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5" w:type="dxa"/>
        <w:tblLayout w:type="fixed"/>
        <w:tblLook w:val="04A0" w:firstRow="1" w:lastRow="0" w:firstColumn="1" w:lastColumn="0" w:noHBand="0" w:noVBand="1"/>
      </w:tblPr>
      <w:tblGrid>
        <w:gridCol w:w="2448"/>
        <w:gridCol w:w="5128"/>
        <w:gridCol w:w="2699"/>
      </w:tblGrid>
      <w:tr w:rsidR="00FA4295" w:rsidRPr="0098410B" w14:paraId="0FA1078D" w14:textId="77777777" w:rsidTr="00FA4295">
        <w:tc>
          <w:tcPr>
            <w:tcW w:w="2448" w:type="dxa"/>
          </w:tcPr>
          <w:p w14:paraId="0FA10788" w14:textId="28BF25F1" w:rsidR="00FA4295" w:rsidRPr="0098410B" w:rsidRDefault="00FA4295" w:rsidP="00A9619A">
            <w:pPr>
              <w:pStyle w:val="Heading3"/>
              <w:numPr>
                <w:ilvl w:val="0"/>
                <w:numId w:val="0"/>
              </w:numPr>
              <w:ind w:left="1440"/>
            </w:pPr>
          </w:p>
        </w:tc>
        <w:tc>
          <w:tcPr>
            <w:tcW w:w="5130" w:type="dxa"/>
            <w:hideMark/>
          </w:tcPr>
          <w:p w14:paraId="0FA10789" w14:textId="77777777" w:rsidR="00FA4295" w:rsidRPr="0098410B" w:rsidRDefault="00FA4295" w:rsidP="0098410B">
            <w:pPr>
              <w:spacing w:line="240" w:lineRule="auto"/>
              <w:jc w:val="center"/>
              <w:rPr>
                <w:b/>
                <w:szCs w:val="26"/>
              </w:rPr>
            </w:pPr>
            <w:r w:rsidRPr="0098410B">
              <w:rPr>
                <w:b/>
                <w:szCs w:val="26"/>
              </w:rPr>
              <w:t>PENNSYLVANIA</w:t>
            </w:r>
          </w:p>
          <w:p w14:paraId="0FA1078A" w14:textId="77777777" w:rsidR="00FA4295" w:rsidRPr="0098410B" w:rsidRDefault="00FA4295" w:rsidP="0098410B">
            <w:pPr>
              <w:spacing w:line="240" w:lineRule="auto"/>
              <w:jc w:val="center"/>
              <w:rPr>
                <w:b/>
                <w:szCs w:val="26"/>
              </w:rPr>
            </w:pPr>
            <w:r w:rsidRPr="0098410B">
              <w:rPr>
                <w:b/>
                <w:szCs w:val="26"/>
              </w:rPr>
              <w:t>PUBLIC UTILITY COMMISSION</w:t>
            </w:r>
          </w:p>
          <w:p w14:paraId="0FA1078B" w14:textId="377F3BD7" w:rsidR="00FA4295" w:rsidRPr="0098410B" w:rsidRDefault="00FA4295" w:rsidP="0098410B">
            <w:pPr>
              <w:pStyle w:val="StyleCentered"/>
              <w:spacing w:line="240" w:lineRule="auto"/>
              <w:rPr>
                <w:szCs w:val="26"/>
              </w:rPr>
            </w:pPr>
            <w:r w:rsidRPr="0098410B">
              <w:rPr>
                <w:szCs w:val="26"/>
              </w:rPr>
              <w:t>Harrisburg, PA</w:t>
            </w:r>
            <w:r w:rsidR="00A0651F">
              <w:rPr>
                <w:szCs w:val="26"/>
              </w:rPr>
              <w:t xml:space="preserve">.  </w:t>
            </w:r>
            <w:r w:rsidRPr="005C12E8">
              <w:rPr>
                <w:szCs w:val="26"/>
              </w:rPr>
              <w:t>17105-3265</w:t>
            </w:r>
          </w:p>
        </w:tc>
        <w:tc>
          <w:tcPr>
            <w:tcW w:w="2700" w:type="dxa"/>
          </w:tcPr>
          <w:p w14:paraId="0FA1078C" w14:textId="77777777" w:rsidR="00FA4295" w:rsidRPr="0098410B" w:rsidRDefault="00FA4295" w:rsidP="0098410B">
            <w:pPr>
              <w:spacing w:line="240" w:lineRule="auto"/>
              <w:jc w:val="left"/>
              <w:rPr>
                <w:szCs w:val="26"/>
              </w:rPr>
            </w:pPr>
          </w:p>
        </w:tc>
      </w:tr>
    </w:tbl>
    <w:p w14:paraId="0FA1078E" w14:textId="77777777" w:rsidR="00FA4295" w:rsidRPr="0098410B" w:rsidRDefault="00FA4295" w:rsidP="0098410B">
      <w:pPr>
        <w:spacing w:line="240" w:lineRule="auto"/>
        <w:jc w:val="left"/>
        <w:rPr>
          <w:szCs w:val="26"/>
        </w:rPr>
      </w:pPr>
    </w:p>
    <w:tbl>
      <w:tblPr>
        <w:tblW w:w="0" w:type="auto"/>
        <w:tblLayout w:type="fixed"/>
        <w:tblLook w:val="04A0" w:firstRow="1" w:lastRow="0" w:firstColumn="1" w:lastColumn="0" w:noHBand="0" w:noVBand="1"/>
      </w:tblPr>
      <w:tblGrid>
        <w:gridCol w:w="5148"/>
        <w:gridCol w:w="5148"/>
      </w:tblGrid>
      <w:tr w:rsidR="00FA4295" w:rsidRPr="0098410B" w14:paraId="0FA10791" w14:textId="77777777" w:rsidTr="00FA4295">
        <w:tc>
          <w:tcPr>
            <w:tcW w:w="5148" w:type="dxa"/>
          </w:tcPr>
          <w:p w14:paraId="0FA1078F" w14:textId="77777777" w:rsidR="00FA4295" w:rsidRPr="0098410B" w:rsidRDefault="00FA4295" w:rsidP="0098410B">
            <w:pPr>
              <w:spacing w:line="240" w:lineRule="auto"/>
              <w:jc w:val="left"/>
              <w:rPr>
                <w:szCs w:val="26"/>
              </w:rPr>
            </w:pPr>
          </w:p>
        </w:tc>
        <w:tc>
          <w:tcPr>
            <w:tcW w:w="5148" w:type="dxa"/>
            <w:hideMark/>
          </w:tcPr>
          <w:p w14:paraId="0FA10790" w14:textId="2F541CE8" w:rsidR="00FA4295" w:rsidRPr="0098410B" w:rsidRDefault="00FA4295" w:rsidP="0083078E">
            <w:pPr>
              <w:spacing w:line="240" w:lineRule="auto"/>
              <w:ind w:firstLine="612"/>
              <w:jc w:val="left"/>
              <w:rPr>
                <w:szCs w:val="26"/>
              </w:rPr>
            </w:pPr>
            <w:r w:rsidRPr="008159E0">
              <w:rPr>
                <w:szCs w:val="26"/>
              </w:rPr>
              <w:t xml:space="preserve">Public Meeting held </w:t>
            </w:r>
            <w:r w:rsidR="00C67D95">
              <w:rPr>
                <w:szCs w:val="26"/>
              </w:rPr>
              <w:t>September 19</w:t>
            </w:r>
            <w:r w:rsidR="0083078E" w:rsidRPr="008159E0">
              <w:rPr>
                <w:szCs w:val="26"/>
              </w:rPr>
              <w:t>, 201</w:t>
            </w:r>
            <w:r w:rsidR="00F91C9F" w:rsidRPr="008159E0">
              <w:rPr>
                <w:szCs w:val="26"/>
              </w:rPr>
              <w:t>9</w:t>
            </w:r>
          </w:p>
        </w:tc>
      </w:tr>
      <w:tr w:rsidR="00FA4295" w:rsidRPr="0098410B" w14:paraId="0FA10794" w14:textId="77777777" w:rsidTr="00FA4295">
        <w:tc>
          <w:tcPr>
            <w:tcW w:w="5148" w:type="dxa"/>
            <w:hideMark/>
          </w:tcPr>
          <w:p w14:paraId="0FA10792" w14:textId="77777777" w:rsidR="00FA4295" w:rsidRPr="0098410B" w:rsidRDefault="00FA4295" w:rsidP="0098410B">
            <w:pPr>
              <w:spacing w:line="240" w:lineRule="auto"/>
              <w:jc w:val="left"/>
              <w:rPr>
                <w:szCs w:val="26"/>
              </w:rPr>
            </w:pPr>
            <w:r w:rsidRPr="0098410B">
              <w:rPr>
                <w:szCs w:val="26"/>
              </w:rPr>
              <w:t>Commissioners Present:</w:t>
            </w:r>
          </w:p>
        </w:tc>
        <w:tc>
          <w:tcPr>
            <w:tcW w:w="5148" w:type="dxa"/>
          </w:tcPr>
          <w:p w14:paraId="0FA10793" w14:textId="77777777" w:rsidR="00FA4295" w:rsidRPr="0098410B" w:rsidRDefault="00FA4295" w:rsidP="0098410B">
            <w:pPr>
              <w:spacing w:line="240" w:lineRule="auto"/>
              <w:jc w:val="left"/>
              <w:rPr>
                <w:szCs w:val="26"/>
              </w:rPr>
            </w:pPr>
          </w:p>
        </w:tc>
      </w:tr>
    </w:tbl>
    <w:p w14:paraId="0FA10795" w14:textId="77777777" w:rsidR="00FA4295" w:rsidRPr="0098410B" w:rsidRDefault="00FA4295" w:rsidP="0098410B">
      <w:pPr>
        <w:spacing w:line="240" w:lineRule="auto"/>
        <w:jc w:val="left"/>
        <w:rPr>
          <w:szCs w:val="26"/>
        </w:rPr>
      </w:pPr>
    </w:p>
    <w:tbl>
      <w:tblPr>
        <w:tblW w:w="10290" w:type="dxa"/>
        <w:tblLayout w:type="fixed"/>
        <w:tblLook w:val="04A0" w:firstRow="1" w:lastRow="0" w:firstColumn="1" w:lastColumn="0" w:noHBand="0" w:noVBand="1"/>
      </w:tblPr>
      <w:tblGrid>
        <w:gridCol w:w="5954"/>
        <w:gridCol w:w="3508"/>
        <w:gridCol w:w="90"/>
        <w:gridCol w:w="738"/>
      </w:tblGrid>
      <w:tr w:rsidR="00FA4295" w:rsidRPr="0098410B" w14:paraId="0FA10798" w14:textId="77777777" w:rsidTr="00C40D1C">
        <w:tc>
          <w:tcPr>
            <w:tcW w:w="9558" w:type="dxa"/>
            <w:gridSpan w:val="3"/>
            <w:hideMark/>
          </w:tcPr>
          <w:p w14:paraId="0FA10796" w14:textId="312CA3CE" w:rsidR="00FA4295" w:rsidRPr="00C05088" w:rsidRDefault="009E63BD" w:rsidP="00550CF8">
            <w:pPr>
              <w:spacing w:line="240" w:lineRule="auto"/>
              <w:ind w:firstLine="450"/>
              <w:jc w:val="left"/>
              <w:rPr>
                <w:highlight w:val="yellow"/>
              </w:rPr>
            </w:pPr>
            <w:r w:rsidRPr="00550CF8">
              <w:t>Gladys Brown</w:t>
            </w:r>
            <w:r w:rsidR="005927F4" w:rsidRPr="00550CF8">
              <w:t xml:space="preserve"> Dutrieuille</w:t>
            </w:r>
            <w:r w:rsidR="00FA4295" w:rsidRPr="00C05088">
              <w:t>, Cha</w:t>
            </w:r>
            <w:r w:rsidR="00556B6B" w:rsidRPr="00F864BF">
              <w:t>i</w:t>
            </w:r>
            <w:r w:rsidR="00FA4295" w:rsidRPr="00550CF8">
              <w:t>rman</w:t>
            </w:r>
          </w:p>
        </w:tc>
        <w:tc>
          <w:tcPr>
            <w:tcW w:w="738" w:type="dxa"/>
          </w:tcPr>
          <w:p w14:paraId="0FA10797" w14:textId="77777777" w:rsidR="00FA4295" w:rsidRPr="0098410B" w:rsidRDefault="00FA4295" w:rsidP="0098410B">
            <w:pPr>
              <w:spacing w:line="240" w:lineRule="auto"/>
              <w:jc w:val="left"/>
              <w:rPr>
                <w:szCs w:val="26"/>
              </w:rPr>
            </w:pPr>
          </w:p>
        </w:tc>
      </w:tr>
      <w:tr w:rsidR="00315A0D" w:rsidRPr="00315A0D" w14:paraId="0FA1079C" w14:textId="77777777" w:rsidTr="00C40D1C">
        <w:tc>
          <w:tcPr>
            <w:tcW w:w="9558" w:type="dxa"/>
            <w:gridSpan w:val="3"/>
            <w:hideMark/>
          </w:tcPr>
          <w:p w14:paraId="0FA10799" w14:textId="018CD290" w:rsidR="00FA4295" w:rsidRPr="00FF3102" w:rsidRDefault="00FF3102" w:rsidP="0098410B">
            <w:pPr>
              <w:spacing w:line="240" w:lineRule="auto"/>
              <w:ind w:firstLine="450"/>
              <w:jc w:val="left"/>
              <w:rPr>
                <w:szCs w:val="26"/>
              </w:rPr>
            </w:pPr>
            <w:r w:rsidRPr="00FF3102">
              <w:rPr>
                <w:szCs w:val="26"/>
              </w:rPr>
              <w:t>David W. Sweet</w:t>
            </w:r>
            <w:r w:rsidR="00FA4295" w:rsidRPr="00FF3102">
              <w:rPr>
                <w:szCs w:val="26"/>
              </w:rPr>
              <w:t>, Vice Chairman</w:t>
            </w:r>
          </w:p>
          <w:p w14:paraId="0FA1079A" w14:textId="520434EA" w:rsidR="00D06886" w:rsidRPr="0061546A" w:rsidRDefault="00FF3102" w:rsidP="0098410B">
            <w:pPr>
              <w:spacing w:line="240" w:lineRule="auto"/>
              <w:ind w:firstLine="450"/>
              <w:jc w:val="left"/>
              <w:rPr>
                <w:szCs w:val="26"/>
                <w:highlight w:val="yellow"/>
              </w:rPr>
            </w:pPr>
            <w:r w:rsidRPr="00FF3102">
              <w:rPr>
                <w:szCs w:val="26"/>
              </w:rPr>
              <w:t>Norman J. Kennard</w:t>
            </w:r>
          </w:p>
        </w:tc>
        <w:tc>
          <w:tcPr>
            <w:tcW w:w="738" w:type="dxa"/>
          </w:tcPr>
          <w:p w14:paraId="0FA1079B" w14:textId="77777777" w:rsidR="00FA4295" w:rsidRPr="00315A0D" w:rsidRDefault="00FA4295" w:rsidP="0098410B">
            <w:pPr>
              <w:spacing w:line="240" w:lineRule="auto"/>
              <w:jc w:val="left"/>
              <w:rPr>
                <w:szCs w:val="26"/>
              </w:rPr>
            </w:pPr>
          </w:p>
        </w:tc>
      </w:tr>
      <w:tr w:rsidR="00315A0D" w:rsidRPr="00315A0D" w14:paraId="0FA1079F" w14:textId="77777777" w:rsidTr="00C40D1C">
        <w:tc>
          <w:tcPr>
            <w:tcW w:w="9558" w:type="dxa"/>
            <w:gridSpan w:val="3"/>
            <w:hideMark/>
          </w:tcPr>
          <w:p w14:paraId="0FA1079D" w14:textId="329B6942" w:rsidR="00FA4295" w:rsidRPr="0061546A" w:rsidRDefault="005631CC" w:rsidP="0098410B">
            <w:pPr>
              <w:spacing w:line="240" w:lineRule="auto"/>
              <w:ind w:firstLine="450"/>
              <w:jc w:val="left"/>
              <w:rPr>
                <w:szCs w:val="26"/>
                <w:highlight w:val="yellow"/>
              </w:rPr>
            </w:pPr>
            <w:r w:rsidRPr="005631CC">
              <w:rPr>
                <w:szCs w:val="26"/>
              </w:rPr>
              <w:t>Andrew G. Place</w:t>
            </w:r>
          </w:p>
        </w:tc>
        <w:tc>
          <w:tcPr>
            <w:tcW w:w="738" w:type="dxa"/>
          </w:tcPr>
          <w:p w14:paraId="0FA1079E" w14:textId="77777777" w:rsidR="00FA4295" w:rsidRPr="00315A0D" w:rsidRDefault="00FA4295" w:rsidP="0098410B">
            <w:pPr>
              <w:spacing w:line="240" w:lineRule="auto"/>
              <w:jc w:val="left"/>
              <w:rPr>
                <w:szCs w:val="26"/>
              </w:rPr>
            </w:pPr>
          </w:p>
        </w:tc>
      </w:tr>
      <w:tr w:rsidR="00315A0D" w:rsidRPr="00315A0D" w14:paraId="0FA107A2" w14:textId="77777777" w:rsidTr="00C40D1C">
        <w:tc>
          <w:tcPr>
            <w:tcW w:w="9558" w:type="dxa"/>
            <w:gridSpan w:val="3"/>
            <w:hideMark/>
          </w:tcPr>
          <w:p w14:paraId="0FA107A0" w14:textId="2F6622C5" w:rsidR="006D1145" w:rsidRPr="0061546A" w:rsidRDefault="005631CC" w:rsidP="0098410B">
            <w:pPr>
              <w:spacing w:line="240" w:lineRule="auto"/>
              <w:ind w:left="450"/>
              <w:jc w:val="left"/>
              <w:rPr>
                <w:szCs w:val="26"/>
                <w:highlight w:val="yellow"/>
              </w:rPr>
            </w:pPr>
            <w:r w:rsidRPr="005631CC">
              <w:rPr>
                <w:szCs w:val="26"/>
              </w:rPr>
              <w:t>John F. Coleman, Jr.</w:t>
            </w:r>
          </w:p>
        </w:tc>
        <w:tc>
          <w:tcPr>
            <w:tcW w:w="738" w:type="dxa"/>
          </w:tcPr>
          <w:p w14:paraId="0FA107A1" w14:textId="77777777" w:rsidR="00FA4295" w:rsidRPr="00315A0D" w:rsidRDefault="00FA4295" w:rsidP="0098410B">
            <w:pPr>
              <w:spacing w:line="240" w:lineRule="auto"/>
              <w:jc w:val="left"/>
              <w:rPr>
                <w:szCs w:val="26"/>
              </w:rPr>
            </w:pPr>
          </w:p>
        </w:tc>
      </w:tr>
      <w:tr w:rsidR="00315A0D" w:rsidRPr="00315A0D" w14:paraId="0FA107A5" w14:textId="77777777" w:rsidTr="00FA4295">
        <w:trPr>
          <w:gridAfter w:val="2"/>
          <w:wAfter w:w="828" w:type="dxa"/>
        </w:trPr>
        <w:tc>
          <w:tcPr>
            <w:tcW w:w="5958" w:type="dxa"/>
          </w:tcPr>
          <w:p w14:paraId="0FA107A3" w14:textId="77777777" w:rsidR="00FA4295" w:rsidRPr="00315A0D" w:rsidRDefault="00FA4295" w:rsidP="0098410B">
            <w:pPr>
              <w:spacing w:line="240" w:lineRule="auto"/>
              <w:jc w:val="left"/>
              <w:rPr>
                <w:szCs w:val="26"/>
              </w:rPr>
            </w:pPr>
          </w:p>
        </w:tc>
        <w:tc>
          <w:tcPr>
            <w:tcW w:w="3510" w:type="dxa"/>
          </w:tcPr>
          <w:p w14:paraId="0FA107A4" w14:textId="77777777" w:rsidR="00FA4295" w:rsidRPr="00315A0D" w:rsidRDefault="00FA4295" w:rsidP="0098410B">
            <w:pPr>
              <w:spacing w:line="240" w:lineRule="auto"/>
              <w:jc w:val="left"/>
              <w:rPr>
                <w:szCs w:val="26"/>
              </w:rPr>
            </w:pPr>
          </w:p>
        </w:tc>
      </w:tr>
      <w:tr w:rsidR="00FA4295" w:rsidRPr="00315A0D" w14:paraId="0FA107AC" w14:textId="77777777" w:rsidTr="00FA4295">
        <w:trPr>
          <w:gridAfter w:val="2"/>
          <w:wAfter w:w="828" w:type="dxa"/>
        </w:trPr>
        <w:tc>
          <w:tcPr>
            <w:tcW w:w="5958" w:type="dxa"/>
            <w:hideMark/>
          </w:tcPr>
          <w:p w14:paraId="0FA107A9" w14:textId="6ACB9E2F" w:rsidR="00FA4295" w:rsidRPr="00315A0D" w:rsidRDefault="00E90417" w:rsidP="0098410B">
            <w:pPr>
              <w:spacing w:line="240" w:lineRule="auto"/>
              <w:jc w:val="left"/>
              <w:rPr>
                <w:szCs w:val="26"/>
              </w:rPr>
            </w:pPr>
            <w:r>
              <w:rPr>
                <w:szCs w:val="26"/>
              </w:rPr>
              <w:t>2021 Total Resource Cost (TRC) Test</w:t>
            </w:r>
          </w:p>
        </w:tc>
        <w:tc>
          <w:tcPr>
            <w:tcW w:w="3510" w:type="dxa"/>
            <w:hideMark/>
          </w:tcPr>
          <w:p w14:paraId="0FA107AA" w14:textId="69266DCC" w:rsidR="00FA4295" w:rsidRPr="005C12E8" w:rsidRDefault="003036C1" w:rsidP="0098410B">
            <w:pPr>
              <w:spacing w:line="240" w:lineRule="auto"/>
              <w:jc w:val="left"/>
              <w:rPr>
                <w:szCs w:val="26"/>
              </w:rPr>
            </w:pPr>
            <w:r w:rsidRPr="008159E0">
              <w:rPr>
                <w:szCs w:val="26"/>
              </w:rPr>
              <w:t>M-</w:t>
            </w:r>
            <w:r w:rsidR="00F91C9F" w:rsidRPr="008159E0">
              <w:rPr>
                <w:szCs w:val="26"/>
              </w:rPr>
              <w:t>201</w:t>
            </w:r>
            <w:r w:rsidR="003F3577" w:rsidRPr="008159E0">
              <w:rPr>
                <w:szCs w:val="26"/>
              </w:rPr>
              <w:t>9-300686</w:t>
            </w:r>
            <w:r w:rsidR="00794A2E">
              <w:rPr>
                <w:szCs w:val="26"/>
              </w:rPr>
              <w:t>8</w:t>
            </w:r>
          </w:p>
          <w:p w14:paraId="0FA107AB" w14:textId="77777777" w:rsidR="00224CA6" w:rsidRPr="005C12E8" w:rsidRDefault="00224CA6" w:rsidP="0098410B">
            <w:pPr>
              <w:spacing w:line="240" w:lineRule="auto"/>
              <w:jc w:val="left"/>
              <w:rPr>
                <w:szCs w:val="26"/>
              </w:rPr>
            </w:pPr>
          </w:p>
        </w:tc>
      </w:tr>
    </w:tbl>
    <w:p w14:paraId="0FA107AD" w14:textId="77777777" w:rsidR="00FA4295" w:rsidRPr="00315A0D" w:rsidRDefault="00FA4295" w:rsidP="0098410B">
      <w:pPr>
        <w:spacing w:line="240" w:lineRule="auto"/>
        <w:jc w:val="left"/>
        <w:rPr>
          <w:b/>
          <w:szCs w:val="26"/>
        </w:rPr>
      </w:pPr>
    </w:p>
    <w:p w14:paraId="0FA107AE" w14:textId="4925BA0F" w:rsidR="00733577" w:rsidRDefault="0079626C" w:rsidP="00511EA1">
      <w:pPr>
        <w:spacing w:line="240" w:lineRule="auto"/>
        <w:jc w:val="center"/>
        <w:rPr>
          <w:b/>
          <w:caps/>
          <w:szCs w:val="26"/>
        </w:rPr>
      </w:pPr>
      <w:r w:rsidRPr="0098410B">
        <w:rPr>
          <w:b/>
          <w:caps/>
          <w:szCs w:val="26"/>
        </w:rPr>
        <w:t>Tentative Order</w:t>
      </w:r>
    </w:p>
    <w:p w14:paraId="475F9E1A" w14:textId="3A5E2A55" w:rsidR="004D0982" w:rsidRDefault="004D0982" w:rsidP="00511EA1">
      <w:pPr>
        <w:spacing w:line="240" w:lineRule="auto"/>
        <w:jc w:val="center"/>
        <w:rPr>
          <w:b/>
          <w:szCs w:val="26"/>
        </w:rPr>
      </w:pPr>
    </w:p>
    <w:p w14:paraId="6D0A1EF9" w14:textId="77777777" w:rsidR="004D0982" w:rsidRPr="0098410B" w:rsidRDefault="004D0982" w:rsidP="004D0982">
      <w:pPr>
        <w:overflowPunct/>
        <w:autoSpaceDE/>
        <w:autoSpaceDN/>
        <w:adjustRightInd/>
        <w:jc w:val="left"/>
        <w:rPr>
          <w:b/>
          <w:szCs w:val="26"/>
        </w:rPr>
      </w:pPr>
      <w:r>
        <w:rPr>
          <w:b/>
          <w:szCs w:val="26"/>
        </w:rPr>
        <w:t>BY THE COMMISSION:</w:t>
      </w:r>
    </w:p>
    <w:p w14:paraId="38532AF9" w14:textId="77777777" w:rsidR="004D0982" w:rsidRPr="009B3263" w:rsidRDefault="004D0982" w:rsidP="004D0982">
      <w:pPr>
        <w:widowControl w:val="0"/>
        <w:tabs>
          <w:tab w:val="left" w:pos="720"/>
        </w:tabs>
        <w:jc w:val="left"/>
        <w:rPr>
          <w:szCs w:val="26"/>
        </w:rPr>
      </w:pPr>
      <w:r>
        <w:rPr>
          <w:szCs w:val="26"/>
        </w:rPr>
        <w:tab/>
      </w:r>
      <w:r w:rsidRPr="009B3263">
        <w:rPr>
          <w:szCs w:val="26"/>
        </w:rPr>
        <w:t xml:space="preserve">Act 129 of 2008, 66 Pa. C.S. § 2806.1, directs the </w:t>
      </w:r>
      <w:r>
        <w:rPr>
          <w:szCs w:val="26"/>
        </w:rPr>
        <w:t>Pennsylvania Public Utility Commission (</w:t>
      </w:r>
      <w:r w:rsidRPr="009B3263">
        <w:rPr>
          <w:szCs w:val="26"/>
        </w:rPr>
        <w:t>Commission</w:t>
      </w:r>
      <w:r>
        <w:rPr>
          <w:szCs w:val="26"/>
        </w:rPr>
        <w:t>)</w:t>
      </w:r>
      <w:r w:rsidRPr="009B3263">
        <w:rPr>
          <w:szCs w:val="26"/>
        </w:rPr>
        <w:t xml:space="preserve"> to analyze the benefits and costs of the energy efficiency and conservation (EE&amp;C) plans that certain electric distribution companies (EDCs) ar</w:t>
      </w:r>
      <w:r>
        <w:rPr>
          <w:szCs w:val="26"/>
        </w:rPr>
        <w:t xml:space="preserve">e required to file.  </w:t>
      </w:r>
      <w:r w:rsidRPr="000743EC">
        <w:rPr>
          <w:szCs w:val="26"/>
        </w:rPr>
        <w:t>Before us is the proposed</w:t>
      </w:r>
      <w:r w:rsidRPr="009B3263">
        <w:rPr>
          <w:szCs w:val="26"/>
        </w:rPr>
        <w:t xml:space="preserve"> </w:t>
      </w:r>
      <w:r>
        <w:rPr>
          <w:szCs w:val="26"/>
        </w:rPr>
        <w:t>guidance for implementing</w:t>
      </w:r>
      <w:r w:rsidRPr="009B3263">
        <w:rPr>
          <w:szCs w:val="26"/>
        </w:rPr>
        <w:t xml:space="preserve"> the Pennsylvania Total Resource Cost (TRC) Test fo</w:t>
      </w:r>
      <w:r>
        <w:rPr>
          <w:szCs w:val="26"/>
        </w:rPr>
        <w:t>r use in planning for and during a potential Phase IV</w:t>
      </w:r>
      <w:r w:rsidRPr="009B3263">
        <w:rPr>
          <w:szCs w:val="26"/>
        </w:rPr>
        <w:t xml:space="preserve"> of Act 129, that, if ap</w:t>
      </w:r>
      <w:r>
        <w:rPr>
          <w:szCs w:val="26"/>
        </w:rPr>
        <w:t>proved, would begin June 1, 2021</w:t>
      </w:r>
      <w:r w:rsidRPr="00CA0DA8">
        <w:rPr>
          <w:szCs w:val="26"/>
        </w:rPr>
        <w:t>.</w:t>
      </w:r>
      <w:r>
        <w:rPr>
          <w:rStyle w:val="FootnoteReference"/>
          <w:szCs w:val="26"/>
        </w:rPr>
        <w:footnoteReference w:id="2"/>
      </w:r>
      <w:r w:rsidRPr="00CA0DA8">
        <w:rPr>
          <w:szCs w:val="26"/>
        </w:rPr>
        <w:t xml:space="preserve">  As ultimately approved</w:t>
      </w:r>
      <w:r w:rsidRPr="009B3263">
        <w:rPr>
          <w:szCs w:val="26"/>
        </w:rPr>
        <w:t xml:space="preserve">, this </w:t>
      </w:r>
      <w:r>
        <w:rPr>
          <w:szCs w:val="26"/>
        </w:rPr>
        <w:t>version</w:t>
      </w:r>
      <w:r w:rsidRPr="009B3263">
        <w:rPr>
          <w:szCs w:val="26"/>
        </w:rPr>
        <w:t xml:space="preserve"> of the TRC Test for use in the </w:t>
      </w:r>
      <w:r>
        <w:rPr>
          <w:szCs w:val="26"/>
        </w:rPr>
        <w:t>potential</w:t>
      </w:r>
      <w:r w:rsidRPr="009B3263">
        <w:rPr>
          <w:szCs w:val="26"/>
        </w:rPr>
        <w:t xml:space="preserve"> Phase</w:t>
      </w:r>
      <w:r>
        <w:rPr>
          <w:szCs w:val="26"/>
        </w:rPr>
        <w:t xml:space="preserve"> IV will be designated the 2021</w:t>
      </w:r>
      <w:r w:rsidRPr="009B3263">
        <w:rPr>
          <w:szCs w:val="26"/>
        </w:rPr>
        <w:t xml:space="preserve"> TRC Test.</w:t>
      </w:r>
    </w:p>
    <w:p w14:paraId="498ADAD1" w14:textId="77777777" w:rsidR="004D0982" w:rsidRDefault="004D0982" w:rsidP="00511EA1">
      <w:pPr>
        <w:spacing w:line="240" w:lineRule="auto"/>
        <w:jc w:val="center"/>
        <w:rPr>
          <w:b/>
          <w:szCs w:val="26"/>
        </w:rPr>
      </w:pPr>
    </w:p>
    <w:p w14:paraId="0FA107AF" w14:textId="77777777" w:rsidR="0079626C" w:rsidRDefault="0079626C" w:rsidP="0098410B">
      <w:pPr>
        <w:spacing w:line="240" w:lineRule="auto"/>
        <w:jc w:val="left"/>
        <w:rPr>
          <w:b/>
          <w:szCs w:val="26"/>
        </w:rPr>
      </w:pPr>
    </w:p>
    <w:p w14:paraId="0FA107B0" w14:textId="77777777" w:rsidR="0079626C" w:rsidRDefault="0079626C" w:rsidP="002E237A">
      <w:pPr>
        <w:spacing w:line="240" w:lineRule="auto"/>
        <w:jc w:val="center"/>
        <w:rPr>
          <w:b/>
          <w:szCs w:val="26"/>
        </w:rPr>
        <w:sectPr w:rsidR="0079626C" w:rsidSect="0066156C">
          <w:headerReference w:type="default" r:id="rId12"/>
          <w:footerReference w:type="default" r:id="rId13"/>
          <w:pgSz w:w="12240" w:h="15840"/>
          <w:pgMar w:top="1440" w:right="1440" w:bottom="1170" w:left="1440" w:header="720" w:footer="360" w:gutter="0"/>
          <w:cols w:space="720"/>
          <w:titlePg/>
          <w:docGrid w:linePitch="360"/>
        </w:sectPr>
      </w:pPr>
    </w:p>
    <w:bookmarkStart w:id="0" w:name="_Toc413925531" w:displacedByCustomXml="next"/>
    <w:bookmarkStart w:id="1" w:name="_Toc413773643" w:displacedByCustomXml="next"/>
    <w:bookmarkStart w:id="2" w:name="_Toc413773782" w:displacedByCustomXml="next"/>
    <w:bookmarkStart w:id="3" w:name="_Toc19021345" w:displacedByCustomXml="next"/>
    <w:sdt>
      <w:sdtPr>
        <w:rPr>
          <w:b w:val="0"/>
          <w:szCs w:val="20"/>
        </w:rPr>
        <w:id w:val="47420445"/>
        <w:docPartObj>
          <w:docPartGallery w:val="Table of Contents"/>
          <w:docPartUnique/>
        </w:docPartObj>
      </w:sdtPr>
      <w:sdtEndPr>
        <w:rPr>
          <w:noProof/>
        </w:rPr>
      </w:sdtEndPr>
      <w:sdtContent>
        <w:p w14:paraId="0FA107B1" w14:textId="400C9071" w:rsidR="000B423D" w:rsidRPr="00B61397" w:rsidRDefault="002C1AD0" w:rsidP="008B2E4F">
          <w:pPr>
            <w:pStyle w:val="Heading1"/>
          </w:pPr>
          <w:r w:rsidRPr="00B61397">
            <w:t>TABLE OF CONTENTS</w:t>
          </w:r>
          <w:bookmarkEnd w:id="3"/>
          <w:bookmarkEnd w:id="2"/>
          <w:bookmarkEnd w:id="1"/>
          <w:bookmarkEnd w:id="0"/>
        </w:p>
        <w:p w14:paraId="386C4AB8" w14:textId="03F40727" w:rsidR="004F6A48" w:rsidRDefault="000B423D">
          <w:pPr>
            <w:pStyle w:val="TOC1"/>
            <w:tabs>
              <w:tab w:val="right" w:leader="dot" w:pos="9350"/>
            </w:tabs>
            <w:rPr>
              <w:rFonts w:asciiTheme="minorHAnsi" w:eastAsiaTheme="minorEastAsia" w:hAnsiTheme="minorHAnsi" w:cstheme="minorBidi"/>
              <w:caps w:val="0"/>
              <w:noProof/>
              <w:sz w:val="22"/>
              <w:szCs w:val="22"/>
            </w:rPr>
          </w:pPr>
          <w:r w:rsidRPr="00B61397">
            <w:rPr>
              <w:sz w:val="26"/>
              <w:szCs w:val="26"/>
            </w:rPr>
            <w:fldChar w:fldCharType="begin"/>
          </w:r>
          <w:r w:rsidRPr="00B61397">
            <w:rPr>
              <w:sz w:val="26"/>
              <w:szCs w:val="26"/>
            </w:rPr>
            <w:instrText xml:space="preserve"> TOC \o "1-3" \h \z \u </w:instrText>
          </w:r>
          <w:r w:rsidRPr="00B61397">
            <w:rPr>
              <w:sz w:val="26"/>
              <w:szCs w:val="26"/>
            </w:rPr>
            <w:fldChar w:fldCharType="separate"/>
          </w:r>
          <w:hyperlink w:anchor="_Toc19021345" w:history="1">
            <w:r w:rsidR="004F6A48" w:rsidRPr="00CE467F">
              <w:rPr>
                <w:rStyle w:val="Hyperlink"/>
                <w:noProof/>
              </w:rPr>
              <w:t>Table of Contents</w:t>
            </w:r>
            <w:r w:rsidR="004F6A48">
              <w:rPr>
                <w:noProof/>
                <w:webHidden/>
              </w:rPr>
              <w:tab/>
            </w:r>
            <w:r w:rsidR="004F6A48">
              <w:rPr>
                <w:noProof/>
                <w:webHidden/>
              </w:rPr>
              <w:fldChar w:fldCharType="begin"/>
            </w:r>
            <w:r w:rsidR="004F6A48">
              <w:rPr>
                <w:noProof/>
                <w:webHidden/>
              </w:rPr>
              <w:instrText xml:space="preserve"> PAGEREF _Toc19021345 \h </w:instrText>
            </w:r>
            <w:r w:rsidR="004F6A48">
              <w:rPr>
                <w:noProof/>
                <w:webHidden/>
              </w:rPr>
            </w:r>
            <w:r w:rsidR="004F6A48">
              <w:rPr>
                <w:noProof/>
                <w:webHidden/>
              </w:rPr>
              <w:fldChar w:fldCharType="separate"/>
            </w:r>
            <w:r w:rsidR="004F6A48">
              <w:rPr>
                <w:noProof/>
                <w:webHidden/>
              </w:rPr>
              <w:t>I</w:t>
            </w:r>
            <w:r w:rsidR="004F6A48">
              <w:rPr>
                <w:noProof/>
                <w:webHidden/>
              </w:rPr>
              <w:fldChar w:fldCharType="end"/>
            </w:r>
          </w:hyperlink>
        </w:p>
        <w:p w14:paraId="2D7B4757" w14:textId="7B121191" w:rsidR="004F6A48" w:rsidRDefault="00D53C98">
          <w:pPr>
            <w:pStyle w:val="TOC1"/>
            <w:tabs>
              <w:tab w:val="right" w:leader="dot" w:pos="9350"/>
            </w:tabs>
            <w:rPr>
              <w:rFonts w:asciiTheme="minorHAnsi" w:eastAsiaTheme="minorEastAsia" w:hAnsiTheme="minorHAnsi" w:cstheme="minorBidi"/>
              <w:caps w:val="0"/>
              <w:noProof/>
              <w:sz w:val="22"/>
              <w:szCs w:val="22"/>
            </w:rPr>
          </w:pPr>
          <w:hyperlink w:anchor="_Toc19021346" w:history="1">
            <w:r w:rsidR="004F6A48" w:rsidRPr="00CE467F">
              <w:rPr>
                <w:rStyle w:val="Hyperlink"/>
                <w:noProof/>
              </w:rPr>
              <w:t>BACKGROUND AND HISTORY</w:t>
            </w:r>
            <w:r w:rsidR="004F6A48">
              <w:rPr>
                <w:noProof/>
                <w:webHidden/>
              </w:rPr>
              <w:tab/>
            </w:r>
            <w:r w:rsidR="004F6A48">
              <w:rPr>
                <w:noProof/>
                <w:webHidden/>
              </w:rPr>
              <w:fldChar w:fldCharType="begin"/>
            </w:r>
            <w:r w:rsidR="004F6A48">
              <w:rPr>
                <w:noProof/>
                <w:webHidden/>
              </w:rPr>
              <w:instrText xml:space="preserve"> PAGEREF _Toc19021346 \h </w:instrText>
            </w:r>
            <w:r w:rsidR="004F6A48">
              <w:rPr>
                <w:noProof/>
                <w:webHidden/>
              </w:rPr>
            </w:r>
            <w:r w:rsidR="004F6A48">
              <w:rPr>
                <w:noProof/>
                <w:webHidden/>
              </w:rPr>
              <w:fldChar w:fldCharType="separate"/>
            </w:r>
            <w:r w:rsidR="004F6A48">
              <w:rPr>
                <w:noProof/>
                <w:webHidden/>
              </w:rPr>
              <w:t>1</w:t>
            </w:r>
            <w:r w:rsidR="004F6A48">
              <w:rPr>
                <w:noProof/>
                <w:webHidden/>
              </w:rPr>
              <w:fldChar w:fldCharType="end"/>
            </w:r>
          </w:hyperlink>
        </w:p>
        <w:p w14:paraId="6D6CADEB" w14:textId="61172309" w:rsidR="004F6A48" w:rsidRDefault="00D53C98">
          <w:pPr>
            <w:pStyle w:val="TOC1"/>
            <w:tabs>
              <w:tab w:val="right" w:leader="dot" w:pos="9350"/>
            </w:tabs>
            <w:rPr>
              <w:rFonts w:asciiTheme="minorHAnsi" w:eastAsiaTheme="minorEastAsia" w:hAnsiTheme="minorHAnsi" w:cstheme="minorBidi"/>
              <w:caps w:val="0"/>
              <w:noProof/>
              <w:sz w:val="22"/>
              <w:szCs w:val="22"/>
            </w:rPr>
          </w:pPr>
          <w:hyperlink w:anchor="_Toc19021347" w:history="1">
            <w:r w:rsidR="004F6A48" w:rsidRPr="00CE467F">
              <w:rPr>
                <w:rStyle w:val="Hyperlink"/>
                <w:noProof/>
              </w:rPr>
              <w:t>TRC TEST EXPLAINED</w:t>
            </w:r>
            <w:r w:rsidR="004F6A48">
              <w:rPr>
                <w:noProof/>
                <w:webHidden/>
              </w:rPr>
              <w:tab/>
            </w:r>
            <w:r w:rsidR="004F6A48">
              <w:rPr>
                <w:noProof/>
                <w:webHidden/>
              </w:rPr>
              <w:fldChar w:fldCharType="begin"/>
            </w:r>
            <w:r w:rsidR="004F6A48">
              <w:rPr>
                <w:noProof/>
                <w:webHidden/>
              </w:rPr>
              <w:instrText xml:space="preserve"> PAGEREF _Toc19021347 \h </w:instrText>
            </w:r>
            <w:r w:rsidR="004F6A48">
              <w:rPr>
                <w:noProof/>
                <w:webHidden/>
              </w:rPr>
            </w:r>
            <w:r w:rsidR="004F6A48">
              <w:rPr>
                <w:noProof/>
                <w:webHidden/>
              </w:rPr>
              <w:fldChar w:fldCharType="separate"/>
            </w:r>
            <w:r w:rsidR="004F6A48">
              <w:rPr>
                <w:noProof/>
                <w:webHidden/>
              </w:rPr>
              <w:t>4</w:t>
            </w:r>
            <w:r w:rsidR="004F6A48">
              <w:rPr>
                <w:noProof/>
                <w:webHidden/>
              </w:rPr>
              <w:fldChar w:fldCharType="end"/>
            </w:r>
          </w:hyperlink>
        </w:p>
        <w:p w14:paraId="7D58FDFD" w14:textId="2D5FB08E" w:rsidR="004F6A48" w:rsidRDefault="00D53C98">
          <w:pPr>
            <w:pStyle w:val="TOC2"/>
            <w:tabs>
              <w:tab w:val="left" w:pos="936"/>
              <w:tab w:val="right" w:leader="dot" w:pos="9350"/>
            </w:tabs>
            <w:rPr>
              <w:rFonts w:asciiTheme="minorHAnsi" w:eastAsiaTheme="minorEastAsia" w:hAnsiTheme="minorHAnsi" w:cstheme="minorBidi"/>
              <w:sz w:val="22"/>
              <w:szCs w:val="22"/>
            </w:rPr>
          </w:pPr>
          <w:hyperlink w:anchor="_Toc19021348" w:history="1">
            <w:r w:rsidR="004F6A48" w:rsidRPr="00CE467F">
              <w:rPr>
                <w:rStyle w:val="Hyperlink"/>
              </w:rPr>
              <w:t>A.</w:t>
            </w:r>
            <w:r w:rsidR="004F6A48">
              <w:rPr>
                <w:rFonts w:asciiTheme="minorHAnsi" w:eastAsiaTheme="minorEastAsia" w:hAnsiTheme="minorHAnsi" w:cstheme="minorBidi"/>
                <w:sz w:val="22"/>
                <w:szCs w:val="22"/>
              </w:rPr>
              <w:tab/>
            </w:r>
            <w:r w:rsidR="004F6A48" w:rsidRPr="00CE467F">
              <w:rPr>
                <w:rStyle w:val="Hyperlink"/>
              </w:rPr>
              <w:t>General Issues</w:t>
            </w:r>
            <w:r w:rsidR="004F6A48">
              <w:rPr>
                <w:webHidden/>
              </w:rPr>
              <w:tab/>
            </w:r>
            <w:r w:rsidR="004F6A48">
              <w:rPr>
                <w:webHidden/>
              </w:rPr>
              <w:fldChar w:fldCharType="begin"/>
            </w:r>
            <w:r w:rsidR="004F6A48">
              <w:rPr>
                <w:webHidden/>
              </w:rPr>
              <w:instrText xml:space="preserve"> PAGEREF _Toc19021348 \h </w:instrText>
            </w:r>
            <w:r w:rsidR="004F6A48">
              <w:rPr>
                <w:webHidden/>
              </w:rPr>
            </w:r>
            <w:r w:rsidR="004F6A48">
              <w:rPr>
                <w:webHidden/>
              </w:rPr>
              <w:fldChar w:fldCharType="separate"/>
            </w:r>
            <w:r w:rsidR="004F6A48">
              <w:rPr>
                <w:webHidden/>
              </w:rPr>
              <w:t>7</w:t>
            </w:r>
            <w:r w:rsidR="004F6A48">
              <w:rPr>
                <w:webHidden/>
              </w:rPr>
              <w:fldChar w:fldCharType="end"/>
            </w:r>
          </w:hyperlink>
        </w:p>
        <w:p w14:paraId="5A14C938" w14:textId="1BFDB930"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49" w:history="1">
            <w:r w:rsidR="004F6A48" w:rsidRPr="00CE467F">
              <w:rPr>
                <w:rStyle w:val="Hyperlink"/>
                <w:noProof/>
              </w:rPr>
              <w:t>1.</w:t>
            </w:r>
            <w:r w:rsidR="004F6A48">
              <w:rPr>
                <w:rFonts w:asciiTheme="minorHAnsi" w:eastAsiaTheme="minorEastAsia" w:hAnsiTheme="minorHAnsi" w:cstheme="minorBidi"/>
                <w:noProof/>
                <w:sz w:val="22"/>
                <w:szCs w:val="22"/>
              </w:rPr>
              <w:tab/>
            </w:r>
            <w:r w:rsidR="004F6A48" w:rsidRPr="00CE467F">
              <w:rPr>
                <w:rStyle w:val="Hyperlink"/>
                <w:noProof/>
              </w:rPr>
              <w:t>TRC Test Assumptions in Other Matters</w:t>
            </w:r>
            <w:r w:rsidR="004F6A48">
              <w:rPr>
                <w:noProof/>
                <w:webHidden/>
              </w:rPr>
              <w:tab/>
            </w:r>
            <w:r w:rsidR="004F6A48">
              <w:rPr>
                <w:noProof/>
                <w:webHidden/>
              </w:rPr>
              <w:fldChar w:fldCharType="begin"/>
            </w:r>
            <w:r w:rsidR="004F6A48">
              <w:rPr>
                <w:noProof/>
                <w:webHidden/>
              </w:rPr>
              <w:instrText xml:space="preserve"> PAGEREF _Toc19021349 \h </w:instrText>
            </w:r>
            <w:r w:rsidR="004F6A48">
              <w:rPr>
                <w:noProof/>
                <w:webHidden/>
              </w:rPr>
            </w:r>
            <w:r w:rsidR="004F6A48">
              <w:rPr>
                <w:noProof/>
                <w:webHidden/>
              </w:rPr>
              <w:fldChar w:fldCharType="separate"/>
            </w:r>
            <w:r w:rsidR="004F6A48">
              <w:rPr>
                <w:noProof/>
                <w:webHidden/>
              </w:rPr>
              <w:t>7</w:t>
            </w:r>
            <w:r w:rsidR="004F6A48">
              <w:rPr>
                <w:noProof/>
                <w:webHidden/>
              </w:rPr>
              <w:fldChar w:fldCharType="end"/>
            </w:r>
          </w:hyperlink>
        </w:p>
        <w:p w14:paraId="6A78625A" w14:textId="38B584C2"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50" w:history="1">
            <w:r w:rsidR="004F6A48" w:rsidRPr="00CE467F">
              <w:rPr>
                <w:rStyle w:val="Hyperlink"/>
                <w:noProof/>
              </w:rPr>
              <w:t>2.</w:t>
            </w:r>
            <w:r w:rsidR="004F6A48">
              <w:rPr>
                <w:rFonts w:asciiTheme="minorHAnsi" w:eastAsiaTheme="minorEastAsia" w:hAnsiTheme="minorHAnsi" w:cstheme="minorBidi"/>
                <w:noProof/>
                <w:sz w:val="22"/>
                <w:szCs w:val="22"/>
              </w:rPr>
              <w:tab/>
            </w:r>
            <w:r w:rsidR="004F6A48" w:rsidRPr="00CE467F">
              <w:rPr>
                <w:rStyle w:val="Hyperlink"/>
                <w:noProof/>
              </w:rPr>
              <w:t>Frequency of Review of the TRC Test</w:t>
            </w:r>
            <w:r w:rsidR="004F6A48">
              <w:rPr>
                <w:noProof/>
                <w:webHidden/>
              </w:rPr>
              <w:tab/>
            </w:r>
            <w:r w:rsidR="004F6A48">
              <w:rPr>
                <w:noProof/>
                <w:webHidden/>
              </w:rPr>
              <w:fldChar w:fldCharType="begin"/>
            </w:r>
            <w:r w:rsidR="004F6A48">
              <w:rPr>
                <w:noProof/>
                <w:webHidden/>
              </w:rPr>
              <w:instrText xml:space="preserve"> PAGEREF _Toc19021350 \h </w:instrText>
            </w:r>
            <w:r w:rsidR="004F6A48">
              <w:rPr>
                <w:noProof/>
                <w:webHidden/>
              </w:rPr>
            </w:r>
            <w:r w:rsidR="004F6A48">
              <w:rPr>
                <w:noProof/>
                <w:webHidden/>
              </w:rPr>
              <w:fldChar w:fldCharType="separate"/>
            </w:r>
            <w:r w:rsidR="004F6A48">
              <w:rPr>
                <w:noProof/>
                <w:webHidden/>
              </w:rPr>
              <w:t>8</w:t>
            </w:r>
            <w:r w:rsidR="004F6A48">
              <w:rPr>
                <w:noProof/>
                <w:webHidden/>
              </w:rPr>
              <w:fldChar w:fldCharType="end"/>
            </w:r>
          </w:hyperlink>
        </w:p>
        <w:p w14:paraId="2761FDF3" w14:textId="093D586D"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51" w:history="1">
            <w:r w:rsidR="004F6A48" w:rsidRPr="00CE467F">
              <w:rPr>
                <w:rStyle w:val="Hyperlink"/>
                <w:noProof/>
              </w:rPr>
              <w:t>3.</w:t>
            </w:r>
            <w:r w:rsidR="004F6A48">
              <w:rPr>
                <w:rFonts w:asciiTheme="minorHAnsi" w:eastAsiaTheme="minorEastAsia" w:hAnsiTheme="minorHAnsi" w:cstheme="minorBidi"/>
                <w:noProof/>
                <w:sz w:val="22"/>
                <w:szCs w:val="22"/>
              </w:rPr>
              <w:tab/>
            </w:r>
            <w:r w:rsidR="004F6A48" w:rsidRPr="00CE467F">
              <w:rPr>
                <w:rStyle w:val="Hyperlink"/>
                <w:noProof/>
              </w:rPr>
              <w:t>Level at Which to Calculate and Report TRC Test Results</w:t>
            </w:r>
            <w:r w:rsidR="004F6A48">
              <w:rPr>
                <w:noProof/>
                <w:webHidden/>
              </w:rPr>
              <w:tab/>
            </w:r>
            <w:r w:rsidR="004F6A48">
              <w:rPr>
                <w:noProof/>
                <w:webHidden/>
              </w:rPr>
              <w:fldChar w:fldCharType="begin"/>
            </w:r>
            <w:r w:rsidR="004F6A48">
              <w:rPr>
                <w:noProof/>
                <w:webHidden/>
              </w:rPr>
              <w:instrText xml:space="preserve"> PAGEREF _Toc19021351 \h </w:instrText>
            </w:r>
            <w:r w:rsidR="004F6A48">
              <w:rPr>
                <w:noProof/>
                <w:webHidden/>
              </w:rPr>
            </w:r>
            <w:r w:rsidR="004F6A48">
              <w:rPr>
                <w:noProof/>
                <w:webHidden/>
              </w:rPr>
              <w:fldChar w:fldCharType="separate"/>
            </w:r>
            <w:r w:rsidR="004F6A48">
              <w:rPr>
                <w:noProof/>
                <w:webHidden/>
              </w:rPr>
              <w:t>8</w:t>
            </w:r>
            <w:r w:rsidR="004F6A48">
              <w:rPr>
                <w:noProof/>
                <w:webHidden/>
              </w:rPr>
              <w:fldChar w:fldCharType="end"/>
            </w:r>
          </w:hyperlink>
        </w:p>
        <w:p w14:paraId="7558124A" w14:textId="394F6812"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52" w:history="1">
            <w:r w:rsidR="004F6A48" w:rsidRPr="00CE467F">
              <w:rPr>
                <w:rStyle w:val="Hyperlink"/>
                <w:noProof/>
              </w:rPr>
              <w:t>4.</w:t>
            </w:r>
            <w:r w:rsidR="004F6A48">
              <w:rPr>
                <w:rFonts w:asciiTheme="minorHAnsi" w:eastAsiaTheme="minorEastAsia" w:hAnsiTheme="minorHAnsi" w:cstheme="minorBidi"/>
                <w:noProof/>
                <w:sz w:val="22"/>
                <w:szCs w:val="22"/>
              </w:rPr>
              <w:tab/>
            </w:r>
            <w:r w:rsidR="004F6A48" w:rsidRPr="00CE467F">
              <w:rPr>
                <w:rStyle w:val="Hyperlink"/>
                <w:noProof/>
              </w:rPr>
              <w:t>Discount Rate</w:t>
            </w:r>
            <w:r w:rsidR="004F6A48">
              <w:rPr>
                <w:noProof/>
                <w:webHidden/>
              </w:rPr>
              <w:tab/>
            </w:r>
            <w:r w:rsidR="004F6A48">
              <w:rPr>
                <w:noProof/>
                <w:webHidden/>
              </w:rPr>
              <w:fldChar w:fldCharType="begin"/>
            </w:r>
            <w:r w:rsidR="004F6A48">
              <w:rPr>
                <w:noProof/>
                <w:webHidden/>
              </w:rPr>
              <w:instrText xml:space="preserve"> PAGEREF _Toc19021352 \h </w:instrText>
            </w:r>
            <w:r w:rsidR="004F6A48">
              <w:rPr>
                <w:noProof/>
                <w:webHidden/>
              </w:rPr>
            </w:r>
            <w:r w:rsidR="004F6A48">
              <w:rPr>
                <w:noProof/>
                <w:webHidden/>
              </w:rPr>
              <w:fldChar w:fldCharType="separate"/>
            </w:r>
            <w:r w:rsidR="004F6A48">
              <w:rPr>
                <w:noProof/>
                <w:webHidden/>
              </w:rPr>
              <w:t>9</w:t>
            </w:r>
            <w:r w:rsidR="004F6A48">
              <w:rPr>
                <w:noProof/>
                <w:webHidden/>
              </w:rPr>
              <w:fldChar w:fldCharType="end"/>
            </w:r>
          </w:hyperlink>
        </w:p>
        <w:p w14:paraId="4EC297DE" w14:textId="170F727F"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53" w:history="1">
            <w:r w:rsidR="004F6A48" w:rsidRPr="00CE467F">
              <w:rPr>
                <w:rStyle w:val="Hyperlink"/>
                <w:noProof/>
              </w:rPr>
              <w:t>5.</w:t>
            </w:r>
            <w:r w:rsidR="004F6A48">
              <w:rPr>
                <w:rFonts w:asciiTheme="minorHAnsi" w:eastAsiaTheme="minorEastAsia" w:hAnsiTheme="minorHAnsi" w:cstheme="minorBidi"/>
                <w:noProof/>
                <w:sz w:val="22"/>
                <w:szCs w:val="22"/>
              </w:rPr>
              <w:tab/>
            </w:r>
            <w:r w:rsidR="004F6A48" w:rsidRPr="00CE467F">
              <w:rPr>
                <w:rStyle w:val="Hyperlink"/>
                <w:noProof/>
              </w:rPr>
              <w:t>Effective Useful Life</w:t>
            </w:r>
            <w:r w:rsidR="004F6A48">
              <w:rPr>
                <w:noProof/>
                <w:webHidden/>
              </w:rPr>
              <w:tab/>
            </w:r>
            <w:r w:rsidR="004F6A48">
              <w:rPr>
                <w:noProof/>
                <w:webHidden/>
              </w:rPr>
              <w:fldChar w:fldCharType="begin"/>
            </w:r>
            <w:r w:rsidR="004F6A48">
              <w:rPr>
                <w:noProof/>
                <w:webHidden/>
              </w:rPr>
              <w:instrText xml:space="preserve"> PAGEREF _Toc19021353 \h </w:instrText>
            </w:r>
            <w:r w:rsidR="004F6A48">
              <w:rPr>
                <w:noProof/>
                <w:webHidden/>
              </w:rPr>
            </w:r>
            <w:r w:rsidR="004F6A48">
              <w:rPr>
                <w:noProof/>
                <w:webHidden/>
              </w:rPr>
              <w:fldChar w:fldCharType="separate"/>
            </w:r>
            <w:r w:rsidR="004F6A48">
              <w:rPr>
                <w:noProof/>
                <w:webHidden/>
              </w:rPr>
              <w:t>11</w:t>
            </w:r>
            <w:r w:rsidR="004F6A48">
              <w:rPr>
                <w:noProof/>
                <w:webHidden/>
              </w:rPr>
              <w:fldChar w:fldCharType="end"/>
            </w:r>
          </w:hyperlink>
        </w:p>
        <w:p w14:paraId="1A490A93" w14:textId="322F9114"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54" w:history="1">
            <w:r w:rsidR="004F6A48" w:rsidRPr="00CE467F">
              <w:rPr>
                <w:rStyle w:val="Hyperlink"/>
                <w:noProof/>
              </w:rPr>
              <w:t>6.</w:t>
            </w:r>
            <w:r w:rsidR="004F6A48">
              <w:rPr>
                <w:rFonts w:asciiTheme="minorHAnsi" w:eastAsiaTheme="minorEastAsia" w:hAnsiTheme="minorHAnsi" w:cstheme="minorBidi"/>
                <w:noProof/>
                <w:sz w:val="22"/>
                <w:szCs w:val="22"/>
              </w:rPr>
              <w:tab/>
            </w:r>
            <w:r w:rsidR="004F6A48" w:rsidRPr="00CE467F">
              <w:rPr>
                <w:rStyle w:val="Hyperlink"/>
                <w:noProof/>
              </w:rPr>
              <w:t>Low-Income Programs</w:t>
            </w:r>
            <w:r w:rsidR="004F6A48">
              <w:rPr>
                <w:noProof/>
                <w:webHidden/>
              </w:rPr>
              <w:tab/>
            </w:r>
            <w:r w:rsidR="004F6A48">
              <w:rPr>
                <w:noProof/>
                <w:webHidden/>
              </w:rPr>
              <w:fldChar w:fldCharType="begin"/>
            </w:r>
            <w:r w:rsidR="004F6A48">
              <w:rPr>
                <w:noProof/>
                <w:webHidden/>
              </w:rPr>
              <w:instrText xml:space="preserve"> PAGEREF _Toc19021354 \h </w:instrText>
            </w:r>
            <w:r w:rsidR="004F6A48">
              <w:rPr>
                <w:noProof/>
                <w:webHidden/>
              </w:rPr>
            </w:r>
            <w:r w:rsidR="004F6A48">
              <w:rPr>
                <w:noProof/>
                <w:webHidden/>
              </w:rPr>
              <w:fldChar w:fldCharType="separate"/>
            </w:r>
            <w:r w:rsidR="004F6A48">
              <w:rPr>
                <w:noProof/>
                <w:webHidden/>
              </w:rPr>
              <w:t>12</w:t>
            </w:r>
            <w:r w:rsidR="004F6A48">
              <w:rPr>
                <w:noProof/>
                <w:webHidden/>
              </w:rPr>
              <w:fldChar w:fldCharType="end"/>
            </w:r>
          </w:hyperlink>
        </w:p>
        <w:p w14:paraId="7F276498" w14:textId="2C77A4CD"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55" w:history="1">
            <w:r w:rsidR="004F6A48" w:rsidRPr="00CE467F">
              <w:rPr>
                <w:rStyle w:val="Hyperlink"/>
                <w:noProof/>
              </w:rPr>
              <w:t>7.</w:t>
            </w:r>
            <w:r w:rsidR="004F6A48">
              <w:rPr>
                <w:rFonts w:asciiTheme="minorHAnsi" w:eastAsiaTheme="minorEastAsia" w:hAnsiTheme="minorHAnsi" w:cstheme="minorBidi"/>
                <w:noProof/>
                <w:sz w:val="22"/>
                <w:szCs w:val="22"/>
              </w:rPr>
              <w:tab/>
            </w:r>
            <w:r w:rsidR="004F6A48" w:rsidRPr="00CE467F">
              <w:rPr>
                <w:rStyle w:val="Hyperlink"/>
                <w:noProof/>
              </w:rPr>
              <w:t>Basis of TRC Test Impacts</w:t>
            </w:r>
            <w:r w:rsidR="004F6A48">
              <w:rPr>
                <w:noProof/>
                <w:webHidden/>
              </w:rPr>
              <w:tab/>
            </w:r>
            <w:r w:rsidR="004F6A48">
              <w:rPr>
                <w:noProof/>
                <w:webHidden/>
              </w:rPr>
              <w:fldChar w:fldCharType="begin"/>
            </w:r>
            <w:r w:rsidR="004F6A48">
              <w:rPr>
                <w:noProof/>
                <w:webHidden/>
              </w:rPr>
              <w:instrText xml:space="preserve"> PAGEREF _Toc19021355 \h </w:instrText>
            </w:r>
            <w:r w:rsidR="004F6A48">
              <w:rPr>
                <w:noProof/>
                <w:webHidden/>
              </w:rPr>
            </w:r>
            <w:r w:rsidR="004F6A48">
              <w:rPr>
                <w:noProof/>
                <w:webHidden/>
              </w:rPr>
              <w:fldChar w:fldCharType="separate"/>
            </w:r>
            <w:r w:rsidR="004F6A48">
              <w:rPr>
                <w:noProof/>
                <w:webHidden/>
              </w:rPr>
              <w:t>12</w:t>
            </w:r>
            <w:r w:rsidR="004F6A48">
              <w:rPr>
                <w:noProof/>
                <w:webHidden/>
              </w:rPr>
              <w:fldChar w:fldCharType="end"/>
            </w:r>
          </w:hyperlink>
        </w:p>
        <w:p w14:paraId="254B0817" w14:textId="407557D7"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56" w:history="1">
            <w:r w:rsidR="004F6A48" w:rsidRPr="00CE467F">
              <w:rPr>
                <w:rStyle w:val="Hyperlink"/>
                <w:noProof/>
              </w:rPr>
              <w:t>8.</w:t>
            </w:r>
            <w:r w:rsidR="004F6A48">
              <w:rPr>
                <w:rFonts w:asciiTheme="minorHAnsi" w:eastAsiaTheme="minorEastAsia" w:hAnsiTheme="minorHAnsi" w:cstheme="minorBidi"/>
                <w:noProof/>
                <w:sz w:val="22"/>
                <w:szCs w:val="22"/>
              </w:rPr>
              <w:tab/>
            </w:r>
            <w:r w:rsidR="004F6A48" w:rsidRPr="00CE467F">
              <w:rPr>
                <w:rStyle w:val="Hyperlink"/>
                <w:noProof/>
              </w:rPr>
              <w:t>Measures Supported by Both Act 129 Programs and Other Funding Streams</w:t>
            </w:r>
            <w:r w:rsidR="004F6A48">
              <w:rPr>
                <w:noProof/>
                <w:webHidden/>
              </w:rPr>
              <w:tab/>
            </w:r>
            <w:r w:rsidR="004F6A48">
              <w:rPr>
                <w:noProof/>
                <w:webHidden/>
              </w:rPr>
              <w:fldChar w:fldCharType="begin"/>
            </w:r>
            <w:r w:rsidR="004F6A48">
              <w:rPr>
                <w:noProof/>
                <w:webHidden/>
              </w:rPr>
              <w:instrText xml:space="preserve"> PAGEREF _Toc19021356 \h </w:instrText>
            </w:r>
            <w:r w:rsidR="004F6A48">
              <w:rPr>
                <w:noProof/>
                <w:webHidden/>
              </w:rPr>
            </w:r>
            <w:r w:rsidR="004F6A48">
              <w:rPr>
                <w:noProof/>
                <w:webHidden/>
              </w:rPr>
              <w:fldChar w:fldCharType="separate"/>
            </w:r>
            <w:r w:rsidR="004F6A48">
              <w:rPr>
                <w:noProof/>
                <w:webHidden/>
              </w:rPr>
              <w:t>13</w:t>
            </w:r>
            <w:r w:rsidR="004F6A48">
              <w:rPr>
                <w:noProof/>
                <w:webHidden/>
              </w:rPr>
              <w:fldChar w:fldCharType="end"/>
            </w:r>
          </w:hyperlink>
        </w:p>
        <w:p w14:paraId="4A823159" w14:textId="70FE161D" w:rsidR="004F6A48" w:rsidRDefault="00D53C98">
          <w:pPr>
            <w:pStyle w:val="TOC2"/>
            <w:tabs>
              <w:tab w:val="left" w:pos="936"/>
              <w:tab w:val="right" w:leader="dot" w:pos="9350"/>
            </w:tabs>
            <w:rPr>
              <w:rFonts w:asciiTheme="minorHAnsi" w:eastAsiaTheme="minorEastAsia" w:hAnsiTheme="minorHAnsi" w:cstheme="minorBidi"/>
              <w:sz w:val="22"/>
              <w:szCs w:val="22"/>
            </w:rPr>
          </w:pPr>
          <w:hyperlink w:anchor="_Toc19021357" w:history="1">
            <w:r w:rsidR="004F6A48" w:rsidRPr="00CE467F">
              <w:rPr>
                <w:rStyle w:val="Hyperlink"/>
              </w:rPr>
              <w:t>B.</w:t>
            </w:r>
            <w:r w:rsidR="004F6A48">
              <w:rPr>
                <w:rFonts w:asciiTheme="minorHAnsi" w:eastAsiaTheme="minorEastAsia" w:hAnsiTheme="minorHAnsi" w:cstheme="minorBidi"/>
                <w:sz w:val="22"/>
                <w:szCs w:val="22"/>
              </w:rPr>
              <w:tab/>
            </w:r>
            <w:r w:rsidR="004F6A48" w:rsidRPr="00CE467F">
              <w:rPr>
                <w:rStyle w:val="Hyperlink"/>
              </w:rPr>
              <w:t>Avoided Costs of Supplying Electricity</w:t>
            </w:r>
            <w:r w:rsidR="004F6A48">
              <w:rPr>
                <w:webHidden/>
              </w:rPr>
              <w:tab/>
            </w:r>
            <w:r w:rsidR="004F6A48">
              <w:rPr>
                <w:webHidden/>
              </w:rPr>
              <w:fldChar w:fldCharType="begin"/>
            </w:r>
            <w:r w:rsidR="004F6A48">
              <w:rPr>
                <w:webHidden/>
              </w:rPr>
              <w:instrText xml:space="preserve"> PAGEREF _Toc19021357 \h </w:instrText>
            </w:r>
            <w:r w:rsidR="004F6A48">
              <w:rPr>
                <w:webHidden/>
              </w:rPr>
            </w:r>
            <w:r w:rsidR="004F6A48">
              <w:rPr>
                <w:webHidden/>
              </w:rPr>
              <w:fldChar w:fldCharType="separate"/>
            </w:r>
            <w:r w:rsidR="004F6A48">
              <w:rPr>
                <w:webHidden/>
              </w:rPr>
              <w:t>13</w:t>
            </w:r>
            <w:r w:rsidR="004F6A48">
              <w:rPr>
                <w:webHidden/>
              </w:rPr>
              <w:fldChar w:fldCharType="end"/>
            </w:r>
          </w:hyperlink>
        </w:p>
        <w:p w14:paraId="7FABF8BF" w14:textId="13EE2808"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58" w:history="1">
            <w:r w:rsidR="004F6A48" w:rsidRPr="00CE467F">
              <w:rPr>
                <w:rStyle w:val="Hyperlink"/>
                <w:noProof/>
              </w:rPr>
              <w:t>1.</w:t>
            </w:r>
            <w:r w:rsidR="004F6A48">
              <w:rPr>
                <w:rFonts w:asciiTheme="minorHAnsi" w:eastAsiaTheme="minorEastAsia" w:hAnsiTheme="minorHAnsi" w:cstheme="minorBidi"/>
                <w:noProof/>
                <w:sz w:val="22"/>
                <w:szCs w:val="22"/>
              </w:rPr>
              <w:tab/>
            </w:r>
            <w:r w:rsidR="004F6A48" w:rsidRPr="00CE467F">
              <w:rPr>
                <w:rStyle w:val="Hyperlink"/>
                <w:noProof/>
              </w:rPr>
              <w:t>Vintage of Avoided Cost Forecasts</w:t>
            </w:r>
            <w:r w:rsidR="004F6A48">
              <w:rPr>
                <w:noProof/>
                <w:webHidden/>
              </w:rPr>
              <w:tab/>
            </w:r>
            <w:r w:rsidR="004F6A48">
              <w:rPr>
                <w:noProof/>
                <w:webHidden/>
              </w:rPr>
              <w:fldChar w:fldCharType="begin"/>
            </w:r>
            <w:r w:rsidR="004F6A48">
              <w:rPr>
                <w:noProof/>
                <w:webHidden/>
              </w:rPr>
              <w:instrText xml:space="preserve"> PAGEREF _Toc19021358 \h </w:instrText>
            </w:r>
            <w:r w:rsidR="004F6A48">
              <w:rPr>
                <w:noProof/>
                <w:webHidden/>
              </w:rPr>
            </w:r>
            <w:r w:rsidR="004F6A48">
              <w:rPr>
                <w:noProof/>
                <w:webHidden/>
              </w:rPr>
              <w:fldChar w:fldCharType="separate"/>
            </w:r>
            <w:r w:rsidR="004F6A48">
              <w:rPr>
                <w:noProof/>
                <w:webHidden/>
              </w:rPr>
              <w:t>14</w:t>
            </w:r>
            <w:r w:rsidR="004F6A48">
              <w:rPr>
                <w:noProof/>
                <w:webHidden/>
              </w:rPr>
              <w:fldChar w:fldCharType="end"/>
            </w:r>
          </w:hyperlink>
        </w:p>
        <w:p w14:paraId="0372BA4A" w14:textId="185C60D1"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59" w:history="1">
            <w:r w:rsidR="004F6A48" w:rsidRPr="00CE467F">
              <w:rPr>
                <w:rStyle w:val="Hyperlink"/>
                <w:noProof/>
              </w:rPr>
              <w:t>2.</w:t>
            </w:r>
            <w:r w:rsidR="004F6A48">
              <w:rPr>
                <w:rFonts w:asciiTheme="minorHAnsi" w:eastAsiaTheme="minorEastAsia" w:hAnsiTheme="minorHAnsi" w:cstheme="minorBidi"/>
                <w:noProof/>
                <w:sz w:val="22"/>
                <w:szCs w:val="22"/>
              </w:rPr>
              <w:tab/>
            </w:r>
            <w:r w:rsidR="004F6A48" w:rsidRPr="00CE467F">
              <w:rPr>
                <w:rStyle w:val="Hyperlink"/>
                <w:noProof/>
              </w:rPr>
              <w:t>Avoided Cost of Electric Energy</w:t>
            </w:r>
            <w:r w:rsidR="004F6A48">
              <w:rPr>
                <w:noProof/>
                <w:webHidden/>
              </w:rPr>
              <w:tab/>
            </w:r>
            <w:r w:rsidR="004F6A48">
              <w:rPr>
                <w:noProof/>
                <w:webHidden/>
              </w:rPr>
              <w:fldChar w:fldCharType="begin"/>
            </w:r>
            <w:r w:rsidR="004F6A48">
              <w:rPr>
                <w:noProof/>
                <w:webHidden/>
              </w:rPr>
              <w:instrText xml:space="preserve"> PAGEREF _Toc19021359 \h </w:instrText>
            </w:r>
            <w:r w:rsidR="004F6A48">
              <w:rPr>
                <w:noProof/>
                <w:webHidden/>
              </w:rPr>
            </w:r>
            <w:r w:rsidR="004F6A48">
              <w:rPr>
                <w:noProof/>
                <w:webHidden/>
              </w:rPr>
              <w:fldChar w:fldCharType="separate"/>
            </w:r>
            <w:r w:rsidR="004F6A48">
              <w:rPr>
                <w:noProof/>
                <w:webHidden/>
              </w:rPr>
              <w:t>14</w:t>
            </w:r>
            <w:r w:rsidR="004F6A48">
              <w:rPr>
                <w:noProof/>
                <w:webHidden/>
              </w:rPr>
              <w:fldChar w:fldCharType="end"/>
            </w:r>
          </w:hyperlink>
        </w:p>
        <w:p w14:paraId="636168F2" w14:textId="0EA4AFD4"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60" w:history="1">
            <w:r w:rsidR="004F6A48" w:rsidRPr="00CE467F">
              <w:rPr>
                <w:rStyle w:val="Hyperlink"/>
                <w:noProof/>
              </w:rPr>
              <w:t>3.</w:t>
            </w:r>
            <w:r w:rsidR="004F6A48">
              <w:rPr>
                <w:rFonts w:asciiTheme="minorHAnsi" w:eastAsiaTheme="minorEastAsia" w:hAnsiTheme="minorHAnsi" w:cstheme="minorBidi"/>
                <w:noProof/>
                <w:sz w:val="22"/>
                <w:szCs w:val="22"/>
              </w:rPr>
              <w:tab/>
            </w:r>
            <w:r w:rsidR="004F6A48" w:rsidRPr="00CE467F">
              <w:rPr>
                <w:rStyle w:val="Hyperlink"/>
                <w:noProof/>
              </w:rPr>
              <w:t>Nominal vs. Real Dollars</w:t>
            </w:r>
            <w:r w:rsidR="004F6A48">
              <w:rPr>
                <w:noProof/>
                <w:webHidden/>
              </w:rPr>
              <w:tab/>
            </w:r>
            <w:r w:rsidR="004F6A48">
              <w:rPr>
                <w:noProof/>
                <w:webHidden/>
              </w:rPr>
              <w:fldChar w:fldCharType="begin"/>
            </w:r>
            <w:r w:rsidR="004F6A48">
              <w:rPr>
                <w:noProof/>
                <w:webHidden/>
              </w:rPr>
              <w:instrText xml:space="preserve"> PAGEREF _Toc19021360 \h </w:instrText>
            </w:r>
            <w:r w:rsidR="004F6A48">
              <w:rPr>
                <w:noProof/>
                <w:webHidden/>
              </w:rPr>
            </w:r>
            <w:r w:rsidR="004F6A48">
              <w:rPr>
                <w:noProof/>
                <w:webHidden/>
              </w:rPr>
              <w:fldChar w:fldCharType="separate"/>
            </w:r>
            <w:r w:rsidR="004F6A48">
              <w:rPr>
                <w:noProof/>
                <w:webHidden/>
              </w:rPr>
              <w:t>18</w:t>
            </w:r>
            <w:r w:rsidR="004F6A48">
              <w:rPr>
                <w:noProof/>
                <w:webHidden/>
              </w:rPr>
              <w:fldChar w:fldCharType="end"/>
            </w:r>
          </w:hyperlink>
        </w:p>
        <w:p w14:paraId="2B03F15E" w14:textId="5E7EB50F"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61" w:history="1">
            <w:r w:rsidR="004F6A48" w:rsidRPr="00CE467F">
              <w:rPr>
                <w:rStyle w:val="Hyperlink"/>
                <w:noProof/>
              </w:rPr>
              <w:t>4.</w:t>
            </w:r>
            <w:r w:rsidR="004F6A48">
              <w:rPr>
                <w:rFonts w:asciiTheme="minorHAnsi" w:eastAsiaTheme="minorEastAsia" w:hAnsiTheme="minorHAnsi" w:cstheme="minorBidi"/>
                <w:noProof/>
                <w:sz w:val="22"/>
                <w:szCs w:val="22"/>
              </w:rPr>
              <w:tab/>
            </w:r>
            <w:r w:rsidR="004F6A48" w:rsidRPr="00CE467F">
              <w:rPr>
                <w:rStyle w:val="Hyperlink"/>
                <w:noProof/>
              </w:rPr>
              <w:t>Line Losses</w:t>
            </w:r>
            <w:r w:rsidR="004F6A48">
              <w:rPr>
                <w:noProof/>
                <w:webHidden/>
              </w:rPr>
              <w:tab/>
            </w:r>
            <w:r w:rsidR="004F6A48">
              <w:rPr>
                <w:noProof/>
                <w:webHidden/>
              </w:rPr>
              <w:fldChar w:fldCharType="begin"/>
            </w:r>
            <w:r w:rsidR="004F6A48">
              <w:rPr>
                <w:noProof/>
                <w:webHidden/>
              </w:rPr>
              <w:instrText xml:space="preserve"> PAGEREF _Toc19021361 \h </w:instrText>
            </w:r>
            <w:r w:rsidR="004F6A48">
              <w:rPr>
                <w:noProof/>
                <w:webHidden/>
              </w:rPr>
            </w:r>
            <w:r w:rsidR="004F6A48">
              <w:rPr>
                <w:noProof/>
                <w:webHidden/>
              </w:rPr>
              <w:fldChar w:fldCharType="separate"/>
            </w:r>
            <w:r w:rsidR="004F6A48">
              <w:rPr>
                <w:noProof/>
                <w:webHidden/>
              </w:rPr>
              <w:t>19</w:t>
            </w:r>
            <w:r w:rsidR="004F6A48">
              <w:rPr>
                <w:noProof/>
                <w:webHidden/>
              </w:rPr>
              <w:fldChar w:fldCharType="end"/>
            </w:r>
          </w:hyperlink>
        </w:p>
        <w:p w14:paraId="514F7ABD" w14:textId="07B2A1E1"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62" w:history="1">
            <w:r w:rsidR="004F6A48" w:rsidRPr="00CE467F">
              <w:rPr>
                <w:rStyle w:val="Hyperlink"/>
                <w:noProof/>
              </w:rPr>
              <w:t>5.</w:t>
            </w:r>
            <w:r w:rsidR="004F6A48">
              <w:rPr>
                <w:rFonts w:asciiTheme="minorHAnsi" w:eastAsiaTheme="minorEastAsia" w:hAnsiTheme="minorHAnsi" w:cstheme="minorBidi"/>
                <w:noProof/>
                <w:sz w:val="22"/>
                <w:szCs w:val="22"/>
              </w:rPr>
              <w:tab/>
            </w:r>
            <w:r w:rsidR="004F6A48" w:rsidRPr="00CE467F">
              <w:rPr>
                <w:rStyle w:val="Hyperlink"/>
                <w:noProof/>
              </w:rPr>
              <w:t>Escalation Rate</w:t>
            </w:r>
            <w:r w:rsidR="004F6A48">
              <w:rPr>
                <w:noProof/>
                <w:webHidden/>
              </w:rPr>
              <w:tab/>
            </w:r>
            <w:r w:rsidR="004F6A48">
              <w:rPr>
                <w:noProof/>
                <w:webHidden/>
              </w:rPr>
              <w:fldChar w:fldCharType="begin"/>
            </w:r>
            <w:r w:rsidR="004F6A48">
              <w:rPr>
                <w:noProof/>
                <w:webHidden/>
              </w:rPr>
              <w:instrText xml:space="preserve"> PAGEREF _Toc19021362 \h </w:instrText>
            </w:r>
            <w:r w:rsidR="004F6A48">
              <w:rPr>
                <w:noProof/>
                <w:webHidden/>
              </w:rPr>
            </w:r>
            <w:r w:rsidR="004F6A48">
              <w:rPr>
                <w:noProof/>
                <w:webHidden/>
              </w:rPr>
              <w:fldChar w:fldCharType="separate"/>
            </w:r>
            <w:r w:rsidR="004F6A48">
              <w:rPr>
                <w:noProof/>
                <w:webHidden/>
              </w:rPr>
              <w:t>19</w:t>
            </w:r>
            <w:r w:rsidR="004F6A48">
              <w:rPr>
                <w:noProof/>
                <w:webHidden/>
              </w:rPr>
              <w:fldChar w:fldCharType="end"/>
            </w:r>
          </w:hyperlink>
        </w:p>
        <w:p w14:paraId="71248B76" w14:textId="18BA0276"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63" w:history="1">
            <w:r w:rsidR="004F6A48" w:rsidRPr="00CE467F">
              <w:rPr>
                <w:rStyle w:val="Hyperlink"/>
                <w:noProof/>
              </w:rPr>
              <w:t>6.</w:t>
            </w:r>
            <w:r w:rsidR="004F6A48">
              <w:rPr>
                <w:rFonts w:asciiTheme="minorHAnsi" w:eastAsiaTheme="minorEastAsia" w:hAnsiTheme="minorHAnsi" w:cstheme="minorBidi"/>
                <w:noProof/>
                <w:sz w:val="22"/>
                <w:szCs w:val="22"/>
              </w:rPr>
              <w:tab/>
            </w:r>
            <w:r w:rsidR="004F6A48" w:rsidRPr="00CE467F">
              <w:rPr>
                <w:rStyle w:val="Hyperlink"/>
                <w:noProof/>
              </w:rPr>
              <w:t>Avoided Cost of Generation Capacity</w:t>
            </w:r>
            <w:r w:rsidR="004F6A48">
              <w:rPr>
                <w:noProof/>
                <w:webHidden/>
              </w:rPr>
              <w:tab/>
            </w:r>
            <w:r w:rsidR="004F6A48">
              <w:rPr>
                <w:noProof/>
                <w:webHidden/>
              </w:rPr>
              <w:fldChar w:fldCharType="begin"/>
            </w:r>
            <w:r w:rsidR="004F6A48">
              <w:rPr>
                <w:noProof/>
                <w:webHidden/>
              </w:rPr>
              <w:instrText xml:space="preserve"> PAGEREF _Toc19021363 \h </w:instrText>
            </w:r>
            <w:r w:rsidR="004F6A48">
              <w:rPr>
                <w:noProof/>
                <w:webHidden/>
              </w:rPr>
            </w:r>
            <w:r w:rsidR="004F6A48">
              <w:rPr>
                <w:noProof/>
                <w:webHidden/>
              </w:rPr>
              <w:fldChar w:fldCharType="separate"/>
            </w:r>
            <w:r w:rsidR="004F6A48">
              <w:rPr>
                <w:noProof/>
                <w:webHidden/>
              </w:rPr>
              <w:t>20</w:t>
            </w:r>
            <w:r w:rsidR="004F6A48">
              <w:rPr>
                <w:noProof/>
                <w:webHidden/>
              </w:rPr>
              <w:fldChar w:fldCharType="end"/>
            </w:r>
          </w:hyperlink>
        </w:p>
        <w:p w14:paraId="22070FCD" w14:textId="09F2FC2F"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64" w:history="1">
            <w:r w:rsidR="004F6A48" w:rsidRPr="00CE467F">
              <w:rPr>
                <w:rStyle w:val="Hyperlink"/>
                <w:noProof/>
              </w:rPr>
              <w:t>7.</w:t>
            </w:r>
            <w:r w:rsidR="004F6A48">
              <w:rPr>
                <w:rFonts w:asciiTheme="minorHAnsi" w:eastAsiaTheme="minorEastAsia" w:hAnsiTheme="minorHAnsi" w:cstheme="minorBidi"/>
                <w:noProof/>
                <w:sz w:val="22"/>
                <w:szCs w:val="22"/>
              </w:rPr>
              <w:tab/>
            </w:r>
            <w:r w:rsidR="004F6A48" w:rsidRPr="00CE467F">
              <w:rPr>
                <w:rStyle w:val="Hyperlink"/>
                <w:noProof/>
              </w:rPr>
              <w:t>Avoided Cost of Transmission and Distribution Capacity</w:t>
            </w:r>
            <w:r w:rsidR="004F6A48">
              <w:rPr>
                <w:noProof/>
                <w:webHidden/>
              </w:rPr>
              <w:tab/>
            </w:r>
            <w:r w:rsidR="004F6A48">
              <w:rPr>
                <w:noProof/>
                <w:webHidden/>
              </w:rPr>
              <w:fldChar w:fldCharType="begin"/>
            </w:r>
            <w:r w:rsidR="004F6A48">
              <w:rPr>
                <w:noProof/>
                <w:webHidden/>
              </w:rPr>
              <w:instrText xml:space="preserve"> PAGEREF _Toc19021364 \h </w:instrText>
            </w:r>
            <w:r w:rsidR="004F6A48">
              <w:rPr>
                <w:noProof/>
                <w:webHidden/>
              </w:rPr>
            </w:r>
            <w:r w:rsidR="004F6A48">
              <w:rPr>
                <w:noProof/>
                <w:webHidden/>
              </w:rPr>
              <w:fldChar w:fldCharType="separate"/>
            </w:r>
            <w:r w:rsidR="004F6A48">
              <w:rPr>
                <w:noProof/>
                <w:webHidden/>
              </w:rPr>
              <w:t>21</w:t>
            </w:r>
            <w:r w:rsidR="004F6A48">
              <w:rPr>
                <w:noProof/>
                <w:webHidden/>
              </w:rPr>
              <w:fldChar w:fldCharType="end"/>
            </w:r>
          </w:hyperlink>
        </w:p>
        <w:p w14:paraId="03F5EE8A" w14:textId="69734109"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65" w:history="1">
            <w:r w:rsidR="004F6A48" w:rsidRPr="00CE467F">
              <w:rPr>
                <w:rStyle w:val="Hyperlink"/>
                <w:noProof/>
              </w:rPr>
              <w:t>8.</w:t>
            </w:r>
            <w:r w:rsidR="004F6A48">
              <w:rPr>
                <w:rFonts w:asciiTheme="minorHAnsi" w:eastAsiaTheme="minorEastAsia" w:hAnsiTheme="minorHAnsi" w:cstheme="minorBidi"/>
                <w:noProof/>
                <w:sz w:val="22"/>
                <w:szCs w:val="22"/>
              </w:rPr>
              <w:tab/>
            </w:r>
            <w:r w:rsidR="004F6A48" w:rsidRPr="00CE467F">
              <w:rPr>
                <w:rStyle w:val="Hyperlink"/>
                <w:noProof/>
              </w:rPr>
              <w:t>Compliance with Alternative Energy Portfolio Standards Act (AEPS)</w:t>
            </w:r>
            <w:r w:rsidR="004F6A48">
              <w:rPr>
                <w:noProof/>
                <w:webHidden/>
              </w:rPr>
              <w:tab/>
            </w:r>
            <w:r w:rsidR="004F6A48">
              <w:rPr>
                <w:noProof/>
                <w:webHidden/>
              </w:rPr>
              <w:fldChar w:fldCharType="begin"/>
            </w:r>
            <w:r w:rsidR="004F6A48">
              <w:rPr>
                <w:noProof/>
                <w:webHidden/>
              </w:rPr>
              <w:instrText xml:space="preserve"> PAGEREF _Toc19021365 \h </w:instrText>
            </w:r>
            <w:r w:rsidR="004F6A48">
              <w:rPr>
                <w:noProof/>
                <w:webHidden/>
              </w:rPr>
            </w:r>
            <w:r w:rsidR="004F6A48">
              <w:rPr>
                <w:noProof/>
                <w:webHidden/>
              </w:rPr>
              <w:fldChar w:fldCharType="separate"/>
            </w:r>
            <w:r w:rsidR="004F6A48">
              <w:rPr>
                <w:noProof/>
                <w:webHidden/>
              </w:rPr>
              <w:t>24</w:t>
            </w:r>
            <w:r w:rsidR="004F6A48">
              <w:rPr>
                <w:noProof/>
                <w:webHidden/>
              </w:rPr>
              <w:fldChar w:fldCharType="end"/>
            </w:r>
          </w:hyperlink>
        </w:p>
        <w:p w14:paraId="0CCCC70E" w14:textId="2A97C850"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66" w:history="1">
            <w:r w:rsidR="004F6A48" w:rsidRPr="00CE467F">
              <w:rPr>
                <w:rStyle w:val="Hyperlink"/>
                <w:noProof/>
              </w:rPr>
              <w:t>9.</w:t>
            </w:r>
            <w:r w:rsidR="004F6A48">
              <w:rPr>
                <w:rFonts w:asciiTheme="minorHAnsi" w:eastAsiaTheme="minorEastAsia" w:hAnsiTheme="minorHAnsi" w:cstheme="minorBidi"/>
                <w:noProof/>
                <w:sz w:val="22"/>
                <w:szCs w:val="22"/>
              </w:rPr>
              <w:tab/>
            </w:r>
            <w:r w:rsidR="004F6A48" w:rsidRPr="00CE467F">
              <w:rPr>
                <w:rStyle w:val="Hyperlink"/>
                <w:noProof/>
              </w:rPr>
              <w:t>Price Suppression Effects</w:t>
            </w:r>
            <w:r w:rsidR="004F6A48">
              <w:rPr>
                <w:noProof/>
                <w:webHidden/>
              </w:rPr>
              <w:tab/>
            </w:r>
            <w:r w:rsidR="004F6A48">
              <w:rPr>
                <w:noProof/>
                <w:webHidden/>
              </w:rPr>
              <w:fldChar w:fldCharType="begin"/>
            </w:r>
            <w:r w:rsidR="004F6A48">
              <w:rPr>
                <w:noProof/>
                <w:webHidden/>
              </w:rPr>
              <w:instrText xml:space="preserve"> PAGEREF _Toc19021366 \h </w:instrText>
            </w:r>
            <w:r w:rsidR="004F6A48">
              <w:rPr>
                <w:noProof/>
                <w:webHidden/>
              </w:rPr>
            </w:r>
            <w:r w:rsidR="004F6A48">
              <w:rPr>
                <w:noProof/>
                <w:webHidden/>
              </w:rPr>
              <w:fldChar w:fldCharType="separate"/>
            </w:r>
            <w:r w:rsidR="004F6A48">
              <w:rPr>
                <w:noProof/>
                <w:webHidden/>
              </w:rPr>
              <w:t>25</w:t>
            </w:r>
            <w:r w:rsidR="004F6A48">
              <w:rPr>
                <w:noProof/>
                <w:webHidden/>
              </w:rPr>
              <w:fldChar w:fldCharType="end"/>
            </w:r>
          </w:hyperlink>
        </w:p>
        <w:p w14:paraId="26FD09ED" w14:textId="28B71249"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67" w:history="1">
            <w:r w:rsidR="004F6A48" w:rsidRPr="00CE467F">
              <w:rPr>
                <w:rStyle w:val="Hyperlink"/>
                <w:noProof/>
              </w:rPr>
              <w:t>10.</w:t>
            </w:r>
            <w:r w:rsidR="004F6A48">
              <w:rPr>
                <w:rFonts w:asciiTheme="minorHAnsi" w:eastAsiaTheme="minorEastAsia" w:hAnsiTheme="minorHAnsi" w:cstheme="minorBidi"/>
                <w:noProof/>
                <w:sz w:val="22"/>
                <w:szCs w:val="22"/>
              </w:rPr>
              <w:tab/>
            </w:r>
            <w:r w:rsidR="004F6A48" w:rsidRPr="00CE467F">
              <w:rPr>
                <w:rStyle w:val="Hyperlink"/>
                <w:noProof/>
              </w:rPr>
              <w:t>End-Use Adjustments</w:t>
            </w:r>
            <w:r w:rsidR="004F6A48">
              <w:rPr>
                <w:noProof/>
                <w:webHidden/>
              </w:rPr>
              <w:tab/>
            </w:r>
            <w:r w:rsidR="004F6A48">
              <w:rPr>
                <w:noProof/>
                <w:webHidden/>
              </w:rPr>
              <w:fldChar w:fldCharType="begin"/>
            </w:r>
            <w:r w:rsidR="004F6A48">
              <w:rPr>
                <w:noProof/>
                <w:webHidden/>
              </w:rPr>
              <w:instrText xml:space="preserve"> PAGEREF _Toc19021367 \h </w:instrText>
            </w:r>
            <w:r w:rsidR="004F6A48">
              <w:rPr>
                <w:noProof/>
                <w:webHidden/>
              </w:rPr>
            </w:r>
            <w:r w:rsidR="004F6A48">
              <w:rPr>
                <w:noProof/>
                <w:webHidden/>
              </w:rPr>
              <w:fldChar w:fldCharType="separate"/>
            </w:r>
            <w:r w:rsidR="004F6A48">
              <w:rPr>
                <w:noProof/>
                <w:webHidden/>
              </w:rPr>
              <w:t>26</w:t>
            </w:r>
            <w:r w:rsidR="004F6A48">
              <w:rPr>
                <w:noProof/>
                <w:webHidden/>
              </w:rPr>
              <w:fldChar w:fldCharType="end"/>
            </w:r>
          </w:hyperlink>
        </w:p>
        <w:p w14:paraId="54729885" w14:textId="1A8882D3" w:rsidR="004F6A48" w:rsidRDefault="00D53C98">
          <w:pPr>
            <w:pStyle w:val="TOC2"/>
            <w:tabs>
              <w:tab w:val="left" w:pos="936"/>
              <w:tab w:val="right" w:leader="dot" w:pos="9350"/>
            </w:tabs>
            <w:rPr>
              <w:rFonts w:asciiTheme="minorHAnsi" w:eastAsiaTheme="minorEastAsia" w:hAnsiTheme="minorHAnsi" w:cstheme="minorBidi"/>
              <w:sz w:val="22"/>
              <w:szCs w:val="22"/>
            </w:rPr>
          </w:pPr>
          <w:hyperlink w:anchor="_Toc19021368" w:history="1">
            <w:r w:rsidR="004F6A48" w:rsidRPr="00CE467F">
              <w:rPr>
                <w:rStyle w:val="Hyperlink"/>
              </w:rPr>
              <w:t>C.</w:t>
            </w:r>
            <w:r w:rsidR="004F6A48">
              <w:rPr>
                <w:rFonts w:asciiTheme="minorHAnsi" w:eastAsiaTheme="minorEastAsia" w:hAnsiTheme="minorHAnsi" w:cstheme="minorBidi"/>
                <w:sz w:val="22"/>
                <w:szCs w:val="22"/>
              </w:rPr>
              <w:tab/>
            </w:r>
            <w:r w:rsidR="004F6A48" w:rsidRPr="00CE467F">
              <w:rPr>
                <w:rStyle w:val="Hyperlink"/>
              </w:rPr>
              <w:t>Other TRC Benefits</w:t>
            </w:r>
            <w:r w:rsidR="004F6A48">
              <w:rPr>
                <w:webHidden/>
              </w:rPr>
              <w:tab/>
            </w:r>
            <w:r w:rsidR="004F6A48">
              <w:rPr>
                <w:webHidden/>
              </w:rPr>
              <w:fldChar w:fldCharType="begin"/>
            </w:r>
            <w:r w:rsidR="004F6A48">
              <w:rPr>
                <w:webHidden/>
              </w:rPr>
              <w:instrText xml:space="preserve"> PAGEREF _Toc19021368 \h </w:instrText>
            </w:r>
            <w:r w:rsidR="004F6A48">
              <w:rPr>
                <w:webHidden/>
              </w:rPr>
            </w:r>
            <w:r w:rsidR="004F6A48">
              <w:rPr>
                <w:webHidden/>
              </w:rPr>
              <w:fldChar w:fldCharType="separate"/>
            </w:r>
            <w:r w:rsidR="004F6A48">
              <w:rPr>
                <w:webHidden/>
              </w:rPr>
              <w:t>27</w:t>
            </w:r>
            <w:r w:rsidR="004F6A48">
              <w:rPr>
                <w:webHidden/>
              </w:rPr>
              <w:fldChar w:fldCharType="end"/>
            </w:r>
          </w:hyperlink>
        </w:p>
        <w:p w14:paraId="4B5214D6" w14:textId="0DA6B2FF"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69" w:history="1">
            <w:r w:rsidR="004F6A48" w:rsidRPr="00CE467F">
              <w:rPr>
                <w:rStyle w:val="Hyperlink"/>
                <w:noProof/>
              </w:rPr>
              <w:t>1.</w:t>
            </w:r>
            <w:r w:rsidR="004F6A48">
              <w:rPr>
                <w:rFonts w:asciiTheme="minorHAnsi" w:eastAsiaTheme="minorEastAsia" w:hAnsiTheme="minorHAnsi" w:cstheme="minorBidi"/>
                <w:noProof/>
                <w:sz w:val="22"/>
                <w:szCs w:val="22"/>
              </w:rPr>
              <w:tab/>
            </w:r>
            <w:r w:rsidR="004F6A48" w:rsidRPr="00CE467F">
              <w:rPr>
                <w:rStyle w:val="Hyperlink"/>
                <w:noProof/>
              </w:rPr>
              <w:t>Quantifying Water Impacts</w:t>
            </w:r>
            <w:r w:rsidR="004F6A48">
              <w:rPr>
                <w:noProof/>
                <w:webHidden/>
              </w:rPr>
              <w:tab/>
            </w:r>
            <w:r w:rsidR="004F6A48">
              <w:rPr>
                <w:noProof/>
                <w:webHidden/>
              </w:rPr>
              <w:fldChar w:fldCharType="begin"/>
            </w:r>
            <w:r w:rsidR="004F6A48">
              <w:rPr>
                <w:noProof/>
                <w:webHidden/>
              </w:rPr>
              <w:instrText xml:space="preserve"> PAGEREF _Toc19021369 \h </w:instrText>
            </w:r>
            <w:r w:rsidR="004F6A48">
              <w:rPr>
                <w:noProof/>
                <w:webHidden/>
              </w:rPr>
            </w:r>
            <w:r w:rsidR="004F6A48">
              <w:rPr>
                <w:noProof/>
                <w:webHidden/>
              </w:rPr>
              <w:fldChar w:fldCharType="separate"/>
            </w:r>
            <w:r w:rsidR="004F6A48">
              <w:rPr>
                <w:noProof/>
                <w:webHidden/>
              </w:rPr>
              <w:t>27</w:t>
            </w:r>
            <w:r w:rsidR="004F6A48">
              <w:rPr>
                <w:noProof/>
                <w:webHidden/>
              </w:rPr>
              <w:fldChar w:fldCharType="end"/>
            </w:r>
          </w:hyperlink>
        </w:p>
        <w:p w14:paraId="26F62C83" w14:textId="7C160645"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70" w:history="1">
            <w:r w:rsidR="004F6A48" w:rsidRPr="00CE467F">
              <w:rPr>
                <w:rStyle w:val="Hyperlink"/>
                <w:noProof/>
              </w:rPr>
              <w:t>2.</w:t>
            </w:r>
            <w:r w:rsidR="004F6A48">
              <w:rPr>
                <w:rFonts w:asciiTheme="minorHAnsi" w:eastAsiaTheme="minorEastAsia" w:hAnsiTheme="minorHAnsi" w:cstheme="minorBidi"/>
                <w:noProof/>
                <w:sz w:val="22"/>
                <w:szCs w:val="22"/>
              </w:rPr>
              <w:tab/>
            </w:r>
            <w:r w:rsidR="004F6A48" w:rsidRPr="00CE467F">
              <w:rPr>
                <w:rStyle w:val="Hyperlink"/>
                <w:noProof/>
              </w:rPr>
              <w:t>Monetizing Water Impacts</w:t>
            </w:r>
            <w:r w:rsidR="004F6A48">
              <w:rPr>
                <w:noProof/>
                <w:webHidden/>
              </w:rPr>
              <w:tab/>
            </w:r>
            <w:r w:rsidR="004F6A48">
              <w:rPr>
                <w:noProof/>
                <w:webHidden/>
              </w:rPr>
              <w:fldChar w:fldCharType="begin"/>
            </w:r>
            <w:r w:rsidR="004F6A48">
              <w:rPr>
                <w:noProof/>
                <w:webHidden/>
              </w:rPr>
              <w:instrText xml:space="preserve"> PAGEREF _Toc19021370 \h </w:instrText>
            </w:r>
            <w:r w:rsidR="004F6A48">
              <w:rPr>
                <w:noProof/>
                <w:webHidden/>
              </w:rPr>
            </w:r>
            <w:r w:rsidR="004F6A48">
              <w:rPr>
                <w:noProof/>
                <w:webHidden/>
              </w:rPr>
              <w:fldChar w:fldCharType="separate"/>
            </w:r>
            <w:r w:rsidR="004F6A48">
              <w:rPr>
                <w:noProof/>
                <w:webHidden/>
              </w:rPr>
              <w:t>29</w:t>
            </w:r>
            <w:r w:rsidR="004F6A48">
              <w:rPr>
                <w:noProof/>
                <w:webHidden/>
              </w:rPr>
              <w:fldChar w:fldCharType="end"/>
            </w:r>
          </w:hyperlink>
        </w:p>
        <w:p w14:paraId="4D165E1A" w14:textId="460AC8D3"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71" w:history="1">
            <w:r w:rsidR="004F6A48" w:rsidRPr="00CE467F">
              <w:rPr>
                <w:rStyle w:val="Hyperlink"/>
                <w:noProof/>
              </w:rPr>
              <w:t>3.</w:t>
            </w:r>
            <w:r w:rsidR="004F6A48">
              <w:rPr>
                <w:rFonts w:asciiTheme="minorHAnsi" w:eastAsiaTheme="minorEastAsia" w:hAnsiTheme="minorHAnsi" w:cstheme="minorBidi"/>
                <w:noProof/>
                <w:sz w:val="22"/>
                <w:szCs w:val="22"/>
              </w:rPr>
              <w:tab/>
            </w:r>
            <w:r w:rsidR="004F6A48" w:rsidRPr="00CE467F">
              <w:rPr>
                <w:rStyle w:val="Hyperlink"/>
                <w:noProof/>
              </w:rPr>
              <w:t>Quantifying Fossil Fuel Impacts</w:t>
            </w:r>
            <w:r w:rsidR="004F6A48">
              <w:rPr>
                <w:noProof/>
                <w:webHidden/>
              </w:rPr>
              <w:tab/>
            </w:r>
            <w:r w:rsidR="004F6A48">
              <w:rPr>
                <w:noProof/>
                <w:webHidden/>
              </w:rPr>
              <w:fldChar w:fldCharType="begin"/>
            </w:r>
            <w:r w:rsidR="004F6A48">
              <w:rPr>
                <w:noProof/>
                <w:webHidden/>
              </w:rPr>
              <w:instrText xml:space="preserve"> PAGEREF _Toc19021371 \h </w:instrText>
            </w:r>
            <w:r w:rsidR="004F6A48">
              <w:rPr>
                <w:noProof/>
                <w:webHidden/>
              </w:rPr>
            </w:r>
            <w:r w:rsidR="004F6A48">
              <w:rPr>
                <w:noProof/>
                <w:webHidden/>
              </w:rPr>
              <w:fldChar w:fldCharType="separate"/>
            </w:r>
            <w:r w:rsidR="004F6A48">
              <w:rPr>
                <w:noProof/>
                <w:webHidden/>
              </w:rPr>
              <w:t>30</w:t>
            </w:r>
            <w:r w:rsidR="004F6A48">
              <w:rPr>
                <w:noProof/>
                <w:webHidden/>
              </w:rPr>
              <w:fldChar w:fldCharType="end"/>
            </w:r>
          </w:hyperlink>
        </w:p>
        <w:p w14:paraId="6E24F458" w14:textId="0F97D01D"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72" w:history="1">
            <w:r w:rsidR="004F6A48" w:rsidRPr="00CE467F">
              <w:rPr>
                <w:rStyle w:val="Hyperlink"/>
                <w:noProof/>
              </w:rPr>
              <w:t>4.</w:t>
            </w:r>
            <w:r w:rsidR="004F6A48">
              <w:rPr>
                <w:rFonts w:asciiTheme="minorHAnsi" w:eastAsiaTheme="minorEastAsia" w:hAnsiTheme="minorHAnsi" w:cstheme="minorBidi"/>
                <w:noProof/>
                <w:sz w:val="22"/>
                <w:szCs w:val="22"/>
              </w:rPr>
              <w:tab/>
            </w:r>
            <w:r w:rsidR="004F6A48" w:rsidRPr="00CE467F">
              <w:rPr>
                <w:rStyle w:val="Hyperlink"/>
                <w:noProof/>
              </w:rPr>
              <w:t>Interactive Effects</w:t>
            </w:r>
            <w:r w:rsidR="004F6A48">
              <w:rPr>
                <w:noProof/>
                <w:webHidden/>
              </w:rPr>
              <w:tab/>
            </w:r>
            <w:r w:rsidR="004F6A48">
              <w:rPr>
                <w:noProof/>
                <w:webHidden/>
              </w:rPr>
              <w:fldChar w:fldCharType="begin"/>
            </w:r>
            <w:r w:rsidR="004F6A48">
              <w:rPr>
                <w:noProof/>
                <w:webHidden/>
              </w:rPr>
              <w:instrText xml:space="preserve"> PAGEREF _Toc19021372 \h </w:instrText>
            </w:r>
            <w:r w:rsidR="004F6A48">
              <w:rPr>
                <w:noProof/>
                <w:webHidden/>
              </w:rPr>
            </w:r>
            <w:r w:rsidR="004F6A48">
              <w:rPr>
                <w:noProof/>
                <w:webHidden/>
              </w:rPr>
              <w:fldChar w:fldCharType="separate"/>
            </w:r>
            <w:r w:rsidR="004F6A48">
              <w:rPr>
                <w:noProof/>
                <w:webHidden/>
              </w:rPr>
              <w:t>31</w:t>
            </w:r>
            <w:r w:rsidR="004F6A48">
              <w:rPr>
                <w:noProof/>
                <w:webHidden/>
              </w:rPr>
              <w:fldChar w:fldCharType="end"/>
            </w:r>
          </w:hyperlink>
        </w:p>
        <w:p w14:paraId="1ABEB933" w14:textId="3C33AD55"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73" w:history="1">
            <w:r w:rsidR="004F6A48" w:rsidRPr="00CE467F">
              <w:rPr>
                <w:rStyle w:val="Hyperlink"/>
                <w:noProof/>
              </w:rPr>
              <w:t>5.</w:t>
            </w:r>
            <w:r w:rsidR="004F6A48">
              <w:rPr>
                <w:rFonts w:asciiTheme="minorHAnsi" w:eastAsiaTheme="minorEastAsia" w:hAnsiTheme="minorHAnsi" w:cstheme="minorBidi"/>
                <w:noProof/>
                <w:sz w:val="22"/>
                <w:szCs w:val="22"/>
              </w:rPr>
              <w:tab/>
            </w:r>
            <w:r w:rsidR="004F6A48" w:rsidRPr="00CE467F">
              <w:rPr>
                <w:rStyle w:val="Hyperlink"/>
                <w:noProof/>
              </w:rPr>
              <w:t>Monetizing Fossil Fuel Impacts</w:t>
            </w:r>
            <w:r w:rsidR="004F6A48">
              <w:rPr>
                <w:noProof/>
                <w:webHidden/>
              </w:rPr>
              <w:tab/>
            </w:r>
            <w:r w:rsidR="004F6A48">
              <w:rPr>
                <w:noProof/>
                <w:webHidden/>
              </w:rPr>
              <w:fldChar w:fldCharType="begin"/>
            </w:r>
            <w:r w:rsidR="004F6A48">
              <w:rPr>
                <w:noProof/>
                <w:webHidden/>
              </w:rPr>
              <w:instrText xml:space="preserve"> PAGEREF _Toc19021373 \h </w:instrText>
            </w:r>
            <w:r w:rsidR="004F6A48">
              <w:rPr>
                <w:noProof/>
                <w:webHidden/>
              </w:rPr>
            </w:r>
            <w:r w:rsidR="004F6A48">
              <w:rPr>
                <w:noProof/>
                <w:webHidden/>
              </w:rPr>
              <w:fldChar w:fldCharType="separate"/>
            </w:r>
            <w:r w:rsidR="004F6A48">
              <w:rPr>
                <w:noProof/>
                <w:webHidden/>
              </w:rPr>
              <w:t>33</w:t>
            </w:r>
            <w:r w:rsidR="004F6A48">
              <w:rPr>
                <w:noProof/>
                <w:webHidden/>
              </w:rPr>
              <w:fldChar w:fldCharType="end"/>
            </w:r>
          </w:hyperlink>
        </w:p>
        <w:p w14:paraId="21D39C4A" w14:textId="0607F5C3"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74" w:history="1">
            <w:r w:rsidR="004F6A48" w:rsidRPr="00CE467F">
              <w:rPr>
                <w:rStyle w:val="Hyperlink"/>
                <w:noProof/>
              </w:rPr>
              <w:t>6.</w:t>
            </w:r>
            <w:r w:rsidR="004F6A48">
              <w:rPr>
                <w:rFonts w:asciiTheme="minorHAnsi" w:eastAsiaTheme="minorEastAsia" w:hAnsiTheme="minorHAnsi" w:cstheme="minorBidi"/>
                <w:noProof/>
                <w:sz w:val="22"/>
                <w:szCs w:val="22"/>
              </w:rPr>
              <w:tab/>
            </w:r>
            <w:r w:rsidR="004F6A48" w:rsidRPr="00CE467F">
              <w:rPr>
                <w:rStyle w:val="Hyperlink"/>
                <w:noProof/>
              </w:rPr>
              <w:t>O&amp;M Benefits</w:t>
            </w:r>
            <w:r w:rsidR="004F6A48">
              <w:rPr>
                <w:noProof/>
                <w:webHidden/>
              </w:rPr>
              <w:tab/>
            </w:r>
            <w:r w:rsidR="004F6A48">
              <w:rPr>
                <w:noProof/>
                <w:webHidden/>
              </w:rPr>
              <w:fldChar w:fldCharType="begin"/>
            </w:r>
            <w:r w:rsidR="004F6A48">
              <w:rPr>
                <w:noProof/>
                <w:webHidden/>
              </w:rPr>
              <w:instrText xml:space="preserve"> PAGEREF _Toc19021374 \h </w:instrText>
            </w:r>
            <w:r w:rsidR="004F6A48">
              <w:rPr>
                <w:noProof/>
                <w:webHidden/>
              </w:rPr>
            </w:r>
            <w:r w:rsidR="004F6A48">
              <w:rPr>
                <w:noProof/>
                <w:webHidden/>
              </w:rPr>
              <w:fldChar w:fldCharType="separate"/>
            </w:r>
            <w:r w:rsidR="004F6A48">
              <w:rPr>
                <w:noProof/>
                <w:webHidden/>
              </w:rPr>
              <w:t>36</w:t>
            </w:r>
            <w:r w:rsidR="004F6A48">
              <w:rPr>
                <w:noProof/>
                <w:webHidden/>
              </w:rPr>
              <w:fldChar w:fldCharType="end"/>
            </w:r>
          </w:hyperlink>
        </w:p>
        <w:p w14:paraId="4E1F96A7" w14:textId="73140DF9"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75" w:history="1">
            <w:r w:rsidR="004F6A48" w:rsidRPr="00CE467F">
              <w:rPr>
                <w:rStyle w:val="Hyperlink"/>
                <w:noProof/>
              </w:rPr>
              <w:t>7.</w:t>
            </w:r>
            <w:r w:rsidR="004F6A48">
              <w:rPr>
                <w:rFonts w:asciiTheme="minorHAnsi" w:eastAsiaTheme="minorEastAsia" w:hAnsiTheme="minorHAnsi" w:cstheme="minorBidi"/>
                <w:noProof/>
                <w:sz w:val="22"/>
                <w:szCs w:val="22"/>
              </w:rPr>
              <w:tab/>
            </w:r>
            <w:r w:rsidR="004F6A48" w:rsidRPr="00CE467F">
              <w:rPr>
                <w:rStyle w:val="Hyperlink"/>
                <w:noProof/>
              </w:rPr>
              <w:t>Societal Benefits</w:t>
            </w:r>
            <w:r w:rsidR="004F6A48">
              <w:rPr>
                <w:noProof/>
                <w:webHidden/>
              </w:rPr>
              <w:tab/>
            </w:r>
            <w:r w:rsidR="004F6A48">
              <w:rPr>
                <w:noProof/>
                <w:webHidden/>
              </w:rPr>
              <w:fldChar w:fldCharType="begin"/>
            </w:r>
            <w:r w:rsidR="004F6A48">
              <w:rPr>
                <w:noProof/>
                <w:webHidden/>
              </w:rPr>
              <w:instrText xml:space="preserve"> PAGEREF _Toc19021375 \h </w:instrText>
            </w:r>
            <w:r w:rsidR="004F6A48">
              <w:rPr>
                <w:noProof/>
                <w:webHidden/>
              </w:rPr>
            </w:r>
            <w:r w:rsidR="004F6A48">
              <w:rPr>
                <w:noProof/>
                <w:webHidden/>
              </w:rPr>
              <w:fldChar w:fldCharType="separate"/>
            </w:r>
            <w:r w:rsidR="004F6A48">
              <w:rPr>
                <w:noProof/>
                <w:webHidden/>
              </w:rPr>
              <w:t>36</w:t>
            </w:r>
            <w:r w:rsidR="004F6A48">
              <w:rPr>
                <w:noProof/>
                <w:webHidden/>
              </w:rPr>
              <w:fldChar w:fldCharType="end"/>
            </w:r>
          </w:hyperlink>
        </w:p>
        <w:p w14:paraId="2CE3615B" w14:textId="0B8E82C1" w:rsidR="004F6A48" w:rsidRDefault="00D53C98">
          <w:pPr>
            <w:pStyle w:val="TOC2"/>
            <w:tabs>
              <w:tab w:val="left" w:pos="936"/>
              <w:tab w:val="right" w:leader="dot" w:pos="9350"/>
            </w:tabs>
            <w:rPr>
              <w:rFonts w:asciiTheme="minorHAnsi" w:eastAsiaTheme="minorEastAsia" w:hAnsiTheme="minorHAnsi" w:cstheme="minorBidi"/>
              <w:sz w:val="22"/>
              <w:szCs w:val="22"/>
            </w:rPr>
          </w:pPr>
          <w:hyperlink w:anchor="_Toc19021376" w:history="1">
            <w:r w:rsidR="004F6A48" w:rsidRPr="00CE467F">
              <w:rPr>
                <w:rStyle w:val="Hyperlink"/>
              </w:rPr>
              <w:t>D.</w:t>
            </w:r>
            <w:r w:rsidR="004F6A48">
              <w:rPr>
                <w:rFonts w:asciiTheme="minorHAnsi" w:eastAsiaTheme="minorEastAsia" w:hAnsiTheme="minorHAnsi" w:cstheme="minorBidi"/>
                <w:sz w:val="22"/>
                <w:szCs w:val="22"/>
              </w:rPr>
              <w:tab/>
            </w:r>
            <w:r w:rsidR="004F6A48" w:rsidRPr="00CE467F">
              <w:rPr>
                <w:rStyle w:val="Hyperlink"/>
              </w:rPr>
              <w:t>TRC Costs</w:t>
            </w:r>
            <w:r w:rsidR="004F6A48">
              <w:rPr>
                <w:webHidden/>
              </w:rPr>
              <w:tab/>
            </w:r>
            <w:r w:rsidR="004F6A48">
              <w:rPr>
                <w:webHidden/>
              </w:rPr>
              <w:fldChar w:fldCharType="begin"/>
            </w:r>
            <w:r w:rsidR="004F6A48">
              <w:rPr>
                <w:webHidden/>
              </w:rPr>
              <w:instrText xml:space="preserve"> PAGEREF _Toc19021376 \h </w:instrText>
            </w:r>
            <w:r w:rsidR="004F6A48">
              <w:rPr>
                <w:webHidden/>
              </w:rPr>
            </w:r>
            <w:r w:rsidR="004F6A48">
              <w:rPr>
                <w:webHidden/>
              </w:rPr>
              <w:fldChar w:fldCharType="separate"/>
            </w:r>
            <w:r w:rsidR="004F6A48">
              <w:rPr>
                <w:webHidden/>
              </w:rPr>
              <w:t>37</w:t>
            </w:r>
            <w:r w:rsidR="004F6A48">
              <w:rPr>
                <w:webHidden/>
              </w:rPr>
              <w:fldChar w:fldCharType="end"/>
            </w:r>
          </w:hyperlink>
        </w:p>
        <w:p w14:paraId="2A1AADFC" w14:textId="3A008BC7"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77" w:history="1">
            <w:r w:rsidR="004F6A48" w:rsidRPr="00CE467F">
              <w:rPr>
                <w:rStyle w:val="Hyperlink"/>
                <w:noProof/>
              </w:rPr>
              <w:t>1.</w:t>
            </w:r>
            <w:r w:rsidR="004F6A48">
              <w:rPr>
                <w:rFonts w:asciiTheme="minorHAnsi" w:eastAsiaTheme="minorEastAsia" w:hAnsiTheme="minorHAnsi" w:cstheme="minorBidi"/>
                <w:noProof/>
                <w:sz w:val="22"/>
                <w:szCs w:val="22"/>
              </w:rPr>
              <w:tab/>
            </w:r>
            <w:r w:rsidR="004F6A48" w:rsidRPr="00CE467F">
              <w:rPr>
                <w:rStyle w:val="Hyperlink"/>
                <w:noProof/>
              </w:rPr>
              <w:t>Program Administration and Overhead</w:t>
            </w:r>
            <w:r w:rsidR="004F6A48">
              <w:rPr>
                <w:noProof/>
                <w:webHidden/>
              </w:rPr>
              <w:tab/>
            </w:r>
            <w:r w:rsidR="004F6A48">
              <w:rPr>
                <w:noProof/>
                <w:webHidden/>
              </w:rPr>
              <w:fldChar w:fldCharType="begin"/>
            </w:r>
            <w:r w:rsidR="004F6A48">
              <w:rPr>
                <w:noProof/>
                <w:webHidden/>
              </w:rPr>
              <w:instrText xml:space="preserve"> PAGEREF _Toc19021377 \h </w:instrText>
            </w:r>
            <w:r w:rsidR="004F6A48">
              <w:rPr>
                <w:noProof/>
                <w:webHidden/>
              </w:rPr>
            </w:r>
            <w:r w:rsidR="004F6A48">
              <w:rPr>
                <w:noProof/>
                <w:webHidden/>
              </w:rPr>
              <w:fldChar w:fldCharType="separate"/>
            </w:r>
            <w:r w:rsidR="004F6A48">
              <w:rPr>
                <w:noProof/>
                <w:webHidden/>
              </w:rPr>
              <w:t>37</w:t>
            </w:r>
            <w:r w:rsidR="004F6A48">
              <w:rPr>
                <w:noProof/>
                <w:webHidden/>
              </w:rPr>
              <w:fldChar w:fldCharType="end"/>
            </w:r>
          </w:hyperlink>
        </w:p>
        <w:p w14:paraId="5C9172CA" w14:textId="7745F1EE"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78" w:history="1">
            <w:r w:rsidR="004F6A48" w:rsidRPr="00CE467F">
              <w:rPr>
                <w:rStyle w:val="Hyperlink"/>
                <w:noProof/>
              </w:rPr>
              <w:t>2.</w:t>
            </w:r>
            <w:r w:rsidR="004F6A48">
              <w:rPr>
                <w:rFonts w:asciiTheme="minorHAnsi" w:eastAsiaTheme="minorEastAsia" w:hAnsiTheme="minorHAnsi" w:cstheme="minorBidi"/>
                <w:noProof/>
                <w:sz w:val="22"/>
                <w:szCs w:val="22"/>
              </w:rPr>
              <w:tab/>
            </w:r>
            <w:r w:rsidR="004F6A48" w:rsidRPr="00CE467F">
              <w:rPr>
                <w:rStyle w:val="Hyperlink"/>
                <w:noProof/>
              </w:rPr>
              <w:t>Incremental Costs</w:t>
            </w:r>
            <w:r w:rsidR="004F6A48">
              <w:rPr>
                <w:noProof/>
                <w:webHidden/>
              </w:rPr>
              <w:tab/>
            </w:r>
            <w:r w:rsidR="004F6A48">
              <w:rPr>
                <w:noProof/>
                <w:webHidden/>
              </w:rPr>
              <w:fldChar w:fldCharType="begin"/>
            </w:r>
            <w:r w:rsidR="004F6A48">
              <w:rPr>
                <w:noProof/>
                <w:webHidden/>
              </w:rPr>
              <w:instrText xml:space="preserve"> PAGEREF _Toc19021378 \h </w:instrText>
            </w:r>
            <w:r w:rsidR="004F6A48">
              <w:rPr>
                <w:noProof/>
                <w:webHidden/>
              </w:rPr>
            </w:r>
            <w:r w:rsidR="004F6A48">
              <w:rPr>
                <w:noProof/>
                <w:webHidden/>
              </w:rPr>
              <w:fldChar w:fldCharType="separate"/>
            </w:r>
            <w:r w:rsidR="004F6A48">
              <w:rPr>
                <w:noProof/>
                <w:webHidden/>
              </w:rPr>
              <w:t>38</w:t>
            </w:r>
            <w:r w:rsidR="004F6A48">
              <w:rPr>
                <w:noProof/>
                <w:webHidden/>
              </w:rPr>
              <w:fldChar w:fldCharType="end"/>
            </w:r>
          </w:hyperlink>
        </w:p>
        <w:p w14:paraId="52ED8BD8" w14:textId="059F2132"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79" w:history="1">
            <w:r w:rsidR="004F6A48" w:rsidRPr="00CE467F">
              <w:rPr>
                <w:rStyle w:val="Hyperlink"/>
                <w:noProof/>
              </w:rPr>
              <w:t>3.</w:t>
            </w:r>
            <w:r w:rsidR="004F6A48">
              <w:rPr>
                <w:rFonts w:asciiTheme="minorHAnsi" w:eastAsiaTheme="minorEastAsia" w:hAnsiTheme="minorHAnsi" w:cstheme="minorBidi"/>
                <w:noProof/>
                <w:sz w:val="22"/>
                <w:szCs w:val="22"/>
              </w:rPr>
              <w:tab/>
            </w:r>
            <w:r w:rsidR="004F6A48" w:rsidRPr="00CE467F">
              <w:rPr>
                <w:rStyle w:val="Hyperlink"/>
                <w:noProof/>
              </w:rPr>
              <w:t>Act 129 Incentives</w:t>
            </w:r>
            <w:r w:rsidR="004F6A48">
              <w:rPr>
                <w:noProof/>
                <w:webHidden/>
              </w:rPr>
              <w:tab/>
            </w:r>
            <w:r w:rsidR="004F6A48">
              <w:rPr>
                <w:noProof/>
                <w:webHidden/>
              </w:rPr>
              <w:fldChar w:fldCharType="begin"/>
            </w:r>
            <w:r w:rsidR="004F6A48">
              <w:rPr>
                <w:noProof/>
                <w:webHidden/>
              </w:rPr>
              <w:instrText xml:space="preserve"> PAGEREF _Toc19021379 \h </w:instrText>
            </w:r>
            <w:r w:rsidR="004F6A48">
              <w:rPr>
                <w:noProof/>
                <w:webHidden/>
              </w:rPr>
            </w:r>
            <w:r w:rsidR="004F6A48">
              <w:rPr>
                <w:noProof/>
                <w:webHidden/>
              </w:rPr>
              <w:fldChar w:fldCharType="separate"/>
            </w:r>
            <w:r w:rsidR="004F6A48">
              <w:rPr>
                <w:noProof/>
                <w:webHidden/>
              </w:rPr>
              <w:t>40</w:t>
            </w:r>
            <w:r w:rsidR="004F6A48">
              <w:rPr>
                <w:noProof/>
                <w:webHidden/>
              </w:rPr>
              <w:fldChar w:fldCharType="end"/>
            </w:r>
          </w:hyperlink>
        </w:p>
        <w:p w14:paraId="7E1ABCD9" w14:textId="26C7AC63"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80" w:history="1">
            <w:r w:rsidR="004F6A48" w:rsidRPr="00CE467F">
              <w:rPr>
                <w:rStyle w:val="Hyperlink"/>
                <w:noProof/>
              </w:rPr>
              <w:t>4.</w:t>
            </w:r>
            <w:r w:rsidR="004F6A48">
              <w:rPr>
                <w:rFonts w:asciiTheme="minorHAnsi" w:eastAsiaTheme="minorEastAsia" w:hAnsiTheme="minorHAnsi" w:cstheme="minorBidi"/>
                <w:noProof/>
                <w:sz w:val="22"/>
                <w:szCs w:val="22"/>
              </w:rPr>
              <w:tab/>
            </w:r>
            <w:r w:rsidR="004F6A48" w:rsidRPr="00CE467F">
              <w:rPr>
                <w:rStyle w:val="Hyperlink"/>
                <w:noProof/>
              </w:rPr>
              <w:t>Incentives from Outside of Act 129</w:t>
            </w:r>
            <w:r w:rsidR="004F6A48">
              <w:rPr>
                <w:noProof/>
                <w:webHidden/>
              </w:rPr>
              <w:tab/>
            </w:r>
            <w:r w:rsidR="004F6A48">
              <w:rPr>
                <w:noProof/>
                <w:webHidden/>
              </w:rPr>
              <w:fldChar w:fldCharType="begin"/>
            </w:r>
            <w:r w:rsidR="004F6A48">
              <w:rPr>
                <w:noProof/>
                <w:webHidden/>
              </w:rPr>
              <w:instrText xml:space="preserve"> PAGEREF _Toc19021380 \h </w:instrText>
            </w:r>
            <w:r w:rsidR="004F6A48">
              <w:rPr>
                <w:noProof/>
                <w:webHidden/>
              </w:rPr>
            </w:r>
            <w:r w:rsidR="004F6A48">
              <w:rPr>
                <w:noProof/>
                <w:webHidden/>
              </w:rPr>
              <w:fldChar w:fldCharType="separate"/>
            </w:r>
            <w:r w:rsidR="004F6A48">
              <w:rPr>
                <w:noProof/>
                <w:webHidden/>
              </w:rPr>
              <w:t>41</w:t>
            </w:r>
            <w:r w:rsidR="004F6A48">
              <w:rPr>
                <w:noProof/>
                <w:webHidden/>
              </w:rPr>
              <w:fldChar w:fldCharType="end"/>
            </w:r>
          </w:hyperlink>
        </w:p>
        <w:p w14:paraId="62CBD9CD" w14:textId="43895C95" w:rsidR="004F6A48" w:rsidRDefault="00D53C98">
          <w:pPr>
            <w:pStyle w:val="TOC2"/>
            <w:tabs>
              <w:tab w:val="right" w:leader="dot" w:pos="9350"/>
            </w:tabs>
            <w:rPr>
              <w:rFonts w:asciiTheme="minorHAnsi" w:eastAsiaTheme="minorEastAsia" w:hAnsiTheme="minorHAnsi" w:cstheme="minorBidi"/>
              <w:sz w:val="22"/>
              <w:szCs w:val="22"/>
            </w:rPr>
          </w:pPr>
          <w:hyperlink w:anchor="_Toc19021381" w:history="1">
            <w:r w:rsidR="004F6A48" w:rsidRPr="00CE467F">
              <w:rPr>
                <w:rStyle w:val="Hyperlink"/>
              </w:rPr>
              <w:t>E.</w:t>
            </w:r>
            <w:r w:rsidR="004F6A48">
              <w:rPr>
                <w:rFonts w:asciiTheme="minorHAnsi" w:eastAsiaTheme="minorEastAsia" w:hAnsiTheme="minorHAnsi" w:cstheme="minorBidi"/>
                <w:sz w:val="22"/>
                <w:szCs w:val="22"/>
              </w:rPr>
              <w:tab/>
            </w:r>
            <w:r w:rsidR="004F6A48" w:rsidRPr="00CE467F">
              <w:rPr>
                <w:rStyle w:val="Hyperlink"/>
              </w:rPr>
              <w:t>Fuel Switching</w:t>
            </w:r>
            <w:r w:rsidR="004F6A48">
              <w:rPr>
                <w:webHidden/>
              </w:rPr>
              <w:tab/>
            </w:r>
            <w:r w:rsidR="004F6A48">
              <w:rPr>
                <w:webHidden/>
              </w:rPr>
              <w:fldChar w:fldCharType="begin"/>
            </w:r>
            <w:r w:rsidR="004F6A48">
              <w:rPr>
                <w:webHidden/>
              </w:rPr>
              <w:instrText xml:space="preserve"> PAGEREF _Toc19021381 \h </w:instrText>
            </w:r>
            <w:r w:rsidR="004F6A48">
              <w:rPr>
                <w:webHidden/>
              </w:rPr>
            </w:r>
            <w:r w:rsidR="004F6A48">
              <w:rPr>
                <w:webHidden/>
              </w:rPr>
              <w:fldChar w:fldCharType="separate"/>
            </w:r>
            <w:r w:rsidR="004F6A48">
              <w:rPr>
                <w:webHidden/>
              </w:rPr>
              <w:t>42</w:t>
            </w:r>
            <w:r w:rsidR="004F6A48">
              <w:rPr>
                <w:webHidden/>
              </w:rPr>
              <w:fldChar w:fldCharType="end"/>
            </w:r>
          </w:hyperlink>
        </w:p>
        <w:p w14:paraId="416F68CF" w14:textId="52629495"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82" w:history="1">
            <w:r w:rsidR="004F6A48" w:rsidRPr="00CE467F">
              <w:rPr>
                <w:rStyle w:val="Hyperlink"/>
                <w:noProof/>
              </w:rPr>
              <w:t>1.</w:t>
            </w:r>
            <w:r w:rsidR="004F6A48">
              <w:rPr>
                <w:rFonts w:asciiTheme="minorHAnsi" w:eastAsiaTheme="minorEastAsia" w:hAnsiTheme="minorHAnsi" w:cstheme="minorBidi"/>
                <w:noProof/>
                <w:sz w:val="22"/>
                <w:szCs w:val="22"/>
              </w:rPr>
              <w:tab/>
            </w:r>
            <w:r w:rsidR="004F6A48" w:rsidRPr="00CE467F">
              <w:rPr>
                <w:rStyle w:val="Hyperlink"/>
                <w:noProof/>
              </w:rPr>
              <w:t>ENERGY STAR Requirement</w:t>
            </w:r>
            <w:r w:rsidR="004F6A48">
              <w:rPr>
                <w:noProof/>
                <w:webHidden/>
              </w:rPr>
              <w:tab/>
            </w:r>
            <w:r w:rsidR="004F6A48">
              <w:rPr>
                <w:noProof/>
                <w:webHidden/>
              </w:rPr>
              <w:fldChar w:fldCharType="begin"/>
            </w:r>
            <w:r w:rsidR="004F6A48">
              <w:rPr>
                <w:noProof/>
                <w:webHidden/>
              </w:rPr>
              <w:instrText xml:space="preserve"> PAGEREF _Toc19021382 \h </w:instrText>
            </w:r>
            <w:r w:rsidR="004F6A48">
              <w:rPr>
                <w:noProof/>
                <w:webHidden/>
              </w:rPr>
            </w:r>
            <w:r w:rsidR="004F6A48">
              <w:rPr>
                <w:noProof/>
                <w:webHidden/>
              </w:rPr>
              <w:fldChar w:fldCharType="separate"/>
            </w:r>
            <w:r w:rsidR="004F6A48">
              <w:rPr>
                <w:noProof/>
                <w:webHidden/>
              </w:rPr>
              <w:t>42</w:t>
            </w:r>
            <w:r w:rsidR="004F6A48">
              <w:rPr>
                <w:noProof/>
                <w:webHidden/>
              </w:rPr>
              <w:fldChar w:fldCharType="end"/>
            </w:r>
          </w:hyperlink>
        </w:p>
        <w:p w14:paraId="6A14B725" w14:textId="0658CE8B"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83" w:history="1">
            <w:r w:rsidR="004F6A48" w:rsidRPr="00CE467F">
              <w:rPr>
                <w:rStyle w:val="Hyperlink"/>
                <w:noProof/>
              </w:rPr>
              <w:t>2.</w:t>
            </w:r>
            <w:r w:rsidR="004F6A48">
              <w:rPr>
                <w:rFonts w:asciiTheme="minorHAnsi" w:eastAsiaTheme="minorEastAsia" w:hAnsiTheme="minorHAnsi" w:cstheme="minorBidi"/>
                <w:noProof/>
                <w:sz w:val="22"/>
                <w:szCs w:val="22"/>
              </w:rPr>
              <w:tab/>
            </w:r>
            <w:r w:rsidR="004F6A48" w:rsidRPr="00CE467F">
              <w:rPr>
                <w:rStyle w:val="Hyperlink"/>
                <w:noProof/>
              </w:rPr>
              <w:t>Increased Fuel Consumption</w:t>
            </w:r>
            <w:r w:rsidR="004F6A48">
              <w:rPr>
                <w:noProof/>
                <w:webHidden/>
              </w:rPr>
              <w:tab/>
            </w:r>
            <w:r w:rsidR="004F6A48">
              <w:rPr>
                <w:noProof/>
                <w:webHidden/>
              </w:rPr>
              <w:fldChar w:fldCharType="begin"/>
            </w:r>
            <w:r w:rsidR="004F6A48">
              <w:rPr>
                <w:noProof/>
                <w:webHidden/>
              </w:rPr>
              <w:instrText xml:space="preserve"> PAGEREF _Toc19021383 \h </w:instrText>
            </w:r>
            <w:r w:rsidR="004F6A48">
              <w:rPr>
                <w:noProof/>
                <w:webHidden/>
              </w:rPr>
            </w:r>
            <w:r w:rsidR="004F6A48">
              <w:rPr>
                <w:noProof/>
                <w:webHidden/>
              </w:rPr>
              <w:fldChar w:fldCharType="separate"/>
            </w:r>
            <w:r w:rsidR="004F6A48">
              <w:rPr>
                <w:noProof/>
                <w:webHidden/>
              </w:rPr>
              <w:t>42</w:t>
            </w:r>
            <w:r w:rsidR="004F6A48">
              <w:rPr>
                <w:noProof/>
                <w:webHidden/>
              </w:rPr>
              <w:fldChar w:fldCharType="end"/>
            </w:r>
          </w:hyperlink>
        </w:p>
        <w:p w14:paraId="37C30080" w14:textId="19E66F50" w:rsidR="004F6A48" w:rsidRDefault="00D53C98">
          <w:pPr>
            <w:pStyle w:val="TOC2"/>
            <w:tabs>
              <w:tab w:val="right" w:leader="dot" w:pos="9350"/>
            </w:tabs>
            <w:rPr>
              <w:rFonts w:asciiTheme="minorHAnsi" w:eastAsiaTheme="minorEastAsia" w:hAnsiTheme="minorHAnsi" w:cstheme="minorBidi"/>
              <w:sz w:val="22"/>
              <w:szCs w:val="22"/>
            </w:rPr>
          </w:pPr>
          <w:hyperlink w:anchor="_Toc19021384" w:history="1">
            <w:r w:rsidR="004F6A48" w:rsidRPr="00CE467F">
              <w:rPr>
                <w:rStyle w:val="Hyperlink"/>
              </w:rPr>
              <w:t>F.</w:t>
            </w:r>
            <w:r w:rsidR="004F6A48">
              <w:rPr>
                <w:rFonts w:asciiTheme="minorHAnsi" w:eastAsiaTheme="minorEastAsia" w:hAnsiTheme="minorHAnsi" w:cstheme="minorBidi"/>
                <w:sz w:val="22"/>
                <w:szCs w:val="22"/>
              </w:rPr>
              <w:tab/>
            </w:r>
            <w:r w:rsidR="004F6A48" w:rsidRPr="00CE467F">
              <w:rPr>
                <w:rStyle w:val="Hyperlink"/>
              </w:rPr>
              <w:t>Net-to-Gross (NTG) Issues</w:t>
            </w:r>
            <w:r w:rsidR="004F6A48">
              <w:rPr>
                <w:webHidden/>
              </w:rPr>
              <w:tab/>
            </w:r>
            <w:r w:rsidR="004F6A48">
              <w:rPr>
                <w:webHidden/>
              </w:rPr>
              <w:fldChar w:fldCharType="begin"/>
            </w:r>
            <w:r w:rsidR="004F6A48">
              <w:rPr>
                <w:webHidden/>
              </w:rPr>
              <w:instrText xml:space="preserve"> PAGEREF _Toc19021384 \h </w:instrText>
            </w:r>
            <w:r w:rsidR="004F6A48">
              <w:rPr>
                <w:webHidden/>
              </w:rPr>
            </w:r>
            <w:r w:rsidR="004F6A48">
              <w:rPr>
                <w:webHidden/>
              </w:rPr>
              <w:fldChar w:fldCharType="separate"/>
            </w:r>
            <w:r w:rsidR="004F6A48">
              <w:rPr>
                <w:webHidden/>
              </w:rPr>
              <w:t>43</w:t>
            </w:r>
            <w:r w:rsidR="004F6A48">
              <w:rPr>
                <w:webHidden/>
              </w:rPr>
              <w:fldChar w:fldCharType="end"/>
            </w:r>
          </w:hyperlink>
        </w:p>
        <w:p w14:paraId="4EF70438" w14:textId="7FCC8480"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85" w:history="1">
            <w:r w:rsidR="004F6A48" w:rsidRPr="00CE467F">
              <w:rPr>
                <w:rStyle w:val="Hyperlink"/>
                <w:noProof/>
              </w:rPr>
              <w:t>1.</w:t>
            </w:r>
            <w:r w:rsidR="004F6A48">
              <w:rPr>
                <w:rFonts w:asciiTheme="minorHAnsi" w:eastAsiaTheme="minorEastAsia" w:hAnsiTheme="minorHAnsi" w:cstheme="minorBidi"/>
                <w:noProof/>
                <w:sz w:val="22"/>
                <w:szCs w:val="22"/>
              </w:rPr>
              <w:tab/>
            </w:r>
            <w:r w:rsidR="004F6A48" w:rsidRPr="00CE467F">
              <w:rPr>
                <w:rStyle w:val="Hyperlink"/>
                <w:noProof/>
              </w:rPr>
              <w:t>Use of NTG Research</w:t>
            </w:r>
            <w:r w:rsidR="004F6A48">
              <w:rPr>
                <w:noProof/>
                <w:webHidden/>
              </w:rPr>
              <w:tab/>
            </w:r>
            <w:r w:rsidR="004F6A48">
              <w:rPr>
                <w:noProof/>
                <w:webHidden/>
              </w:rPr>
              <w:fldChar w:fldCharType="begin"/>
            </w:r>
            <w:r w:rsidR="004F6A48">
              <w:rPr>
                <w:noProof/>
                <w:webHidden/>
              </w:rPr>
              <w:instrText xml:space="preserve"> PAGEREF _Toc19021385 \h </w:instrText>
            </w:r>
            <w:r w:rsidR="004F6A48">
              <w:rPr>
                <w:noProof/>
                <w:webHidden/>
              </w:rPr>
            </w:r>
            <w:r w:rsidR="004F6A48">
              <w:rPr>
                <w:noProof/>
                <w:webHidden/>
              </w:rPr>
              <w:fldChar w:fldCharType="separate"/>
            </w:r>
            <w:r w:rsidR="004F6A48">
              <w:rPr>
                <w:noProof/>
                <w:webHidden/>
              </w:rPr>
              <w:t>43</w:t>
            </w:r>
            <w:r w:rsidR="004F6A48">
              <w:rPr>
                <w:noProof/>
                <w:webHidden/>
              </w:rPr>
              <w:fldChar w:fldCharType="end"/>
            </w:r>
          </w:hyperlink>
        </w:p>
        <w:p w14:paraId="7569AA63" w14:textId="28AB98B1"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86" w:history="1">
            <w:r w:rsidR="004F6A48" w:rsidRPr="00CE467F">
              <w:rPr>
                <w:rStyle w:val="Hyperlink"/>
                <w:noProof/>
              </w:rPr>
              <w:t>2.</w:t>
            </w:r>
            <w:r w:rsidR="004F6A48">
              <w:rPr>
                <w:rFonts w:asciiTheme="minorHAnsi" w:eastAsiaTheme="minorEastAsia" w:hAnsiTheme="minorHAnsi" w:cstheme="minorBidi"/>
                <w:noProof/>
                <w:sz w:val="22"/>
                <w:szCs w:val="22"/>
              </w:rPr>
              <w:tab/>
            </w:r>
            <w:r w:rsidR="004F6A48" w:rsidRPr="00CE467F">
              <w:rPr>
                <w:rStyle w:val="Hyperlink"/>
                <w:noProof/>
              </w:rPr>
              <w:t>Treatment of Incentives to Free-Riders</w:t>
            </w:r>
            <w:r w:rsidR="004F6A48">
              <w:rPr>
                <w:noProof/>
                <w:webHidden/>
              </w:rPr>
              <w:tab/>
            </w:r>
            <w:r w:rsidR="004F6A48">
              <w:rPr>
                <w:noProof/>
                <w:webHidden/>
              </w:rPr>
              <w:fldChar w:fldCharType="begin"/>
            </w:r>
            <w:r w:rsidR="004F6A48">
              <w:rPr>
                <w:noProof/>
                <w:webHidden/>
              </w:rPr>
              <w:instrText xml:space="preserve"> PAGEREF _Toc19021386 \h </w:instrText>
            </w:r>
            <w:r w:rsidR="004F6A48">
              <w:rPr>
                <w:noProof/>
                <w:webHidden/>
              </w:rPr>
            </w:r>
            <w:r w:rsidR="004F6A48">
              <w:rPr>
                <w:noProof/>
                <w:webHidden/>
              </w:rPr>
              <w:fldChar w:fldCharType="separate"/>
            </w:r>
            <w:r w:rsidR="004F6A48">
              <w:rPr>
                <w:noProof/>
                <w:webHidden/>
              </w:rPr>
              <w:t>43</w:t>
            </w:r>
            <w:r w:rsidR="004F6A48">
              <w:rPr>
                <w:noProof/>
                <w:webHidden/>
              </w:rPr>
              <w:fldChar w:fldCharType="end"/>
            </w:r>
          </w:hyperlink>
        </w:p>
        <w:p w14:paraId="71BA9431" w14:textId="33D1DDB6"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87" w:history="1">
            <w:r w:rsidR="004F6A48" w:rsidRPr="00CE467F">
              <w:rPr>
                <w:rStyle w:val="Hyperlink"/>
                <w:noProof/>
              </w:rPr>
              <w:t>3.</w:t>
            </w:r>
            <w:r w:rsidR="004F6A48">
              <w:rPr>
                <w:rFonts w:asciiTheme="minorHAnsi" w:eastAsiaTheme="minorEastAsia" w:hAnsiTheme="minorHAnsi" w:cstheme="minorBidi"/>
                <w:noProof/>
                <w:sz w:val="22"/>
                <w:szCs w:val="22"/>
              </w:rPr>
              <w:tab/>
            </w:r>
            <w:r w:rsidR="004F6A48" w:rsidRPr="00CE467F">
              <w:rPr>
                <w:rStyle w:val="Hyperlink"/>
                <w:noProof/>
              </w:rPr>
              <w:t>Treatment of NTG for TRC Benefits</w:t>
            </w:r>
            <w:r w:rsidR="004F6A48">
              <w:rPr>
                <w:noProof/>
                <w:webHidden/>
              </w:rPr>
              <w:tab/>
            </w:r>
            <w:r w:rsidR="004F6A48">
              <w:rPr>
                <w:noProof/>
                <w:webHidden/>
              </w:rPr>
              <w:fldChar w:fldCharType="begin"/>
            </w:r>
            <w:r w:rsidR="004F6A48">
              <w:rPr>
                <w:noProof/>
                <w:webHidden/>
              </w:rPr>
              <w:instrText xml:space="preserve"> PAGEREF _Toc19021387 \h </w:instrText>
            </w:r>
            <w:r w:rsidR="004F6A48">
              <w:rPr>
                <w:noProof/>
                <w:webHidden/>
              </w:rPr>
            </w:r>
            <w:r w:rsidR="004F6A48">
              <w:rPr>
                <w:noProof/>
                <w:webHidden/>
              </w:rPr>
              <w:fldChar w:fldCharType="separate"/>
            </w:r>
            <w:r w:rsidR="004F6A48">
              <w:rPr>
                <w:noProof/>
                <w:webHidden/>
              </w:rPr>
              <w:t>44</w:t>
            </w:r>
            <w:r w:rsidR="004F6A48">
              <w:rPr>
                <w:noProof/>
                <w:webHidden/>
              </w:rPr>
              <w:fldChar w:fldCharType="end"/>
            </w:r>
          </w:hyperlink>
        </w:p>
        <w:p w14:paraId="1DD4224D" w14:textId="6D40F2BF" w:rsidR="004F6A48" w:rsidRDefault="00D53C98">
          <w:pPr>
            <w:pStyle w:val="TOC2"/>
            <w:tabs>
              <w:tab w:val="left" w:pos="936"/>
              <w:tab w:val="right" w:leader="dot" w:pos="9350"/>
            </w:tabs>
            <w:rPr>
              <w:rFonts w:asciiTheme="minorHAnsi" w:eastAsiaTheme="minorEastAsia" w:hAnsiTheme="minorHAnsi" w:cstheme="minorBidi"/>
              <w:sz w:val="22"/>
              <w:szCs w:val="22"/>
            </w:rPr>
          </w:pPr>
          <w:hyperlink w:anchor="_Toc19021388" w:history="1">
            <w:r w:rsidR="004F6A48" w:rsidRPr="00CE467F">
              <w:rPr>
                <w:rStyle w:val="Hyperlink"/>
              </w:rPr>
              <w:t>G.</w:t>
            </w:r>
            <w:r w:rsidR="004F6A48">
              <w:rPr>
                <w:rFonts w:asciiTheme="minorHAnsi" w:eastAsiaTheme="minorEastAsia" w:hAnsiTheme="minorHAnsi" w:cstheme="minorBidi"/>
                <w:sz w:val="22"/>
                <w:szCs w:val="22"/>
              </w:rPr>
              <w:tab/>
            </w:r>
            <w:r w:rsidR="004F6A48" w:rsidRPr="00CE467F">
              <w:rPr>
                <w:rStyle w:val="Hyperlink"/>
              </w:rPr>
              <w:t>Demand Response</w:t>
            </w:r>
            <w:r w:rsidR="004F6A48">
              <w:rPr>
                <w:webHidden/>
              </w:rPr>
              <w:tab/>
            </w:r>
            <w:r w:rsidR="004F6A48">
              <w:rPr>
                <w:webHidden/>
              </w:rPr>
              <w:fldChar w:fldCharType="begin"/>
            </w:r>
            <w:r w:rsidR="004F6A48">
              <w:rPr>
                <w:webHidden/>
              </w:rPr>
              <w:instrText xml:space="preserve"> PAGEREF _Toc19021388 \h </w:instrText>
            </w:r>
            <w:r w:rsidR="004F6A48">
              <w:rPr>
                <w:webHidden/>
              </w:rPr>
            </w:r>
            <w:r w:rsidR="004F6A48">
              <w:rPr>
                <w:webHidden/>
              </w:rPr>
              <w:fldChar w:fldCharType="separate"/>
            </w:r>
            <w:r w:rsidR="004F6A48">
              <w:rPr>
                <w:webHidden/>
              </w:rPr>
              <w:t>44</w:t>
            </w:r>
            <w:r w:rsidR="004F6A48">
              <w:rPr>
                <w:webHidden/>
              </w:rPr>
              <w:fldChar w:fldCharType="end"/>
            </w:r>
          </w:hyperlink>
        </w:p>
        <w:p w14:paraId="6E34993F" w14:textId="0EAC5AED"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89" w:history="1">
            <w:r w:rsidR="004F6A48" w:rsidRPr="00CE467F">
              <w:rPr>
                <w:rStyle w:val="Hyperlink"/>
                <w:noProof/>
              </w:rPr>
              <w:t>1.</w:t>
            </w:r>
            <w:r w:rsidR="004F6A48">
              <w:rPr>
                <w:rFonts w:asciiTheme="minorHAnsi" w:eastAsiaTheme="minorEastAsia" w:hAnsiTheme="minorHAnsi" w:cstheme="minorBidi"/>
                <w:noProof/>
                <w:sz w:val="22"/>
                <w:szCs w:val="22"/>
              </w:rPr>
              <w:tab/>
            </w:r>
            <w:r w:rsidR="004F6A48" w:rsidRPr="00CE467F">
              <w:rPr>
                <w:rStyle w:val="Hyperlink"/>
                <w:noProof/>
              </w:rPr>
              <w:t>DR Testing if DR Is Included in Phase IV</w:t>
            </w:r>
            <w:r w:rsidR="004F6A48">
              <w:rPr>
                <w:noProof/>
                <w:webHidden/>
              </w:rPr>
              <w:tab/>
            </w:r>
            <w:r w:rsidR="004F6A48">
              <w:rPr>
                <w:noProof/>
                <w:webHidden/>
              </w:rPr>
              <w:fldChar w:fldCharType="begin"/>
            </w:r>
            <w:r w:rsidR="004F6A48">
              <w:rPr>
                <w:noProof/>
                <w:webHidden/>
              </w:rPr>
              <w:instrText xml:space="preserve"> PAGEREF _Toc19021389 \h </w:instrText>
            </w:r>
            <w:r w:rsidR="004F6A48">
              <w:rPr>
                <w:noProof/>
                <w:webHidden/>
              </w:rPr>
            </w:r>
            <w:r w:rsidR="004F6A48">
              <w:rPr>
                <w:noProof/>
                <w:webHidden/>
              </w:rPr>
              <w:fldChar w:fldCharType="separate"/>
            </w:r>
            <w:r w:rsidR="004F6A48">
              <w:rPr>
                <w:noProof/>
                <w:webHidden/>
              </w:rPr>
              <w:t>44</w:t>
            </w:r>
            <w:r w:rsidR="004F6A48">
              <w:rPr>
                <w:noProof/>
                <w:webHidden/>
              </w:rPr>
              <w:fldChar w:fldCharType="end"/>
            </w:r>
          </w:hyperlink>
        </w:p>
        <w:p w14:paraId="72E7E558" w14:textId="410B0C48"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90" w:history="1">
            <w:r w:rsidR="004F6A48" w:rsidRPr="00CE467F">
              <w:rPr>
                <w:rStyle w:val="Hyperlink"/>
                <w:noProof/>
              </w:rPr>
              <w:t>2.</w:t>
            </w:r>
            <w:r w:rsidR="004F6A48">
              <w:rPr>
                <w:rFonts w:asciiTheme="minorHAnsi" w:eastAsiaTheme="minorEastAsia" w:hAnsiTheme="minorHAnsi" w:cstheme="minorBidi"/>
                <w:noProof/>
                <w:sz w:val="22"/>
                <w:szCs w:val="22"/>
              </w:rPr>
              <w:tab/>
            </w:r>
            <w:r w:rsidR="004F6A48" w:rsidRPr="00CE467F">
              <w:rPr>
                <w:rStyle w:val="Hyperlink"/>
                <w:noProof/>
              </w:rPr>
              <w:t>Calculation of TRC Benefits</w:t>
            </w:r>
            <w:r w:rsidR="004F6A48">
              <w:rPr>
                <w:noProof/>
                <w:webHidden/>
              </w:rPr>
              <w:tab/>
            </w:r>
            <w:r w:rsidR="004F6A48">
              <w:rPr>
                <w:noProof/>
                <w:webHidden/>
              </w:rPr>
              <w:fldChar w:fldCharType="begin"/>
            </w:r>
            <w:r w:rsidR="004F6A48">
              <w:rPr>
                <w:noProof/>
                <w:webHidden/>
              </w:rPr>
              <w:instrText xml:space="preserve"> PAGEREF _Toc19021390 \h </w:instrText>
            </w:r>
            <w:r w:rsidR="004F6A48">
              <w:rPr>
                <w:noProof/>
                <w:webHidden/>
              </w:rPr>
            </w:r>
            <w:r w:rsidR="004F6A48">
              <w:rPr>
                <w:noProof/>
                <w:webHidden/>
              </w:rPr>
              <w:fldChar w:fldCharType="separate"/>
            </w:r>
            <w:r w:rsidR="004F6A48">
              <w:rPr>
                <w:noProof/>
                <w:webHidden/>
              </w:rPr>
              <w:t>45</w:t>
            </w:r>
            <w:r w:rsidR="004F6A48">
              <w:rPr>
                <w:noProof/>
                <w:webHidden/>
              </w:rPr>
              <w:fldChar w:fldCharType="end"/>
            </w:r>
          </w:hyperlink>
        </w:p>
        <w:p w14:paraId="45564AB1" w14:textId="420B13C0"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91" w:history="1">
            <w:r w:rsidR="004F6A48" w:rsidRPr="00CE467F">
              <w:rPr>
                <w:rStyle w:val="Hyperlink"/>
                <w:noProof/>
              </w:rPr>
              <w:t>3.</w:t>
            </w:r>
            <w:r w:rsidR="004F6A48">
              <w:rPr>
                <w:rFonts w:asciiTheme="minorHAnsi" w:eastAsiaTheme="minorEastAsia" w:hAnsiTheme="minorHAnsi" w:cstheme="minorBidi"/>
                <w:noProof/>
                <w:sz w:val="22"/>
                <w:szCs w:val="22"/>
              </w:rPr>
              <w:tab/>
            </w:r>
            <w:r w:rsidR="004F6A48" w:rsidRPr="00CE467F">
              <w:rPr>
                <w:rStyle w:val="Hyperlink"/>
                <w:noProof/>
              </w:rPr>
              <w:t>Participant Cost Assumption</w:t>
            </w:r>
            <w:r w:rsidR="004F6A48">
              <w:rPr>
                <w:noProof/>
                <w:webHidden/>
              </w:rPr>
              <w:tab/>
            </w:r>
            <w:r w:rsidR="004F6A48">
              <w:rPr>
                <w:noProof/>
                <w:webHidden/>
              </w:rPr>
              <w:fldChar w:fldCharType="begin"/>
            </w:r>
            <w:r w:rsidR="004F6A48">
              <w:rPr>
                <w:noProof/>
                <w:webHidden/>
              </w:rPr>
              <w:instrText xml:space="preserve"> PAGEREF _Toc19021391 \h </w:instrText>
            </w:r>
            <w:r w:rsidR="004F6A48">
              <w:rPr>
                <w:noProof/>
                <w:webHidden/>
              </w:rPr>
            </w:r>
            <w:r w:rsidR="004F6A48">
              <w:rPr>
                <w:noProof/>
                <w:webHidden/>
              </w:rPr>
              <w:fldChar w:fldCharType="separate"/>
            </w:r>
            <w:r w:rsidR="004F6A48">
              <w:rPr>
                <w:noProof/>
                <w:webHidden/>
              </w:rPr>
              <w:t>49</w:t>
            </w:r>
            <w:r w:rsidR="004F6A48">
              <w:rPr>
                <w:noProof/>
                <w:webHidden/>
              </w:rPr>
              <w:fldChar w:fldCharType="end"/>
            </w:r>
          </w:hyperlink>
        </w:p>
        <w:p w14:paraId="1A7C4D88" w14:textId="141514A2" w:rsidR="004F6A48" w:rsidRDefault="00D53C98">
          <w:pPr>
            <w:pStyle w:val="TOC3"/>
            <w:tabs>
              <w:tab w:val="left" w:pos="1200"/>
              <w:tab w:val="right" w:leader="dot" w:pos="9350"/>
            </w:tabs>
            <w:rPr>
              <w:rFonts w:asciiTheme="minorHAnsi" w:eastAsiaTheme="minorEastAsia" w:hAnsiTheme="minorHAnsi" w:cstheme="minorBidi"/>
              <w:noProof/>
              <w:sz w:val="22"/>
              <w:szCs w:val="22"/>
            </w:rPr>
          </w:pPr>
          <w:hyperlink w:anchor="_Toc19021392" w:history="1">
            <w:r w:rsidR="004F6A48" w:rsidRPr="00CE467F">
              <w:rPr>
                <w:rStyle w:val="Hyperlink"/>
                <w:noProof/>
              </w:rPr>
              <w:t>4.</w:t>
            </w:r>
            <w:r w:rsidR="004F6A48">
              <w:rPr>
                <w:rFonts w:asciiTheme="minorHAnsi" w:eastAsiaTheme="minorEastAsia" w:hAnsiTheme="minorHAnsi" w:cstheme="minorBidi"/>
                <w:noProof/>
                <w:sz w:val="22"/>
                <w:szCs w:val="22"/>
              </w:rPr>
              <w:tab/>
            </w:r>
            <w:r w:rsidR="004F6A48" w:rsidRPr="00CE467F">
              <w:rPr>
                <w:rStyle w:val="Hyperlink"/>
                <w:noProof/>
              </w:rPr>
              <w:t>Measure Life</w:t>
            </w:r>
            <w:r w:rsidR="004F6A48">
              <w:rPr>
                <w:noProof/>
                <w:webHidden/>
              </w:rPr>
              <w:tab/>
            </w:r>
            <w:r w:rsidR="004F6A48">
              <w:rPr>
                <w:noProof/>
                <w:webHidden/>
              </w:rPr>
              <w:fldChar w:fldCharType="begin"/>
            </w:r>
            <w:r w:rsidR="004F6A48">
              <w:rPr>
                <w:noProof/>
                <w:webHidden/>
              </w:rPr>
              <w:instrText xml:space="preserve"> PAGEREF _Toc19021392 \h </w:instrText>
            </w:r>
            <w:r w:rsidR="004F6A48">
              <w:rPr>
                <w:noProof/>
                <w:webHidden/>
              </w:rPr>
            </w:r>
            <w:r w:rsidR="004F6A48">
              <w:rPr>
                <w:noProof/>
                <w:webHidden/>
              </w:rPr>
              <w:fldChar w:fldCharType="separate"/>
            </w:r>
            <w:r w:rsidR="004F6A48">
              <w:rPr>
                <w:noProof/>
                <w:webHidden/>
              </w:rPr>
              <w:t>50</w:t>
            </w:r>
            <w:r w:rsidR="004F6A48">
              <w:rPr>
                <w:noProof/>
                <w:webHidden/>
              </w:rPr>
              <w:fldChar w:fldCharType="end"/>
            </w:r>
          </w:hyperlink>
        </w:p>
        <w:p w14:paraId="2DB71D18" w14:textId="6E9ACD28" w:rsidR="004F6A48" w:rsidRDefault="00D53C98">
          <w:pPr>
            <w:pStyle w:val="TOC1"/>
            <w:tabs>
              <w:tab w:val="right" w:leader="dot" w:pos="9350"/>
            </w:tabs>
            <w:rPr>
              <w:rFonts w:asciiTheme="minorHAnsi" w:eastAsiaTheme="minorEastAsia" w:hAnsiTheme="minorHAnsi" w:cstheme="minorBidi"/>
              <w:caps w:val="0"/>
              <w:noProof/>
              <w:sz w:val="22"/>
              <w:szCs w:val="22"/>
            </w:rPr>
          </w:pPr>
          <w:hyperlink w:anchor="_Toc19021393" w:history="1">
            <w:r w:rsidR="004F6A48" w:rsidRPr="00CE467F">
              <w:rPr>
                <w:rStyle w:val="Hyperlink"/>
                <w:noProof/>
              </w:rPr>
              <w:t>CONCLUSION</w:t>
            </w:r>
            <w:r w:rsidR="004F6A48">
              <w:rPr>
                <w:noProof/>
                <w:webHidden/>
              </w:rPr>
              <w:tab/>
            </w:r>
            <w:r w:rsidR="004F6A48">
              <w:rPr>
                <w:noProof/>
                <w:webHidden/>
              </w:rPr>
              <w:fldChar w:fldCharType="begin"/>
            </w:r>
            <w:r w:rsidR="004F6A48">
              <w:rPr>
                <w:noProof/>
                <w:webHidden/>
              </w:rPr>
              <w:instrText xml:space="preserve"> PAGEREF _Toc19021393 \h </w:instrText>
            </w:r>
            <w:r w:rsidR="004F6A48">
              <w:rPr>
                <w:noProof/>
                <w:webHidden/>
              </w:rPr>
            </w:r>
            <w:r w:rsidR="004F6A48">
              <w:rPr>
                <w:noProof/>
                <w:webHidden/>
              </w:rPr>
              <w:fldChar w:fldCharType="separate"/>
            </w:r>
            <w:r w:rsidR="004F6A48">
              <w:rPr>
                <w:noProof/>
                <w:webHidden/>
              </w:rPr>
              <w:t>51</w:t>
            </w:r>
            <w:r w:rsidR="004F6A48">
              <w:rPr>
                <w:noProof/>
                <w:webHidden/>
              </w:rPr>
              <w:fldChar w:fldCharType="end"/>
            </w:r>
          </w:hyperlink>
        </w:p>
        <w:p w14:paraId="64E3EE85" w14:textId="4BFA2089" w:rsidR="004F6A48" w:rsidRDefault="00D53C98">
          <w:pPr>
            <w:pStyle w:val="TOC1"/>
            <w:tabs>
              <w:tab w:val="right" w:leader="dot" w:pos="9350"/>
            </w:tabs>
            <w:rPr>
              <w:rFonts w:asciiTheme="minorHAnsi" w:eastAsiaTheme="minorEastAsia" w:hAnsiTheme="minorHAnsi" w:cstheme="minorBidi"/>
              <w:caps w:val="0"/>
              <w:noProof/>
              <w:sz w:val="22"/>
              <w:szCs w:val="22"/>
            </w:rPr>
          </w:pPr>
          <w:hyperlink w:anchor="_Toc19021394" w:history="1">
            <w:r w:rsidR="004F6A48" w:rsidRPr="00CE467F">
              <w:rPr>
                <w:rStyle w:val="Hyperlink"/>
                <w:noProof/>
              </w:rPr>
              <w:t>Appendix A</w:t>
            </w:r>
            <w:r w:rsidR="004F6A48">
              <w:rPr>
                <w:noProof/>
                <w:webHidden/>
              </w:rPr>
              <w:tab/>
            </w:r>
            <w:r w:rsidR="00E93617">
              <w:rPr>
                <w:noProof/>
                <w:webHidden/>
              </w:rPr>
              <w:t>appendix</w:t>
            </w:r>
            <w:r w:rsidR="007D30A8">
              <w:rPr>
                <w:noProof/>
                <w:webHidden/>
              </w:rPr>
              <w:t xml:space="preserve"> </w:t>
            </w:r>
            <w:r w:rsidR="00E93617">
              <w:rPr>
                <w:noProof/>
                <w:webHidden/>
              </w:rPr>
              <w:t>-</w:t>
            </w:r>
            <w:r w:rsidR="007D30A8">
              <w:rPr>
                <w:noProof/>
                <w:webHidden/>
              </w:rPr>
              <w:t xml:space="preserve"> </w:t>
            </w:r>
            <w:r w:rsidR="004F6A48">
              <w:rPr>
                <w:noProof/>
                <w:webHidden/>
              </w:rPr>
              <w:fldChar w:fldCharType="begin"/>
            </w:r>
            <w:r w:rsidR="004F6A48">
              <w:rPr>
                <w:noProof/>
                <w:webHidden/>
              </w:rPr>
              <w:instrText xml:space="preserve"> PAGEREF _Toc19021394 \h </w:instrText>
            </w:r>
            <w:r w:rsidR="004F6A48">
              <w:rPr>
                <w:noProof/>
                <w:webHidden/>
              </w:rPr>
            </w:r>
            <w:r w:rsidR="004F6A48">
              <w:rPr>
                <w:noProof/>
                <w:webHidden/>
              </w:rPr>
              <w:fldChar w:fldCharType="separate"/>
            </w:r>
            <w:r w:rsidR="004F6A48">
              <w:rPr>
                <w:noProof/>
                <w:webHidden/>
              </w:rPr>
              <w:t>1</w:t>
            </w:r>
            <w:r w:rsidR="004F6A48">
              <w:rPr>
                <w:noProof/>
                <w:webHidden/>
              </w:rPr>
              <w:fldChar w:fldCharType="end"/>
            </w:r>
          </w:hyperlink>
        </w:p>
        <w:p w14:paraId="17424520" w14:textId="1BBECE92" w:rsidR="004F6A48" w:rsidRDefault="00D53C98">
          <w:pPr>
            <w:pStyle w:val="TOC1"/>
            <w:tabs>
              <w:tab w:val="right" w:leader="dot" w:pos="9350"/>
            </w:tabs>
            <w:rPr>
              <w:rFonts w:asciiTheme="minorHAnsi" w:eastAsiaTheme="minorEastAsia" w:hAnsiTheme="minorHAnsi" w:cstheme="minorBidi"/>
              <w:caps w:val="0"/>
              <w:noProof/>
              <w:sz w:val="22"/>
              <w:szCs w:val="22"/>
            </w:rPr>
          </w:pPr>
          <w:hyperlink w:anchor="_Toc19021395" w:history="1">
            <w:r w:rsidR="004F6A48" w:rsidRPr="00CE467F">
              <w:rPr>
                <w:rStyle w:val="Hyperlink"/>
                <w:noProof/>
              </w:rPr>
              <w:t>Appendix B</w:t>
            </w:r>
            <w:r w:rsidR="004F6A48">
              <w:rPr>
                <w:noProof/>
                <w:webHidden/>
              </w:rPr>
              <w:tab/>
            </w:r>
            <w:r w:rsidR="00E93617">
              <w:rPr>
                <w:noProof/>
                <w:webHidden/>
              </w:rPr>
              <w:t>appendix</w:t>
            </w:r>
            <w:r w:rsidR="007D30A8">
              <w:rPr>
                <w:noProof/>
                <w:webHidden/>
              </w:rPr>
              <w:t xml:space="preserve"> </w:t>
            </w:r>
            <w:r w:rsidR="00E93617">
              <w:rPr>
                <w:noProof/>
                <w:webHidden/>
              </w:rPr>
              <w:t>-</w:t>
            </w:r>
            <w:r w:rsidR="007D30A8">
              <w:rPr>
                <w:noProof/>
                <w:webHidden/>
              </w:rPr>
              <w:t xml:space="preserve"> </w:t>
            </w:r>
            <w:r w:rsidR="004F6A48">
              <w:rPr>
                <w:noProof/>
                <w:webHidden/>
              </w:rPr>
              <w:fldChar w:fldCharType="begin"/>
            </w:r>
            <w:r w:rsidR="004F6A48">
              <w:rPr>
                <w:noProof/>
                <w:webHidden/>
              </w:rPr>
              <w:instrText xml:space="preserve"> PAGEREF _Toc19021395 \h </w:instrText>
            </w:r>
            <w:r w:rsidR="004F6A48">
              <w:rPr>
                <w:noProof/>
                <w:webHidden/>
              </w:rPr>
            </w:r>
            <w:r w:rsidR="004F6A48">
              <w:rPr>
                <w:noProof/>
                <w:webHidden/>
              </w:rPr>
              <w:fldChar w:fldCharType="separate"/>
            </w:r>
            <w:r w:rsidR="004F6A48">
              <w:rPr>
                <w:noProof/>
                <w:webHidden/>
              </w:rPr>
              <w:t>6</w:t>
            </w:r>
            <w:r w:rsidR="004F6A48">
              <w:rPr>
                <w:noProof/>
                <w:webHidden/>
              </w:rPr>
              <w:fldChar w:fldCharType="end"/>
            </w:r>
          </w:hyperlink>
        </w:p>
        <w:p w14:paraId="6462AA2D" w14:textId="738804DC" w:rsidR="004F6A48" w:rsidRDefault="00D53C98">
          <w:pPr>
            <w:pStyle w:val="TOC1"/>
            <w:tabs>
              <w:tab w:val="right" w:leader="dot" w:pos="9350"/>
            </w:tabs>
            <w:rPr>
              <w:rFonts w:asciiTheme="minorHAnsi" w:eastAsiaTheme="minorEastAsia" w:hAnsiTheme="minorHAnsi" w:cstheme="minorBidi"/>
              <w:caps w:val="0"/>
              <w:noProof/>
              <w:sz w:val="22"/>
              <w:szCs w:val="22"/>
            </w:rPr>
          </w:pPr>
          <w:hyperlink w:anchor="_Toc19021396" w:history="1">
            <w:r w:rsidR="004F6A48" w:rsidRPr="00CE467F">
              <w:rPr>
                <w:rStyle w:val="Hyperlink"/>
                <w:noProof/>
              </w:rPr>
              <w:t>Appendix C</w:t>
            </w:r>
            <w:r w:rsidR="004F6A48">
              <w:rPr>
                <w:noProof/>
                <w:webHidden/>
              </w:rPr>
              <w:tab/>
            </w:r>
            <w:r w:rsidR="00E93617">
              <w:rPr>
                <w:noProof/>
                <w:webHidden/>
              </w:rPr>
              <w:t>appendix</w:t>
            </w:r>
            <w:r w:rsidR="007D30A8">
              <w:rPr>
                <w:noProof/>
                <w:webHidden/>
              </w:rPr>
              <w:t xml:space="preserve"> </w:t>
            </w:r>
            <w:r w:rsidR="00E93617">
              <w:rPr>
                <w:noProof/>
                <w:webHidden/>
              </w:rPr>
              <w:t>-</w:t>
            </w:r>
            <w:r w:rsidR="007D30A8">
              <w:rPr>
                <w:noProof/>
                <w:webHidden/>
              </w:rPr>
              <w:t xml:space="preserve"> </w:t>
            </w:r>
            <w:r w:rsidR="004F6A48">
              <w:rPr>
                <w:noProof/>
                <w:webHidden/>
              </w:rPr>
              <w:fldChar w:fldCharType="begin"/>
            </w:r>
            <w:r w:rsidR="004F6A48">
              <w:rPr>
                <w:noProof/>
                <w:webHidden/>
              </w:rPr>
              <w:instrText xml:space="preserve"> PAGEREF _Toc19021396 \h </w:instrText>
            </w:r>
            <w:r w:rsidR="004F6A48">
              <w:rPr>
                <w:noProof/>
                <w:webHidden/>
              </w:rPr>
            </w:r>
            <w:r w:rsidR="004F6A48">
              <w:rPr>
                <w:noProof/>
                <w:webHidden/>
              </w:rPr>
              <w:fldChar w:fldCharType="separate"/>
            </w:r>
            <w:r w:rsidR="004F6A48">
              <w:rPr>
                <w:noProof/>
                <w:webHidden/>
              </w:rPr>
              <w:t>9</w:t>
            </w:r>
            <w:r w:rsidR="004F6A48">
              <w:rPr>
                <w:noProof/>
                <w:webHidden/>
              </w:rPr>
              <w:fldChar w:fldCharType="end"/>
            </w:r>
          </w:hyperlink>
        </w:p>
        <w:p w14:paraId="0FA107DB" w14:textId="59EC770D" w:rsidR="000B423D" w:rsidRPr="008B2E4F" w:rsidRDefault="000B423D" w:rsidP="00832568">
          <w:pPr>
            <w:tabs>
              <w:tab w:val="left" w:pos="1340"/>
            </w:tabs>
            <w:jc w:val="left"/>
            <w:rPr>
              <w:szCs w:val="26"/>
            </w:rPr>
          </w:pPr>
          <w:r w:rsidRPr="00B61397">
            <w:rPr>
              <w:bCs/>
              <w:noProof/>
              <w:szCs w:val="26"/>
            </w:rPr>
            <w:fldChar w:fldCharType="end"/>
          </w:r>
          <w:r w:rsidR="001E57C4" w:rsidRPr="008B2E4F">
            <w:rPr>
              <w:bCs/>
              <w:noProof/>
              <w:szCs w:val="26"/>
            </w:rPr>
            <w:tab/>
          </w:r>
        </w:p>
      </w:sdtContent>
    </w:sdt>
    <w:p w14:paraId="0FA107DC" w14:textId="77777777" w:rsidR="00733577" w:rsidRDefault="00733577">
      <w:pPr>
        <w:overflowPunct/>
        <w:autoSpaceDE/>
        <w:autoSpaceDN/>
        <w:adjustRightInd/>
        <w:spacing w:line="240" w:lineRule="auto"/>
        <w:jc w:val="left"/>
        <w:rPr>
          <w:b/>
          <w:szCs w:val="26"/>
        </w:rPr>
        <w:sectPr w:rsidR="00733577" w:rsidSect="005D6C1B">
          <w:headerReference w:type="default" r:id="rId14"/>
          <w:headerReference w:type="first" r:id="rId15"/>
          <w:footerReference w:type="first" r:id="rId16"/>
          <w:pgSz w:w="12240" w:h="15840"/>
          <w:pgMar w:top="1440" w:right="1440" w:bottom="1170" w:left="1440" w:header="720" w:footer="360" w:gutter="0"/>
          <w:pgNumType w:fmt="upperRoman" w:start="1"/>
          <w:cols w:space="720"/>
          <w:docGrid w:linePitch="360"/>
        </w:sectPr>
      </w:pPr>
    </w:p>
    <w:p w14:paraId="0FA107E8" w14:textId="1F9160BE" w:rsidR="00FA4295" w:rsidRPr="009C3B3D" w:rsidRDefault="00173ABE" w:rsidP="00573E3D">
      <w:pPr>
        <w:pStyle w:val="Heading1"/>
      </w:pPr>
      <w:bookmarkStart w:id="4" w:name="_Toc334174988"/>
      <w:bookmarkStart w:id="5" w:name="_Toc364755743"/>
      <w:bookmarkStart w:id="6" w:name="_Toc394648162"/>
      <w:bookmarkStart w:id="7" w:name="_Toc396910589"/>
      <w:bookmarkStart w:id="8" w:name="_Toc413415426"/>
      <w:bookmarkStart w:id="9" w:name="_Toc19021346"/>
      <w:r w:rsidRPr="009C3B3D">
        <w:lastRenderedPageBreak/>
        <w:t>B</w:t>
      </w:r>
      <w:bookmarkEnd w:id="4"/>
      <w:bookmarkEnd w:id="5"/>
      <w:bookmarkEnd w:id="6"/>
      <w:bookmarkEnd w:id="7"/>
      <w:bookmarkEnd w:id="8"/>
      <w:r>
        <w:t>ACKGROUND AND HISTORY</w:t>
      </w:r>
      <w:bookmarkEnd w:id="9"/>
    </w:p>
    <w:p w14:paraId="7FAD5822" w14:textId="591304FA" w:rsidR="00E90417" w:rsidRPr="009B3263" w:rsidRDefault="00E90417" w:rsidP="00573E3D">
      <w:pPr>
        <w:ind w:firstLine="720"/>
        <w:jc w:val="left"/>
        <w:rPr>
          <w:szCs w:val="26"/>
        </w:rPr>
      </w:pPr>
      <w:bookmarkStart w:id="10" w:name="_Toc334174989"/>
      <w:r w:rsidRPr="009B3263">
        <w:rPr>
          <w:szCs w:val="26"/>
        </w:rPr>
        <w:t>Act 129 requires EDC</w:t>
      </w:r>
      <w:r w:rsidR="00010592">
        <w:rPr>
          <w:szCs w:val="26"/>
        </w:rPr>
        <w:t>s</w:t>
      </w:r>
      <w:r w:rsidRPr="009B3263">
        <w:rPr>
          <w:szCs w:val="26"/>
        </w:rPr>
        <w:t xml:space="preserve"> with 100,000 or more customers to adopt an EE&amp;C plan, subject to approval by the Commission, to reduce electric consumption.  The initial EE&amp;C plans</w:t>
      </w:r>
      <w:r w:rsidR="002C3368">
        <w:rPr>
          <w:szCs w:val="26"/>
        </w:rPr>
        <w:t xml:space="preserve">, effective from </w:t>
      </w:r>
      <w:r w:rsidR="00F45B7F">
        <w:rPr>
          <w:szCs w:val="26"/>
        </w:rPr>
        <w:t>June 1, 2009</w:t>
      </w:r>
      <w:r w:rsidR="00D36393">
        <w:rPr>
          <w:szCs w:val="26"/>
        </w:rPr>
        <w:t>,</w:t>
      </w:r>
      <w:r w:rsidR="002C3368">
        <w:rPr>
          <w:szCs w:val="26"/>
        </w:rPr>
        <w:t xml:space="preserve"> to </w:t>
      </w:r>
      <w:r w:rsidR="00BC47F3">
        <w:rPr>
          <w:szCs w:val="26"/>
        </w:rPr>
        <w:t>M</w:t>
      </w:r>
      <w:r w:rsidR="005612E2">
        <w:rPr>
          <w:szCs w:val="26"/>
        </w:rPr>
        <w:t>ay 31, 2013</w:t>
      </w:r>
      <w:r w:rsidR="002C3368">
        <w:rPr>
          <w:szCs w:val="26"/>
        </w:rPr>
        <w:t>,</w:t>
      </w:r>
      <w:r w:rsidRPr="009B3263">
        <w:rPr>
          <w:szCs w:val="26"/>
        </w:rPr>
        <w:t xml:space="preserve"> were designated Phase I of Act 129 (Phase I).  </w:t>
      </w:r>
      <w:r w:rsidR="00CA0DA8">
        <w:rPr>
          <w:szCs w:val="26"/>
        </w:rPr>
        <w:t>F</w:t>
      </w:r>
      <w:r w:rsidR="00CA0DA8" w:rsidRPr="00CA0DA8">
        <w:rPr>
          <w:szCs w:val="26"/>
        </w:rPr>
        <w:t>or Phase I</w:t>
      </w:r>
      <w:r w:rsidR="00CA0DA8">
        <w:rPr>
          <w:szCs w:val="26"/>
        </w:rPr>
        <w:t>,</w:t>
      </w:r>
      <w:r w:rsidR="00CA0DA8" w:rsidRPr="009B3263">
        <w:rPr>
          <w:szCs w:val="26"/>
        </w:rPr>
        <w:t xml:space="preserve"> </w:t>
      </w:r>
      <w:r w:rsidRPr="00CA0DA8">
        <w:rPr>
          <w:szCs w:val="26"/>
        </w:rPr>
        <w:t xml:space="preserve">Act 129 required </w:t>
      </w:r>
      <w:r w:rsidRPr="009B3263">
        <w:rPr>
          <w:szCs w:val="26"/>
        </w:rPr>
        <w:t>that an analysis of the benefits and costs of each EDC’s EE&amp;C plan, in accordance with a TRC Test, be approved by the Commission.  In particular, Act 129 required an EDC to demonstrate that its plan was cost-effective using the TRC test and</w:t>
      </w:r>
      <w:r w:rsidR="00CA0DA8">
        <w:rPr>
          <w:szCs w:val="26"/>
        </w:rPr>
        <w:t xml:space="preserve"> required</w:t>
      </w:r>
      <w:r w:rsidRPr="009B3263">
        <w:rPr>
          <w:szCs w:val="26"/>
        </w:rPr>
        <w:t xml:space="preserve"> that the </w:t>
      </w:r>
      <w:r w:rsidRPr="00CA0DA8">
        <w:rPr>
          <w:szCs w:val="26"/>
        </w:rPr>
        <w:t>EDC provide</w:t>
      </w:r>
      <w:r w:rsidRPr="009B3263">
        <w:rPr>
          <w:szCs w:val="26"/>
        </w:rPr>
        <w:t xml:space="preserve"> a diverse cross</w:t>
      </w:r>
      <w:r w:rsidR="009133DF">
        <w:rPr>
          <w:szCs w:val="26"/>
        </w:rPr>
        <w:t>-</w:t>
      </w:r>
      <w:r w:rsidRPr="009B3263">
        <w:rPr>
          <w:szCs w:val="26"/>
        </w:rPr>
        <w:t xml:space="preserve">section of alternatives for customers of all rate classes.  </w:t>
      </w:r>
      <w:r w:rsidRPr="00094C50">
        <w:rPr>
          <w:szCs w:val="26"/>
        </w:rPr>
        <w:t>66 Pa. C.S. § 2806.1(b)(1)(i)(I).</w:t>
      </w:r>
      <w:r w:rsidRPr="009B3263">
        <w:rPr>
          <w:szCs w:val="26"/>
        </w:rPr>
        <w:t xml:space="preserve">  </w:t>
      </w:r>
    </w:p>
    <w:p w14:paraId="381B13ED" w14:textId="77777777" w:rsidR="00E90417" w:rsidRPr="009B3263" w:rsidRDefault="00E90417" w:rsidP="00573E3D">
      <w:pPr>
        <w:ind w:firstLine="720"/>
        <w:rPr>
          <w:szCs w:val="26"/>
        </w:rPr>
      </w:pPr>
    </w:p>
    <w:p w14:paraId="01D84371" w14:textId="558C7E9D" w:rsidR="00E90417" w:rsidRDefault="00E90417" w:rsidP="00573E3D">
      <w:pPr>
        <w:ind w:firstLine="720"/>
        <w:jc w:val="left"/>
        <w:rPr>
          <w:szCs w:val="26"/>
        </w:rPr>
      </w:pPr>
      <w:r w:rsidRPr="00EE3C1F">
        <w:rPr>
          <w:szCs w:val="26"/>
        </w:rPr>
        <w:t xml:space="preserve">Similarly, for subsequent phases, the Commission is charged with determining whether to establish </w:t>
      </w:r>
      <w:r w:rsidR="00FE7B33" w:rsidRPr="00EE3C1F">
        <w:rPr>
          <w:szCs w:val="26"/>
        </w:rPr>
        <w:t xml:space="preserve">conservation and peak demand reduction </w:t>
      </w:r>
      <w:r w:rsidRPr="00EE3C1F">
        <w:rPr>
          <w:szCs w:val="26"/>
        </w:rPr>
        <w:t>requirements and, if so established, to determin</w:t>
      </w:r>
      <w:r w:rsidR="00FE7B33" w:rsidRPr="00EE3C1F">
        <w:rPr>
          <w:szCs w:val="26"/>
        </w:rPr>
        <w:t>e</w:t>
      </w:r>
      <w:r w:rsidRPr="00EE3C1F">
        <w:rPr>
          <w:szCs w:val="26"/>
        </w:rPr>
        <w:t xml:space="preserve"> if EDCs have met the requirements.</w:t>
      </w:r>
      <w:r w:rsidRPr="00EE3C1F">
        <w:rPr>
          <w:szCs w:val="26"/>
          <w:vertAlign w:val="superscript"/>
        </w:rPr>
        <w:footnoteReference w:id="3"/>
      </w:r>
      <w:r w:rsidRPr="00EE3C1F">
        <w:rPr>
          <w:szCs w:val="26"/>
        </w:rPr>
        <w:t xml:space="preserve"> </w:t>
      </w:r>
      <w:r w:rsidR="006E7E4A">
        <w:rPr>
          <w:szCs w:val="26"/>
        </w:rPr>
        <w:t xml:space="preserve"> </w:t>
      </w:r>
      <w:r w:rsidRPr="00EE3C1F">
        <w:rPr>
          <w:szCs w:val="26"/>
        </w:rPr>
        <w:t>Act 129 also addresses energy efficiency (EE) and demand reduction targets from June 1, 2013, forward.  66 Pa. C.S. §§ 2806.1(c)(3) and 2806.1(d)(2).</w:t>
      </w:r>
      <w:r w:rsidRPr="00EE3C1F">
        <w:rPr>
          <w:szCs w:val="26"/>
          <w:vertAlign w:val="superscript"/>
        </w:rPr>
        <w:footnoteReference w:id="4"/>
      </w:r>
      <w:r w:rsidRPr="00EE3C1F">
        <w:rPr>
          <w:szCs w:val="26"/>
        </w:rPr>
        <w:t xml:space="preserve"> </w:t>
      </w:r>
    </w:p>
    <w:p w14:paraId="3C93733E" w14:textId="77777777" w:rsidR="00977833" w:rsidRPr="00EE3C1F" w:rsidRDefault="00977833" w:rsidP="00573E3D">
      <w:pPr>
        <w:ind w:firstLine="720"/>
        <w:jc w:val="left"/>
        <w:rPr>
          <w:szCs w:val="26"/>
        </w:rPr>
      </w:pPr>
    </w:p>
    <w:p w14:paraId="7517977F" w14:textId="177691DD" w:rsidR="00E90417" w:rsidRPr="009B3263" w:rsidRDefault="00E90417" w:rsidP="00573E3D">
      <w:pPr>
        <w:ind w:firstLine="720"/>
        <w:jc w:val="left"/>
        <w:rPr>
          <w:szCs w:val="26"/>
        </w:rPr>
      </w:pPr>
      <w:r w:rsidRPr="009B3263">
        <w:rPr>
          <w:szCs w:val="26"/>
        </w:rPr>
        <w:t>For Phase II of Act 129 (Phase I</w:t>
      </w:r>
      <w:r w:rsidR="0016548E">
        <w:rPr>
          <w:szCs w:val="26"/>
        </w:rPr>
        <w:t>I), which covered</w:t>
      </w:r>
      <w:r w:rsidRPr="009B3263">
        <w:rPr>
          <w:szCs w:val="26"/>
        </w:rPr>
        <w:t xml:space="preserve"> the period from June 1, 2013</w:t>
      </w:r>
      <w:r w:rsidR="00A95231">
        <w:rPr>
          <w:szCs w:val="26"/>
        </w:rPr>
        <w:t>,</w:t>
      </w:r>
      <w:r w:rsidRPr="009B3263">
        <w:rPr>
          <w:szCs w:val="26"/>
        </w:rPr>
        <w:t xml:space="preserve"> to May 31, 2016, the Commission adopted three-year consumption reduction requirements, </w:t>
      </w:r>
      <w:r w:rsidR="00257AC8">
        <w:rPr>
          <w:szCs w:val="26"/>
        </w:rPr>
        <w:t xml:space="preserve">as </w:t>
      </w:r>
      <w:r w:rsidRPr="009B3263">
        <w:rPr>
          <w:szCs w:val="26"/>
        </w:rPr>
        <w:t>recommended by the Phase I Statewide Evaluator (SWE)</w:t>
      </w:r>
      <w:r w:rsidR="006468AD">
        <w:rPr>
          <w:szCs w:val="26"/>
        </w:rPr>
        <w:t>,</w:t>
      </w:r>
      <w:r w:rsidR="005612E2">
        <w:rPr>
          <w:rStyle w:val="FootnoteReference"/>
          <w:szCs w:val="26"/>
        </w:rPr>
        <w:footnoteReference w:id="5"/>
      </w:r>
      <w:r w:rsidRPr="009B3263">
        <w:rPr>
          <w:szCs w:val="26"/>
        </w:rPr>
        <w:t xml:space="preserve"> </w:t>
      </w:r>
      <w:r w:rsidRPr="00566D66">
        <w:rPr>
          <w:szCs w:val="26"/>
        </w:rPr>
        <w:t>that</w:t>
      </w:r>
      <w:r w:rsidRPr="009B3263">
        <w:rPr>
          <w:szCs w:val="26"/>
        </w:rPr>
        <w:t xml:space="preserve"> varied by EDC based on the specific mix of program potential, acquisition costs</w:t>
      </w:r>
      <w:r w:rsidR="00B35FF3">
        <w:rPr>
          <w:szCs w:val="26"/>
        </w:rPr>
        <w:t>,</w:t>
      </w:r>
      <w:r w:rsidRPr="009B3263">
        <w:rPr>
          <w:szCs w:val="26"/>
        </w:rPr>
        <w:t xml:space="preserve"> and funding available under the 2% limitation stipulated by Act 129.</w:t>
      </w:r>
      <w:r w:rsidRPr="009B3263">
        <w:rPr>
          <w:rStyle w:val="FootnoteReference"/>
          <w:szCs w:val="26"/>
        </w:rPr>
        <w:footnoteReference w:id="6"/>
      </w:r>
      <w:r w:rsidR="0016548E">
        <w:rPr>
          <w:szCs w:val="26"/>
        </w:rPr>
        <w:t xml:space="preserve">  The SWE </w:t>
      </w:r>
      <w:r w:rsidRPr="009B3263">
        <w:rPr>
          <w:szCs w:val="26"/>
        </w:rPr>
        <w:t xml:space="preserve">produced an </w:t>
      </w:r>
      <w:r w:rsidRPr="009B3263">
        <w:rPr>
          <w:i/>
          <w:szCs w:val="26"/>
        </w:rPr>
        <w:t xml:space="preserve">Energy Efficiency </w:t>
      </w:r>
      <w:r w:rsidRPr="009B3263">
        <w:rPr>
          <w:i/>
          <w:szCs w:val="26"/>
        </w:rPr>
        <w:lastRenderedPageBreak/>
        <w:t>Market Potential Study</w:t>
      </w:r>
      <w:r w:rsidRPr="009B3263">
        <w:rPr>
          <w:szCs w:val="26"/>
          <w:vertAlign w:val="superscript"/>
        </w:rPr>
        <w:footnoteReference w:id="7"/>
      </w:r>
      <w:r w:rsidR="00E672FF">
        <w:rPr>
          <w:szCs w:val="26"/>
        </w:rPr>
        <w:t xml:space="preserve"> to </w:t>
      </w:r>
      <w:r w:rsidR="006F1E5A">
        <w:rPr>
          <w:szCs w:val="26"/>
        </w:rPr>
        <w:t xml:space="preserve">document the methodology, assumptions, </w:t>
      </w:r>
      <w:r w:rsidR="006650E4">
        <w:rPr>
          <w:szCs w:val="26"/>
        </w:rPr>
        <w:t xml:space="preserve">inputs, and analytical methods used to arrive at the recommended consumption reduction </w:t>
      </w:r>
      <w:r w:rsidR="00C65C1E">
        <w:rPr>
          <w:szCs w:val="26"/>
        </w:rPr>
        <w:t>goals for each EDC.</w:t>
      </w:r>
    </w:p>
    <w:p w14:paraId="251BE73D" w14:textId="77777777" w:rsidR="00E90417" w:rsidRPr="009B3263" w:rsidRDefault="00E90417" w:rsidP="00573E3D">
      <w:pPr>
        <w:ind w:firstLine="720"/>
        <w:rPr>
          <w:szCs w:val="26"/>
        </w:rPr>
      </w:pPr>
    </w:p>
    <w:p w14:paraId="3A82CBA1" w14:textId="7B0A1858" w:rsidR="00E90417" w:rsidRDefault="00E90417" w:rsidP="00573E3D">
      <w:pPr>
        <w:ind w:firstLine="720"/>
        <w:jc w:val="left"/>
        <w:rPr>
          <w:szCs w:val="26"/>
        </w:rPr>
      </w:pPr>
      <w:r w:rsidRPr="009B3263">
        <w:rPr>
          <w:szCs w:val="26"/>
        </w:rPr>
        <w:t>The Commission</w:t>
      </w:r>
      <w:r w:rsidR="00F11F9E">
        <w:rPr>
          <w:szCs w:val="26"/>
        </w:rPr>
        <w:t xml:space="preserve"> </w:t>
      </w:r>
      <w:r w:rsidRPr="009B3263">
        <w:rPr>
          <w:szCs w:val="26"/>
        </w:rPr>
        <w:t xml:space="preserve">directed the </w:t>
      </w:r>
      <w:r w:rsidR="00320883">
        <w:rPr>
          <w:szCs w:val="26"/>
        </w:rPr>
        <w:t xml:space="preserve">Phase I </w:t>
      </w:r>
      <w:r w:rsidRPr="009B3263">
        <w:rPr>
          <w:szCs w:val="26"/>
        </w:rPr>
        <w:t xml:space="preserve">SWE to study the cost-effectiveness of current and potential future </w:t>
      </w:r>
      <w:r w:rsidR="007C345F">
        <w:rPr>
          <w:szCs w:val="26"/>
        </w:rPr>
        <w:t>demand response (</w:t>
      </w:r>
      <w:r w:rsidR="00175263">
        <w:rPr>
          <w:szCs w:val="26"/>
        </w:rPr>
        <w:t>DR</w:t>
      </w:r>
      <w:r w:rsidR="007C345F">
        <w:rPr>
          <w:szCs w:val="26"/>
        </w:rPr>
        <w:t>)</w:t>
      </w:r>
      <w:r w:rsidR="007C345F">
        <w:rPr>
          <w:rStyle w:val="FootnoteReference"/>
          <w:szCs w:val="26"/>
        </w:rPr>
        <w:footnoteReference w:id="8"/>
      </w:r>
      <w:r w:rsidRPr="009B3263">
        <w:rPr>
          <w:szCs w:val="26"/>
        </w:rPr>
        <w:t xml:space="preserve"> programs.  On November 1, 2013, the </w:t>
      </w:r>
      <w:r w:rsidR="003E69ED">
        <w:rPr>
          <w:szCs w:val="26"/>
        </w:rPr>
        <w:t xml:space="preserve">Phase I </w:t>
      </w:r>
      <w:r w:rsidRPr="009B3263">
        <w:rPr>
          <w:szCs w:val="26"/>
        </w:rPr>
        <w:t xml:space="preserve">SWE’s </w:t>
      </w:r>
      <w:r w:rsidRPr="009B3263">
        <w:rPr>
          <w:i/>
          <w:szCs w:val="26"/>
        </w:rPr>
        <w:t>Act</w:t>
      </w:r>
      <w:r w:rsidR="00F47482">
        <w:rPr>
          <w:i/>
          <w:szCs w:val="26"/>
        </w:rPr>
        <w:t> </w:t>
      </w:r>
      <w:r w:rsidRPr="009B3263">
        <w:rPr>
          <w:i/>
          <w:szCs w:val="26"/>
        </w:rPr>
        <w:t>129 Demand Response Study</w:t>
      </w:r>
      <w:r w:rsidRPr="009B3263">
        <w:rPr>
          <w:szCs w:val="26"/>
        </w:rPr>
        <w:t xml:space="preserve"> was released.</w:t>
      </w:r>
      <w:r w:rsidRPr="009B3263">
        <w:rPr>
          <w:szCs w:val="26"/>
          <w:vertAlign w:val="superscript"/>
        </w:rPr>
        <w:footnoteReference w:id="9"/>
      </w:r>
      <w:r w:rsidRPr="009B3263">
        <w:rPr>
          <w:szCs w:val="26"/>
        </w:rPr>
        <w:t xml:space="preserve">  </w:t>
      </w:r>
      <w:r w:rsidR="00C70AC4" w:rsidRPr="009B3263">
        <w:rPr>
          <w:szCs w:val="26"/>
        </w:rPr>
        <w:t xml:space="preserve">For Phase II, there were no </w:t>
      </w:r>
      <w:r w:rsidR="00C70AC4">
        <w:rPr>
          <w:szCs w:val="26"/>
        </w:rPr>
        <w:t>DR</w:t>
      </w:r>
      <w:r w:rsidR="00C70AC4" w:rsidRPr="009B3263">
        <w:rPr>
          <w:szCs w:val="26"/>
        </w:rPr>
        <w:t xml:space="preserve"> requirements</w:t>
      </w:r>
      <w:r w:rsidR="00991C53">
        <w:rPr>
          <w:szCs w:val="26"/>
        </w:rPr>
        <w:t>, however,</w:t>
      </w:r>
      <w:r w:rsidR="00C70AC4" w:rsidRPr="009B3263">
        <w:rPr>
          <w:szCs w:val="26"/>
        </w:rPr>
        <w:t xml:space="preserve"> </w:t>
      </w:r>
      <w:r w:rsidR="0050766A">
        <w:rPr>
          <w:szCs w:val="26"/>
        </w:rPr>
        <w:t>t</w:t>
      </w:r>
      <w:r w:rsidR="00F54658">
        <w:rPr>
          <w:szCs w:val="26"/>
        </w:rPr>
        <w:t xml:space="preserve">he </w:t>
      </w:r>
      <w:r w:rsidR="00320883">
        <w:rPr>
          <w:szCs w:val="26"/>
        </w:rPr>
        <w:t xml:space="preserve">Commission </w:t>
      </w:r>
      <w:r w:rsidR="003E69ED">
        <w:rPr>
          <w:szCs w:val="26"/>
        </w:rPr>
        <w:t xml:space="preserve">also </w:t>
      </w:r>
      <w:r w:rsidR="00320883">
        <w:rPr>
          <w:szCs w:val="26"/>
        </w:rPr>
        <w:t>directed the Phase</w:t>
      </w:r>
      <w:r w:rsidR="00F47482">
        <w:rPr>
          <w:szCs w:val="26"/>
        </w:rPr>
        <w:t> </w:t>
      </w:r>
      <w:r w:rsidR="00320883">
        <w:rPr>
          <w:szCs w:val="26"/>
        </w:rPr>
        <w:t>II</w:t>
      </w:r>
      <w:r w:rsidR="000D333C">
        <w:rPr>
          <w:szCs w:val="26"/>
        </w:rPr>
        <w:t xml:space="preserve"> SWE</w:t>
      </w:r>
      <w:r w:rsidR="008204EC">
        <w:rPr>
          <w:rStyle w:val="FootnoteReference"/>
          <w:szCs w:val="26"/>
        </w:rPr>
        <w:footnoteReference w:id="10"/>
      </w:r>
      <w:r w:rsidR="000D333C">
        <w:rPr>
          <w:szCs w:val="26"/>
        </w:rPr>
        <w:t xml:space="preserve"> to </w:t>
      </w:r>
      <w:r w:rsidR="0040515C">
        <w:rPr>
          <w:szCs w:val="26"/>
        </w:rPr>
        <w:t xml:space="preserve">study the cost-effectiveness </w:t>
      </w:r>
      <w:r w:rsidR="003E69ED">
        <w:rPr>
          <w:szCs w:val="26"/>
        </w:rPr>
        <w:t xml:space="preserve">of potential future DR programs.  </w:t>
      </w:r>
      <w:r w:rsidRPr="009B3263">
        <w:rPr>
          <w:szCs w:val="26"/>
        </w:rPr>
        <w:t xml:space="preserve">On February 27, 2015, the </w:t>
      </w:r>
      <w:r w:rsidR="003E69ED">
        <w:rPr>
          <w:szCs w:val="26"/>
        </w:rPr>
        <w:t xml:space="preserve">Phase II </w:t>
      </w:r>
      <w:r w:rsidRPr="009B3263">
        <w:rPr>
          <w:szCs w:val="26"/>
        </w:rPr>
        <w:t xml:space="preserve">SWE’s </w:t>
      </w:r>
      <w:r w:rsidRPr="009B3263">
        <w:rPr>
          <w:i/>
          <w:szCs w:val="26"/>
        </w:rPr>
        <w:t>Demand Response Potential Study</w:t>
      </w:r>
      <w:r w:rsidRPr="009B3263">
        <w:rPr>
          <w:szCs w:val="26"/>
          <w:vertAlign w:val="superscript"/>
        </w:rPr>
        <w:footnoteReference w:id="11"/>
      </w:r>
      <w:r w:rsidRPr="009B3263">
        <w:rPr>
          <w:szCs w:val="26"/>
        </w:rPr>
        <w:t xml:space="preserve"> was released.  </w:t>
      </w:r>
      <w:r w:rsidR="00A45D87">
        <w:rPr>
          <w:szCs w:val="26"/>
        </w:rPr>
        <w:t xml:space="preserve">In both studies, </w:t>
      </w:r>
      <w:r w:rsidR="009A26A8">
        <w:rPr>
          <w:szCs w:val="26"/>
        </w:rPr>
        <w:t>t</w:t>
      </w:r>
      <w:r w:rsidRPr="009B3263">
        <w:rPr>
          <w:szCs w:val="26"/>
        </w:rPr>
        <w:t xml:space="preserve">he SWE collected data and documentation from EDCs to aid in performing an analysis of the cost-effectiveness of compliance with the current legislative </w:t>
      </w:r>
      <w:r w:rsidR="00175263">
        <w:rPr>
          <w:szCs w:val="26"/>
        </w:rPr>
        <w:t>DR</w:t>
      </w:r>
      <w:r w:rsidRPr="009B3263">
        <w:rPr>
          <w:szCs w:val="26"/>
        </w:rPr>
        <w:t xml:space="preserve"> requirements and of potential improvements to the</w:t>
      </w:r>
      <w:r w:rsidR="00B35FF3">
        <w:rPr>
          <w:szCs w:val="26"/>
        </w:rPr>
        <w:t xml:space="preserve"> </w:t>
      </w:r>
      <w:r w:rsidR="00175263">
        <w:rPr>
          <w:szCs w:val="26"/>
        </w:rPr>
        <w:t>DR</w:t>
      </w:r>
      <w:r w:rsidRPr="009B3263">
        <w:rPr>
          <w:szCs w:val="26"/>
        </w:rPr>
        <w:t xml:space="preserve"> program design.  </w:t>
      </w:r>
    </w:p>
    <w:p w14:paraId="49BCAD64" w14:textId="77777777" w:rsidR="00EE3C1F" w:rsidRPr="009B3263" w:rsidRDefault="00EE3C1F" w:rsidP="00573E3D">
      <w:pPr>
        <w:ind w:firstLine="720"/>
        <w:jc w:val="left"/>
        <w:rPr>
          <w:szCs w:val="26"/>
        </w:rPr>
      </w:pPr>
    </w:p>
    <w:p w14:paraId="719930BF" w14:textId="1306733D" w:rsidR="008A6654" w:rsidRDefault="00E90417" w:rsidP="00573E3D">
      <w:pPr>
        <w:ind w:firstLine="720"/>
        <w:jc w:val="left"/>
        <w:rPr>
          <w:szCs w:val="26"/>
        </w:rPr>
      </w:pPr>
      <w:r w:rsidRPr="009B3263">
        <w:rPr>
          <w:szCs w:val="26"/>
        </w:rPr>
        <w:t>Act 129 also require</w:t>
      </w:r>
      <w:r w:rsidR="0086142B">
        <w:rPr>
          <w:szCs w:val="26"/>
        </w:rPr>
        <w:t>d</w:t>
      </w:r>
      <w:r w:rsidRPr="009B3263">
        <w:rPr>
          <w:szCs w:val="26"/>
        </w:rPr>
        <w:t xml:space="preserve"> that the Commission determine if energy efficiency and </w:t>
      </w:r>
      <w:r w:rsidR="00175263">
        <w:rPr>
          <w:szCs w:val="26"/>
        </w:rPr>
        <w:t>DR</w:t>
      </w:r>
      <w:r w:rsidRPr="009B3263">
        <w:rPr>
          <w:szCs w:val="26"/>
        </w:rPr>
        <w:t xml:space="preserve"> goals should be established beyond the Phase II goals.  </w:t>
      </w:r>
      <w:r w:rsidRPr="00217E82">
        <w:rPr>
          <w:szCs w:val="26"/>
        </w:rPr>
        <w:t>66 Pa. C.S. §§ 2806.1(c)(3) and 2806.1(d)(2).</w:t>
      </w:r>
      <w:r w:rsidRPr="009B3263">
        <w:rPr>
          <w:szCs w:val="26"/>
        </w:rPr>
        <w:t xml:space="preserve">  Phase III goals </w:t>
      </w:r>
      <w:r w:rsidR="00F655C1">
        <w:rPr>
          <w:szCs w:val="26"/>
        </w:rPr>
        <w:t>were determined in the Phase III Implementation Order</w:t>
      </w:r>
      <w:r w:rsidRPr="009B3263">
        <w:rPr>
          <w:szCs w:val="26"/>
        </w:rPr>
        <w:t xml:space="preserve"> at Docket No. M</w:t>
      </w:r>
      <w:r w:rsidRPr="009B3263">
        <w:rPr>
          <w:szCs w:val="26"/>
        </w:rPr>
        <w:noBreakHyphen/>
        <w:t>2014-2424864.</w:t>
      </w:r>
      <w:r w:rsidR="00F655C1">
        <w:rPr>
          <w:rStyle w:val="FootnoteReference"/>
          <w:szCs w:val="26"/>
        </w:rPr>
        <w:footnoteReference w:id="12"/>
      </w:r>
      <w:r w:rsidR="006C1B48">
        <w:rPr>
          <w:szCs w:val="26"/>
        </w:rPr>
        <w:t xml:space="preserve">  To support impl</w:t>
      </w:r>
      <w:r w:rsidR="008A6654">
        <w:rPr>
          <w:szCs w:val="26"/>
        </w:rPr>
        <w:t xml:space="preserve">ementation and </w:t>
      </w:r>
      <w:r w:rsidR="001257C0">
        <w:rPr>
          <w:szCs w:val="26"/>
        </w:rPr>
        <w:t>the benefit/cost (</w:t>
      </w:r>
      <w:r w:rsidR="003870A3">
        <w:rPr>
          <w:szCs w:val="26"/>
        </w:rPr>
        <w:t>B/C</w:t>
      </w:r>
      <w:r w:rsidR="001257C0">
        <w:rPr>
          <w:szCs w:val="26"/>
        </w:rPr>
        <w:t>)</w:t>
      </w:r>
      <w:r w:rsidR="008A6654" w:rsidRPr="003870A3">
        <w:rPr>
          <w:szCs w:val="26"/>
        </w:rPr>
        <w:t xml:space="preserve"> analys</w:t>
      </w:r>
      <w:r w:rsidR="002A1445">
        <w:rPr>
          <w:szCs w:val="26"/>
        </w:rPr>
        <w:t>e</w:t>
      </w:r>
      <w:r w:rsidR="008A6654" w:rsidRPr="003870A3">
        <w:rPr>
          <w:szCs w:val="26"/>
        </w:rPr>
        <w:t>s</w:t>
      </w:r>
      <w:r w:rsidR="008A6654">
        <w:rPr>
          <w:szCs w:val="26"/>
        </w:rPr>
        <w:t xml:space="preserve"> for Phase</w:t>
      </w:r>
      <w:r w:rsidR="006D4AD1">
        <w:rPr>
          <w:szCs w:val="26"/>
        </w:rPr>
        <w:t> </w:t>
      </w:r>
      <w:r w:rsidR="008A6654">
        <w:rPr>
          <w:szCs w:val="26"/>
        </w:rPr>
        <w:t xml:space="preserve">III of Act 129, the </w:t>
      </w:r>
      <w:r w:rsidR="002551C4">
        <w:rPr>
          <w:szCs w:val="26"/>
        </w:rPr>
        <w:t xml:space="preserve">Commission adopted the </w:t>
      </w:r>
      <w:r w:rsidR="00D90F7D" w:rsidRPr="00D90F7D">
        <w:rPr>
          <w:i/>
          <w:szCs w:val="26"/>
        </w:rPr>
        <w:t>2016 TRC Test Order</w:t>
      </w:r>
      <w:r w:rsidR="00D90F7D">
        <w:rPr>
          <w:szCs w:val="26"/>
        </w:rPr>
        <w:t xml:space="preserve"> at </w:t>
      </w:r>
      <w:r w:rsidR="00D90F7D">
        <w:rPr>
          <w:szCs w:val="26"/>
        </w:rPr>
        <w:lastRenderedPageBreak/>
        <w:t xml:space="preserve">Docket No. </w:t>
      </w:r>
      <w:r w:rsidR="00DD3DC7">
        <w:rPr>
          <w:szCs w:val="26"/>
        </w:rPr>
        <w:t>M</w:t>
      </w:r>
      <w:r w:rsidR="00883BD8">
        <w:rPr>
          <w:szCs w:val="26"/>
        </w:rPr>
        <w:noBreakHyphen/>
      </w:r>
      <w:r w:rsidR="00DD3DC7">
        <w:rPr>
          <w:szCs w:val="26"/>
        </w:rPr>
        <w:t>2015-2468992 on June 22, 2015.</w:t>
      </w:r>
      <w:r w:rsidR="00DD3DC7">
        <w:rPr>
          <w:rStyle w:val="FootnoteReference"/>
          <w:szCs w:val="26"/>
        </w:rPr>
        <w:footnoteReference w:id="13"/>
      </w:r>
      <w:r w:rsidR="006D46F1">
        <w:rPr>
          <w:szCs w:val="26"/>
        </w:rPr>
        <w:t xml:space="preserve">  Phase III </w:t>
      </w:r>
      <w:r w:rsidR="00D63ACB">
        <w:rPr>
          <w:szCs w:val="26"/>
        </w:rPr>
        <w:t>cover</w:t>
      </w:r>
      <w:r w:rsidR="00B3696E">
        <w:rPr>
          <w:szCs w:val="26"/>
        </w:rPr>
        <w:t>s</w:t>
      </w:r>
      <w:r w:rsidR="00D63ACB">
        <w:rPr>
          <w:szCs w:val="26"/>
        </w:rPr>
        <w:t xml:space="preserve"> </w:t>
      </w:r>
      <w:r w:rsidR="00A136C6">
        <w:rPr>
          <w:szCs w:val="26"/>
        </w:rPr>
        <w:t>June 1, 2016</w:t>
      </w:r>
      <w:r w:rsidR="00A166AE">
        <w:rPr>
          <w:szCs w:val="26"/>
        </w:rPr>
        <w:t>,</w:t>
      </w:r>
      <w:r w:rsidR="00D63ACB">
        <w:rPr>
          <w:szCs w:val="26"/>
        </w:rPr>
        <w:t xml:space="preserve"> to </w:t>
      </w:r>
      <w:r w:rsidR="00B3696E">
        <w:rPr>
          <w:szCs w:val="26"/>
        </w:rPr>
        <w:t>May</w:t>
      </w:r>
      <w:r w:rsidR="008F693E">
        <w:rPr>
          <w:szCs w:val="26"/>
        </w:rPr>
        <w:t> </w:t>
      </w:r>
      <w:r w:rsidR="00B3696E">
        <w:rPr>
          <w:szCs w:val="26"/>
        </w:rPr>
        <w:t xml:space="preserve">31, </w:t>
      </w:r>
      <w:r w:rsidR="00D876FA">
        <w:rPr>
          <w:szCs w:val="26"/>
        </w:rPr>
        <w:t>2021</w:t>
      </w:r>
      <w:r w:rsidR="00D63ACB">
        <w:rPr>
          <w:szCs w:val="26"/>
        </w:rPr>
        <w:t>.</w:t>
      </w:r>
    </w:p>
    <w:p w14:paraId="412E1E9E" w14:textId="77777777" w:rsidR="008A6654" w:rsidRDefault="008A6654" w:rsidP="00573E3D">
      <w:pPr>
        <w:ind w:firstLine="720"/>
        <w:jc w:val="left"/>
        <w:rPr>
          <w:szCs w:val="26"/>
        </w:rPr>
      </w:pPr>
    </w:p>
    <w:p w14:paraId="3EE8F91E" w14:textId="376145EB" w:rsidR="00E90417" w:rsidRPr="009B3263" w:rsidRDefault="00D76E9A" w:rsidP="00573E3D">
      <w:pPr>
        <w:ind w:firstLine="720"/>
        <w:jc w:val="left"/>
        <w:rPr>
          <w:szCs w:val="26"/>
        </w:rPr>
      </w:pPr>
      <w:r>
        <w:rPr>
          <w:szCs w:val="26"/>
        </w:rPr>
        <w:t>If</w:t>
      </w:r>
      <w:r w:rsidR="00E90417" w:rsidRPr="009B3263">
        <w:rPr>
          <w:szCs w:val="26"/>
        </w:rPr>
        <w:t xml:space="preserve"> the Commission </w:t>
      </w:r>
      <w:r w:rsidR="00AE4A40">
        <w:rPr>
          <w:szCs w:val="26"/>
        </w:rPr>
        <w:t xml:space="preserve">decides to </w:t>
      </w:r>
      <w:r w:rsidR="00E90417" w:rsidRPr="00566D66">
        <w:rPr>
          <w:szCs w:val="26"/>
        </w:rPr>
        <w:t>proceed</w:t>
      </w:r>
      <w:r w:rsidR="00E90417" w:rsidRPr="009B3263">
        <w:rPr>
          <w:szCs w:val="26"/>
        </w:rPr>
        <w:t xml:space="preserve"> with Phase I</w:t>
      </w:r>
      <w:r w:rsidR="00DD3DC7">
        <w:rPr>
          <w:szCs w:val="26"/>
        </w:rPr>
        <w:t>V of Act 129</w:t>
      </w:r>
      <w:r w:rsidR="00CB0436">
        <w:rPr>
          <w:szCs w:val="26"/>
        </w:rPr>
        <w:t xml:space="preserve"> (Phase IV)</w:t>
      </w:r>
      <w:r w:rsidR="00E90417" w:rsidRPr="009B3263">
        <w:rPr>
          <w:szCs w:val="26"/>
        </w:rPr>
        <w:t xml:space="preserve">, it will be necessary to address the </w:t>
      </w:r>
      <w:r w:rsidR="003870A3">
        <w:rPr>
          <w:szCs w:val="26"/>
        </w:rPr>
        <w:t>B/C</w:t>
      </w:r>
      <w:r w:rsidR="00E90417" w:rsidRPr="003870A3">
        <w:rPr>
          <w:szCs w:val="26"/>
        </w:rPr>
        <w:t xml:space="preserve"> measurement</w:t>
      </w:r>
      <w:r w:rsidR="008B2CCC">
        <w:rPr>
          <w:szCs w:val="26"/>
        </w:rPr>
        <w:t>s</w:t>
      </w:r>
      <w:r w:rsidR="00E90417" w:rsidRPr="009B3263">
        <w:rPr>
          <w:szCs w:val="26"/>
        </w:rPr>
        <w:t xml:space="preserve"> for Phase I</w:t>
      </w:r>
      <w:r w:rsidR="00DD3DC7">
        <w:rPr>
          <w:szCs w:val="26"/>
        </w:rPr>
        <w:t>V</w:t>
      </w:r>
      <w:r w:rsidR="00E90417" w:rsidRPr="009B3263">
        <w:rPr>
          <w:szCs w:val="26"/>
        </w:rPr>
        <w:t xml:space="preserve">.  In order to allow for adequate planning for the </w:t>
      </w:r>
      <w:r w:rsidR="00AE5856">
        <w:rPr>
          <w:szCs w:val="26"/>
        </w:rPr>
        <w:t>potential</w:t>
      </w:r>
      <w:r w:rsidR="00AE5856" w:rsidRPr="009B3263">
        <w:rPr>
          <w:szCs w:val="26"/>
        </w:rPr>
        <w:t xml:space="preserve"> </w:t>
      </w:r>
      <w:r w:rsidR="00E90417" w:rsidRPr="009B3263">
        <w:rPr>
          <w:szCs w:val="26"/>
        </w:rPr>
        <w:t>Phase I</w:t>
      </w:r>
      <w:r w:rsidR="00DD3DC7">
        <w:rPr>
          <w:szCs w:val="26"/>
        </w:rPr>
        <w:t>V</w:t>
      </w:r>
      <w:r w:rsidR="00E90417" w:rsidRPr="009B3263">
        <w:rPr>
          <w:szCs w:val="26"/>
        </w:rPr>
        <w:t xml:space="preserve">, the Commission has chosen to put forth this Tentative Order regarding </w:t>
      </w:r>
      <w:r w:rsidR="00593F81">
        <w:rPr>
          <w:szCs w:val="26"/>
        </w:rPr>
        <w:t>a 2021</w:t>
      </w:r>
      <w:r w:rsidR="00E90417" w:rsidRPr="009B3263">
        <w:rPr>
          <w:szCs w:val="26"/>
        </w:rPr>
        <w:t xml:space="preserve"> TRC Test</w:t>
      </w:r>
      <w:r w:rsidR="00B35FF3">
        <w:rPr>
          <w:szCs w:val="26"/>
        </w:rPr>
        <w:t>,</w:t>
      </w:r>
      <w:r w:rsidR="00E90417" w:rsidRPr="009B3263">
        <w:rPr>
          <w:szCs w:val="26"/>
        </w:rPr>
        <w:t xml:space="preserve"> which builds on </w:t>
      </w:r>
      <w:r w:rsidR="00302937">
        <w:rPr>
          <w:szCs w:val="26"/>
        </w:rPr>
        <w:t xml:space="preserve">the </w:t>
      </w:r>
      <w:r w:rsidR="00DD3DC7">
        <w:rPr>
          <w:szCs w:val="26"/>
        </w:rPr>
        <w:t xml:space="preserve">four previous </w:t>
      </w:r>
      <w:r w:rsidR="00DB794B">
        <w:rPr>
          <w:szCs w:val="26"/>
        </w:rPr>
        <w:t xml:space="preserve">Pennsylvania </w:t>
      </w:r>
      <w:r w:rsidR="00DD3DC7">
        <w:rPr>
          <w:szCs w:val="26"/>
        </w:rPr>
        <w:t>TRC Test Orders</w:t>
      </w:r>
      <w:r w:rsidR="00E90417" w:rsidRPr="009B3263">
        <w:rPr>
          <w:szCs w:val="26"/>
        </w:rPr>
        <w:t xml:space="preserve"> and </w:t>
      </w:r>
      <w:r w:rsidR="00B05A14">
        <w:rPr>
          <w:szCs w:val="26"/>
        </w:rPr>
        <w:t>industry documents</w:t>
      </w:r>
      <w:r w:rsidR="00B35FF3">
        <w:rPr>
          <w:szCs w:val="26"/>
        </w:rPr>
        <w:t>,</w:t>
      </w:r>
      <w:r w:rsidR="00B05A14">
        <w:rPr>
          <w:szCs w:val="26"/>
        </w:rPr>
        <w:t xml:space="preserve"> </w:t>
      </w:r>
      <w:r w:rsidR="00B05A14" w:rsidRPr="0006244E">
        <w:rPr>
          <w:szCs w:val="26"/>
        </w:rPr>
        <w:t xml:space="preserve">such as </w:t>
      </w:r>
      <w:r w:rsidR="00E90417" w:rsidRPr="0006244E">
        <w:rPr>
          <w:szCs w:val="26"/>
        </w:rPr>
        <w:t>the</w:t>
      </w:r>
      <w:r w:rsidR="005F4A77">
        <w:rPr>
          <w:szCs w:val="26"/>
        </w:rPr>
        <w:t xml:space="preserve"> 2002</w:t>
      </w:r>
      <w:r w:rsidR="00E90417" w:rsidRPr="0006244E">
        <w:rPr>
          <w:szCs w:val="26"/>
        </w:rPr>
        <w:t xml:space="preserve"> </w:t>
      </w:r>
      <w:r w:rsidR="00E90417" w:rsidRPr="0006244E">
        <w:rPr>
          <w:i/>
          <w:color w:val="0D0D0D" w:themeColor="text1" w:themeTint="F2"/>
          <w:szCs w:val="26"/>
        </w:rPr>
        <w:t>California Standard Practice Manual – Economic Analysis of Demand-Side Programs and Project</w:t>
      </w:r>
      <w:r w:rsidR="00E90417" w:rsidRPr="0006244E">
        <w:rPr>
          <w:color w:val="0D0D0D" w:themeColor="text1" w:themeTint="F2"/>
          <w:szCs w:val="26"/>
          <w:vertAlign w:val="superscript"/>
        </w:rPr>
        <w:footnoteReference w:id="14"/>
      </w:r>
      <w:r w:rsidR="00E90417" w:rsidRPr="0006244E">
        <w:rPr>
          <w:i/>
          <w:color w:val="0D0D0D" w:themeColor="text1" w:themeTint="F2"/>
          <w:szCs w:val="26"/>
        </w:rPr>
        <w:t xml:space="preserve"> </w:t>
      </w:r>
      <w:r w:rsidR="00E90417" w:rsidRPr="0006244E">
        <w:rPr>
          <w:color w:val="0D0D0D" w:themeColor="text1" w:themeTint="F2"/>
          <w:szCs w:val="26"/>
        </w:rPr>
        <w:t>(</w:t>
      </w:r>
      <w:r w:rsidR="00E90417" w:rsidRPr="0006244E">
        <w:rPr>
          <w:i/>
          <w:szCs w:val="26"/>
        </w:rPr>
        <w:t>California Manual</w:t>
      </w:r>
      <w:r w:rsidR="00E90417" w:rsidRPr="0006244E">
        <w:rPr>
          <w:szCs w:val="26"/>
        </w:rPr>
        <w:t>)</w:t>
      </w:r>
      <w:r w:rsidR="00F04188">
        <w:rPr>
          <w:szCs w:val="26"/>
        </w:rPr>
        <w:t>,</w:t>
      </w:r>
      <w:r w:rsidR="00E90417" w:rsidRPr="0006244E">
        <w:rPr>
          <w:i/>
          <w:szCs w:val="26"/>
        </w:rPr>
        <w:t xml:space="preserve"> </w:t>
      </w:r>
      <w:r w:rsidR="00E90417" w:rsidRPr="0006244E">
        <w:rPr>
          <w:szCs w:val="26"/>
        </w:rPr>
        <w:t xml:space="preserve">for the </w:t>
      </w:r>
      <w:r w:rsidR="003870A3" w:rsidRPr="0006244E">
        <w:rPr>
          <w:szCs w:val="26"/>
        </w:rPr>
        <w:t xml:space="preserve">B/C </w:t>
      </w:r>
      <w:r w:rsidR="00E90417" w:rsidRPr="0006244E">
        <w:rPr>
          <w:szCs w:val="26"/>
        </w:rPr>
        <w:t xml:space="preserve">analysis of EE&amp;C plans for the </w:t>
      </w:r>
      <w:r w:rsidR="00AE5856">
        <w:rPr>
          <w:szCs w:val="26"/>
        </w:rPr>
        <w:t>potential</w:t>
      </w:r>
      <w:r w:rsidR="00E90417" w:rsidRPr="0006244E">
        <w:rPr>
          <w:szCs w:val="26"/>
        </w:rPr>
        <w:t xml:space="preserve"> Phase I</w:t>
      </w:r>
      <w:r w:rsidR="00B05A14" w:rsidRPr="0006244E">
        <w:rPr>
          <w:szCs w:val="26"/>
        </w:rPr>
        <w:t>V</w:t>
      </w:r>
      <w:r w:rsidR="00E90417" w:rsidRPr="0006244E">
        <w:rPr>
          <w:szCs w:val="26"/>
        </w:rPr>
        <w:t>.</w:t>
      </w:r>
      <w:r w:rsidR="00CA46E6">
        <w:rPr>
          <w:szCs w:val="26"/>
        </w:rPr>
        <w:t xml:space="preserve"> </w:t>
      </w:r>
      <w:r w:rsidR="00E90417" w:rsidRPr="009B3263">
        <w:rPr>
          <w:szCs w:val="26"/>
        </w:rPr>
        <w:t xml:space="preserve"> </w:t>
      </w:r>
      <w:r w:rsidR="00CA46E6">
        <w:rPr>
          <w:szCs w:val="26"/>
        </w:rPr>
        <w:t xml:space="preserve">We note that we also adopted a 2021 </w:t>
      </w:r>
      <w:r w:rsidR="002E0021">
        <w:rPr>
          <w:szCs w:val="26"/>
        </w:rPr>
        <w:t>Technical Reference Manual (</w:t>
      </w:r>
      <w:r w:rsidR="00B75625">
        <w:rPr>
          <w:szCs w:val="26"/>
        </w:rPr>
        <w:t>TRM</w:t>
      </w:r>
      <w:r w:rsidR="002E0021">
        <w:rPr>
          <w:szCs w:val="26"/>
        </w:rPr>
        <w:t>)</w:t>
      </w:r>
      <w:r w:rsidR="00CA46E6">
        <w:rPr>
          <w:szCs w:val="26"/>
        </w:rPr>
        <w:t xml:space="preserve"> </w:t>
      </w:r>
      <w:r w:rsidR="003155FF">
        <w:rPr>
          <w:szCs w:val="26"/>
        </w:rPr>
        <w:t xml:space="preserve">at Docket No. M­2019-3006867 (order entered August 8, 2019), </w:t>
      </w:r>
      <w:r w:rsidR="00CA46E6">
        <w:rPr>
          <w:szCs w:val="26"/>
        </w:rPr>
        <w:t>for use if we decide to proceed with a Phase IV.</w:t>
      </w:r>
      <w:r w:rsidR="00E90417" w:rsidRPr="009B3263">
        <w:rPr>
          <w:szCs w:val="26"/>
        </w:rPr>
        <w:t xml:space="preserve"> </w:t>
      </w:r>
    </w:p>
    <w:p w14:paraId="0AA9BF0E" w14:textId="77777777" w:rsidR="00E90417" w:rsidRPr="009B3263" w:rsidRDefault="00E90417" w:rsidP="00573E3D">
      <w:pPr>
        <w:ind w:firstLine="720"/>
        <w:jc w:val="left"/>
        <w:rPr>
          <w:szCs w:val="26"/>
        </w:rPr>
      </w:pPr>
    </w:p>
    <w:p w14:paraId="24502C6B" w14:textId="0B599089" w:rsidR="00D63ACB" w:rsidRDefault="00D63ACB" w:rsidP="00573E3D">
      <w:pPr>
        <w:ind w:firstLine="720"/>
        <w:jc w:val="left"/>
        <w:rPr>
          <w:iCs/>
          <w:szCs w:val="26"/>
        </w:rPr>
      </w:pPr>
      <w:r w:rsidRPr="009B3263">
        <w:rPr>
          <w:szCs w:val="26"/>
        </w:rPr>
        <w:t xml:space="preserve">Pennsylvania conducts the requisite </w:t>
      </w:r>
      <w:r>
        <w:rPr>
          <w:szCs w:val="26"/>
        </w:rPr>
        <w:t>B/C</w:t>
      </w:r>
      <w:r w:rsidRPr="003870A3">
        <w:rPr>
          <w:szCs w:val="26"/>
        </w:rPr>
        <w:t xml:space="preserve"> analyses</w:t>
      </w:r>
      <w:r w:rsidRPr="009B3263">
        <w:rPr>
          <w:szCs w:val="26"/>
        </w:rPr>
        <w:t xml:space="preserve"> using a TRC </w:t>
      </w:r>
      <w:r>
        <w:rPr>
          <w:szCs w:val="26"/>
        </w:rPr>
        <w:t>T</w:t>
      </w:r>
      <w:r w:rsidRPr="009B3263">
        <w:rPr>
          <w:szCs w:val="26"/>
        </w:rPr>
        <w:t xml:space="preserve">est.  The TRC Test for Phase I of Act 129 was adopted by Commission </w:t>
      </w:r>
      <w:r w:rsidR="00885066">
        <w:rPr>
          <w:szCs w:val="26"/>
        </w:rPr>
        <w:t>O</w:t>
      </w:r>
      <w:r w:rsidRPr="009B3263">
        <w:rPr>
          <w:szCs w:val="26"/>
        </w:rPr>
        <w:t>rder at Docket No. M</w:t>
      </w:r>
      <w:r w:rsidR="00173ABE">
        <w:rPr>
          <w:szCs w:val="26"/>
        </w:rPr>
        <w:t>­</w:t>
      </w:r>
      <w:r w:rsidRPr="009B3263">
        <w:rPr>
          <w:szCs w:val="26"/>
        </w:rPr>
        <w:t>2009</w:t>
      </w:r>
      <w:r w:rsidR="00173ABE">
        <w:rPr>
          <w:szCs w:val="26"/>
        </w:rPr>
        <w:t>­</w:t>
      </w:r>
      <w:r w:rsidRPr="009B3263">
        <w:rPr>
          <w:szCs w:val="26"/>
        </w:rPr>
        <w:t xml:space="preserve">2108601 on June 23, 2009 </w:t>
      </w:r>
      <w:r w:rsidRPr="00094C50">
        <w:rPr>
          <w:szCs w:val="26"/>
        </w:rPr>
        <w:t>(</w:t>
      </w:r>
      <w:r w:rsidRPr="00094C50">
        <w:rPr>
          <w:i/>
          <w:szCs w:val="26"/>
        </w:rPr>
        <w:t>2009 TRC Test Order</w:t>
      </w:r>
      <w:r w:rsidRPr="00094C50">
        <w:rPr>
          <w:szCs w:val="26"/>
        </w:rPr>
        <w:t>).</w:t>
      </w:r>
      <w:r w:rsidRPr="009B3263">
        <w:rPr>
          <w:szCs w:val="26"/>
        </w:rPr>
        <w:t xml:space="preserve">  The TRC Test was refined at the same docket on August 2, 2011 </w:t>
      </w:r>
      <w:r w:rsidRPr="00217E82">
        <w:rPr>
          <w:i/>
          <w:szCs w:val="26"/>
        </w:rPr>
        <w:t>(2011 TRC Test Order),</w:t>
      </w:r>
      <w:r>
        <w:rPr>
          <w:szCs w:val="26"/>
        </w:rPr>
        <w:t xml:space="preserve"> and </w:t>
      </w:r>
      <w:r w:rsidRPr="009B3263">
        <w:rPr>
          <w:szCs w:val="26"/>
        </w:rPr>
        <w:t>on August 30, 2012</w:t>
      </w:r>
      <w:r>
        <w:rPr>
          <w:szCs w:val="26"/>
        </w:rPr>
        <w:t>,</w:t>
      </w:r>
      <w:r w:rsidRPr="009B3263">
        <w:rPr>
          <w:szCs w:val="26"/>
        </w:rPr>
        <w:t xml:space="preserve"> at Docket No. M-2012-2300653 </w:t>
      </w:r>
      <w:r w:rsidRPr="00217E82">
        <w:rPr>
          <w:i/>
          <w:szCs w:val="26"/>
        </w:rPr>
        <w:t>(2013 TRC Test Order).</w:t>
      </w:r>
      <w:r>
        <w:rPr>
          <w:i/>
          <w:szCs w:val="26"/>
        </w:rPr>
        <w:t xml:space="preserve"> </w:t>
      </w:r>
      <w:r>
        <w:rPr>
          <w:iCs/>
          <w:szCs w:val="26"/>
        </w:rPr>
        <w:t xml:space="preserve">The TRC Test was last updated on June 22, 2015, at Docket No. M-2015-2468992 </w:t>
      </w:r>
      <w:r>
        <w:rPr>
          <w:i/>
          <w:szCs w:val="26"/>
        </w:rPr>
        <w:t>(2016 TRC Test Order)</w:t>
      </w:r>
      <w:r>
        <w:rPr>
          <w:iCs/>
          <w:szCs w:val="26"/>
        </w:rPr>
        <w:t>.</w:t>
      </w:r>
    </w:p>
    <w:p w14:paraId="08F0185D" w14:textId="77777777" w:rsidR="00D63ACB" w:rsidRPr="006E0C0B" w:rsidRDefault="00D63ACB" w:rsidP="00573E3D">
      <w:pPr>
        <w:ind w:firstLine="720"/>
        <w:jc w:val="left"/>
        <w:rPr>
          <w:iCs/>
          <w:szCs w:val="26"/>
        </w:rPr>
      </w:pPr>
    </w:p>
    <w:p w14:paraId="2D1336AE" w14:textId="46C05626" w:rsidR="00E90417" w:rsidRDefault="005C3403" w:rsidP="00573E3D">
      <w:pPr>
        <w:tabs>
          <w:tab w:val="left" w:pos="204"/>
        </w:tabs>
        <w:ind w:firstLine="720"/>
        <w:jc w:val="left"/>
        <w:rPr>
          <w:szCs w:val="26"/>
        </w:rPr>
      </w:pPr>
      <w:r>
        <w:rPr>
          <w:szCs w:val="26"/>
        </w:rPr>
        <w:t xml:space="preserve">In </w:t>
      </w:r>
      <w:r w:rsidR="00C5580C">
        <w:rPr>
          <w:szCs w:val="26"/>
        </w:rPr>
        <w:t xml:space="preserve">some of </w:t>
      </w:r>
      <w:r w:rsidR="00A60462">
        <w:rPr>
          <w:szCs w:val="26"/>
        </w:rPr>
        <w:t xml:space="preserve">our </w:t>
      </w:r>
      <w:r>
        <w:rPr>
          <w:szCs w:val="26"/>
        </w:rPr>
        <w:t>previous TRC Test Orders,</w:t>
      </w:r>
      <w:r w:rsidR="00E90417" w:rsidRPr="009B3263">
        <w:rPr>
          <w:szCs w:val="26"/>
        </w:rPr>
        <w:t xml:space="preserve"> we </w:t>
      </w:r>
      <w:r w:rsidR="00CC276D">
        <w:rPr>
          <w:szCs w:val="26"/>
        </w:rPr>
        <w:t xml:space="preserve">have </w:t>
      </w:r>
      <w:r w:rsidR="00C85F84">
        <w:rPr>
          <w:szCs w:val="26"/>
        </w:rPr>
        <w:t xml:space="preserve">provided </w:t>
      </w:r>
      <w:r w:rsidR="005F5FFD">
        <w:rPr>
          <w:szCs w:val="26"/>
        </w:rPr>
        <w:t xml:space="preserve">instructions and </w:t>
      </w:r>
      <w:r w:rsidR="00CC276D">
        <w:rPr>
          <w:szCs w:val="26"/>
        </w:rPr>
        <w:t>guidance in a way that refers readers to prior</w:t>
      </w:r>
      <w:r w:rsidR="003C5C9E">
        <w:rPr>
          <w:szCs w:val="26"/>
        </w:rPr>
        <w:t xml:space="preserve"> TRC Test</w:t>
      </w:r>
      <w:r w:rsidR="00CC276D">
        <w:rPr>
          <w:szCs w:val="26"/>
        </w:rPr>
        <w:t xml:space="preserve"> Orders – particularly </w:t>
      </w:r>
      <w:r w:rsidR="00E90417" w:rsidRPr="009B3263">
        <w:rPr>
          <w:szCs w:val="26"/>
        </w:rPr>
        <w:t xml:space="preserve">for </w:t>
      </w:r>
      <w:r w:rsidR="00CC276D">
        <w:rPr>
          <w:szCs w:val="26"/>
        </w:rPr>
        <w:t xml:space="preserve">issues on </w:t>
      </w:r>
      <w:r w:rsidR="00E90417" w:rsidRPr="009B3263">
        <w:rPr>
          <w:szCs w:val="26"/>
        </w:rPr>
        <w:t xml:space="preserve">which we are not proposing any changes.  </w:t>
      </w:r>
      <w:r w:rsidR="00DC2584">
        <w:rPr>
          <w:szCs w:val="26"/>
        </w:rPr>
        <w:t xml:space="preserve">Various stakeholders have commented that this style makes it challenging to follow </w:t>
      </w:r>
      <w:r w:rsidR="00C834C1">
        <w:rPr>
          <w:szCs w:val="26"/>
        </w:rPr>
        <w:t xml:space="preserve">the current </w:t>
      </w:r>
      <w:r w:rsidR="00E1640E">
        <w:rPr>
          <w:szCs w:val="26"/>
        </w:rPr>
        <w:t xml:space="preserve">instructions and </w:t>
      </w:r>
      <w:r w:rsidR="00C834C1">
        <w:rPr>
          <w:szCs w:val="26"/>
        </w:rPr>
        <w:t xml:space="preserve">guidance on complex technical topics because </w:t>
      </w:r>
      <w:r w:rsidR="00E1640E">
        <w:rPr>
          <w:szCs w:val="26"/>
        </w:rPr>
        <w:t xml:space="preserve">instructions and </w:t>
      </w:r>
      <w:r w:rsidR="00C834C1">
        <w:rPr>
          <w:szCs w:val="26"/>
        </w:rPr>
        <w:t xml:space="preserve">directions are </w:t>
      </w:r>
      <w:r w:rsidR="00490CA5">
        <w:rPr>
          <w:szCs w:val="26"/>
        </w:rPr>
        <w:t xml:space="preserve">distributed across multiple </w:t>
      </w:r>
      <w:r w:rsidR="00490CA5">
        <w:rPr>
          <w:szCs w:val="26"/>
        </w:rPr>
        <w:lastRenderedPageBreak/>
        <w:t>documents</w:t>
      </w:r>
      <w:r w:rsidR="00E90417" w:rsidRPr="009B3263">
        <w:rPr>
          <w:szCs w:val="26"/>
        </w:rPr>
        <w:t xml:space="preserve">.  </w:t>
      </w:r>
      <w:r w:rsidR="00490CA5">
        <w:rPr>
          <w:szCs w:val="26"/>
        </w:rPr>
        <w:t xml:space="preserve">In the development of this Tentative TRC </w:t>
      </w:r>
      <w:r w:rsidR="00E1640E">
        <w:rPr>
          <w:szCs w:val="26"/>
        </w:rPr>
        <w:t xml:space="preserve">Test </w:t>
      </w:r>
      <w:r w:rsidR="00490CA5">
        <w:rPr>
          <w:szCs w:val="26"/>
        </w:rPr>
        <w:t>Order for Phase IV</w:t>
      </w:r>
      <w:r w:rsidR="00B35FF3">
        <w:rPr>
          <w:szCs w:val="26"/>
        </w:rPr>
        <w:t>,</w:t>
      </w:r>
      <w:r w:rsidR="00490CA5">
        <w:rPr>
          <w:szCs w:val="26"/>
        </w:rPr>
        <w:t xml:space="preserve"> we </w:t>
      </w:r>
      <w:r w:rsidR="0054655D">
        <w:rPr>
          <w:szCs w:val="26"/>
        </w:rPr>
        <w:t xml:space="preserve">shall </w:t>
      </w:r>
      <w:r w:rsidR="00490CA5">
        <w:rPr>
          <w:szCs w:val="26"/>
        </w:rPr>
        <w:t xml:space="preserve">attempt to provide all instructions in a comprehensive document. </w:t>
      </w:r>
      <w:r w:rsidR="00D777BF">
        <w:rPr>
          <w:szCs w:val="26"/>
        </w:rPr>
        <w:t xml:space="preserve"> </w:t>
      </w:r>
      <w:r w:rsidR="0040582F">
        <w:rPr>
          <w:szCs w:val="26"/>
        </w:rPr>
        <w:t>The evolution of the Commission’s perspective on i</w:t>
      </w:r>
      <w:r w:rsidR="007417E0">
        <w:rPr>
          <w:szCs w:val="26"/>
        </w:rPr>
        <w:t xml:space="preserve">ssues that have been discussed </w:t>
      </w:r>
      <w:r w:rsidR="0040582F">
        <w:rPr>
          <w:szCs w:val="26"/>
        </w:rPr>
        <w:t xml:space="preserve">and addressed previously are summarized </w:t>
      </w:r>
      <w:r w:rsidR="00951103">
        <w:rPr>
          <w:szCs w:val="26"/>
        </w:rPr>
        <w:t xml:space="preserve">herein </w:t>
      </w:r>
      <w:r w:rsidR="0040582F">
        <w:rPr>
          <w:szCs w:val="26"/>
        </w:rPr>
        <w:t>for completeness</w:t>
      </w:r>
      <w:r w:rsidR="00D827F3">
        <w:rPr>
          <w:szCs w:val="26"/>
        </w:rPr>
        <w:t>.</w:t>
      </w:r>
      <w:r w:rsidR="0040582F">
        <w:rPr>
          <w:szCs w:val="26"/>
        </w:rPr>
        <w:t xml:space="preserve"> </w:t>
      </w:r>
      <w:r w:rsidR="003754CB">
        <w:rPr>
          <w:szCs w:val="26"/>
        </w:rPr>
        <w:t xml:space="preserve"> </w:t>
      </w:r>
      <w:r w:rsidR="00431E6E">
        <w:rPr>
          <w:szCs w:val="26"/>
        </w:rPr>
        <w:t xml:space="preserve">Our discussion below </w:t>
      </w:r>
      <w:r w:rsidR="00A113D1">
        <w:rPr>
          <w:szCs w:val="26"/>
        </w:rPr>
        <w:t xml:space="preserve">also </w:t>
      </w:r>
      <w:r w:rsidR="00431E6E">
        <w:rPr>
          <w:szCs w:val="26"/>
        </w:rPr>
        <w:t xml:space="preserve">addresses those elements </w:t>
      </w:r>
      <w:r w:rsidR="004A78B3">
        <w:rPr>
          <w:szCs w:val="26"/>
        </w:rPr>
        <w:t xml:space="preserve">from the 2016 TRC Test </w:t>
      </w:r>
      <w:r w:rsidR="00FC628B">
        <w:rPr>
          <w:szCs w:val="26"/>
        </w:rPr>
        <w:t xml:space="preserve">Order </w:t>
      </w:r>
      <w:r w:rsidR="004A78B3">
        <w:rPr>
          <w:szCs w:val="26"/>
        </w:rPr>
        <w:t xml:space="preserve">for which we are proposing changes.  </w:t>
      </w:r>
      <w:r w:rsidR="00E90417" w:rsidRPr="009B3263">
        <w:rPr>
          <w:szCs w:val="26"/>
        </w:rPr>
        <w:t xml:space="preserve">Comments </w:t>
      </w:r>
      <w:r w:rsidR="004C1F54">
        <w:rPr>
          <w:szCs w:val="26"/>
        </w:rPr>
        <w:t xml:space="preserve">are to </w:t>
      </w:r>
      <w:r w:rsidR="00E90417" w:rsidRPr="009B3263">
        <w:rPr>
          <w:szCs w:val="26"/>
        </w:rPr>
        <w:t>follow the outline numbering established herein.  If parties have comments on a provision not in the outline, address them after making comments relative to items in the outline.</w:t>
      </w:r>
    </w:p>
    <w:p w14:paraId="5E39715C" w14:textId="77777777" w:rsidR="00352D78" w:rsidRDefault="00352D78" w:rsidP="00573E3D">
      <w:pPr>
        <w:tabs>
          <w:tab w:val="left" w:pos="204"/>
        </w:tabs>
        <w:ind w:firstLine="720"/>
        <w:jc w:val="left"/>
        <w:rPr>
          <w:szCs w:val="26"/>
        </w:rPr>
      </w:pPr>
    </w:p>
    <w:p w14:paraId="6BA13190" w14:textId="2CB1C19E" w:rsidR="003F1BAF" w:rsidRPr="00F24D20" w:rsidRDefault="003F1BAF" w:rsidP="00573E3D">
      <w:pPr>
        <w:keepLines/>
        <w:jc w:val="left"/>
        <w:rPr>
          <w:b/>
          <w:bCs/>
          <w:szCs w:val="26"/>
        </w:rPr>
      </w:pPr>
      <w:r>
        <w:rPr>
          <w:b/>
          <w:bCs/>
          <w:szCs w:val="26"/>
        </w:rPr>
        <w:t xml:space="preserve">2021 Technical Reference Manual </w:t>
      </w:r>
      <w:r w:rsidR="00C3201C">
        <w:rPr>
          <w:b/>
          <w:bCs/>
          <w:szCs w:val="26"/>
        </w:rPr>
        <w:t xml:space="preserve">(TRM) </w:t>
      </w:r>
      <w:r>
        <w:rPr>
          <w:b/>
          <w:bCs/>
          <w:szCs w:val="26"/>
        </w:rPr>
        <w:t>and Phase IV Order</w:t>
      </w:r>
    </w:p>
    <w:p w14:paraId="4C3A2EE8" w14:textId="6F264FEC" w:rsidR="005D2A6F" w:rsidRDefault="003F1BAF" w:rsidP="00573E3D">
      <w:pPr>
        <w:jc w:val="left"/>
        <w:rPr>
          <w:bCs/>
          <w:szCs w:val="26"/>
        </w:rPr>
      </w:pPr>
      <w:r>
        <w:rPr>
          <w:bCs/>
          <w:szCs w:val="26"/>
        </w:rPr>
        <w:tab/>
      </w:r>
      <w:r w:rsidR="00917FF1">
        <w:rPr>
          <w:bCs/>
          <w:szCs w:val="26"/>
        </w:rPr>
        <w:t xml:space="preserve">The 2021 TRM </w:t>
      </w:r>
      <w:r w:rsidR="00340F30">
        <w:rPr>
          <w:bCs/>
          <w:szCs w:val="26"/>
        </w:rPr>
        <w:t xml:space="preserve">is the guide that </w:t>
      </w:r>
      <w:r w:rsidR="00917FF1">
        <w:rPr>
          <w:bCs/>
          <w:szCs w:val="26"/>
        </w:rPr>
        <w:t xml:space="preserve">will be used to measure and verify applicable EE and Demand Side Management (DSM) measures used by EDCs to meet the Act 129 consumption and peak demand targets.  </w:t>
      </w:r>
      <w:r w:rsidR="00453D12">
        <w:rPr>
          <w:bCs/>
          <w:szCs w:val="26"/>
        </w:rPr>
        <w:t xml:space="preserve">While its use will continue to provide the </w:t>
      </w:r>
      <w:r w:rsidR="00396AF8">
        <w:rPr>
          <w:bCs/>
          <w:szCs w:val="26"/>
        </w:rPr>
        <w:t>n</w:t>
      </w:r>
      <w:r w:rsidR="00453D12">
        <w:rPr>
          <w:bCs/>
          <w:szCs w:val="26"/>
        </w:rPr>
        <w:t xml:space="preserve">ecessary information </w:t>
      </w:r>
      <w:r w:rsidR="007923C6">
        <w:rPr>
          <w:bCs/>
          <w:szCs w:val="26"/>
        </w:rPr>
        <w:t xml:space="preserve">that establishes the </w:t>
      </w:r>
      <w:r w:rsidR="00602DF6">
        <w:rPr>
          <w:bCs/>
          <w:szCs w:val="26"/>
        </w:rPr>
        <w:t>evaluation</w:t>
      </w:r>
      <w:r w:rsidR="00133891">
        <w:rPr>
          <w:bCs/>
          <w:szCs w:val="26"/>
        </w:rPr>
        <w:t xml:space="preserve"> process </w:t>
      </w:r>
      <w:r w:rsidR="00962557">
        <w:rPr>
          <w:bCs/>
          <w:szCs w:val="26"/>
        </w:rPr>
        <w:t>to monitor and verify data collection, quality assurance, and the results of each EDC</w:t>
      </w:r>
      <w:r w:rsidR="00901948">
        <w:rPr>
          <w:bCs/>
          <w:szCs w:val="26"/>
        </w:rPr>
        <w:t>’s EE&amp;C plan,</w:t>
      </w:r>
      <w:r w:rsidR="00602DF6">
        <w:rPr>
          <w:bCs/>
          <w:szCs w:val="26"/>
        </w:rPr>
        <w:t xml:space="preserve"> </w:t>
      </w:r>
      <w:r w:rsidR="00396AF8">
        <w:rPr>
          <w:bCs/>
          <w:szCs w:val="26"/>
        </w:rPr>
        <w:t>it also</w:t>
      </w:r>
      <w:r w:rsidR="00901948">
        <w:rPr>
          <w:bCs/>
          <w:szCs w:val="26"/>
        </w:rPr>
        <w:t xml:space="preserve"> provides </w:t>
      </w:r>
      <w:r w:rsidR="005B4F88">
        <w:rPr>
          <w:bCs/>
          <w:szCs w:val="26"/>
        </w:rPr>
        <w:t xml:space="preserve">information that will assist EDCs in their TRC </w:t>
      </w:r>
      <w:r w:rsidR="005D2A6F">
        <w:rPr>
          <w:bCs/>
          <w:szCs w:val="26"/>
        </w:rPr>
        <w:t>calculations.</w:t>
      </w:r>
    </w:p>
    <w:p w14:paraId="2BD5022D" w14:textId="77777777" w:rsidR="005D2A6F" w:rsidRDefault="005D2A6F" w:rsidP="00573E3D">
      <w:pPr>
        <w:jc w:val="left"/>
        <w:rPr>
          <w:bCs/>
          <w:szCs w:val="26"/>
        </w:rPr>
      </w:pPr>
    </w:p>
    <w:p w14:paraId="71B25DAF" w14:textId="77777777" w:rsidR="006C1ABD" w:rsidRDefault="00351AB9" w:rsidP="00573E3D">
      <w:pPr>
        <w:ind w:firstLine="720"/>
        <w:jc w:val="left"/>
        <w:rPr>
          <w:bCs/>
          <w:szCs w:val="26"/>
        </w:rPr>
      </w:pPr>
      <w:r>
        <w:rPr>
          <w:bCs/>
          <w:szCs w:val="26"/>
        </w:rPr>
        <w:t xml:space="preserve">The Commission proposed </w:t>
      </w:r>
      <w:r w:rsidR="00E00DC2">
        <w:rPr>
          <w:bCs/>
          <w:szCs w:val="26"/>
        </w:rPr>
        <w:t xml:space="preserve">an update to the </w:t>
      </w:r>
      <w:r w:rsidR="002E7190">
        <w:rPr>
          <w:bCs/>
          <w:szCs w:val="26"/>
        </w:rPr>
        <w:t>TRM</w:t>
      </w:r>
      <w:r w:rsidR="001A6DDF">
        <w:rPr>
          <w:bCs/>
          <w:szCs w:val="26"/>
        </w:rPr>
        <w:t xml:space="preserve"> </w:t>
      </w:r>
      <w:r w:rsidR="00A60A00">
        <w:rPr>
          <w:bCs/>
          <w:szCs w:val="26"/>
        </w:rPr>
        <w:t>on April 11, 2019, Docket No. M-2019-3006867</w:t>
      </w:r>
      <w:r w:rsidR="005B5A8D">
        <w:rPr>
          <w:bCs/>
          <w:szCs w:val="26"/>
        </w:rPr>
        <w:t xml:space="preserve">, </w:t>
      </w:r>
      <w:r w:rsidR="005D2A6F">
        <w:rPr>
          <w:bCs/>
          <w:szCs w:val="26"/>
        </w:rPr>
        <w:t xml:space="preserve">and </w:t>
      </w:r>
      <w:r w:rsidR="00410D2D">
        <w:rPr>
          <w:bCs/>
          <w:szCs w:val="26"/>
        </w:rPr>
        <w:t xml:space="preserve">the final version was adopted </w:t>
      </w:r>
      <w:r w:rsidR="005B5A8D">
        <w:rPr>
          <w:bCs/>
          <w:szCs w:val="26"/>
        </w:rPr>
        <w:t xml:space="preserve">on August 8, 2019.  </w:t>
      </w:r>
    </w:p>
    <w:p w14:paraId="2160A05F" w14:textId="77777777" w:rsidR="006C1ABD" w:rsidRDefault="006C1ABD" w:rsidP="00573E3D">
      <w:pPr>
        <w:ind w:firstLine="720"/>
        <w:jc w:val="left"/>
        <w:rPr>
          <w:bCs/>
          <w:szCs w:val="26"/>
        </w:rPr>
      </w:pPr>
    </w:p>
    <w:p w14:paraId="7E4C7DD2" w14:textId="68B20697" w:rsidR="007E0BC5" w:rsidRDefault="0033040D" w:rsidP="00573E3D">
      <w:pPr>
        <w:ind w:firstLine="720"/>
        <w:jc w:val="left"/>
        <w:rPr>
          <w:bCs/>
          <w:szCs w:val="26"/>
        </w:rPr>
      </w:pPr>
      <w:r>
        <w:rPr>
          <w:bCs/>
          <w:szCs w:val="26"/>
        </w:rPr>
        <w:t xml:space="preserve">A final order </w:t>
      </w:r>
      <w:r w:rsidR="00050A5E">
        <w:rPr>
          <w:bCs/>
          <w:szCs w:val="26"/>
        </w:rPr>
        <w:t xml:space="preserve">at this docket </w:t>
      </w:r>
      <w:r>
        <w:rPr>
          <w:bCs/>
          <w:szCs w:val="26"/>
        </w:rPr>
        <w:t xml:space="preserve">regarding </w:t>
      </w:r>
      <w:r w:rsidR="00806203">
        <w:rPr>
          <w:bCs/>
          <w:szCs w:val="26"/>
        </w:rPr>
        <w:t xml:space="preserve">the </w:t>
      </w:r>
      <w:r w:rsidR="00B53CC0">
        <w:rPr>
          <w:bCs/>
          <w:szCs w:val="26"/>
        </w:rPr>
        <w:t>2021 TRC Test</w:t>
      </w:r>
      <w:r>
        <w:rPr>
          <w:bCs/>
          <w:szCs w:val="26"/>
        </w:rPr>
        <w:t xml:space="preserve"> will set forth </w:t>
      </w:r>
      <w:r w:rsidR="00050A5E">
        <w:rPr>
          <w:bCs/>
          <w:szCs w:val="26"/>
        </w:rPr>
        <w:t>constraints that</w:t>
      </w:r>
      <w:r w:rsidR="00806203">
        <w:rPr>
          <w:bCs/>
          <w:szCs w:val="26"/>
        </w:rPr>
        <w:t xml:space="preserve"> the </w:t>
      </w:r>
      <w:r w:rsidR="00D17E34">
        <w:rPr>
          <w:bCs/>
          <w:szCs w:val="26"/>
        </w:rPr>
        <w:t xml:space="preserve">Phase III SWE </w:t>
      </w:r>
      <w:r w:rsidR="004E29D0">
        <w:rPr>
          <w:bCs/>
          <w:szCs w:val="26"/>
        </w:rPr>
        <w:t>will</w:t>
      </w:r>
      <w:r w:rsidR="001C7E5F">
        <w:rPr>
          <w:bCs/>
          <w:szCs w:val="26"/>
        </w:rPr>
        <w:t xml:space="preserve"> </w:t>
      </w:r>
      <w:r w:rsidR="00050A5E">
        <w:rPr>
          <w:bCs/>
          <w:szCs w:val="26"/>
        </w:rPr>
        <w:t xml:space="preserve">need in order to </w:t>
      </w:r>
      <w:r w:rsidR="00D2700D">
        <w:rPr>
          <w:bCs/>
          <w:szCs w:val="26"/>
        </w:rPr>
        <w:t xml:space="preserve">finalize the Phase IV market potential study.  </w:t>
      </w:r>
    </w:p>
    <w:p w14:paraId="79A22E30" w14:textId="77777777" w:rsidR="007E0BC5" w:rsidRDefault="007E0BC5" w:rsidP="00573E3D">
      <w:pPr>
        <w:ind w:firstLine="720"/>
        <w:jc w:val="left"/>
        <w:rPr>
          <w:bCs/>
          <w:szCs w:val="26"/>
        </w:rPr>
      </w:pPr>
    </w:p>
    <w:p w14:paraId="0FA107EE" w14:textId="038D532B" w:rsidR="00FA4295" w:rsidRPr="0098410B" w:rsidRDefault="003155FF" w:rsidP="00573E3D">
      <w:pPr>
        <w:pStyle w:val="Heading1"/>
      </w:pPr>
      <w:bookmarkStart w:id="11" w:name="_Toc19021347"/>
      <w:bookmarkEnd w:id="10"/>
      <w:r>
        <w:t>TRC TEST EXPLAINED</w:t>
      </w:r>
      <w:bookmarkEnd w:id="11"/>
    </w:p>
    <w:p w14:paraId="0144559F" w14:textId="121A0B47" w:rsidR="00E90417" w:rsidRPr="009B3263" w:rsidRDefault="00E90417" w:rsidP="00573E3D">
      <w:pPr>
        <w:ind w:firstLine="720"/>
        <w:jc w:val="left"/>
        <w:rPr>
          <w:szCs w:val="26"/>
        </w:rPr>
      </w:pPr>
      <w:r w:rsidRPr="009B3263">
        <w:rPr>
          <w:szCs w:val="26"/>
        </w:rPr>
        <w:t xml:space="preserve">Act 129 defines a TRC test as “a standard test that is met if, over the effective life of each plan not to exceed 15 years, the net present value </w:t>
      </w:r>
      <w:r w:rsidR="00A36C4A">
        <w:rPr>
          <w:szCs w:val="26"/>
        </w:rPr>
        <w:t xml:space="preserve">(NPV) </w:t>
      </w:r>
      <w:r w:rsidRPr="009B3263">
        <w:rPr>
          <w:szCs w:val="26"/>
        </w:rPr>
        <w:t xml:space="preserve">of the avoided monetary cost of supplying electricity is greater than the </w:t>
      </w:r>
      <w:r w:rsidR="00A36C4A">
        <w:rPr>
          <w:szCs w:val="26"/>
        </w:rPr>
        <w:t>NPV</w:t>
      </w:r>
      <w:r w:rsidRPr="009B3263">
        <w:rPr>
          <w:szCs w:val="26"/>
        </w:rPr>
        <w:t xml:space="preserve"> of the monetary cost of energy efficiency conservation measures.”  </w:t>
      </w:r>
      <w:r w:rsidRPr="00217E82">
        <w:rPr>
          <w:szCs w:val="26"/>
        </w:rPr>
        <w:t>66 Pa. C.S. § 2806.1(m).</w:t>
      </w:r>
      <w:r w:rsidRPr="009B3263">
        <w:rPr>
          <w:szCs w:val="26"/>
        </w:rPr>
        <w:t xml:space="preserve">  Thus, the TRC test is a critical measuring tool in determining the cost</w:t>
      </w:r>
      <w:r w:rsidR="00B66761">
        <w:rPr>
          <w:szCs w:val="26"/>
        </w:rPr>
        <w:t>-</w:t>
      </w:r>
      <w:r w:rsidRPr="009B3263">
        <w:rPr>
          <w:szCs w:val="26"/>
        </w:rPr>
        <w:t xml:space="preserve">effectiveness of an EDC’s EE&amp;C plan.  </w:t>
      </w:r>
      <w:r w:rsidR="00B35FF3">
        <w:rPr>
          <w:bCs/>
          <w:szCs w:val="26"/>
        </w:rPr>
        <w:lastRenderedPageBreak/>
        <w:t>H</w:t>
      </w:r>
      <w:r w:rsidR="00B35FF3" w:rsidRPr="009B3263">
        <w:rPr>
          <w:bCs/>
          <w:szCs w:val="26"/>
        </w:rPr>
        <w:t>istorically</w:t>
      </w:r>
      <w:r w:rsidR="00B35FF3">
        <w:rPr>
          <w:bCs/>
          <w:szCs w:val="26"/>
        </w:rPr>
        <w:t>,</w:t>
      </w:r>
      <w:r w:rsidR="00B35FF3" w:rsidRPr="009B3263" w:rsidDel="00B35FF3">
        <w:rPr>
          <w:bCs/>
          <w:szCs w:val="26"/>
        </w:rPr>
        <w:t xml:space="preserve"> </w:t>
      </w:r>
      <w:r w:rsidR="00B35FF3">
        <w:rPr>
          <w:bCs/>
          <w:szCs w:val="26"/>
        </w:rPr>
        <w:t>t</w:t>
      </w:r>
      <w:r w:rsidRPr="009B3263">
        <w:rPr>
          <w:bCs/>
          <w:szCs w:val="26"/>
        </w:rPr>
        <w:t xml:space="preserve">he TRC test has been a regulatory test.  It </w:t>
      </w:r>
      <w:r w:rsidRPr="009B3263">
        <w:rPr>
          <w:szCs w:val="26"/>
        </w:rPr>
        <w:t xml:space="preserve">is not a static, one-size-fits-all tool.  It can incorporate different </w:t>
      </w:r>
      <w:r w:rsidR="005113B0">
        <w:rPr>
          <w:szCs w:val="26"/>
        </w:rPr>
        <w:t>factors</w:t>
      </w:r>
      <w:r w:rsidRPr="009B3263">
        <w:rPr>
          <w:szCs w:val="26"/>
        </w:rPr>
        <w:t xml:space="preserve"> and evaluate variables in different ways</w:t>
      </w:r>
      <w:r w:rsidR="00B35FF3">
        <w:rPr>
          <w:szCs w:val="26"/>
        </w:rPr>
        <w:t>,</w:t>
      </w:r>
      <w:r w:rsidRPr="009B3263">
        <w:rPr>
          <w:szCs w:val="26"/>
        </w:rPr>
        <w:t xml:space="preserve"> as determined by the jurisdictional entity using it.  Pennsylvania has tailored </w:t>
      </w:r>
      <w:r w:rsidR="00E86669">
        <w:rPr>
          <w:szCs w:val="26"/>
        </w:rPr>
        <w:t>its</w:t>
      </w:r>
      <w:r w:rsidRPr="009B3263">
        <w:rPr>
          <w:szCs w:val="26"/>
        </w:rPr>
        <w:t xml:space="preserve"> TRC test </w:t>
      </w:r>
      <w:r w:rsidR="00E86669">
        <w:rPr>
          <w:szCs w:val="26"/>
        </w:rPr>
        <w:t xml:space="preserve">over time </w:t>
      </w:r>
      <w:r w:rsidRPr="009B3263">
        <w:rPr>
          <w:szCs w:val="26"/>
        </w:rPr>
        <w:t>to evaluate EDC progress in meeting the requirements of Act 129</w:t>
      </w:r>
      <w:r w:rsidR="00E86669">
        <w:rPr>
          <w:szCs w:val="26"/>
        </w:rPr>
        <w:t xml:space="preserve">, consistent with the policy objectives of the Commonwealth within the </w:t>
      </w:r>
      <w:r w:rsidR="005113B0">
        <w:rPr>
          <w:szCs w:val="26"/>
        </w:rPr>
        <w:t>statutory directives of Act</w:t>
      </w:r>
      <w:r w:rsidR="0017286A">
        <w:rPr>
          <w:szCs w:val="26"/>
        </w:rPr>
        <w:t> </w:t>
      </w:r>
      <w:r w:rsidR="005113B0">
        <w:rPr>
          <w:szCs w:val="26"/>
        </w:rPr>
        <w:t>129</w:t>
      </w:r>
      <w:r w:rsidRPr="009B3263">
        <w:rPr>
          <w:szCs w:val="26"/>
        </w:rPr>
        <w:t>.</w:t>
      </w:r>
    </w:p>
    <w:p w14:paraId="35955B93" w14:textId="77777777" w:rsidR="00E90417" w:rsidRPr="009B3263" w:rsidRDefault="00E90417" w:rsidP="00573E3D">
      <w:pPr>
        <w:ind w:firstLine="720"/>
        <w:jc w:val="left"/>
        <w:rPr>
          <w:szCs w:val="26"/>
        </w:rPr>
      </w:pPr>
    </w:p>
    <w:p w14:paraId="3DE6F3B1" w14:textId="764209C6" w:rsidR="00E90417" w:rsidRPr="009B3263" w:rsidRDefault="00E90417" w:rsidP="00573E3D">
      <w:pPr>
        <w:ind w:firstLine="720"/>
        <w:jc w:val="left"/>
        <w:rPr>
          <w:bCs/>
          <w:szCs w:val="26"/>
        </w:rPr>
      </w:pPr>
      <w:r w:rsidRPr="009B3263">
        <w:rPr>
          <w:bCs/>
          <w:szCs w:val="26"/>
        </w:rPr>
        <w:t xml:space="preserve">The purpose of using a TRC test to evaluate EE&amp;C programs is to track the relationship between the benefits to </w:t>
      </w:r>
      <w:r w:rsidR="005113B0">
        <w:rPr>
          <w:bCs/>
          <w:szCs w:val="26"/>
        </w:rPr>
        <w:t>the Commonwealth</w:t>
      </w:r>
      <w:r w:rsidRPr="009B3263">
        <w:rPr>
          <w:bCs/>
          <w:szCs w:val="26"/>
        </w:rPr>
        <w:t xml:space="preserve"> and the costs incurred to obtain those benefits.  Sections 2806.1(c)(3) and 2806.1(d)(2), as well as the definition of the TRC test in Section 2806.1(m) of Act 129, provide that a TRC test be used to determine whether ratepayers, as a whole, received more benefits (in reduced capacity, energy, transmission, and distribution costs) than the implementation costs of the EE&amp;C plans.  </w:t>
      </w:r>
    </w:p>
    <w:p w14:paraId="601F91B5" w14:textId="77777777" w:rsidR="00E90417" w:rsidRPr="009B3263" w:rsidRDefault="00E90417" w:rsidP="00573E3D">
      <w:pPr>
        <w:ind w:firstLine="720"/>
        <w:jc w:val="left"/>
        <w:rPr>
          <w:szCs w:val="26"/>
        </w:rPr>
      </w:pPr>
    </w:p>
    <w:p w14:paraId="3625C6BD" w14:textId="7BA7833B" w:rsidR="00E90417" w:rsidRPr="009B3263" w:rsidRDefault="00E90417" w:rsidP="00573E3D">
      <w:pPr>
        <w:tabs>
          <w:tab w:val="left" w:pos="204"/>
        </w:tabs>
        <w:ind w:firstLine="720"/>
        <w:jc w:val="left"/>
        <w:rPr>
          <w:szCs w:val="26"/>
        </w:rPr>
      </w:pPr>
      <w:r w:rsidRPr="009B3263">
        <w:rPr>
          <w:szCs w:val="26"/>
        </w:rPr>
        <w:t xml:space="preserve">In Pennsylvania, the TRC Test </w:t>
      </w:r>
      <w:r w:rsidR="005113B0" w:rsidRPr="009B3263">
        <w:rPr>
          <w:szCs w:val="26"/>
        </w:rPr>
        <w:t>considers</w:t>
      </w:r>
      <w:r w:rsidRPr="009B3263">
        <w:rPr>
          <w:szCs w:val="26"/>
        </w:rPr>
        <w:t xml:space="preserve"> the combined effects of an EDC’s EE&amp;C plan on both participating and non-participating customers based on the costs incurred by both the EDC and any participating customers.  In addition, the benefits calculated for use in the TRC Test include the avoided supply costs, </w:t>
      </w:r>
      <w:r w:rsidRPr="00F04188">
        <w:rPr>
          <w:szCs w:val="26"/>
        </w:rPr>
        <w:t>such as the reduction in generation valued at marginal cost for the periods when there is a consumption reduction</w:t>
      </w:r>
      <w:r w:rsidR="002637CA" w:rsidRPr="00F04188">
        <w:rPr>
          <w:szCs w:val="26"/>
        </w:rPr>
        <w:t xml:space="preserve">, and the avoided cost of generation, transmission, and distribution capacity </w:t>
      </w:r>
      <w:r w:rsidR="000E4DBA" w:rsidRPr="00F04188">
        <w:rPr>
          <w:szCs w:val="26"/>
        </w:rPr>
        <w:t>for measures that reduce peak demand</w:t>
      </w:r>
      <w:r w:rsidRPr="00F04188">
        <w:rPr>
          <w:szCs w:val="26"/>
        </w:rPr>
        <w:t>.</w:t>
      </w:r>
      <w:r w:rsidRPr="009B3263">
        <w:rPr>
          <w:szCs w:val="26"/>
        </w:rPr>
        <w:t xml:space="preserve"> </w:t>
      </w:r>
      <w:r w:rsidR="005113B0">
        <w:rPr>
          <w:szCs w:val="26"/>
        </w:rPr>
        <w:t xml:space="preserve"> </w:t>
      </w:r>
      <w:r w:rsidR="00C70E21">
        <w:rPr>
          <w:szCs w:val="26"/>
        </w:rPr>
        <w:t>In addition to the avoided cost of supplying electricity, t</w:t>
      </w:r>
      <w:r w:rsidR="00401E7F">
        <w:rPr>
          <w:szCs w:val="26"/>
        </w:rPr>
        <w:t>he a</w:t>
      </w:r>
      <w:r w:rsidR="00D679AC">
        <w:rPr>
          <w:szCs w:val="26"/>
        </w:rPr>
        <w:t xml:space="preserve">voided </w:t>
      </w:r>
      <w:r w:rsidR="00401E7F">
        <w:rPr>
          <w:szCs w:val="26"/>
        </w:rPr>
        <w:t xml:space="preserve">cost of supplying fossil fuel and water </w:t>
      </w:r>
      <w:r w:rsidR="007411E2">
        <w:rPr>
          <w:szCs w:val="26"/>
        </w:rPr>
        <w:t xml:space="preserve">are included </w:t>
      </w:r>
      <w:r w:rsidR="0009638D">
        <w:rPr>
          <w:szCs w:val="26"/>
        </w:rPr>
        <w:t xml:space="preserve">in the algorithms </w:t>
      </w:r>
      <w:r w:rsidR="0006056F">
        <w:rPr>
          <w:szCs w:val="26"/>
        </w:rPr>
        <w:t xml:space="preserve">for calculating TRC </w:t>
      </w:r>
      <w:r w:rsidR="00CF3FA8">
        <w:rPr>
          <w:szCs w:val="26"/>
        </w:rPr>
        <w:t>benefits</w:t>
      </w:r>
      <w:r w:rsidR="006C3BBA">
        <w:rPr>
          <w:szCs w:val="26"/>
        </w:rPr>
        <w:t xml:space="preserve">.  These </w:t>
      </w:r>
      <w:r w:rsidR="009A7510">
        <w:rPr>
          <w:szCs w:val="26"/>
        </w:rPr>
        <w:t xml:space="preserve">avoided costs apply </w:t>
      </w:r>
      <w:r w:rsidR="002A4AB3">
        <w:rPr>
          <w:szCs w:val="26"/>
        </w:rPr>
        <w:t xml:space="preserve">to </w:t>
      </w:r>
      <w:r w:rsidR="00C70E21">
        <w:rPr>
          <w:szCs w:val="26"/>
        </w:rPr>
        <w:t>EE&amp;C measures that impact consumption of those resources.</w:t>
      </w:r>
      <w:r w:rsidR="00D679AC">
        <w:rPr>
          <w:szCs w:val="26"/>
        </w:rPr>
        <w:t xml:space="preserve"> </w:t>
      </w:r>
      <w:r w:rsidR="00C70E21">
        <w:rPr>
          <w:szCs w:val="26"/>
        </w:rPr>
        <w:t xml:space="preserve"> </w:t>
      </w:r>
      <w:r w:rsidRPr="009B3263">
        <w:rPr>
          <w:szCs w:val="26"/>
        </w:rPr>
        <w:t xml:space="preserve">Avoided supply costs, depending on the mandate in a given jurisdiction, can be calculated using either gross or net program savings.  In Pennsylvania, we have </w:t>
      </w:r>
      <w:r w:rsidR="005113B0">
        <w:rPr>
          <w:szCs w:val="26"/>
        </w:rPr>
        <w:t xml:space="preserve">primarily </w:t>
      </w:r>
      <w:r w:rsidRPr="009B3263">
        <w:rPr>
          <w:szCs w:val="26"/>
        </w:rPr>
        <w:t>looked at avoided supply costs from the perspective of gross program savings</w:t>
      </w:r>
      <w:r w:rsidR="005113B0">
        <w:rPr>
          <w:szCs w:val="26"/>
        </w:rPr>
        <w:t>, which is how Act 129 compliance targets are measured</w:t>
      </w:r>
      <w:r w:rsidRPr="009B3263">
        <w:rPr>
          <w:szCs w:val="26"/>
        </w:rPr>
        <w:t>.</w:t>
      </w:r>
    </w:p>
    <w:p w14:paraId="62460F68" w14:textId="77777777" w:rsidR="00E90417" w:rsidRPr="009B3263" w:rsidRDefault="00E90417" w:rsidP="00573E3D">
      <w:pPr>
        <w:tabs>
          <w:tab w:val="left" w:pos="204"/>
        </w:tabs>
        <w:rPr>
          <w:szCs w:val="26"/>
        </w:rPr>
      </w:pPr>
    </w:p>
    <w:p w14:paraId="34CA0550" w14:textId="03ED4B94" w:rsidR="00E90417" w:rsidRPr="009B3263" w:rsidRDefault="00E90417" w:rsidP="00573E3D">
      <w:pPr>
        <w:tabs>
          <w:tab w:val="left" w:pos="204"/>
        </w:tabs>
        <w:ind w:firstLine="720"/>
        <w:jc w:val="left"/>
        <w:rPr>
          <w:szCs w:val="26"/>
        </w:rPr>
      </w:pPr>
      <w:r w:rsidRPr="009B3263">
        <w:rPr>
          <w:szCs w:val="26"/>
        </w:rPr>
        <w:lastRenderedPageBreak/>
        <w:t xml:space="preserve">Further, the costs used in the TRC Test include the costs of the various programs paid by an EDC (or </w:t>
      </w:r>
      <w:r w:rsidR="002926CB">
        <w:rPr>
          <w:szCs w:val="26"/>
        </w:rPr>
        <w:t>its C</w:t>
      </w:r>
      <w:r w:rsidR="000E4DBA">
        <w:rPr>
          <w:szCs w:val="26"/>
        </w:rPr>
        <w:t xml:space="preserve">onservation </w:t>
      </w:r>
      <w:r w:rsidR="002926CB">
        <w:rPr>
          <w:szCs w:val="26"/>
        </w:rPr>
        <w:t>S</w:t>
      </w:r>
      <w:r w:rsidR="000E4DBA">
        <w:rPr>
          <w:szCs w:val="26"/>
        </w:rPr>
        <w:t xml:space="preserve">ervice </w:t>
      </w:r>
      <w:r w:rsidR="002926CB">
        <w:rPr>
          <w:szCs w:val="26"/>
        </w:rPr>
        <w:t>P</w:t>
      </w:r>
      <w:r w:rsidR="000E4DBA">
        <w:rPr>
          <w:szCs w:val="26"/>
        </w:rPr>
        <w:t>rovider</w:t>
      </w:r>
      <w:r w:rsidR="00EF5BB0">
        <w:rPr>
          <w:szCs w:val="26"/>
        </w:rPr>
        <w:t xml:space="preserve"> [CSP]</w:t>
      </w:r>
      <w:r w:rsidRPr="009B3263">
        <w:rPr>
          <w:szCs w:val="26"/>
        </w:rPr>
        <w:t>) and the participating customers</w:t>
      </w:r>
      <w:r w:rsidRPr="009B3263">
        <w:rPr>
          <w:szCs w:val="26"/>
          <w:vertAlign w:val="superscript"/>
        </w:rPr>
        <w:footnoteReference w:id="15"/>
      </w:r>
      <w:r w:rsidRPr="009B3263">
        <w:rPr>
          <w:szCs w:val="26"/>
        </w:rPr>
        <w:t xml:space="preserve"> and reflect any net change in supply costs for the periods in which consumption is increased in the event of load shifting.  Thus, for example, equipment, installation, operation and maintenance</w:t>
      </w:r>
      <w:r w:rsidR="004A3465">
        <w:rPr>
          <w:szCs w:val="26"/>
        </w:rPr>
        <w:t xml:space="preserve"> (O&amp;M)</w:t>
      </w:r>
      <w:r w:rsidRPr="009B3263">
        <w:rPr>
          <w:szCs w:val="26"/>
        </w:rPr>
        <w:t xml:space="preserve"> costs, cost of removal (less salvage value), and administrative costs, are included</w:t>
      </w:r>
      <w:r w:rsidR="00FD01C1">
        <w:rPr>
          <w:szCs w:val="26"/>
        </w:rPr>
        <w:t xml:space="preserve"> – regardless of who pays for them</w:t>
      </w:r>
      <w:r w:rsidRPr="009B3263">
        <w:rPr>
          <w:szCs w:val="26"/>
        </w:rPr>
        <w:t xml:space="preserve">.  </w:t>
      </w:r>
    </w:p>
    <w:p w14:paraId="453AA38E" w14:textId="77777777" w:rsidR="00E90417" w:rsidRPr="009B3263" w:rsidRDefault="00E90417" w:rsidP="00573E3D">
      <w:pPr>
        <w:tabs>
          <w:tab w:val="left" w:pos="204"/>
        </w:tabs>
        <w:ind w:firstLine="720"/>
        <w:jc w:val="left"/>
        <w:rPr>
          <w:szCs w:val="26"/>
        </w:rPr>
      </w:pPr>
    </w:p>
    <w:p w14:paraId="75A16216" w14:textId="714AF7FD" w:rsidR="00E90417" w:rsidRPr="009B3263" w:rsidRDefault="00E90417" w:rsidP="00573E3D">
      <w:pPr>
        <w:jc w:val="left"/>
        <w:rPr>
          <w:szCs w:val="26"/>
        </w:rPr>
      </w:pPr>
      <w:r w:rsidRPr="009B3263">
        <w:rPr>
          <w:szCs w:val="26"/>
        </w:rPr>
        <w:tab/>
        <w:t xml:space="preserve">The results of the TRC Test are expressed as both a present value </w:t>
      </w:r>
      <w:r w:rsidR="00FD01C1">
        <w:rPr>
          <w:szCs w:val="26"/>
        </w:rPr>
        <w:t xml:space="preserve">of net benefits </w:t>
      </w:r>
      <w:r w:rsidRPr="009B3263">
        <w:rPr>
          <w:szCs w:val="26"/>
        </w:rPr>
        <w:t>(</w:t>
      </w:r>
      <w:r w:rsidR="00FD01C1">
        <w:rPr>
          <w:szCs w:val="26"/>
        </w:rPr>
        <w:t>PVNB</w:t>
      </w:r>
      <w:r w:rsidRPr="009B3263">
        <w:rPr>
          <w:szCs w:val="26"/>
        </w:rPr>
        <w:t xml:space="preserve">) and a </w:t>
      </w:r>
      <w:r w:rsidR="003870A3">
        <w:rPr>
          <w:szCs w:val="26"/>
        </w:rPr>
        <w:t>B/C</w:t>
      </w:r>
      <w:r w:rsidRPr="009B3263">
        <w:rPr>
          <w:szCs w:val="26"/>
        </w:rPr>
        <w:t xml:space="preserve"> ratio</w:t>
      </w:r>
      <w:r w:rsidR="003870A3">
        <w:rPr>
          <w:szCs w:val="26"/>
        </w:rPr>
        <w:t xml:space="preserve">.  </w:t>
      </w:r>
      <w:r w:rsidRPr="00F04188">
        <w:rPr>
          <w:szCs w:val="26"/>
        </w:rPr>
        <w:t xml:space="preserve">The </w:t>
      </w:r>
      <w:r w:rsidR="00FD01C1" w:rsidRPr="00F04188">
        <w:rPr>
          <w:szCs w:val="26"/>
        </w:rPr>
        <w:t>PVNB</w:t>
      </w:r>
      <w:r w:rsidRPr="00F04188">
        <w:rPr>
          <w:szCs w:val="26"/>
        </w:rPr>
        <w:t xml:space="preserve"> is the </w:t>
      </w:r>
      <w:r w:rsidR="002926CB" w:rsidRPr="00F04188">
        <w:rPr>
          <w:szCs w:val="26"/>
        </w:rPr>
        <w:t>present value of the net benefits (benefits minus costs)</w:t>
      </w:r>
      <w:r w:rsidRPr="00F04188">
        <w:rPr>
          <w:szCs w:val="26"/>
        </w:rPr>
        <w:t xml:space="preserve"> of this test</w:t>
      </w:r>
      <w:r w:rsidRPr="009B3263">
        <w:rPr>
          <w:szCs w:val="26"/>
        </w:rPr>
        <w:t xml:space="preserve"> over a specified period </w:t>
      </w:r>
      <w:r w:rsidR="00C86D25">
        <w:rPr>
          <w:szCs w:val="26"/>
        </w:rPr>
        <w:t>(</w:t>
      </w:r>
      <w:r w:rsidRPr="009B1A5B">
        <w:rPr>
          <w:i/>
          <w:szCs w:val="26"/>
        </w:rPr>
        <w:t>i.e.</w:t>
      </w:r>
      <w:r w:rsidRPr="00C86D25">
        <w:rPr>
          <w:szCs w:val="26"/>
        </w:rPr>
        <w:t>,</w:t>
      </w:r>
      <w:r w:rsidRPr="009B3263">
        <w:rPr>
          <w:szCs w:val="26"/>
        </w:rPr>
        <w:t xml:space="preserve"> the expected useful life of the energy efficiency measure</w:t>
      </w:r>
      <w:r w:rsidR="00C86D25">
        <w:rPr>
          <w:szCs w:val="26"/>
        </w:rPr>
        <w:t>)</w:t>
      </w:r>
      <w:r w:rsidRPr="009B3263">
        <w:rPr>
          <w:szCs w:val="26"/>
        </w:rPr>
        <w:t xml:space="preserve">.  The </w:t>
      </w:r>
      <w:r w:rsidR="00FD01C1">
        <w:rPr>
          <w:szCs w:val="26"/>
        </w:rPr>
        <w:t>PVNB</w:t>
      </w:r>
      <w:r w:rsidRPr="009B3263">
        <w:rPr>
          <w:szCs w:val="26"/>
        </w:rPr>
        <w:t xml:space="preserve"> is a measure of the change in the total resource costs due to the program.  A</w:t>
      </w:r>
      <w:r w:rsidR="00FD01C1">
        <w:rPr>
          <w:szCs w:val="26"/>
        </w:rPr>
        <w:t xml:space="preserve"> PVNB</w:t>
      </w:r>
      <w:r w:rsidRPr="009B3263">
        <w:rPr>
          <w:szCs w:val="26"/>
        </w:rPr>
        <w:t xml:space="preserve"> above zero indicates that the program is a less expensive resource than the </w:t>
      </w:r>
      <w:r w:rsidRPr="00F04188">
        <w:rPr>
          <w:szCs w:val="26"/>
        </w:rPr>
        <w:t>supply option upon which the marginal costs are based.</w:t>
      </w:r>
      <w:r w:rsidRPr="009B3263">
        <w:rPr>
          <w:szCs w:val="26"/>
        </w:rPr>
        <w:t xml:space="preserve">  A discount rate must be established to calculate the</w:t>
      </w:r>
      <w:r w:rsidR="00A36C4A">
        <w:rPr>
          <w:szCs w:val="26"/>
        </w:rPr>
        <w:t xml:space="preserve"> NPV</w:t>
      </w:r>
      <w:r w:rsidRPr="009B3263">
        <w:rPr>
          <w:szCs w:val="26"/>
        </w:rPr>
        <w:t xml:space="preserve">.  </w:t>
      </w:r>
      <w:r w:rsidR="0076453B">
        <w:rPr>
          <w:szCs w:val="26"/>
        </w:rPr>
        <w:t>Historically, t</w:t>
      </w:r>
      <w:r w:rsidRPr="009B3263">
        <w:rPr>
          <w:szCs w:val="26"/>
        </w:rPr>
        <w:t xml:space="preserve">he discount rate for the Pennsylvania TRC Test is the EDC’s weighted average cost of capital.  </w:t>
      </w:r>
      <w:r w:rsidR="0076453B">
        <w:rPr>
          <w:szCs w:val="26"/>
        </w:rPr>
        <w:t>The Commission proposes a change to the discount rate for Phase IV</w:t>
      </w:r>
      <w:r w:rsidR="00C86D25">
        <w:rPr>
          <w:szCs w:val="26"/>
        </w:rPr>
        <w:t>,</w:t>
      </w:r>
      <w:r w:rsidR="00BD7567">
        <w:rPr>
          <w:szCs w:val="26"/>
        </w:rPr>
        <w:t xml:space="preserve"> as discussed in </w:t>
      </w:r>
      <w:r w:rsidR="003C4DAA">
        <w:rPr>
          <w:szCs w:val="26"/>
        </w:rPr>
        <w:t>Section</w:t>
      </w:r>
      <w:r w:rsidR="00B53E27">
        <w:rPr>
          <w:szCs w:val="26"/>
        </w:rPr>
        <w:t> </w:t>
      </w:r>
      <w:r w:rsidR="003C4DAA">
        <w:rPr>
          <w:szCs w:val="26"/>
        </w:rPr>
        <w:t>A.4</w:t>
      </w:r>
      <w:r w:rsidR="00326D6F">
        <w:rPr>
          <w:szCs w:val="26"/>
        </w:rPr>
        <w:t xml:space="preserve"> Discount Rate,</w:t>
      </w:r>
      <w:r w:rsidR="00757010">
        <w:rPr>
          <w:szCs w:val="26"/>
        </w:rPr>
        <w:t xml:space="preserve"> </w:t>
      </w:r>
      <w:r w:rsidR="00884858">
        <w:rPr>
          <w:szCs w:val="26"/>
        </w:rPr>
        <w:t xml:space="preserve">below. </w:t>
      </w:r>
    </w:p>
    <w:p w14:paraId="4B3CEE96" w14:textId="77777777" w:rsidR="00E90417" w:rsidRPr="009B3263" w:rsidRDefault="00E90417" w:rsidP="00573E3D">
      <w:pPr>
        <w:jc w:val="left"/>
        <w:rPr>
          <w:szCs w:val="26"/>
        </w:rPr>
      </w:pPr>
    </w:p>
    <w:p w14:paraId="7B99CF6C" w14:textId="6AD68BA3" w:rsidR="00E90417" w:rsidRPr="009B3263" w:rsidRDefault="00E90417" w:rsidP="00573E3D">
      <w:pPr>
        <w:tabs>
          <w:tab w:val="left" w:pos="204"/>
        </w:tabs>
        <w:ind w:firstLine="720"/>
        <w:jc w:val="left"/>
        <w:rPr>
          <w:szCs w:val="26"/>
        </w:rPr>
      </w:pPr>
      <w:r w:rsidRPr="009B3263">
        <w:rPr>
          <w:szCs w:val="26"/>
        </w:rPr>
        <w:t xml:space="preserve">The B/C ratio is the ratio of the discounted total benefits of the program to the discounted total costs over the expected useful life </w:t>
      </w:r>
      <w:r w:rsidR="00C91C5D">
        <w:rPr>
          <w:szCs w:val="26"/>
        </w:rPr>
        <w:t xml:space="preserve">(up to a maximum of 15 years) </w:t>
      </w:r>
      <w:r w:rsidRPr="009B3263">
        <w:rPr>
          <w:szCs w:val="26"/>
        </w:rPr>
        <w:t>of the energy efficiency measure</w:t>
      </w:r>
      <w:r w:rsidR="003C4DAA">
        <w:rPr>
          <w:szCs w:val="26"/>
        </w:rPr>
        <w:t>, program, or portfolio</w:t>
      </w:r>
      <w:r w:rsidRPr="009B3263">
        <w:rPr>
          <w:szCs w:val="26"/>
        </w:rPr>
        <w:t xml:space="preserve">.  The B/C ratio gives an indication of the rate of return of this program to the utility and its ratepayers.  A B/C ratio greater than one indicates that the program is beneficial to the utility and its ratepayers on a </w:t>
      </w:r>
      <w:r w:rsidR="00B746FB">
        <w:rPr>
          <w:szCs w:val="26"/>
        </w:rPr>
        <w:t>TRC</w:t>
      </w:r>
      <w:r w:rsidRPr="009B3263">
        <w:rPr>
          <w:szCs w:val="26"/>
        </w:rPr>
        <w:t xml:space="preserve"> </w:t>
      </w:r>
      <w:r w:rsidRPr="009B3263">
        <w:rPr>
          <w:szCs w:val="26"/>
        </w:rPr>
        <w:lastRenderedPageBreak/>
        <w:t>basis.</w:t>
      </w:r>
      <w:r w:rsidRPr="009B3263">
        <w:rPr>
          <w:szCs w:val="26"/>
          <w:vertAlign w:val="superscript"/>
        </w:rPr>
        <w:footnoteReference w:id="16"/>
      </w:r>
      <w:r w:rsidRPr="009B3263">
        <w:rPr>
          <w:szCs w:val="26"/>
        </w:rPr>
        <w:t xml:space="preserve">  The explicit formulae for use in Pennsylvania are set forth in Appendix A of this order.  </w:t>
      </w:r>
    </w:p>
    <w:p w14:paraId="4B2A93C9" w14:textId="3FCE870C" w:rsidR="00E90417" w:rsidRDefault="00E90417" w:rsidP="00573E3D">
      <w:pPr>
        <w:ind w:firstLine="720"/>
        <w:jc w:val="left"/>
        <w:rPr>
          <w:bCs/>
          <w:szCs w:val="26"/>
        </w:rPr>
      </w:pPr>
      <w:r w:rsidRPr="009B3263">
        <w:rPr>
          <w:szCs w:val="26"/>
        </w:rPr>
        <w:t xml:space="preserve">As </w:t>
      </w:r>
      <w:r w:rsidR="000F56A9">
        <w:rPr>
          <w:szCs w:val="26"/>
        </w:rPr>
        <w:t xml:space="preserve">discussed in prior </w:t>
      </w:r>
      <w:r w:rsidR="000F56A9" w:rsidDel="00C503A3">
        <w:rPr>
          <w:szCs w:val="26"/>
        </w:rPr>
        <w:t>TRC</w:t>
      </w:r>
      <w:r w:rsidR="00C503A3">
        <w:rPr>
          <w:szCs w:val="26"/>
        </w:rPr>
        <w:t xml:space="preserve"> Test Order</w:t>
      </w:r>
      <w:r w:rsidR="000F56A9">
        <w:rPr>
          <w:szCs w:val="26"/>
        </w:rPr>
        <w:t>s</w:t>
      </w:r>
      <w:r w:rsidRPr="009B3263">
        <w:rPr>
          <w:szCs w:val="26"/>
        </w:rPr>
        <w:t>, the</w:t>
      </w:r>
      <w:r w:rsidR="00901032">
        <w:rPr>
          <w:szCs w:val="26"/>
        </w:rPr>
        <w:t xml:space="preserve"> </w:t>
      </w:r>
      <w:r w:rsidRPr="009B3263">
        <w:rPr>
          <w:i/>
          <w:szCs w:val="26"/>
        </w:rPr>
        <w:t xml:space="preserve">California Manual </w:t>
      </w:r>
      <w:r w:rsidR="00B95F8C">
        <w:rPr>
          <w:iCs/>
          <w:szCs w:val="26"/>
        </w:rPr>
        <w:t xml:space="preserve">was the starting point for the Pennsylvania TRC Test but </w:t>
      </w:r>
      <w:r w:rsidRPr="009B3263">
        <w:rPr>
          <w:szCs w:val="26"/>
        </w:rPr>
        <w:t>does not address all issues specific to Pennsylvania.  For this reason, the Commission will continue to explore how best to structure and apply the TRC Test for Pennsylvania.</w:t>
      </w:r>
      <w:r w:rsidRPr="009B3263">
        <w:rPr>
          <w:szCs w:val="26"/>
          <w:vertAlign w:val="superscript"/>
        </w:rPr>
        <w:footnoteReference w:id="17"/>
      </w:r>
      <w:r w:rsidRPr="009B3263" w:rsidDel="00570D97">
        <w:rPr>
          <w:szCs w:val="26"/>
        </w:rPr>
        <w:t xml:space="preserve"> </w:t>
      </w:r>
      <w:r w:rsidRPr="009B3263">
        <w:rPr>
          <w:szCs w:val="26"/>
        </w:rPr>
        <w:t xml:space="preserve"> </w:t>
      </w:r>
      <w:r w:rsidR="000F56A9">
        <w:rPr>
          <w:szCs w:val="26"/>
        </w:rPr>
        <w:t>In preparation of this Ten</w:t>
      </w:r>
      <w:r w:rsidR="007270F5">
        <w:rPr>
          <w:szCs w:val="26"/>
        </w:rPr>
        <w:t>t</w:t>
      </w:r>
      <w:r w:rsidR="000F56A9">
        <w:rPr>
          <w:szCs w:val="26"/>
        </w:rPr>
        <w:t xml:space="preserve">ative Order, the Commission and </w:t>
      </w:r>
      <w:r w:rsidR="00261513">
        <w:rPr>
          <w:szCs w:val="26"/>
        </w:rPr>
        <w:t xml:space="preserve">the </w:t>
      </w:r>
      <w:r w:rsidR="000F56A9">
        <w:rPr>
          <w:szCs w:val="26"/>
        </w:rPr>
        <w:t>SWE</w:t>
      </w:r>
      <w:r w:rsidR="00080FE9">
        <w:rPr>
          <w:rStyle w:val="FootnoteReference"/>
          <w:szCs w:val="26"/>
        </w:rPr>
        <w:footnoteReference w:id="18"/>
      </w:r>
      <w:r w:rsidR="000F56A9">
        <w:rPr>
          <w:szCs w:val="26"/>
        </w:rPr>
        <w:t xml:space="preserve"> have reviewed </w:t>
      </w:r>
      <w:r w:rsidR="00600B6E">
        <w:rPr>
          <w:szCs w:val="26"/>
        </w:rPr>
        <w:t>new industry literature on benefit cost analysis</w:t>
      </w:r>
      <w:r w:rsidR="00C86D25">
        <w:rPr>
          <w:szCs w:val="26"/>
        </w:rPr>
        <w:t>,</w:t>
      </w:r>
      <w:r w:rsidR="00600B6E">
        <w:rPr>
          <w:szCs w:val="26"/>
        </w:rPr>
        <w:t xml:space="preserve"> such as the</w:t>
      </w:r>
      <w:r w:rsidR="007270F5">
        <w:rPr>
          <w:szCs w:val="26"/>
        </w:rPr>
        <w:t xml:space="preserve"> National Standard Practice Manual</w:t>
      </w:r>
      <w:r w:rsidR="00C86D25">
        <w:rPr>
          <w:szCs w:val="26"/>
        </w:rPr>
        <w:t>,</w:t>
      </w:r>
      <w:r w:rsidR="007270F5">
        <w:rPr>
          <w:rStyle w:val="FootnoteReference"/>
          <w:szCs w:val="26"/>
        </w:rPr>
        <w:footnoteReference w:id="19"/>
      </w:r>
      <w:r w:rsidR="007270F5">
        <w:rPr>
          <w:szCs w:val="26"/>
        </w:rPr>
        <w:t xml:space="preserve"> to </w:t>
      </w:r>
      <w:r w:rsidR="00B96F7D">
        <w:rPr>
          <w:szCs w:val="26"/>
        </w:rPr>
        <w:t>refine the TRC Test to meet Pennsylvania policy objectives.</w:t>
      </w:r>
      <w:r w:rsidR="00D777BF">
        <w:rPr>
          <w:szCs w:val="26"/>
        </w:rPr>
        <w:t xml:space="preserve"> </w:t>
      </w:r>
      <w:r w:rsidR="00600B6E">
        <w:rPr>
          <w:szCs w:val="26"/>
        </w:rPr>
        <w:t xml:space="preserve"> </w:t>
      </w:r>
      <w:r w:rsidRPr="009B3263">
        <w:rPr>
          <w:bCs/>
          <w:szCs w:val="26"/>
        </w:rPr>
        <w:t xml:space="preserve">The TRC Test for </w:t>
      </w:r>
      <w:r w:rsidR="00B96F7D">
        <w:rPr>
          <w:bCs/>
          <w:szCs w:val="26"/>
        </w:rPr>
        <w:t>Phase IV</w:t>
      </w:r>
      <w:r w:rsidR="006837D1">
        <w:rPr>
          <w:bCs/>
          <w:szCs w:val="26"/>
        </w:rPr>
        <w:t>, if implemented,</w:t>
      </w:r>
      <w:r w:rsidRPr="009B3263">
        <w:rPr>
          <w:bCs/>
          <w:szCs w:val="26"/>
        </w:rPr>
        <w:t xml:space="preserve"> would be applicable throughout the course of Phase I</w:t>
      </w:r>
      <w:r w:rsidR="006837D1">
        <w:rPr>
          <w:bCs/>
          <w:szCs w:val="26"/>
        </w:rPr>
        <w:t>V</w:t>
      </w:r>
      <w:r w:rsidRPr="009B3263">
        <w:rPr>
          <w:bCs/>
          <w:szCs w:val="26"/>
        </w:rPr>
        <w:t>, potentially concluding May 31, 202</w:t>
      </w:r>
      <w:r w:rsidR="006837D1">
        <w:rPr>
          <w:bCs/>
          <w:szCs w:val="26"/>
        </w:rPr>
        <w:t>6</w:t>
      </w:r>
      <w:r w:rsidRPr="009B3263">
        <w:rPr>
          <w:bCs/>
          <w:szCs w:val="26"/>
        </w:rPr>
        <w:t xml:space="preserve">.  However, many issues involved in EE&amp;C plans, program implementation, and operation of the TRC Test are ongoing in nature, and future updates may be proposed by stakeholders or the Commission as needed.  </w:t>
      </w:r>
    </w:p>
    <w:p w14:paraId="5490221D" w14:textId="77777777" w:rsidR="00DB5235" w:rsidRDefault="00DB5235" w:rsidP="00573E3D">
      <w:pPr>
        <w:ind w:firstLine="720"/>
        <w:jc w:val="left"/>
        <w:rPr>
          <w:bCs/>
          <w:szCs w:val="26"/>
        </w:rPr>
      </w:pPr>
    </w:p>
    <w:p w14:paraId="3A007AF0" w14:textId="1E13E03F" w:rsidR="007020FC" w:rsidRPr="007020FC" w:rsidRDefault="00277A3E" w:rsidP="00573E3D">
      <w:pPr>
        <w:ind w:firstLine="720"/>
        <w:jc w:val="left"/>
        <w:rPr>
          <w:bCs/>
          <w:szCs w:val="26"/>
        </w:rPr>
      </w:pPr>
      <w:r>
        <w:rPr>
          <w:bCs/>
          <w:szCs w:val="26"/>
        </w:rPr>
        <w:t xml:space="preserve">This Tentative Order sets out the proposed </w:t>
      </w:r>
      <w:r w:rsidR="00141165">
        <w:rPr>
          <w:bCs/>
          <w:szCs w:val="26"/>
        </w:rPr>
        <w:t>continuation</w:t>
      </w:r>
      <w:r w:rsidR="00F757E5">
        <w:rPr>
          <w:bCs/>
          <w:szCs w:val="26"/>
        </w:rPr>
        <w:t>s and clarifications</w:t>
      </w:r>
      <w:r w:rsidR="00141165">
        <w:rPr>
          <w:bCs/>
          <w:szCs w:val="26"/>
        </w:rPr>
        <w:t xml:space="preserve"> from the prior TRC Tests and the proposed </w:t>
      </w:r>
      <w:r>
        <w:rPr>
          <w:bCs/>
          <w:szCs w:val="26"/>
        </w:rPr>
        <w:t>changes for the 2021 TRC Test</w:t>
      </w:r>
      <w:r w:rsidR="00F757E5">
        <w:rPr>
          <w:bCs/>
          <w:szCs w:val="26"/>
        </w:rPr>
        <w:t xml:space="preserve"> for use in a </w:t>
      </w:r>
      <w:r w:rsidR="009D7B91">
        <w:rPr>
          <w:bCs/>
          <w:szCs w:val="26"/>
        </w:rPr>
        <w:t xml:space="preserve">potential </w:t>
      </w:r>
      <w:r w:rsidR="00F757E5">
        <w:rPr>
          <w:bCs/>
          <w:szCs w:val="26"/>
        </w:rPr>
        <w:t>Phase</w:t>
      </w:r>
      <w:r w:rsidR="00EC0CFF">
        <w:rPr>
          <w:bCs/>
          <w:szCs w:val="26"/>
        </w:rPr>
        <w:t> </w:t>
      </w:r>
      <w:r w:rsidR="00F757E5">
        <w:rPr>
          <w:bCs/>
          <w:szCs w:val="26"/>
        </w:rPr>
        <w:t>IV</w:t>
      </w:r>
      <w:r w:rsidR="00141165">
        <w:rPr>
          <w:bCs/>
          <w:szCs w:val="26"/>
        </w:rPr>
        <w:t>.  The con</w:t>
      </w:r>
      <w:r w:rsidR="002F3E02">
        <w:rPr>
          <w:bCs/>
          <w:szCs w:val="26"/>
        </w:rPr>
        <w:t>t</w:t>
      </w:r>
      <w:r w:rsidR="00141165">
        <w:rPr>
          <w:bCs/>
          <w:szCs w:val="26"/>
        </w:rPr>
        <w:t>inuations</w:t>
      </w:r>
      <w:r w:rsidR="00F757E5">
        <w:rPr>
          <w:bCs/>
          <w:szCs w:val="26"/>
        </w:rPr>
        <w:t>, clarifications, changes</w:t>
      </w:r>
      <w:r w:rsidR="00085879">
        <w:rPr>
          <w:bCs/>
          <w:szCs w:val="26"/>
        </w:rPr>
        <w:t>, and new items</w:t>
      </w:r>
      <w:r w:rsidR="00F757E5">
        <w:rPr>
          <w:bCs/>
          <w:szCs w:val="26"/>
        </w:rPr>
        <w:t xml:space="preserve"> are</w:t>
      </w:r>
      <w:r>
        <w:rPr>
          <w:bCs/>
          <w:szCs w:val="26"/>
        </w:rPr>
        <w:t xml:space="preserve"> </w:t>
      </w:r>
      <w:r w:rsidR="00BE462F">
        <w:rPr>
          <w:bCs/>
          <w:szCs w:val="26"/>
        </w:rPr>
        <w:t xml:space="preserve">summarized in </w:t>
      </w:r>
      <w:r w:rsidR="005120C6">
        <w:rPr>
          <w:bCs/>
          <w:szCs w:val="26"/>
        </w:rPr>
        <w:t xml:space="preserve">Appendix C </w:t>
      </w:r>
      <w:r w:rsidR="00CC593C">
        <w:rPr>
          <w:bCs/>
          <w:szCs w:val="26"/>
        </w:rPr>
        <w:t>and explained in detail in this Tentative Order</w:t>
      </w:r>
      <w:r w:rsidR="002F3E02">
        <w:rPr>
          <w:bCs/>
          <w:szCs w:val="26"/>
        </w:rPr>
        <w:t>.</w:t>
      </w:r>
    </w:p>
    <w:p w14:paraId="37AE559B" w14:textId="77777777" w:rsidR="00CC593C" w:rsidRDefault="00CC593C" w:rsidP="00573E3D">
      <w:pPr>
        <w:ind w:firstLine="720"/>
        <w:jc w:val="left"/>
        <w:rPr>
          <w:bCs/>
          <w:szCs w:val="26"/>
        </w:rPr>
      </w:pPr>
    </w:p>
    <w:p w14:paraId="0FA10804" w14:textId="15309301" w:rsidR="00D52DB7" w:rsidRPr="001646BD" w:rsidRDefault="00E90417" w:rsidP="00573E3D">
      <w:pPr>
        <w:pStyle w:val="Heading2"/>
        <w:keepNext/>
        <w:widowControl/>
      </w:pPr>
      <w:bookmarkStart w:id="12" w:name="_Toc19021348"/>
      <w:bookmarkStart w:id="13" w:name="_Toc334174990"/>
      <w:bookmarkStart w:id="14" w:name="_Toc364755745"/>
      <w:bookmarkStart w:id="15" w:name="_Toc394648164"/>
      <w:bookmarkStart w:id="16" w:name="_Toc396910591"/>
      <w:bookmarkStart w:id="17" w:name="_Toc413415428"/>
      <w:r>
        <w:t>General Issues</w:t>
      </w:r>
      <w:bookmarkEnd w:id="12"/>
      <w:r>
        <w:t xml:space="preserve"> </w:t>
      </w:r>
    </w:p>
    <w:p w14:paraId="49F6F598" w14:textId="77777777" w:rsidR="00F017FE" w:rsidRDefault="00F017FE" w:rsidP="00573E3D">
      <w:pPr>
        <w:pStyle w:val="Heading3"/>
        <w:ind w:left="1440" w:hanging="720"/>
      </w:pPr>
      <w:bookmarkStart w:id="18" w:name="_Toc19021349"/>
      <w:r>
        <w:t>TRC Test Assumptions in Other Matters</w:t>
      </w:r>
      <w:bookmarkEnd w:id="18"/>
    </w:p>
    <w:p w14:paraId="1E3BDCA1" w14:textId="2A527B85" w:rsidR="00E6002E" w:rsidRDefault="002266A7" w:rsidP="00573E3D">
      <w:pPr>
        <w:jc w:val="left"/>
      </w:pPr>
      <w:r>
        <w:tab/>
      </w:r>
      <w:r w:rsidR="00FA6567">
        <w:t xml:space="preserve">The TRC Test </w:t>
      </w:r>
      <w:r w:rsidR="00411F15">
        <w:t xml:space="preserve">requires </w:t>
      </w:r>
      <w:r w:rsidR="00063EF9">
        <w:t xml:space="preserve">EDCs to make </w:t>
      </w:r>
      <w:r w:rsidR="00411F15">
        <w:t xml:space="preserve">numerous financial and technical assumptions about the costs of operating an electric power system, </w:t>
      </w:r>
      <w:r w:rsidR="00D165BC">
        <w:t xml:space="preserve">future </w:t>
      </w:r>
      <w:r w:rsidR="00063EF9">
        <w:t xml:space="preserve">market </w:t>
      </w:r>
      <w:r w:rsidR="00063EF9">
        <w:lastRenderedPageBreak/>
        <w:t xml:space="preserve">structures, and </w:t>
      </w:r>
      <w:r w:rsidR="00411F15">
        <w:t>the time-value of money</w:t>
      </w:r>
      <w:r w:rsidR="00063EF9">
        <w:t xml:space="preserve">. </w:t>
      </w:r>
      <w:r w:rsidR="00411F15">
        <w:t xml:space="preserve"> </w:t>
      </w:r>
      <w:r w:rsidR="00710C1C">
        <w:t xml:space="preserve">Consistent with our determination in prior TRC Test Orders, the Commission proposes </w:t>
      </w:r>
      <w:r w:rsidR="00FB7668">
        <w:t xml:space="preserve">to maintain </w:t>
      </w:r>
      <w:r w:rsidR="00651C6F">
        <w:t xml:space="preserve">the provision </w:t>
      </w:r>
      <w:r w:rsidR="00710C1C">
        <w:t xml:space="preserve">that </w:t>
      </w:r>
      <w:r w:rsidR="00F017FE">
        <w:t xml:space="preserve">TRC Test assumptions are used exclusively for Act 129 related matters. </w:t>
      </w:r>
      <w:r w:rsidR="007C4F30">
        <w:t xml:space="preserve"> </w:t>
      </w:r>
      <w:r w:rsidR="00F017FE">
        <w:t xml:space="preserve">TRC Test assumptions </w:t>
      </w:r>
      <w:r w:rsidR="006C1485">
        <w:t xml:space="preserve">are not </w:t>
      </w:r>
      <w:r w:rsidR="00EE532E">
        <w:t xml:space="preserve">to </w:t>
      </w:r>
      <w:r w:rsidR="006C1485">
        <w:t xml:space="preserve">be presumed to be binding </w:t>
      </w:r>
      <w:r w:rsidR="00F017FE">
        <w:t xml:space="preserve">in other regulatory matters such as </w:t>
      </w:r>
      <w:r w:rsidR="00D63917">
        <w:t xml:space="preserve">prudence, </w:t>
      </w:r>
      <w:r w:rsidR="00F017FE">
        <w:t>cost-of-service</w:t>
      </w:r>
      <w:r w:rsidR="00D63917">
        <w:t>, or other inquiries</w:t>
      </w:r>
      <w:r w:rsidR="00F017FE">
        <w:t xml:space="preserve">. </w:t>
      </w:r>
      <w:r w:rsidR="00FD3833">
        <w:t xml:space="preserve"> </w:t>
      </w:r>
      <w:r w:rsidR="00E6002E">
        <w:tab/>
      </w:r>
      <w:r w:rsidR="00E6002E" w:rsidRPr="00881289">
        <w:rPr>
          <w:szCs w:val="26"/>
        </w:rPr>
        <w:t xml:space="preserve">If there are significant differences between the assumptions </w:t>
      </w:r>
      <w:r w:rsidR="00E6002E">
        <w:rPr>
          <w:szCs w:val="26"/>
        </w:rPr>
        <w:t xml:space="preserve">used in the TRC Test </w:t>
      </w:r>
      <w:r w:rsidR="00E6002E" w:rsidRPr="00881289">
        <w:rPr>
          <w:szCs w:val="26"/>
        </w:rPr>
        <w:t xml:space="preserve">and the assumptions or facts at issue in such other </w:t>
      </w:r>
      <w:r w:rsidR="00E6002E" w:rsidRPr="00F04188">
        <w:rPr>
          <w:szCs w:val="26"/>
        </w:rPr>
        <w:t xml:space="preserve">proceedings, parties may inquire into the validity </w:t>
      </w:r>
      <w:r w:rsidR="000B69FC">
        <w:rPr>
          <w:szCs w:val="26"/>
        </w:rPr>
        <w:t xml:space="preserve">and underlying rationale of the differences </w:t>
      </w:r>
      <w:r w:rsidR="00E6002E" w:rsidRPr="00F04188">
        <w:rPr>
          <w:szCs w:val="26"/>
        </w:rPr>
        <w:t>in EE&amp;C Plan proceedings.</w:t>
      </w:r>
    </w:p>
    <w:p w14:paraId="5EFDAB77" w14:textId="77777777" w:rsidR="00E6002E" w:rsidRDefault="00E6002E" w:rsidP="00573E3D">
      <w:pPr>
        <w:jc w:val="left"/>
      </w:pPr>
    </w:p>
    <w:p w14:paraId="10E60870" w14:textId="5AD6DE8B" w:rsidR="0048533B" w:rsidRDefault="0048533B" w:rsidP="00573E3D">
      <w:pPr>
        <w:pStyle w:val="Heading3"/>
        <w:ind w:left="1440" w:hanging="720"/>
      </w:pPr>
      <w:bookmarkStart w:id="19" w:name="_Toc19021350"/>
      <w:r>
        <w:t>Frequency of Review of the TRC Test</w:t>
      </w:r>
      <w:bookmarkEnd w:id="19"/>
    </w:p>
    <w:p w14:paraId="2F4E9269" w14:textId="21B7B96F" w:rsidR="00ED4FF7" w:rsidRDefault="00B80347" w:rsidP="00573E3D">
      <w:pPr>
        <w:ind w:firstLine="720"/>
        <w:jc w:val="left"/>
      </w:pPr>
      <w:r>
        <w:t xml:space="preserve">Consistent </w:t>
      </w:r>
      <w:r w:rsidR="00307ED9">
        <w:t>with our determination in the</w:t>
      </w:r>
      <w:r w:rsidR="00AE6049">
        <w:t xml:space="preserve"> 2016</w:t>
      </w:r>
      <w:r w:rsidR="002A0730">
        <w:t xml:space="preserve"> TRC </w:t>
      </w:r>
      <w:r w:rsidR="007215C4">
        <w:t xml:space="preserve">Test </w:t>
      </w:r>
      <w:r w:rsidR="002631A4">
        <w:t>Order</w:t>
      </w:r>
      <w:r w:rsidR="002A0730">
        <w:t xml:space="preserve">, the Commission proposes </w:t>
      </w:r>
      <w:r w:rsidR="009630BB">
        <w:t xml:space="preserve">to maintain the provision </w:t>
      </w:r>
      <w:r w:rsidR="002A0730">
        <w:t>that the 2021</w:t>
      </w:r>
      <w:r w:rsidR="00E1119E">
        <w:t xml:space="preserve"> TRC Test apply for the entirety of </w:t>
      </w:r>
      <w:r w:rsidR="00D8263F">
        <w:t>Phase</w:t>
      </w:r>
      <w:r w:rsidR="007521C2">
        <w:t> </w:t>
      </w:r>
      <w:r w:rsidR="00D8263F">
        <w:t>IV</w:t>
      </w:r>
      <w:r w:rsidR="002D4A7C">
        <w:t>.</w:t>
      </w:r>
      <w:r w:rsidR="00D777BF">
        <w:t xml:space="preserve"> </w:t>
      </w:r>
      <w:r w:rsidR="00A5607B">
        <w:t xml:space="preserve"> </w:t>
      </w:r>
      <w:r w:rsidR="008347F9">
        <w:t xml:space="preserve">This will promote consistency across </w:t>
      </w:r>
      <w:r w:rsidR="00BC665C">
        <w:t xml:space="preserve">the Market Potential Studies, </w:t>
      </w:r>
      <w:r w:rsidR="008347F9">
        <w:t>EE&amp;C Plan development</w:t>
      </w:r>
      <w:r w:rsidR="00BC665C">
        <w:t>,</w:t>
      </w:r>
      <w:r w:rsidR="008347F9">
        <w:t xml:space="preserve"> and </w:t>
      </w:r>
      <w:r w:rsidR="00BC665C">
        <w:t xml:space="preserve">annual benefit-cost reporting during </w:t>
      </w:r>
      <w:r w:rsidR="00CD071D">
        <w:t xml:space="preserve">the entire phase. </w:t>
      </w:r>
      <w:r w:rsidR="00D777BF">
        <w:t xml:space="preserve"> </w:t>
      </w:r>
      <w:r w:rsidR="00BC665C">
        <w:t xml:space="preserve">The Commission recognizes that this </w:t>
      </w:r>
      <w:r w:rsidR="00D70883">
        <w:t xml:space="preserve">Tentative </w:t>
      </w:r>
      <w:r w:rsidR="00BC665C">
        <w:t xml:space="preserve">TRC </w:t>
      </w:r>
      <w:r w:rsidR="00E2488A">
        <w:t xml:space="preserve">Test </w:t>
      </w:r>
      <w:r w:rsidR="00BC665C">
        <w:t xml:space="preserve">Order is being developed </w:t>
      </w:r>
      <w:r w:rsidR="00863E2F">
        <w:t xml:space="preserve">almost two years prior to the beginning of a </w:t>
      </w:r>
      <w:r w:rsidR="008375D0">
        <w:t>potential</w:t>
      </w:r>
      <w:r w:rsidR="00863E2F">
        <w:t xml:space="preserve"> Phase IV</w:t>
      </w:r>
      <w:r w:rsidR="00C86D25">
        <w:t>,</w:t>
      </w:r>
      <w:r w:rsidR="00863E2F">
        <w:t xml:space="preserve"> and </w:t>
      </w:r>
      <w:r w:rsidR="004E6912">
        <w:t xml:space="preserve">it is possible </w:t>
      </w:r>
      <w:r w:rsidR="005D1C7D">
        <w:t xml:space="preserve">that </w:t>
      </w:r>
      <w:r w:rsidR="004E6912">
        <w:t>new is</w:t>
      </w:r>
      <w:r w:rsidR="001E0038">
        <w:t xml:space="preserve">sues will arise that were not considered </w:t>
      </w:r>
      <w:r w:rsidR="004342FE">
        <w:t xml:space="preserve">in this Order. </w:t>
      </w:r>
      <w:r w:rsidR="00D777BF">
        <w:t xml:space="preserve"> </w:t>
      </w:r>
      <w:r w:rsidR="00792999">
        <w:t>Consequently</w:t>
      </w:r>
      <w:r w:rsidR="0010585C">
        <w:t xml:space="preserve">, we reserve </w:t>
      </w:r>
      <w:r w:rsidR="004342FE">
        <w:t xml:space="preserve">the right to update </w:t>
      </w:r>
      <w:r w:rsidR="00D93A20">
        <w:t xml:space="preserve">or modify </w:t>
      </w:r>
      <w:r w:rsidR="004342FE">
        <w:t xml:space="preserve">the </w:t>
      </w:r>
      <w:r w:rsidR="00D93A20">
        <w:t xml:space="preserve">2021 </w:t>
      </w:r>
      <w:r w:rsidR="004342FE">
        <w:t xml:space="preserve">TRC Test Order during Phase IV or </w:t>
      </w:r>
      <w:r w:rsidR="006C55D1">
        <w:t xml:space="preserve">to </w:t>
      </w:r>
      <w:r w:rsidR="00B26B5A">
        <w:t xml:space="preserve">direct the SWE to develop guidance memos on such topics to promote </w:t>
      </w:r>
      <w:r w:rsidR="00B26B5A" w:rsidRPr="003E58BE">
        <w:t xml:space="preserve">consistency across EDCs and </w:t>
      </w:r>
      <w:r w:rsidR="006B1BA4" w:rsidRPr="003E58BE">
        <w:t xml:space="preserve">TRC Test results that </w:t>
      </w:r>
      <w:r w:rsidR="00B95F8C">
        <w:t xml:space="preserve">are </w:t>
      </w:r>
      <w:r w:rsidR="003E58BE">
        <w:t>in line with</w:t>
      </w:r>
      <w:r w:rsidR="006B1BA4">
        <w:t xml:space="preserve"> the policy objectives of the Commonwealth.</w:t>
      </w:r>
    </w:p>
    <w:p w14:paraId="2051A6AD" w14:textId="77777777" w:rsidR="004F6A48" w:rsidRDefault="004F6A48" w:rsidP="00573E3D">
      <w:pPr>
        <w:ind w:firstLine="720"/>
        <w:jc w:val="left"/>
      </w:pPr>
    </w:p>
    <w:p w14:paraId="618569C8" w14:textId="254A7373" w:rsidR="00E90417" w:rsidRPr="004A0293" w:rsidRDefault="00EB41AF" w:rsidP="00573E3D">
      <w:pPr>
        <w:pStyle w:val="Heading3"/>
        <w:ind w:left="1440" w:hanging="720"/>
      </w:pPr>
      <w:bookmarkStart w:id="20" w:name="_Toc19021351"/>
      <w:r>
        <w:t>Level at Which to Calculate and Report TRC Test Results</w:t>
      </w:r>
      <w:bookmarkEnd w:id="20"/>
    </w:p>
    <w:p w14:paraId="6DD2571C" w14:textId="47579EDC" w:rsidR="000F1D3A" w:rsidRDefault="00B9223B" w:rsidP="00573E3D">
      <w:pPr>
        <w:ind w:firstLine="720"/>
        <w:jc w:val="left"/>
      </w:pPr>
      <w:r>
        <w:t>For Phase IV</w:t>
      </w:r>
      <w:r w:rsidR="002E5A37">
        <w:t xml:space="preserve">, the Commission proposes to </w:t>
      </w:r>
      <w:r w:rsidR="009664F7">
        <w:t xml:space="preserve">determine cost-effectiveness separately </w:t>
      </w:r>
      <w:r w:rsidR="00FC6B1B">
        <w:t xml:space="preserve">for </w:t>
      </w:r>
      <w:r w:rsidR="00E87178">
        <w:t>EE</w:t>
      </w:r>
      <w:r w:rsidR="00FC6B1B">
        <w:t xml:space="preserve"> and </w:t>
      </w:r>
      <w:r w:rsidR="00175263">
        <w:t>DR</w:t>
      </w:r>
      <w:r w:rsidR="00FC6B1B">
        <w:t xml:space="preserve"> at the EE&amp;C </w:t>
      </w:r>
      <w:r w:rsidR="00A32004">
        <w:t>p</w:t>
      </w:r>
      <w:r w:rsidR="00FC6B1B">
        <w:t xml:space="preserve">lan level. </w:t>
      </w:r>
      <w:r w:rsidR="00D777BF">
        <w:t xml:space="preserve"> </w:t>
      </w:r>
      <w:r w:rsidR="009351C9">
        <w:t>This proposal is consistent with guidance in the 2016 TRC Test Order</w:t>
      </w:r>
      <w:r w:rsidR="00814721">
        <w:t>, which stated “</w:t>
      </w:r>
      <w:r w:rsidR="00651F80" w:rsidRPr="00843C68">
        <w:rPr>
          <w:iCs/>
        </w:rPr>
        <w:t>compliance will be measured separately going forward in any phase for which there will be DR or EE goals</w:t>
      </w:r>
      <w:r w:rsidR="00651F80" w:rsidRPr="04D60A1D">
        <w:rPr>
          <w:i/>
          <w:iCs/>
        </w:rPr>
        <w:t>.</w:t>
      </w:r>
      <w:r w:rsidR="00651F80">
        <w:t>”</w:t>
      </w:r>
      <w:r w:rsidR="00094C50">
        <w:t xml:space="preserve"> </w:t>
      </w:r>
      <w:r w:rsidR="009B4AE0">
        <w:t xml:space="preserve"> </w:t>
      </w:r>
      <w:r w:rsidR="009B4AE0" w:rsidRPr="000B69FC">
        <w:rPr>
          <w:i/>
        </w:rPr>
        <w:t xml:space="preserve">See 2016 TRC Test Order </w:t>
      </w:r>
      <w:r w:rsidR="009B4AE0" w:rsidRPr="00094C50">
        <w:t>at 18</w:t>
      </w:r>
      <w:r w:rsidR="009B4AE0">
        <w:t>.</w:t>
      </w:r>
      <w:r w:rsidR="000B69FC">
        <w:t xml:space="preserve">  </w:t>
      </w:r>
      <w:r w:rsidR="000F1D3A">
        <w:t>Within the broad categories of EE and DR, t</w:t>
      </w:r>
      <w:r w:rsidR="00EB41AF">
        <w:t xml:space="preserve">he determination of cost-effectiveness occurs at the EE&amp;C </w:t>
      </w:r>
      <w:r w:rsidR="00455F99">
        <w:t>p</w:t>
      </w:r>
      <w:r w:rsidR="00EB41AF">
        <w:t xml:space="preserve">lan level. </w:t>
      </w:r>
      <w:r w:rsidR="007C4F30">
        <w:t xml:space="preserve"> </w:t>
      </w:r>
      <w:r w:rsidR="00EB41AF">
        <w:t xml:space="preserve">EDCs are required to develop and implement a portfolio of </w:t>
      </w:r>
      <w:r w:rsidR="00EB41AF" w:rsidRPr="006871D0">
        <w:t xml:space="preserve">programs </w:t>
      </w:r>
      <w:r w:rsidR="006871D0">
        <w:t>with</w:t>
      </w:r>
      <w:r w:rsidR="006871D0" w:rsidRPr="006871D0">
        <w:t xml:space="preserve"> </w:t>
      </w:r>
      <w:r w:rsidR="00EB41AF" w:rsidRPr="006871D0">
        <w:t>benefits</w:t>
      </w:r>
      <w:r w:rsidR="006871D0">
        <w:t xml:space="preserve"> that</w:t>
      </w:r>
      <w:r w:rsidR="00EB41AF">
        <w:t xml:space="preserve"> are greater than the costs.</w:t>
      </w:r>
      <w:r w:rsidR="000F1D3A">
        <w:t xml:space="preserve">  </w:t>
      </w:r>
      <w:r w:rsidR="000F1D3A" w:rsidRPr="0048533B">
        <w:t xml:space="preserve">TRC testing </w:t>
      </w:r>
      <w:r w:rsidR="000F1D3A">
        <w:t xml:space="preserve">at </w:t>
      </w:r>
      <w:r w:rsidR="000F1D3A" w:rsidRPr="0048533B">
        <w:t xml:space="preserve">the plan level </w:t>
      </w:r>
      <w:r w:rsidR="000F1D3A" w:rsidRPr="0048533B">
        <w:lastRenderedPageBreak/>
        <w:t>give</w:t>
      </w:r>
      <w:r w:rsidR="00B47E19">
        <w:t>s</w:t>
      </w:r>
      <w:r w:rsidR="000F1D3A" w:rsidRPr="0048533B">
        <w:t xml:space="preserve"> new </w:t>
      </w:r>
      <w:r w:rsidR="000F1D3A">
        <w:t xml:space="preserve">programs and </w:t>
      </w:r>
      <w:r w:rsidR="000F1D3A" w:rsidRPr="0048533B">
        <w:t xml:space="preserve">technologies </w:t>
      </w:r>
      <w:r w:rsidR="000F1D3A">
        <w:t xml:space="preserve">adequate </w:t>
      </w:r>
      <w:r w:rsidR="000F1D3A" w:rsidRPr="0048533B">
        <w:t xml:space="preserve">opportunity to establish whether they are able to contribute to the EE and </w:t>
      </w:r>
      <w:r w:rsidR="006232F9">
        <w:t>DR</w:t>
      </w:r>
      <w:r w:rsidR="000F1D3A" w:rsidRPr="0048533B">
        <w:t xml:space="preserve"> goals of Act 129</w:t>
      </w:r>
      <w:r w:rsidR="000F1D3A">
        <w:t>.</w:t>
      </w:r>
    </w:p>
    <w:p w14:paraId="3DFE8752" w14:textId="77777777" w:rsidR="00C44416" w:rsidRDefault="00C44416" w:rsidP="00573E3D">
      <w:pPr>
        <w:ind w:firstLine="720"/>
        <w:jc w:val="left"/>
      </w:pPr>
    </w:p>
    <w:p w14:paraId="4B50AA0E" w14:textId="29897954" w:rsidR="005E0023" w:rsidRDefault="00DF5DF9" w:rsidP="00573E3D">
      <w:pPr>
        <w:ind w:firstLine="720"/>
        <w:jc w:val="left"/>
      </w:pPr>
      <w:r>
        <w:rPr>
          <w:rStyle w:val="normaltextrun1"/>
          <w:szCs w:val="26"/>
        </w:rPr>
        <w:t>As in prior phases, the Commission proposes to continue applying the TRC Test at the plan level and will continue to reserve the right to reject any program with a low TRC test ratio.</w:t>
      </w:r>
      <w:r w:rsidR="0084140A">
        <w:rPr>
          <w:rStyle w:val="normaltextrun1"/>
          <w:szCs w:val="26"/>
        </w:rPr>
        <w:t xml:space="preserve">  </w:t>
      </w:r>
      <w:r w:rsidR="04D60A1D" w:rsidRPr="00D46EB5">
        <w:t xml:space="preserve">EDCs are required to estimate and report program-level TRC </w:t>
      </w:r>
      <w:r w:rsidR="00F81B27">
        <w:t xml:space="preserve">Test </w:t>
      </w:r>
      <w:r w:rsidR="04D60A1D" w:rsidRPr="00D46EB5">
        <w:t>ratios in their EE&amp;C plans and in each final annual report</w:t>
      </w:r>
      <w:r w:rsidR="00FC655F" w:rsidRPr="00D46EB5">
        <w:t>.</w:t>
      </w:r>
      <w:r w:rsidR="00FC655F">
        <w:t xml:space="preserve"> </w:t>
      </w:r>
      <w:r w:rsidR="004C1F54">
        <w:t xml:space="preserve"> </w:t>
      </w:r>
      <w:r w:rsidR="00FC655F">
        <w:t xml:space="preserve">TRC </w:t>
      </w:r>
      <w:r w:rsidR="00FE62F2">
        <w:t xml:space="preserve">Test </w:t>
      </w:r>
      <w:r w:rsidR="00FC655F">
        <w:t xml:space="preserve">ratios </w:t>
      </w:r>
      <w:r w:rsidR="004C1F54">
        <w:t xml:space="preserve">must </w:t>
      </w:r>
      <w:r w:rsidR="00FC655F">
        <w:t>also be reported for the</w:t>
      </w:r>
      <w:r w:rsidR="00583C73">
        <w:t xml:space="preserve"> EE and DR </w:t>
      </w:r>
      <w:r w:rsidR="00103506">
        <w:t xml:space="preserve">portfolios as well as the entire EE&amp;C </w:t>
      </w:r>
      <w:r w:rsidR="006B7F0C">
        <w:t xml:space="preserve">plan </w:t>
      </w:r>
      <w:r w:rsidR="00103506">
        <w:t>(inclusive of both EE and DR)</w:t>
      </w:r>
      <w:r w:rsidR="04D60A1D">
        <w:t xml:space="preserve">.  </w:t>
      </w:r>
    </w:p>
    <w:p w14:paraId="2ED48916" w14:textId="77777777" w:rsidR="005E0023" w:rsidRDefault="005E0023" w:rsidP="00573E3D">
      <w:pPr>
        <w:ind w:firstLine="720"/>
        <w:jc w:val="left"/>
      </w:pPr>
    </w:p>
    <w:p w14:paraId="4CE41665" w14:textId="719123CF" w:rsidR="00E90417" w:rsidRDefault="04D60A1D" w:rsidP="00573E3D">
      <w:pPr>
        <w:pStyle w:val="Heading3"/>
        <w:ind w:left="1440" w:hanging="720"/>
      </w:pPr>
      <w:bookmarkStart w:id="21" w:name="_Ref8026652"/>
      <w:bookmarkStart w:id="22" w:name="_Toc19021352"/>
      <w:r>
        <w:t>Discount Rate</w:t>
      </w:r>
      <w:bookmarkEnd w:id="21"/>
      <w:bookmarkEnd w:id="22"/>
    </w:p>
    <w:p w14:paraId="7BE5B270" w14:textId="774FA0E2" w:rsidR="009C12C7" w:rsidRDefault="009C12C7" w:rsidP="00573E3D">
      <w:pPr>
        <w:ind w:firstLine="720"/>
        <w:jc w:val="left"/>
        <w:rPr>
          <w:szCs w:val="26"/>
        </w:rPr>
      </w:pPr>
      <w:r w:rsidRPr="04D60A1D">
        <w:rPr>
          <w:szCs w:val="26"/>
        </w:rPr>
        <w:t xml:space="preserve">A discount rate is the percentage used to </w:t>
      </w:r>
      <w:r w:rsidR="00C44416">
        <w:rPr>
          <w:szCs w:val="26"/>
        </w:rPr>
        <w:t xml:space="preserve">calculate the present value of </w:t>
      </w:r>
      <w:r w:rsidRPr="04D60A1D">
        <w:rPr>
          <w:szCs w:val="26"/>
        </w:rPr>
        <w:t xml:space="preserve">future costs and benefits. </w:t>
      </w:r>
      <w:r>
        <w:rPr>
          <w:szCs w:val="26"/>
        </w:rPr>
        <w:t xml:space="preserve"> </w:t>
      </w:r>
      <w:r w:rsidRPr="04D60A1D">
        <w:rPr>
          <w:szCs w:val="26"/>
        </w:rPr>
        <w:t xml:space="preserve">Discounting reflects the reality </w:t>
      </w:r>
      <w:r w:rsidRPr="00732272">
        <w:rPr>
          <w:szCs w:val="26"/>
        </w:rPr>
        <w:t>that, all else equal,</w:t>
      </w:r>
      <w:r w:rsidRPr="04D60A1D">
        <w:rPr>
          <w:szCs w:val="26"/>
        </w:rPr>
        <w:t xml:space="preserve"> people prefer benefits now rather than later, and vice versa for costs. </w:t>
      </w:r>
      <w:r w:rsidR="00D777BF">
        <w:rPr>
          <w:szCs w:val="26"/>
        </w:rPr>
        <w:t xml:space="preserve"> </w:t>
      </w:r>
      <w:r w:rsidRPr="04D60A1D">
        <w:rPr>
          <w:szCs w:val="26"/>
        </w:rPr>
        <w:t xml:space="preserve">When choosing a discount rate, it is important to consider whose preferences </w:t>
      </w:r>
      <w:r w:rsidR="00CB71C2">
        <w:rPr>
          <w:szCs w:val="26"/>
        </w:rPr>
        <w:t xml:space="preserve">are to </w:t>
      </w:r>
      <w:r w:rsidRPr="04D60A1D">
        <w:rPr>
          <w:szCs w:val="26"/>
        </w:rPr>
        <w:t xml:space="preserve">be reflected by the discount rate. </w:t>
      </w:r>
      <w:r w:rsidR="007C4F30">
        <w:rPr>
          <w:szCs w:val="26"/>
        </w:rPr>
        <w:t xml:space="preserve"> </w:t>
      </w:r>
      <w:r w:rsidRPr="04D60A1D">
        <w:rPr>
          <w:szCs w:val="26"/>
        </w:rPr>
        <w:t>In the case of energy</w:t>
      </w:r>
      <w:r w:rsidR="00B66761">
        <w:rPr>
          <w:szCs w:val="26"/>
        </w:rPr>
        <w:t xml:space="preserve"> </w:t>
      </w:r>
      <w:r w:rsidRPr="04D60A1D">
        <w:rPr>
          <w:szCs w:val="26"/>
        </w:rPr>
        <w:t xml:space="preserve">efficiency programs and other public policy, </w:t>
      </w:r>
      <w:r w:rsidR="00047B4E">
        <w:rPr>
          <w:szCs w:val="26"/>
        </w:rPr>
        <w:t xml:space="preserve">the </w:t>
      </w:r>
      <w:r w:rsidRPr="04D60A1D">
        <w:rPr>
          <w:szCs w:val="26"/>
        </w:rPr>
        <w:t xml:space="preserve">discount rate </w:t>
      </w:r>
      <w:r w:rsidR="00047B4E">
        <w:rPr>
          <w:szCs w:val="26"/>
        </w:rPr>
        <w:t>is</w:t>
      </w:r>
      <w:r w:rsidR="00047B4E" w:rsidRPr="04D60A1D">
        <w:rPr>
          <w:szCs w:val="26"/>
        </w:rPr>
        <w:t xml:space="preserve"> </w:t>
      </w:r>
      <w:r w:rsidRPr="04D60A1D">
        <w:rPr>
          <w:szCs w:val="26"/>
        </w:rPr>
        <w:t>typically selected to reflect the preferences of the public at large.</w:t>
      </w:r>
      <w:r w:rsidR="00377442">
        <w:rPr>
          <w:szCs w:val="26"/>
        </w:rPr>
        <w:t xml:space="preserve">  </w:t>
      </w:r>
      <w:r w:rsidR="000C4307">
        <w:rPr>
          <w:szCs w:val="26"/>
        </w:rPr>
        <w:t>Because this Act 129 is an energy efficiency and conservation program, w</w:t>
      </w:r>
      <w:r w:rsidR="00377442">
        <w:rPr>
          <w:szCs w:val="26"/>
        </w:rPr>
        <w:t>e are propos</w:t>
      </w:r>
      <w:r w:rsidR="005B04FC">
        <w:rPr>
          <w:szCs w:val="26"/>
        </w:rPr>
        <w:t>ing</w:t>
      </w:r>
      <w:r w:rsidR="00377442">
        <w:rPr>
          <w:szCs w:val="26"/>
        </w:rPr>
        <w:t xml:space="preserve"> to use the discount rate that reflects the preferences of the public at large.</w:t>
      </w:r>
    </w:p>
    <w:p w14:paraId="58687314" w14:textId="77777777" w:rsidR="009C12C7" w:rsidRDefault="009C12C7" w:rsidP="00573E3D">
      <w:pPr>
        <w:ind w:firstLine="720"/>
        <w:rPr>
          <w:szCs w:val="26"/>
        </w:rPr>
      </w:pPr>
    </w:p>
    <w:p w14:paraId="4B9C0173" w14:textId="2A064764" w:rsidR="04D60A1D" w:rsidRDefault="04D60A1D" w:rsidP="00573E3D">
      <w:pPr>
        <w:ind w:firstLine="720"/>
        <w:jc w:val="left"/>
        <w:rPr>
          <w:szCs w:val="26"/>
        </w:rPr>
      </w:pPr>
      <w:r w:rsidRPr="04D60A1D">
        <w:rPr>
          <w:szCs w:val="26"/>
        </w:rPr>
        <w:t>T</w:t>
      </w:r>
      <w:r w:rsidR="00377442">
        <w:rPr>
          <w:szCs w:val="26"/>
        </w:rPr>
        <w:t>herefore, t</w:t>
      </w:r>
      <w:r w:rsidRPr="04D60A1D">
        <w:rPr>
          <w:szCs w:val="26"/>
        </w:rPr>
        <w:t xml:space="preserve">he Commission </w:t>
      </w:r>
      <w:r w:rsidR="0001402A">
        <w:rPr>
          <w:szCs w:val="26"/>
        </w:rPr>
        <w:t xml:space="preserve">now </w:t>
      </w:r>
      <w:r w:rsidRPr="04D60A1D">
        <w:rPr>
          <w:szCs w:val="26"/>
        </w:rPr>
        <w:t xml:space="preserve">proposes to </w:t>
      </w:r>
      <w:r w:rsidR="0001402A">
        <w:rPr>
          <w:szCs w:val="26"/>
        </w:rPr>
        <w:t xml:space="preserve">establish </w:t>
      </w:r>
      <w:r w:rsidRPr="04D60A1D">
        <w:rPr>
          <w:szCs w:val="26"/>
        </w:rPr>
        <w:t xml:space="preserve">a discount rate </w:t>
      </w:r>
      <w:r w:rsidR="001925AF" w:rsidRPr="04D60A1D">
        <w:rPr>
          <w:szCs w:val="26"/>
        </w:rPr>
        <w:t xml:space="preserve">of 3% in real terms or 5% in nominal terms </w:t>
      </w:r>
      <w:r w:rsidRPr="04D60A1D">
        <w:rPr>
          <w:szCs w:val="26"/>
        </w:rPr>
        <w:t>for Pennsylvania’s EE&amp;C programs in Phase IV.</w:t>
      </w:r>
      <w:r w:rsidR="00D777BF">
        <w:rPr>
          <w:szCs w:val="26"/>
        </w:rPr>
        <w:t xml:space="preserve"> </w:t>
      </w:r>
      <w:r w:rsidRPr="04D60A1D">
        <w:rPr>
          <w:szCs w:val="26"/>
        </w:rPr>
        <w:t xml:space="preserve"> </w:t>
      </w:r>
      <w:r w:rsidR="003A7A4D">
        <w:rPr>
          <w:szCs w:val="26"/>
        </w:rPr>
        <w:t xml:space="preserve">The difference between the real </w:t>
      </w:r>
      <w:r w:rsidR="00274949">
        <w:rPr>
          <w:szCs w:val="26"/>
        </w:rPr>
        <w:t xml:space="preserve">discount rate </w:t>
      </w:r>
      <w:r w:rsidR="003A7A4D">
        <w:rPr>
          <w:szCs w:val="26"/>
        </w:rPr>
        <w:t xml:space="preserve">and nominal discount rate is </w:t>
      </w:r>
      <w:r w:rsidR="00257EE8">
        <w:rPr>
          <w:szCs w:val="26"/>
        </w:rPr>
        <w:t>th</w:t>
      </w:r>
      <w:r w:rsidR="009C12C7">
        <w:rPr>
          <w:szCs w:val="26"/>
        </w:rPr>
        <w:t xml:space="preserve">e assumed rate of </w:t>
      </w:r>
      <w:r w:rsidR="003A7A4D">
        <w:rPr>
          <w:szCs w:val="26"/>
        </w:rPr>
        <w:t xml:space="preserve">inflation. </w:t>
      </w:r>
      <w:r w:rsidR="00D777BF">
        <w:rPr>
          <w:szCs w:val="26"/>
        </w:rPr>
        <w:t xml:space="preserve"> </w:t>
      </w:r>
      <w:r w:rsidR="003A7A4D">
        <w:rPr>
          <w:szCs w:val="26"/>
        </w:rPr>
        <w:t xml:space="preserve">We </w:t>
      </w:r>
      <w:r w:rsidR="00A91F56">
        <w:rPr>
          <w:szCs w:val="26"/>
        </w:rPr>
        <w:t xml:space="preserve">further </w:t>
      </w:r>
      <w:r w:rsidR="003A7A4D">
        <w:rPr>
          <w:szCs w:val="26"/>
        </w:rPr>
        <w:t xml:space="preserve">propose a standard 2% inflation </w:t>
      </w:r>
      <w:r w:rsidR="00971EB8">
        <w:rPr>
          <w:szCs w:val="26"/>
        </w:rPr>
        <w:t>assumption be</w:t>
      </w:r>
      <w:r w:rsidR="00B407C0">
        <w:rPr>
          <w:szCs w:val="26"/>
        </w:rPr>
        <w:t xml:space="preserve"> used by all EDCs for </w:t>
      </w:r>
      <w:r w:rsidR="00B407C0" w:rsidRPr="003669A5">
        <w:rPr>
          <w:szCs w:val="26"/>
        </w:rPr>
        <w:t>Phase</w:t>
      </w:r>
      <w:r w:rsidR="00924344">
        <w:rPr>
          <w:szCs w:val="26"/>
        </w:rPr>
        <w:t> </w:t>
      </w:r>
      <w:r w:rsidR="00B407C0" w:rsidRPr="003669A5">
        <w:rPr>
          <w:szCs w:val="26"/>
        </w:rPr>
        <w:t>IV</w:t>
      </w:r>
      <w:r w:rsidR="003669A5">
        <w:rPr>
          <w:szCs w:val="26"/>
        </w:rPr>
        <w:t>,</w:t>
      </w:r>
      <w:r w:rsidR="009344DE" w:rsidRPr="003669A5">
        <w:rPr>
          <w:szCs w:val="26"/>
        </w:rPr>
        <w:t xml:space="preserve"> based on the</w:t>
      </w:r>
      <w:r w:rsidR="009344DE">
        <w:rPr>
          <w:szCs w:val="26"/>
        </w:rPr>
        <w:t xml:space="preserve"> projections of the</w:t>
      </w:r>
      <w:r w:rsidR="00926634">
        <w:rPr>
          <w:szCs w:val="26"/>
        </w:rPr>
        <w:t xml:space="preserve"> United States</w:t>
      </w:r>
      <w:r w:rsidR="009344DE">
        <w:rPr>
          <w:szCs w:val="26"/>
        </w:rPr>
        <w:t xml:space="preserve"> </w:t>
      </w:r>
      <w:r w:rsidR="006D46E5">
        <w:rPr>
          <w:szCs w:val="26"/>
        </w:rPr>
        <w:t>(US)</w:t>
      </w:r>
      <w:r w:rsidR="009344DE">
        <w:rPr>
          <w:szCs w:val="26"/>
        </w:rPr>
        <w:t xml:space="preserve"> </w:t>
      </w:r>
      <w:r w:rsidR="00CA48E4">
        <w:rPr>
          <w:szCs w:val="26"/>
        </w:rPr>
        <w:t xml:space="preserve">Congressional Budget Office’s </w:t>
      </w:r>
      <w:r w:rsidR="0041360E">
        <w:rPr>
          <w:szCs w:val="26"/>
        </w:rPr>
        <w:t>(CB</w:t>
      </w:r>
      <w:r w:rsidR="00926634">
        <w:rPr>
          <w:szCs w:val="26"/>
        </w:rPr>
        <w:t xml:space="preserve">O’s) </w:t>
      </w:r>
      <w:r w:rsidR="00813999">
        <w:rPr>
          <w:szCs w:val="26"/>
        </w:rPr>
        <w:t>2019 to 2029 Budget and Economic Outlook</w:t>
      </w:r>
      <w:r w:rsidR="00E80C3F">
        <w:rPr>
          <w:szCs w:val="26"/>
        </w:rPr>
        <w:t>.</w:t>
      </w:r>
      <w:r w:rsidR="00813999">
        <w:rPr>
          <w:rStyle w:val="FootnoteReference"/>
          <w:szCs w:val="26"/>
        </w:rPr>
        <w:footnoteReference w:id="20"/>
      </w:r>
      <w:r w:rsidRPr="04D60A1D">
        <w:rPr>
          <w:szCs w:val="26"/>
        </w:rPr>
        <w:t xml:space="preserve"> </w:t>
      </w:r>
      <w:r w:rsidR="006108EB">
        <w:rPr>
          <w:szCs w:val="26"/>
        </w:rPr>
        <w:t xml:space="preserve"> </w:t>
      </w:r>
      <w:r w:rsidR="000314D6">
        <w:rPr>
          <w:szCs w:val="26"/>
        </w:rPr>
        <w:t xml:space="preserve">Proposing </w:t>
      </w:r>
      <w:r w:rsidR="006C4FED">
        <w:rPr>
          <w:szCs w:val="26"/>
        </w:rPr>
        <w:t xml:space="preserve">these percentages </w:t>
      </w:r>
      <w:r w:rsidR="000314D6">
        <w:rPr>
          <w:szCs w:val="26"/>
        </w:rPr>
        <w:t xml:space="preserve">is </w:t>
      </w:r>
      <w:r w:rsidR="006C4FED">
        <w:rPr>
          <w:szCs w:val="26"/>
        </w:rPr>
        <w:t>a change from prior TRC Test</w:t>
      </w:r>
      <w:r w:rsidR="000314D6">
        <w:rPr>
          <w:szCs w:val="26"/>
        </w:rPr>
        <w:t>s</w:t>
      </w:r>
      <w:r w:rsidR="006C4FED">
        <w:rPr>
          <w:szCs w:val="26"/>
        </w:rPr>
        <w:t>.</w:t>
      </w:r>
    </w:p>
    <w:p w14:paraId="46E5B9CA" w14:textId="7D6CA90A" w:rsidR="04D60A1D" w:rsidRDefault="00512298" w:rsidP="00573E3D">
      <w:pPr>
        <w:ind w:firstLine="720"/>
        <w:jc w:val="left"/>
        <w:rPr>
          <w:szCs w:val="26"/>
        </w:rPr>
      </w:pPr>
      <w:r>
        <w:lastRenderedPageBreak/>
        <w:t xml:space="preserve">Act 129 did not set discount rates.  We discussed </w:t>
      </w:r>
      <w:r w:rsidR="008B077A">
        <w:t xml:space="preserve">setting </w:t>
      </w:r>
      <w:r>
        <w:t>discount rates in prior TRC Test order</w:t>
      </w:r>
      <w:r w:rsidR="008B077A">
        <w:t>s</w:t>
      </w:r>
      <w:r>
        <w:t xml:space="preserve"> but did not set specific rates.  </w:t>
      </w:r>
      <w:r w:rsidR="04D60A1D" w:rsidRPr="04D60A1D">
        <w:rPr>
          <w:szCs w:val="26"/>
        </w:rPr>
        <w:t xml:space="preserve">The 2009 </w:t>
      </w:r>
      <w:r w:rsidR="04D60A1D" w:rsidRPr="04D60A1D" w:rsidDel="00C503A3">
        <w:rPr>
          <w:szCs w:val="26"/>
        </w:rPr>
        <w:t xml:space="preserve">TRC </w:t>
      </w:r>
      <w:r w:rsidR="00C503A3">
        <w:rPr>
          <w:szCs w:val="26"/>
        </w:rPr>
        <w:t>Test Order</w:t>
      </w:r>
      <w:r w:rsidR="00894160">
        <w:rPr>
          <w:rStyle w:val="FootnoteReference"/>
          <w:szCs w:val="26"/>
        </w:rPr>
        <w:footnoteReference w:id="21"/>
      </w:r>
      <w:r w:rsidR="0035224D">
        <w:rPr>
          <w:szCs w:val="26"/>
        </w:rPr>
        <w:t xml:space="preserve">, for example, </w:t>
      </w:r>
      <w:r w:rsidR="04D60A1D" w:rsidRPr="04D60A1D">
        <w:rPr>
          <w:szCs w:val="26"/>
        </w:rPr>
        <w:t>discussed the appropriate discount rate for Act 129 programs:</w:t>
      </w:r>
    </w:p>
    <w:p w14:paraId="75BD5CD6" w14:textId="0582BA47" w:rsidR="04D60A1D" w:rsidRDefault="04D60A1D" w:rsidP="00573E3D">
      <w:pPr>
        <w:rPr>
          <w:szCs w:val="26"/>
        </w:rPr>
      </w:pPr>
    </w:p>
    <w:p w14:paraId="676F2BB4" w14:textId="1F0AAE51" w:rsidR="04D60A1D" w:rsidRPr="00764219" w:rsidRDefault="00417C05" w:rsidP="009115F2">
      <w:pPr>
        <w:spacing w:line="240" w:lineRule="auto"/>
        <w:ind w:left="720" w:right="1080"/>
        <w:jc w:val="left"/>
        <w:rPr>
          <w:szCs w:val="26"/>
        </w:rPr>
      </w:pPr>
      <w:r w:rsidRPr="002A4D95">
        <w:rPr>
          <w:szCs w:val="26"/>
        </w:rPr>
        <w:t>[U]</w:t>
      </w:r>
      <w:r w:rsidR="04D60A1D" w:rsidRPr="002A4D95">
        <w:rPr>
          <w:szCs w:val="26"/>
        </w:rPr>
        <w:t xml:space="preserve">sing </w:t>
      </w:r>
      <w:r w:rsidR="04D60A1D" w:rsidRPr="00703597">
        <w:rPr>
          <w:szCs w:val="26"/>
        </w:rPr>
        <w:t xml:space="preserve">an EDC’s weighted average cost of capital (WACC) may cause some energy efficiency programs to be undervalued and that the appropriate discount rate requires further consideration. </w:t>
      </w:r>
      <w:r w:rsidR="007C4F30" w:rsidRPr="00703597">
        <w:rPr>
          <w:szCs w:val="26"/>
        </w:rPr>
        <w:t xml:space="preserve"> </w:t>
      </w:r>
      <w:r w:rsidR="04D60A1D" w:rsidRPr="00703597">
        <w:rPr>
          <w:szCs w:val="26"/>
        </w:rPr>
        <w:t xml:space="preserve">Because of the short time period to complete this </w:t>
      </w:r>
      <w:r w:rsidR="0058611D" w:rsidRPr="00703597">
        <w:rPr>
          <w:szCs w:val="26"/>
        </w:rPr>
        <w:t xml:space="preserve">[2009 TRC] </w:t>
      </w:r>
      <w:r w:rsidR="04D60A1D" w:rsidRPr="00703597">
        <w:rPr>
          <w:szCs w:val="26"/>
        </w:rPr>
        <w:t>Order, for the first year of TRC testing</w:t>
      </w:r>
      <w:r w:rsidR="00EC1B03" w:rsidRPr="00703597">
        <w:rPr>
          <w:szCs w:val="26"/>
        </w:rPr>
        <w:t>,</w:t>
      </w:r>
      <w:r w:rsidR="04D60A1D" w:rsidRPr="00703597">
        <w:rPr>
          <w:szCs w:val="26"/>
        </w:rPr>
        <w:t xml:space="preserve"> we shall, nonetheless, use the EDC’s post-tax WACC as the discount rate…</w:t>
      </w:r>
      <w:r w:rsidR="0058611D" w:rsidRPr="00764219">
        <w:rPr>
          <w:szCs w:val="26"/>
        </w:rPr>
        <w:t xml:space="preserve">  </w:t>
      </w:r>
      <w:r w:rsidR="04D60A1D" w:rsidRPr="00764219">
        <w:rPr>
          <w:szCs w:val="26"/>
        </w:rPr>
        <w:t>Our decision to take this approach for the first year will not, however, be controlling for future years.</w:t>
      </w:r>
    </w:p>
    <w:p w14:paraId="03E8AB71" w14:textId="4E2E920D" w:rsidR="04D60A1D" w:rsidRPr="00573E3D" w:rsidRDefault="04D60A1D" w:rsidP="00573E3D">
      <w:pPr>
        <w:rPr>
          <w:iCs/>
          <w:szCs w:val="26"/>
        </w:rPr>
      </w:pPr>
    </w:p>
    <w:p w14:paraId="1A0621DB" w14:textId="0FC40F8E" w:rsidR="04D60A1D" w:rsidRDefault="04D60A1D" w:rsidP="00573E3D">
      <w:pPr>
        <w:ind w:firstLine="720"/>
        <w:jc w:val="left"/>
        <w:rPr>
          <w:szCs w:val="26"/>
        </w:rPr>
      </w:pPr>
      <w:r w:rsidRPr="04D60A1D">
        <w:rPr>
          <w:szCs w:val="26"/>
        </w:rPr>
        <w:t xml:space="preserve">Although the 2009 </w:t>
      </w:r>
      <w:r w:rsidR="00C503A3">
        <w:rPr>
          <w:szCs w:val="26"/>
        </w:rPr>
        <w:t>TRC Test Order</w:t>
      </w:r>
      <w:r w:rsidRPr="04D60A1D">
        <w:rPr>
          <w:szCs w:val="26"/>
        </w:rPr>
        <w:t xml:space="preserve"> characterized the discount rate as a topic for further consideration, subsequent </w:t>
      </w:r>
      <w:r w:rsidR="00C503A3">
        <w:rPr>
          <w:szCs w:val="26"/>
        </w:rPr>
        <w:t>TRC Test Order</w:t>
      </w:r>
      <w:r w:rsidRPr="04D60A1D">
        <w:rPr>
          <w:szCs w:val="26"/>
        </w:rPr>
        <w:t xml:space="preserve">s </w:t>
      </w:r>
      <w:r w:rsidR="00A91A97">
        <w:rPr>
          <w:szCs w:val="26"/>
        </w:rPr>
        <w:t xml:space="preserve">only </w:t>
      </w:r>
      <w:r w:rsidRPr="04D60A1D">
        <w:rPr>
          <w:szCs w:val="26"/>
        </w:rPr>
        <w:t xml:space="preserve">included limited discussion. </w:t>
      </w:r>
      <w:r w:rsidR="00D777BF">
        <w:rPr>
          <w:szCs w:val="26"/>
        </w:rPr>
        <w:t xml:space="preserve"> </w:t>
      </w:r>
      <w:r w:rsidRPr="04D60A1D">
        <w:rPr>
          <w:szCs w:val="26"/>
        </w:rPr>
        <w:t xml:space="preserve">The 2013 </w:t>
      </w:r>
      <w:r w:rsidR="00C503A3">
        <w:rPr>
          <w:szCs w:val="26"/>
        </w:rPr>
        <w:t>TRC Test Order</w:t>
      </w:r>
      <w:r w:rsidR="00894160">
        <w:rPr>
          <w:rStyle w:val="FootnoteReference"/>
          <w:szCs w:val="26"/>
        </w:rPr>
        <w:footnoteReference w:id="22"/>
      </w:r>
      <w:r w:rsidRPr="04D60A1D">
        <w:rPr>
          <w:szCs w:val="26"/>
        </w:rPr>
        <w:t xml:space="preserve"> simply stated</w:t>
      </w:r>
      <w:r w:rsidR="001F7E96">
        <w:rPr>
          <w:szCs w:val="26"/>
        </w:rPr>
        <w:t xml:space="preserve"> that the</w:t>
      </w:r>
      <w:r w:rsidRPr="04D60A1D">
        <w:rPr>
          <w:szCs w:val="26"/>
        </w:rPr>
        <w:t xml:space="preserve"> </w:t>
      </w:r>
      <w:r w:rsidRPr="00764219">
        <w:rPr>
          <w:szCs w:val="26"/>
        </w:rPr>
        <w:t xml:space="preserve">“discount rate for the </w:t>
      </w:r>
      <w:r w:rsidR="003C04A3" w:rsidRPr="00764219">
        <w:rPr>
          <w:szCs w:val="26"/>
        </w:rPr>
        <w:t>[201</w:t>
      </w:r>
      <w:r w:rsidR="0097470D">
        <w:rPr>
          <w:szCs w:val="26"/>
        </w:rPr>
        <w:t>3</w:t>
      </w:r>
      <w:r w:rsidR="003C04A3" w:rsidRPr="00764219">
        <w:rPr>
          <w:szCs w:val="26"/>
        </w:rPr>
        <w:t xml:space="preserve">] </w:t>
      </w:r>
      <w:r w:rsidRPr="00764219">
        <w:rPr>
          <w:szCs w:val="26"/>
        </w:rPr>
        <w:t>Pennsylvania TRC Test is the EDC’s weighted average cost of capital</w:t>
      </w:r>
      <w:r w:rsidR="00EC1B03" w:rsidRPr="00764219">
        <w:rPr>
          <w:szCs w:val="26"/>
        </w:rPr>
        <w:t>,</w:t>
      </w:r>
      <w:r w:rsidRPr="00764219">
        <w:rPr>
          <w:szCs w:val="26"/>
        </w:rPr>
        <w:t>”</w:t>
      </w:r>
      <w:r w:rsidRPr="04D60A1D">
        <w:rPr>
          <w:szCs w:val="26"/>
        </w:rPr>
        <w:t xml:space="preserve"> while </w:t>
      </w:r>
      <w:r w:rsidRPr="003A0979">
        <w:rPr>
          <w:szCs w:val="26"/>
        </w:rPr>
        <w:t xml:space="preserve">the 2016 </w:t>
      </w:r>
      <w:r w:rsidR="00C503A3">
        <w:rPr>
          <w:szCs w:val="26"/>
        </w:rPr>
        <w:t>TRC Test Order</w:t>
      </w:r>
      <w:r w:rsidR="002E2020" w:rsidRPr="003A0979">
        <w:rPr>
          <w:rStyle w:val="FootnoteReference"/>
          <w:szCs w:val="26"/>
        </w:rPr>
        <w:footnoteReference w:id="23"/>
      </w:r>
      <w:r w:rsidRPr="003A0979">
        <w:rPr>
          <w:szCs w:val="26"/>
        </w:rPr>
        <w:t xml:space="preserve"> noted</w:t>
      </w:r>
      <w:r w:rsidR="003A0979">
        <w:rPr>
          <w:szCs w:val="26"/>
        </w:rPr>
        <w:t xml:space="preserve"> the following</w:t>
      </w:r>
      <w:r w:rsidRPr="003A0979">
        <w:rPr>
          <w:szCs w:val="26"/>
        </w:rPr>
        <w:t>, in a discussion of whether a different discount rate might be appropriate for C</w:t>
      </w:r>
      <w:r w:rsidR="00B95DCC">
        <w:rPr>
          <w:szCs w:val="26"/>
        </w:rPr>
        <w:t xml:space="preserve">ombined </w:t>
      </w:r>
      <w:r w:rsidRPr="003A0979">
        <w:rPr>
          <w:szCs w:val="26"/>
        </w:rPr>
        <w:t>H</w:t>
      </w:r>
      <w:r w:rsidR="00B95DCC">
        <w:rPr>
          <w:szCs w:val="26"/>
        </w:rPr>
        <w:t xml:space="preserve">eat and </w:t>
      </w:r>
      <w:r w:rsidRPr="003A0979">
        <w:rPr>
          <w:szCs w:val="26"/>
        </w:rPr>
        <w:t>P</w:t>
      </w:r>
      <w:r w:rsidR="00B95DCC">
        <w:rPr>
          <w:szCs w:val="26"/>
        </w:rPr>
        <w:t>ower (CHP)</w:t>
      </w:r>
      <w:r w:rsidRPr="003A0979">
        <w:rPr>
          <w:szCs w:val="26"/>
        </w:rPr>
        <w:t xml:space="preserve"> projects:</w:t>
      </w:r>
    </w:p>
    <w:p w14:paraId="6457BAB1" w14:textId="1026266E" w:rsidR="04D60A1D" w:rsidRDefault="04D60A1D" w:rsidP="00573E3D">
      <w:pPr>
        <w:rPr>
          <w:szCs w:val="26"/>
        </w:rPr>
      </w:pPr>
    </w:p>
    <w:p w14:paraId="6627A479" w14:textId="6F96708A" w:rsidR="04D60A1D" w:rsidRPr="00764219" w:rsidRDefault="04D60A1D" w:rsidP="00764219">
      <w:pPr>
        <w:spacing w:line="240" w:lineRule="auto"/>
        <w:ind w:left="720" w:right="1080"/>
        <w:jc w:val="left"/>
        <w:rPr>
          <w:szCs w:val="26"/>
        </w:rPr>
      </w:pPr>
      <w:r w:rsidRPr="00764219">
        <w:rPr>
          <w:szCs w:val="26"/>
        </w:rPr>
        <w:t xml:space="preserve">The EDC’s weighted average cost of capital is the correct basis for the discount rate so that supply-side and demand-side alternatives are placed on a level playing field. </w:t>
      </w:r>
      <w:r w:rsidR="007926EF" w:rsidRPr="00764219">
        <w:rPr>
          <w:szCs w:val="26"/>
        </w:rPr>
        <w:t xml:space="preserve"> </w:t>
      </w:r>
      <w:r w:rsidRPr="00764219">
        <w:rPr>
          <w:szCs w:val="26"/>
        </w:rPr>
        <w:t>Accordingly, EDCs shall continue to use the EDC’s weighted average cost of capital as the discount rate used in TRC calculations for all measures and programs that are eligible for Act 129 funding.</w:t>
      </w:r>
    </w:p>
    <w:p w14:paraId="255B62E5" w14:textId="77777777" w:rsidR="00176317" w:rsidRPr="00573E3D" w:rsidRDefault="00176317" w:rsidP="00573E3D">
      <w:pPr>
        <w:ind w:left="720"/>
        <w:rPr>
          <w:iCs/>
          <w:szCs w:val="26"/>
        </w:rPr>
      </w:pPr>
    </w:p>
    <w:p w14:paraId="3B3B545C" w14:textId="595403C0" w:rsidR="04D60A1D" w:rsidRDefault="04D60A1D" w:rsidP="00573E3D">
      <w:pPr>
        <w:ind w:firstLine="720"/>
        <w:jc w:val="left"/>
        <w:rPr>
          <w:szCs w:val="26"/>
        </w:rPr>
      </w:pPr>
      <w:r w:rsidRPr="04D60A1D">
        <w:rPr>
          <w:szCs w:val="26"/>
        </w:rPr>
        <w:t xml:space="preserve">For Phase IV, the </w:t>
      </w:r>
      <w:r w:rsidR="008A7A17">
        <w:rPr>
          <w:szCs w:val="26"/>
        </w:rPr>
        <w:t xml:space="preserve">Phase III SWE provided </w:t>
      </w:r>
      <w:r w:rsidR="00960D19">
        <w:rPr>
          <w:szCs w:val="26"/>
        </w:rPr>
        <w:t xml:space="preserve">staff with </w:t>
      </w:r>
      <w:r w:rsidRPr="04D60A1D">
        <w:rPr>
          <w:szCs w:val="26"/>
        </w:rPr>
        <w:t xml:space="preserve">further research and evaluation </w:t>
      </w:r>
      <w:r w:rsidR="008A7A17">
        <w:rPr>
          <w:szCs w:val="26"/>
        </w:rPr>
        <w:t>regarding discount rates</w:t>
      </w:r>
      <w:r w:rsidRPr="04D60A1D">
        <w:rPr>
          <w:szCs w:val="26"/>
        </w:rPr>
        <w:t xml:space="preserve">. </w:t>
      </w:r>
      <w:r w:rsidR="00D777BF">
        <w:rPr>
          <w:szCs w:val="26"/>
        </w:rPr>
        <w:t xml:space="preserve"> </w:t>
      </w:r>
      <w:r w:rsidR="008A7A17">
        <w:rPr>
          <w:szCs w:val="26"/>
        </w:rPr>
        <w:t>According to the Phase III SWE, t</w:t>
      </w:r>
      <w:r w:rsidRPr="04D60A1D">
        <w:rPr>
          <w:szCs w:val="26"/>
        </w:rPr>
        <w:t xml:space="preserve">hree key findings support the decision to use a 3% real discount rate for </w:t>
      </w:r>
      <w:r w:rsidR="00440C7B">
        <w:rPr>
          <w:szCs w:val="26"/>
        </w:rPr>
        <w:t>the 20</w:t>
      </w:r>
      <w:r w:rsidR="00615CF8">
        <w:rPr>
          <w:szCs w:val="26"/>
        </w:rPr>
        <w:t>21</w:t>
      </w:r>
      <w:r w:rsidR="00440C7B">
        <w:rPr>
          <w:szCs w:val="26"/>
        </w:rPr>
        <w:t xml:space="preserve"> TRC Test</w:t>
      </w:r>
      <w:r w:rsidRPr="04D60A1D">
        <w:rPr>
          <w:szCs w:val="26"/>
        </w:rPr>
        <w:t>.</w:t>
      </w:r>
      <w:r w:rsidR="007C4F30">
        <w:rPr>
          <w:szCs w:val="26"/>
        </w:rPr>
        <w:t xml:space="preserve"> </w:t>
      </w:r>
      <w:r w:rsidRPr="04D60A1D">
        <w:rPr>
          <w:szCs w:val="26"/>
        </w:rPr>
        <w:t xml:space="preserve"> First, economic theory of benefit-cost analysis indicates that long-term </w:t>
      </w:r>
      <w:r w:rsidR="007609C7">
        <w:rPr>
          <w:szCs w:val="26"/>
        </w:rPr>
        <w:t xml:space="preserve">gross domestic product </w:t>
      </w:r>
      <w:r w:rsidR="007609C7">
        <w:rPr>
          <w:szCs w:val="26"/>
        </w:rPr>
        <w:lastRenderedPageBreak/>
        <w:t>(</w:t>
      </w:r>
      <w:r w:rsidRPr="04D60A1D">
        <w:rPr>
          <w:szCs w:val="26"/>
        </w:rPr>
        <w:t>GDP</w:t>
      </w:r>
      <w:r w:rsidR="007609C7">
        <w:rPr>
          <w:szCs w:val="26"/>
        </w:rPr>
        <w:t>)</w:t>
      </w:r>
      <w:r w:rsidRPr="04D60A1D">
        <w:rPr>
          <w:szCs w:val="26"/>
        </w:rPr>
        <w:t xml:space="preserve"> growth rates can be used as a rough proxy for the public’s preference for tradeoffs over time. </w:t>
      </w:r>
      <w:r w:rsidR="007C4F30">
        <w:rPr>
          <w:szCs w:val="26"/>
        </w:rPr>
        <w:t xml:space="preserve"> </w:t>
      </w:r>
      <w:r w:rsidRPr="04D60A1D">
        <w:rPr>
          <w:szCs w:val="26"/>
        </w:rPr>
        <w:t>In the U</w:t>
      </w:r>
      <w:r w:rsidR="009B3A66">
        <w:rPr>
          <w:szCs w:val="26"/>
        </w:rPr>
        <w:t xml:space="preserve">nited </w:t>
      </w:r>
      <w:r w:rsidRPr="04D60A1D">
        <w:rPr>
          <w:szCs w:val="26"/>
        </w:rPr>
        <w:t>S</w:t>
      </w:r>
      <w:r w:rsidR="009B3A66">
        <w:rPr>
          <w:szCs w:val="26"/>
        </w:rPr>
        <w:t>tates</w:t>
      </w:r>
      <w:r w:rsidRPr="04D60A1D">
        <w:rPr>
          <w:szCs w:val="26"/>
        </w:rPr>
        <w:t>, real GDP growth has averaged 3.22% since 1947, according to the US Bureau of Economic Analysis</w:t>
      </w:r>
      <w:r w:rsidR="00CE4E39">
        <w:rPr>
          <w:szCs w:val="26"/>
        </w:rPr>
        <w:t>.</w:t>
      </w:r>
      <w:r w:rsidR="002E2020">
        <w:rPr>
          <w:rStyle w:val="FootnoteReference"/>
          <w:szCs w:val="26"/>
        </w:rPr>
        <w:footnoteReference w:id="24"/>
      </w:r>
      <w:r w:rsidRPr="04D60A1D">
        <w:rPr>
          <w:szCs w:val="26"/>
        </w:rPr>
        <w:t xml:space="preserve"> </w:t>
      </w:r>
      <w:r w:rsidR="007C4F30">
        <w:rPr>
          <w:szCs w:val="26"/>
        </w:rPr>
        <w:t xml:space="preserve"> </w:t>
      </w:r>
      <w:r w:rsidRPr="04D60A1D">
        <w:rPr>
          <w:szCs w:val="26"/>
        </w:rPr>
        <w:t>Second, the US Office of Management and Budget endorses a 3% real discount rate when policies intend to assess the public’s preference for tradeoffs over time</w:t>
      </w:r>
      <w:r w:rsidR="00CE4E39">
        <w:rPr>
          <w:szCs w:val="26"/>
        </w:rPr>
        <w:t>,</w:t>
      </w:r>
      <w:r w:rsidR="002E2020">
        <w:rPr>
          <w:rStyle w:val="FootnoteReference"/>
          <w:szCs w:val="26"/>
        </w:rPr>
        <w:footnoteReference w:id="25"/>
      </w:r>
      <w:r w:rsidRPr="04D60A1D">
        <w:rPr>
          <w:szCs w:val="26"/>
        </w:rPr>
        <w:t xml:space="preserve"> as is the case here.</w:t>
      </w:r>
      <w:r w:rsidR="007C4F30">
        <w:rPr>
          <w:szCs w:val="26"/>
        </w:rPr>
        <w:t xml:space="preserve"> </w:t>
      </w:r>
      <w:r w:rsidRPr="04D60A1D">
        <w:rPr>
          <w:szCs w:val="26"/>
        </w:rPr>
        <w:t xml:space="preserve"> Finally, this additional research also determined that a 3% real discount rate is consistent with the discount rates that have been used for energy efficiency programs in other jurisdictions</w:t>
      </w:r>
      <w:r w:rsidR="00CE4E39">
        <w:rPr>
          <w:szCs w:val="26"/>
        </w:rPr>
        <w:t>.</w:t>
      </w:r>
      <w:r w:rsidR="002E2020">
        <w:rPr>
          <w:rStyle w:val="FootnoteReference"/>
          <w:szCs w:val="26"/>
        </w:rPr>
        <w:footnoteReference w:id="26"/>
      </w:r>
      <w:r w:rsidRPr="04D60A1D">
        <w:rPr>
          <w:szCs w:val="26"/>
        </w:rPr>
        <w:t xml:space="preserve"> </w:t>
      </w:r>
    </w:p>
    <w:p w14:paraId="5ED06232" w14:textId="38301502" w:rsidR="04D60A1D" w:rsidRDefault="04D60A1D" w:rsidP="00573E3D">
      <w:pPr>
        <w:ind w:firstLine="720"/>
        <w:jc w:val="left"/>
        <w:rPr>
          <w:szCs w:val="26"/>
        </w:rPr>
      </w:pPr>
    </w:p>
    <w:p w14:paraId="0A93B7AC" w14:textId="122AEBD0" w:rsidR="00F017FE" w:rsidRDefault="00F017FE" w:rsidP="00573E3D">
      <w:pPr>
        <w:pStyle w:val="Heading3"/>
        <w:ind w:left="1440" w:hanging="720"/>
      </w:pPr>
      <w:bookmarkStart w:id="23" w:name="_Toc19021353"/>
      <w:r>
        <w:t>Effective Useful Life</w:t>
      </w:r>
      <w:bookmarkEnd w:id="23"/>
      <w:r>
        <w:t xml:space="preserve"> </w:t>
      </w:r>
    </w:p>
    <w:p w14:paraId="0BD384B9" w14:textId="3267D21D" w:rsidR="00D17B7B" w:rsidRDefault="00E4484C" w:rsidP="00573E3D">
      <w:pPr>
        <w:ind w:firstLine="720"/>
        <w:jc w:val="left"/>
      </w:pPr>
      <w:r w:rsidRPr="00E4484C">
        <w:t xml:space="preserve">As established in Act 129 and as </w:t>
      </w:r>
      <w:r>
        <w:t>discussed in</w:t>
      </w:r>
      <w:r w:rsidRPr="00E4484C">
        <w:t xml:space="preserve"> prior TRC </w:t>
      </w:r>
      <w:r>
        <w:t>T</w:t>
      </w:r>
      <w:r w:rsidRPr="00E4484C">
        <w:t>est</w:t>
      </w:r>
      <w:r>
        <w:t xml:space="preserve"> Orders</w:t>
      </w:r>
      <w:r w:rsidRPr="00E4484C">
        <w:t>, any given measure is limited to a maximum of 15 years of savings benefits</w:t>
      </w:r>
      <w:r w:rsidR="00A95479">
        <w:t xml:space="preserve">. </w:t>
      </w:r>
      <w:r w:rsidR="00E820E2">
        <w:t xml:space="preserve"> </w:t>
      </w:r>
      <w:r w:rsidR="00A95479" w:rsidRPr="009B4AE0">
        <w:rPr>
          <w:szCs w:val="26"/>
        </w:rPr>
        <w:t>66 Pa. C.S. §</w:t>
      </w:r>
      <w:r w:rsidR="0099571A">
        <w:rPr>
          <w:szCs w:val="26"/>
        </w:rPr>
        <w:t> </w:t>
      </w:r>
      <w:r w:rsidR="00A95479" w:rsidRPr="009B4AE0">
        <w:rPr>
          <w:szCs w:val="26"/>
        </w:rPr>
        <w:t>2806.1(m).</w:t>
      </w:r>
      <w:r w:rsidRPr="00E4484C">
        <w:t xml:space="preserve"> </w:t>
      </w:r>
      <w:r w:rsidR="007C4F30">
        <w:t xml:space="preserve"> </w:t>
      </w:r>
      <w:r>
        <w:t>Measu</w:t>
      </w:r>
      <w:r w:rsidR="00D17B7B">
        <w:t xml:space="preserve">res with recurring costs, such as increased natural </w:t>
      </w:r>
      <w:r w:rsidR="00C44416">
        <w:t xml:space="preserve">gas </w:t>
      </w:r>
      <w:r w:rsidR="00D17B7B">
        <w:t xml:space="preserve">consumption for CHP projects, are also limited to 15 years of </w:t>
      </w:r>
      <w:r w:rsidR="00BF0230">
        <w:t xml:space="preserve">negative benefits. </w:t>
      </w:r>
      <w:r w:rsidR="00D777BF">
        <w:t xml:space="preserve"> </w:t>
      </w:r>
      <w:r w:rsidR="00BF0230">
        <w:t>Typically</w:t>
      </w:r>
      <w:r w:rsidR="00082561">
        <w:t xml:space="preserve">, the costs of energy efficiency are </w:t>
      </w:r>
      <w:r w:rsidR="00187E43">
        <w:t>front-loaded</w:t>
      </w:r>
      <w:r w:rsidR="00BB6552">
        <w:t>,</w:t>
      </w:r>
      <w:r w:rsidR="00082561">
        <w:t xml:space="preserve"> and the benefits accrue over </w:t>
      </w:r>
      <w:r w:rsidR="00187E43">
        <w:t>many years.</w:t>
      </w:r>
      <w:r w:rsidR="00C44416">
        <w:t xml:space="preserve">  </w:t>
      </w:r>
      <w:r w:rsidR="004C5293">
        <w:t xml:space="preserve">The National Standard Practice Manual </w:t>
      </w:r>
      <w:r w:rsidR="00391021">
        <w:t xml:space="preserve">(NSPM) </w:t>
      </w:r>
      <w:r w:rsidR="00A22D76">
        <w:t xml:space="preserve">addresses the issue imposed by capped measure life assumptions </w:t>
      </w:r>
      <w:r w:rsidR="005C4F3D">
        <w:t>as “e</w:t>
      </w:r>
      <w:r w:rsidR="00A22D76">
        <w:t xml:space="preserve">nd </w:t>
      </w:r>
      <w:r w:rsidR="005C4F3D">
        <w:t>e</w:t>
      </w:r>
      <w:r w:rsidR="00A22D76">
        <w:t>ffects</w:t>
      </w:r>
      <w:r w:rsidR="005C4F3D">
        <w:t>”</w:t>
      </w:r>
      <w:r w:rsidR="0016081F">
        <w:rPr>
          <w:rStyle w:val="FootnoteReference"/>
        </w:rPr>
        <w:footnoteReference w:id="27"/>
      </w:r>
      <w:r w:rsidR="0016081F">
        <w:t xml:space="preserve"> </w:t>
      </w:r>
      <w:r w:rsidR="00A5385F">
        <w:t xml:space="preserve">and suggests a methodology whereby costs are </w:t>
      </w:r>
      <w:r w:rsidR="007C19D7">
        <w:t xml:space="preserve">reduced proportionately to truncated lifetime benefits.  </w:t>
      </w:r>
      <w:r w:rsidR="0016081F">
        <w:t xml:space="preserve">The </w:t>
      </w:r>
      <w:r w:rsidR="00FC5F79">
        <w:t xml:space="preserve">position of the </w:t>
      </w:r>
      <w:r w:rsidR="0016081F">
        <w:t>Commission</w:t>
      </w:r>
      <w:r w:rsidR="00596A79">
        <w:t xml:space="preserve"> </w:t>
      </w:r>
      <w:r w:rsidR="00FC5F79">
        <w:t xml:space="preserve">is </w:t>
      </w:r>
      <w:r w:rsidR="0016081F">
        <w:t xml:space="preserve">that </w:t>
      </w:r>
      <w:r w:rsidR="005C4F3D">
        <w:t>e</w:t>
      </w:r>
      <w:r w:rsidR="007B78A3">
        <w:t xml:space="preserve">nd </w:t>
      </w:r>
      <w:r w:rsidR="005C4F3D">
        <w:t>e</w:t>
      </w:r>
      <w:r w:rsidR="007B78A3">
        <w:t xml:space="preserve">ffects adjustments such as the ones proposed in the NSPM are not </w:t>
      </w:r>
      <w:r w:rsidR="00662B77">
        <w:t>acceptable</w:t>
      </w:r>
      <w:r w:rsidR="00781E2B">
        <w:t xml:space="preserve"> </w:t>
      </w:r>
      <w:r w:rsidR="007B78A3">
        <w:t xml:space="preserve">for </w:t>
      </w:r>
      <w:r w:rsidR="00C11685">
        <w:t xml:space="preserve">use in </w:t>
      </w:r>
      <w:r w:rsidR="007B78A3">
        <w:t>Phase IV</w:t>
      </w:r>
      <w:r w:rsidR="00E235CB">
        <w:t xml:space="preserve">. </w:t>
      </w:r>
      <w:r w:rsidR="00D777BF">
        <w:t xml:space="preserve"> </w:t>
      </w:r>
      <w:r w:rsidR="00E235CB">
        <w:t xml:space="preserve">While certain technologies may </w:t>
      </w:r>
      <w:r w:rsidR="00343FE1">
        <w:t xml:space="preserve">have an expected useful life greater than 15 years, Act 129 </w:t>
      </w:r>
      <w:r w:rsidR="005C4F3D">
        <w:t>i</w:t>
      </w:r>
      <w:r w:rsidR="00343FE1">
        <w:t>s clear about the 15-year limit</w:t>
      </w:r>
      <w:r w:rsidR="005C4F3D">
        <w:t>,</w:t>
      </w:r>
      <w:r w:rsidR="00343FE1">
        <w:t xml:space="preserve"> and any adjustment to the cost ledger would </w:t>
      </w:r>
      <w:r w:rsidR="00E10D08">
        <w:t xml:space="preserve">serve to circumvent the legislative directive. </w:t>
      </w:r>
      <w:r w:rsidR="001C7A20">
        <w:t xml:space="preserve"> The</w:t>
      </w:r>
      <w:r w:rsidR="001D78E8">
        <w:t>refore, we</w:t>
      </w:r>
      <w:r w:rsidR="00274E51">
        <w:t xml:space="preserve"> see no reason </w:t>
      </w:r>
      <w:r w:rsidR="00B47992">
        <w:t xml:space="preserve">to </w:t>
      </w:r>
      <w:r w:rsidR="00496163">
        <w:t xml:space="preserve">propose any changes </w:t>
      </w:r>
      <w:r w:rsidR="000C6FE7">
        <w:t xml:space="preserve">for </w:t>
      </w:r>
      <w:r w:rsidR="000B4807">
        <w:t>this provision</w:t>
      </w:r>
      <w:r w:rsidR="00A464AB">
        <w:t>.</w:t>
      </w:r>
      <w:r w:rsidR="00496163">
        <w:t xml:space="preserve"> </w:t>
      </w:r>
    </w:p>
    <w:p w14:paraId="097E4013" w14:textId="77777777" w:rsidR="00D17B7B" w:rsidRDefault="00D17B7B" w:rsidP="00573E3D">
      <w:pPr>
        <w:ind w:firstLine="720"/>
        <w:jc w:val="left"/>
      </w:pPr>
    </w:p>
    <w:p w14:paraId="34F69A60" w14:textId="25EB1133" w:rsidR="00E43A05" w:rsidRDefault="00B67727" w:rsidP="00573E3D">
      <w:pPr>
        <w:ind w:firstLine="720"/>
        <w:jc w:val="left"/>
      </w:pPr>
      <w:r>
        <w:lastRenderedPageBreak/>
        <w:t>For some EE&amp;C measures</w:t>
      </w:r>
      <w:r w:rsidR="007D2D52">
        <w:t>,</w:t>
      </w:r>
      <w:r w:rsidR="002E2601">
        <w:t xml:space="preserve"> a single baseline may not be appropriate for the duration of the mechanical life of the equipment.  </w:t>
      </w:r>
      <w:r w:rsidR="00B13059">
        <w:t>Although compliance is based on “first-year” savings, lifetime sa</w:t>
      </w:r>
      <w:r w:rsidR="00407B42">
        <w:t xml:space="preserve">vings are required for the calculation of TRC benefits. </w:t>
      </w:r>
      <w:r w:rsidR="007C4F30">
        <w:t xml:space="preserve"> </w:t>
      </w:r>
      <w:r w:rsidR="00162781">
        <w:t xml:space="preserve">Dual baselines are </w:t>
      </w:r>
      <w:r w:rsidR="00E43A05">
        <w:t xml:space="preserve">appropriate when </w:t>
      </w:r>
      <w:r w:rsidR="002E2601">
        <w:t xml:space="preserve">a known </w:t>
      </w:r>
      <w:r w:rsidR="00426BAC" w:rsidRPr="003D178C">
        <w:t>change in codes and standards lowers the savings opportunity in future years or the baseline equipment that served as the baseline initially reache</w:t>
      </w:r>
      <w:r w:rsidR="003D178C">
        <w:t>s</w:t>
      </w:r>
      <w:r w:rsidR="00426BAC" w:rsidRPr="003D178C">
        <w:t xml:space="preserve"> the end of its useful life and </w:t>
      </w:r>
      <w:r w:rsidR="00162781" w:rsidRPr="003D178C">
        <w:t>a code-minimum baseline needs to be assumed for the remainder of the measure life.</w:t>
      </w:r>
      <w:r w:rsidR="00162781">
        <w:t xml:space="preserve"> </w:t>
      </w:r>
      <w:r w:rsidR="002E06DC">
        <w:t xml:space="preserve"> </w:t>
      </w:r>
      <w:r w:rsidR="00FF76EF">
        <w:t xml:space="preserve">For the 2021 TRC Test, </w:t>
      </w:r>
      <w:r w:rsidR="00B13059">
        <w:t xml:space="preserve">EDCs and their evaluation contractors </w:t>
      </w:r>
      <w:r w:rsidR="00FF76EF">
        <w:t xml:space="preserve">are to </w:t>
      </w:r>
      <w:r w:rsidR="00781D95">
        <w:t xml:space="preserve">continue to </w:t>
      </w:r>
      <w:r w:rsidR="00B13059">
        <w:t>u</w:t>
      </w:r>
      <w:r w:rsidR="00934D5D">
        <w:t>se</w:t>
      </w:r>
      <w:r w:rsidR="00B13059">
        <w:t xml:space="preserve"> dual baselines where appropriate</w:t>
      </w:r>
      <w:r w:rsidR="00EB5CD7">
        <w:t xml:space="preserve"> and practical</w:t>
      </w:r>
      <w:r w:rsidR="00B13059">
        <w:t xml:space="preserve">. </w:t>
      </w:r>
      <w:r w:rsidR="00B465F9">
        <w:t xml:space="preserve"> For example, </w:t>
      </w:r>
      <w:r w:rsidR="00206D75">
        <w:t xml:space="preserve">if </w:t>
      </w:r>
      <w:r w:rsidR="00B465F9">
        <w:t xml:space="preserve">a change in standards </w:t>
      </w:r>
      <w:r w:rsidR="009D5056">
        <w:t>were</w:t>
      </w:r>
      <w:r w:rsidR="00206D75">
        <w:t xml:space="preserve"> expected </w:t>
      </w:r>
      <w:r w:rsidR="00B465F9">
        <w:t>to take effect in 2020</w:t>
      </w:r>
      <w:r w:rsidR="00206D75">
        <w:t xml:space="preserve">, </w:t>
      </w:r>
      <w:r w:rsidR="009D5056">
        <w:t>t</w:t>
      </w:r>
      <w:r w:rsidR="00DB5010">
        <w:t>he change</w:t>
      </w:r>
      <w:r w:rsidR="00206D75">
        <w:t xml:space="preserve"> would </w:t>
      </w:r>
      <w:r w:rsidR="00B465F9">
        <w:t xml:space="preserve">overlap with the last year of Phase III, </w:t>
      </w:r>
      <w:r w:rsidR="009D5056">
        <w:t xml:space="preserve">and </w:t>
      </w:r>
      <w:r w:rsidR="00B465F9">
        <w:t xml:space="preserve">a dual baseline would be required.  </w:t>
      </w:r>
      <w:r w:rsidR="009D5056">
        <w:t>If</w:t>
      </w:r>
      <w:r w:rsidR="00B465F9">
        <w:t xml:space="preserve"> there </w:t>
      </w:r>
      <w:r w:rsidR="009D5056">
        <w:t>were</w:t>
      </w:r>
      <w:r w:rsidR="00B465F9">
        <w:t xml:space="preserve"> no proposed </w:t>
      </w:r>
      <w:r w:rsidR="009D5056">
        <w:t xml:space="preserve">or expected </w:t>
      </w:r>
      <w:r w:rsidR="00B465F9">
        <w:t>changes</w:t>
      </w:r>
      <w:r w:rsidR="009D5056">
        <w:t>,</w:t>
      </w:r>
      <w:r w:rsidR="00B465F9">
        <w:t xml:space="preserve"> no dual baseline </w:t>
      </w:r>
      <w:r w:rsidR="009D5056">
        <w:t>would</w:t>
      </w:r>
      <w:r w:rsidR="00B465F9">
        <w:t xml:space="preserve"> </w:t>
      </w:r>
      <w:r w:rsidR="001A08CA">
        <w:t xml:space="preserve">be </w:t>
      </w:r>
      <w:r w:rsidR="00B465F9">
        <w:t xml:space="preserve">necessary.  </w:t>
      </w:r>
      <w:r w:rsidR="009D5056">
        <w:t>Dual baselines</w:t>
      </w:r>
      <w:r w:rsidR="00B465F9">
        <w:t xml:space="preserve"> address known code changes that are on the horizon.</w:t>
      </w:r>
    </w:p>
    <w:p w14:paraId="0612E486" w14:textId="77777777" w:rsidR="00E43A05" w:rsidRDefault="00E43A05" w:rsidP="00573E3D">
      <w:pPr>
        <w:ind w:firstLine="720"/>
        <w:jc w:val="left"/>
      </w:pPr>
    </w:p>
    <w:p w14:paraId="2FC12EE2" w14:textId="2C3C92D2" w:rsidR="00F017FE" w:rsidRDefault="00F017FE" w:rsidP="00573E3D">
      <w:pPr>
        <w:pStyle w:val="Heading3"/>
        <w:ind w:left="1440" w:hanging="720"/>
      </w:pPr>
      <w:bookmarkStart w:id="24" w:name="_Toc19021354"/>
      <w:r>
        <w:t>Low</w:t>
      </w:r>
      <w:r w:rsidR="00B746FB">
        <w:t>-</w:t>
      </w:r>
      <w:r>
        <w:t>Income Programs</w:t>
      </w:r>
      <w:bookmarkEnd w:id="24"/>
    </w:p>
    <w:p w14:paraId="64AA6ADD" w14:textId="4D1FF5C8" w:rsidR="00F41A99" w:rsidRDefault="00C53E79" w:rsidP="00573E3D">
      <w:pPr>
        <w:ind w:firstLine="720"/>
        <w:jc w:val="left"/>
      </w:pPr>
      <w:r>
        <w:t xml:space="preserve">The </w:t>
      </w:r>
      <w:r w:rsidR="002778CC">
        <w:t>Commission is</w:t>
      </w:r>
      <w:r w:rsidR="003D178C">
        <w:t xml:space="preserve"> not</w:t>
      </w:r>
      <w:r w:rsidR="002778CC">
        <w:t xml:space="preserve"> </w:t>
      </w:r>
      <w:r w:rsidR="002778CC" w:rsidRPr="003D178C">
        <w:t>proposing</w:t>
      </w:r>
      <w:r w:rsidR="003D178C">
        <w:t xml:space="preserve"> any</w:t>
      </w:r>
      <w:r w:rsidR="002778CC" w:rsidRPr="003D178C">
        <w:t xml:space="preserve"> </w:t>
      </w:r>
      <w:r w:rsidR="000E06BA">
        <w:t xml:space="preserve">changes or </w:t>
      </w:r>
      <w:r w:rsidR="002778CC" w:rsidRPr="003D178C">
        <w:t>special</w:t>
      </w:r>
      <w:r w:rsidR="002778CC">
        <w:t xml:space="preserve"> reporting requirements for </w:t>
      </w:r>
      <w:r w:rsidR="00B746FB">
        <w:t>l</w:t>
      </w:r>
      <w:r w:rsidR="002778CC">
        <w:t>ow</w:t>
      </w:r>
      <w:r w:rsidR="00B746FB">
        <w:t>-i</w:t>
      </w:r>
      <w:r w:rsidR="002778CC">
        <w:t>ncome programs</w:t>
      </w:r>
      <w:r w:rsidR="004817CC">
        <w:t xml:space="preserve">.  Like any other EE&amp;C program, low-income programs </w:t>
      </w:r>
      <w:r w:rsidR="004B1968">
        <w:t xml:space="preserve">are not required to have a TRC </w:t>
      </w:r>
      <w:r w:rsidR="00FE1E59">
        <w:t xml:space="preserve">Test </w:t>
      </w:r>
      <w:r w:rsidR="004B1968">
        <w:t>ratio greater than 1</w:t>
      </w:r>
      <w:r w:rsidR="002B3F9A">
        <w:t>.0</w:t>
      </w:r>
      <w:r w:rsidR="004B1968">
        <w:t xml:space="preserve">. </w:t>
      </w:r>
      <w:r w:rsidR="005461F3">
        <w:t xml:space="preserve"> </w:t>
      </w:r>
      <w:r w:rsidR="009E33F3">
        <w:t xml:space="preserve">If an EDC has multiple low-income programs, there is no need to aggregate the cost-effectiveness </w:t>
      </w:r>
      <w:r w:rsidR="00296E22">
        <w:t xml:space="preserve">results across low-income programs for reporting purposes. </w:t>
      </w:r>
    </w:p>
    <w:p w14:paraId="5E24DB36" w14:textId="77777777" w:rsidR="004F6A48" w:rsidRDefault="004F6A48" w:rsidP="00573E3D">
      <w:pPr>
        <w:ind w:firstLine="720"/>
        <w:jc w:val="left"/>
      </w:pPr>
    </w:p>
    <w:p w14:paraId="41029BF8" w14:textId="4488A0FF" w:rsidR="00F017FE" w:rsidRDefault="00F017FE" w:rsidP="00573E3D">
      <w:pPr>
        <w:pStyle w:val="Heading3"/>
        <w:ind w:left="1440" w:hanging="720"/>
      </w:pPr>
      <w:bookmarkStart w:id="25" w:name="_Toc19021355"/>
      <w:r>
        <w:t>Basis of TRC Test Impacts</w:t>
      </w:r>
      <w:bookmarkEnd w:id="25"/>
    </w:p>
    <w:p w14:paraId="4895326C" w14:textId="65755682" w:rsidR="00F017FE" w:rsidRDefault="00450BE1" w:rsidP="00573E3D">
      <w:pPr>
        <w:ind w:firstLine="720"/>
        <w:jc w:val="left"/>
      </w:pPr>
      <w:r>
        <w:t xml:space="preserve">The Commission proposes </w:t>
      </w:r>
      <w:r w:rsidR="00B60B8B">
        <w:t xml:space="preserve">no changes and </w:t>
      </w:r>
      <w:r w:rsidR="00C445E1">
        <w:t xml:space="preserve">would </w:t>
      </w:r>
      <w:r>
        <w:t xml:space="preserve">continue the process established in Phase III, under which </w:t>
      </w:r>
      <w:r w:rsidRPr="00F017FE">
        <w:t xml:space="preserve">EDCs </w:t>
      </w:r>
      <w:r>
        <w:t>are required to</w:t>
      </w:r>
      <w:r w:rsidRPr="00F017FE">
        <w:t xml:space="preserve"> report verified gross saving</w:t>
      </w:r>
      <w:r>
        <w:t xml:space="preserve">s, </w:t>
      </w:r>
      <w:r w:rsidR="00855FDB">
        <w:t xml:space="preserve">verified net savings, and </w:t>
      </w:r>
      <w:r>
        <w:t>actual costs</w:t>
      </w:r>
      <w:r w:rsidR="0096081F">
        <w:t xml:space="preserve"> in their final annual reports</w:t>
      </w:r>
      <w:r>
        <w:t xml:space="preserve">. </w:t>
      </w:r>
      <w:r w:rsidR="007C4F30">
        <w:t xml:space="preserve"> </w:t>
      </w:r>
      <w:r w:rsidRPr="00094C50">
        <w:rPr>
          <w:i/>
          <w:szCs w:val="26"/>
        </w:rPr>
        <w:t>See 2016 TRC Test Order</w:t>
      </w:r>
      <w:r w:rsidRPr="00094C50">
        <w:rPr>
          <w:szCs w:val="26"/>
        </w:rPr>
        <w:t xml:space="preserve"> at 46</w:t>
      </w:r>
      <w:r w:rsidRPr="005E7232">
        <w:rPr>
          <w:szCs w:val="26"/>
        </w:rPr>
        <w:t xml:space="preserve">.  </w:t>
      </w:r>
      <w:r>
        <w:t xml:space="preserve">Compliance </w:t>
      </w:r>
      <w:r w:rsidRPr="00F017FE">
        <w:t>will be based on “verified gross” kWh and kW electric savings</w:t>
      </w:r>
      <w:r w:rsidR="007D2D52">
        <w:t>,</w:t>
      </w:r>
      <w:r w:rsidRPr="00F017FE">
        <w:t xml:space="preserve"> and costs will be based on “actual” costs</w:t>
      </w:r>
      <w:r>
        <w:t>.</w:t>
      </w:r>
      <w:r w:rsidRPr="00F017FE">
        <w:t xml:space="preserve"> </w:t>
      </w:r>
      <w:r w:rsidR="007C4F30">
        <w:t xml:space="preserve"> </w:t>
      </w:r>
      <w:r w:rsidRPr="00F017FE">
        <w:t xml:space="preserve">Because EDCs use net savings for planning purposes, they shall also </w:t>
      </w:r>
      <w:r w:rsidR="0059525F">
        <w:t xml:space="preserve">continue to </w:t>
      </w:r>
      <w:r w:rsidRPr="00F017FE">
        <w:t>report net savings</w:t>
      </w:r>
      <w:r>
        <w:t xml:space="preserve"> for each program and the total portfolio of </w:t>
      </w:r>
      <w:r w:rsidRPr="003D178C">
        <w:t>programs and describe how</w:t>
      </w:r>
      <w:r>
        <w:t xml:space="preserve"> such net savings are calculated.</w:t>
      </w:r>
      <w:r w:rsidR="007C4F30">
        <w:t xml:space="preserve"> </w:t>
      </w:r>
      <w:r w:rsidRPr="00F017FE">
        <w:t xml:space="preserve"> In addition, EDCs shall </w:t>
      </w:r>
      <w:r>
        <w:t xml:space="preserve">continue to </w:t>
      </w:r>
      <w:r w:rsidRPr="00F017FE">
        <w:t xml:space="preserve">report TRC test ratios in EE&amp;C plans </w:t>
      </w:r>
      <w:r>
        <w:t xml:space="preserve">in </w:t>
      </w:r>
      <w:r w:rsidRPr="00F017FE">
        <w:t xml:space="preserve">two ways: (1) </w:t>
      </w:r>
      <w:r w:rsidR="00B746FB">
        <w:t>b</w:t>
      </w:r>
      <w:r w:rsidR="00B746FB" w:rsidRPr="00F017FE">
        <w:t xml:space="preserve">ased </w:t>
      </w:r>
      <w:r w:rsidRPr="00F017FE">
        <w:t xml:space="preserve">on projected </w:t>
      </w:r>
      <w:r w:rsidRPr="00F017FE">
        <w:lastRenderedPageBreak/>
        <w:t>gross savings and (2)</w:t>
      </w:r>
      <w:r w:rsidR="0059525F">
        <w:t> </w:t>
      </w:r>
      <w:r w:rsidR="00B746FB">
        <w:t>b</w:t>
      </w:r>
      <w:r w:rsidR="00B746FB" w:rsidRPr="00F017FE">
        <w:t xml:space="preserve">ased </w:t>
      </w:r>
      <w:r w:rsidRPr="00F017FE">
        <w:t>on projected net savings.</w:t>
      </w:r>
      <w:r w:rsidR="00F017FE" w:rsidRPr="00F017FE">
        <w:t xml:space="preserve">  </w:t>
      </w:r>
      <w:r w:rsidR="0096081F">
        <w:t xml:space="preserve">Actual costs are not known at the </w:t>
      </w:r>
      <w:r w:rsidR="00586DC8">
        <w:t>time of EE&amp;C plan submission</w:t>
      </w:r>
      <w:r w:rsidR="00D83610">
        <w:t>,</w:t>
      </w:r>
      <w:r w:rsidR="00586DC8">
        <w:t xml:space="preserve"> so all cost values will also be projected. </w:t>
      </w:r>
    </w:p>
    <w:p w14:paraId="4EFFF9FF" w14:textId="77777777" w:rsidR="00B60B8B" w:rsidRDefault="00B60B8B" w:rsidP="00573E3D">
      <w:pPr>
        <w:ind w:firstLine="720"/>
        <w:jc w:val="left"/>
      </w:pPr>
    </w:p>
    <w:p w14:paraId="15D5383C" w14:textId="53F867B1" w:rsidR="0048533B" w:rsidRDefault="0048533B" w:rsidP="00573E3D">
      <w:pPr>
        <w:pStyle w:val="Heading3"/>
        <w:ind w:left="1440" w:hanging="720"/>
      </w:pPr>
      <w:bookmarkStart w:id="26" w:name="_Ref9320798"/>
      <w:bookmarkStart w:id="27" w:name="_Ref9320817"/>
      <w:bookmarkStart w:id="28" w:name="_Toc19021356"/>
      <w:r>
        <w:t>Measures Supported by Both Act 129 Programs and Other Funding Streams</w:t>
      </w:r>
      <w:bookmarkEnd w:id="26"/>
      <w:bookmarkEnd w:id="27"/>
      <w:bookmarkEnd w:id="28"/>
    </w:p>
    <w:p w14:paraId="49B4FFA1" w14:textId="525808E2" w:rsidR="00FF08A9" w:rsidRDefault="1D4DEAE5" w:rsidP="00573E3D">
      <w:pPr>
        <w:ind w:firstLine="720"/>
        <w:jc w:val="left"/>
        <w:rPr>
          <w:color w:val="000000" w:themeColor="text1"/>
        </w:rPr>
      </w:pPr>
      <w:r>
        <w:t xml:space="preserve">The </w:t>
      </w:r>
      <w:r w:rsidRPr="003D178C">
        <w:t>Commission</w:t>
      </w:r>
      <w:r w:rsidR="003D178C">
        <w:t xml:space="preserve"> is not</w:t>
      </w:r>
      <w:r w:rsidRPr="003D178C">
        <w:t xml:space="preserve"> propos</w:t>
      </w:r>
      <w:r w:rsidR="003D178C">
        <w:t>ing</w:t>
      </w:r>
      <w:r w:rsidRPr="003D178C">
        <w:t xml:space="preserve"> </w:t>
      </w:r>
      <w:r w:rsidR="003D178C">
        <w:t>any</w:t>
      </w:r>
      <w:r w:rsidR="003D178C" w:rsidRPr="003D178C">
        <w:t xml:space="preserve"> </w:t>
      </w:r>
      <w:r w:rsidRPr="003D178C">
        <w:t>changes</w:t>
      </w:r>
      <w:r>
        <w:t xml:space="preserve"> regarding this issue from its position established in </w:t>
      </w:r>
      <w:r w:rsidR="008106E4">
        <w:t xml:space="preserve">prior TRC </w:t>
      </w:r>
      <w:r w:rsidR="00AC4857">
        <w:t xml:space="preserve">Test </w:t>
      </w:r>
      <w:r w:rsidR="008106E4">
        <w:t>Orders.</w:t>
      </w:r>
      <w:r>
        <w:t xml:space="preserve"> </w:t>
      </w:r>
      <w:r w:rsidR="008106E4">
        <w:t xml:space="preserve"> O</w:t>
      </w:r>
      <w:r>
        <w:t xml:space="preserve">utside incentives, whether they are rebates or tax credits, reduce the participating customers’ </w:t>
      </w:r>
      <w:r w:rsidRPr="003D178C">
        <w:t>costs</w:t>
      </w:r>
      <w:r w:rsidR="003D178C">
        <w:t>;</w:t>
      </w:r>
      <w:r w:rsidRPr="003D178C">
        <w:t xml:space="preserve"> therefore,</w:t>
      </w:r>
      <w:r>
        <w:t xml:space="preserve"> </w:t>
      </w:r>
      <w:r w:rsidR="003D178C">
        <w:t>the</w:t>
      </w:r>
      <w:r w:rsidR="00BD3BC3">
        <w:t xml:space="preserve"> reduction</w:t>
      </w:r>
      <w:r w:rsidR="003D178C">
        <w:t xml:space="preserve"> </w:t>
      </w:r>
      <w:r w:rsidR="00AD2933">
        <w:t xml:space="preserve">must </w:t>
      </w:r>
      <w:r>
        <w:t xml:space="preserve">be reflected in lower </w:t>
      </w:r>
      <w:r w:rsidR="00101709">
        <w:t>incremental measure costs</w:t>
      </w:r>
      <w:r w:rsidR="00C407FD">
        <w:t xml:space="preserve"> (IMCs)</w:t>
      </w:r>
      <w:r>
        <w:t xml:space="preserve"> and be factored into an EDC’s TRC Test calculation. </w:t>
      </w:r>
      <w:r w:rsidR="00D777BF">
        <w:t xml:space="preserve"> </w:t>
      </w:r>
      <w:r>
        <w:t xml:space="preserve">The Commission recognizes that tracking non-Act 129 incentives paid to EDC customers may be difficult as some customers may not be inclined to provide the requested information or may not have access to it. </w:t>
      </w:r>
      <w:r w:rsidR="00ED4D84">
        <w:t xml:space="preserve"> </w:t>
      </w:r>
      <w:r>
        <w:t xml:space="preserve">Consistent with prior </w:t>
      </w:r>
      <w:r w:rsidR="00C503A3">
        <w:t>TRC Test Order</w:t>
      </w:r>
      <w:r w:rsidR="00101709">
        <w:t>s</w:t>
      </w:r>
      <w:r>
        <w:t xml:space="preserve">, the Commission proposes that EDCs </w:t>
      </w:r>
      <w:r w:rsidR="003D178C">
        <w:t xml:space="preserve">only </w:t>
      </w:r>
      <w:r w:rsidRPr="003D178C">
        <w:t xml:space="preserve">need </w:t>
      </w:r>
      <w:r w:rsidR="003D178C">
        <w:t>to</w:t>
      </w:r>
      <w:r w:rsidR="003D178C" w:rsidRPr="003D178C">
        <w:t xml:space="preserve"> </w:t>
      </w:r>
      <w:r w:rsidRPr="003D178C">
        <w:t>factor</w:t>
      </w:r>
      <w:r>
        <w:t xml:space="preserve"> in</w:t>
      </w:r>
      <w:r w:rsidR="003D178C">
        <w:t>,</w:t>
      </w:r>
      <w:r>
        <w:t xml:space="preserve"> as reductions to cost</w:t>
      </w:r>
      <w:r w:rsidR="003D178C">
        <w:t>,</w:t>
      </w:r>
      <w:r>
        <w:t xml:space="preserve"> the non‑Act 129 incentives that are reasonably quantifiable by the EDC</w:t>
      </w:r>
      <w:r w:rsidR="004A45C9">
        <w:t xml:space="preserve"> at the time the </w:t>
      </w:r>
      <w:r w:rsidR="00DE59E4">
        <w:t>Act</w:t>
      </w:r>
      <w:r w:rsidR="00ED4D84">
        <w:t> </w:t>
      </w:r>
      <w:r w:rsidR="00DE59E4">
        <w:t>129 transaction is recorded</w:t>
      </w:r>
      <w:r>
        <w:t xml:space="preserve">. </w:t>
      </w:r>
      <w:r w:rsidR="00163D55">
        <w:t xml:space="preserve"> </w:t>
      </w:r>
      <w:r w:rsidRPr="1D4DEAE5">
        <w:rPr>
          <w:color w:val="000000" w:themeColor="text1"/>
        </w:rPr>
        <w:t>E</w:t>
      </w:r>
      <w:r w:rsidRPr="003D178C">
        <w:rPr>
          <w:color w:val="000000" w:themeColor="text1"/>
        </w:rPr>
        <w:t>DCs can continue to include the full benefits determined by the gross verified calculations of the TRC Test</w:t>
      </w:r>
      <w:r w:rsidRPr="003D178C">
        <w:t xml:space="preserve"> for measures that include incentives from non-Act 129 funding sources</w:t>
      </w:r>
      <w:r w:rsidRPr="003D178C">
        <w:rPr>
          <w:color w:val="000000" w:themeColor="text1"/>
        </w:rPr>
        <w:t xml:space="preserve"> if any portion of the measure is attributable to Act</w:t>
      </w:r>
      <w:r w:rsidR="00ED4D84">
        <w:rPr>
          <w:color w:val="000000" w:themeColor="text1"/>
        </w:rPr>
        <w:t> </w:t>
      </w:r>
      <w:r w:rsidRPr="003D178C">
        <w:rPr>
          <w:color w:val="000000" w:themeColor="text1"/>
        </w:rPr>
        <w:t>129</w:t>
      </w:r>
      <w:r w:rsidRPr="1D4DEAE5">
        <w:rPr>
          <w:color w:val="000000" w:themeColor="text1"/>
        </w:rPr>
        <w:t xml:space="preserve">. </w:t>
      </w:r>
      <w:r w:rsidR="00D777BF">
        <w:rPr>
          <w:color w:val="000000" w:themeColor="text1"/>
        </w:rPr>
        <w:t xml:space="preserve"> </w:t>
      </w:r>
      <w:r w:rsidRPr="1D4DEAE5">
        <w:rPr>
          <w:color w:val="000000" w:themeColor="text1"/>
        </w:rPr>
        <w:t xml:space="preserve">The availability of non-Act 129 funding streams for a measure may increase the estimates of </w:t>
      </w:r>
      <w:r w:rsidR="00101709" w:rsidRPr="1D4DEAE5">
        <w:rPr>
          <w:color w:val="000000" w:themeColor="text1"/>
        </w:rPr>
        <w:t>free</w:t>
      </w:r>
      <w:r w:rsidR="00B66761">
        <w:rPr>
          <w:color w:val="000000" w:themeColor="text1"/>
        </w:rPr>
        <w:t>-</w:t>
      </w:r>
      <w:r w:rsidR="00101709" w:rsidRPr="1D4DEAE5">
        <w:rPr>
          <w:color w:val="000000" w:themeColor="text1"/>
        </w:rPr>
        <w:t>ridership</w:t>
      </w:r>
      <w:r w:rsidRPr="1D4DEAE5">
        <w:rPr>
          <w:color w:val="000000" w:themeColor="text1"/>
        </w:rPr>
        <w:t xml:space="preserve">, which would reduce benefits in the net </w:t>
      </w:r>
      <w:r w:rsidR="64A0EB07" w:rsidRPr="64A0EB07">
        <w:rPr>
          <w:color w:val="000000" w:themeColor="text1"/>
        </w:rPr>
        <w:t>verified</w:t>
      </w:r>
      <w:r w:rsidRPr="1D4DEAE5">
        <w:rPr>
          <w:color w:val="000000" w:themeColor="text1"/>
        </w:rPr>
        <w:t xml:space="preserve"> calculations for the measure.</w:t>
      </w:r>
      <w:r>
        <w:t xml:space="preserve">  </w:t>
      </w:r>
      <w:r w:rsidRPr="003D178C">
        <w:rPr>
          <w:i/>
          <w:iCs/>
          <w:color w:val="000000" w:themeColor="text1"/>
        </w:rPr>
        <w:t>See 2013 TRC Test Order</w:t>
      </w:r>
      <w:r w:rsidRPr="003D178C">
        <w:rPr>
          <w:color w:val="000000" w:themeColor="text1"/>
        </w:rPr>
        <w:t xml:space="preserve"> at 21.  </w:t>
      </w:r>
    </w:p>
    <w:p w14:paraId="16599F32" w14:textId="77777777" w:rsidR="004F6A48" w:rsidRPr="0048533B" w:rsidRDefault="004F6A48" w:rsidP="00573E3D">
      <w:pPr>
        <w:ind w:firstLine="720"/>
        <w:jc w:val="left"/>
        <w:rPr>
          <w:color w:val="000000" w:themeColor="text1"/>
        </w:rPr>
      </w:pPr>
    </w:p>
    <w:p w14:paraId="6F3E7296" w14:textId="3F9CBAFB" w:rsidR="008D297A" w:rsidRDefault="008D297A" w:rsidP="00573E3D">
      <w:pPr>
        <w:pStyle w:val="Heading2"/>
      </w:pPr>
      <w:bookmarkStart w:id="29" w:name="_Toc19021357"/>
      <w:r>
        <w:t>Avoided Costs of Supplying Electricity</w:t>
      </w:r>
      <w:bookmarkEnd w:id="29"/>
    </w:p>
    <w:p w14:paraId="7ABE0918" w14:textId="2DDFB6BF" w:rsidR="008D297A" w:rsidRDefault="007E3833" w:rsidP="00573E3D">
      <w:pPr>
        <w:ind w:firstLine="720"/>
        <w:jc w:val="left"/>
        <w:rPr>
          <w:color w:val="000000"/>
          <w:shd w:val="clear" w:color="auto" w:fill="FFFFFF"/>
        </w:rPr>
      </w:pPr>
      <w:r w:rsidRPr="04D60A1D">
        <w:rPr>
          <w:color w:val="000000"/>
          <w:shd w:val="clear" w:color="auto" w:fill="FFFFFF"/>
        </w:rPr>
        <w:t xml:space="preserve">The Commission proposes continued use of the </w:t>
      </w:r>
      <w:r w:rsidRPr="003B533B">
        <w:rPr>
          <w:i/>
          <w:color w:val="000000"/>
          <w:shd w:val="clear" w:color="auto" w:fill="FFFFFF"/>
        </w:rPr>
        <w:t>status quo</w:t>
      </w:r>
      <w:r w:rsidRPr="04D60A1D">
        <w:rPr>
          <w:color w:val="000000"/>
          <w:shd w:val="clear" w:color="auto" w:fill="FFFFFF"/>
        </w:rPr>
        <w:t xml:space="preserve"> Act 129 methodology to develop forecasted avoided costs </w:t>
      </w:r>
      <w:r w:rsidRPr="003D178C">
        <w:rPr>
          <w:color w:val="000000"/>
          <w:shd w:val="clear" w:color="auto" w:fill="FFFFFF"/>
        </w:rPr>
        <w:t xml:space="preserve">of electricity </w:t>
      </w:r>
      <w:r w:rsidR="00006327">
        <w:rPr>
          <w:color w:val="000000"/>
          <w:shd w:val="clear" w:color="auto" w:fill="FFFFFF"/>
        </w:rPr>
        <w:t xml:space="preserve">but proposes </w:t>
      </w:r>
      <w:r w:rsidRPr="003D178C">
        <w:rPr>
          <w:color w:val="000000"/>
          <w:shd w:val="clear" w:color="auto" w:fill="FFFFFF"/>
        </w:rPr>
        <w:t>slight modifications</w:t>
      </w:r>
      <w:r w:rsidR="00206900" w:rsidRPr="003D178C">
        <w:rPr>
          <w:color w:val="000000"/>
          <w:shd w:val="clear" w:color="auto" w:fill="FFFFFF"/>
        </w:rPr>
        <w:t>.</w:t>
      </w:r>
      <w:r w:rsidR="00206900">
        <w:rPr>
          <w:color w:val="000000"/>
          <w:shd w:val="clear" w:color="auto" w:fill="FFFFFF"/>
        </w:rPr>
        <w:t xml:space="preserve">  </w:t>
      </w:r>
      <w:r w:rsidR="008E7DD1">
        <w:rPr>
          <w:color w:val="000000"/>
          <w:shd w:val="clear" w:color="auto" w:fill="FFFFFF"/>
        </w:rPr>
        <w:t>The intention</w:t>
      </w:r>
      <w:r w:rsidR="00C316C1">
        <w:rPr>
          <w:color w:val="000000"/>
          <w:shd w:val="clear" w:color="auto" w:fill="FFFFFF"/>
        </w:rPr>
        <w:t xml:space="preserve"> is</w:t>
      </w:r>
      <w:r w:rsidR="00A150CD">
        <w:rPr>
          <w:color w:val="000000"/>
          <w:shd w:val="clear" w:color="auto" w:fill="FFFFFF"/>
        </w:rPr>
        <w:t xml:space="preserve"> that </w:t>
      </w:r>
      <w:r w:rsidRPr="04D60A1D">
        <w:rPr>
          <w:color w:val="000000"/>
          <w:shd w:val="clear" w:color="auto" w:fill="FFFFFF"/>
        </w:rPr>
        <w:t xml:space="preserve">more detailed instructions </w:t>
      </w:r>
      <w:r w:rsidR="00A150CD">
        <w:rPr>
          <w:color w:val="000000"/>
          <w:shd w:val="clear" w:color="auto" w:fill="FFFFFF"/>
        </w:rPr>
        <w:t>will</w:t>
      </w:r>
      <w:r w:rsidRPr="04D60A1D">
        <w:rPr>
          <w:color w:val="000000"/>
          <w:shd w:val="clear" w:color="auto" w:fill="FFFFFF"/>
        </w:rPr>
        <w:t xml:space="preserve"> improve consistency</w:t>
      </w:r>
      <w:r w:rsidR="00A150CD">
        <w:rPr>
          <w:color w:val="000000"/>
          <w:shd w:val="clear" w:color="auto" w:fill="FFFFFF"/>
        </w:rPr>
        <w:t xml:space="preserve"> across EDCs</w:t>
      </w:r>
      <w:r w:rsidRPr="04D60A1D">
        <w:rPr>
          <w:color w:val="000000"/>
          <w:shd w:val="clear" w:color="auto" w:fill="FFFFFF"/>
        </w:rPr>
        <w:t xml:space="preserve"> </w:t>
      </w:r>
      <w:r w:rsidR="00A150CD">
        <w:rPr>
          <w:color w:val="000000"/>
          <w:shd w:val="clear" w:color="auto" w:fill="FFFFFF"/>
        </w:rPr>
        <w:t xml:space="preserve">and lead to </w:t>
      </w:r>
      <w:r w:rsidRPr="04D60A1D">
        <w:rPr>
          <w:color w:val="000000"/>
          <w:shd w:val="clear" w:color="auto" w:fill="FFFFFF"/>
        </w:rPr>
        <w:t xml:space="preserve">better alignment with </w:t>
      </w:r>
      <w:r w:rsidR="00163D55">
        <w:rPr>
          <w:color w:val="000000"/>
          <w:shd w:val="clear" w:color="auto" w:fill="FFFFFF"/>
        </w:rPr>
        <w:t>market conditions</w:t>
      </w:r>
      <w:r w:rsidRPr="04D60A1D">
        <w:rPr>
          <w:color w:val="000000"/>
          <w:shd w:val="clear" w:color="auto" w:fill="FFFFFF"/>
        </w:rPr>
        <w:t xml:space="preserve">. </w:t>
      </w:r>
      <w:r w:rsidR="00A150CD">
        <w:rPr>
          <w:color w:val="000000"/>
          <w:shd w:val="clear" w:color="auto" w:fill="FFFFFF"/>
        </w:rPr>
        <w:t xml:space="preserve"> T</w:t>
      </w:r>
      <w:r w:rsidRPr="04D60A1D">
        <w:rPr>
          <w:color w:val="000000"/>
          <w:shd w:val="clear" w:color="auto" w:fill="FFFFFF"/>
        </w:rPr>
        <w:t xml:space="preserve">o meet this objective, </w:t>
      </w:r>
      <w:r w:rsidR="00A150CD">
        <w:rPr>
          <w:color w:val="000000"/>
          <w:shd w:val="clear" w:color="auto" w:fill="FFFFFF"/>
        </w:rPr>
        <w:t xml:space="preserve">the </w:t>
      </w:r>
      <w:r w:rsidR="000E36CC">
        <w:rPr>
          <w:color w:val="000000"/>
          <w:shd w:val="clear" w:color="auto" w:fill="FFFFFF"/>
        </w:rPr>
        <w:t xml:space="preserve">Phase III </w:t>
      </w:r>
      <w:r w:rsidR="00A150CD">
        <w:rPr>
          <w:color w:val="000000"/>
          <w:shd w:val="clear" w:color="auto" w:fill="FFFFFF"/>
        </w:rPr>
        <w:t xml:space="preserve">SWE has developed </w:t>
      </w:r>
      <w:r w:rsidRPr="04D60A1D">
        <w:rPr>
          <w:color w:val="000000"/>
          <w:shd w:val="clear" w:color="auto" w:fill="FFFFFF"/>
        </w:rPr>
        <w:t xml:space="preserve">a </w:t>
      </w:r>
      <w:r w:rsidR="002A3321">
        <w:rPr>
          <w:color w:val="000000"/>
          <w:shd w:val="clear" w:color="auto" w:fill="FFFFFF"/>
        </w:rPr>
        <w:t xml:space="preserve">new </w:t>
      </w:r>
      <w:r w:rsidRPr="04D60A1D">
        <w:rPr>
          <w:color w:val="000000"/>
          <w:shd w:val="clear" w:color="auto" w:fill="FFFFFF"/>
        </w:rPr>
        <w:t xml:space="preserve">MS-Excel spreadsheet calculation model </w:t>
      </w:r>
      <w:r w:rsidR="00163F59">
        <w:rPr>
          <w:color w:val="000000"/>
          <w:shd w:val="clear" w:color="auto" w:fill="FFFFFF"/>
        </w:rPr>
        <w:t>(Avoided Costs Calculator</w:t>
      </w:r>
      <w:r w:rsidR="00C92C55">
        <w:rPr>
          <w:color w:val="000000"/>
          <w:shd w:val="clear" w:color="auto" w:fill="FFFFFF"/>
        </w:rPr>
        <w:t xml:space="preserve"> or ACC</w:t>
      </w:r>
      <w:r w:rsidR="00163F59">
        <w:rPr>
          <w:color w:val="000000"/>
          <w:shd w:val="clear" w:color="auto" w:fill="FFFFFF"/>
        </w:rPr>
        <w:t>)</w:t>
      </w:r>
      <w:r w:rsidRPr="04D60A1D">
        <w:rPr>
          <w:color w:val="000000"/>
          <w:shd w:val="clear" w:color="auto" w:fill="FFFFFF"/>
        </w:rPr>
        <w:t xml:space="preserve"> </w:t>
      </w:r>
      <w:r w:rsidR="00A150CD">
        <w:rPr>
          <w:color w:val="000000"/>
          <w:shd w:val="clear" w:color="auto" w:fill="FFFFFF"/>
        </w:rPr>
        <w:t xml:space="preserve">to implement the methodology </w:t>
      </w:r>
      <w:r w:rsidR="00B0098F">
        <w:rPr>
          <w:color w:val="000000"/>
          <w:shd w:val="clear" w:color="auto" w:fill="FFFFFF"/>
        </w:rPr>
        <w:t xml:space="preserve">outlined in this Tentative </w:t>
      </w:r>
      <w:r w:rsidRPr="04D60A1D">
        <w:rPr>
          <w:color w:val="000000"/>
          <w:shd w:val="clear" w:color="auto" w:fill="FFFFFF"/>
        </w:rPr>
        <w:t>Order.</w:t>
      </w:r>
      <w:r w:rsidR="00B0098F">
        <w:rPr>
          <w:color w:val="000000"/>
          <w:shd w:val="clear" w:color="auto" w:fill="FFFFFF"/>
        </w:rPr>
        <w:t xml:space="preserve">  </w:t>
      </w:r>
      <w:r w:rsidR="002A3321">
        <w:rPr>
          <w:color w:val="000000"/>
          <w:shd w:val="clear" w:color="auto" w:fill="FFFFFF"/>
        </w:rPr>
        <w:t>We are propos</w:t>
      </w:r>
      <w:r w:rsidR="00B76709">
        <w:rPr>
          <w:color w:val="000000"/>
          <w:shd w:val="clear" w:color="auto" w:fill="FFFFFF"/>
        </w:rPr>
        <w:t>ing</w:t>
      </w:r>
      <w:r w:rsidR="002A3321">
        <w:rPr>
          <w:color w:val="000000"/>
          <w:shd w:val="clear" w:color="auto" w:fill="FFFFFF"/>
        </w:rPr>
        <w:t xml:space="preserve"> that </w:t>
      </w:r>
      <w:r w:rsidR="00B0098F">
        <w:rPr>
          <w:color w:val="000000"/>
          <w:shd w:val="clear" w:color="auto" w:fill="FFFFFF"/>
        </w:rPr>
        <w:t xml:space="preserve">EDCs </w:t>
      </w:r>
      <w:r w:rsidR="00BD3BC3">
        <w:rPr>
          <w:color w:val="000000"/>
          <w:shd w:val="clear" w:color="auto" w:fill="FFFFFF"/>
        </w:rPr>
        <w:t xml:space="preserve">must </w:t>
      </w:r>
      <w:r w:rsidR="00B0098F">
        <w:rPr>
          <w:color w:val="000000"/>
          <w:shd w:val="clear" w:color="auto" w:fill="FFFFFF"/>
        </w:rPr>
        <w:t>use this standard</w:t>
      </w:r>
      <w:r w:rsidR="00A61E0E">
        <w:rPr>
          <w:color w:val="000000"/>
          <w:shd w:val="clear" w:color="auto" w:fill="FFFFFF"/>
        </w:rPr>
        <w:t xml:space="preserve"> tool when developing avoided costs for </w:t>
      </w:r>
      <w:r w:rsidR="00A61E0E">
        <w:rPr>
          <w:color w:val="000000"/>
          <w:shd w:val="clear" w:color="auto" w:fill="FFFFFF"/>
        </w:rPr>
        <w:lastRenderedPageBreak/>
        <w:t>Phase IV.</w:t>
      </w:r>
      <w:r w:rsidR="00E66358">
        <w:rPr>
          <w:color w:val="000000"/>
          <w:shd w:val="clear" w:color="auto" w:fill="FFFFFF"/>
        </w:rPr>
        <w:t xml:space="preserve">  The </w:t>
      </w:r>
      <w:r w:rsidR="00CB58A3">
        <w:rPr>
          <w:color w:val="000000"/>
          <w:shd w:val="clear" w:color="auto" w:fill="FFFFFF"/>
        </w:rPr>
        <w:t>Avoided Costs Calculator is located on the</w:t>
      </w:r>
      <w:r w:rsidR="003D5CDA">
        <w:rPr>
          <w:color w:val="000000"/>
          <w:shd w:val="clear" w:color="auto" w:fill="FFFFFF"/>
        </w:rPr>
        <w:t xml:space="preserve"> Commission’s</w:t>
      </w:r>
      <w:r w:rsidR="001D69C1">
        <w:rPr>
          <w:color w:val="000000"/>
          <w:shd w:val="clear" w:color="auto" w:fill="FFFFFF"/>
        </w:rPr>
        <w:t xml:space="preserve"> website at: </w:t>
      </w:r>
      <w:hyperlink r:id="rId17" w:history="1">
        <w:r w:rsidR="001D69C1" w:rsidRPr="000B2E6A">
          <w:rPr>
            <w:rStyle w:val="Hyperlink"/>
          </w:rPr>
          <w:t>http://www.puc.pa.gov/filing_resources/issues_laws_regulations/act_129_information/total_resource_cost_test.aspx</w:t>
        </w:r>
      </w:hyperlink>
      <w:r w:rsidR="009D7FC1">
        <w:rPr>
          <w:rStyle w:val="Hyperlink"/>
        </w:rPr>
        <w:t>.</w:t>
      </w:r>
    </w:p>
    <w:p w14:paraId="551B97C9" w14:textId="77C049DF" w:rsidR="00CE2B41" w:rsidRDefault="00CE2B41" w:rsidP="00573E3D">
      <w:pPr>
        <w:ind w:firstLine="720"/>
        <w:rPr>
          <w:color w:val="000000"/>
          <w:shd w:val="clear" w:color="auto" w:fill="FFFFFF"/>
        </w:rPr>
      </w:pPr>
    </w:p>
    <w:p w14:paraId="70797D51" w14:textId="666523B9" w:rsidR="00B11A87" w:rsidRDefault="003114E4" w:rsidP="00573E3D">
      <w:pPr>
        <w:ind w:firstLine="720"/>
        <w:rPr>
          <w:color w:val="000000"/>
          <w:shd w:val="clear" w:color="auto" w:fill="FFFFFF"/>
        </w:rPr>
      </w:pPr>
      <w:r>
        <w:rPr>
          <w:color w:val="000000"/>
          <w:shd w:val="clear" w:color="auto" w:fill="FFFFFF"/>
        </w:rPr>
        <w:t xml:space="preserve">The following </w:t>
      </w:r>
      <w:r w:rsidR="00AB6699">
        <w:rPr>
          <w:color w:val="000000"/>
          <w:shd w:val="clear" w:color="auto" w:fill="FFFFFF"/>
        </w:rPr>
        <w:t xml:space="preserve">paragraphs </w:t>
      </w:r>
      <w:r w:rsidR="00287886">
        <w:rPr>
          <w:color w:val="000000"/>
          <w:shd w:val="clear" w:color="auto" w:fill="FFFFFF"/>
        </w:rPr>
        <w:t xml:space="preserve">are topics of proposed changes and </w:t>
      </w:r>
      <w:r w:rsidR="00B17323">
        <w:rPr>
          <w:color w:val="000000"/>
          <w:shd w:val="clear" w:color="auto" w:fill="FFFFFF"/>
        </w:rPr>
        <w:t xml:space="preserve">topics of </w:t>
      </w:r>
      <w:r w:rsidR="00287886">
        <w:rPr>
          <w:color w:val="000000"/>
          <w:shd w:val="clear" w:color="auto" w:fill="FFFFFF"/>
        </w:rPr>
        <w:t xml:space="preserve">continuation from prior TRC Test Orders as they relate to </w:t>
      </w:r>
      <w:r w:rsidR="00AB6699">
        <w:rPr>
          <w:color w:val="000000"/>
          <w:shd w:val="clear" w:color="auto" w:fill="FFFFFF"/>
        </w:rPr>
        <w:t>avoided costs of supplying electricity.</w:t>
      </w:r>
      <w:r w:rsidR="005F5A90">
        <w:rPr>
          <w:color w:val="000000"/>
          <w:shd w:val="clear" w:color="auto" w:fill="FFFFFF"/>
        </w:rPr>
        <w:t xml:space="preserve"> </w:t>
      </w:r>
    </w:p>
    <w:p w14:paraId="51186C96" w14:textId="77777777" w:rsidR="00FD544A" w:rsidRDefault="00FD544A" w:rsidP="00573E3D">
      <w:pPr>
        <w:ind w:firstLine="720"/>
        <w:rPr>
          <w:color w:val="000000"/>
          <w:shd w:val="clear" w:color="auto" w:fill="FFFFFF"/>
        </w:rPr>
      </w:pPr>
    </w:p>
    <w:p w14:paraId="417D0787" w14:textId="77777777" w:rsidR="00D52DB7" w:rsidRDefault="00461D13" w:rsidP="00573E3D">
      <w:pPr>
        <w:pStyle w:val="Heading3"/>
        <w:numPr>
          <w:ilvl w:val="0"/>
          <w:numId w:val="7"/>
        </w:numPr>
        <w:ind w:left="1440" w:hanging="720"/>
      </w:pPr>
      <w:bookmarkStart w:id="30" w:name="_Toc19021358"/>
      <w:r>
        <w:t>Vintage of Avoided Cost Forecasts</w:t>
      </w:r>
      <w:bookmarkEnd w:id="30"/>
    </w:p>
    <w:p w14:paraId="551720EE" w14:textId="5F0AD92D" w:rsidR="00461D13" w:rsidRDefault="00461D13" w:rsidP="00573E3D">
      <w:pPr>
        <w:ind w:firstLine="720"/>
        <w:jc w:val="left"/>
      </w:pPr>
      <w:r>
        <w:t xml:space="preserve">EDCs </w:t>
      </w:r>
      <w:r w:rsidR="00211156">
        <w:t xml:space="preserve">will continue to </w:t>
      </w:r>
      <w:r>
        <w:t xml:space="preserve">develop a single forecast of avoided costs for use in </w:t>
      </w:r>
      <w:r w:rsidR="00323903">
        <w:t>Phase</w:t>
      </w:r>
      <w:r w:rsidR="00211156">
        <w:t> </w:t>
      </w:r>
      <w:r w:rsidR="00323903">
        <w:t>IV EE&amp;C plans and all cost-effectiveness reporting in</w:t>
      </w:r>
      <w:r w:rsidR="00A82216">
        <w:t xml:space="preserve"> the</w:t>
      </w:r>
      <w:r w:rsidR="00323903">
        <w:t xml:space="preserve"> annual reports. </w:t>
      </w:r>
      <w:r>
        <w:t xml:space="preserve"> </w:t>
      </w:r>
      <w:r w:rsidR="00953498">
        <w:t xml:space="preserve">For simplicity in compliance, </w:t>
      </w:r>
      <w:r w:rsidR="00742AE9">
        <w:t>EDCs will not be expected to update avoided costs mid-phase</w:t>
      </w:r>
      <w:r w:rsidR="00953498">
        <w:t xml:space="preserve">.  The Commission reserves the right to require </w:t>
      </w:r>
      <w:r w:rsidR="000236E2">
        <w:t>updating</w:t>
      </w:r>
      <w:r w:rsidR="00247169">
        <w:t>,</w:t>
      </w:r>
      <w:r w:rsidR="000236E2">
        <w:t xml:space="preserve"> and the EDCs may request updating depending on market changes. </w:t>
      </w:r>
      <w:r w:rsidR="00742AE9">
        <w:t xml:space="preserve"> </w:t>
      </w:r>
    </w:p>
    <w:p w14:paraId="2EBFFB5F" w14:textId="77777777" w:rsidR="00556A43" w:rsidRDefault="00556A43" w:rsidP="00573E3D">
      <w:pPr>
        <w:ind w:firstLine="720"/>
        <w:jc w:val="left"/>
      </w:pPr>
    </w:p>
    <w:p w14:paraId="4B85BF91" w14:textId="4D3D1C0D" w:rsidR="0030295C" w:rsidRDefault="00E560A3" w:rsidP="00573E3D">
      <w:pPr>
        <w:pStyle w:val="Heading3"/>
        <w:ind w:left="1440" w:hanging="720"/>
      </w:pPr>
      <w:bookmarkStart w:id="31" w:name="_Toc19021359"/>
      <w:r>
        <w:t>Avoided Cost of Electric Energy</w:t>
      </w:r>
      <w:bookmarkEnd w:id="31"/>
    </w:p>
    <w:p w14:paraId="753A2CE9" w14:textId="0F8DD81E" w:rsidR="002316AC" w:rsidRPr="00881289" w:rsidRDefault="000E3D98" w:rsidP="00573E3D">
      <w:pPr>
        <w:ind w:firstLine="720"/>
        <w:jc w:val="left"/>
        <w:rPr>
          <w:szCs w:val="26"/>
        </w:rPr>
      </w:pPr>
      <w:r>
        <w:t xml:space="preserve">The methodology </w:t>
      </w:r>
      <w:r w:rsidR="00326A3C">
        <w:t xml:space="preserve">will continue to use a 20-year period.  </w:t>
      </w:r>
      <w:r w:rsidR="002316AC" w:rsidRPr="04D60A1D">
        <w:t xml:space="preserve">The </w:t>
      </w:r>
      <w:r w:rsidR="00CD38C9" w:rsidRPr="04D60A1D">
        <w:t xml:space="preserve">proposed </w:t>
      </w:r>
      <w:r w:rsidR="00CC5195">
        <w:t xml:space="preserve">modification in </w:t>
      </w:r>
      <w:r w:rsidR="002316AC" w:rsidRPr="04D60A1D">
        <w:t xml:space="preserve">methodology </w:t>
      </w:r>
      <w:r w:rsidR="002316AC" w:rsidRPr="003D178C">
        <w:t>entails the calculati</w:t>
      </w:r>
      <w:r w:rsidR="00326A3C">
        <w:t xml:space="preserve">ons </w:t>
      </w:r>
      <w:r w:rsidR="00173E98">
        <w:t>for</w:t>
      </w:r>
      <w:r w:rsidR="002316AC" w:rsidRPr="003D178C">
        <w:t xml:space="preserve"> avoided electricity energy costs</w:t>
      </w:r>
      <w:r w:rsidR="000F24C3">
        <w:t xml:space="preserve">; the </w:t>
      </w:r>
      <w:r w:rsidR="00044445">
        <w:t>period</w:t>
      </w:r>
      <w:r w:rsidR="00815FEB">
        <w:t xml:space="preserve"> </w:t>
      </w:r>
      <w:r w:rsidR="002316AC" w:rsidRPr="003D178C">
        <w:t>is dissected into three segments</w:t>
      </w:r>
      <w:r w:rsidR="0047706B">
        <w:t>, as discussed below</w:t>
      </w:r>
      <w:r w:rsidR="002316AC" w:rsidRPr="003D178C">
        <w:t>.</w:t>
      </w:r>
      <w:r w:rsidR="002316AC" w:rsidRPr="04D60A1D">
        <w:t xml:space="preserve">  </w:t>
      </w:r>
      <w:r w:rsidR="004A01DE">
        <w:t>This Tentative Order proposes that f</w:t>
      </w:r>
      <w:r w:rsidR="002316AC" w:rsidRPr="04D60A1D">
        <w:t>orecasted avoided energy cost</w:t>
      </w:r>
      <w:r w:rsidR="0065782D">
        <w:t>s</w:t>
      </w:r>
      <w:r w:rsidR="002316AC" w:rsidRPr="04D60A1D">
        <w:t xml:space="preserve"> </w:t>
      </w:r>
      <w:r w:rsidR="00AF17C2">
        <w:t xml:space="preserve">continue to </w:t>
      </w:r>
      <w:r w:rsidR="002316AC" w:rsidRPr="04D60A1D">
        <w:t>be calculated in a time</w:t>
      </w:r>
      <w:r w:rsidR="002C432E">
        <w:t>-</w:t>
      </w:r>
      <w:r w:rsidR="002316AC" w:rsidRPr="04D60A1D">
        <w:t>differentia</w:t>
      </w:r>
      <w:r w:rsidR="002C432E">
        <w:t>ted</w:t>
      </w:r>
      <w:r w:rsidR="002316AC" w:rsidRPr="04D60A1D">
        <w:t xml:space="preserve"> format</w:t>
      </w:r>
      <w:r w:rsidR="00302AED">
        <w:t xml:space="preserve"> but proposes to change </w:t>
      </w:r>
      <w:r w:rsidR="00073271">
        <w:t xml:space="preserve">from four to </w:t>
      </w:r>
      <w:r w:rsidR="002316AC" w:rsidRPr="04D60A1D">
        <w:t>six distinct periods per annum</w:t>
      </w:r>
      <w:r w:rsidR="00556A43">
        <w:t>,</w:t>
      </w:r>
      <w:r w:rsidR="002316AC" w:rsidRPr="04D60A1D">
        <w:t xml:space="preserve"> as defined </w:t>
      </w:r>
      <w:r w:rsidR="00E017BC">
        <w:t>in</w:t>
      </w:r>
      <w:r w:rsidR="002316AC" w:rsidRPr="04D60A1D">
        <w:t xml:space="preserve"> the 2021 TRM</w:t>
      </w:r>
      <w:r w:rsidR="00614F1A">
        <w:t xml:space="preserve"> </w:t>
      </w:r>
      <w:r w:rsidR="00E017BC">
        <w:t>at</w:t>
      </w:r>
      <w:r w:rsidR="00614F1A">
        <w:t xml:space="preserve"> </w:t>
      </w:r>
      <w:r w:rsidR="006626F8">
        <w:t>T</w:t>
      </w:r>
      <w:r w:rsidR="002316AC" w:rsidRPr="04D60A1D">
        <w:t>able</w:t>
      </w:r>
      <w:r w:rsidR="00936AB7">
        <w:t> </w:t>
      </w:r>
      <w:r w:rsidR="002316AC" w:rsidRPr="04D60A1D">
        <w:t>1-3</w:t>
      </w:r>
      <w:r w:rsidR="002730B1">
        <w:t>,</w:t>
      </w:r>
      <w:r w:rsidR="002316AC" w:rsidRPr="04D60A1D">
        <w:rPr>
          <w:rStyle w:val="FootnoteReference"/>
        </w:rPr>
        <w:footnoteReference w:id="28"/>
      </w:r>
      <w:r w:rsidR="002730B1">
        <w:t xml:space="preserve"> and illustrated as follows:</w:t>
      </w:r>
    </w:p>
    <w:p w14:paraId="03EEF886" w14:textId="77777777" w:rsidR="00A61E0E" w:rsidRPr="00881289" w:rsidRDefault="00A61E0E" w:rsidP="00573E3D">
      <w:pPr>
        <w:rPr>
          <w:szCs w:val="26"/>
        </w:rPr>
      </w:pPr>
    </w:p>
    <w:p w14:paraId="7AACB366" w14:textId="77777777" w:rsidR="007C591C" w:rsidRDefault="002316AC" w:rsidP="00573E3D">
      <w:pPr>
        <w:pStyle w:val="Heading4"/>
        <w:keepNext w:val="0"/>
        <w:widowControl/>
        <w:rPr>
          <w:b w:val="0"/>
        </w:rPr>
      </w:pPr>
      <w:r w:rsidRPr="00556A43">
        <w:t>The first segment</w:t>
      </w:r>
      <w:r w:rsidR="00B24963">
        <w:t xml:space="preserve"> –</w:t>
      </w:r>
      <w:r w:rsidRPr="00556A43">
        <w:t xml:space="preserve"> years one through four:</w:t>
      </w:r>
      <w:r>
        <w:rPr>
          <w:b w:val="0"/>
        </w:rPr>
        <w:t xml:space="preserve"> The </w:t>
      </w:r>
      <w:r w:rsidR="00CD5755">
        <w:rPr>
          <w:b w:val="0"/>
        </w:rPr>
        <w:t xml:space="preserve">proposed </w:t>
      </w:r>
      <w:r>
        <w:rPr>
          <w:b w:val="0"/>
        </w:rPr>
        <w:t>methodology for segment one</w:t>
      </w:r>
      <w:r w:rsidRPr="008E156E">
        <w:rPr>
          <w:b w:val="0"/>
        </w:rPr>
        <w:t xml:space="preserve"> </w:t>
      </w:r>
      <w:r w:rsidR="006626F8">
        <w:rPr>
          <w:b w:val="0"/>
        </w:rPr>
        <w:t>(</w:t>
      </w:r>
      <w:r w:rsidR="00750A2B">
        <w:rPr>
          <w:b w:val="0"/>
        </w:rPr>
        <w:t>calendar year</w:t>
      </w:r>
      <w:r w:rsidR="007228AD">
        <w:rPr>
          <w:b w:val="0"/>
        </w:rPr>
        <w:t>s</w:t>
      </w:r>
      <w:r w:rsidR="00750A2B">
        <w:rPr>
          <w:b w:val="0"/>
        </w:rPr>
        <w:t xml:space="preserve"> 2022 through </w:t>
      </w:r>
      <w:r w:rsidR="0075609E">
        <w:rPr>
          <w:b w:val="0"/>
        </w:rPr>
        <w:t>2025</w:t>
      </w:r>
      <w:r w:rsidR="00B34E69">
        <w:rPr>
          <w:b w:val="0"/>
        </w:rPr>
        <w:t xml:space="preserve">) </w:t>
      </w:r>
      <w:r w:rsidR="00E53A9D">
        <w:rPr>
          <w:b w:val="0"/>
        </w:rPr>
        <w:lastRenderedPageBreak/>
        <w:t>w</w:t>
      </w:r>
      <w:r w:rsidR="005C6C94">
        <w:rPr>
          <w:b w:val="0"/>
        </w:rPr>
        <w:t>ould</w:t>
      </w:r>
      <w:r w:rsidR="00E53A9D">
        <w:rPr>
          <w:b w:val="0"/>
        </w:rPr>
        <w:t xml:space="preserve"> </w:t>
      </w:r>
      <w:r w:rsidRPr="008E156E">
        <w:rPr>
          <w:b w:val="0"/>
        </w:rPr>
        <w:t>u</w:t>
      </w:r>
      <w:r w:rsidR="00E53A9D">
        <w:rPr>
          <w:b w:val="0"/>
        </w:rPr>
        <w:t>se</w:t>
      </w:r>
      <w:r w:rsidRPr="008E156E">
        <w:rPr>
          <w:b w:val="0"/>
        </w:rPr>
        <w:t xml:space="preserve"> NYMEX</w:t>
      </w:r>
      <w:r w:rsidR="00A94137">
        <w:rPr>
          <w:rStyle w:val="FootnoteReference"/>
          <w:b w:val="0"/>
        </w:rPr>
        <w:footnoteReference w:id="29"/>
      </w:r>
      <w:r w:rsidRPr="008E156E">
        <w:rPr>
          <w:b w:val="0"/>
        </w:rPr>
        <w:t xml:space="preserve"> PJM electricity futures prices for on-peak and off-peak periods</w:t>
      </w:r>
      <w:r>
        <w:rPr>
          <w:b w:val="0"/>
        </w:rPr>
        <w:t xml:space="preserve"> as a </w:t>
      </w:r>
      <w:r w:rsidR="00B34E69">
        <w:rPr>
          <w:b w:val="0"/>
        </w:rPr>
        <w:t>basis</w:t>
      </w:r>
      <w:r w:rsidRPr="008E156E">
        <w:rPr>
          <w:b w:val="0"/>
        </w:rPr>
        <w:t xml:space="preserve">.  </w:t>
      </w:r>
      <w:r w:rsidR="00FD621E" w:rsidDel="00DE5330">
        <w:rPr>
          <w:b w:val="0"/>
        </w:rPr>
        <w:t>T</w:t>
      </w:r>
      <w:r w:rsidRPr="003D178C" w:rsidDel="00DE5330">
        <w:rPr>
          <w:b w:val="0"/>
        </w:rPr>
        <w:t xml:space="preserve">he </w:t>
      </w:r>
      <w:r w:rsidR="004A729A" w:rsidDel="00DE5330">
        <w:rPr>
          <w:b w:val="0"/>
        </w:rPr>
        <w:t>Commission</w:t>
      </w:r>
      <w:r w:rsidR="00FD621E" w:rsidDel="00DE5330">
        <w:rPr>
          <w:b w:val="0"/>
        </w:rPr>
        <w:t xml:space="preserve"> is proposing that EDCs </w:t>
      </w:r>
      <w:r w:rsidRPr="003D178C" w:rsidDel="00DE5330">
        <w:rPr>
          <w:b w:val="0"/>
        </w:rPr>
        <w:t>u</w:t>
      </w:r>
      <w:r w:rsidR="004449DC" w:rsidDel="00DE5330">
        <w:rPr>
          <w:b w:val="0"/>
        </w:rPr>
        <w:t>se</w:t>
      </w:r>
      <w:r w:rsidRPr="008E156E" w:rsidDel="00DE5330">
        <w:rPr>
          <w:b w:val="0"/>
        </w:rPr>
        <w:t xml:space="preserve"> market-based electricity prices whenever possible</w:t>
      </w:r>
      <w:r w:rsidRPr="008E156E">
        <w:rPr>
          <w:b w:val="0"/>
        </w:rPr>
        <w:t xml:space="preserve">. </w:t>
      </w:r>
      <w:r w:rsidR="007C4F30">
        <w:rPr>
          <w:b w:val="0"/>
        </w:rPr>
        <w:t xml:space="preserve"> </w:t>
      </w:r>
      <w:r w:rsidR="007B2088">
        <w:rPr>
          <w:b w:val="0"/>
        </w:rPr>
        <w:t>Under the proposal</w:t>
      </w:r>
      <w:r w:rsidR="006D0FBB">
        <w:rPr>
          <w:b w:val="0"/>
        </w:rPr>
        <w:t>,</w:t>
      </w:r>
      <w:r w:rsidR="007B2088">
        <w:rPr>
          <w:b w:val="0"/>
        </w:rPr>
        <w:t xml:space="preserve"> </w:t>
      </w:r>
      <w:r w:rsidRPr="008E156E">
        <w:rPr>
          <w:b w:val="0"/>
        </w:rPr>
        <w:t xml:space="preserve">NYMEX futures prices </w:t>
      </w:r>
      <w:r w:rsidR="007B2088" w:rsidDel="00362A4B">
        <w:rPr>
          <w:b w:val="0"/>
        </w:rPr>
        <w:t>would</w:t>
      </w:r>
      <w:r w:rsidR="005B64B9">
        <w:rPr>
          <w:b w:val="0"/>
        </w:rPr>
        <w:t xml:space="preserve"> </w:t>
      </w:r>
      <w:r w:rsidRPr="008E156E">
        <w:rPr>
          <w:b w:val="0"/>
        </w:rPr>
        <w:t xml:space="preserve">be obtained at the PJM Interconnection Western Hub location with an EDC zonal basis adjustment based on the </w:t>
      </w:r>
      <w:r w:rsidRPr="00627600">
        <w:rPr>
          <w:b w:val="0"/>
          <w:i/>
        </w:rPr>
        <w:t xml:space="preserve">2019 PJM State of the Market </w:t>
      </w:r>
      <w:r w:rsidR="00BA5C24" w:rsidRPr="00627600">
        <w:rPr>
          <w:b w:val="0"/>
          <w:i/>
        </w:rPr>
        <w:t>R</w:t>
      </w:r>
      <w:r w:rsidRPr="00627600">
        <w:rPr>
          <w:b w:val="0"/>
          <w:i/>
        </w:rPr>
        <w:t xml:space="preserve">eport, </w:t>
      </w:r>
      <w:r w:rsidR="00BA5C24" w:rsidRPr="00627600">
        <w:rPr>
          <w:b w:val="0"/>
          <w:i/>
        </w:rPr>
        <w:t>C</w:t>
      </w:r>
      <w:r w:rsidRPr="00627600">
        <w:rPr>
          <w:b w:val="0"/>
          <w:i/>
        </w:rPr>
        <w:t>hapter 11</w:t>
      </w:r>
      <w:r w:rsidRPr="00627600">
        <w:rPr>
          <w:b w:val="0"/>
        </w:rPr>
        <w:t>.</w:t>
      </w:r>
      <w:r w:rsidRPr="008E156E">
        <w:rPr>
          <w:b w:val="0"/>
        </w:rPr>
        <w:t xml:space="preserve">  The zonal adjustment factor </w:t>
      </w:r>
      <w:r w:rsidR="00D51E6A">
        <w:rPr>
          <w:b w:val="0"/>
        </w:rPr>
        <w:t xml:space="preserve">will continue to </w:t>
      </w:r>
      <w:r w:rsidRPr="008E156E">
        <w:rPr>
          <w:b w:val="0"/>
        </w:rPr>
        <w:t xml:space="preserve">be defined as the ratio of zone-specific real-time load-weighted average LMP against the Western Hub real-time load-weighted average for years 2018 and 2019.  The same zonal adjustment </w:t>
      </w:r>
      <w:r w:rsidR="00D51E6A">
        <w:rPr>
          <w:b w:val="0"/>
        </w:rPr>
        <w:t>will con</w:t>
      </w:r>
      <w:r w:rsidR="001904C3">
        <w:rPr>
          <w:b w:val="0"/>
        </w:rPr>
        <w:t xml:space="preserve">tinue to </w:t>
      </w:r>
      <w:r w:rsidRPr="008E156E">
        <w:rPr>
          <w:b w:val="0"/>
        </w:rPr>
        <w:t>be used for both on-peak and off-</w:t>
      </w:r>
      <w:r w:rsidR="00341CE9">
        <w:rPr>
          <w:b w:val="0"/>
        </w:rPr>
        <w:t>peak</w:t>
      </w:r>
      <w:r w:rsidR="00341CE9" w:rsidRPr="008E156E">
        <w:rPr>
          <w:b w:val="0"/>
        </w:rPr>
        <w:t xml:space="preserve"> </w:t>
      </w:r>
      <w:r w:rsidRPr="008E156E">
        <w:rPr>
          <w:b w:val="0"/>
        </w:rPr>
        <w:t xml:space="preserve">price periods.  </w:t>
      </w:r>
    </w:p>
    <w:p w14:paraId="064EC197" w14:textId="77777777" w:rsidR="007C591C" w:rsidRDefault="007C591C" w:rsidP="00573E3D">
      <w:pPr>
        <w:pStyle w:val="Heading4"/>
        <w:keepNext w:val="0"/>
        <w:widowControl/>
        <w:numPr>
          <w:ilvl w:val="0"/>
          <w:numId w:val="0"/>
        </w:numPr>
        <w:ind w:left="2160" w:hanging="720"/>
      </w:pPr>
    </w:p>
    <w:p w14:paraId="53D9EF50" w14:textId="58DD4902" w:rsidR="002316AC" w:rsidRDefault="00A744AC" w:rsidP="00573E3D">
      <w:pPr>
        <w:pStyle w:val="Heading4"/>
        <w:keepNext w:val="0"/>
        <w:widowControl/>
        <w:numPr>
          <w:ilvl w:val="0"/>
          <w:numId w:val="0"/>
        </w:numPr>
        <w:ind w:left="2160" w:hanging="720"/>
        <w:rPr>
          <w:b w:val="0"/>
        </w:rPr>
      </w:pPr>
      <w:r>
        <w:tab/>
      </w:r>
      <w:r w:rsidR="002316AC" w:rsidRPr="008E156E">
        <w:rPr>
          <w:b w:val="0"/>
        </w:rPr>
        <w:t xml:space="preserve">In the </w:t>
      </w:r>
      <w:r w:rsidR="00CD5755">
        <w:rPr>
          <w:b w:val="0"/>
        </w:rPr>
        <w:t>2016</w:t>
      </w:r>
      <w:r w:rsidR="002316AC" w:rsidRPr="008E156E">
        <w:rPr>
          <w:b w:val="0"/>
        </w:rPr>
        <w:t xml:space="preserve"> </w:t>
      </w:r>
      <w:r w:rsidR="00C503A3">
        <w:rPr>
          <w:b w:val="0"/>
        </w:rPr>
        <w:t>TRC Test Order</w:t>
      </w:r>
      <w:r w:rsidR="002316AC" w:rsidRPr="008E156E">
        <w:rPr>
          <w:b w:val="0"/>
        </w:rPr>
        <w:t xml:space="preserve">, </w:t>
      </w:r>
      <w:r w:rsidR="00E6327B">
        <w:rPr>
          <w:b w:val="0"/>
        </w:rPr>
        <w:t>we</w:t>
      </w:r>
      <w:r w:rsidR="002316AC" w:rsidRPr="008E156E">
        <w:rPr>
          <w:b w:val="0"/>
        </w:rPr>
        <w:t xml:space="preserve"> permitted </w:t>
      </w:r>
      <w:r w:rsidR="00DB6D1B">
        <w:rPr>
          <w:b w:val="0"/>
        </w:rPr>
        <w:t xml:space="preserve">the EDCs </w:t>
      </w:r>
      <w:r w:rsidR="002316AC" w:rsidRPr="008E156E">
        <w:rPr>
          <w:b w:val="0"/>
        </w:rPr>
        <w:t>to u</w:t>
      </w:r>
      <w:r w:rsidR="00934D5D">
        <w:rPr>
          <w:b w:val="0"/>
        </w:rPr>
        <w:t>se</w:t>
      </w:r>
      <w:r w:rsidR="002316AC" w:rsidRPr="008E156E">
        <w:rPr>
          <w:b w:val="0"/>
        </w:rPr>
        <w:t xml:space="preserve"> NYMEX PJM futures for the specific zone.  However, </w:t>
      </w:r>
      <w:r w:rsidR="003C61E1">
        <w:rPr>
          <w:b w:val="0"/>
        </w:rPr>
        <w:t>the Commission</w:t>
      </w:r>
      <w:r w:rsidR="002C432E">
        <w:rPr>
          <w:b w:val="0"/>
        </w:rPr>
        <w:t xml:space="preserve"> propose</w:t>
      </w:r>
      <w:r w:rsidR="003C61E1">
        <w:rPr>
          <w:b w:val="0"/>
        </w:rPr>
        <w:t>s</w:t>
      </w:r>
      <w:r w:rsidR="002C432E">
        <w:rPr>
          <w:b w:val="0"/>
        </w:rPr>
        <w:t xml:space="preserve"> to </w:t>
      </w:r>
      <w:r w:rsidR="008655CA">
        <w:rPr>
          <w:b w:val="0"/>
        </w:rPr>
        <w:t>disallow this for Phase IV</w:t>
      </w:r>
      <w:r w:rsidR="00CD5755">
        <w:rPr>
          <w:b w:val="0"/>
        </w:rPr>
        <w:t xml:space="preserve"> </w:t>
      </w:r>
      <w:r w:rsidR="002316AC" w:rsidRPr="008E156E">
        <w:rPr>
          <w:b w:val="0"/>
        </w:rPr>
        <w:t>due to inconsistent and incomplete futures price data</w:t>
      </w:r>
      <w:r w:rsidR="002C432E">
        <w:rPr>
          <w:b w:val="0"/>
        </w:rPr>
        <w:t xml:space="preserve"> at the zonal level</w:t>
      </w:r>
      <w:r w:rsidR="002316AC" w:rsidRPr="008E156E">
        <w:rPr>
          <w:b w:val="0"/>
        </w:rPr>
        <w:t xml:space="preserve">. </w:t>
      </w:r>
      <w:r w:rsidR="007C4F30">
        <w:rPr>
          <w:b w:val="0"/>
        </w:rPr>
        <w:t xml:space="preserve"> </w:t>
      </w:r>
      <w:r w:rsidR="006A1C79">
        <w:rPr>
          <w:b w:val="0"/>
        </w:rPr>
        <w:t>In addition</w:t>
      </w:r>
      <w:r w:rsidR="002316AC" w:rsidRPr="008E156E">
        <w:rPr>
          <w:b w:val="0"/>
        </w:rPr>
        <w:t xml:space="preserve">, </w:t>
      </w:r>
      <w:r w:rsidR="00195BB5">
        <w:rPr>
          <w:b w:val="0"/>
        </w:rPr>
        <w:t>we propose t</w:t>
      </w:r>
      <w:r w:rsidR="00B2745A">
        <w:rPr>
          <w:b w:val="0"/>
        </w:rPr>
        <w:t>hat the</w:t>
      </w:r>
      <w:r w:rsidR="002316AC" w:rsidRPr="008E156E">
        <w:rPr>
          <w:b w:val="0"/>
        </w:rPr>
        <w:t xml:space="preserve"> prompt month for NYMEX PJM electricity futures </w:t>
      </w:r>
      <w:r w:rsidR="00843E1C">
        <w:rPr>
          <w:b w:val="0"/>
        </w:rPr>
        <w:t>be</w:t>
      </w:r>
      <w:r w:rsidR="002316AC" w:rsidRPr="008E156E">
        <w:rPr>
          <w:b w:val="0"/>
        </w:rPr>
        <w:t xml:space="preserve"> established as three months prior to the </w:t>
      </w:r>
      <w:r w:rsidR="008C23A9">
        <w:rPr>
          <w:b w:val="0"/>
        </w:rPr>
        <w:t xml:space="preserve">EE&amp;C plan </w:t>
      </w:r>
      <w:r w:rsidR="002316AC" w:rsidRPr="008E156E">
        <w:rPr>
          <w:b w:val="0"/>
        </w:rPr>
        <w:t>filing date</w:t>
      </w:r>
      <w:r w:rsidR="0061036F">
        <w:rPr>
          <w:b w:val="0"/>
        </w:rPr>
        <w:t>.</w:t>
      </w:r>
      <w:r w:rsidR="00CD5755">
        <w:rPr>
          <w:rStyle w:val="FootnoteReference"/>
          <w:b w:val="0"/>
        </w:rPr>
        <w:footnoteReference w:id="30"/>
      </w:r>
      <w:r w:rsidR="002316AC" w:rsidRPr="008E156E">
        <w:rPr>
          <w:b w:val="0"/>
        </w:rPr>
        <w:t xml:space="preserve"> </w:t>
      </w:r>
    </w:p>
    <w:p w14:paraId="3C46B408" w14:textId="77777777" w:rsidR="00BB2B5B" w:rsidRPr="00BB2B5B" w:rsidRDefault="00BB2B5B" w:rsidP="00573E3D">
      <w:pPr>
        <w:pStyle w:val="BodyTextIndent3"/>
        <w:spacing w:after="0" w:line="360" w:lineRule="auto"/>
      </w:pPr>
    </w:p>
    <w:p w14:paraId="6ABEB5E3" w14:textId="270A7674" w:rsidR="002316AC" w:rsidRPr="003C2FB1" w:rsidRDefault="002316AC" w:rsidP="00573E3D">
      <w:pPr>
        <w:pStyle w:val="Heading4"/>
        <w:keepNext w:val="0"/>
        <w:widowControl/>
        <w:rPr>
          <w:b w:val="0"/>
        </w:rPr>
      </w:pPr>
      <w:r w:rsidRPr="0011102B">
        <w:t>The second segment</w:t>
      </w:r>
      <w:r w:rsidR="00F12545">
        <w:t xml:space="preserve"> –</w:t>
      </w:r>
      <w:r w:rsidRPr="0011102B">
        <w:t xml:space="preserve"> years five through ten:</w:t>
      </w:r>
      <w:r w:rsidRPr="003C2FB1">
        <w:rPr>
          <w:b w:val="0"/>
        </w:rPr>
        <w:t xml:space="preserve"> </w:t>
      </w:r>
      <w:r>
        <w:rPr>
          <w:b w:val="0"/>
        </w:rPr>
        <w:t xml:space="preserve">The </w:t>
      </w:r>
      <w:r w:rsidR="00973594">
        <w:rPr>
          <w:b w:val="0"/>
        </w:rPr>
        <w:t xml:space="preserve">proposed </w:t>
      </w:r>
      <w:r>
        <w:rPr>
          <w:b w:val="0"/>
        </w:rPr>
        <w:t>methodology for segment two</w:t>
      </w:r>
      <w:r w:rsidRPr="003C2FB1">
        <w:rPr>
          <w:b w:val="0"/>
        </w:rPr>
        <w:t xml:space="preserve"> </w:t>
      </w:r>
      <w:r w:rsidR="001A4890">
        <w:rPr>
          <w:b w:val="0"/>
        </w:rPr>
        <w:t>(</w:t>
      </w:r>
      <w:r w:rsidR="005A6264">
        <w:rPr>
          <w:b w:val="0"/>
        </w:rPr>
        <w:t>calendar year</w:t>
      </w:r>
      <w:r w:rsidR="007228AD">
        <w:rPr>
          <w:b w:val="0"/>
        </w:rPr>
        <w:t>s</w:t>
      </w:r>
      <w:r w:rsidR="005A6264">
        <w:rPr>
          <w:b w:val="0"/>
        </w:rPr>
        <w:t xml:space="preserve"> 2026 through 2031</w:t>
      </w:r>
      <w:r w:rsidR="00C300BF">
        <w:rPr>
          <w:b w:val="0"/>
        </w:rPr>
        <w:t xml:space="preserve">) </w:t>
      </w:r>
      <w:r w:rsidR="0088081E">
        <w:rPr>
          <w:b w:val="0"/>
        </w:rPr>
        <w:t>will</w:t>
      </w:r>
      <w:r w:rsidRPr="003C2FB1">
        <w:rPr>
          <w:b w:val="0"/>
        </w:rPr>
        <w:t xml:space="preserve"> </w:t>
      </w:r>
      <w:r w:rsidRPr="0046656D">
        <w:rPr>
          <w:b w:val="0"/>
        </w:rPr>
        <w:t xml:space="preserve">be based </w:t>
      </w:r>
      <w:r w:rsidR="0046656D">
        <w:rPr>
          <w:b w:val="0"/>
        </w:rPr>
        <w:t>on</w:t>
      </w:r>
      <w:r w:rsidRPr="003C2FB1">
        <w:rPr>
          <w:b w:val="0"/>
        </w:rPr>
        <w:t xml:space="preserve"> </w:t>
      </w:r>
      <w:r>
        <w:rPr>
          <w:b w:val="0"/>
        </w:rPr>
        <w:t xml:space="preserve">NYMEX </w:t>
      </w:r>
      <w:r w:rsidRPr="003C2FB1">
        <w:rPr>
          <w:b w:val="0"/>
        </w:rPr>
        <w:t xml:space="preserve">natural gas futures converted into electricity costs.  </w:t>
      </w:r>
      <w:r>
        <w:rPr>
          <w:b w:val="0"/>
        </w:rPr>
        <w:t xml:space="preserve">Medium-term NYMEX natural gas futures </w:t>
      </w:r>
      <w:r w:rsidR="001B3BC8">
        <w:rPr>
          <w:b w:val="0"/>
        </w:rPr>
        <w:t xml:space="preserve">will </w:t>
      </w:r>
      <w:r>
        <w:rPr>
          <w:b w:val="0"/>
        </w:rPr>
        <w:t xml:space="preserve">be blended with the longer-term </w:t>
      </w:r>
      <w:r w:rsidRPr="00310DF3">
        <w:rPr>
          <w:b w:val="0"/>
        </w:rPr>
        <w:t>U</w:t>
      </w:r>
      <w:r w:rsidR="00F61C47">
        <w:rPr>
          <w:b w:val="0"/>
        </w:rPr>
        <w:t>S</w:t>
      </w:r>
      <w:r w:rsidRPr="00310DF3">
        <w:rPr>
          <w:b w:val="0"/>
        </w:rPr>
        <w:t xml:space="preserve"> Energy Information Administration</w:t>
      </w:r>
      <w:r w:rsidR="004C7EAB">
        <w:rPr>
          <w:b w:val="0"/>
        </w:rPr>
        <w:t>’s</w:t>
      </w:r>
      <w:r w:rsidRPr="00310DF3">
        <w:rPr>
          <w:b w:val="0"/>
        </w:rPr>
        <w:t xml:space="preserve"> (EIA) Annual Energy Outlook (AEO) </w:t>
      </w:r>
      <w:r>
        <w:rPr>
          <w:b w:val="0"/>
        </w:rPr>
        <w:t>projected natural gas costs across the segment 2 period to shift from market</w:t>
      </w:r>
      <w:r w:rsidR="00B803BE">
        <w:rPr>
          <w:b w:val="0"/>
        </w:rPr>
        <w:t>-</w:t>
      </w:r>
      <w:r>
        <w:rPr>
          <w:b w:val="0"/>
        </w:rPr>
        <w:lastRenderedPageBreak/>
        <w:t>based conditions to a more stable model that is public and transparent</w:t>
      </w:r>
      <w:r w:rsidRPr="007059D8">
        <w:rPr>
          <w:b w:val="0"/>
        </w:rPr>
        <w:t xml:space="preserve">.  </w:t>
      </w:r>
      <w:r w:rsidR="00FB25B5" w:rsidRPr="007059D8">
        <w:rPr>
          <w:b w:val="0"/>
        </w:rPr>
        <w:t xml:space="preserve">The proposal is that </w:t>
      </w:r>
      <w:r w:rsidR="00964D21" w:rsidRPr="007059D8">
        <w:rPr>
          <w:b w:val="0"/>
        </w:rPr>
        <w:t>n</w:t>
      </w:r>
      <w:r w:rsidRPr="007059D8">
        <w:rPr>
          <w:b w:val="0"/>
        </w:rPr>
        <w:t>atural</w:t>
      </w:r>
      <w:r w:rsidRPr="003C2FB1">
        <w:rPr>
          <w:b w:val="0"/>
        </w:rPr>
        <w:t xml:space="preserve"> gas </w:t>
      </w:r>
      <w:r>
        <w:rPr>
          <w:b w:val="0"/>
        </w:rPr>
        <w:t>costs</w:t>
      </w:r>
      <w:r w:rsidRPr="003C2FB1">
        <w:rPr>
          <w:b w:val="0"/>
        </w:rPr>
        <w:t xml:space="preserve"> </w:t>
      </w:r>
      <w:r>
        <w:rPr>
          <w:b w:val="0"/>
        </w:rPr>
        <w:t>shall</w:t>
      </w:r>
      <w:r w:rsidRPr="003C2FB1">
        <w:rPr>
          <w:b w:val="0"/>
        </w:rPr>
        <w:t xml:space="preserve"> be converted into a</w:t>
      </w:r>
      <w:r>
        <w:rPr>
          <w:b w:val="0"/>
        </w:rPr>
        <w:t>n</w:t>
      </w:r>
      <w:r w:rsidRPr="003C2FB1">
        <w:rPr>
          <w:b w:val="0"/>
        </w:rPr>
        <w:t xml:space="preserve"> </w:t>
      </w:r>
      <w:r>
        <w:rPr>
          <w:b w:val="0"/>
        </w:rPr>
        <w:t>electric</w:t>
      </w:r>
      <w:r w:rsidRPr="003C2FB1">
        <w:rPr>
          <w:b w:val="0"/>
        </w:rPr>
        <w:t xml:space="preserve"> energy </w:t>
      </w:r>
      <w:r w:rsidRPr="0046656D">
        <w:rPr>
          <w:b w:val="0"/>
        </w:rPr>
        <w:t xml:space="preserve">price </w:t>
      </w:r>
      <w:r w:rsidR="002609C3" w:rsidRPr="0046656D">
        <w:rPr>
          <w:b w:val="0"/>
        </w:rPr>
        <w:t>with an additional</w:t>
      </w:r>
      <w:r w:rsidRPr="0046656D">
        <w:rPr>
          <w:b w:val="0"/>
        </w:rPr>
        <w:t xml:space="preserve"> spark price spread</w:t>
      </w:r>
      <w:r w:rsidR="00964D21">
        <w:rPr>
          <w:b w:val="0"/>
        </w:rPr>
        <w:t>,</w:t>
      </w:r>
      <w:r w:rsidRPr="0046656D">
        <w:rPr>
          <w:rStyle w:val="FootnoteReference"/>
          <w:b w:val="0"/>
        </w:rPr>
        <w:footnoteReference w:id="31"/>
      </w:r>
      <w:r w:rsidRPr="0046656D">
        <w:rPr>
          <w:b w:val="0"/>
        </w:rPr>
        <w:t xml:space="preserve"> </w:t>
      </w:r>
      <w:r w:rsidR="00964D21">
        <w:rPr>
          <w:b w:val="0"/>
        </w:rPr>
        <w:t>using</w:t>
      </w:r>
      <w:r w:rsidR="00964D21" w:rsidRPr="0046656D">
        <w:rPr>
          <w:b w:val="0"/>
        </w:rPr>
        <w:t xml:space="preserve"> </w:t>
      </w:r>
      <w:r w:rsidRPr="0046656D">
        <w:rPr>
          <w:b w:val="0"/>
        </w:rPr>
        <w:t>the following calculation steps</w:t>
      </w:r>
      <w:r w:rsidR="0011102B" w:rsidRPr="0046656D">
        <w:rPr>
          <w:b w:val="0"/>
        </w:rPr>
        <w:t>:</w:t>
      </w:r>
      <w:r w:rsidRPr="003C2FB1">
        <w:rPr>
          <w:rStyle w:val="FootnoteReference"/>
          <w:b w:val="0"/>
        </w:rPr>
        <w:t xml:space="preserve"> </w:t>
      </w:r>
      <w:r w:rsidRPr="003C2FB1">
        <w:rPr>
          <w:b w:val="0"/>
        </w:rPr>
        <w:t xml:space="preserve"> </w:t>
      </w:r>
    </w:p>
    <w:p w14:paraId="3154BFE6" w14:textId="545F474E" w:rsidR="002316AC" w:rsidRDefault="00C300BF" w:rsidP="00573E3D">
      <w:pPr>
        <w:pStyle w:val="ListParagraph"/>
        <w:numPr>
          <w:ilvl w:val="2"/>
          <w:numId w:val="1"/>
        </w:numPr>
        <w:spacing w:after="0" w:line="360" w:lineRule="auto"/>
        <w:ind w:left="2880" w:hanging="720"/>
        <w:jc w:val="left"/>
        <w:rPr>
          <w:rFonts w:ascii="Times New Roman" w:hAnsi="Times New Roman"/>
          <w:sz w:val="26"/>
          <w:szCs w:val="26"/>
        </w:rPr>
      </w:pPr>
      <w:r>
        <w:rPr>
          <w:rFonts w:ascii="Times New Roman" w:hAnsi="Times New Roman"/>
          <w:sz w:val="26"/>
          <w:szCs w:val="26"/>
        </w:rPr>
        <w:t>Collect</w:t>
      </w:r>
      <w:r w:rsidR="002316AC">
        <w:rPr>
          <w:rFonts w:ascii="Times New Roman" w:hAnsi="Times New Roman"/>
          <w:sz w:val="26"/>
          <w:szCs w:val="26"/>
        </w:rPr>
        <w:t xml:space="preserve"> monthly NYMEX natural gas futures at Henry Hub</w:t>
      </w:r>
      <w:r w:rsidR="005B64B9">
        <w:rPr>
          <w:rStyle w:val="FootnoteReference"/>
          <w:sz w:val="26"/>
          <w:szCs w:val="26"/>
        </w:rPr>
        <w:footnoteReference w:id="32"/>
      </w:r>
      <w:r w:rsidR="002316AC">
        <w:rPr>
          <w:rFonts w:ascii="Times New Roman" w:hAnsi="Times New Roman"/>
          <w:sz w:val="26"/>
          <w:szCs w:val="26"/>
        </w:rPr>
        <w:t xml:space="preserve"> for years one through ten.</w:t>
      </w:r>
      <w:r w:rsidR="00D777BF">
        <w:rPr>
          <w:rFonts w:ascii="Times New Roman" w:hAnsi="Times New Roman"/>
          <w:sz w:val="26"/>
          <w:szCs w:val="26"/>
        </w:rPr>
        <w:t xml:space="preserve"> </w:t>
      </w:r>
      <w:r w:rsidR="002316AC">
        <w:rPr>
          <w:rFonts w:ascii="Times New Roman" w:hAnsi="Times New Roman"/>
          <w:sz w:val="26"/>
          <w:szCs w:val="26"/>
        </w:rPr>
        <w:t xml:space="preserve"> T</w:t>
      </w:r>
      <w:r w:rsidR="002316AC" w:rsidRPr="00A17268">
        <w:rPr>
          <w:rFonts w:ascii="Times New Roman" w:hAnsi="Times New Roman"/>
          <w:sz w:val="26"/>
          <w:szCs w:val="26"/>
        </w:rPr>
        <w:t xml:space="preserve">he prompt month for NYMEX futures is established as three months prior to the </w:t>
      </w:r>
      <w:r w:rsidR="00667F0E">
        <w:rPr>
          <w:rFonts w:ascii="Times New Roman" w:hAnsi="Times New Roman"/>
          <w:sz w:val="26"/>
          <w:szCs w:val="26"/>
        </w:rPr>
        <w:t xml:space="preserve">EE&amp;C plan </w:t>
      </w:r>
      <w:r w:rsidR="002316AC" w:rsidRPr="00A17268">
        <w:rPr>
          <w:rFonts w:ascii="Times New Roman" w:hAnsi="Times New Roman"/>
          <w:sz w:val="26"/>
          <w:szCs w:val="26"/>
        </w:rPr>
        <w:t>filing date.</w:t>
      </w:r>
    </w:p>
    <w:p w14:paraId="690E58CF" w14:textId="5ED3CB90" w:rsidR="00597284" w:rsidRDefault="006844AB" w:rsidP="00573E3D">
      <w:pPr>
        <w:pStyle w:val="ListParagraph"/>
        <w:numPr>
          <w:ilvl w:val="2"/>
          <w:numId w:val="1"/>
        </w:numPr>
        <w:spacing w:after="0" w:line="360" w:lineRule="auto"/>
        <w:ind w:left="2880" w:hanging="720"/>
        <w:jc w:val="left"/>
        <w:rPr>
          <w:rFonts w:ascii="Times New Roman" w:hAnsi="Times New Roman"/>
          <w:sz w:val="26"/>
          <w:szCs w:val="26"/>
        </w:rPr>
      </w:pPr>
      <w:r>
        <w:rPr>
          <w:rFonts w:ascii="Times New Roman" w:hAnsi="Times New Roman"/>
          <w:sz w:val="26"/>
          <w:szCs w:val="26"/>
        </w:rPr>
        <w:t>Use the</w:t>
      </w:r>
      <w:r w:rsidRPr="00ED329F">
        <w:rPr>
          <w:rFonts w:ascii="Times New Roman" w:hAnsi="Times New Roman"/>
          <w:sz w:val="26"/>
          <w:szCs w:val="26"/>
        </w:rPr>
        <w:t xml:space="preserve"> differential between the Henry Hub as the source and TETCO M-3</w:t>
      </w:r>
      <w:r w:rsidR="005F1E7E">
        <w:rPr>
          <w:rStyle w:val="FootnoteReference"/>
          <w:sz w:val="26"/>
          <w:szCs w:val="26"/>
        </w:rPr>
        <w:footnoteReference w:id="33"/>
      </w:r>
      <w:r w:rsidRPr="00ED329F">
        <w:rPr>
          <w:rFonts w:ascii="Times New Roman" w:hAnsi="Times New Roman"/>
          <w:sz w:val="26"/>
          <w:szCs w:val="26"/>
        </w:rPr>
        <w:t xml:space="preserve"> as the destination</w:t>
      </w:r>
      <w:r w:rsidRPr="0046656D">
        <w:rPr>
          <w:rFonts w:ascii="Times New Roman" w:hAnsi="Times New Roman"/>
          <w:sz w:val="26"/>
          <w:szCs w:val="26"/>
        </w:rPr>
        <w:t xml:space="preserve"> </w:t>
      </w:r>
      <w:r w:rsidR="00E21CCB">
        <w:rPr>
          <w:rFonts w:ascii="Times New Roman" w:hAnsi="Times New Roman"/>
          <w:sz w:val="26"/>
          <w:szCs w:val="26"/>
        </w:rPr>
        <w:t>for</w:t>
      </w:r>
      <w:r>
        <w:rPr>
          <w:rFonts w:ascii="Times New Roman" w:hAnsi="Times New Roman"/>
          <w:sz w:val="26"/>
          <w:szCs w:val="26"/>
        </w:rPr>
        <w:t xml:space="preserve"> t</w:t>
      </w:r>
      <w:r w:rsidR="002316AC" w:rsidRPr="0046656D">
        <w:rPr>
          <w:rFonts w:ascii="Times New Roman" w:hAnsi="Times New Roman"/>
          <w:sz w:val="26"/>
          <w:szCs w:val="26"/>
        </w:rPr>
        <w:t>he locational</w:t>
      </w:r>
      <w:r w:rsidR="002316AC">
        <w:rPr>
          <w:rFonts w:ascii="Times New Roman" w:hAnsi="Times New Roman"/>
          <w:sz w:val="26"/>
          <w:szCs w:val="26"/>
        </w:rPr>
        <w:t xml:space="preserve"> </w:t>
      </w:r>
      <w:r w:rsidR="002316AC" w:rsidRPr="00ED329F">
        <w:rPr>
          <w:rFonts w:ascii="Times New Roman" w:hAnsi="Times New Roman"/>
          <w:sz w:val="26"/>
          <w:szCs w:val="26"/>
        </w:rPr>
        <w:t>basis adjustment to the natural gas prices for utilities west of the Susquehanna River</w:t>
      </w:r>
      <w:r>
        <w:rPr>
          <w:rFonts w:ascii="Times New Roman" w:hAnsi="Times New Roman"/>
          <w:sz w:val="26"/>
          <w:szCs w:val="26"/>
        </w:rPr>
        <w:t xml:space="preserve">. </w:t>
      </w:r>
      <w:r w:rsidR="002316AC" w:rsidRPr="00ED329F">
        <w:rPr>
          <w:rFonts w:ascii="Times New Roman" w:hAnsi="Times New Roman"/>
          <w:sz w:val="26"/>
          <w:szCs w:val="26"/>
        </w:rPr>
        <w:t xml:space="preserve"> The </w:t>
      </w:r>
      <w:r w:rsidR="002316AC">
        <w:rPr>
          <w:rFonts w:ascii="Times New Roman" w:hAnsi="Times New Roman"/>
          <w:sz w:val="26"/>
          <w:szCs w:val="26"/>
        </w:rPr>
        <w:t xml:space="preserve">locational </w:t>
      </w:r>
      <w:r w:rsidR="002316AC" w:rsidRPr="00ED329F">
        <w:rPr>
          <w:rFonts w:ascii="Times New Roman" w:hAnsi="Times New Roman"/>
          <w:sz w:val="26"/>
          <w:szCs w:val="26"/>
        </w:rPr>
        <w:t xml:space="preserve">basis adjustment to the natural gas prices for utilities east of the Susquehanna River </w:t>
      </w:r>
      <w:r w:rsidR="00A7788C">
        <w:rPr>
          <w:rFonts w:ascii="Times New Roman" w:hAnsi="Times New Roman"/>
          <w:sz w:val="26"/>
          <w:szCs w:val="26"/>
        </w:rPr>
        <w:t>i</w:t>
      </w:r>
      <w:r w:rsidR="002316AC" w:rsidRPr="00ED329F">
        <w:rPr>
          <w:rFonts w:ascii="Times New Roman" w:hAnsi="Times New Roman"/>
          <w:sz w:val="26"/>
          <w:szCs w:val="26"/>
        </w:rPr>
        <w:t xml:space="preserve">s the basis differential between the Henry Hub as the source and Transco Zone 6 </w:t>
      </w:r>
      <w:r w:rsidR="002316AC">
        <w:rPr>
          <w:rFonts w:ascii="Times New Roman" w:hAnsi="Times New Roman"/>
          <w:sz w:val="26"/>
          <w:szCs w:val="26"/>
        </w:rPr>
        <w:t>non-New York</w:t>
      </w:r>
      <w:r w:rsidR="00E8514B">
        <w:rPr>
          <w:rStyle w:val="FootnoteReference"/>
          <w:sz w:val="26"/>
          <w:szCs w:val="26"/>
        </w:rPr>
        <w:footnoteReference w:id="34"/>
      </w:r>
      <w:r w:rsidR="002316AC">
        <w:rPr>
          <w:rFonts w:ascii="Times New Roman" w:hAnsi="Times New Roman"/>
          <w:sz w:val="26"/>
          <w:szCs w:val="26"/>
        </w:rPr>
        <w:t xml:space="preserve"> </w:t>
      </w:r>
      <w:r w:rsidR="002316AC" w:rsidRPr="00ED329F">
        <w:rPr>
          <w:rFonts w:ascii="Times New Roman" w:hAnsi="Times New Roman"/>
          <w:sz w:val="26"/>
          <w:szCs w:val="26"/>
        </w:rPr>
        <w:t>as the destination.</w:t>
      </w:r>
      <w:r w:rsidR="002316AC">
        <w:rPr>
          <w:rFonts w:ascii="Times New Roman" w:hAnsi="Times New Roman"/>
          <w:sz w:val="26"/>
          <w:szCs w:val="26"/>
        </w:rPr>
        <w:t xml:space="preserve">  </w:t>
      </w:r>
      <w:r w:rsidR="002609C3">
        <w:rPr>
          <w:rFonts w:ascii="Times New Roman" w:hAnsi="Times New Roman"/>
          <w:sz w:val="26"/>
          <w:szCs w:val="26"/>
        </w:rPr>
        <w:t xml:space="preserve">For EDCs that </w:t>
      </w:r>
      <w:r w:rsidR="00E46C1F">
        <w:rPr>
          <w:rFonts w:ascii="Times New Roman" w:hAnsi="Times New Roman"/>
          <w:sz w:val="26"/>
          <w:szCs w:val="26"/>
        </w:rPr>
        <w:t>have service territory</w:t>
      </w:r>
      <w:r w:rsidR="001215CB">
        <w:rPr>
          <w:rFonts w:ascii="Times New Roman" w:hAnsi="Times New Roman"/>
          <w:sz w:val="26"/>
          <w:szCs w:val="26"/>
        </w:rPr>
        <w:t xml:space="preserve"> on both sides of the river</w:t>
      </w:r>
      <w:r w:rsidR="000B6DF7">
        <w:rPr>
          <w:rFonts w:ascii="Times New Roman" w:hAnsi="Times New Roman"/>
          <w:sz w:val="26"/>
          <w:szCs w:val="26"/>
        </w:rPr>
        <w:t xml:space="preserve">, such as PPL Utilities and Metropolitan Edison, the </w:t>
      </w:r>
      <w:r w:rsidR="00A4596C">
        <w:rPr>
          <w:rFonts w:ascii="Times New Roman" w:hAnsi="Times New Roman"/>
          <w:sz w:val="26"/>
          <w:szCs w:val="26"/>
        </w:rPr>
        <w:t>location shall be based</w:t>
      </w:r>
      <w:r w:rsidR="000B6DF7">
        <w:rPr>
          <w:rFonts w:ascii="Times New Roman" w:hAnsi="Times New Roman"/>
          <w:sz w:val="26"/>
          <w:szCs w:val="26"/>
        </w:rPr>
        <w:t xml:space="preserve"> </w:t>
      </w:r>
      <w:r w:rsidR="00253291">
        <w:rPr>
          <w:rFonts w:ascii="Times New Roman" w:hAnsi="Times New Roman"/>
          <w:sz w:val="26"/>
          <w:szCs w:val="26"/>
        </w:rPr>
        <w:t>where the majority of the electric load is present.</w:t>
      </w:r>
      <w:r w:rsidR="000B6DF7">
        <w:rPr>
          <w:rFonts w:ascii="Times New Roman" w:hAnsi="Times New Roman"/>
          <w:sz w:val="26"/>
          <w:szCs w:val="26"/>
        </w:rPr>
        <w:t xml:space="preserve"> </w:t>
      </w:r>
      <w:r w:rsidR="001215CB">
        <w:rPr>
          <w:rFonts w:ascii="Times New Roman" w:hAnsi="Times New Roman"/>
          <w:sz w:val="26"/>
          <w:szCs w:val="26"/>
        </w:rPr>
        <w:t xml:space="preserve"> </w:t>
      </w:r>
      <w:r w:rsidR="00481F8C" w:rsidRPr="00487719">
        <w:rPr>
          <w:rFonts w:ascii="Times New Roman" w:hAnsi="Times New Roman"/>
          <w:sz w:val="26"/>
          <w:szCs w:val="26"/>
        </w:rPr>
        <w:t xml:space="preserve">EDC </w:t>
      </w:r>
      <w:r w:rsidR="00481F8C">
        <w:rPr>
          <w:rFonts w:ascii="Times New Roman" w:hAnsi="Times New Roman"/>
          <w:sz w:val="26"/>
          <w:szCs w:val="26"/>
        </w:rPr>
        <w:t>l</w:t>
      </w:r>
      <w:r w:rsidR="00481F8C" w:rsidRPr="00487719">
        <w:rPr>
          <w:rFonts w:ascii="Times New Roman" w:hAnsi="Times New Roman"/>
          <w:sz w:val="26"/>
          <w:szCs w:val="26"/>
        </w:rPr>
        <w:t>ocation</w:t>
      </w:r>
      <w:r w:rsidR="00481F8C">
        <w:rPr>
          <w:rFonts w:ascii="Times New Roman" w:hAnsi="Times New Roman"/>
          <w:sz w:val="26"/>
          <w:szCs w:val="26"/>
        </w:rPr>
        <w:t>al</w:t>
      </w:r>
      <w:r w:rsidR="00481F8C" w:rsidRPr="00487719">
        <w:rPr>
          <w:rFonts w:ascii="Times New Roman" w:hAnsi="Times New Roman"/>
          <w:sz w:val="26"/>
          <w:szCs w:val="26"/>
        </w:rPr>
        <w:t xml:space="preserve"> adjustments for the NYMEX </w:t>
      </w:r>
      <w:r w:rsidR="00481F8C" w:rsidRPr="00487719">
        <w:rPr>
          <w:rFonts w:ascii="Times New Roman" w:hAnsi="Times New Roman"/>
          <w:sz w:val="26"/>
          <w:szCs w:val="26"/>
        </w:rPr>
        <w:lastRenderedPageBreak/>
        <w:t>reference natural gas price shall be based on the average of locational adjustment prices in years one and two and applied to the Henry Hub NYMEX natural gas futures for years one through ten.</w:t>
      </w:r>
    </w:p>
    <w:p w14:paraId="4DBA258E" w14:textId="530DD5B2" w:rsidR="002316AC" w:rsidRDefault="002316AC" w:rsidP="00573E3D">
      <w:pPr>
        <w:pStyle w:val="ListParagraph"/>
        <w:numPr>
          <w:ilvl w:val="2"/>
          <w:numId w:val="1"/>
        </w:numPr>
        <w:spacing w:after="0" w:line="360" w:lineRule="auto"/>
        <w:ind w:left="2880" w:hanging="720"/>
        <w:jc w:val="left"/>
        <w:rPr>
          <w:rFonts w:ascii="Times New Roman" w:hAnsi="Times New Roman"/>
          <w:sz w:val="26"/>
          <w:szCs w:val="26"/>
        </w:rPr>
      </w:pPr>
      <w:r>
        <w:rPr>
          <w:rFonts w:ascii="Times New Roman" w:hAnsi="Times New Roman"/>
          <w:sz w:val="26"/>
          <w:szCs w:val="26"/>
        </w:rPr>
        <w:t>Gather annual forecasted natural gas costs from the 2020 U</w:t>
      </w:r>
      <w:r w:rsidR="009357A4">
        <w:rPr>
          <w:rFonts w:ascii="Times New Roman" w:hAnsi="Times New Roman"/>
          <w:sz w:val="26"/>
          <w:szCs w:val="26"/>
        </w:rPr>
        <w:t>S</w:t>
      </w:r>
      <w:r>
        <w:rPr>
          <w:rFonts w:ascii="Times New Roman" w:hAnsi="Times New Roman"/>
          <w:sz w:val="26"/>
          <w:szCs w:val="26"/>
        </w:rPr>
        <w:t xml:space="preserve"> EIA AEO projected costs for Electric Power Users in the </w:t>
      </w:r>
      <w:r w:rsidR="00F3679D">
        <w:rPr>
          <w:rFonts w:ascii="Times New Roman" w:hAnsi="Times New Roman"/>
          <w:sz w:val="26"/>
          <w:szCs w:val="26"/>
        </w:rPr>
        <w:t>M</w:t>
      </w:r>
      <w:r>
        <w:rPr>
          <w:rFonts w:ascii="Times New Roman" w:hAnsi="Times New Roman"/>
          <w:sz w:val="26"/>
          <w:szCs w:val="26"/>
        </w:rPr>
        <w:t xml:space="preserve">id-Atlantic region using nominal dollars.  Annual AEO natural gas costs shall be converted into monthly or seasonal </w:t>
      </w:r>
      <w:r w:rsidRPr="0046656D">
        <w:rPr>
          <w:rFonts w:ascii="Times New Roman" w:hAnsi="Times New Roman"/>
          <w:sz w:val="26"/>
          <w:szCs w:val="26"/>
        </w:rPr>
        <w:t xml:space="preserve">periods </w:t>
      </w:r>
      <w:r w:rsidR="0046656D">
        <w:rPr>
          <w:rFonts w:ascii="Times New Roman" w:hAnsi="Times New Roman"/>
          <w:sz w:val="26"/>
          <w:szCs w:val="26"/>
        </w:rPr>
        <w:t>that align</w:t>
      </w:r>
      <w:r w:rsidR="0046656D" w:rsidRPr="0046656D">
        <w:rPr>
          <w:rFonts w:ascii="Times New Roman" w:hAnsi="Times New Roman"/>
          <w:sz w:val="26"/>
          <w:szCs w:val="26"/>
        </w:rPr>
        <w:t xml:space="preserve"> </w:t>
      </w:r>
      <w:r w:rsidRPr="0046656D">
        <w:rPr>
          <w:rFonts w:ascii="Times New Roman" w:hAnsi="Times New Roman"/>
          <w:sz w:val="26"/>
          <w:szCs w:val="26"/>
        </w:rPr>
        <w:t xml:space="preserve">with </w:t>
      </w:r>
      <w:r w:rsidR="00107F88">
        <w:rPr>
          <w:rFonts w:ascii="Times New Roman" w:hAnsi="Times New Roman"/>
          <w:sz w:val="26"/>
          <w:szCs w:val="26"/>
        </w:rPr>
        <w:t>Table 1-</w:t>
      </w:r>
      <w:r w:rsidR="00280C02">
        <w:rPr>
          <w:rFonts w:ascii="Times New Roman" w:hAnsi="Times New Roman"/>
          <w:sz w:val="26"/>
          <w:szCs w:val="26"/>
        </w:rPr>
        <w:t>3 of the</w:t>
      </w:r>
      <w:r w:rsidR="00107F88" w:rsidRPr="0046656D">
        <w:rPr>
          <w:rFonts w:ascii="Times New Roman" w:hAnsi="Times New Roman"/>
          <w:sz w:val="26"/>
          <w:szCs w:val="26"/>
        </w:rPr>
        <w:t xml:space="preserve"> </w:t>
      </w:r>
      <w:r w:rsidR="006E1F9A">
        <w:rPr>
          <w:rFonts w:ascii="Times New Roman" w:hAnsi="Times New Roman"/>
          <w:sz w:val="26"/>
          <w:szCs w:val="26"/>
        </w:rPr>
        <w:t>2021 </w:t>
      </w:r>
      <w:r w:rsidRPr="0046656D">
        <w:rPr>
          <w:rFonts w:ascii="Times New Roman" w:hAnsi="Times New Roman"/>
          <w:sz w:val="26"/>
          <w:szCs w:val="26"/>
        </w:rPr>
        <w:t>TRM u</w:t>
      </w:r>
      <w:r w:rsidR="008249C0">
        <w:rPr>
          <w:rFonts w:ascii="Times New Roman" w:hAnsi="Times New Roman"/>
          <w:sz w:val="26"/>
          <w:szCs w:val="26"/>
        </w:rPr>
        <w:t>sing</w:t>
      </w:r>
      <w:r w:rsidRPr="0046656D">
        <w:rPr>
          <w:rFonts w:ascii="Times New Roman" w:hAnsi="Times New Roman"/>
          <w:sz w:val="26"/>
          <w:szCs w:val="26"/>
        </w:rPr>
        <w:t xml:space="preserve"> adjustment</w:t>
      </w:r>
      <w:r>
        <w:rPr>
          <w:rFonts w:ascii="Times New Roman" w:hAnsi="Times New Roman"/>
          <w:sz w:val="26"/>
          <w:szCs w:val="26"/>
        </w:rPr>
        <w:t xml:space="preserve"> factors derived from zone location adjusted NYMEX natural gas futures prices years one and two.</w:t>
      </w:r>
    </w:p>
    <w:p w14:paraId="793F9053" w14:textId="26F175AC" w:rsidR="002316AC" w:rsidRDefault="004D6D69" w:rsidP="00573E3D">
      <w:pPr>
        <w:pStyle w:val="ListParagraph"/>
        <w:numPr>
          <w:ilvl w:val="2"/>
          <w:numId w:val="1"/>
        </w:numPr>
        <w:spacing w:after="0" w:line="360" w:lineRule="auto"/>
        <w:ind w:left="2880" w:hanging="720"/>
        <w:jc w:val="left"/>
        <w:rPr>
          <w:rFonts w:ascii="Times New Roman" w:hAnsi="Times New Roman"/>
          <w:sz w:val="26"/>
          <w:szCs w:val="26"/>
        </w:rPr>
      </w:pPr>
      <w:r>
        <w:rPr>
          <w:rFonts w:ascii="Times New Roman" w:hAnsi="Times New Roman"/>
          <w:sz w:val="26"/>
          <w:szCs w:val="26"/>
        </w:rPr>
        <w:t>D</w:t>
      </w:r>
      <w:r w:rsidR="002316AC">
        <w:rPr>
          <w:rFonts w:ascii="Times New Roman" w:hAnsi="Times New Roman"/>
          <w:sz w:val="26"/>
          <w:szCs w:val="26"/>
        </w:rPr>
        <w:t>erive</w:t>
      </w:r>
      <w:r>
        <w:rPr>
          <w:rFonts w:ascii="Times New Roman" w:hAnsi="Times New Roman"/>
          <w:sz w:val="26"/>
          <w:szCs w:val="26"/>
        </w:rPr>
        <w:t xml:space="preserve"> </w:t>
      </w:r>
      <w:r w:rsidR="009C52FA">
        <w:rPr>
          <w:rFonts w:ascii="Times New Roman" w:hAnsi="Times New Roman"/>
          <w:sz w:val="26"/>
          <w:szCs w:val="26"/>
        </w:rPr>
        <w:t>f</w:t>
      </w:r>
      <w:r w:rsidRPr="0046656D">
        <w:rPr>
          <w:rFonts w:ascii="Times New Roman" w:hAnsi="Times New Roman"/>
          <w:sz w:val="26"/>
          <w:szCs w:val="26"/>
        </w:rPr>
        <w:t>inal natural gas</w:t>
      </w:r>
      <w:r>
        <w:rPr>
          <w:rFonts w:ascii="Times New Roman" w:hAnsi="Times New Roman"/>
          <w:sz w:val="26"/>
          <w:szCs w:val="26"/>
        </w:rPr>
        <w:t xml:space="preserve"> costs </w:t>
      </w:r>
      <w:r w:rsidR="002316AC">
        <w:rPr>
          <w:rFonts w:ascii="Times New Roman" w:hAnsi="Times New Roman"/>
          <w:sz w:val="26"/>
          <w:szCs w:val="26"/>
        </w:rPr>
        <w:t xml:space="preserve">by blending together NYMEX natural gas futures and </w:t>
      </w:r>
      <w:r w:rsidR="00B51B72">
        <w:rPr>
          <w:rFonts w:ascii="Times New Roman" w:hAnsi="Times New Roman"/>
          <w:sz w:val="26"/>
          <w:szCs w:val="26"/>
        </w:rPr>
        <w:t xml:space="preserve">the </w:t>
      </w:r>
      <w:r w:rsidR="002316AC">
        <w:rPr>
          <w:rFonts w:ascii="Times New Roman" w:hAnsi="Times New Roman"/>
          <w:sz w:val="26"/>
          <w:szCs w:val="26"/>
        </w:rPr>
        <w:t xml:space="preserve">AEO projected natural costs over the segment two </w:t>
      </w:r>
      <w:r w:rsidR="002A60ED">
        <w:rPr>
          <w:rFonts w:ascii="Times New Roman" w:hAnsi="Times New Roman"/>
          <w:sz w:val="26"/>
          <w:szCs w:val="26"/>
        </w:rPr>
        <w:t>period</w:t>
      </w:r>
      <w:r w:rsidR="002316AC">
        <w:rPr>
          <w:rFonts w:ascii="Times New Roman" w:hAnsi="Times New Roman"/>
          <w:sz w:val="26"/>
          <w:szCs w:val="26"/>
        </w:rPr>
        <w:t xml:space="preserve">.  </w:t>
      </w:r>
      <w:r w:rsidR="003D7FD8">
        <w:rPr>
          <w:rFonts w:ascii="Times New Roman" w:hAnsi="Times New Roman"/>
          <w:sz w:val="26"/>
          <w:szCs w:val="26"/>
        </w:rPr>
        <w:t>The Commission propose</w:t>
      </w:r>
      <w:r w:rsidR="007758C0">
        <w:rPr>
          <w:rFonts w:ascii="Times New Roman" w:hAnsi="Times New Roman"/>
          <w:sz w:val="26"/>
          <w:szCs w:val="26"/>
        </w:rPr>
        <w:t>s</w:t>
      </w:r>
      <w:r w:rsidR="003D7FD8">
        <w:rPr>
          <w:rFonts w:ascii="Times New Roman" w:hAnsi="Times New Roman"/>
          <w:sz w:val="26"/>
          <w:szCs w:val="26"/>
        </w:rPr>
        <w:t xml:space="preserve"> that t</w:t>
      </w:r>
      <w:r w:rsidR="002316AC">
        <w:rPr>
          <w:rFonts w:ascii="Times New Roman" w:hAnsi="Times New Roman"/>
          <w:sz w:val="26"/>
          <w:szCs w:val="26"/>
        </w:rPr>
        <w:t xml:space="preserve">his shall be </w:t>
      </w:r>
      <w:r w:rsidR="00377F7C">
        <w:rPr>
          <w:rFonts w:ascii="Times New Roman" w:hAnsi="Times New Roman"/>
          <w:sz w:val="26"/>
          <w:szCs w:val="26"/>
        </w:rPr>
        <w:t xml:space="preserve">calculated </w:t>
      </w:r>
      <w:r w:rsidR="002316AC">
        <w:rPr>
          <w:rFonts w:ascii="Times New Roman" w:hAnsi="Times New Roman"/>
          <w:sz w:val="26"/>
          <w:szCs w:val="26"/>
        </w:rPr>
        <w:t xml:space="preserve">by adding one-seventh of the differential between </w:t>
      </w:r>
      <w:r w:rsidR="002316AC" w:rsidRPr="001654AC">
        <w:rPr>
          <w:rFonts w:ascii="Times New Roman" w:hAnsi="Times New Roman"/>
          <w:sz w:val="26"/>
          <w:szCs w:val="26"/>
        </w:rPr>
        <w:t>AEO natural gas costs and locational adjusted NYMEX natural gas futures for each segment year starting in year five to the zone location adjusted NYMEX natural gas futures.</w:t>
      </w:r>
    </w:p>
    <w:p w14:paraId="1690B4E5" w14:textId="3FD6396D" w:rsidR="002316AC" w:rsidRDefault="00907453" w:rsidP="00573E3D">
      <w:pPr>
        <w:pStyle w:val="ListParagraph"/>
        <w:numPr>
          <w:ilvl w:val="2"/>
          <w:numId w:val="1"/>
        </w:numPr>
        <w:spacing w:after="0" w:line="360" w:lineRule="auto"/>
        <w:ind w:left="2880" w:hanging="720"/>
        <w:jc w:val="left"/>
        <w:rPr>
          <w:rFonts w:ascii="Times New Roman" w:hAnsi="Times New Roman"/>
          <w:sz w:val="26"/>
          <w:szCs w:val="26"/>
        </w:rPr>
      </w:pPr>
      <w:r>
        <w:rPr>
          <w:rFonts w:ascii="Times New Roman" w:hAnsi="Times New Roman"/>
          <w:sz w:val="26"/>
          <w:szCs w:val="26"/>
        </w:rPr>
        <w:t>C</w:t>
      </w:r>
      <w:r w:rsidR="002316AC">
        <w:rPr>
          <w:rFonts w:ascii="Times New Roman" w:hAnsi="Times New Roman"/>
          <w:sz w:val="26"/>
          <w:szCs w:val="26"/>
        </w:rPr>
        <w:t>onvert</w:t>
      </w:r>
      <w:r>
        <w:rPr>
          <w:rFonts w:ascii="Times New Roman" w:hAnsi="Times New Roman"/>
          <w:sz w:val="26"/>
          <w:szCs w:val="26"/>
        </w:rPr>
        <w:t xml:space="preserve"> f</w:t>
      </w:r>
      <w:r w:rsidRPr="001654AC">
        <w:rPr>
          <w:rFonts w:ascii="Times New Roman" w:hAnsi="Times New Roman"/>
          <w:sz w:val="26"/>
          <w:szCs w:val="26"/>
        </w:rPr>
        <w:t>inal natural gas</w:t>
      </w:r>
      <w:r>
        <w:rPr>
          <w:rFonts w:ascii="Times New Roman" w:hAnsi="Times New Roman"/>
          <w:sz w:val="26"/>
          <w:szCs w:val="26"/>
        </w:rPr>
        <w:t xml:space="preserve"> costs </w:t>
      </w:r>
      <w:r w:rsidR="002316AC">
        <w:rPr>
          <w:rFonts w:ascii="Times New Roman" w:hAnsi="Times New Roman"/>
          <w:sz w:val="26"/>
          <w:szCs w:val="26"/>
        </w:rPr>
        <w:t>into electricity costs u</w:t>
      </w:r>
      <w:r w:rsidR="004B5032">
        <w:rPr>
          <w:rFonts w:ascii="Times New Roman" w:hAnsi="Times New Roman"/>
          <w:sz w:val="26"/>
          <w:szCs w:val="26"/>
        </w:rPr>
        <w:t>s</w:t>
      </w:r>
      <w:r w:rsidR="002316AC">
        <w:rPr>
          <w:rFonts w:ascii="Times New Roman" w:hAnsi="Times New Roman"/>
          <w:sz w:val="26"/>
          <w:szCs w:val="26"/>
        </w:rPr>
        <w:t xml:space="preserve">ing </w:t>
      </w:r>
      <w:r w:rsidR="004A729A">
        <w:rPr>
          <w:rFonts w:ascii="Times New Roman" w:hAnsi="Times New Roman"/>
          <w:sz w:val="26"/>
          <w:szCs w:val="26"/>
        </w:rPr>
        <w:t xml:space="preserve">assumed </w:t>
      </w:r>
      <w:r w:rsidR="002316AC">
        <w:rPr>
          <w:rFonts w:ascii="Times New Roman" w:hAnsi="Times New Roman"/>
          <w:sz w:val="26"/>
          <w:szCs w:val="26"/>
        </w:rPr>
        <w:t>heat rates</w:t>
      </w:r>
      <w:r w:rsidR="007B470D">
        <w:rPr>
          <w:rFonts w:ascii="Times New Roman" w:hAnsi="Times New Roman"/>
          <w:sz w:val="26"/>
          <w:szCs w:val="26"/>
        </w:rPr>
        <w:t xml:space="preserve"> </w:t>
      </w:r>
      <w:r w:rsidR="002316AC">
        <w:rPr>
          <w:rFonts w:ascii="Times New Roman" w:hAnsi="Times New Roman"/>
          <w:sz w:val="26"/>
          <w:szCs w:val="26"/>
        </w:rPr>
        <w:t xml:space="preserve">for the average existing natural gas </w:t>
      </w:r>
      <w:r w:rsidR="004A729A">
        <w:rPr>
          <w:rFonts w:ascii="Times New Roman" w:hAnsi="Times New Roman"/>
          <w:sz w:val="26"/>
          <w:szCs w:val="26"/>
        </w:rPr>
        <w:t>generating station</w:t>
      </w:r>
      <w:r w:rsidR="002316AC">
        <w:rPr>
          <w:rFonts w:ascii="Times New Roman" w:hAnsi="Times New Roman"/>
          <w:sz w:val="26"/>
          <w:szCs w:val="26"/>
        </w:rPr>
        <w:t xml:space="preserve">. </w:t>
      </w:r>
      <w:r w:rsidR="007C4F30">
        <w:rPr>
          <w:rFonts w:ascii="Times New Roman" w:hAnsi="Times New Roman"/>
          <w:sz w:val="26"/>
          <w:szCs w:val="26"/>
        </w:rPr>
        <w:t xml:space="preserve"> </w:t>
      </w:r>
      <w:r w:rsidR="002316AC">
        <w:rPr>
          <w:rFonts w:ascii="Times New Roman" w:hAnsi="Times New Roman"/>
          <w:sz w:val="26"/>
          <w:szCs w:val="26"/>
        </w:rPr>
        <w:t>H</w:t>
      </w:r>
      <w:r w:rsidR="002316AC" w:rsidRPr="00913364">
        <w:rPr>
          <w:rFonts w:ascii="Times New Roman" w:hAnsi="Times New Roman"/>
          <w:sz w:val="26"/>
          <w:szCs w:val="26"/>
        </w:rPr>
        <w:t>eat rate</w:t>
      </w:r>
      <w:r w:rsidR="002316AC">
        <w:rPr>
          <w:rFonts w:ascii="Times New Roman" w:hAnsi="Times New Roman"/>
          <w:sz w:val="26"/>
          <w:szCs w:val="26"/>
        </w:rPr>
        <w:t xml:space="preserve">s </w:t>
      </w:r>
      <w:r w:rsidR="002316AC" w:rsidRPr="00913364">
        <w:rPr>
          <w:rFonts w:ascii="Times New Roman" w:hAnsi="Times New Roman"/>
          <w:sz w:val="26"/>
          <w:szCs w:val="26"/>
        </w:rPr>
        <w:t xml:space="preserve">of a </w:t>
      </w:r>
      <w:r w:rsidR="002316AC">
        <w:rPr>
          <w:rFonts w:ascii="Times New Roman" w:hAnsi="Times New Roman"/>
          <w:sz w:val="26"/>
          <w:szCs w:val="26"/>
        </w:rPr>
        <w:t>gas</w:t>
      </w:r>
      <w:r w:rsidR="002316AC" w:rsidRPr="00913364">
        <w:rPr>
          <w:rFonts w:ascii="Times New Roman" w:hAnsi="Times New Roman"/>
          <w:sz w:val="26"/>
          <w:szCs w:val="26"/>
        </w:rPr>
        <w:t xml:space="preserve"> turbine </w:t>
      </w:r>
      <w:r w:rsidR="002316AC">
        <w:rPr>
          <w:rFonts w:ascii="Times New Roman" w:hAnsi="Times New Roman"/>
          <w:sz w:val="26"/>
          <w:szCs w:val="26"/>
        </w:rPr>
        <w:t>shall be u</w:t>
      </w:r>
      <w:r w:rsidR="00934D5D">
        <w:rPr>
          <w:rFonts w:ascii="Times New Roman" w:hAnsi="Times New Roman"/>
          <w:sz w:val="26"/>
          <w:szCs w:val="26"/>
        </w:rPr>
        <w:t>sed</w:t>
      </w:r>
      <w:r w:rsidR="002316AC">
        <w:rPr>
          <w:rFonts w:ascii="Times New Roman" w:hAnsi="Times New Roman"/>
          <w:sz w:val="26"/>
          <w:szCs w:val="26"/>
        </w:rPr>
        <w:t xml:space="preserve"> </w:t>
      </w:r>
      <w:r w:rsidR="002316AC" w:rsidRPr="00913364">
        <w:rPr>
          <w:rFonts w:ascii="Times New Roman" w:hAnsi="Times New Roman"/>
          <w:sz w:val="26"/>
          <w:szCs w:val="26"/>
        </w:rPr>
        <w:t>for on-peak periods and the heat rate of a combined cycle unit</w:t>
      </w:r>
      <w:r w:rsidR="0011102B">
        <w:rPr>
          <w:rFonts w:ascii="Times New Roman" w:hAnsi="Times New Roman"/>
          <w:sz w:val="26"/>
          <w:szCs w:val="26"/>
        </w:rPr>
        <w:t xml:space="preserve"> shall be u</w:t>
      </w:r>
      <w:r w:rsidR="00934D5D">
        <w:rPr>
          <w:rFonts w:ascii="Times New Roman" w:hAnsi="Times New Roman"/>
          <w:sz w:val="26"/>
          <w:szCs w:val="26"/>
        </w:rPr>
        <w:t>sed</w:t>
      </w:r>
      <w:r w:rsidR="002316AC" w:rsidRPr="00913364">
        <w:rPr>
          <w:rFonts w:ascii="Times New Roman" w:hAnsi="Times New Roman"/>
          <w:sz w:val="26"/>
          <w:szCs w:val="26"/>
        </w:rPr>
        <w:t xml:space="preserve"> for off-peak periods.</w:t>
      </w:r>
      <w:r w:rsidR="00D777BF">
        <w:rPr>
          <w:rFonts w:ascii="Times New Roman" w:hAnsi="Times New Roman"/>
          <w:sz w:val="26"/>
          <w:szCs w:val="26"/>
        </w:rPr>
        <w:t xml:space="preserve"> </w:t>
      </w:r>
      <w:r w:rsidR="00162828">
        <w:rPr>
          <w:rFonts w:ascii="Times New Roman" w:hAnsi="Times New Roman"/>
          <w:sz w:val="26"/>
          <w:szCs w:val="26"/>
        </w:rPr>
        <w:t xml:space="preserve"> The </w:t>
      </w:r>
      <w:r w:rsidR="00611678">
        <w:rPr>
          <w:rFonts w:ascii="Times New Roman" w:hAnsi="Times New Roman"/>
          <w:sz w:val="26"/>
          <w:szCs w:val="26"/>
        </w:rPr>
        <w:t xml:space="preserve">proposed heat rate for on-peak shall be 7,649 </w:t>
      </w:r>
      <w:r w:rsidR="000E002C">
        <w:rPr>
          <w:rFonts w:ascii="Times New Roman" w:hAnsi="Times New Roman"/>
          <w:sz w:val="26"/>
          <w:szCs w:val="26"/>
        </w:rPr>
        <w:t>BTU/kWh</w:t>
      </w:r>
      <w:r w:rsidR="0011102B">
        <w:rPr>
          <w:rFonts w:ascii="Times New Roman" w:hAnsi="Times New Roman"/>
          <w:sz w:val="26"/>
          <w:szCs w:val="26"/>
        </w:rPr>
        <w:t>,</w:t>
      </w:r>
      <w:r w:rsidR="000E002C">
        <w:rPr>
          <w:rFonts w:ascii="Times New Roman" w:hAnsi="Times New Roman"/>
          <w:sz w:val="26"/>
          <w:szCs w:val="26"/>
        </w:rPr>
        <w:t xml:space="preserve"> and off-peak shall be </w:t>
      </w:r>
      <w:r w:rsidR="009F65EE">
        <w:rPr>
          <w:rFonts w:ascii="Times New Roman" w:hAnsi="Times New Roman"/>
          <w:sz w:val="26"/>
          <w:szCs w:val="26"/>
        </w:rPr>
        <w:t>11,176 BTU/kWh</w:t>
      </w:r>
      <w:r w:rsidR="00B95F8C">
        <w:rPr>
          <w:rFonts w:ascii="Times New Roman" w:hAnsi="Times New Roman"/>
          <w:sz w:val="26"/>
          <w:szCs w:val="26"/>
        </w:rPr>
        <w:t>.</w:t>
      </w:r>
      <w:r w:rsidR="005A6264">
        <w:rPr>
          <w:rStyle w:val="FootnoteReference"/>
          <w:sz w:val="26"/>
          <w:szCs w:val="26"/>
        </w:rPr>
        <w:footnoteReference w:id="35"/>
      </w:r>
    </w:p>
    <w:p w14:paraId="487868AB" w14:textId="5C64F36D" w:rsidR="002316AC" w:rsidRDefault="0089170F" w:rsidP="00573E3D">
      <w:pPr>
        <w:pStyle w:val="ListParagraph"/>
        <w:numPr>
          <w:ilvl w:val="2"/>
          <w:numId w:val="1"/>
        </w:numPr>
        <w:spacing w:after="0" w:line="360" w:lineRule="auto"/>
        <w:ind w:left="2880" w:hanging="720"/>
        <w:jc w:val="left"/>
        <w:rPr>
          <w:rFonts w:ascii="Times New Roman" w:hAnsi="Times New Roman"/>
          <w:sz w:val="26"/>
          <w:szCs w:val="26"/>
        </w:rPr>
      </w:pPr>
      <w:r>
        <w:rPr>
          <w:rFonts w:ascii="Times New Roman" w:hAnsi="Times New Roman"/>
          <w:sz w:val="26"/>
          <w:szCs w:val="26"/>
        </w:rPr>
        <w:lastRenderedPageBreak/>
        <w:t>Add</w:t>
      </w:r>
      <w:r w:rsidR="002316AC" w:rsidRPr="001654AC">
        <w:rPr>
          <w:rFonts w:ascii="Times New Roman" w:hAnsi="Times New Roman"/>
          <w:sz w:val="26"/>
          <w:szCs w:val="26"/>
        </w:rPr>
        <w:t xml:space="preserve"> a spark spread cost </w:t>
      </w:r>
      <w:r w:rsidR="002316AC">
        <w:rPr>
          <w:rFonts w:ascii="Times New Roman" w:hAnsi="Times New Roman"/>
          <w:sz w:val="26"/>
          <w:szCs w:val="26"/>
        </w:rPr>
        <w:t xml:space="preserve">to the avoided energy costs for segment 2.  The spark spread shall be determined as the average </w:t>
      </w:r>
      <w:r w:rsidR="00880ADD">
        <w:rPr>
          <w:rFonts w:ascii="Times New Roman" w:hAnsi="Times New Roman"/>
          <w:sz w:val="26"/>
          <w:szCs w:val="26"/>
        </w:rPr>
        <w:t>difference</w:t>
      </w:r>
      <w:r w:rsidR="002316AC">
        <w:rPr>
          <w:rFonts w:ascii="Times New Roman" w:hAnsi="Times New Roman"/>
          <w:sz w:val="26"/>
          <w:szCs w:val="26"/>
        </w:rPr>
        <w:t xml:space="preserve"> between the zone location adjusted NYMEX PJM electricity futures and zone locational adjusted electricity costs based on NYMEX natural gas futures for years one through three</w:t>
      </w:r>
      <w:r w:rsidR="00687B82">
        <w:rPr>
          <w:rFonts w:ascii="Times New Roman" w:hAnsi="Times New Roman"/>
          <w:sz w:val="26"/>
          <w:szCs w:val="26"/>
        </w:rPr>
        <w:t xml:space="preserve"> using the </w:t>
      </w:r>
      <w:r w:rsidR="00896296">
        <w:rPr>
          <w:rFonts w:ascii="Times New Roman" w:hAnsi="Times New Roman"/>
          <w:sz w:val="26"/>
          <w:szCs w:val="26"/>
        </w:rPr>
        <w:t>ACC.</w:t>
      </w:r>
    </w:p>
    <w:p w14:paraId="27DB88CC" w14:textId="77777777" w:rsidR="00A8563B" w:rsidRPr="00F4604D" w:rsidRDefault="00A8563B" w:rsidP="00573E3D">
      <w:pPr>
        <w:pStyle w:val="ListParagraph"/>
        <w:spacing w:after="0" w:line="360" w:lineRule="auto"/>
        <w:ind w:left="2340"/>
        <w:jc w:val="left"/>
        <w:rPr>
          <w:rFonts w:ascii="Times New Roman" w:hAnsi="Times New Roman"/>
          <w:sz w:val="26"/>
          <w:szCs w:val="26"/>
        </w:rPr>
      </w:pPr>
    </w:p>
    <w:p w14:paraId="4E5439CB" w14:textId="3324A753" w:rsidR="002316AC" w:rsidRDefault="002316AC" w:rsidP="00573E3D">
      <w:pPr>
        <w:pStyle w:val="Heading4"/>
        <w:keepNext w:val="0"/>
        <w:widowControl/>
        <w:rPr>
          <w:b w:val="0"/>
        </w:rPr>
      </w:pPr>
      <w:r w:rsidRPr="00403414">
        <w:t xml:space="preserve">The </w:t>
      </w:r>
      <w:r>
        <w:t>third</w:t>
      </w:r>
      <w:r w:rsidRPr="00403414">
        <w:t xml:space="preserve"> segment</w:t>
      </w:r>
      <w:r w:rsidR="00216B4B">
        <w:t xml:space="preserve"> –</w:t>
      </w:r>
      <w:r w:rsidRPr="00403414">
        <w:t xml:space="preserve"> years </w:t>
      </w:r>
      <w:r>
        <w:t>eleven</w:t>
      </w:r>
      <w:r w:rsidRPr="00403414">
        <w:t xml:space="preserve"> through </w:t>
      </w:r>
      <w:r>
        <w:t>twenty</w:t>
      </w:r>
      <w:r w:rsidRPr="00403414">
        <w:t>:</w:t>
      </w:r>
      <w:r w:rsidRPr="003C2FB1">
        <w:t xml:space="preserve"> </w:t>
      </w:r>
      <w:r w:rsidRPr="003C19A0">
        <w:rPr>
          <w:b w:val="0"/>
        </w:rPr>
        <w:t xml:space="preserve">The methodology for segment three </w:t>
      </w:r>
      <w:r w:rsidR="000D54AD">
        <w:rPr>
          <w:b w:val="0"/>
        </w:rPr>
        <w:t>(</w:t>
      </w:r>
      <w:r w:rsidR="00AD3037">
        <w:rPr>
          <w:b w:val="0"/>
        </w:rPr>
        <w:t xml:space="preserve">calendar year 2032 through </w:t>
      </w:r>
      <w:r w:rsidR="00163CD1">
        <w:rPr>
          <w:b w:val="0"/>
        </w:rPr>
        <w:t>2041</w:t>
      </w:r>
      <w:r w:rsidR="000D54AD">
        <w:rPr>
          <w:b w:val="0"/>
        </w:rPr>
        <w:t xml:space="preserve">) </w:t>
      </w:r>
      <w:r w:rsidRPr="003C19A0">
        <w:rPr>
          <w:b w:val="0"/>
        </w:rPr>
        <w:t xml:space="preserve">shall be </w:t>
      </w:r>
      <w:r>
        <w:rPr>
          <w:b w:val="0"/>
        </w:rPr>
        <w:t xml:space="preserve">a </w:t>
      </w:r>
      <w:r w:rsidRPr="003C19A0">
        <w:rPr>
          <w:b w:val="0"/>
        </w:rPr>
        <w:t xml:space="preserve">similar </w:t>
      </w:r>
      <w:r>
        <w:rPr>
          <w:b w:val="0"/>
        </w:rPr>
        <w:t xml:space="preserve">methodology </w:t>
      </w:r>
      <w:r w:rsidR="00F77F6E">
        <w:rPr>
          <w:b w:val="0"/>
        </w:rPr>
        <w:t>as for</w:t>
      </w:r>
      <w:r w:rsidRPr="003C19A0">
        <w:rPr>
          <w:b w:val="0"/>
        </w:rPr>
        <w:t xml:space="preserve"> the second segment</w:t>
      </w:r>
      <w:r w:rsidR="00687B82">
        <w:rPr>
          <w:b w:val="0"/>
        </w:rPr>
        <w:t>,</w:t>
      </w:r>
      <w:r w:rsidRPr="003C19A0">
        <w:rPr>
          <w:b w:val="0"/>
        </w:rPr>
        <w:t xml:space="preserve"> but </w:t>
      </w:r>
      <w:r w:rsidR="00687B82">
        <w:rPr>
          <w:b w:val="0"/>
        </w:rPr>
        <w:t>the Commission propose</w:t>
      </w:r>
      <w:r w:rsidR="004A489B">
        <w:rPr>
          <w:b w:val="0"/>
        </w:rPr>
        <w:t>s</w:t>
      </w:r>
      <w:r w:rsidR="00687B82">
        <w:rPr>
          <w:b w:val="0"/>
        </w:rPr>
        <w:t xml:space="preserve"> that it be </w:t>
      </w:r>
      <w:r w:rsidRPr="003C19A0">
        <w:rPr>
          <w:b w:val="0"/>
        </w:rPr>
        <w:t xml:space="preserve">based solely on </w:t>
      </w:r>
      <w:r>
        <w:rPr>
          <w:b w:val="0"/>
        </w:rPr>
        <w:t xml:space="preserve">long-term </w:t>
      </w:r>
      <w:r w:rsidRPr="003C19A0">
        <w:rPr>
          <w:b w:val="0"/>
        </w:rPr>
        <w:t>AEO projected natural</w:t>
      </w:r>
      <w:r w:rsidR="003D3397">
        <w:rPr>
          <w:b w:val="0"/>
        </w:rPr>
        <w:t xml:space="preserve"> gas</w:t>
      </w:r>
      <w:r w:rsidRPr="003C19A0">
        <w:rPr>
          <w:b w:val="0"/>
        </w:rPr>
        <w:t xml:space="preserve"> cost</w:t>
      </w:r>
      <w:r>
        <w:rPr>
          <w:b w:val="0"/>
        </w:rPr>
        <w:t xml:space="preserve">s.  </w:t>
      </w:r>
      <w:r w:rsidR="004A489B">
        <w:rPr>
          <w:b w:val="0"/>
        </w:rPr>
        <w:t>Un</w:t>
      </w:r>
      <w:r w:rsidR="00946095">
        <w:rPr>
          <w:b w:val="0"/>
        </w:rPr>
        <w:t>d</w:t>
      </w:r>
      <w:r w:rsidR="004A489B">
        <w:rPr>
          <w:b w:val="0"/>
        </w:rPr>
        <w:t>er the proposed modification, n</w:t>
      </w:r>
      <w:r w:rsidRPr="003C2FB1">
        <w:rPr>
          <w:b w:val="0"/>
        </w:rPr>
        <w:t xml:space="preserve">atural gas </w:t>
      </w:r>
      <w:r>
        <w:rPr>
          <w:b w:val="0"/>
        </w:rPr>
        <w:t>project</w:t>
      </w:r>
      <w:r w:rsidR="002C7C8F">
        <w:rPr>
          <w:b w:val="0"/>
        </w:rPr>
        <w:t>ed</w:t>
      </w:r>
      <w:r>
        <w:rPr>
          <w:b w:val="0"/>
        </w:rPr>
        <w:t xml:space="preserve"> costs</w:t>
      </w:r>
      <w:r w:rsidRPr="003C2FB1">
        <w:rPr>
          <w:b w:val="0"/>
        </w:rPr>
        <w:t xml:space="preserve"> </w:t>
      </w:r>
      <w:r>
        <w:rPr>
          <w:b w:val="0"/>
        </w:rPr>
        <w:t>shall</w:t>
      </w:r>
      <w:r w:rsidRPr="003C2FB1">
        <w:rPr>
          <w:b w:val="0"/>
        </w:rPr>
        <w:t xml:space="preserve"> be converted into a</w:t>
      </w:r>
      <w:r>
        <w:rPr>
          <w:b w:val="0"/>
        </w:rPr>
        <w:t>n</w:t>
      </w:r>
      <w:r w:rsidRPr="003C2FB1">
        <w:rPr>
          <w:b w:val="0"/>
        </w:rPr>
        <w:t xml:space="preserve"> </w:t>
      </w:r>
      <w:r>
        <w:rPr>
          <w:b w:val="0"/>
        </w:rPr>
        <w:t>electric</w:t>
      </w:r>
      <w:r w:rsidRPr="003C2FB1">
        <w:rPr>
          <w:b w:val="0"/>
        </w:rPr>
        <w:t xml:space="preserve"> energy price through the</w:t>
      </w:r>
      <w:r w:rsidR="00F77F6E">
        <w:rPr>
          <w:b w:val="0"/>
        </w:rPr>
        <w:t xml:space="preserve"> </w:t>
      </w:r>
      <w:r w:rsidRPr="003C2FB1">
        <w:rPr>
          <w:b w:val="0"/>
        </w:rPr>
        <w:t xml:space="preserve">use of a spark </w:t>
      </w:r>
      <w:r w:rsidRPr="00465F2A">
        <w:rPr>
          <w:b w:val="0"/>
        </w:rPr>
        <w:t>price spread calculation</w:t>
      </w:r>
      <w:r w:rsidR="00465F2A">
        <w:rPr>
          <w:b w:val="0"/>
        </w:rPr>
        <w:t>,</w:t>
      </w:r>
      <w:r w:rsidRPr="00465F2A">
        <w:rPr>
          <w:b w:val="0"/>
        </w:rPr>
        <w:t xml:space="preserve"> with the following calculation steps</w:t>
      </w:r>
      <w:r w:rsidR="0011102B" w:rsidRPr="00465F2A">
        <w:rPr>
          <w:b w:val="0"/>
        </w:rPr>
        <w:t>:</w:t>
      </w:r>
    </w:p>
    <w:p w14:paraId="1039FA24" w14:textId="24D81DBF" w:rsidR="002316AC" w:rsidRDefault="002316AC" w:rsidP="00573E3D">
      <w:pPr>
        <w:pStyle w:val="ListParagraph"/>
        <w:numPr>
          <w:ilvl w:val="0"/>
          <w:numId w:val="27"/>
        </w:numPr>
        <w:spacing w:after="0" w:line="360" w:lineRule="auto"/>
        <w:ind w:left="2880" w:hanging="720"/>
        <w:jc w:val="left"/>
        <w:rPr>
          <w:rFonts w:ascii="Times New Roman" w:hAnsi="Times New Roman"/>
          <w:sz w:val="26"/>
          <w:szCs w:val="26"/>
        </w:rPr>
      </w:pPr>
      <w:r>
        <w:rPr>
          <w:rFonts w:ascii="Times New Roman" w:hAnsi="Times New Roman"/>
          <w:sz w:val="26"/>
          <w:szCs w:val="26"/>
        </w:rPr>
        <w:t xml:space="preserve">Gather annual forecasted natural gas costs from the 2020 </w:t>
      </w:r>
      <w:r w:rsidR="009357A4">
        <w:rPr>
          <w:rFonts w:ascii="Times New Roman" w:hAnsi="Times New Roman"/>
          <w:sz w:val="26"/>
          <w:szCs w:val="26"/>
        </w:rPr>
        <w:t>US</w:t>
      </w:r>
      <w:r w:rsidDel="003A35DF">
        <w:rPr>
          <w:rFonts w:ascii="Times New Roman" w:hAnsi="Times New Roman"/>
          <w:sz w:val="26"/>
          <w:szCs w:val="26"/>
        </w:rPr>
        <w:t xml:space="preserve"> </w:t>
      </w:r>
      <w:r>
        <w:rPr>
          <w:rFonts w:ascii="Times New Roman" w:hAnsi="Times New Roman"/>
          <w:sz w:val="26"/>
          <w:szCs w:val="26"/>
        </w:rPr>
        <w:t xml:space="preserve">AEO projected costs for Electric Power Users in the </w:t>
      </w:r>
      <w:r w:rsidR="00B81DDB">
        <w:rPr>
          <w:rFonts w:ascii="Times New Roman" w:hAnsi="Times New Roman"/>
          <w:sz w:val="26"/>
          <w:szCs w:val="26"/>
        </w:rPr>
        <w:t>M</w:t>
      </w:r>
      <w:r>
        <w:rPr>
          <w:rFonts w:ascii="Times New Roman" w:hAnsi="Times New Roman"/>
          <w:sz w:val="26"/>
          <w:szCs w:val="26"/>
        </w:rPr>
        <w:t xml:space="preserve">id-Atlantic region using nominal dollars.  Annual AEO natural gas costs shall be converted into monthly </w:t>
      </w:r>
      <w:r w:rsidRPr="00465F2A">
        <w:rPr>
          <w:rFonts w:ascii="Times New Roman" w:hAnsi="Times New Roman"/>
          <w:sz w:val="26"/>
          <w:szCs w:val="26"/>
        </w:rPr>
        <w:t xml:space="preserve">or seasonal periods </w:t>
      </w:r>
      <w:r w:rsidR="00465F2A">
        <w:rPr>
          <w:rFonts w:ascii="Times New Roman" w:hAnsi="Times New Roman"/>
          <w:sz w:val="26"/>
          <w:szCs w:val="26"/>
        </w:rPr>
        <w:t>that align</w:t>
      </w:r>
      <w:r w:rsidR="00465F2A" w:rsidRPr="00465F2A">
        <w:rPr>
          <w:rFonts w:ascii="Times New Roman" w:hAnsi="Times New Roman"/>
          <w:sz w:val="26"/>
          <w:szCs w:val="26"/>
        </w:rPr>
        <w:t xml:space="preserve"> </w:t>
      </w:r>
      <w:r w:rsidRPr="00465F2A">
        <w:rPr>
          <w:rFonts w:ascii="Times New Roman" w:hAnsi="Times New Roman"/>
          <w:sz w:val="26"/>
          <w:szCs w:val="26"/>
        </w:rPr>
        <w:t xml:space="preserve">with the </w:t>
      </w:r>
      <w:r w:rsidR="00221523">
        <w:rPr>
          <w:rFonts w:ascii="Times New Roman" w:hAnsi="Times New Roman"/>
          <w:sz w:val="26"/>
          <w:szCs w:val="26"/>
        </w:rPr>
        <w:t xml:space="preserve">2021 </w:t>
      </w:r>
      <w:r w:rsidRPr="00465F2A">
        <w:rPr>
          <w:rFonts w:ascii="Times New Roman" w:hAnsi="Times New Roman"/>
          <w:sz w:val="26"/>
          <w:szCs w:val="26"/>
        </w:rPr>
        <w:t>TRM utilizing adjustment factors derived from zone location</w:t>
      </w:r>
      <w:r>
        <w:rPr>
          <w:rFonts w:ascii="Times New Roman" w:hAnsi="Times New Roman"/>
          <w:sz w:val="26"/>
          <w:szCs w:val="26"/>
        </w:rPr>
        <w:t xml:space="preserve"> adjusted NYMEX natural gas futures prices years one and two.</w:t>
      </w:r>
    </w:p>
    <w:p w14:paraId="1B3DDEF1" w14:textId="44F5641B" w:rsidR="002316AC" w:rsidRDefault="004A489B" w:rsidP="00573E3D">
      <w:pPr>
        <w:pStyle w:val="ListParagraph"/>
        <w:numPr>
          <w:ilvl w:val="0"/>
          <w:numId w:val="27"/>
        </w:numPr>
        <w:spacing w:after="0" w:line="360" w:lineRule="auto"/>
        <w:ind w:left="2880" w:hanging="720"/>
        <w:jc w:val="left"/>
        <w:rPr>
          <w:rFonts w:ascii="Times New Roman" w:hAnsi="Times New Roman"/>
          <w:sz w:val="26"/>
          <w:szCs w:val="26"/>
        </w:rPr>
      </w:pPr>
      <w:r>
        <w:rPr>
          <w:rFonts w:ascii="Times New Roman" w:hAnsi="Times New Roman"/>
          <w:sz w:val="26"/>
          <w:szCs w:val="26"/>
        </w:rPr>
        <w:t xml:space="preserve">Convert </w:t>
      </w:r>
      <w:r w:rsidR="006C51F6">
        <w:rPr>
          <w:rFonts w:ascii="Times New Roman" w:hAnsi="Times New Roman"/>
          <w:sz w:val="26"/>
          <w:szCs w:val="26"/>
        </w:rPr>
        <w:t>f</w:t>
      </w:r>
      <w:r w:rsidR="002316AC" w:rsidRPr="00465F2A">
        <w:rPr>
          <w:rFonts w:ascii="Times New Roman" w:hAnsi="Times New Roman"/>
          <w:sz w:val="26"/>
          <w:szCs w:val="26"/>
        </w:rPr>
        <w:t>inal natural gas costs</w:t>
      </w:r>
      <w:r w:rsidR="002316AC">
        <w:rPr>
          <w:rFonts w:ascii="Times New Roman" w:hAnsi="Times New Roman"/>
          <w:sz w:val="26"/>
          <w:szCs w:val="26"/>
        </w:rPr>
        <w:t xml:space="preserve"> into electricity costs u</w:t>
      </w:r>
      <w:r w:rsidR="006C51F6">
        <w:rPr>
          <w:rFonts w:ascii="Times New Roman" w:hAnsi="Times New Roman"/>
          <w:sz w:val="26"/>
          <w:szCs w:val="26"/>
        </w:rPr>
        <w:t>sing</w:t>
      </w:r>
      <w:r w:rsidR="002316AC">
        <w:rPr>
          <w:rFonts w:ascii="Times New Roman" w:hAnsi="Times New Roman"/>
          <w:sz w:val="26"/>
          <w:szCs w:val="26"/>
        </w:rPr>
        <w:t xml:space="preserve"> the same heat rates for on-peak and off-peak periods as </w:t>
      </w:r>
      <w:r w:rsidR="006C51F6">
        <w:rPr>
          <w:rFonts w:ascii="Times New Roman" w:hAnsi="Times New Roman"/>
          <w:sz w:val="26"/>
          <w:szCs w:val="26"/>
        </w:rPr>
        <w:t xml:space="preserve">for </w:t>
      </w:r>
      <w:r w:rsidR="002316AC">
        <w:rPr>
          <w:rFonts w:ascii="Times New Roman" w:hAnsi="Times New Roman"/>
          <w:sz w:val="26"/>
          <w:szCs w:val="26"/>
        </w:rPr>
        <w:t>the second segment.</w:t>
      </w:r>
    </w:p>
    <w:p w14:paraId="2F9E8F4E" w14:textId="5BEC1C50" w:rsidR="002316AC" w:rsidRDefault="006C51F6" w:rsidP="00573E3D">
      <w:pPr>
        <w:pStyle w:val="ListParagraph"/>
        <w:numPr>
          <w:ilvl w:val="0"/>
          <w:numId w:val="27"/>
        </w:numPr>
        <w:spacing w:after="0" w:line="360" w:lineRule="auto"/>
        <w:ind w:left="2880" w:hanging="720"/>
        <w:jc w:val="left"/>
        <w:rPr>
          <w:rFonts w:ascii="Times New Roman" w:hAnsi="Times New Roman"/>
          <w:sz w:val="26"/>
          <w:szCs w:val="26"/>
        </w:rPr>
      </w:pPr>
      <w:r>
        <w:rPr>
          <w:rFonts w:ascii="Times New Roman" w:hAnsi="Times New Roman"/>
          <w:sz w:val="26"/>
          <w:szCs w:val="26"/>
        </w:rPr>
        <w:t>Add</w:t>
      </w:r>
      <w:r w:rsidR="002316AC">
        <w:rPr>
          <w:rFonts w:ascii="Times New Roman" w:hAnsi="Times New Roman"/>
          <w:sz w:val="26"/>
          <w:szCs w:val="26"/>
        </w:rPr>
        <w:t xml:space="preserve"> a spark spread cost to </w:t>
      </w:r>
      <w:r w:rsidR="002316AC" w:rsidRPr="00465F2A">
        <w:rPr>
          <w:rFonts w:ascii="Times New Roman" w:hAnsi="Times New Roman"/>
          <w:sz w:val="26"/>
          <w:szCs w:val="26"/>
        </w:rPr>
        <w:t>the avoided energy</w:t>
      </w:r>
      <w:r w:rsidR="002316AC">
        <w:rPr>
          <w:rFonts w:ascii="Times New Roman" w:hAnsi="Times New Roman"/>
          <w:sz w:val="26"/>
          <w:szCs w:val="26"/>
        </w:rPr>
        <w:t xml:space="preserve"> costs for segment 3.  The spark spread shall be the same as determined in the second segment</w:t>
      </w:r>
      <w:r w:rsidR="00AC5858">
        <w:rPr>
          <w:rFonts w:ascii="Times New Roman" w:hAnsi="Times New Roman"/>
          <w:sz w:val="26"/>
          <w:szCs w:val="26"/>
        </w:rPr>
        <w:t>.</w:t>
      </w:r>
      <w:r w:rsidR="002316AC">
        <w:rPr>
          <w:rFonts w:ascii="Times New Roman" w:hAnsi="Times New Roman"/>
          <w:sz w:val="26"/>
          <w:szCs w:val="26"/>
        </w:rPr>
        <w:t xml:space="preserve"> </w:t>
      </w:r>
    </w:p>
    <w:p w14:paraId="26EA4376" w14:textId="77777777" w:rsidR="00556A43" w:rsidRPr="00F4604D" w:rsidRDefault="00556A43" w:rsidP="00573E3D">
      <w:pPr>
        <w:pStyle w:val="ListParagraph"/>
        <w:spacing w:after="0" w:line="360" w:lineRule="auto"/>
        <w:ind w:left="1800"/>
        <w:jc w:val="left"/>
        <w:rPr>
          <w:rFonts w:ascii="Times New Roman" w:hAnsi="Times New Roman"/>
          <w:sz w:val="26"/>
          <w:szCs w:val="26"/>
        </w:rPr>
      </w:pPr>
    </w:p>
    <w:p w14:paraId="4D148172" w14:textId="602D78F2" w:rsidR="0016548E" w:rsidRDefault="0016548E" w:rsidP="00573E3D">
      <w:pPr>
        <w:pStyle w:val="Heading3"/>
        <w:ind w:left="1440" w:hanging="720"/>
      </w:pPr>
      <w:bookmarkStart w:id="32" w:name="_Toc19021360"/>
      <w:r>
        <w:lastRenderedPageBreak/>
        <w:t>Nominal vs. Real Dollars</w:t>
      </w:r>
      <w:bookmarkEnd w:id="32"/>
    </w:p>
    <w:p w14:paraId="409A34DE" w14:textId="134175FC" w:rsidR="0016548E" w:rsidRDefault="00F16FB3" w:rsidP="00573E3D">
      <w:pPr>
        <w:ind w:firstLine="720"/>
        <w:jc w:val="left"/>
      </w:pPr>
      <w:r>
        <w:t>The Commission propose</w:t>
      </w:r>
      <w:r w:rsidR="00647DC0">
        <w:t>s</w:t>
      </w:r>
      <w:r>
        <w:t xml:space="preserve"> that for Phase IV, </w:t>
      </w:r>
      <w:r w:rsidR="0016548E">
        <w:t xml:space="preserve">EDC avoided cost forecasts </w:t>
      </w:r>
      <w:r w:rsidR="00EA7860">
        <w:t xml:space="preserve">will continue to </w:t>
      </w:r>
      <w:r w:rsidR="0016548E">
        <w:t>be developed in nominal dollars (</w:t>
      </w:r>
      <w:r w:rsidR="0016548E" w:rsidRPr="002C054F">
        <w:rPr>
          <w:i/>
        </w:rPr>
        <w:t>e.g.</w:t>
      </w:r>
      <w:r w:rsidR="00ED21B5">
        <w:t>,</w:t>
      </w:r>
      <w:r w:rsidR="0016548E">
        <w:t xml:space="preserve"> the avoided cost of supplying electricity in 2030 </w:t>
      </w:r>
      <w:r w:rsidR="001D0C50">
        <w:t xml:space="preserve">must </w:t>
      </w:r>
      <w:r w:rsidR="0016548E">
        <w:t>be expressed in 2030 dollars).</w:t>
      </w:r>
      <w:r w:rsidR="007926EF">
        <w:t xml:space="preserve"> </w:t>
      </w:r>
      <w:r w:rsidR="0016548E">
        <w:t xml:space="preserve"> A nominal discount rate is </w:t>
      </w:r>
      <w:r w:rsidR="0029194D">
        <w:t xml:space="preserve">to be </w:t>
      </w:r>
      <w:r w:rsidR="0016548E">
        <w:t xml:space="preserve">used to </w:t>
      </w:r>
      <w:r w:rsidR="00254D9B">
        <w:t xml:space="preserve">calculate the </w:t>
      </w:r>
      <w:r w:rsidR="00A36C4A">
        <w:t xml:space="preserve">NPV </w:t>
      </w:r>
      <w:r w:rsidR="00254D9B">
        <w:t>of benefits in the base year (2021).</w:t>
      </w:r>
      <w:r w:rsidR="007926EF">
        <w:t xml:space="preserve"> </w:t>
      </w:r>
      <w:r w:rsidR="002316AC">
        <w:t xml:space="preserve"> Assumed inflation rate </w:t>
      </w:r>
      <w:r w:rsidR="0029194D">
        <w:t xml:space="preserve">would </w:t>
      </w:r>
      <w:r w:rsidR="002316AC">
        <w:t xml:space="preserve">be 2.0%, consistent with the </w:t>
      </w:r>
      <w:r w:rsidR="00926634">
        <w:t>CBO</w:t>
      </w:r>
      <w:r w:rsidR="002316AC">
        <w:t xml:space="preserve"> assumptions</w:t>
      </w:r>
      <w:r w:rsidR="00AB6C9A">
        <w:t>.</w:t>
      </w:r>
      <w:r w:rsidR="002F47A6">
        <w:t xml:space="preserve">  This is a continuation of the standard practice </w:t>
      </w:r>
      <w:r w:rsidR="009349BE">
        <w:t xml:space="preserve">used </w:t>
      </w:r>
      <w:r w:rsidR="002F47A6">
        <w:t xml:space="preserve">by the EDCs </w:t>
      </w:r>
      <w:r w:rsidR="006415B9">
        <w:t>in</w:t>
      </w:r>
      <w:r w:rsidR="002F47A6">
        <w:t xml:space="preserve"> prior phases.  </w:t>
      </w:r>
    </w:p>
    <w:p w14:paraId="187C38AE" w14:textId="77777777" w:rsidR="00016D7A" w:rsidRPr="0016548E" w:rsidRDefault="00016D7A" w:rsidP="00573E3D">
      <w:pPr>
        <w:ind w:firstLine="720"/>
        <w:jc w:val="left"/>
      </w:pPr>
    </w:p>
    <w:p w14:paraId="1768AD4E" w14:textId="12D9EAE1" w:rsidR="0085752B" w:rsidRDefault="0085752B" w:rsidP="00573E3D">
      <w:pPr>
        <w:pStyle w:val="Heading3"/>
        <w:ind w:left="1440" w:hanging="720"/>
      </w:pPr>
      <w:bookmarkStart w:id="33" w:name="_Toc19021361"/>
      <w:r>
        <w:t>Line Losses</w:t>
      </w:r>
      <w:bookmarkEnd w:id="33"/>
    </w:p>
    <w:p w14:paraId="5BA4FDAF" w14:textId="7FA5B2FE" w:rsidR="0085752B" w:rsidRDefault="00AB2414" w:rsidP="00573E3D">
      <w:pPr>
        <w:ind w:firstLine="720"/>
        <w:jc w:val="left"/>
      </w:pPr>
      <w:r>
        <w:t xml:space="preserve">The algorithms and assumptions in the </w:t>
      </w:r>
      <w:r w:rsidR="00465F2A">
        <w:t xml:space="preserve">TRM </w:t>
      </w:r>
      <w:r>
        <w:t>calculate energy and demand savings at the customer meter</w:t>
      </w:r>
      <w:r w:rsidR="00D845A8">
        <w:t xml:space="preserve">. </w:t>
      </w:r>
      <w:r w:rsidR="007C4F30">
        <w:t xml:space="preserve"> </w:t>
      </w:r>
      <w:r w:rsidR="00D845A8">
        <w:t xml:space="preserve">Similarly, EDC CSPs and evaluation contractors produce savings estimates for custom projects at the meter level. </w:t>
      </w:r>
      <w:r w:rsidR="00D777BF">
        <w:t xml:space="preserve"> </w:t>
      </w:r>
      <w:r w:rsidR="00FB0729">
        <w:t>When calculating TRC benefits</w:t>
      </w:r>
      <w:r w:rsidR="006C7785">
        <w:t>,</w:t>
      </w:r>
      <w:r w:rsidR="00FB0729">
        <w:t xml:space="preserve"> these resource savings must be scaled to the system level to account for losses during transmission and distribution</w:t>
      </w:r>
      <w:r w:rsidR="00B2025D">
        <w:t xml:space="preserve"> (T&amp;D)</w:t>
      </w:r>
      <w:r w:rsidR="00FB0729">
        <w:t>.</w:t>
      </w:r>
      <w:r w:rsidR="007C4F30">
        <w:t xml:space="preserve"> </w:t>
      </w:r>
      <w:r w:rsidR="00FB0729">
        <w:t xml:space="preserve"> </w:t>
      </w:r>
      <w:r w:rsidR="00BD1175">
        <w:t>Table 1-4 of the 2021 TRM</w:t>
      </w:r>
      <w:r w:rsidR="00501D44">
        <w:rPr>
          <w:rStyle w:val="FootnoteReference"/>
        </w:rPr>
        <w:footnoteReference w:id="36"/>
      </w:r>
      <w:r w:rsidR="00BD1175">
        <w:t xml:space="preserve"> provides </w:t>
      </w:r>
      <w:r w:rsidR="007B53BC">
        <w:t>line loss factors by EDC and customer class.</w:t>
      </w:r>
      <w:r w:rsidR="007C4F30">
        <w:t xml:space="preserve"> </w:t>
      </w:r>
      <w:r w:rsidR="007B53BC">
        <w:t xml:space="preserve"> The Commission proposes that EDCs </w:t>
      </w:r>
      <w:r w:rsidR="0021174C">
        <w:t xml:space="preserve">continue to </w:t>
      </w:r>
      <w:r w:rsidR="007B53BC">
        <w:t xml:space="preserve">use these values to </w:t>
      </w:r>
      <w:r w:rsidR="00A52C4F" w:rsidRPr="00465F2A">
        <w:t xml:space="preserve">calculate system-level electric energy and </w:t>
      </w:r>
      <w:r w:rsidR="00A362AB" w:rsidRPr="00465F2A">
        <w:t xml:space="preserve">peak demand </w:t>
      </w:r>
      <w:r w:rsidR="00D57D95" w:rsidRPr="00465F2A">
        <w:t>impacts</w:t>
      </w:r>
      <w:r w:rsidR="00D57D95">
        <w:t xml:space="preserve"> </w:t>
      </w:r>
      <w:r w:rsidR="00D57D95" w:rsidRPr="00465F2A">
        <w:t>and</w:t>
      </w:r>
      <w:r w:rsidR="001C5435" w:rsidRPr="00465F2A">
        <w:t xml:space="preserve"> </w:t>
      </w:r>
      <w:r w:rsidR="00465F2A">
        <w:t xml:space="preserve">to </w:t>
      </w:r>
      <w:r w:rsidR="001C5435" w:rsidRPr="00465F2A">
        <w:t>determine TRC benefits.</w:t>
      </w:r>
    </w:p>
    <w:p w14:paraId="12D0B53C" w14:textId="77777777" w:rsidR="004F6A48" w:rsidRDefault="004F6A48" w:rsidP="00573E3D">
      <w:pPr>
        <w:ind w:firstLine="720"/>
        <w:jc w:val="left"/>
      </w:pPr>
    </w:p>
    <w:p w14:paraId="256304F3" w14:textId="0A346739" w:rsidR="00977F8C" w:rsidRDefault="00977F8C" w:rsidP="00573E3D">
      <w:pPr>
        <w:pStyle w:val="Heading3"/>
        <w:ind w:left="1440" w:hanging="720"/>
      </w:pPr>
      <w:bookmarkStart w:id="34" w:name="_Toc19021362"/>
      <w:r>
        <w:t>Escalation Rate</w:t>
      </w:r>
      <w:bookmarkEnd w:id="34"/>
    </w:p>
    <w:p w14:paraId="1CB32A3A" w14:textId="56154094" w:rsidR="003050DA" w:rsidRDefault="003050DA" w:rsidP="00573E3D">
      <w:pPr>
        <w:ind w:firstLine="720"/>
        <w:jc w:val="left"/>
      </w:pPr>
      <w:r w:rsidRPr="003E5C98">
        <w:t xml:space="preserve">The </w:t>
      </w:r>
      <w:r w:rsidR="003E5C98">
        <w:t>C</w:t>
      </w:r>
      <w:r w:rsidRPr="003E5C98">
        <w:t>ommission</w:t>
      </w:r>
      <w:r>
        <w:t xml:space="preserve"> proposes </w:t>
      </w:r>
      <w:r w:rsidRPr="00465F2A">
        <w:t>that any avoided electricity costs that require escalation from a given year</w:t>
      </w:r>
      <w:r>
        <w:t xml:space="preserve"> shall u</w:t>
      </w:r>
      <w:r w:rsidR="00934D5D">
        <w:t>se</w:t>
      </w:r>
      <w:r>
        <w:t xml:space="preserve"> the </w:t>
      </w:r>
      <w:r w:rsidRPr="04D60A1D">
        <w:t>Bureau of Labor Statistics’</w:t>
      </w:r>
      <w:r w:rsidR="005C310E">
        <w:t xml:space="preserve"> (BLS)</w:t>
      </w:r>
      <w:r w:rsidRPr="04D60A1D">
        <w:t xml:space="preserve"> Electric Power Generation Transmission Distribution (GTD) sector price index</w:t>
      </w:r>
      <w:r w:rsidRPr="04D60A1D">
        <w:rPr>
          <w:rStyle w:val="FootnoteReference"/>
        </w:rPr>
        <w:footnoteReference w:id="37"/>
      </w:r>
      <w:r w:rsidRPr="04D60A1D">
        <w:t xml:space="preserve"> (BLS factor: NAICS</w:t>
      </w:r>
      <w:r w:rsidR="00B324FD">
        <w:t> </w:t>
      </w:r>
      <w:r w:rsidRPr="04D60A1D">
        <w:t xml:space="preserve">221110) as a proxy rate.  The escalation statistic shall be derived from the compound average growth rate (CAGR) of the average annual values of the prior </w:t>
      </w:r>
      <w:r w:rsidR="005C310E">
        <w:t>four</w:t>
      </w:r>
      <w:r w:rsidR="005C310E" w:rsidRPr="04D60A1D">
        <w:t xml:space="preserve"> </w:t>
      </w:r>
      <w:r w:rsidRPr="04D60A1D">
        <w:t>years</w:t>
      </w:r>
      <w:r w:rsidR="00D3623B">
        <w:t xml:space="preserve"> with data for all twelve months</w:t>
      </w:r>
      <w:r w:rsidRPr="04D60A1D">
        <w:t>.</w:t>
      </w:r>
      <w:r w:rsidR="00C66A75">
        <w:t xml:space="preserve">  </w:t>
      </w:r>
    </w:p>
    <w:p w14:paraId="1ADB5B73" w14:textId="2FA9212E" w:rsidR="005F06CE" w:rsidRDefault="00795273" w:rsidP="00573E3D">
      <w:pPr>
        <w:ind w:firstLine="720"/>
        <w:jc w:val="left"/>
      </w:pPr>
      <w:r>
        <w:lastRenderedPageBreak/>
        <w:t xml:space="preserve">The escalation rate deals with the rate of increase in costs in real dollars.  </w:t>
      </w:r>
      <w:r w:rsidR="005F06CE">
        <w:t xml:space="preserve">The escalation rate </w:t>
      </w:r>
      <w:r w:rsidR="005C2AD8">
        <w:t xml:space="preserve">is not to </w:t>
      </w:r>
      <w:r w:rsidR="005F06CE">
        <w:t xml:space="preserve">be confused with the rate of inflation. </w:t>
      </w:r>
      <w:r w:rsidR="007C4F30">
        <w:t xml:space="preserve"> </w:t>
      </w:r>
      <w:r w:rsidR="00264339">
        <w:t xml:space="preserve">The escalation rate plus the inflation rate captures the increase </w:t>
      </w:r>
      <w:r w:rsidR="006B107F">
        <w:t>in cost projections in nominal dollars.</w:t>
      </w:r>
    </w:p>
    <w:p w14:paraId="31A3E10B" w14:textId="77777777" w:rsidR="005F06CE" w:rsidRDefault="005F06CE" w:rsidP="00573E3D">
      <w:pPr>
        <w:ind w:firstLine="720"/>
        <w:jc w:val="left"/>
      </w:pPr>
    </w:p>
    <w:p w14:paraId="4096367D" w14:textId="7222176F" w:rsidR="00977F8C" w:rsidRDefault="00977F8C" w:rsidP="00573E3D">
      <w:pPr>
        <w:pStyle w:val="Heading3"/>
        <w:ind w:left="1440" w:hanging="720"/>
      </w:pPr>
      <w:bookmarkStart w:id="35" w:name="_Toc19021363"/>
      <w:r>
        <w:t>Avoided Cost of Generation Capacity</w:t>
      </w:r>
      <w:bookmarkEnd w:id="35"/>
    </w:p>
    <w:p w14:paraId="76A7DCA4" w14:textId="5FE8457E" w:rsidR="00DB27CC" w:rsidRPr="00DB27CC" w:rsidRDefault="00DB27CC" w:rsidP="00573E3D">
      <w:pPr>
        <w:pStyle w:val="Text"/>
        <w:spacing w:before="0" w:after="0" w:line="360" w:lineRule="auto"/>
        <w:ind w:firstLine="720"/>
        <w:rPr>
          <w:rFonts w:ascii="Times New Roman" w:hAnsi="Times New Roman" w:cs="Times New Roman"/>
          <w:color w:val="auto"/>
          <w:sz w:val="26"/>
          <w:szCs w:val="20"/>
        </w:rPr>
      </w:pPr>
      <w:r w:rsidRPr="00DB27CC">
        <w:rPr>
          <w:rFonts w:ascii="Times New Roman" w:hAnsi="Times New Roman" w:cs="Times New Roman"/>
          <w:color w:val="auto"/>
          <w:sz w:val="26"/>
          <w:szCs w:val="20"/>
        </w:rPr>
        <w:t>Generation capacity for the region is procured through PJM</w:t>
      </w:r>
      <w:r w:rsidR="00D0621E">
        <w:rPr>
          <w:rFonts w:ascii="Times New Roman" w:hAnsi="Times New Roman" w:cs="Times New Roman"/>
          <w:color w:val="auto"/>
          <w:sz w:val="26"/>
          <w:szCs w:val="20"/>
        </w:rPr>
        <w:t>’s</w:t>
      </w:r>
      <w:r w:rsidRPr="00DB27CC">
        <w:rPr>
          <w:rFonts w:ascii="Times New Roman" w:hAnsi="Times New Roman" w:cs="Times New Roman"/>
          <w:color w:val="auto"/>
          <w:sz w:val="26"/>
          <w:szCs w:val="20"/>
        </w:rPr>
        <w:t xml:space="preserve"> forward capacity auction process – the Reliability Pricing Model. </w:t>
      </w:r>
      <w:r w:rsidR="007C4F30">
        <w:rPr>
          <w:rFonts w:ascii="Times New Roman" w:hAnsi="Times New Roman" w:cs="Times New Roman"/>
          <w:color w:val="auto"/>
          <w:sz w:val="26"/>
          <w:szCs w:val="20"/>
        </w:rPr>
        <w:t xml:space="preserve"> </w:t>
      </w:r>
      <w:r w:rsidRPr="00DB27CC">
        <w:rPr>
          <w:rFonts w:ascii="Times New Roman" w:hAnsi="Times New Roman" w:cs="Times New Roman"/>
          <w:color w:val="auto"/>
          <w:sz w:val="26"/>
          <w:szCs w:val="20"/>
        </w:rPr>
        <w:t>The Base Residual Auctions</w:t>
      </w:r>
      <w:r w:rsidR="000B7217">
        <w:rPr>
          <w:rFonts w:ascii="Times New Roman" w:hAnsi="Times New Roman" w:cs="Times New Roman"/>
          <w:color w:val="auto"/>
          <w:sz w:val="26"/>
          <w:szCs w:val="20"/>
        </w:rPr>
        <w:t xml:space="preserve"> (BRAs)</w:t>
      </w:r>
      <w:r w:rsidRPr="00DB27CC">
        <w:rPr>
          <w:rFonts w:ascii="Times New Roman" w:hAnsi="Times New Roman" w:cs="Times New Roman"/>
          <w:color w:val="auto"/>
          <w:sz w:val="26"/>
          <w:szCs w:val="20"/>
        </w:rPr>
        <w:t xml:space="preserve"> happen approximately three years prior to the beginning of the delivery year</w:t>
      </w:r>
      <w:r w:rsidR="00350A2E">
        <w:rPr>
          <w:rFonts w:ascii="Times New Roman" w:hAnsi="Times New Roman" w:cs="Times New Roman"/>
          <w:color w:val="auto"/>
          <w:sz w:val="26"/>
          <w:szCs w:val="20"/>
        </w:rPr>
        <w:t>,</w:t>
      </w:r>
      <w:r w:rsidRPr="00DB27CC">
        <w:rPr>
          <w:rFonts w:ascii="Times New Roman" w:hAnsi="Times New Roman" w:cs="Times New Roman"/>
          <w:color w:val="auto"/>
          <w:sz w:val="26"/>
          <w:szCs w:val="20"/>
        </w:rPr>
        <w:t xml:space="preserve"> so the actual generation capacity </w:t>
      </w:r>
      <w:r w:rsidR="00D0621E">
        <w:rPr>
          <w:rFonts w:ascii="Times New Roman" w:hAnsi="Times New Roman" w:cs="Times New Roman"/>
          <w:color w:val="auto"/>
          <w:sz w:val="26"/>
          <w:szCs w:val="20"/>
        </w:rPr>
        <w:t xml:space="preserve">value </w:t>
      </w:r>
      <w:r w:rsidRPr="00DB27CC">
        <w:rPr>
          <w:rFonts w:ascii="Times New Roman" w:hAnsi="Times New Roman" w:cs="Times New Roman"/>
          <w:color w:val="auto"/>
          <w:sz w:val="26"/>
          <w:szCs w:val="20"/>
        </w:rPr>
        <w:t xml:space="preserve">for the first years of the forecast horizon are known. </w:t>
      </w:r>
      <w:r w:rsidR="00D777BF">
        <w:rPr>
          <w:rFonts w:ascii="Times New Roman" w:hAnsi="Times New Roman" w:cs="Times New Roman"/>
          <w:color w:val="auto"/>
          <w:sz w:val="26"/>
          <w:szCs w:val="20"/>
        </w:rPr>
        <w:t xml:space="preserve"> </w:t>
      </w:r>
      <w:r w:rsidRPr="00DB27CC">
        <w:rPr>
          <w:rFonts w:ascii="Times New Roman" w:hAnsi="Times New Roman" w:cs="Times New Roman"/>
          <w:color w:val="auto"/>
          <w:sz w:val="26"/>
          <w:szCs w:val="20"/>
        </w:rPr>
        <w:t>When available, the actual zonal</w:t>
      </w:r>
      <w:r w:rsidR="000B7217">
        <w:rPr>
          <w:rFonts w:ascii="Times New Roman" w:hAnsi="Times New Roman" w:cs="Times New Roman"/>
          <w:color w:val="auto"/>
          <w:sz w:val="26"/>
          <w:szCs w:val="20"/>
        </w:rPr>
        <w:t xml:space="preserve"> </w:t>
      </w:r>
      <w:r w:rsidRPr="00DB27CC">
        <w:rPr>
          <w:rFonts w:ascii="Times New Roman" w:hAnsi="Times New Roman" w:cs="Times New Roman"/>
          <w:color w:val="auto"/>
          <w:sz w:val="26"/>
          <w:szCs w:val="20"/>
        </w:rPr>
        <w:t xml:space="preserve">BRA clearing prices </w:t>
      </w:r>
      <w:r w:rsidR="00B856AD">
        <w:rPr>
          <w:rFonts w:ascii="Times New Roman" w:hAnsi="Times New Roman" w:cs="Times New Roman"/>
          <w:color w:val="auto"/>
          <w:sz w:val="26"/>
          <w:szCs w:val="20"/>
        </w:rPr>
        <w:t>are to</w:t>
      </w:r>
      <w:r w:rsidRPr="00DB27CC">
        <w:rPr>
          <w:rFonts w:ascii="Times New Roman" w:hAnsi="Times New Roman" w:cs="Times New Roman"/>
          <w:color w:val="auto"/>
          <w:sz w:val="26"/>
          <w:szCs w:val="20"/>
        </w:rPr>
        <w:t xml:space="preserve"> be used as the values for the </w:t>
      </w:r>
      <w:r w:rsidR="007568C5">
        <w:rPr>
          <w:rFonts w:ascii="Times New Roman" w:hAnsi="Times New Roman" w:cs="Times New Roman"/>
          <w:color w:val="auto"/>
          <w:sz w:val="26"/>
          <w:szCs w:val="20"/>
        </w:rPr>
        <w:t xml:space="preserve">avoided cost of </w:t>
      </w:r>
      <w:r w:rsidRPr="00DB27CC">
        <w:rPr>
          <w:rFonts w:ascii="Times New Roman" w:hAnsi="Times New Roman" w:cs="Times New Roman"/>
          <w:color w:val="auto"/>
          <w:sz w:val="26"/>
          <w:szCs w:val="20"/>
        </w:rPr>
        <w:t xml:space="preserve">generation capacity. </w:t>
      </w:r>
      <w:r w:rsidR="00D777BF">
        <w:rPr>
          <w:rFonts w:ascii="Times New Roman" w:hAnsi="Times New Roman" w:cs="Times New Roman"/>
          <w:color w:val="auto"/>
          <w:sz w:val="26"/>
          <w:szCs w:val="20"/>
        </w:rPr>
        <w:t xml:space="preserve"> </w:t>
      </w:r>
      <w:r w:rsidRPr="00DB27CC">
        <w:rPr>
          <w:rFonts w:ascii="Times New Roman" w:hAnsi="Times New Roman" w:cs="Times New Roman"/>
          <w:color w:val="auto"/>
          <w:sz w:val="26"/>
          <w:szCs w:val="20"/>
        </w:rPr>
        <w:t xml:space="preserve">When projecting further into the future than the known values, the Commission </w:t>
      </w:r>
      <w:r w:rsidR="00D40C32">
        <w:rPr>
          <w:rFonts w:ascii="Times New Roman" w:hAnsi="Times New Roman" w:cs="Times New Roman"/>
          <w:color w:val="auto"/>
          <w:sz w:val="26"/>
          <w:szCs w:val="20"/>
        </w:rPr>
        <w:t>proposes</w:t>
      </w:r>
      <w:r w:rsidRPr="00DB27CC">
        <w:rPr>
          <w:rFonts w:ascii="Times New Roman" w:hAnsi="Times New Roman" w:cs="Times New Roman"/>
          <w:color w:val="auto"/>
          <w:sz w:val="26"/>
          <w:szCs w:val="20"/>
        </w:rPr>
        <w:t xml:space="preserve"> the following methodology</w:t>
      </w:r>
      <w:r w:rsidR="00350A2E">
        <w:rPr>
          <w:rFonts w:ascii="Times New Roman" w:hAnsi="Times New Roman" w:cs="Times New Roman"/>
          <w:color w:val="auto"/>
          <w:sz w:val="26"/>
          <w:szCs w:val="20"/>
        </w:rPr>
        <w:t>:</w:t>
      </w:r>
      <w:r w:rsidRPr="00DB27CC">
        <w:rPr>
          <w:rFonts w:ascii="Times New Roman" w:hAnsi="Times New Roman" w:cs="Times New Roman"/>
          <w:color w:val="auto"/>
          <w:sz w:val="26"/>
          <w:szCs w:val="20"/>
        </w:rPr>
        <w:t xml:space="preserve"> </w:t>
      </w:r>
    </w:p>
    <w:p w14:paraId="20C88614" w14:textId="67DDE001" w:rsidR="00DB27CC" w:rsidRPr="00DB27CC" w:rsidRDefault="00DB27CC" w:rsidP="00573E3D">
      <w:pPr>
        <w:pStyle w:val="Text"/>
        <w:numPr>
          <w:ilvl w:val="0"/>
          <w:numId w:val="41"/>
        </w:numPr>
        <w:spacing w:before="0" w:after="0" w:line="360" w:lineRule="auto"/>
        <w:ind w:left="2160" w:hanging="720"/>
        <w:rPr>
          <w:rFonts w:ascii="Times New Roman" w:hAnsi="Times New Roman" w:cs="Times New Roman"/>
          <w:color w:val="auto"/>
          <w:sz w:val="26"/>
          <w:szCs w:val="20"/>
        </w:rPr>
      </w:pPr>
      <w:r w:rsidRPr="00DB27CC">
        <w:rPr>
          <w:rFonts w:ascii="Times New Roman" w:hAnsi="Times New Roman" w:cs="Times New Roman"/>
          <w:color w:val="auto"/>
          <w:sz w:val="26"/>
          <w:szCs w:val="20"/>
        </w:rPr>
        <w:t xml:space="preserve">Take a simple average of the three most recent BRA clearing prices for the zone. </w:t>
      </w:r>
      <w:r w:rsidR="007C4F30">
        <w:rPr>
          <w:rFonts w:ascii="Times New Roman" w:hAnsi="Times New Roman" w:cs="Times New Roman"/>
          <w:color w:val="auto"/>
          <w:sz w:val="26"/>
          <w:szCs w:val="20"/>
        </w:rPr>
        <w:t xml:space="preserve"> </w:t>
      </w:r>
      <w:r w:rsidRPr="00DB27CC">
        <w:rPr>
          <w:rFonts w:ascii="Times New Roman" w:hAnsi="Times New Roman" w:cs="Times New Roman"/>
          <w:color w:val="auto"/>
          <w:sz w:val="26"/>
          <w:szCs w:val="20"/>
        </w:rPr>
        <w:t>The Commission</w:t>
      </w:r>
      <w:r w:rsidR="00D32B94">
        <w:rPr>
          <w:rFonts w:ascii="Times New Roman" w:hAnsi="Times New Roman" w:cs="Times New Roman"/>
          <w:color w:val="auto"/>
          <w:sz w:val="26"/>
          <w:szCs w:val="20"/>
        </w:rPr>
        <w:t>’s position is</w:t>
      </w:r>
      <w:r w:rsidRPr="00DB27CC">
        <w:rPr>
          <w:rFonts w:ascii="Times New Roman" w:hAnsi="Times New Roman" w:cs="Times New Roman"/>
          <w:color w:val="auto"/>
          <w:sz w:val="26"/>
          <w:szCs w:val="20"/>
        </w:rPr>
        <w:t xml:space="preserve"> </w:t>
      </w:r>
      <w:r w:rsidR="005B2D7B">
        <w:rPr>
          <w:rFonts w:ascii="Times New Roman" w:hAnsi="Times New Roman" w:cs="Times New Roman"/>
          <w:color w:val="auto"/>
          <w:sz w:val="26"/>
          <w:szCs w:val="20"/>
        </w:rPr>
        <w:t xml:space="preserve">that </w:t>
      </w:r>
      <w:r w:rsidRPr="00DB27CC">
        <w:rPr>
          <w:rFonts w:ascii="Times New Roman" w:hAnsi="Times New Roman" w:cs="Times New Roman"/>
          <w:color w:val="auto"/>
          <w:sz w:val="26"/>
          <w:szCs w:val="20"/>
        </w:rPr>
        <w:t>taking a three-year average is prudent because clearing prices vary from year-to-year</w:t>
      </w:r>
      <w:r w:rsidR="00D53DA1">
        <w:rPr>
          <w:rFonts w:ascii="Times New Roman" w:hAnsi="Times New Roman" w:cs="Times New Roman"/>
          <w:color w:val="auto"/>
          <w:sz w:val="26"/>
          <w:szCs w:val="20"/>
        </w:rPr>
        <w:t>,</w:t>
      </w:r>
      <w:r w:rsidRPr="00DB27CC">
        <w:rPr>
          <w:rFonts w:ascii="Times New Roman" w:hAnsi="Times New Roman" w:cs="Times New Roman"/>
          <w:color w:val="auto"/>
          <w:sz w:val="26"/>
          <w:szCs w:val="20"/>
        </w:rPr>
        <w:t xml:space="preserve"> and an average will dampen this volatility. </w:t>
      </w:r>
      <w:r w:rsidR="007C4F30">
        <w:rPr>
          <w:rFonts w:ascii="Times New Roman" w:hAnsi="Times New Roman" w:cs="Times New Roman"/>
          <w:color w:val="auto"/>
          <w:sz w:val="26"/>
          <w:szCs w:val="20"/>
        </w:rPr>
        <w:t xml:space="preserve"> </w:t>
      </w:r>
      <w:r w:rsidR="002C11C6">
        <w:rPr>
          <w:rFonts w:ascii="Times New Roman" w:hAnsi="Times New Roman" w:cs="Times New Roman"/>
          <w:color w:val="auto"/>
          <w:sz w:val="26"/>
          <w:szCs w:val="20"/>
        </w:rPr>
        <w:t xml:space="preserve">For Phase IV EE&amp;C plans, EDCs should have actual </w:t>
      </w:r>
      <w:r w:rsidR="000F4AF2">
        <w:rPr>
          <w:rFonts w:ascii="Times New Roman" w:hAnsi="Times New Roman" w:cs="Times New Roman"/>
          <w:color w:val="auto"/>
          <w:sz w:val="26"/>
          <w:szCs w:val="20"/>
        </w:rPr>
        <w:t xml:space="preserve">BRA clearing price </w:t>
      </w:r>
      <w:r w:rsidR="002C11C6">
        <w:rPr>
          <w:rFonts w:ascii="Times New Roman" w:hAnsi="Times New Roman" w:cs="Times New Roman"/>
          <w:color w:val="auto"/>
          <w:sz w:val="26"/>
          <w:szCs w:val="20"/>
        </w:rPr>
        <w:t xml:space="preserve">values for the 2021/2022, </w:t>
      </w:r>
      <w:r w:rsidR="00627B6F">
        <w:rPr>
          <w:rFonts w:ascii="Times New Roman" w:hAnsi="Times New Roman" w:cs="Times New Roman"/>
          <w:color w:val="auto"/>
          <w:sz w:val="26"/>
          <w:szCs w:val="20"/>
        </w:rPr>
        <w:t>2022/2023, and 2023/2024 delivery years</w:t>
      </w:r>
      <w:r w:rsidR="000F4AF2">
        <w:rPr>
          <w:rFonts w:ascii="Times New Roman" w:hAnsi="Times New Roman" w:cs="Times New Roman"/>
          <w:color w:val="auto"/>
          <w:sz w:val="26"/>
          <w:szCs w:val="20"/>
        </w:rPr>
        <w:t xml:space="preserve"> (</w:t>
      </w:r>
      <w:r w:rsidR="000F4AF2" w:rsidRPr="00AF7BD5">
        <w:rPr>
          <w:rFonts w:ascii="Times New Roman" w:hAnsi="Times New Roman" w:cs="Times New Roman"/>
          <w:color w:val="auto"/>
          <w:sz w:val="26"/>
          <w:szCs w:val="20"/>
        </w:rPr>
        <w:t>PY13, PY14, and PY15</w:t>
      </w:r>
      <w:r w:rsidR="000F4AF2">
        <w:rPr>
          <w:rFonts w:ascii="Times New Roman" w:hAnsi="Times New Roman" w:cs="Times New Roman"/>
          <w:color w:val="auto"/>
          <w:sz w:val="26"/>
          <w:szCs w:val="20"/>
        </w:rPr>
        <w:t>)</w:t>
      </w:r>
      <w:r w:rsidR="00A12A53">
        <w:rPr>
          <w:rFonts w:ascii="Times New Roman" w:hAnsi="Times New Roman" w:cs="Times New Roman"/>
          <w:color w:val="auto"/>
          <w:sz w:val="26"/>
          <w:szCs w:val="20"/>
        </w:rPr>
        <w:t>.</w:t>
      </w:r>
      <w:r w:rsidR="00AF7BD5">
        <w:rPr>
          <w:rStyle w:val="FootnoteReference"/>
          <w:color w:val="auto"/>
          <w:sz w:val="26"/>
          <w:szCs w:val="20"/>
        </w:rPr>
        <w:footnoteReference w:id="38"/>
      </w:r>
      <w:r w:rsidR="00627B6F">
        <w:rPr>
          <w:rFonts w:ascii="Times New Roman" w:hAnsi="Times New Roman" w:cs="Times New Roman"/>
          <w:color w:val="auto"/>
          <w:sz w:val="26"/>
          <w:szCs w:val="20"/>
        </w:rPr>
        <w:t xml:space="preserve"> </w:t>
      </w:r>
    </w:p>
    <w:p w14:paraId="47CC628A" w14:textId="387A9E9F" w:rsidR="00DB27CC" w:rsidRPr="00DB27CC" w:rsidRDefault="00DB27CC" w:rsidP="00573E3D">
      <w:pPr>
        <w:pStyle w:val="Text"/>
        <w:numPr>
          <w:ilvl w:val="0"/>
          <w:numId w:val="41"/>
        </w:numPr>
        <w:spacing w:before="0" w:after="0" w:line="360" w:lineRule="auto"/>
        <w:ind w:left="2160" w:hanging="720"/>
        <w:rPr>
          <w:rFonts w:ascii="Times New Roman" w:hAnsi="Times New Roman" w:cs="Times New Roman"/>
          <w:color w:val="auto"/>
          <w:sz w:val="26"/>
          <w:szCs w:val="20"/>
        </w:rPr>
      </w:pPr>
      <w:r w:rsidRPr="00DB27CC">
        <w:rPr>
          <w:rFonts w:ascii="Times New Roman" w:hAnsi="Times New Roman" w:cs="Times New Roman"/>
          <w:color w:val="auto"/>
          <w:sz w:val="26"/>
          <w:szCs w:val="20"/>
        </w:rPr>
        <w:t xml:space="preserve">Use this value as the avoided cost of capacity for the first year that BRA clearing pricing prices are not available. </w:t>
      </w:r>
    </w:p>
    <w:p w14:paraId="06ED2798" w14:textId="525FBE08" w:rsidR="00DB27CC" w:rsidRDefault="00DB27CC" w:rsidP="00573E3D">
      <w:pPr>
        <w:pStyle w:val="Text"/>
        <w:numPr>
          <w:ilvl w:val="0"/>
          <w:numId w:val="41"/>
        </w:numPr>
        <w:spacing w:before="0" w:after="0" w:line="360" w:lineRule="auto"/>
        <w:ind w:left="2160" w:hanging="720"/>
        <w:rPr>
          <w:rFonts w:ascii="Times New Roman" w:hAnsi="Times New Roman" w:cs="Times New Roman"/>
          <w:color w:val="auto"/>
          <w:sz w:val="26"/>
          <w:szCs w:val="26"/>
        </w:rPr>
      </w:pPr>
      <w:r w:rsidRPr="00DB27CC">
        <w:rPr>
          <w:rFonts w:ascii="Times New Roman" w:hAnsi="Times New Roman" w:cs="Times New Roman"/>
          <w:color w:val="auto"/>
          <w:sz w:val="26"/>
          <w:szCs w:val="26"/>
        </w:rPr>
        <w:t xml:space="preserve">Escalate using a compound annual growth rate of the </w:t>
      </w:r>
      <w:r w:rsidR="005C310E">
        <w:rPr>
          <w:rFonts w:ascii="Times New Roman" w:hAnsi="Times New Roman" w:cs="Times New Roman"/>
          <w:color w:val="auto"/>
          <w:sz w:val="26"/>
          <w:szCs w:val="26"/>
        </w:rPr>
        <w:t>BLS</w:t>
      </w:r>
      <w:r w:rsidRPr="00DB27CC">
        <w:rPr>
          <w:rFonts w:ascii="Times New Roman" w:hAnsi="Times New Roman" w:cs="Times New Roman"/>
          <w:color w:val="auto"/>
          <w:sz w:val="26"/>
          <w:szCs w:val="26"/>
        </w:rPr>
        <w:t xml:space="preserve"> index for the power sector to calculate the avoided cost of generation capacity in real dollars for the remainder of the forecast horizon.</w:t>
      </w:r>
    </w:p>
    <w:p w14:paraId="7C995ED4" w14:textId="48D2DD4D" w:rsidR="003D3397" w:rsidRDefault="007E67D2" w:rsidP="00573E3D">
      <w:pPr>
        <w:pStyle w:val="Text"/>
        <w:numPr>
          <w:ilvl w:val="0"/>
          <w:numId w:val="41"/>
        </w:numPr>
        <w:spacing w:before="0" w:after="0" w:line="360" w:lineRule="auto"/>
        <w:ind w:left="2160" w:hanging="720"/>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Apply the inflation rate of 2% to convert </w:t>
      </w:r>
      <w:r w:rsidR="001F3C92">
        <w:rPr>
          <w:rFonts w:ascii="Times New Roman" w:hAnsi="Times New Roman" w:cs="Times New Roman"/>
          <w:color w:val="auto"/>
          <w:sz w:val="26"/>
          <w:szCs w:val="26"/>
        </w:rPr>
        <w:t>real dollars to nominal dollars</w:t>
      </w:r>
      <w:r w:rsidR="00350A2E">
        <w:rPr>
          <w:rFonts w:ascii="Times New Roman" w:hAnsi="Times New Roman" w:cs="Times New Roman"/>
          <w:color w:val="auto"/>
          <w:sz w:val="26"/>
          <w:szCs w:val="26"/>
        </w:rPr>
        <w:t>.</w:t>
      </w:r>
    </w:p>
    <w:p w14:paraId="5C80A697" w14:textId="77777777" w:rsidR="003D3397" w:rsidRPr="003D3397" w:rsidRDefault="003D3397" w:rsidP="00573E3D">
      <w:pPr>
        <w:pStyle w:val="Text"/>
        <w:spacing w:before="0" w:after="0" w:line="360" w:lineRule="auto"/>
        <w:rPr>
          <w:rFonts w:ascii="Times New Roman" w:hAnsi="Times New Roman" w:cs="Times New Roman"/>
          <w:color w:val="auto"/>
          <w:sz w:val="26"/>
          <w:szCs w:val="26"/>
        </w:rPr>
      </w:pPr>
    </w:p>
    <w:p w14:paraId="4A38B46C" w14:textId="1D403257" w:rsidR="00977F8C" w:rsidRDefault="00977F8C" w:rsidP="00573E3D">
      <w:pPr>
        <w:pStyle w:val="Heading3"/>
        <w:ind w:left="1440" w:hanging="720"/>
        <w:jc w:val="both"/>
      </w:pPr>
      <w:bookmarkStart w:id="36" w:name="_Toc19021364"/>
      <w:r>
        <w:t>Avoided Cost of Transmission and Distribution Capacity</w:t>
      </w:r>
      <w:bookmarkEnd w:id="36"/>
    </w:p>
    <w:p w14:paraId="6B0FF942" w14:textId="085B637B" w:rsidR="00DB27CC" w:rsidRPr="00DB27CC" w:rsidRDefault="007F10B2" w:rsidP="00573E3D">
      <w:pPr>
        <w:pStyle w:val="Text"/>
        <w:tabs>
          <w:tab w:val="left" w:pos="720"/>
        </w:tabs>
        <w:spacing w:before="0" w:after="0" w:line="360" w:lineRule="auto"/>
        <w:ind w:firstLine="360"/>
        <w:rPr>
          <w:rFonts w:ascii="Times New Roman" w:hAnsi="Times New Roman" w:cs="Times New Roman"/>
          <w:color w:val="auto"/>
          <w:sz w:val="26"/>
          <w:szCs w:val="20"/>
        </w:rPr>
      </w:pPr>
      <w:r>
        <w:rPr>
          <w:rFonts w:ascii="Times New Roman" w:hAnsi="Times New Roman" w:cs="Times New Roman"/>
          <w:color w:val="auto"/>
          <w:sz w:val="26"/>
          <w:szCs w:val="20"/>
        </w:rPr>
        <w:tab/>
      </w:r>
      <w:r w:rsidR="00DB27CC" w:rsidRPr="00DB27CC">
        <w:rPr>
          <w:rFonts w:ascii="Times New Roman" w:hAnsi="Times New Roman" w:cs="Times New Roman"/>
          <w:color w:val="auto"/>
          <w:sz w:val="26"/>
          <w:szCs w:val="20"/>
        </w:rPr>
        <w:t>The Commission proposes continued use of the status quo Act 129 methodology with slight modifications for the calculation of avoided T&amp;D</w:t>
      </w:r>
      <w:r w:rsidR="00B2025D">
        <w:rPr>
          <w:rFonts w:ascii="Times New Roman" w:hAnsi="Times New Roman" w:cs="Times New Roman"/>
          <w:color w:val="auto"/>
          <w:sz w:val="26"/>
          <w:szCs w:val="20"/>
        </w:rPr>
        <w:t xml:space="preserve"> </w:t>
      </w:r>
      <w:r w:rsidR="00DB27CC" w:rsidRPr="00DB27CC">
        <w:rPr>
          <w:rFonts w:ascii="Times New Roman" w:hAnsi="Times New Roman" w:cs="Times New Roman"/>
          <w:color w:val="auto"/>
          <w:sz w:val="26"/>
          <w:szCs w:val="20"/>
        </w:rPr>
        <w:t xml:space="preserve">capacity costs. </w:t>
      </w:r>
      <w:r w:rsidR="007C4F30">
        <w:rPr>
          <w:rFonts w:ascii="Times New Roman" w:hAnsi="Times New Roman" w:cs="Times New Roman"/>
          <w:color w:val="auto"/>
          <w:sz w:val="26"/>
          <w:szCs w:val="20"/>
        </w:rPr>
        <w:t xml:space="preserve"> </w:t>
      </w:r>
      <w:r w:rsidR="00DB27CC" w:rsidRPr="00DB27CC">
        <w:rPr>
          <w:rFonts w:ascii="Times New Roman" w:hAnsi="Times New Roman" w:cs="Times New Roman"/>
          <w:color w:val="auto"/>
          <w:sz w:val="26"/>
          <w:szCs w:val="20"/>
        </w:rPr>
        <w:t xml:space="preserve">The </w:t>
      </w:r>
      <w:r w:rsidR="00931619">
        <w:rPr>
          <w:rFonts w:ascii="Times New Roman" w:hAnsi="Times New Roman" w:cs="Times New Roman"/>
          <w:color w:val="auto"/>
          <w:sz w:val="26"/>
          <w:szCs w:val="20"/>
        </w:rPr>
        <w:t>Phase</w:t>
      </w:r>
      <w:r w:rsidR="00CE1DC0">
        <w:rPr>
          <w:rFonts w:ascii="Times New Roman" w:hAnsi="Times New Roman" w:cs="Times New Roman"/>
          <w:color w:val="auto"/>
          <w:sz w:val="26"/>
          <w:szCs w:val="20"/>
        </w:rPr>
        <w:t> </w:t>
      </w:r>
      <w:r w:rsidR="00931619">
        <w:rPr>
          <w:rFonts w:ascii="Times New Roman" w:hAnsi="Times New Roman" w:cs="Times New Roman"/>
          <w:color w:val="auto"/>
          <w:sz w:val="26"/>
          <w:szCs w:val="20"/>
        </w:rPr>
        <w:t xml:space="preserve">III </w:t>
      </w:r>
      <w:r w:rsidR="00DB27CC" w:rsidRPr="00DB27CC">
        <w:rPr>
          <w:rFonts w:ascii="Times New Roman" w:hAnsi="Times New Roman" w:cs="Times New Roman"/>
          <w:color w:val="auto"/>
          <w:sz w:val="26"/>
          <w:szCs w:val="20"/>
        </w:rPr>
        <w:t xml:space="preserve">SWE </w:t>
      </w:r>
      <w:r w:rsidR="0068559B">
        <w:rPr>
          <w:rFonts w:ascii="Times New Roman" w:hAnsi="Times New Roman" w:cs="Times New Roman"/>
          <w:color w:val="auto"/>
          <w:sz w:val="26"/>
          <w:szCs w:val="20"/>
        </w:rPr>
        <w:t>re</w:t>
      </w:r>
      <w:r w:rsidR="00DE4A77">
        <w:rPr>
          <w:rFonts w:ascii="Times New Roman" w:hAnsi="Times New Roman" w:cs="Times New Roman"/>
          <w:color w:val="auto"/>
          <w:sz w:val="26"/>
          <w:szCs w:val="20"/>
        </w:rPr>
        <w:t xml:space="preserve">quested </w:t>
      </w:r>
      <w:r w:rsidR="00CE1DC0">
        <w:rPr>
          <w:rFonts w:ascii="Times New Roman" w:hAnsi="Times New Roman" w:cs="Times New Roman"/>
          <w:color w:val="auto"/>
          <w:sz w:val="26"/>
          <w:szCs w:val="20"/>
        </w:rPr>
        <w:t xml:space="preserve">that EDCs provide </w:t>
      </w:r>
      <w:r w:rsidR="0068559B">
        <w:rPr>
          <w:rFonts w:ascii="Times New Roman" w:hAnsi="Times New Roman" w:cs="Times New Roman"/>
          <w:color w:val="auto"/>
          <w:sz w:val="26"/>
          <w:szCs w:val="20"/>
        </w:rPr>
        <w:t>capital expenditure data from</w:t>
      </w:r>
      <w:r w:rsidR="00AB3CC5">
        <w:rPr>
          <w:rFonts w:ascii="Times New Roman" w:hAnsi="Times New Roman" w:cs="Times New Roman"/>
          <w:color w:val="auto"/>
          <w:sz w:val="26"/>
          <w:szCs w:val="20"/>
        </w:rPr>
        <w:t xml:space="preserve"> the EDCs</w:t>
      </w:r>
      <w:r w:rsidR="00901DC7">
        <w:rPr>
          <w:rFonts w:ascii="Times New Roman" w:hAnsi="Times New Roman" w:cs="Times New Roman"/>
          <w:color w:val="auto"/>
          <w:sz w:val="26"/>
          <w:szCs w:val="20"/>
        </w:rPr>
        <w:t>, and t</w:t>
      </w:r>
      <w:r w:rsidR="00A341E3">
        <w:rPr>
          <w:rFonts w:ascii="Times New Roman" w:hAnsi="Times New Roman" w:cs="Times New Roman"/>
          <w:color w:val="auto"/>
          <w:sz w:val="26"/>
          <w:szCs w:val="20"/>
        </w:rPr>
        <w:t>he EDCs provided the requested information</w:t>
      </w:r>
      <w:r w:rsidR="004804C7">
        <w:rPr>
          <w:rFonts w:ascii="Times New Roman" w:hAnsi="Times New Roman" w:cs="Times New Roman"/>
          <w:color w:val="auto"/>
          <w:sz w:val="26"/>
          <w:szCs w:val="20"/>
        </w:rPr>
        <w:t xml:space="preserve">.  The Phase III SWE then </w:t>
      </w:r>
      <w:r w:rsidR="004804C7" w:rsidRPr="00DB27CC">
        <w:rPr>
          <w:rFonts w:ascii="Times New Roman" w:hAnsi="Times New Roman" w:cs="Times New Roman"/>
          <w:color w:val="auto"/>
          <w:sz w:val="26"/>
          <w:szCs w:val="20"/>
        </w:rPr>
        <w:t>produce</w:t>
      </w:r>
      <w:r w:rsidR="00D43505">
        <w:rPr>
          <w:rFonts w:ascii="Times New Roman" w:hAnsi="Times New Roman" w:cs="Times New Roman"/>
          <w:color w:val="auto"/>
          <w:sz w:val="26"/>
          <w:szCs w:val="20"/>
        </w:rPr>
        <w:t>d</w:t>
      </w:r>
      <w:r w:rsidR="004804C7" w:rsidRPr="00DB27CC">
        <w:rPr>
          <w:rFonts w:ascii="Times New Roman" w:hAnsi="Times New Roman" w:cs="Times New Roman"/>
          <w:color w:val="auto"/>
          <w:sz w:val="26"/>
          <w:szCs w:val="20"/>
        </w:rPr>
        <w:t xml:space="preserve"> input assumptions for the Phase IV market potential </w:t>
      </w:r>
      <w:r w:rsidR="003400AE">
        <w:rPr>
          <w:rFonts w:ascii="Times New Roman" w:hAnsi="Times New Roman" w:cs="Times New Roman"/>
          <w:color w:val="auto"/>
          <w:sz w:val="26"/>
          <w:szCs w:val="20"/>
        </w:rPr>
        <w:t xml:space="preserve">which </w:t>
      </w:r>
      <w:r w:rsidR="0096690F">
        <w:rPr>
          <w:rFonts w:ascii="Times New Roman" w:hAnsi="Times New Roman" w:cs="Times New Roman"/>
          <w:color w:val="auto"/>
          <w:sz w:val="26"/>
          <w:szCs w:val="20"/>
        </w:rPr>
        <w:t>are</w:t>
      </w:r>
      <w:r w:rsidR="00503DBF">
        <w:rPr>
          <w:rFonts w:ascii="Times New Roman" w:hAnsi="Times New Roman" w:cs="Times New Roman"/>
          <w:color w:val="auto"/>
          <w:sz w:val="26"/>
          <w:szCs w:val="20"/>
        </w:rPr>
        <w:t xml:space="preserve"> </w:t>
      </w:r>
      <w:r w:rsidR="003400AE">
        <w:rPr>
          <w:rFonts w:ascii="Times New Roman" w:hAnsi="Times New Roman" w:cs="Times New Roman"/>
          <w:color w:val="auto"/>
          <w:sz w:val="26"/>
          <w:szCs w:val="20"/>
        </w:rPr>
        <w:t xml:space="preserve">reflected in </w:t>
      </w:r>
      <w:r w:rsidR="00503DBF">
        <w:rPr>
          <w:rFonts w:ascii="Times New Roman" w:hAnsi="Times New Roman" w:cs="Times New Roman"/>
          <w:color w:val="auto"/>
          <w:sz w:val="26"/>
          <w:szCs w:val="20"/>
        </w:rPr>
        <w:t>T</w:t>
      </w:r>
      <w:r w:rsidR="003400AE">
        <w:rPr>
          <w:rFonts w:ascii="Times New Roman" w:hAnsi="Times New Roman" w:cs="Times New Roman"/>
          <w:color w:val="auto"/>
          <w:sz w:val="26"/>
          <w:szCs w:val="20"/>
        </w:rPr>
        <w:t xml:space="preserve">able 1 </w:t>
      </w:r>
      <w:r w:rsidR="0096690F">
        <w:rPr>
          <w:rFonts w:ascii="Times New Roman" w:hAnsi="Times New Roman" w:cs="Times New Roman"/>
          <w:color w:val="auto"/>
          <w:sz w:val="26"/>
          <w:szCs w:val="20"/>
        </w:rPr>
        <w:t>and Table 2</w:t>
      </w:r>
      <w:r w:rsidR="00725CA2">
        <w:rPr>
          <w:rFonts w:ascii="Times New Roman" w:hAnsi="Times New Roman" w:cs="Times New Roman"/>
          <w:color w:val="auto"/>
          <w:sz w:val="26"/>
          <w:szCs w:val="20"/>
        </w:rPr>
        <w:t xml:space="preserve">, </w:t>
      </w:r>
      <w:r w:rsidR="00D43505">
        <w:rPr>
          <w:rFonts w:ascii="Times New Roman" w:hAnsi="Times New Roman" w:cs="Times New Roman"/>
          <w:color w:val="auto"/>
          <w:sz w:val="26"/>
          <w:szCs w:val="20"/>
        </w:rPr>
        <w:t xml:space="preserve">using the following </w:t>
      </w:r>
      <w:r w:rsidR="00D43505" w:rsidRPr="00DB27CC">
        <w:rPr>
          <w:rFonts w:ascii="Times New Roman" w:hAnsi="Times New Roman" w:cs="Times New Roman"/>
          <w:color w:val="auto"/>
          <w:sz w:val="26"/>
          <w:szCs w:val="20"/>
        </w:rPr>
        <w:t>calculations</w:t>
      </w:r>
      <w:r w:rsidR="00DB27CC" w:rsidRPr="00DB27CC">
        <w:rPr>
          <w:rFonts w:ascii="Times New Roman" w:hAnsi="Times New Roman" w:cs="Times New Roman"/>
          <w:color w:val="auto"/>
          <w:sz w:val="26"/>
          <w:szCs w:val="20"/>
        </w:rPr>
        <w:t>:</w:t>
      </w:r>
    </w:p>
    <w:p w14:paraId="5EDA5A87" w14:textId="77777777" w:rsidR="00DB27CC" w:rsidRPr="00DB27CC" w:rsidRDefault="00DB27CC" w:rsidP="00573E3D">
      <w:pPr>
        <w:pStyle w:val="Text"/>
        <w:numPr>
          <w:ilvl w:val="0"/>
          <w:numId w:val="14"/>
        </w:numPr>
        <w:spacing w:before="0" w:after="0" w:line="360" w:lineRule="auto"/>
        <w:ind w:left="2160" w:hanging="720"/>
        <w:rPr>
          <w:rFonts w:ascii="Times New Roman" w:hAnsi="Times New Roman" w:cs="Times New Roman"/>
          <w:color w:val="auto"/>
          <w:sz w:val="26"/>
          <w:szCs w:val="20"/>
        </w:rPr>
      </w:pPr>
      <w:r w:rsidRPr="00DB27CC">
        <w:rPr>
          <w:rFonts w:ascii="Times New Roman" w:hAnsi="Times New Roman" w:cs="Times New Roman"/>
          <w:color w:val="auto"/>
          <w:sz w:val="26"/>
          <w:szCs w:val="20"/>
        </w:rPr>
        <w:t xml:space="preserve">Use 15 years of data on summer and winter peak load and growth rates by zone from the January 2019 PJM Load Forecast Report. </w:t>
      </w:r>
    </w:p>
    <w:p w14:paraId="79CFC920" w14:textId="1C110C1F" w:rsidR="00DB27CC" w:rsidRPr="00DB27CC" w:rsidRDefault="00DB27CC" w:rsidP="00573E3D">
      <w:pPr>
        <w:pStyle w:val="Text"/>
        <w:numPr>
          <w:ilvl w:val="0"/>
          <w:numId w:val="14"/>
        </w:numPr>
        <w:tabs>
          <w:tab w:val="left" w:pos="360"/>
        </w:tabs>
        <w:spacing w:before="0" w:after="0" w:line="360" w:lineRule="auto"/>
        <w:ind w:left="2160" w:hanging="720"/>
        <w:rPr>
          <w:rFonts w:ascii="Times New Roman" w:hAnsi="Times New Roman" w:cs="Times New Roman"/>
          <w:color w:val="auto"/>
          <w:sz w:val="26"/>
          <w:szCs w:val="20"/>
        </w:rPr>
      </w:pPr>
      <w:r w:rsidRPr="00DB27CC">
        <w:rPr>
          <w:rFonts w:ascii="Times New Roman" w:hAnsi="Times New Roman" w:cs="Times New Roman"/>
          <w:color w:val="auto"/>
          <w:sz w:val="26"/>
          <w:szCs w:val="20"/>
        </w:rPr>
        <w:t xml:space="preserve">Use five-year forecasted annual </w:t>
      </w:r>
      <w:r w:rsidR="00FE6825">
        <w:rPr>
          <w:rFonts w:ascii="Times New Roman" w:hAnsi="Times New Roman" w:cs="Times New Roman"/>
          <w:color w:val="auto"/>
          <w:sz w:val="26"/>
          <w:szCs w:val="20"/>
        </w:rPr>
        <w:t xml:space="preserve">load-growth related </w:t>
      </w:r>
      <w:r w:rsidRPr="00DB27CC">
        <w:rPr>
          <w:rFonts w:ascii="Times New Roman" w:hAnsi="Times New Roman" w:cs="Times New Roman"/>
          <w:color w:val="auto"/>
          <w:sz w:val="26"/>
          <w:szCs w:val="20"/>
        </w:rPr>
        <w:t>capital expenditures for T&amp;D investments</w:t>
      </w:r>
      <w:r w:rsidR="00A17ECF">
        <w:rPr>
          <w:rFonts w:ascii="Times New Roman" w:hAnsi="Times New Roman" w:cs="Times New Roman"/>
          <w:color w:val="auto"/>
          <w:sz w:val="26"/>
          <w:szCs w:val="20"/>
        </w:rPr>
        <w:t>,</w:t>
      </w:r>
      <w:r w:rsidRPr="00DB27CC">
        <w:rPr>
          <w:rFonts w:ascii="Times New Roman" w:hAnsi="Times New Roman" w:cs="Times New Roman"/>
          <w:color w:val="auto"/>
          <w:sz w:val="26"/>
          <w:szCs w:val="20"/>
        </w:rPr>
        <w:t xml:space="preserve"> </w:t>
      </w:r>
      <w:r w:rsidRPr="00A17ECF">
        <w:rPr>
          <w:rFonts w:ascii="Times New Roman" w:hAnsi="Times New Roman" w:cs="Times New Roman"/>
          <w:color w:val="auto"/>
          <w:sz w:val="26"/>
          <w:szCs w:val="20"/>
        </w:rPr>
        <w:t>as provided by each</w:t>
      </w:r>
      <w:r w:rsidRPr="00DB27CC">
        <w:rPr>
          <w:rFonts w:ascii="Times New Roman" w:hAnsi="Times New Roman" w:cs="Times New Roman"/>
          <w:color w:val="auto"/>
          <w:sz w:val="26"/>
          <w:szCs w:val="20"/>
        </w:rPr>
        <w:t xml:space="preserve"> EDC.</w:t>
      </w:r>
    </w:p>
    <w:p w14:paraId="3363D9E5" w14:textId="45EC29F8" w:rsidR="00DB27CC" w:rsidRPr="00DB27CC" w:rsidRDefault="00DB27CC" w:rsidP="00573E3D">
      <w:pPr>
        <w:pStyle w:val="Text"/>
        <w:numPr>
          <w:ilvl w:val="0"/>
          <w:numId w:val="14"/>
        </w:numPr>
        <w:spacing w:before="0" w:after="0" w:line="360" w:lineRule="auto"/>
        <w:ind w:left="2160" w:hanging="720"/>
        <w:rPr>
          <w:rFonts w:ascii="Times New Roman" w:hAnsi="Times New Roman" w:cs="Times New Roman"/>
          <w:color w:val="auto"/>
          <w:sz w:val="26"/>
          <w:szCs w:val="20"/>
        </w:rPr>
      </w:pPr>
      <w:r w:rsidRPr="00DB27CC">
        <w:rPr>
          <w:rFonts w:ascii="Times New Roman" w:hAnsi="Times New Roman" w:cs="Times New Roman"/>
          <w:color w:val="auto"/>
          <w:sz w:val="26"/>
          <w:szCs w:val="20"/>
        </w:rPr>
        <w:t xml:space="preserve">Calculate the EDC-specific yearly average for T&amp;D expenses and estimated load growth. </w:t>
      </w:r>
      <w:r w:rsidR="007C4F30">
        <w:rPr>
          <w:rFonts w:ascii="Times New Roman" w:hAnsi="Times New Roman" w:cs="Times New Roman"/>
          <w:color w:val="auto"/>
          <w:sz w:val="26"/>
          <w:szCs w:val="20"/>
        </w:rPr>
        <w:t xml:space="preserve"> </w:t>
      </w:r>
      <w:r w:rsidRPr="00DB27CC">
        <w:rPr>
          <w:rFonts w:ascii="Times New Roman" w:hAnsi="Times New Roman" w:cs="Times New Roman"/>
          <w:color w:val="auto"/>
          <w:sz w:val="26"/>
          <w:szCs w:val="20"/>
        </w:rPr>
        <w:t xml:space="preserve">Load growth average is calculated by taking the difference in forecasted summer peak loads each year then averaging these values across all 15 years. </w:t>
      </w:r>
    </w:p>
    <w:p w14:paraId="18AAF70B" w14:textId="77777777" w:rsidR="00DB27CC" w:rsidRPr="00DB27CC" w:rsidRDefault="00DB27CC" w:rsidP="00573E3D">
      <w:pPr>
        <w:pStyle w:val="Text"/>
        <w:numPr>
          <w:ilvl w:val="0"/>
          <w:numId w:val="14"/>
        </w:numPr>
        <w:spacing w:before="0" w:after="0" w:line="360" w:lineRule="auto"/>
        <w:ind w:left="2160" w:hanging="720"/>
        <w:rPr>
          <w:rFonts w:ascii="Times New Roman" w:hAnsi="Times New Roman" w:cs="Times New Roman"/>
          <w:color w:val="auto"/>
          <w:sz w:val="26"/>
          <w:szCs w:val="20"/>
        </w:rPr>
      </w:pPr>
      <w:r w:rsidRPr="00DB27CC">
        <w:rPr>
          <w:rFonts w:ascii="Times New Roman" w:hAnsi="Times New Roman" w:cs="Times New Roman"/>
          <w:color w:val="auto"/>
          <w:sz w:val="26"/>
          <w:szCs w:val="20"/>
        </w:rPr>
        <w:t>Divide the average annual load growth related expenditures by the average change in load growth to get the avoided cost in $ per kW.</w:t>
      </w:r>
    </w:p>
    <w:p w14:paraId="71D41418" w14:textId="59FACC97" w:rsidR="00DB27CC" w:rsidRPr="00DB27CC" w:rsidRDefault="00DB27CC" w:rsidP="00573E3D">
      <w:pPr>
        <w:pStyle w:val="Text"/>
        <w:numPr>
          <w:ilvl w:val="0"/>
          <w:numId w:val="14"/>
        </w:numPr>
        <w:spacing w:before="0" w:after="0" w:line="360" w:lineRule="auto"/>
        <w:ind w:left="2160" w:hanging="720"/>
        <w:rPr>
          <w:rFonts w:ascii="Times New Roman" w:hAnsi="Times New Roman" w:cs="Times New Roman"/>
          <w:color w:val="auto"/>
          <w:sz w:val="26"/>
          <w:szCs w:val="20"/>
        </w:rPr>
      </w:pPr>
      <w:r w:rsidRPr="00DB27CC">
        <w:rPr>
          <w:rFonts w:ascii="Times New Roman" w:hAnsi="Times New Roman" w:cs="Times New Roman"/>
          <w:color w:val="auto"/>
          <w:sz w:val="26"/>
          <w:szCs w:val="20"/>
        </w:rPr>
        <w:t xml:space="preserve">Apply a </w:t>
      </w:r>
      <w:r w:rsidR="00D779CB">
        <w:rPr>
          <w:rFonts w:ascii="Times New Roman" w:hAnsi="Times New Roman" w:cs="Times New Roman"/>
          <w:color w:val="auto"/>
          <w:sz w:val="26"/>
          <w:szCs w:val="20"/>
        </w:rPr>
        <w:t>fixed charge rate</w:t>
      </w:r>
      <w:r w:rsidRPr="00DB27CC">
        <w:rPr>
          <w:rFonts w:ascii="Times New Roman" w:hAnsi="Times New Roman" w:cs="Times New Roman"/>
          <w:color w:val="auto"/>
          <w:sz w:val="26"/>
          <w:szCs w:val="20"/>
        </w:rPr>
        <w:t xml:space="preserve"> of 18% to convert the average T&amp;D investment per kW of load growth to an annualized ($/kW-year) avoided cost. </w:t>
      </w:r>
    </w:p>
    <w:p w14:paraId="445FA517" w14:textId="77777777" w:rsidR="006B4450" w:rsidRDefault="006B4450" w:rsidP="00573E3D">
      <w:pPr>
        <w:pStyle w:val="Text"/>
        <w:spacing w:before="0" w:after="0" w:line="360" w:lineRule="auto"/>
        <w:ind w:firstLine="720"/>
        <w:rPr>
          <w:rFonts w:ascii="Times New Roman" w:hAnsi="Times New Roman" w:cs="Times New Roman"/>
          <w:color w:val="auto"/>
          <w:sz w:val="26"/>
          <w:szCs w:val="26"/>
        </w:rPr>
      </w:pPr>
    </w:p>
    <w:p w14:paraId="628C5D46" w14:textId="54B5AC78" w:rsidR="00483DB3" w:rsidRDefault="00DB27CC" w:rsidP="00573E3D">
      <w:pPr>
        <w:pStyle w:val="Text"/>
        <w:spacing w:before="0" w:after="0" w:line="360" w:lineRule="auto"/>
        <w:ind w:firstLine="720"/>
        <w:rPr>
          <w:rFonts w:ascii="Times New Roman" w:hAnsi="Times New Roman" w:cs="Times New Roman"/>
          <w:color w:val="auto"/>
          <w:sz w:val="26"/>
          <w:szCs w:val="20"/>
        </w:rPr>
      </w:pPr>
      <w:r w:rsidRPr="00DB27CC">
        <w:rPr>
          <w:rFonts w:ascii="Times New Roman" w:hAnsi="Times New Roman" w:cs="Times New Roman"/>
          <w:color w:val="auto"/>
          <w:sz w:val="26"/>
          <w:szCs w:val="26"/>
        </w:rPr>
        <w:t xml:space="preserve">The fundamental calculation is proposed to stay consistent, but the </w:t>
      </w:r>
      <w:r w:rsidR="00AB3CC5">
        <w:rPr>
          <w:rFonts w:ascii="Times New Roman" w:hAnsi="Times New Roman" w:cs="Times New Roman"/>
          <w:color w:val="auto"/>
          <w:sz w:val="26"/>
          <w:szCs w:val="26"/>
        </w:rPr>
        <w:t xml:space="preserve">order </w:t>
      </w:r>
      <w:r w:rsidRPr="00DB27CC">
        <w:rPr>
          <w:rFonts w:ascii="Times New Roman" w:hAnsi="Times New Roman" w:cs="Times New Roman"/>
          <w:color w:val="auto"/>
          <w:sz w:val="26"/>
          <w:szCs w:val="26"/>
        </w:rPr>
        <w:t xml:space="preserve">of operations </w:t>
      </w:r>
      <w:r w:rsidR="006B4450">
        <w:rPr>
          <w:rFonts w:ascii="Times New Roman" w:hAnsi="Times New Roman" w:cs="Times New Roman"/>
          <w:color w:val="auto"/>
          <w:sz w:val="26"/>
          <w:szCs w:val="26"/>
        </w:rPr>
        <w:t xml:space="preserve">would be </w:t>
      </w:r>
      <w:r w:rsidRPr="00DB27CC">
        <w:rPr>
          <w:rFonts w:ascii="Times New Roman" w:hAnsi="Times New Roman" w:cs="Times New Roman"/>
          <w:color w:val="auto"/>
          <w:sz w:val="26"/>
          <w:szCs w:val="26"/>
        </w:rPr>
        <w:t>modified from the Phase III calculations</w:t>
      </w:r>
      <w:r w:rsidR="008D61E9">
        <w:rPr>
          <w:rFonts w:ascii="Times New Roman" w:hAnsi="Times New Roman" w:cs="Times New Roman"/>
          <w:color w:val="auto"/>
          <w:sz w:val="26"/>
          <w:szCs w:val="26"/>
        </w:rPr>
        <w:t>.</w:t>
      </w:r>
      <w:r w:rsidR="00DC3FCB">
        <w:rPr>
          <w:rStyle w:val="FootnoteReference"/>
          <w:color w:val="auto"/>
          <w:sz w:val="26"/>
          <w:szCs w:val="26"/>
        </w:rPr>
        <w:footnoteReference w:id="39"/>
      </w:r>
      <w:r w:rsidR="007C4F30">
        <w:rPr>
          <w:rFonts w:ascii="Times New Roman" w:hAnsi="Times New Roman" w:cs="Times New Roman"/>
          <w:color w:val="auto"/>
          <w:sz w:val="26"/>
          <w:szCs w:val="26"/>
        </w:rPr>
        <w:t xml:space="preserve"> </w:t>
      </w:r>
      <w:r w:rsidRPr="00DB27CC">
        <w:rPr>
          <w:rFonts w:ascii="Times New Roman" w:hAnsi="Times New Roman" w:cs="Times New Roman"/>
          <w:color w:val="auto"/>
          <w:sz w:val="26"/>
          <w:szCs w:val="26"/>
        </w:rPr>
        <w:t xml:space="preserve"> </w:t>
      </w:r>
      <w:r w:rsidR="00181677">
        <w:rPr>
          <w:rFonts w:ascii="Times New Roman" w:hAnsi="Times New Roman" w:cs="Times New Roman"/>
          <w:color w:val="auto"/>
          <w:sz w:val="26"/>
          <w:szCs w:val="26"/>
        </w:rPr>
        <w:t>Th</w:t>
      </w:r>
      <w:r w:rsidR="005B5251">
        <w:rPr>
          <w:rFonts w:ascii="Times New Roman" w:hAnsi="Times New Roman" w:cs="Times New Roman"/>
          <w:color w:val="auto"/>
          <w:sz w:val="26"/>
          <w:szCs w:val="26"/>
        </w:rPr>
        <w:t xml:space="preserve">is system-wide </w:t>
      </w:r>
      <w:r w:rsidR="005B5251">
        <w:rPr>
          <w:rFonts w:ascii="Times New Roman" w:hAnsi="Times New Roman" w:cs="Times New Roman"/>
          <w:color w:val="auto"/>
          <w:sz w:val="26"/>
          <w:szCs w:val="26"/>
        </w:rPr>
        <w:lastRenderedPageBreak/>
        <w:t xml:space="preserve">perspective is a simplification of the </w:t>
      </w:r>
      <w:r w:rsidR="0030355E">
        <w:rPr>
          <w:rFonts w:ascii="Times New Roman" w:hAnsi="Times New Roman" w:cs="Times New Roman"/>
          <w:color w:val="auto"/>
          <w:sz w:val="26"/>
          <w:szCs w:val="26"/>
        </w:rPr>
        <w:t xml:space="preserve">underlying characteristics of EDC systems, which have areas of load growth and areas of declining load. </w:t>
      </w:r>
      <w:r w:rsidR="007C4F30">
        <w:rPr>
          <w:rFonts w:ascii="Times New Roman" w:hAnsi="Times New Roman" w:cs="Times New Roman"/>
          <w:color w:val="auto"/>
          <w:sz w:val="26"/>
          <w:szCs w:val="26"/>
        </w:rPr>
        <w:t xml:space="preserve"> </w:t>
      </w:r>
      <w:r w:rsidR="009C27B8">
        <w:rPr>
          <w:rFonts w:ascii="Times New Roman" w:hAnsi="Times New Roman" w:cs="Times New Roman"/>
          <w:color w:val="auto"/>
          <w:sz w:val="26"/>
          <w:szCs w:val="26"/>
        </w:rPr>
        <w:t xml:space="preserve">It is also important to note that the zonal peak load forecasts </w:t>
      </w:r>
      <w:r w:rsidR="00E27621">
        <w:rPr>
          <w:rFonts w:ascii="Times New Roman" w:hAnsi="Times New Roman" w:cs="Times New Roman"/>
          <w:color w:val="auto"/>
          <w:sz w:val="26"/>
          <w:szCs w:val="26"/>
        </w:rPr>
        <w:t>exhibit limited growth (less than 0.5% annually)</w:t>
      </w:r>
      <w:r w:rsidR="00AF3FAA">
        <w:rPr>
          <w:rFonts w:ascii="Times New Roman" w:hAnsi="Times New Roman" w:cs="Times New Roman"/>
          <w:color w:val="auto"/>
          <w:sz w:val="26"/>
          <w:szCs w:val="26"/>
        </w:rPr>
        <w:t>,</w:t>
      </w:r>
      <w:r w:rsidR="00E27621">
        <w:rPr>
          <w:rFonts w:ascii="Times New Roman" w:hAnsi="Times New Roman" w:cs="Times New Roman"/>
          <w:color w:val="auto"/>
          <w:sz w:val="26"/>
          <w:szCs w:val="26"/>
        </w:rPr>
        <w:t xml:space="preserve"> which </w:t>
      </w:r>
      <w:r w:rsidR="00AC6B74">
        <w:rPr>
          <w:rFonts w:ascii="Times New Roman" w:hAnsi="Times New Roman" w:cs="Times New Roman"/>
          <w:color w:val="auto"/>
          <w:sz w:val="26"/>
          <w:szCs w:val="26"/>
        </w:rPr>
        <w:t xml:space="preserve">leads to a small denominator. </w:t>
      </w:r>
      <w:r w:rsidR="007C4F30">
        <w:rPr>
          <w:rFonts w:ascii="Times New Roman" w:hAnsi="Times New Roman" w:cs="Times New Roman"/>
          <w:color w:val="auto"/>
          <w:sz w:val="26"/>
          <w:szCs w:val="26"/>
        </w:rPr>
        <w:t xml:space="preserve"> </w:t>
      </w:r>
      <w:r w:rsidR="00483DB3">
        <w:rPr>
          <w:rFonts w:ascii="Times New Roman" w:hAnsi="Times New Roman" w:cs="Times New Roman"/>
          <w:color w:val="auto"/>
          <w:sz w:val="26"/>
          <w:szCs w:val="26"/>
        </w:rPr>
        <w:t xml:space="preserve">The Phase IV values are generally higher than Phase </w:t>
      </w:r>
      <w:r w:rsidR="00483DB3" w:rsidRPr="00A17ECF">
        <w:rPr>
          <w:rFonts w:ascii="Times New Roman" w:hAnsi="Times New Roman" w:cs="Times New Roman"/>
          <w:color w:val="auto"/>
          <w:sz w:val="26"/>
          <w:szCs w:val="26"/>
        </w:rPr>
        <w:t>III values</w:t>
      </w:r>
      <w:r w:rsidR="00A17ECF">
        <w:rPr>
          <w:rFonts w:ascii="Times New Roman" w:hAnsi="Times New Roman" w:cs="Times New Roman"/>
          <w:color w:val="auto"/>
          <w:sz w:val="26"/>
          <w:szCs w:val="26"/>
        </w:rPr>
        <w:t>,</w:t>
      </w:r>
      <w:r w:rsidR="00483DB3" w:rsidRPr="00A17ECF">
        <w:rPr>
          <w:rFonts w:ascii="Times New Roman" w:hAnsi="Times New Roman" w:cs="Times New Roman"/>
          <w:color w:val="auto"/>
          <w:sz w:val="26"/>
          <w:szCs w:val="26"/>
        </w:rPr>
        <w:t xml:space="preserve"> </w:t>
      </w:r>
      <w:r w:rsidR="00A17ECF">
        <w:rPr>
          <w:rFonts w:ascii="Times New Roman" w:hAnsi="Times New Roman" w:cs="Times New Roman"/>
          <w:color w:val="auto"/>
          <w:sz w:val="26"/>
          <w:szCs w:val="26"/>
        </w:rPr>
        <w:t>largely</w:t>
      </w:r>
      <w:r w:rsidR="00483DB3">
        <w:rPr>
          <w:rFonts w:ascii="Times New Roman" w:hAnsi="Times New Roman" w:cs="Times New Roman"/>
          <w:color w:val="auto"/>
          <w:sz w:val="26"/>
          <w:szCs w:val="26"/>
        </w:rPr>
        <w:t xml:space="preserve"> because of the limited amount of growth in the Pennsylvania zonal peak load forecasts. </w:t>
      </w:r>
    </w:p>
    <w:p w14:paraId="1915996F" w14:textId="77777777" w:rsidR="00573E3D" w:rsidRDefault="00573E3D" w:rsidP="00573E3D">
      <w:pPr>
        <w:pStyle w:val="Text"/>
        <w:spacing w:before="0" w:after="0" w:line="360" w:lineRule="auto"/>
        <w:ind w:firstLine="720"/>
        <w:rPr>
          <w:rFonts w:ascii="Times New Roman" w:hAnsi="Times New Roman" w:cs="Times New Roman"/>
          <w:color w:val="auto"/>
          <w:sz w:val="26"/>
          <w:szCs w:val="20"/>
        </w:rPr>
      </w:pPr>
    </w:p>
    <w:p w14:paraId="0049FAA3" w14:textId="32C3B578" w:rsidR="00AC6B74" w:rsidRDefault="0008020A" w:rsidP="00573E3D">
      <w:pPr>
        <w:pStyle w:val="Text"/>
        <w:spacing w:before="0" w:after="0" w:line="360" w:lineRule="auto"/>
        <w:ind w:firstLine="720"/>
        <w:rPr>
          <w:rFonts w:ascii="Times New Roman" w:hAnsi="Times New Roman" w:cs="Times New Roman"/>
          <w:color w:val="auto"/>
          <w:sz w:val="26"/>
          <w:szCs w:val="20"/>
        </w:rPr>
      </w:pPr>
      <w:r>
        <w:rPr>
          <w:rFonts w:ascii="Times New Roman" w:hAnsi="Times New Roman" w:cs="Times New Roman"/>
          <w:color w:val="auto"/>
          <w:sz w:val="26"/>
          <w:szCs w:val="20"/>
        </w:rPr>
        <w:t xml:space="preserve">We also </w:t>
      </w:r>
      <w:r w:rsidR="002012B3">
        <w:rPr>
          <w:rFonts w:ascii="Times New Roman" w:hAnsi="Times New Roman" w:cs="Times New Roman"/>
          <w:color w:val="auto"/>
          <w:sz w:val="26"/>
          <w:szCs w:val="20"/>
        </w:rPr>
        <w:t>f</w:t>
      </w:r>
      <w:r w:rsidR="00A22641">
        <w:rPr>
          <w:rFonts w:ascii="Times New Roman" w:hAnsi="Times New Roman" w:cs="Times New Roman"/>
          <w:color w:val="auto"/>
          <w:sz w:val="26"/>
          <w:szCs w:val="20"/>
        </w:rPr>
        <w:t>ound</w:t>
      </w:r>
      <w:r w:rsidR="002012B3">
        <w:rPr>
          <w:rFonts w:ascii="Times New Roman" w:hAnsi="Times New Roman" w:cs="Times New Roman"/>
          <w:color w:val="auto"/>
          <w:sz w:val="26"/>
          <w:szCs w:val="20"/>
        </w:rPr>
        <w:t xml:space="preserve"> </w:t>
      </w:r>
      <w:r>
        <w:rPr>
          <w:rFonts w:ascii="Times New Roman" w:hAnsi="Times New Roman" w:cs="Times New Roman"/>
          <w:color w:val="auto"/>
          <w:sz w:val="26"/>
          <w:szCs w:val="20"/>
        </w:rPr>
        <w:t xml:space="preserve">that </w:t>
      </w:r>
      <w:r w:rsidR="0070138B">
        <w:rPr>
          <w:rFonts w:ascii="Times New Roman" w:hAnsi="Times New Roman" w:cs="Times New Roman"/>
          <w:color w:val="auto"/>
          <w:sz w:val="26"/>
          <w:szCs w:val="20"/>
        </w:rPr>
        <w:t>inconsistencies</w:t>
      </w:r>
      <w:r>
        <w:rPr>
          <w:rFonts w:ascii="Times New Roman" w:hAnsi="Times New Roman" w:cs="Times New Roman"/>
          <w:color w:val="auto"/>
          <w:sz w:val="26"/>
          <w:szCs w:val="20"/>
        </w:rPr>
        <w:t xml:space="preserve"> in </w:t>
      </w:r>
      <w:r w:rsidR="004E115F">
        <w:rPr>
          <w:rFonts w:ascii="Times New Roman" w:hAnsi="Times New Roman" w:cs="Times New Roman"/>
          <w:color w:val="auto"/>
          <w:sz w:val="26"/>
          <w:szCs w:val="20"/>
        </w:rPr>
        <w:t xml:space="preserve">EDC </w:t>
      </w:r>
      <w:r w:rsidR="00AC6B74" w:rsidRPr="00DB27CC">
        <w:rPr>
          <w:rFonts w:ascii="Times New Roman" w:hAnsi="Times New Roman" w:cs="Times New Roman"/>
          <w:color w:val="auto"/>
          <w:sz w:val="26"/>
          <w:szCs w:val="20"/>
        </w:rPr>
        <w:t xml:space="preserve">reporting </w:t>
      </w:r>
      <w:r w:rsidRPr="00A17ECF">
        <w:rPr>
          <w:rFonts w:ascii="Times New Roman" w:hAnsi="Times New Roman" w:cs="Times New Roman"/>
          <w:color w:val="auto"/>
          <w:sz w:val="26"/>
          <w:szCs w:val="20"/>
        </w:rPr>
        <w:t xml:space="preserve">of </w:t>
      </w:r>
      <w:r w:rsidR="004E115F" w:rsidRPr="00A17ECF">
        <w:rPr>
          <w:rFonts w:ascii="Times New Roman" w:hAnsi="Times New Roman" w:cs="Times New Roman"/>
          <w:color w:val="auto"/>
          <w:sz w:val="26"/>
          <w:szCs w:val="20"/>
        </w:rPr>
        <w:t xml:space="preserve">planned capital expenditures </w:t>
      </w:r>
      <w:r w:rsidR="00D57D95">
        <w:rPr>
          <w:rFonts w:ascii="Times New Roman" w:hAnsi="Times New Roman" w:cs="Times New Roman"/>
          <w:color w:val="auto"/>
          <w:sz w:val="26"/>
          <w:szCs w:val="20"/>
        </w:rPr>
        <w:t>to</w:t>
      </w:r>
      <w:r w:rsidR="00A17ECF" w:rsidRPr="00A17ECF">
        <w:rPr>
          <w:rFonts w:ascii="Times New Roman" w:hAnsi="Times New Roman" w:cs="Times New Roman"/>
          <w:color w:val="auto"/>
          <w:sz w:val="26"/>
          <w:szCs w:val="20"/>
        </w:rPr>
        <w:t xml:space="preserve"> </w:t>
      </w:r>
      <w:r w:rsidR="00BD2C76" w:rsidRPr="00A17ECF">
        <w:rPr>
          <w:rFonts w:ascii="Times New Roman" w:hAnsi="Times New Roman" w:cs="Times New Roman"/>
          <w:color w:val="auto"/>
          <w:sz w:val="26"/>
          <w:szCs w:val="20"/>
        </w:rPr>
        <w:t xml:space="preserve">the </w:t>
      </w:r>
      <w:r w:rsidR="00C72311">
        <w:rPr>
          <w:rFonts w:ascii="Times New Roman" w:hAnsi="Times New Roman" w:cs="Times New Roman"/>
          <w:color w:val="auto"/>
          <w:sz w:val="26"/>
          <w:szCs w:val="20"/>
        </w:rPr>
        <w:t xml:space="preserve">Phase III </w:t>
      </w:r>
      <w:r w:rsidR="004E115F" w:rsidRPr="00A17ECF">
        <w:rPr>
          <w:rFonts w:ascii="Times New Roman" w:hAnsi="Times New Roman" w:cs="Times New Roman"/>
          <w:color w:val="auto"/>
          <w:sz w:val="26"/>
          <w:szCs w:val="20"/>
        </w:rPr>
        <w:t xml:space="preserve">SWE </w:t>
      </w:r>
      <w:r w:rsidR="00BA3B20">
        <w:rPr>
          <w:rFonts w:ascii="Times New Roman" w:hAnsi="Times New Roman" w:cs="Times New Roman"/>
          <w:color w:val="auto"/>
          <w:sz w:val="26"/>
          <w:szCs w:val="20"/>
        </w:rPr>
        <w:t xml:space="preserve">have </w:t>
      </w:r>
      <w:r w:rsidR="0070138B">
        <w:rPr>
          <w:rFonts w:ascii="Times New Roman" w:hAnsi="Times New Roman" w:cs="Times New Roman"/>
          <w:color w:val="auto"/>
          <w:sz w:val="26"/>
          <w:szCs w:val="20"/>
        </w:rPr>
        <w:t xml:space="preserve">led to </w:t>
      </w:r>
      <w:r w:rsidR="00131F63">
        <w:rPr>
          <w:rFonts w:ascii="Times New Roman" w:hAnsi="Times New Roman" w:cs="Times New Roman"/>
          <w:color w:val="auto"/>
          <w:sz w:val="26"/>
          <w:szCs w:val="20"/>
        </w:rPr>
        <w:t>highly variable results across the state</w:t>
      </w:r>
      <w:r w:rsidR="00AC6B74" w:rsidRPr="00DB27CC">
        <w:rPr>
          <w:rFonts w:ascii="Times New Roman" w:hAnsi="Times New Roman" w:cs="Times New Roman"/>
          <w:color w:val="auto"/>
          <w:sz w:val="26"/>
          <w:szCs w:val="20"/>
        </w:rPr>
        <w:t>.</w:t>
      </w:r>
      <w:r w:rsidR="00AC6B74">
        <w:rPr>
          <w:rFonts w:ascii="Times New Roman" w:hAnsi="Times New Roman" w:cs="Times New Roman"/>
          <w:color w:val="auto"/>
          <w:sz w:val="26"/>
          <w:szCs w:val="20"/>
        </w:rPr>
        <w:t xml:space="preserve"> </w:t>
      </w:r>
      <w:r w:rsidR="00D777BF">
        <w:rPr>
          <w:rFonts w:ascii="Times New Roman" w:hAnsi="Times New Roman" w:cs="Times New Roman"/>
          <w:color w:val="auto"/>
          <w:sz w:val="26"/>
          <w:szCs w:val="20"/>
        </w:rPr>
        <w:t xml:space="preserve"> </w:t>
      </w:r>
      <w:r w:rsidR="00653F3A">
        <w:rPr>
          <w:rFonts w:ascii="Times New Roman" w:hAnsi="Times New Roman" w:cs="Times New Roman"/>
          <w:color w:val="auto"/>
          <w:sz w:val="26"/>
          <w:szCs w:val="20"/>
        </w:rPr>
        <w:t xml:space="preserve">We also recognize that </w:t>
      </w:r>
      <w:r w:rsidR="00175263">
        <w:rPr>
          <w:rFonts w:ascii="Times New Roman" w:hAnsi="Times New Roman" w:cs="Times New Roman"/>
          <w:color w:val="auto"/>
          <w:sz w:val="26"/>
          <w:szCs w:val="20"/>
        </w:rPr>
        <w:t>DR</w:t>
      </w:r>
      <w:r w:rsidR="00653F3A">
        <w:rPr>
          <w:rFonts w:ascii="Times New Roman" w:hAnsi="Times New Roman" w:cs="Times New Roman"/>
          <w:color w:val="auto"/>
          <w:sz w:val="26"/>
          <w:szCs w:val="20"/>
        </w:rPr>
        <w:t xml:space="preserve"> cost-effectiveness </w:t>
      </w:r>
      <w:r w:rsidR="00AF4A7B">
        <w:rPr>
          <w:rFonts w:ascii="Times New Roman" w:hAnsi="Times New Roman" w:cs="Times New Roman"/>
          <w:color w:val="auto"/>
          <w:sz w:val="26"/>
          <w:szCs w:val="20"/>
        </w:rPr>
        <w:t xml:space="preserve">will be sensitive to these assumptions as </w:t>
      </w:r>
      <w:r w:rsidR="00175263">
        <w:rPr>
          <w:rFonts w:ascii="Times New Roman" w:hAnsi="Times New Roman" w:cs="Times New Roman"/>
          <w:color w:val="auto"/>
          <w:sz w:val="26"/>
          <w:szCs w:val="20"/>
        </w:rPr>
        <w:t>DR</w:t>
      </w:r>
      <w:r w:rsidR="00F23DCA">
        <w:rPr>
          <w:rFonts w:ascii="Times New Roman" w:hAnsi="Times New Roman" w:cs="Times New Roman"/>
          <w:color w:val="auto"/>
          <w:sz w:val="26"/>
          <w:szCs w:val="20"/>
        </w:rPr>
        <w:t xml:space="preserve"> programs primarily produce capacity (kW) benefits as opposed to energy benefits (kWh). </w:t>
      </w:r>
    </w:p>
    <w:p w14:paraId="23A93951" w14:textId="77777777" w:rsidR="00573E3D" w:rsidRDefault="00573E3D" w:rsidP="00573E3D">
      <w:pPr>
        <w:pStyle w:val="Text"/>
        <w:spacing w:before="0" w:after="0" w:line="360" w:lineRule="auto"/>
        <w:ind w:firstLine="720"/>
        <w:rPr>
          <w:rFonts w:ascii="Times New Roman" w:hAnsi="Times New Roman" w:cs="Times New Roman"/>
          <w:color w:val="auto"/>
          <w:sz w:val="26"/>
          <w:szCs w:val="20"/>
        </w:rPr>
      </w:pPr>
    </w:p>
    <w:p w14:paraId="3B9CA72F" w14:textId="16D5D06A" w:rsidR="00032E4C" w:rsidRDefault="00131F63" w:rsidP="00573E3D">
      <w:pPr>
        <w:pStyle w:val="Text"/>
        <w:spacing w:before="0" w:after="0" w:line="360" w:lineRule="auto"/>
        <w:ind w:firstLine="720"/>
        <w:rPr>
          <w:rFonts w:ascii="Times New Roman" w:hAnsi="Times New Roman" w:cs="Times New Roman"/>
          <w:color w:val="auto"/>
          <w:sz w:val="26"/>
          <w:szCs w:val="20"/>
        </w:rPr>
      </w:pPr>
      <w:r>
        <w:rPr>
          <w:rFonts w:ascii="Times New Roman" w:hAnsi="Times New Roman" w:cs="Times New Roman"/>
          <w:color w:val="auto"/>
          <w:sz w:val="26"/>
          <w:szCs w:val="20"/>
        </w:rPr>
        <w:t>Despite the</w:t>
      </w:r>
      <w:r w:rsidR="004805F3">
        <w:rPr>
          <w:rFonts w:ascii="Times New Roman" w:hAnsi="Times New Roman" w:cs="Times New Roman"/>
          <w:color w:val="auto"/>
          <w:sz w:val="26"/>
          <w:szCs w:val="20"/>
        </w:rPr>
        <w:t>se limitations, t</w:t>
      </w:r>
      <w:r w:rsidR="00DB27CC" w:rsidRPr="00DB27CC">
        <w:rPr>
          <w:rFonts w:ascii="Times New Roman" w:hAnsi="Times New Roman" w:cs="Times New Roman"/>
          <w:color w:val="auto"/>
          <w:sz w:val="26"/>
          <w:szCs w:val="20"/>
        </w:rPr>
        <w:t>he Commission</w:t>
      </w:r>
      <w:r w:rsidR="000C4499">
        <w:rPr>
          <w:rFonts w:ascii="Times New Roman" w:hAnsi="Times New Roman" w:cs="Times New Roman"/>
          <w:color w:val="auto"/>
          <w:sz w:val="26"/>
          <w:szCs w:val="20"/>
        </w:rPr>
        <w:t>’s experience</w:t>
      </w:r>
      <w:r w:rsidR="00D80A00">
        <w:rPr>
          <w:rFonts w:ascii="Times New Roman" w:hAnsi="Times New Roman" w:cs="Times New Roman"/>
          <w:color w:val="auto"/>
          <w:sz w:val="26"/>
          <w:szCs w:val="20"/>
        </w:rPr>
        <w:t xml:space="preserve"> is</w:t>
      </w:r>
      <w:r w:rsidR="00F95625">
        <w:rPr>
          <w:rFonts w:ascii="Times New Roman" w:hAnsi="Times New Roman" w:cs="Times New Roman"/>
          <w:color w:val="auto"/>
          <w:sz w:val="26"/>
          <w:szCs w:val="20"/>
        </w:rPr>
        <w:t xml:space="preserve"> </w:t>
      </w:r>
      <w:r w:rsidR="007163C9">
        <w:rPr>
          <w:rFonts w:ascii="Times New Roman" w:hAnsi="Times New Roman" w:cs="Times New Roman"/>
          <w:color w:val="auto"/>
          <w:sz w:val="26"/>
          <w:szCs w:val="20"/>
        </w:rPr>
        <w:t>that</w:t>
      </w:r>
      <w:r w:rsidR="00E76555">
        <w:rPr>
          <w:rFonts w:ascii="Times New Roman" w:hAnsi="Times New Roman" w:cs="Times New Roman"/>
          <w:color w:val="auto"/>
          <w:sz w:val="26"/>
          <w:szCs w:val="20"/>
        </w:rPr>
        <w:t xml:space="preserve"> </w:t>
      </w:r>
      <w:r w:rsidR="00DB27CC" w:rsidRPr="00DB27CC">
        <w:rPr>
          <w:rFonts w:ascii="Times New Roman" w:hAnsi="Times New Roman" w:cs="Times New Roman"/>
          <w:color w:val="auto"/>
          <w:sz w:val="26"/>
          <w:szCs w:val="20"/>
        </w:rPr>
        <w:t>this method is a cost-effective, pragmatic calculation strategy</w:t>
      </w:r>
      <w:r w:rsidR="000D47AA">
        <w:rPr>
          <w:rFonts w:ascii="Times New Roman" w:hAnsi="Times New Roman" w:cs="Times New Roman"/>
          <w:color w:val="auto"/>
          <w:sz w:val="26"/>
          <w:szCs w:val="20"/>
        </w:rPr>
        <w:t xml:space="preserve"> and common industry practice</w:t>
      </w:r>
      <w:r w:rsidR="00DB27CC" w:rsidRPr="00DB27CC">
        <w:rPr>
          <w:rFonts w:ascii="Times New Roman" w:hAnsi="Times New Roman" w:cs="Times New Roman"/>
          <w:color w:val="auto"/>
          <w:sz w:val="26"/>
          <w:szCs w:val="20"/>
        </w:rPr>
        <w:t>.</w:t>
      </w:r>
      <w:r w:rsidR="007926EF">
        <w:rPr>
          <w:rFonts w:ascii="Times New Roman" w:hAnsi="Times New Roman" w:cs="Times New Roman"/>
          <w:color w:val="auto"/>
          <w:sz w:val="26"/>
          <w:szCs w:val="20"/>
        </w:rPr>
        <w:t xml:space="preserve"> </w:t>
      </w:r>
      <w:r w:rsidR="00DB27CC" w:rsidRPr="00DB27CC">
        <w:rPr>
          <w:rFonts w:ascii="Times New Roman" w:hAnsi="Times New Roman" w:cs="Times New Roman"/>
          <w:color w:val="auto"/>
          <w:sz w:val="26"/>
          <w:szCs w:val="20"/>
        </w:rPr>
        <w:t xml:space="preserve"> </w:t>
      </w:r>
      <w:r w:rsidR="004805F3">
        <w:rPr>
          <w:rFonts w:ascii="Times New Roman" w:hAnsi="Times New Roman" w:cs="Times New Roman"/>
          <w:color w:val="auto"/>
          <w:sz w:val="26"/>
          <w:szCs w:val="20"/>
        </w:rPr>
        <w:t xml:space="preserve">A more rigorous study would </w:t>
      </w:r>
      <w:r w:rsidR="00032E4C">
        <w:rPr>
          <w:rFonts w:ascii="Times New Roman" w:hAnsi="Times New Roman" w:cs="Times New Roman"/>
          <w:color w:val="auto"/>
          <w:sz w:val="26"/>
          <w:szCs w:val="20"/>
        </w:rPr>
        <w:t xml:space="preserve">impose timing and budget constraints on the </w:t>
      </w:r>
      <w:r w:rsidR="003E145C">
        <w:rPr>
          <w:rFonts w:ascii="Times New Roman" w:hAnsi="Times New Roman" w:cs="Times New Roman"/>
          <w:color w:val="auto"/>
          <w:sz w:val="26"/>
          <w:szCs w:val="20"/>
        </w:rPr>
        <w:t>Phase IV</w:t>
      </w:r>
      <w:r w:rsidR="00032E4C">
        <w:rPr>
          <w:rFonts w:ascii="Times New Roman" w:hAnsi="Times New Roman" w:cs="Times New Roman"/>
          <w:color w:val="auto"/>
          <w:sz w:val="26"/>
          <w:szCs w:val="20"/>
        </w:rPr>
        <w:t xml:space="preserve"> market potential studies and </w:t>
      </w:r>
      <w:r w:rsidR="004805F3">
        <w:rPr>
          <w:rFonts w:ascii="Times New Roman" w:hAnsi="Times New Roman" w:cs="Times New Roman"/>
          <w:color w:val="auto"/>
          <w:sz w:val="26"/>
          <w:szCs w:val="20"/>
        </w:rPr>
        <w:t>require significant coordination with EDC system planners</w:t>
      </w:r>
      <w:r w:rsidR="00032E4C">
        <w:rPr>
          <w:rFonts w:ascii="Times New Roman" w:hAnsi="Times New Roman" w:cs="Times New Roman"/>
          <w:color w:val="auto"/>
          <w:sz w:val="26"/>
          <w:szCs w:val="20"/>
        </w:rPr>
        <w:t xml:space="preserve">. </w:t>
      </w:r>
      <w:r w:rsidR="007C4F30">
        <w:rPr>
          <w:rFonts w:ascii="Times New Roman" w:hAnsi="Times New Roman" w:cs="Times New Roman"/>
          <w:color w:val="auto"/>
          <w:sz w:val="26"/>
          <w:szCs w:val="20"/>
        </w:rPr>
        <w:t xml:space="preserve"> </w:t>
      </w:r>
      <w:r w:rsidR="00E37B4A">
        <w:rPr>
          <w:rFonts w:ascii="Times New Roman" w:hAnsi="Times New Roman" w:cs="Times New Roman"/>
          <w:color w:val="auto"/>
          <w:sz w:val="26"/>
          <w:szCs w:val="20"/>
        </w:rPr>
        <w:t>Therefore, w</w:t>
      </w:r>
      <w:r w:rsidR="00BD2C76">
        <w:rPr>
          <w:rFonts w:ascii="Times New Roman" w:hAnsi="Times New Roman" w:cs="Times New Roman"/>
          <w:color w:val="auto"/>
          <w:sz w:val="26"/>
          <w:szCs w:val="20"/>
        </w:rPr>
        <w:t>e do not</w:t>
      </w:r>
      <w:r w:rsidR="00653F3A">
        <w:rPr>
          <w:rFonts w:ascii="Times New Roman" w:hAnsi="Times New Roman" w:cs="Times New Roman"/>
          <w:color w:val="auto"/>
          <w:sz w:val="26"/>
          <w:szCs w:val="20"/>
        </w:rPr>
        <w:t xml:space="preserve"> propose to conduct additional research on this topic in preparation for Phase IV</w:t>
      </w:r>
      <w:r w:rsidR="00A327AB">
        <w:rPr>
          <w:rFonts w:ascii="Times New Roman" w:hAnsi="Times New Roman" w:cs="Times New Roman"/>
          <w:color w:val="auto"/>
          <w:sz w:val="26"/>
          <w:szCs w:val="20"/>
        </w:rPr>
        <w:t xml:space="preserve"> at this time</w:t>
      </w:r>
      <w:r w:rsidR="00653F3A">
        <w:rPr>
          <w:rFonts w:ascii="Times New Roman" w:hAnsi="Times New Roman" w:cs="Times New Roman"/>
          <w:color w:val="auto"/>
          <w:sz w:val="26"/>
          <w:szCs w:val="20"/>
        </w:rPr>
        <w:t xml:space="preserve">. </w:t>
      </w:r>
    </w:p>
    <w:p w14:paraId="00624448" w14:textId="77777777" w:rsidR="00573E3D" w:rsidRDefault="00573E3D" w:rsidP="00573E3D">
      <w:pPr>
        <w:pStyle w:val="Text"/>
        <w:spacing w:before="0" w:after="0" w:line="360" w:lineRule="auto"/>
        <w:ind w:firstLine="720"/>
        <w:rPr>
          <w:rFonts w:ascii="Times New Roman" w:hAnsi="Times New Roman" w:cs="Times New Roman"/>
          <w:color w:val="auto"/>
          <w:sz w:val="26"/>
          <w:szCs w:val="20"/>
        </w:rPr>
      </w:pPr>
    </w:p>
    <w:p w14:paraId="7013D846" w14:textId="697126F8" w:rsidR="00DB27CC" w:rsidRPr="00DB27CC" w:rsidRDefault="00DB27CC" w:rsidP="00573E3D">
      <w:pPr>
        <w:pStyle w:val="Text"/>
        <w:spacing w:before="0" w:after="0" w:line="360" w:lineRule="auto"/>
        <w:ind w:firstLine="720"/>
        <w:rPr>
          <w:rFonts w:ascii="Times New Roman" w:hAnsi="Times New Roman" w:cs="Times New Roman"/>
          <w:color w:val="auto"/>
          <w:sz w:val="26"/>
          <w:szCs w:val="20"/>
        </w:rPr>
      </w:pPr>
      <w:r w:rsidRPr="00DB27CC">
        <w:rPr>
          <w:rFonts w:ascii="Times New Roman" w:hAnsi="Times New Roman" w:cs="Times New Roman"/>
          <w:color w:val="auto"/>
          <w:sz w:val="26"/>
          <w:szCs w:val="20"/>
        </w:rPr>
        <w:t xml:space="preserve">The Commission proposes </w:t>
      </w:r>
      <w:r w:rsidR="00A327AB">
        <w:rPr>
          <w:rFonts w:ascii="Times New Roman" w:hAnsi="Times New Roman" w:cs="Times New Roman"/>
          <w:color w:val="auto"/>
          <w:sz w:val="26"/>
          <w:szCs w:val="20"/>
        </w:rPr>
        <w:t xml:space="preserve">that </w:t>
      </w:r>
      <w:r w:rsidRPr="00DB27CC">
        <w:rPr>
          <w:rFonts w:ascii="Times New Roman" w:hAnsi="Times New Roman" w:cs="Times New Roman"/>
          <w:color w:val="auto"/>
          <w:sz w:val="26"/>
          <w:szCs w:val="20"/>
        </w:rPr>
        <w:t xml:space="preserve">EDCs use avoided cost of </w:t>
      </w:r>
      <w:r w:rsidR="00B2025D">
        <w:rPr>
          <w:rFonts w:ascii="Times New Roman" w:hAnsi="Times New Roman" w:cs="Times New Roman"/>
          <w:color w:val="auto"/>
          <w:sz w:val="26"/>
          <w:szCs w:val="20"/>
        </w:rPr>
        <w:t>T&amp;D</w:t>
      </w:r>
      <w:r w:rsidRPr="00DB27CC">
        <w:rPr>
          <w:rFonts w:ascii="Times New Roman" w:hAnsi="Times New Roman" w:cs="Times New Roman"/>
          <w:color w:val="auto"/>
          <w:sz w:val="26"/>
          <w:szCs w:val="20"/>
        </w:rPr>
        <w:t xml:space="preserve"> capacity rates</w:t>
      </w:r>
      <w:r w:rsidR="00AF3FAA">
        <w:rPr>
          <w:rFonts w:ascii="Times New Roman" w:hAnsi="Times New Roman" w:cs="Times New Roman"/>
          <w:color w:val="auto"/>
          <w:sz w:val="26"/>
          <w:szCs w:val="20"/>
        </w:rPr>
        <w:t>,</w:t>
      </w:r>
      <w:r w:rsidRPr="00DB27CC">
        <w:rPr>
          <w:rFonts w:ascii="Times New Roman" w:hAnsi="Times New Roman" w:cs="Times New Roman"/>
          <w:color w:val="auto"/>
          <w:sz w:val="26"/>
          <w:szCs w:val="20"/>
        </w:rPr>
        <w:t xml:space="preserve"> as shown in </w:t>
      </w:r>
      <w:r w:rsidRPr="00DB27CC">
        <w:rPr>
          <w:rFonts w:ascii="Times New Roman" w:hAnsi="Times New Roman" w:cs="Times New Roman"/>
          <w:color w:val="auto"/>
          <w:sz w:val="26"/>
          <w:szCs w:val="20"/>
        </w:rPr>
        <w:fldChar w:fldCharType="begin"/>
      </w:r>
      <w:r w:rsidRPr="00DB27CC">
        <w:rPr>
          <w:rFonts w:ascii="Times New Roman" w:hAnsi="Times New Roman" w:cs="Times New Roman"/>
          <w:color w:val="auto"/>
          <w:sz w:val="26"/>
          <w:szCs w:val="20"/>
        </w:rPr>
        <w:instrText xml:space="preserve"> REF _Ref3879717 \h </w:instrText>
      </w:r>
      <w:r>
        <w:rPr>
          <w:rFonts w:ascii="Times New Roman" w:hAnsi="Times New Roman" w:cs="Times New Roman"/>
          <w:color w:val="auto"/>
          <w:sz w:val="26"/>
          <w:szCs w:val="20"/>
        </w:rPr>
        <w:instrText xml:space="preserve"> \* MERGEFORMAT </w:instrText>
      </w:r>
      <w:r w:rsidRPr="00DB27CC">
        <w:rPr>
          <w:rFonts w:ascii="Times New Roman" w:hAnsi="Times New Roman" w:cs="Times New Roman"/>
          <w:color w:val="auto"/>
          <w:sz w:val="26"/>
          <w:szCs w:val="20"/>
        </w:rPr>
      </w:r>
      <w:r w:rsidRPr="00DB27CC">
        <w:rPr>
          <w:rFonts w:ascii="Times New Roman" w:hAnsi="Times New Roman" w:cs="Times New Roman"/>
          <w:color w:val="auto"/>
          <w:sz w:val="26"/>
          <w:szCs w:val="20"/>
        </w:rPr>
        <w:fldChar w:fldCharType="separate"/>
      </w:r>
      <w:r w:rsidR="003155FF" w:rsidRPr="003155FF">
        <w:rPr>
          <w:rFonts w:ascii="Times New Roman" w:hAnsi="Times New Roman" w:cs="Times New Roman"/>
          <w:color w:val="auto"/>
          <w:sz w:val="26"/>
          <w:szCs w:val="20"/>
        </w:rPr>
        <w:t>Table 1</w:t>
      </w:r>
      <w:r w:rsidRPr="00DB27CC">
        <w:rPr>
          <w:rFonts w:ascii="Times New Roman" w:hAnsi="Times New Roman" w:cs="Times New Roman"/>
          <w:color w:val="auto"/>
          <w:sz w:val="26"/>
          <w:szCs w:val="20"/>
        </w:rPr>
        <w:fldChar w:fldCharType="end"/>
      </w:r>
      <w:r w:rsidRPr="00DB27CC">
        <w:rPr>
          <w:rFonts w:ascii="Times New Roman" w:hAnsi="Times New Roman" w:cs="Times New Roman"/>
          <w:color w:val="auto"/>
          <w:sz w:val="26"/>
          <w:szCs w:val="20"/>
        </w:rPr>
        <w:t xml:space="preserve"> and </w:t>
      </w:r>
      <w:r w:rsidRPr="00DB27CC">
        <w:rPr>
          <w:rFonts w:ascii="Times New Roman" w:hAnsi="Times New Roman" w:cs="Times New Roman"/>
          <w:color w:val="auto"/>
          <w:sz w:val="26"/>
          <w:szCs w:val="20"/>
        </w:rPr>
        <w:fldChar w:fldCharType="begin"/>
      </w:r>
      <w:r w:rsidRPr="00DB27CC">
        <w:rPr>
          <w:rFonts w:ascii="Times New Roman" w:hAnsi="Times New Roman" w:cs="Times New Roman"/>
          <w:color w:val="auto"/>
          <w:sz w:val="26"/>
          <w:szCs w:val="20"/>
        </w:rPr>
        <w:instrText xml:space="preserve"> REF _Ref3879738 \h </w:instrText>
      </w:r>
      <w:r>
        <w:rPr>
          <w:rFonts w:ascii="Times New Roman" w:hAnsi="Times New Roman" w:cs="Times New Roman"/>
          <w:color w:val="auto"/>
          <w:sz w:val="26"/>
          <w:szCs w:val="20"/>
        </w:rPr>
        <w:instrText xml:space="preserve"> \* MERGEFORMAT </w:instrText>
      </w:r>
      <w:r w:rsidRPr="00DB27CC">
        <w:rPr>
          <w:rFonts w:ascii="Times New Roman" w:hAnsi="Times New Roman" w:cs="Times New Roman"/>
          <w:color w:val="auto"/>
          <w:sz w:val="26"/>
          <w:szCs w:val="20"/>
        </w:rPr>
      </w:r>
      <w:r w:rsidRPr="00DB27CC">
        <w:rPr>
          <w:rFonts w:ascii="Times New Roman" w:hAnsi="Times New Roman" w:cs="Times New Roman"/>
          <w:color w:val="auto"/>
          <w:sz w:val="26"/>
          <w:szCs w:val="20"/>
        </w:rPr>
        <w:fldChar w:fldCharType="separate"/>
      </w:r>
      <w:r w:rsidR="003155FF" w:rsidRPr="003155FF">
        <w:rPr>
          <w:rFonts w:ascii="Times New Roman" w:hAnsi="Times New Roman" w:cs="Times New Roman"/>
          <w:color w:val="auto"/>
          <w:sz w:val="26"/>
          <w:szCs w:val="20"/>
        </w:rPr>
        <w:t>Table 2</w:t>
      </w:r>
      <w:r w:rsidRPr="00DB27CC">
        <w:rPr>
          <w:rFonts w:ascii="Times New Roman" w:hAnsi="Times New Roman" w:cs="Times New Roman"/>
          <w:color w:val="auto"/>
          <w:sz w:val="26"/>
          <w:szCs w:val="20"/>
        </w:rPr>
        <w:fldChar w:fldCharType="end"/>
      </w:r>
      <w:r w:rsidRPr="00DB27CC">
        <w:rPr>
          <w:rFonts w:ascii="Times New Roman" w:hAnsi="Times New Roman" w:cs="Times New Roman"/>
          <w:color w:val="auto"/>
          <w:sz w:val="26"/>
          <w:szCs w:val="20"/>
        </w:rPr>
        <w:t>.</w:t>
      </w:r>
      <w:r w:rsidR="007C4F30">
        <w:rPr>
          <w:rFonts w:ascii="Times New Roman" w:hAnsi="Times New Roman" w:cs="Times New Roman"/>
          <w:color w:val="auto"/>
          <w:sz w:val="26"/>
          <w:szCs w:val="20"/>
        </w:rPr>
        <w:t xml:space="preserve"> </w:t>
      </w:r>
      <w:r w:rsidRPr="00DB27CC">
        <w:rPr>
          <w:rFonts w:ascii="Times New Roman" w:hAnsi="Times New Roman" w:cs="Times New Roman"/>
          <w:color w:val="auto"/>
          <w:sz w:val="26"/>
          <w:szCs w:val="20"/>
        </w:rPr>
        <w:t xml:space="preserve"> All values are in real dollars ($2021). </w:t>
      </w:r>
      <w:r w:rsidR="007C4F30">
        <w:rPr>
          <w:rFonts w:ascii="Times New Roman" w:hAnsi="Times New Roman" w:cs="Times New Roman"/>
          <w:color w:val="auto"/>
          <w:sz w:val="26"/>
          <w:szCs w:val="20"/>
        </w:rPr>
        <w:t xml:space="preserve"> </w:t>
      </w:r>
      <w:r w:rsidR="0057631E">
        <w:rPr>
          <w:rFonts w:ascii="Times New Roman" w:hAnsi="Times New Roman" w:cs="Times New Roman"/>
          <w:color w:val="auto"/>
          <w:sz w:val="26"/>
          <w:szCs w:val="20"/>
        </w:rPr>
        <w:t xml:space="preserve">For the Phase IV </w:t>
      </w:r>
      <w:r w:rsidR="003913B5">
        <w:rPr>
          <w:rFonts w:ascii="Times New Roman" w:hAnsi="Times New Roman" w:cs="Times New Roman"/>
          <w:color w:val="auto"/>
          <w:sz w:val="26"/>
          <w:szCs w:val="20"/>
        </w:rPr>
        <w:t>market potential studies</w:t>
      </w:r>
      <w:r w:rsidR="0057631E">
        <w:rPr>
          <w:rFonts w:ascii="Times New Roman" w:hAnsi="Times New Roman" w:cs="Times New Roman"/>
          <w:color w:val="auto"/>
          <w:sz w:val="26"/>
          <w:szCs w:val="20"/>
        </w:rPr>
        <w:t>, t</w:t>
      </w:r>
      <w:r w:rsidRPr="00DB27CC">
        <w:rPr>
          <w:rFonts w:ascii="Times New Roman" w:hAnsi="Times New Roman" w:cs="Times New Roman"/>
          <w:color w:val="auto"/>
          <w:sz w:val="26"/>
          <w:szCs w:val="20"/>
        </w:rPr>
        <w:t xml:space="preserve">he </w:t>
      </w:r>
      <w:r w:rsidR="00E37B4A">
        <w:rPr>
          <w:rFonts w:ascii="Times New Roman" w:hAnsi="Times New Roman" w:cs="Times New Roman"/>
          <w:color w:val="auto"/>
          <w:sz w:val="26"/>
          <w:szCs w:val="20"/>
        </w:rPr>
        <w:t xml:space="preserve">Phase III </w:t>
      </w:r>
      <w:r w:rsidRPr="00DB27CC">
        <w:rPr>
          <w:rFonts w:ascii="Times New Roman" w:hAnsi="Times New Roman" w:cs="Times New Roman"/>
          <w:color w:val="auto"/>
          <w:sz w:val="26"/>
          <w:szCs w:val="20"/>
        </w:rPr>
        <w:t>SWE escalated costs by 1.</w:t>
      </w:r>
      <w:r w:rsidR="004D12AF" w:rsidRPr="00DB27CC">
        <w:rPr>
          <w:rFonts w:ascii="Times New Roman" w:hAnsi="Times New Roman" w:cs="Times New Roman"/>
          <w:color w:val="auto"/>
          <w:sz w:val="26"/>
          <w:szCs w:val="20"/>
        </w:rPr>
        <w:t>1</w:t>
      </w:r>
      <w:r w:rsidR="004D12AF">
        <w:rPr>
          <w:rFonts w:ascii="Times New Roman" w:hAnsi="Times New Roman" w:cs="Times New Roman"/>
          <w:color w:val="auto"/>
          <w:sz w:val="26"/>
          <w:szCs w:val="20"/>
        </w:rPr>
        <w:t>6</w:t>
      </w:r>
      <w:r w:rsidRPr="00DB27CC">
        <w:rPr>
          <w:rFonts w:ascii="Times New Roman" w:hAnsi="Times New Roman" w:cs="Times New Roman"/>
          <w:color w:val="auto"/>
          <w:sz w:val="26"/>
          <w:szCs w:val="20"/>
        </w:rPr>
        <w:t xml:space="preserve">% annually based on the BLS CAGR calculation at the time </w:t>
      </w:r>
      <w:r w:rsidR="0057631E">
        <w:rPr>
          <w:rFonts w:ascii="Times New Roman" w:hAnsi="Times New Roman" w:cs="Times New Roman"/>
          <w:color w:val="auto"/>
          <w:sz w:val="26"/>
          <w:szCs w:val="20"/>
        </w:rPr>
        <w:t>of analysis</w:t>
      </w:r>
      <w:r w:rsidRPr="00DB27CC">
        <w:rPr>
          <w:rFonts w:ascii="Times New Roman" w:hAnsi="Times New Roman" w:cs="Times New Roman"/>
          <w:color w:val="auto"/>
          <w:sz w:val="26"/>
          <w:szCs w:val="20"/>
        </w:rPr>
        <w:t xml:space="preserve">. </w:t>
      </w:r>
      <w:r w:rsidR="007C4F30">
        <w:rPr>
          <w:rFonts w:ascii="Times New Roman" w:hAnsi="Times New Roman" w:cs="Times New Roman"/>
          <w:color w:val="auto"/>
          <w:sz w:val="26"/>
          <w:szCs w:val="20"/>
        </w:rPr>
        <w:t xml:space="preserve"> </w:t>
      </w:r>
      <w:r w:rsidR="00AB7B7C">
        <w:rPr>
          <w:rFonts w:ascii="Times New Roman" w:hAnsi="Times New Roman" w:cs="Times New Roman"/>
          <w:color w:val="auto"/>
          <w:sz w:val="26"/>
          <w:szCs w:val="20"/>
        </w:rPr>
        <w:t xml:space="preserve">We propose that </w:t>
      </w:r>
      <w:r w:rsidRPr="00DB27CC">
        <w:rPr>
          <w:rFonts w:ascii="Times New Roman" w:hAnsi="Times New Roman" w:cs="Times New Roman"/>
          <w:color w:val="auto"/>
          <w:sz w:val="26"/>
          <w:szCs w:val="20"/>
        </w:rPr>
        <w:t xml:space="preserve">EDCs </w:t>
      </w:r>
      <w:r w:rsidR="00EB081E">
        <w:rPr>
          <w:rFonts w:ascii="Times New Roman" w:hAnsi="Times New Roman" w:cs="Times New Roman"/>
          <w:color w:val="auto"/>
          <w:sz w:val="26"/>
          <w:szCs w:val="20"/>
        </w:rPr>
        <w:t xml:space="preserve">be required to </w:t>
      </w:r>
      <w:r w:rsidRPr="00DB27CC">
        <w:rPr>
          <w:rFonts w:ascii="Times New Roman" w:hAnsi="Times New Roman" w:cs="Times New Roman"/>
          <w:color w:val="auto"/>
          <w:sz w:val="26"/>
          <w:szCs w:val="20"/>
        </w:rPr>
        <w:t xml:space="preserve">apply </w:t>
      </w:r>
      <w:r w:rsidR="00FB78E0">
        <w:rPr>
          <w:rFonts w:ascii="Times New Roman" w:hAnsi="Times New Roman" w:cs="Times New Roman"/>
          <w:color w:val="auto"/>
          <w:sz w:val="26"/>
          <w:szCs w:val="20"/>
        </w:rPr>
        <w:t xml:space="preserve">an inflation rate of 2% </w:t>
      </w:r>
      <w:r w:rsidR="008D1699">
        <w:rPr>
          <w:rFonts w:ascii="Times New Roman" w:hAnsi="Times New Roman" w:cs="Times New Roman"/>
          <w:color w:val="auto"/>
          <w:sz w:val="26"/>
          <w:szCs w:val="20"/>
        </w:rPr>
        <w:t xml:space="preserve">per annum </w:t>
      </w:r>
      <w:r w:rsidR="00FB78E0">
        <w:rPr>
          <w:rFonts w:ascii="Times New Roman" w:hAnsi="Times New Roman" w:cs="Times New Roman"/>
          <w:color w:val="auto"/>
          <w:sz w:val="26"/>
          <w:szCs w:val="20"/>
        </w:rPr>
        <w:t xml:space="preserve">and </w:t>
      </w:r>
      <w:r w:rsidRPr="00DB27CC">
        <w:rPr>
          <w:rFonts w:ascii="Times New Roman" w:hAnsi="Times New Roman" w:cs="Times New Roman"/>
          <w:color w:val="auto"/>
          <w:sz w:val="26"/>
          <w:szCs w:val="20"/>
        </w:rPr>
        <w:t xml:space="preserve">an updated escalation rate to the 2021/2022 </w:t>
      </w:r>
      <w:r w:rsidRPr="00DB27CC">
        <w:rPr>
          <w:rFonts w:ascii="Times New Roman" w:hAnsi="Times New Roman" w:cs="Times New Roman"/>
          <w:color w:val="auto"/>
          <w:sz w:val="26"/>
          <w:szCs w:val="20"/>
        </w:rPr>
        <w:lastRenderedPageBreak/>
        <w:t>values in the tables when producing forecasts for their Phase IV EE&amp;C plans.</w:t>
      </w:r>
      <w:r w:rsidR="00F71578">
        <w:rPr>
          <w:rFonts w:ascii="Times New Roman" w:hAnsi="Times New Roman" w:cs="Times New Roman"/>
          <w:color w:val="auto"/>
          <w:sz w:val="26"/>
          <w:szCs w:val="20"/>
        </w:rPr>
        <w:t xml:space="preserve">  EDCs would use the ACC to calculate escalation rates.</w:t>
      </w:r>
    </w:p>
    <w:p w14:paraId="445CE380" w14:textId="40D0D5D3" w:rsidR="00DB27CC" w:rsidRDefault="00DB27CC" w:rsidP="00DB27CC">
      <w:pPr>
        <w:pStyle w:val="Caption"/>
      </w:pPr>
      <w:bookmarkStart w:id="37" w:name="_Ref3879717"/>
      <w:r>
        <w:t xml:space="preserve">Table </w:t>
      </w:r>
      <w:r>
        <w:rPr>
          <w:noProof/>
        </w:rPr>
        <w:fldChar w:fldCharType="begin"/>
      </w:r>
      <w:r>
        <w:rPr>
          <w:noProof/>
        </w:rPr>
        <w:instrText xml:space="preserve"> SEQ Table \* ARABIC </w:instrText>
      </w:r>
      <w:r>
        <w:rPr>
          <w:noProof/>
        </w:rPr>
        <w:fldChar w:fldCharType="separate"/>
      </w:r>
      <w:r w:rsidR="003155FF">
        <w:rPr>
          <w:noProof/>
        </w:rPr>
        <w:t>1</w:t>
      </w:r>
      <w:r>
        <w:rPr>
          <w:noProof/>
        </w:rPr>
        <w:fldChar w:fldCharType="end"/>
      </w:r>
      <w:bookmarkEnd w:id="37"/>
      <w:r>
        <w:t>: Avoided Cost of Transmission Capacity Forecast by EDC ($/kW-year)</w:t>
      </w:r>
      <w:r w:rsidR="00C03752">
        <w:rPr>
          <w:rStyle w:val="FootnoteReference"/>
        </w:rPr>
        <w:footnoteReference w:id="40"/>
      </w:r>
    </w:p>
    <w:tbl>
      <w:tblPr>
        <w:tblStyle w:val="LightLis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973"/>
        <w:gridCol w:w="833"/>
        <w:gridCol w:w="1193"/>
        <w:gridCol w:w="965"/>
        <w:gridCol w:w="965"/>
        <w:gridCol w:w="832"/>
        <w:gridCol w:w="832"/>
      </w:tblGrid>
      <w:tr w:rsidR="00A875F8" w:rsidRPr="00A875F8" w14:paraId="5F743903" w14:textId="77777777" w:rsidTr="002D7773">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474" w:type="pct"/>
            <w:noWrap/>
            <w:hideMark/>
          </w:tcPr>
          <w:p w14:paraId="3A9078E5" w14:textId="4BAF8E64" w:rsidR="002D7773" w:rsidRPr="00A875F8" w:rsidRDefault="002D7773" w:rsidP="00622186">
            <w:pPr>
              <w:keepNext/>
              <w:spacing w:line="280" w:lineRule="exact"/>
              <w:jc w:val="center"/>
              <w:rPr>
                <w:rFonts w:cs="Arial"/>
                <w:b w:val="0"/>
                <w:bCs w:val="0"/>
                <w:sz w:val="22"/>
                <w:szCs w:val="22"/>
              </w:rPr>
            </w:pPr>
            <w:r w:rsidRPr="00A875F8">
              <w:rPr>
                <w:rFonts w:cs="Arial"/>
                <w:sz w:val="22"/>
                <w:szCs w:val="22"/>
              </w:rPr>
              <w:t>Year</w:t>
            </w:r>
          </w:p>
        </w:tc>
        <w:tc>
          <w:tcPr>
            <w:tcW w:w="520" w:type="pct"/>
            <w:noWrap/>
            <w:hideMark/>
          </w:tcPr>
          <w:p w14:paraId="288D3096" w14:textId="77777777" w:rsidR="002D7773" w:rsidRPr="00A875F8" w:rsidRDefault="002D7773" w:rsidP="00622186">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A875F8">
              <w:rPr>
                <w:rFonts w:cs="Arial"/>
                <w:sz w:val="22"/>
                <w:szCs w:val="22"/>
              </w:rPr>
              <w:t>PECO</w:t>
            </w:r>
          </w:p>
        </w:tc>
        <w:tc>
          <w:tcPr>
            <w:tcW w:w="445" w:type="pct"/>
            <w:noWrap/>
            <w:hideMark/>
          </w:tcPr>
          <w:p w14:paraId="4B8DBEDC" w14:textId="77777777" w:rsidR="002D7773" w:rsidRPr="00A875F8" w:rsidRDefault="002D7773" w:rsidP="00622186">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A875F8">
              <w:rPr>
                <w:rFonts w:cs="Arial"/>
                <w:sz w:val="22"/>
                <w:szCs w:val="22"/>
              </w:rPr>
              <w:t>PPL</w:t>
            </w:r>
          </w:p>
        </w:tc>
        <w:tc>
          <w:tcPr>
            <w:tcW w:w="638" w:type="pct"/>
            <w:noWrap/>
            <w:hideMark/>
          </w:tcPr>
          <w:p w14:paraId="17DFEBFF" w14:textId="28F67FA6" w:rsidR="002D7773" w:rsidRPr="00A875F8" w:rsidRDefault="002D7773" w:rsidP="00622186">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A875F8">
              <w:rPr>
                <w:rFonts w:cs="Arial"/>
                <w:sz w:val="22"/>
                <w:szCs w:val="22"/>
              </w:rPr>
              <w:t>DUQ</w:t>
            </w:r>
          </w:p>
        </w:tc>
        <w:tc>
          <w:tcPr>
            <w:tcW w:w="516" w:type="pct"/>
            <w:noWrap/>
            <w:hideMark/>
          </w:tcPr>
          <w:p w14:paraId="046D4299" w14:textId="77777777" w:rsidR="002D7773" w:rsidRPr="00A875F8" w:rsidRDefault="002D7773" w:rsidP="00622186">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A875F8">
              <w:rPr>
                <w:rFonts w:cs="Arial"/>
                <w:sz w:val="22"/>
                <w:szCs w:val="22"/>
              </w:rPr>
              <w:t>ME</w:t>
            </w:r>
          </w:p>
        </w:tc>
        <w:tc>
          <w:tcPr>
            <w:tcW w:w="516" w:type="pct"/>
            <w:noWrap/>
            <w:hideMark/>
          </w:tcPr>
          <w:p w14:paraId="6EA09A75" w14:textId="77777777" w:rsidR="002D7773" w:rsidRPr="00A875F8" w:rsidRDefault="002D7773" w:rsidP="00622186">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A875F8">
              <w:rPr>
                <w:rFonts w:cs="Arial"/>
                <w:sz w:val="22"/>
                <w:szCs w:val="22"/>
              </w:rPr>
              <w:t>PN</w:t>
            </w:r>
          </w:p>
        </w:tc>
        <w:tc>
          <w:tcPr>
            <w:tcW w:w="445" w:type="pct"/>
            <w:noWrap/>
            <w:hideMark/>
          </w:tcPr>
          <w:p w14:paraId="22526128" w14:textId="77777777" w:rsidR="002D7773" w:rsidRPr="00A875F8" w:rsidRDefault="002D7773" w:rsidP="00622186">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A875F8">
              <w:rPr>
                <w:rFonts w:cs="Arial"/>
                <w:sz w:val="22"/>
                <w:szCs w:val="22"/>
              </w:rPr>
              <w:t>PP</w:t>
            </w:r>
          </w:p>
        </w:tc>
        <w:tc>
          <w:tcPr>
            <w:tcW w:w="445" w:type="pct"/>
            <w:noWrap/>
            <w:hideMark/>
          </w:tcPr>
          <w:p w14:paraId="4D660FAD" w14:textId="77777777" w:rsidR="002D7773" w:rsidRPr="00A875F8" w:rsidRDefault="002D7773" w:rsidP="00622186">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A875F8">
              <w:rPr>
                <w:rFonts w:cs="Arial"/>
                <w:sz w:val="22"/>
                <w:szCs w:val="22"/>
              </w:rPr>
              <w:t>WPP</w:t>
            </w:r>
          </w:p>
        </w:tc>
      </w:tr>
      <w:tr w:rsidR="00B720FE" w:rsidRPr="00077489" w14:paraId="05C8A2B7" w14:textId="77777777" w:rsidTr="002D777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474" w:type="pct"/>
            <w:tcBorders>
              <w:top w:val="none" w:sz="0" w:space="0" w:color="auto"/>
              <w:left w:val="none" w:sz="0" w:space="0" w:color="auto"/>
              <w:bottom w:val="none" w:sz="0" w:space="0" w:color="auto"/>
            </w:tcBorders>
            <w:noWrap/>
            <w:hideMark/>
          </w:tcPr>
          <w:p w14:paraId="08BC07C7" w14:textId="138BDDAC" w:rsidR="002D7773" w:rsidRPr="00A875F8" w:rsidRDefault="002D7773" w:rsidP="00622186">
            <w:pPr>
              <w:keepNext/>
              <w:spacing w:line="280" w:lineRule="exact"/>
              <w:jc w:val="center"/>
              <w:rPr>
                <w:rFonts w:cs="Arial"/>
                <w:b w:val="0"/>
                <w:sz w:val="22"/>
                <w:szCs w:val="22"/>
              </w:rPr>
            </w:pPr>
            <w:r w:rsidRPr="00A875F8">
              <w:rPr>
                <w:rFonts w:cs="Arial"/>
                <w:b w:val="0"/>
                <w:sz w:val="22"/>
                <w:szCs w:val="22"/>
              </w:rPr>
              <w:t>PY13 (2021-2022)</w:t>
            </w:r>
          </w:p>
        </w:tc>
        <w:tc>
          <w:tcPr>
            <w:tcW w:w="520" w:type="pct"/>
            <w:tcBorders>
              <w:top w:val="none" w:sz="0" w:space="0" w:color="auto"/>
              <w:bottom w:val="none" w:sz="0" w:space="0" w:color="auto"/>
            </w:tcBorders>
            <w:noWrap/>
          </w:tcPr>
          <w:p w14:paraId="2EE50A37" w14:textId="77777777" w:rsidR="002D7773" w:rsidRPr="00A875F8"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A875F8">
              <w:rPr>
                <w:rFonts w:cs="Arial"/>
                <w:sz w:val="22"/>
                <w:szCs w:val="22"/>
              </w:rPr>
              <w:t>$24.96</w:t>
            </w:r>
          </w:p>
        </w:tc>
        <w:tc>
          <w:tcPr>
            <w:tcW w:w="445" w:type="pct"/>
            <w:tcBorders>
              <w:top w:val="none" w:sz="0" w:space="0" w:color="auto"/>
              <w:bottom w:val="none" w:sz="0" w:space="0" w:color="auto"/>
            </w:tcBorders>
            <w:noWrap/>
          </w:tcPr>
          <w:p w14:paraId="23C5A511" w14:textId="77777777" w:rsidR="002D7773" w:rsidRPr="00A875F8"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A875F8">
              <w:rPr>
                <w:rFonts w:cs="Arial"/>
                <w:sz w:val="22"/>
                <w:szCs w:val="22"/>
              </w:rPr>
              <w:t>$0.00</w:t>
            </w:r>
          </w:p>
        </w:tc>
        <w:tc>
          <w:tcPr>
            <w:tcW w:w="638" w:type="pct"/>
            <w:tcBorders>
              <w:top w:val="none" w:sz="0" w:space="0" w:color="auto"/>
              <w:bottom w:val="none" w:sz="0" w:space="0" w:color="auto"/>
            </w:tcBorders>
            <w:noWrap/>
          </w:tcPr>
          <w:p w14:paraId="705A42C8" w14:textId="2CA5A06C" w:rsidR="002D7773" w:rsidRPr="00077489" w:rsidRDefault="00F564DE"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077489">
              <w:rPr>
                <w:rFonts w:cs="Arial"/>
                <w:sz w:val="22"/>
                <w:szCs w:val="22"/>
              </w:rPr>
              <w:t>$31.27</w:t>
            </w:r>
          </w:p>
        </w:tc>
        <w:tc>
          <w:tcPr>
            <w:tcW w:w="516" w:type="pct"/>
            <w:tcBorders>
              <w:top w:val="none" w:sz="0" w:space="0" w:color="auto"/>
              <w:bottom w:val="none" w:sz="0" w:space="0" w:color="auto"/>
            </w:tcBorders>
            <w:noWrap/>
          </w:tcPr>
          <w:p w14:paraId="51C0E90B" w14:textId="77777777" w:rsidR="002D7773" w:rsidRPr="00077489"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077489">
              <w:rPr>
                <w:rFonts w:cs="Arial"/>
                <w:sz w:val="22"/>
                <w:szCs w:val="22"/>
              </w:rPr>
              <w:t>$25.08</w:t>
            </w:r>
          </w:p>
        </w:tc>
        <w:tc>
          <w:tcPr>
            <w:tcW w:w="516" w:type="pct"/>
            <w:tcBorders>
              <w:top w:val="none" w:sz="0" w:space="0" w:color="auto"/>
              <w:bottom w:val="none" w:sz="0" w:space="0" w:color="auto"/>
            </w:tcBorders>
            <w:noWrap/>
          </w:tcPr>
          <w:p w14:paraId="70B92488" w14:textId="77777777" w:rsidR="002D7773" w:rsidRPr="00077489"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077489">
              <w:rPr>
                <w:rFonts w:cs="Arial"/>
                <w:sz w:val="22"/>
                <w:szCs w:val="22"/>
              </w:rPr>
              <w:t>$30.41</w:t>
            </w:r>
          </w:p>
        </w:tc>
        <w:tc>
          <w:tcPr>
            <w:tcW w:w="445" w:type="pct"/>
            <w:tcBorders>
              <w:top w:val="none" w:sz="0" w:space="0" w:color="auto"/>
              <w:bottom w:val="none" w:sz="0" w:space="0" w:color="auto"/>
            </w:tcBorders>
            <w:noWrap/>
          </w:tcPr>
          <w:p w14:paraId="09BB77EF" w14:textId="77777777" w:rsidR="002D7773" w:rsidRPr="00077489"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077489">
              <w:rPr>
                <w:rFonts w:cs="Arial"/>
                <w:sz w:val="22"/>
                <w:szCs w:val="22"/>
              </w:rPr>
              <w:t>$0.00</w:t>
            </w:r>
          </w:p>
        </w:tc>
        <w:tc>
          <w:tcPr>
            <w:tcW w:w="445" w:type="pct"/>
            <w:tcBorders>
              <w:top w:val="none" w:sz="0" w:space="0" w:color="auto"/>
              <w:bottom w:val="none" w:sz="0" w:space="0" w:color="auto"/>
              <w:right w:val="none" w:sz="0" w:space="0" w:color="auto"/>
            </w:tcBorders>
            <w:noWrap/>
          </w:tcPr>
          <w:p w14:paraId="77F4CF7B" w14:textId="77777777" w:rsidR="002D7773" w:rsidRPr="00077489"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077489">
              <w:rPr>
                <w:rFonts w:cs="Arial"/>
                <w:sz w:val="22"/>
                <w:szCs w:val="22"/>
              </w:rPr>
              <w:t>$0.17</w:t>
            </w:r>
          </w:p>
        </w:tc>
      </w:tr>
    </w:tbl>
    <w:p w14:paraId="7D16F1DC" w14:textId="519FB6BF" w:rsidR="00DB27CC" w:rsidRDefault="00DB27CC" w:rsidP="00DB27CC">
      <w:pPr>
        <w:pStyle w:val="Caption"/>
      </w:pPr>
      <w:bookmarkStart w:id="38" w:name="_Ref3879738"/>
      <w:r>
        <w:t xml:space="preserve">Table </w:t>
      </w:r>
      <w:r>
        <w:rPr>
          <w:noProof/>
        </w:rPr>
        <w:fldChar w:fldCharType="begin"/>
      </w:r>
      <w:r>
        <w:rPr>
          <w:noProof/>
        </w:rPr>
        <w:instrText xml:space="preserve"> SEQ Table \* ARABIC </w:instrText>
      </w:r>
      <w:r>
        <w:rPr>
          <w:noProof/>
        </w:rPr>
        <w:fldChar w:fldCharType="separate"/>
      </w:r>
      <w:r w:rsidR="003155FF">
        <w:rPr>
          <w:noProof/>
        </w:rPr>
        <w:t>2</w:t>
      </w:r>
      <w:r>
        <w:rPr>
          <w:noProof/>
        </w:rPr>
        <w:fldChar w:fldCharType="end"/>
      </w:r>
      <w:bookmarkEnd w:id="38"/>
      <w:r>
        <w:t>: Avoided Cost of Distribution Capacity Forecast by EDC ($/kW-year)</w:t>
      </w:r>
      <w:r w:rsidR="004F434E">
        <w:rPr>
          <w:rStyle w:val="FootnoteReference"/>
        </w:rPr>
        <w:footnoteReference w:id="41"/>
      </w:r>
    </w:p>
    <w:tbl>
      <w:tblPr>
        <w:tblStyle w:val="LightLis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53"/>
        <w:gridCol w:w="1120"/>
        <w:gridCol w:w="984"/>
        <w:gridCol w:w="899"/>
        <w:gridCol w:w="901"/>
        <w:gridCol w:w="989"/>
        <w:gridCol w:w="896"/>
      </w:tblGrid>
      <w:tr w:rsidR="00A875F8" w:rsidRPr="00077489" w14:paraId="78EB4B2D" w14:textId="77777777" w:rsidTr="00A875F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41" w:type="pct"/>
            <w:noWrap/>
            <w:hideMark/>
          </w:tcPr>
          <w:p w14:paraId="74498BA4" w14:textId="05CA7A4C" w:rsidR="002D7773" w:rsidRPr="00077489" w:rsidRDefault="002D7773" w:rsidP="00622186">
            <w:pPr>
              <w:keepNext/>
              <w:spacing w:line="280" w:lineRule="exact"/>
              <w:jc w:val="center"/>
              <w:rPr>
                <w:rFonts w:cs="Arial"/>
                <w:b w:val="0"/>
                <w:bCs w:val="0"/>
                <w:sz w:val="22"/>
                <w:szCs w:val="22"/>
              </w:rPr>
            </w:pPr>
            <w:r w:rsidRPr="00077489">
              <w:rPr>
                <w:rFonts w:cs="Arial"/>
                <w:sz w:val="22"/>
                <w:szCs w:val="22"/>
              </w:rPr>
              <w:t>Year</w:t>
            </w:r>
          </w:p>
        </w:tc>
        <w:tc>
          <w:tcPr>
            <w:tcW w:w="563" w:type="pct"/>
            <w:noWrap/>
            <w:vAlign w:val="center"/>
            <w:hideMark/>
          </w:tcPr>
          <w:p w14:paraId="57AA6F4D" w14:textId="77777777" w:rsidR="002D7773" w:rsidRPr="00077489" w:rsidRDefault="002D7773" w:rsidP="00674B88">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077489">
              <w:rPr>
                <w:rFonts w:cs="Arial"/>
                <w:sz w:val="22"/>
                <w:szCs w:val="22"/>
              </w:rPr>
              <w:t>PECO</w:t>
            </w:r>
          </w:p>
        </w:tc>
        <w:tc>
          <w:tcPr>
            <w:tcW w:w="599" w:type="pct"/>
            <w:noWrap/>
            <w:vAlign w:val="center"/>
            <w:hideMark/>
          </w:tcPr>
          <w:p w14:paraId="407CCA85" w14:textId="77777777" w:rsidR="002D7773" w:rsidRPr="00077489" w:rsidRDefault="002D7773" w:rsidP="00674B88">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077489">
              <w:rPr>
                <w:rFonts w:cs="Arial"/>
                <w:sz w:val="22"/>
                <w:szCs w:val="22"/>
              </w:rPr>
              <w:t>PPL</w:t>
            </w:r>
          </w:p>
        </w:tc>
        <w:tc>
          <w:tcPr>
            <w:tcW w:w="526" w:type="pct"/>
            <w:noWrap/>
            <w:vAlign w:val="center"/>
            <w:hideMark/>
          </w:tcPr>
          <w:p w14:paraId="0E72193A" w14:textId="12B3D4C6" w:rsidR="002D7773" w:rsidRPr="00077489" w:rsidRDefault="002D7773" w:rsidP="00674B88">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077489">
              <w:rPr>
                <w:rFonts w:cs="Arial"/>
                <w:sz w:val="22"/>
                <w:szCs w:val="22"/>
              </w:rPr>
              <w:t>DUQ</w:t>
            </w:r>
          </w:p>
        </w:tc>
        <w:tc>
          <w:tcPr>
            <w:tcW w:w="481" w:type="pct"/>
            <w:noWrap/>
            <w:vAlign w:val="center"/>
            <w:hideMark/>
          </w:tcPr>
          <w:p w14:paraId="4A3E6F6E" w14:textId="77777777" w:rsidR="002D7773" w:rsidRPr="00077489" w:rsidRDefault="002D7773">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077489">
              <w:rPr>
                <w:rFonts w:cs="Arial"/>
                <w:sz w:val="22"/>
                <w:szCs w:val="22"/>
              </w:rPr>
              <w:t>ME</w:t>
            </w:r>
          </w:p>
        </w:tc>
        <w:tc>
          <w:tcPr>
            <w:tcW w:w="482" w:type="pct"/>
            <w:noWrap/>
            <w:vAlign w:val="center"/>
            <w:hideMark/>
          </w:tcPr>
          <w:p w14:paraId="5845B2FD" w14:textId="77777777" w:rsidR="002D7773" w:rsidRPr="00077489" w:rsidRDefault="002D7773">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077489">
              <w:rPr>
                <w:rFonts w:cs="Arial"/>
                <w:sz w:val="22"/>
                <w:szCs w:val="22"/>
              </w:rPr>
              <w:t>PN</w:t>
            </w:r>
          </w:p>
        </w:tc>
        <w:tc>
          <w:tcPr>
            <w:tcW w:w="529" w:type="pct"/>
            <w:noWrap/>
            <w:vAlign w:val="center"/>
            <w:hideMark/>
          </w:tcPr>
          <w:p w14:paraId="04F0808F" w14:textId="77777777" w:rsidR="002D7773" w:rsidRPr="00077489" w:rsidRDefault="002D7773">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077489">
              <w:rPr>
                <w:rFonts w:cs="Arial"/>
                <w:sz w:val="22"/>
                <w:szCs w:val="22"/>
              </w:rPr>
              <w:t>PP</w:t>
            </w:r>
          </w:p>
        </w:tc>
        <w:tc>
          <w:tcPr>
            <w:tcW w:w="479" w:type="pct"/>
            <w:noWrap/>
            <w:vAlign w:val="center"/>
            <w:hideMark/>
          </w:tcPr>
          <w:p w14:paraId="1980AFF7" w14:textId="77777777" w:rsidR="002D7773" w:rsidRPr="00077489" w:rsidRDefault="002D7773">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077489">
              <w:rPr>
                <w:rFonts w:cs="Arial"/>
                <w:sz w:val="22"/>
                <w:szCs w:val="22"/>
              </w:rPr>
              <w:t>WPP</w:t>
            </w:r>
          </w:p>
        </w:tc>
      </w:tr>
      <w:tr w:rsidR="00A875F8" w:rsidRPr="00077489" w14:paraId="1B29E188" w14:textId="77777777" w:rsidTr="000774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41" w:type="pct"/>
            <w:noWrap/>
            <w:hideMark/>
          </w:tcPr>
          <w:p w14:paraId="75B0033E" w14:textId="17F66475" w:rsidR="002D7773" w:rsidRPr="00077489" w:rsidRDefault="002D7773" w:rsidP="00622186">
            <w:pPr>
              <w:keepNext/>
              <w:spacing w:line="280" w:lineRule="exact"/>
              <w:jc w:val="center"/>
              <w:rPr>
                <w:rFonts w:cs="Arial"/>
                <w:b w:val="0"/>
                <w:sz w:val="22"/>
                <w:szCs w:val="22"/>
              </w:rPr>
            </w:pPr>
            <w:r w:rsidRPr="00077489">
              <w:rPr>
                <w:rFonts w:cs="Arial"/>
                <w:b w:val="0"/>
                <w:sz w:val="22"/>
                <w:szCs w:val="22"/>
              </w:rPr>
              <w:t>PY13 (2021-2022)</w:t>
            </w:r>
          </w:p>
        </w:tc>
        <w:tc>
          <w:tcPr>
            <w:tcW w:w="563" w:type="pct"/>
            <w:noWrap/>
            <w:hideMark/>
          </w:tcPr>
          <w:p w14:paraId="55510937" w14:textId="77777777" w:rsidR="002D7773" w:rsidRPr="00077489"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077489">
              <w:rPr>
                <w:rFonts w:cs="Arial"/>
                <w:sz w:val="22"/>
                <w:szCs w:val="22"/>
              </w:rPr>
              <w:t xml:space="preserve">$105.81 </w:t>
            </w:r>
          </w:p>
        </w:tc>
        <w:tc>
          <w:tcPr>
            <w:tcW w:w="599" w:type="pct"/>
            <w:noWrap/>
            <w:hideMark/>
          </w:tcPr>
          <w:p w14:paraId="20DB709A" w14:textId="77777777" w:rsidR="002D7773" w:rsidRPr="00077489"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077489">
              <w:rPr>
                <w:rFonts w:cs="Arial"/>
                <w:sz w:val="22"/>
                <w:szCs w:val="22"/>
              </w:rPr>
              <w:t xml:space="preserve">$121.21 </w:t>
            </w:r>
          </w:p>
        </w:tc>
        <w:tc>
          <w:tcPr>
            <w:tcW w:w="526" w:type="pct"/>
            <w:noWrap/>
            <w:hideMark/>
          </w:tcPr>
          <w:p w14:paraId="1D7B93D2" w14:textId="62789CA4" w:rsidR="002D7773" w:rsidRPr="00077489"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077489">
              <w:rPr>
                <w:rFonts w:cs="Arial"/>
                <w:sz w:val="22"/>
                <w:szCs w:val="22"/>
              </w:rPr>
              <w:t>$</w:t>
            </w:r>
            <w:r w:rsidR="0035290C" w:rsidRPr="00077489">
              <w:rPr>
                <w:rFonts w:cs="Arial"/>
                <w:sz w:val="22"/>
                <w:szCs w:val="22"/>
              </w:rPr>
              <w:t>16.29</w:t>
            </w:r>
            <w:r w:rsidRPr="00077489">
              <w:rPr>
                <w:rFonts w:cs="Arial"/>
                <w:sz w:val="22"/>
                <w:szCs w:val="22"/>
              </w:rPr>
              <w:t xml:space="preserve"> </w:t>
            </w:r>
          </w:p>
        </w:tc>
        <w:tc>
          <w:tcPr>
            <w:tcW w:w="481" w:type="pct"/>
            <w:noWrap/>
            <w:hideMark/>
          </w:tcPr>
          <w:p w14:paraId="28E2AAE5" w14:textId="77777777" w:rsidR="002D7773" w:rsidRPr="00077489"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077489">
              <w:rPr>
                <w:rFonts w:cs="Arial"/>
                <w:sz w:val="22"/>
                <w:szCs w:val="22"/>
              </w:rPr>
              <w:t xml:space="preserve">$70.05 </w:t>
            </w:r>
          </w:p>
        </w:tc>
        <w:tc>
          <w:tcPr>
            <w:tcW w:w="482" w:type="pct"/>
            <w:noWrap/>
            <w:hideMark/>
          </w:tcPr>
          <w:p w14:paraId="1AC2D13C" w14:textId="77777777" w:rsidR="002D7773" w:rsidRPr="00077489"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077489">
              <w:rPr>
                <w:rFonts w:cs="Arial"/>
                <w:sz w:val="22"/>
                <w:szCs w:val="22"/>
              </w:rPr>
              <w:t xml:space="preserve">$46.08 </w:t>
            </w:r>
          </w:p>
        </w:tc>
        <w:tc>
          <w:tcPr>
            <w:tcW w:w="529" w:type="pct"/>
            <w:noWrap/>
            <w:hideMark/>
          </w:tcPr>
          <w:p w14:paraId="3EE1AD8F" w14:textId="77777777" w:rsidR="002D7773" w:rsidRPr="00077489"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077489">
              <w:rPr>
                <w:rFonts w:cs="Arial"/>
                <w:sz w:val="22"/>
                <w:szCs w:val="22"/>
              </w:rPr>
              <w:t xml:space="preserve">$19.05 </w:t>
            </w:r>
          </w:p>
        </w:tc>
        <w:tc>
          <w:tcPr>
            <w:tcW w:w="479" w:type="pct"/>
            <w:noWrap/>
            <w:hideMark/>
          </w:tcPr>
          <w:p w14:paraId="72CC1AB7" w14:textId="77777777" w:rsidR="002D7773" w:rsidRPr="00077489" w:rsidRDefault="002D7773" w:rsidP="00622186">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077489">
              <w:rPr>
                <w:rFonts w:cs="Arial"/>
                <w:sz w:val="22"/>
                <w:szCs w:val="22"/>
              </w:rPr>
              <w:t xml:space="preserve">$23.38 </w:t>
            </w:r>
          </w:p>
        </w:tc>
      </w:tr>
    </w:tbl>
    <w:p w14:paraId="04E7975F" w14:textId="693BCA91" w:rsidR="0057631E" w:rsidRDefault="0057631E" w:rsidP="0057631E"/>
    <w:p w14:paraId="50E841F8" w14:textId="2FCD574C" w:rsidR="00710B31" w:rsidRDefault="00BD6C44" w:rsidP="00573E3D">
      <w:pPr>
        <w:jc w:val="left"/>
      </w:pPr>
      <w:r>
        <w:tab/>
      </w:r>
      <w:r w:rsidR="00D53CE9">
        <w:t xml:space="preserve">Customers in the Large </w:t>
      </w:r>
      <w:r w:rsidR="00D57D95">
        <w:t>Commercial and Industrial (</w:t>
      </w:r>
      <w:r w:rsidR="00D53CE9">
        <w:t>C&amp;I</w:t>
      </w:r>
      <w:r w:rsidR="00D57D95">
        <w:t>)</w:t>
      </w:r>
      <w:r w:rsidR="00D53CE9">
        <w:t xml:space="preserve"> class generally </w:t>
      </w:r>
      <w:r w:rsidR="00D53CE9" w:rsidRPr="00564DA4">
        <w:t xml:space="preserve">take service at primary voltage </w:t>
      </w:r>
      <w:r w:rsidR="00E84862" w:rsidRPr="00564DA4">
        <w:t xml:space="preserve">and </w:t>
      </w:r>
      <w:r w:rsidR="004E4353" w:rsidRPr="00564DA4">
        <w:t>own their own transformers</w:t>
      </w:r>
      <w:r w:rsidR="001E4F43" w:rsidRPr="00564DA4">
        <w:t xml:space="preserve"> rather than rely on EDC transformers.</w:t>
      </w:r>
      <w:r w:rsidR="001E4F43">
        <w:t xml:space="preserve">  </w:t>
      </w:r>
      <w:r w:rsidR="003576D3">
        <w:rPr>
          <w:rStyle w:val="normaltextrun1"/>
          <w:szCs w:val="26"/>
        </w:rPr>
        <w:t>T</w:t>
      </w:r>
      <w:r w:rsidR="00D90708">
        <w:rPr>
          <w:rStyle w:val="normaltextrun1"/>
          <w:szCs w:val="26"/>
        </w:rPr>
        <w:t xml:space="preserve">he </w:t>
      </w:r>
      <w:r w:rsidR="00F71578">
        <w:rPr>
          <w:rStyle w:val="normaltextrun1"/>
          <w:szCs w:val="26"/>
        </w:rPr>
        <w:t>2016</w:t>
      </w:r>
      <w:r w:rsidR="00D90708">
        <w:rPr>
          <w:rStyle w:val="normaltextrun1"/>
          <w:szCs w:val="26"/>
        </w:rPr>
        <w:t xml:space="preserve"> TRC Test Order</w:t>
      </w:r>
      <w:r w:rsidR="003576D3">
        <w:rPr>
          <w:rStyle w:val="normaltextrun1"/>
          <w:szCs w:val="26"/>
        </w:rPr>
        <w:t xml:space="preserve"> specified</w:t>
      </w:r>
      <w:r w:rsidR="00D90708">
        <w:rPr>
          <w:rStyle w:val="normaltextrun1"/>
          <w:szCs w:val="26"/>
        </w:rPr>
        <w:t xml:space="preserve"> that the avoided cost of distribution capacity was not to be applied to DR measures.</w:t>
      </w:r>
      <w:r w:rsidR="00304025">
        <w:rPr>
          <w:rStyle w:val="normaltextrun1"/>
          <w:szCs w:val="26"/>
        </w:rPr>
        <w:t xml:space="preserve"> </w:t>
      </w:r>
      <w:r w:rsidR="00D90708">
        <w:rPr>
          <w:rStyle w:val="normaltextrun1"/>
          <w:szCs w:val="26"/>
        </w:rPr>
        <w:t xml:space="preserve"> </w:t>
      </w:r>
      <w:r w:rsidR="00A2702D">
        <w:rPr>
          <w:rStyle w:val="normaltextrun1"/>
          <w:szCs w:val="26"/>
        </w:rPr>
        <w:t>T</w:t>
      </w:r>
      <w:r w:rsidR="00D90708">
        <w:rPr>
          <w:rStyle w:val="normaltextrun1"/>
          <w:szCs w:val="26"/>
        </w:rPr>
        <w:t>he Commission has been informed by the Phase III SWE</w:t>
      </w:r>
      <w:r w:rsidR="00A2702D">
        <w:rPr>
          <w:rStyle w:val="normaltextrun1"/>
          <w:szCs w:val="26"/>
        </w:rPr>
        <w:t>, however,</w:t>
      </w:r>
      <w:r w:rsidR="00D90708">
        <w:rPr>
          <w:rStyle w:val="normaltextrun1"/>
          <w:szCs w:val="26"/>
        </w:rPr>
        <w:t xml:space="preserve"> that </w:t>
      </w:r>
      <w:r w:rsidR="00A8419A">
        <w:rPr>
          <w:rStyle w:val="normaltextrun1"/>
          <w:szCs w:val="26"/>
        </w:rPr>
        <w:t>EDCs have</w:t>
      </w:r>
      <w:r w:rsidR="00D90708">
        <w:rPr>
          <w:rStyle w:val="normaltextrun1"/>
          <w:szCs w:val="26"/>
        </w:rPr>
        <w:t xml:space="preserve"> been unclear whether </w:t>
      </w:r>
      <w:r w:rsidR="00E10179">
        <w:rPr>
          <w:rStyle w:val="normaltextrun1"/>
          <w:szCs w:val="26"/>
        </w:rPr>
        <w:t xml:space="preserve">EE measures </w:t>
      </w:r>
      <w:r w:rsidR="00573EB3">
        <w:rPr>
          <w:rStyle w:val="normaltextrun1"/>
          <w:szCs w:val="26"/>
        </w:rPr>
        <w:t xml:space="preserve">that </w:t>
      </w:r>
      <w:r w:rsidR="00FB0BFF">
        <w:rPr>
          <w:rStyle w:val="normaltextrun1"/>
          <w:szCs w:val="26"/>
        </w:rPr>
        <w:t xml:space="preserve">have peak demand reductions </w:t>
      </w:r>
      <w:r w:rsidR="00E10179">
        <w:rPr>
          <w:rStyle w:val="normaltextrun1"/>
          <w:szCs w:val="26"/>
        </w:rPr>
        <w:t xml:space="preserve">should also be excluded from using </w:t>
      </w:r>
      <w:r w:rsidR="00D90708">
        <w:rPr>
          <w:rStyle w:val="normaltextrun1"/>
          <w:szCs w:val="26"/>
        </w:rPr>
        <w:t>the avoided cost of distribution capacity</w:t>
      </w:r>
      <w:r w:rsidR="00E10179">
        <w:rPr>
          <w:rStyle w:val="normaltextrun1"/>
          <w:szCs w:val="26"/>
        </w:rPr>
        <w:t xml:space="preserve">.  </w:t>
      </w:r>
      <w:r w:rsidR="00F563F5">
        <w:t>For clarification, t</w:t>
      </w:r>
      <w:r w:rsidR="00930E06">
        <w:t xml:space="preserve">he Commission </w:t>
      </w:r>
      <w:r w:rsidR="00BB0256">
        <w:t>proposes</w:t>
      </w:r>
      <w:r w:rsidR="008A29B7">
        <w:t xml:space="preserve"> </w:t>
      </w:r>
      <w:r w:rsidR="00BB0256" w:rsidRPr="00564DA4">
        <w:t>that no avoided cost of distribution capacity be assigned</w:t>
      </w:r>
      <w:r w:rsidR="00BB0256">
        <w:t xml:space="preserve"> to </w:t>
      </w:r>
      <w:r w:rsidR="00F83C8E">
        <w:t>EE</w:t>
      </w:r>
      <w:r w:rsidR="00BB0256">
        <w:t xml:space="preserve"> </w:t>
      </w:r>
      <w:r w:rsidR="003B153F">
        <w:t xml:space="preserve">peak demand reductions </w:t>
      </w:r>
      <w:r w:rsidR="00C23A6C">
        <w:t>from participants in the Large C&amp;I class</w:t>
      </w:r>
      <w:r w:rsidR="00DB527E">
        <w:t xml:space="preserve">.  </w:t>
      </w:r>
    </w:p>
    <w:p w14:paraId="66A53421" w14:textId="77777777" w:rsidR="00710B31" w:rsidRDefault="00710B31" w:rsidP="00573E3D">
      <w:pPr>
        <w:jc w:val="left"/>
      </w:pPr>
    </w:p>
    <w:p w14:paraId="35D6F924" w14:textId="4DC1149A" w:rsidR="00BD6C44" w:rsidRDefault="00710B31" w:rsidP="00573E3D">
      <w:pPr>
        <w:jc w:val="left"/>
      </w:pPr>
      <w:r>
        <w:tab/>
      </w:r>
      <w:r w:rsidR="00DB527E">
        <w:t xml:space="preserve">We recognize that </w:t>
      </w:r>
      <w:r w:rsidR="008445E2">
        <w:t>EDC tariffs vary</w:t>
      </w:r>
      <w:r w:rsidR="00AF3FAA">
        <w:t>,</w:t>
      </w:r>
      <w:r w:rsidR="008445E2">
        <w:t xml:space="preserve"> so Large C&amp;I </w:t>
      </w:r>
      <w:r w:rsidR="00762A42">
        <w:t xml:space="preserve">customers </w:t>
      </w:r>
      <w:r w:rsidR="006C7926">
        <w:t xml:space="preserve">will possibly </w:t>
      </w:r>
      <w:r w:rsidR="003078DD">
        <w:t xml:space="preserve">map more cleanly to </w:t>
      </w:r>
      <w:r w:rsidR="0046396E">
        <w:t xml:space="preserve">the </w:t>
      </w:r>
      <w:r w:rsidR="003078DD">
        <w:t xml:space="preserve">rate codes </w:t>
      </w:r>
      <w:r w:rsidR="0046396E">
        <w:t>of</w:t>
      </w:r>
      <w:r w:rsidR="007D29A0">
        <w:t xml:space="preserve"> some EDCs than </w:t>
      </w:r>
      <w:r w:rsidR="00620E9B">
        <w:t xml:space="preserve">to the rate codes </w:t>
      </w:r>
      <w:r w:rsidR="0046396E">
        <w:t xml:space="preserve">of </w:t>
      </w:r>
      <w:r w:rsidR="007D29A0">
        <w:t>other</w:t>
      </w:r>
      <w:r w:rsidR="0046396E">
        <w:t xml:space="preserve"> EDC</w:t>
      </w:r>
      <w:r w:rsidR="007D29A0">
        <w:t xml:space="preserve">s.  </w:t>
      </w:r>
      <w:r w:rsidR="008E0326">
        <w:t>We are presuming that, as</w:t>
      </w:r>
      <w:r w:rsidR="008E0326" w:rsidRPr="00564DA4">
        <w:t xml:space="preserve"> a general rule</w:t>
      </w:r>
      <w:r w:rsidR="008E0326">
        <w:t>,</w:t>
      </w:r>
      <w:r w:rsidR="008E0326" w:rsidRPr="00564DA4">
        <w:t xml:space="preserve"> </w:t>
      </w:r>
      <w:r w:rsidR="008E0326">
        <w:t xml:space="preserve">application of </w:t>
      </w:r>
      <w:r w:rsidR="008E0326" w:rsidRPr="00564DA4">
        <w:t xml:space="preserve">the avoided cost of distribution capacity to residential customers and non-residential customers who take service at secondary voltage </w:t>
      </w:r>
      <w:r w:rsidR="008E0326">
        <w:t xml:space="preserve">will </w:t>
      </w:r>
      <w:r w:rsidR="008E0326" w:rsidRPr="00564DA4">
        <w:t xml:space="preserve">be manageable for </w:t>
      </w:r>
      <w:r w:rsidR="00941E02">
        <w:t xml:space="preserve">all </w:t>
      </w:r>
      <w:r w:rsidR="00C5266D">
        <w:t xml:space="preserve">the </w:t>
      </w:r>
      <w:r w:rsidR="008E0326" w:rsidRPr="00564DA4">
        <w:t>EDCs</w:t>
      </w:r>
      <w:r w:rsidR="00EF5F8E">
        <w:t xml:space="preserve"> </w:t>
      </w:r>
      <w:r w:rsidR="00E52E82">
        <w:t>after</w:t>
      </w:r>
      <w:r w:rsidR="00EF5F8E">
        <w:t xml:space="preserve"> the proposed exclusion of the Large C</w:t>
      </w:r>
      <w:r w:rsidR="00E06549">
        <w:t>&amp;I customers</w:t>
      </w:r>
      <w:r w:rsidR="00F66CB6">
        <w:t xml:space="preserve"> </w:t>
      </w:r>
      <w:r w:rsidR="00DB070D">
        <w:t>that</w:t>
      </w:r>
      <w:r w:rsidR="00F66CB6" w:rsidRPr="00564DA4">
        <w:t xml:space="preserve"> take service at primary voltage</w:t>
      </w:r>
      <w:r w:rsidR="008E0326">
        <w:t xml:space="preserve">.  </w:t>
      </w:r>
    </w:p>
    <w:p w14:paraId="1C2A47B0" w14:textId="5F58235A" w:rsidR="00977F8C" w:rsidRDefault="00977F8C" w:rsidP="00573E3D">
      <w:pPr>
        <w:pStyle w:val="Heading3"/>
        <w:ind w:left="1440" w:hanging="720"/>
      </w:pPr>
      <w:bookmarkStart w:id="39" w:name="_Toc19021365"/>
      <w:r w:rsidRPr="00977F8C">
        <w:lastRenderedPageBreak/>
        <w:t>Compliance with</w:t>
      </w:r>
      <w:r w:rsidR="00A17239">
        <w:t xml:space="preserve"> </w:t>
      </w:r>
      <w:r w:rsidR="00A17239" w:rsidRPr="001C566A">
        <w:t xml:space="preserve">Alternative Energy Portfolio Standards </w:t>
      </w:r>
      <w:r w:rsidR="004D2D1A">
        <w:t xml:space="preserve">Act </w:t>
      </w:r>
      <w:r w:rsidR="00A17239">
        <w:t>(</w:t>
      </w:r>
      <w:r>
        <w:t>AEPS</w:t>
      </w:r>
      <w:r w:rsidR="00A17239">
        <w:t>)</w:t>
      </w:r>
      <w:bookmarkEnd w:id="39"/>
    </w:p>
    <w:p w14:paraId="496CC107" w14:textId="3D7A27E4" w:rsidR="00F11708" w:rsidRDefault="00E56C7B" w:rsidP="00573E3D">
      <w:pPr>
        <w:overflowPunct/>
        <w:autoSpaceDE/>
        <w:autoSpaceDN/>
        <w:adjustRightInd/>
        <w:ind w:firstLine="720"/>
        <w:jc w:val="left"/>
        <w:rPr>
          <w:szCs w:val="26"/>
        </w:rPr>
      </w:pPr>
      <w:r w:rsidRPr="005E7232">
        <w:rPr>
          <w:szCs w:val="26"/>
        </w:rPr>
        <w:t xml:space="preserve">In Phase I and </w:t>
      </w:r>
      <w:r w:rsidRPr="00E56C7B">
        <w:t>Phase</w:t>
      </w:r>
      <w:r w:rsidRPr="005E7232">
        <w:rPr>
          <w:szCs w:val="26"/>
        </w:rPr>
        <w:t xml:space="preserve"> II, </w:t>
      </w:r>
      <w:r w:rsidR="003F3D05">
        <w:rPr>
          <w:szCs w:val="26"/>
        </w:rPr>
        <w:t>the Commission</w:t>
      </w:r>
      <w:r w:rsidRPr="005E7232">
        <w:rPr>
          <w:szCs w:val="26"/>
        </w:rPr>
        <w:t xml:space="preserve"> required that </w:t>
      </w:r>
      <w:r w:rsidRPr="005E7232">
        <w:rPr>
          <w:bCs/>
          <w:color w:val="000000"/>
          <w:szCs w:val="26"/>
        </w:rPr>
        <w:t>the costs of compliance with the AEPS</w:t>
      </w:r>
      <w:r w:rsidR="006F752D">
        <w:rPr>
          <w:bCs/>
          <w:color w:val="000000"/>
          <w:szCs w:val="26"/>
        </w:rPr>
        <w:t xml:space="preserve"> Act</w:t>
      </w:r>
      <w:r w:rsidRPr="007E43B4">
        <w:rPr>
          <w:szCs w:val="26"/>
          <w:vertAlign w:val="superscript"/>
        </w:rPr>
        <w:footnoteReference w:id="42"/>
      </w:r>
      <w:r w:rsidRPr="007E43B4">
        <w:rPr>
          <w:bCs/>
          <w:color w:val="000000"/>
          <w:szCs w:val="26"/>
        </w:rPr>
        <w:t xml:space="preserve"> </w:t>
      </w:r>
      <w:r w:rsidR="007E43B4">
        <w:rPr>
          <w:bCs/>
          <w:color w:val="000000"/>
          <w:szCs w:val="26"/>
        </w:rPr>
        <w:t>that</w:t>
      </w:r>
      <w:r w:rsidR="007E43B4" w:rsidRPr="007E43B4">
        <w:rPr>
          <w:bCs/>
          <w:color w:val="000000"/>
          <w:szCs w:val="26"/>
        </w:rPr>
        <w:t xml:space="preserve"> </w:t>
      </w:r>
      <w:r w:rsidRPr="007E43B4">
        <w:rPr>
          <w:bCs/>
          <w:color w:val="000000"/>
          <w:szCs w:val="26"/>
        </w:rPr>
        <w:t>are known and knowable be included in the TRC Test calculation</w:t>
      </w:r>
      <w:r w:rsidRPr="005E7232">
        <w:rPr>
          <w:bCs/>
          <w:color w:val="000000"/>
          <w:szCs w:val="26"/>
        </w:rPr>
        <w:t xml:space="preserve">.  </w:t>
      </w:r>
      <w:r w:rsidRPr="005E7232">
        <w:rPr>
          <w:szCs w:val="26"/>
        </w:rPr>
        <w:t xml:space="preserve">The cost was applicable to all the power “avoided.”  </w:t>
      </w:r>
      <w:r w:rsidR="002E5AE9" w:rsidRPr="005E7232">
        <w:rPr>
          <w:bCs/>
          <w:color w:val="000000"/>
          <w:szCs w:val="26"/>
        </w:rPr>
        <w:t xml:space="preserve">Further, for Phase II, it was noted that a reduction in electric consumption would reduce an EDC’s costs of complying with the AEPS </w:t>
      </w:r>
      <w:r w:rsidR="006F752D">
        <w:rPr>
          <w:bCs/>
          <w:color w:val="000000"/>
          <w:szCs w:val="26"/>
        </w:rPr>
        <w:t xml:space="preserve">Act </w:t>
      </w:r>
      <w:r w:rsidR="002E5AE9" w:rsidRPr="005E7232">
        <w:rPr>
          <w:bCs/>
          <w:color w:val="000000"/>
          <w:szCs w:val="26"/>
        </w:rPr>
        <w:t xml:space="preserve">requirements.  </w:t>
      </w:r>
      <w:r w:rsidR="002E5AE9" w:rsidRPr="00217E82">
        <w:rPr>
          <w:i/>
          <w:szCs w:val="26"/>
        </w:rPr>
        <w:t>See 2013 TRC Test Order</w:t>
      </w:r>
      <w:r w:rsidR="002E5AE9" w:rsidRPr="00217E82">
        <w:rPr>
          <w:szCs w:val="26"/>
        </w:rPr>
        <w:t xml:space="preserve"> at 44-45.</w:t>
      </w:r>
      <w:r w:rsidR="002E5AE9" w:rsidRPr="005E7232">
        <w:rPr>
          <w:szCs w:val="26"/>
        </w:rPr>
        <w:t xml:space="preserve">  </w:t>
      </w:r>
    </w:p>
    <w:p w14:paraId="05A394D0" w14:textId="77777777" w:rsidR="007F429B" w:rsidRDefault="007F429B" w:rsidP="00573E3D">
      <w:pPr>
        <w:overflowPunct/>
        <w:autoSpaceDE/>
        <w:autoSpaceDN/>
        <w:adjustRightInd/>
        <w:ind w:firstLine="720"/>
        <w:jc w:val="left"/>
        <w:rPr>
          <w:szCs w:val="26"/>
        </w:rPr>
      </w:pPr>
    </w:p>
    <w:p w14:paraId="22C3DF31" w14:textId="6CD6CBAF" w:rsidR="00E91283" w:rsidRDefault="00B64088" w:rsidP="00573E3D">
      <w:pPr>
        <w:overflowPunct/>
        <w:autoSpaceDE/>
        <w:autoSpaceDN/>
        <w:adjustRightInd/>
        <w:ind w:firstLine="720"/>
        <w:jc w:val="left"/>
        <w:rPr>
          <w:szCs w:val="26"/>
        </w:rPr>
      </w:pPr>
      <w:r>
        <w:rPr>
          <w:szCs w:val="26"/>
        </w:rPr>
        <w:t>To date, no EDCs have included avoided AEPS</w:t>
      </w:r>
      <w:r w:rsidR="006F752D">
        <w:rPr>
          <w:szCs w:val="26"/>
        </w:rPr>
        <w:t xml:space="preserve"> Act</w:t>
      </w:r>
      <w:r>
        <w:rPr>
          <w:szCs w:val="26"/>
        </w:rPr>
        <w:t xml:space="preserve"> costs</w:t>
      </w:r>
      <w:r w:rsidR="001F10ED">
        <w:rPr>
          <w:szCs w:val="26"/>
        </w:rPr>
        <w:t xml:space="preserve">, </w:t>
      </w:r>
      <w:r w:rsidR="001F10ED" w:rsidRPr="002F7972">
        <w:rPr>
          <w:szCs w:val="26"/>
        </w:rPr>
        <w:t xml:space="preserve">as quantified in avoided </w:t>
      </w:r>
      <w:r w:rsidR="00264F4B">
        <w:rPr>
          <w:szCs w:val="26"/>
        </w:rPr>
        <w:t>alternative energy credit (</w:t>
      </w:r>
      <w:r w:rsidR="001F10ED" w:rsidRPr="002F7972">
        <w:rPr>
          <w:szCs w:val="26"/>
        </w:rPr>
        <w:t>AEC</w:t>
      </w:r>
      <w:r w:rsidR="00264F4B">
        <w:rPr>
          <w:szCs w:val="26"/>
        </w:rPr>
        <w:t>)</w:t>
      </w:r>
      <w:r w:rsidR="001F10ED" w:rsidRPr="002F7972">
        <w:rPr>
          <w:szCs w:val="26"/>
        </w:rPr>
        <w:t xml:space="preserve"> purchases</w:t>
      </w:r>
      <w:r w:rsidR="007227B6" w:rsidRPr="002F7972">
        <w:rPr>
          <w:szCs w:val="26"/>
        </w:rPr>
        <w:t>,</w:t>
      </w:r>
      <w:r w:rsidR="007227B6">
        <w:rPr>
          <w:szCs w:val="26"/>
        </w:rPr>
        <w:t xml:space="preserve"> in their TRC Test calculations</w:t>
      </w:r>
      <w:r w:rsidR="001F10ED">
        <w:rPr>
          <w:szCs w:val="26"/>
        </w:rPr>
        <w:t xml:space="preserve">. </w:t>
      </w:r>
      <w:r w:rsidR="009D00FE">
        <w:rPr>
          <w:szCs w:val="26"/>
        </w:rPr>
        <w:t xml:space="preserve"> </w:t>
      </w:r>
      <w:r w:rsidR="008A164C">
        <w:rPr>
          <w:szCs w:val="26"/>
        </w:rPr>
        <w:t>Pricing for AECs has varied widely</w:t>
      </w:r>
      <w:r w:rsidR="00D6623D">
        <w:rPr>
          <w:szCs w:val="26"/>
        </w:rPr>
        <w:t xml:space="preserve">: the average low price for a Tier 1 AEC from 2008 to 2018 was </w:t>
      </w:r>
      <w:r w:rsidR="00EF5F58">
        <w:rPr>
          <w:szCs w:val="26"/>
        </w:rPr>
        <w:t>$0.74 while the average high price</w:t>
      </w:r>
      <w:r w:rsidR="002720A1">
        <w:rPr>
          <w:szCs w:val="26"/>
        </w:rPr>
        <w:t xml:space="preserve"> was $72.66.</w:t>
      </w:r>
      <w:r w:rsidR="002720A1">
        <w:rPr>
          <w:rStyle w:val="FootnoteReference"/>
          <w:szCs w:val="26"/>
        </w:rPr>
        <w:footnoteReference w:id="43"/>
      </w:r>
      <w:r w:rsidR="006B1264">
        <w:rPr>
          <w:szCs w:val="26"/>
        </w:rPr>
        <w:t xml:space="preserve"> </w:t>
      </w:r>
      <w:r w:rsidR="00B266A1">
        <w:rPr>
          <w:szCs w:val="26"/>
        </w:rPr>
        <w:t xml:space="preserve"> </w:t>
      </w:r>
      <w:r w:rsidR="00FA2327" w:rsidRPr="002F7972">
        <w:rPr>
          <w:szCs w:val="26"/>
        </w:rPr>
        <w:t xml:space="preserve">Also, </w:t>
      </w:r>
      <w:r w:rsidR="00D2430C">
        <w:rPr>
          <w:szCs w:val="26"/>
        </w:rPr>
        <w:t xml:space="preserve">the </w:t>
      </w:r>
      <w:r w:rsidR="001C566A" w:rsidRPr="002F7972">
        <w:rPr>
          <w:szCs w:val="26"/>
        </w:rPr>
        <w:t>A</w:t>
      </w:r>
      <w:r w:rsidR="00FD1FAC">
        <w:rPr>
          <w:szCs w:val="26"/>
        </w:rPr>
        <w:t>EPS</w:t>
      </w:r>
      <w:r w:rsidR="00D2430C">
        <w:rPr>
          <w:szCs w:val="26"/>
        </w:rPr>
        <w:t xml:space="preserve"> Act</w:t>
      </w:r>
      <w:r w:rsidR="00E4385B">
        <w:rPr>
          <w:szCs w:val="26"/>
        </w:rPr>
        <w:t>, as modified by Act 40 of 2017,</w:t>
      </w:r>
      <w:r w:rsidR="001C566A" w:rsidRPr="002F7972">
        <w:rPr>
          <w:szCs w:val="26"/>
        </w:rPr>
        <w:t xml:space="preserve"> established geographical limits on solar photovoltaic (solar PV) systems that qualify for the solar PV share requirement of the AEPS</w:t>
      </w:r>
      <w:r w:rsidR="006F752D">
        <w:rPr>
          <w:szCs w:val="26"/>
        </w:rPr>
        <w:t xml:space="preserve"> Act</w:t>
      </w:r>
      <w:r w:rsidR="002D7605" w:rsidRPr="002F7972">
        <w:rPr>
          <w:szCs w:val="26"/>
        </w:rPr>
        <w:t>,</w:t>
      </w:r>
      <w:r w:rsidR="002D7605">
        <w:rPr>
          <w:szCs w:val="26"/>
        </w:rPr>
        <w:t xml:space="preserve"> which has affected the price </w:t>
      </w:r>
      <w:r w:rsidR="00EB71A5">
        <w:rPr>
          <w:szCs w:val="26"/>
        </w:rPr>
        <w:t xml:space="preserve">stability </w:t>
      </w:r>
      <w:r w:rsidR="002D7605">
        <w:rPr>
          <w:szCs w:val="26"/>
        </w:rPr>
        <w:t>of solar AECs</w:t>
      </w:r>
      <w:r w:rsidR="005A316D">
        <w:rPr>
          <w:szCs w:val="26"/>
        </w:rPr>
        <w:t>.</w:t>
      </w:r>
      <w:r w:rsidR="00F43861">
        <w:rPr>
          <w:rStyle w:val="FootnoteReference"/>
          <w:szCs w:val="26"/>
        </w:rPr>
        <w:footnoteReference w:id="44"/>
      </w:r>
      <w:r w:rsidR="000E4521">
        <w:rPr>
          <w:szCs w:val="26"/>
        </w:rPr>
        <w:t xml:space="preserve"> </w:t>
      </w:r>
      <w:r w:rsidR="00486843">
        <w:rPr>
          <w:szCs w:val="26"/>
        </w:rPr>
        <w:t xml:space="preserve"> </w:t>
      </w:r>
      <w:r w:rsidR="00F43861">
        <w:rPr>
          <w:szCs w:val="26"/>
        </w:rPr>
        <w:t xml:space="preserve">To ensure uniform valuation of AECs </w:t>
      </w:r>
      <w:r w:rsidR="00D879CF">
        <w:rPr>
          <w:szCs w:val="26"/>
        </w:rPr>
        <w:t xml:space="preserve">(and hence avoided cost estimates) </w:t>
      </w:r>
      <w:r w:rsidR="00D27B81">
        <w:rPr>
          <w:szCs w:val="26"/>
        </w:rPr>
        <w:t>by</w:t>
      </w:r>
      <w:r w:rsidR="00F43861">
        <w:rPr>
          <w:szCs w:val="26"/>
        </w:rPr>
        <w:t xml:space="preserve"> </w:t>
      </w:r>
      <w:r w:rsidR="00D27B81">
        <w:rPr>
          <w:szCs w:val="26"/>
        </w:rPr>
        <w:t>EDCs in their EE&amp;C plans</w:t>
      </w:r>
      <w:r w:rsidR="00D879CF">
        <w:rPr>
          <w:szCs w:val="26"/>
        </w:rPr>
        <w:t xml:space="preserve">, the Commission proposes to provide EDCs with AEC pricing to use </w:t>
      </w:r>
      <w:r w:rsidR="00997639">
        <w:rPr>
          <w:szCs w:val="26"/>
        </w:rPr>
        <w:t xml:space="preserve">in </w:t>
      </w:r>
      <w:r w:rsidR="00D879CF">
        <w:rPr>
          <w:szCs w:val="26"/>
        </w:rPr>
        <w:t xml:space="preserve">Phase IV planning. </w:t>
      </w:r>
      <w:r w:rsidR="007C4F30">
        <w:rPr>
          <w:szCs w:val="26"/>
        </w:rPr>
        <w:t xml:space="preserve"> </w:t>
      </w:r>
    </w:p>
    <w:p w14:paraId="3368CBB9" w14:textId="77777777" w:rsidR="00E91283" w:rsidRDefault="00E91283" w:rsidP="00573E3D">
      <w:pPr>
        <w:overflowPunct/>
        <w:autoSpaceDE/>
        <w:autoSpaceDN/>
        <w:adjustRightInd/>
        <w:ind w:firstLine="720"/>
        <w:jc w:val="left"/>
        <w:rPr>
          <w:szCs w:val="26"/>
        </w:rPr>
      </w:pPr>
    </w:p>
    <w:p w14:paraId="223DBA6A" w14:textId="3AAD46CC" w:rsidR="004610DF" w:rsidRPr="008A0C4B" w:rsidRDefault="00E03B7D" w:rsidP="00573E3D">
      <w:pPr>
        <w:jc w:val="left"/>
        <w:rPr>
          <w:sz w:val="22"/>
        </w:rPr>
      </w:pPr>
      <w:r>
        <w:rPr>
          <w:szCs w:val="26"/>
        </w:rPr>
        <w:tab/>
      </w:r>
      <w:r w:rsidR="00D879CF">
        <w:rPr>
          <w:szCs w:val="26"/>
        </w:rPr>
        <w:t>The Commission has access to several subscription-based services that forecast AEC pricing</w:t>
      </w:r>
      <w:r w:rsidR="00193E19">
        <w:rPr>
          <w:szCs w:val="26"/>
        </w:rPr>
        <w:t>, inc</w:t>
      </w:r>
      <w:r w:rsidR="00CF0CE7">
        <w:rPr>
          <w:szCs w:val="26"/>
        </w:rPr>
        <w:t>luding Marex Spectron</w:t>
      </w:r>
      <w:r w:rsidR="00E91283">
        <w:rPr>
          <w:szCs w:val="26"/>
        </w:rPr>
        <w:t>.</w:t>
      </w:r>
      <w:r w:rsidR="00DC4C75">
        <w:rPr>
          <w:rStyle w:val="FootnoteReference"/>
          <w:szCs w:val="26"/>
        </w:rPr>
        <w:footnoteReference w:id="45"/>
      </w:r>
      <w:r w:rsidR="007C4F30">
        <w:rPr>
          <w:szCs w:val="26"/>
        </w:rPr>
        <w:t xml:space="preserve"> </w:t>
      </w:r>
      <w:r w:rsidR="00CF074E">
        <w:rPr>
          <w:szCs w:val="26"/>
        </w:rPr>
        <w:t xml:space="preserve"> Using </w:t>
      </w:r>
      <w:r w:rsidR="00CF0CE7">
        <w:rPr>
          <w:szCs w:val="26"/>
        </w:rPr>
        <w:t xml:space="preserve">forecast </w:t>
      </w:r>
      <w:r w:rsidR="00CF074E">
        <w:rPr>
          <w:szCs w:val="26"/>
        </w:rPr>
        <w:t xml:space="preserve">data </w:t>
      </w:r>
      <w:r w:rsidR="00CF0CE7">
        <w:rPr>
          <w:szCs w:val="26"/>
        </w:rPr>
        <w:t>for the year 2021</w:t>
      </w:r>
      <w:r w:rsidR="009B3E9A">
        <w:rPr>
          <w:szCs w:val="26"/>
        </w:rPr>
        <w:t xml:space="preserve">, the Commission proposes that the </w:t>
      </w:r>
      <w:r w:rsidR="00596215">
        <w:rPr>
          <w:szCs w:val="26"/>
        </w:rPr>
        <w:t xml:space="preserve">AEPS </w:t>
      </w:r>
      <w:r w:rsidR="00D2430C">
        <w:rPr>
          <w:szCs w:val="26"/>
        </w:rPr>
        <w:t xml:space="preserve">Act </w:t>
      </w:r>
      <w:r w:rsidR="00596215">
        <w:rPr>
          <w:szCs w:val="26"/>
        </w:rPr>
        <w:t xml:space="preserve">avoided costs shall be </w:t>
      </w:r>
      <w:r w:rsidR="00F5530B">
        <w:rPr>
          <w:szCs w:val="26"/>
        </w:rPr>
        <w:t xml:space="preserve">$0.84 per MWh for the first year of </w:t>
      </w:r>
      <w:r w:rsidR="00877B69">
        <w:rPr>
          <w:szCs w:val="26"/>
        </w:rPr>
        <w:t>P</w:t>
      </w:r>
      <w:r w:rsidR="00C61C52">
        <w:rPr>
          <w:szCs w:val="26"/>
        </w:rPr>
        <w:t xml:space="preserve">hase IV </w:t>
      </w:r>
      <w:r w:rsidR="00F5530B">
        <w:rPr>
          <w:szCs w:val="26"/>
        </w:rPr>
        <w:t xml:space="preserve">and escalated by the BLS escalation </w:t>
      </w:r>
      <w:r w:rsidR="0078527A">
        <w:rPr>
          <w:szCs w:val="26"/>
        </w:rPr>
        <w:t xml:space="preserve">factor </w:t>
      </w:r>
      <w:r w:rsidR="00C61C52">
        <w:rPr>
          <w:szCs w:val="26"/>
        </w:rPr>
        <w:t>every year thereafter</w:t>
      </w:r>
      <w:r w:rsidR="00685D9C">
        <w:rPr>
          <w:szCs w:val="26"/>
        </w:rPr>
        <w:t>.</w:t>
      </w:r>
      <w:r w:rsidR="00C61C52">
        <w:rPr>
          <w:rStyle w:val="FootnoteReference"/>
          <w:szCs w:val="26"/>
        </w:rPr>
        <w:footnoteReference w:id="46"/>
      </w:r>
      <w:r w:rsidR="004610DF">
        <w:rPr>
          <w:szCs w:val="26"/>
        </w:rPr>
        <w:t xml:space="preserve">  We are propos</w:t>
      </w:r>
      <w:r w:rsidR="008A0C4B">
        <w:rPr>
          <w:szCs w:val="26"/>
        </w:rPr>
        <w:t>ing</w:t>
      </w:r>
      <w:r w:rsidR="004610DF">
        <w:rPr>
          <w:szCs w:val="26"/>
        </w:rPr>
        <w:t xml:space="preserve"> this change because </w:t>
      </w:r>
      <w:r w:rsidRPr="008A0C4B">
        <w:rPr>
          <w:szCs w:val="26"/>
        </w:rPr>
        <w:t>t</w:t>
      </w:r>
      <w:r w:rsidR="004610DF" w:rsidRPr="008A0C4B">
        <w:t xml:space="preserve">he 2016 TRC Order directed EDCs to include this benefit stream, but none of them did. </w:t>
      </w:r>
      <w:r w:rsidRPr="008A0C4B">
        <w:t xml:space="preserve"> </w:t>
      </w:r>
      <w:r w:rsidR="006E2D15" w:rsidRPr="008A0C4B">
        <w:t xml:space="preserve">This rendered the value to be </w:t>
      </w:r>
      <w:r w:rsidR="004610DF" w:rsidRPr="008A0C4B">
        <w:t>effectively zero</w:t>
      </w:r>
      <w:r w:rsidR="006E2D15" w:rsidRPr="008A0C4B">
        <w:t xml:space="preserve"> </w:t>
      </w:r>
      <w:r w:rsidR="006E2D15" w:rsidRPr="008A0C4B">
        <w:lastRenderedPageBreak/>
        <w:t>during Phase III</w:t>
      </w:r>
      <w:r w:rsidR="004610DF" w:rsidRPr="008A0C4B">
        <w:t xml:space="preserve">. </w:t>
      </w:r>
      <w:r w:rsidR="00B51ADA" w:rsidRPr="008A0C4B">
        <w:t xml:space="preserve"> By </w:t>
      </w:r>
      <w:r w:rsidR="004610DF" w:rsidRPr="008A0C4B">
        <w:t>calculating and providing th</w:t>
      </w:r>
      <w:r w:rsidR="000F3D40" w:rsidRPr="008A0C4B">
        <w:t>is</w:t>
      </w:r>
      <w:r w:rsidR="004610DF" w:rsidRPr="008A0C4B">
        <w:t xml:space="preserve"> value</w:t>
      </w:r>
      <w:r w:rsidR="000F3D40" w:rsidRPr="008A0C4B">
        <w:t xml:space="preserve">, EDCs will be able to </w:t>
      </w:r>
      <w:r w:rsidR="004610DF" w:rsidRPr="008A0C4B">
        <w:t xml:space="preserve">actually include it. </w:t>
      </w:r>
      <w:r w:rsidR="00355279" w:rsidRPr="008A0C4B">
        <w:t xml:space="preserve"> Thus, the </w:t>
      </w:r>
      <w:r w:rsidR="004610DF" w:rsidRPr="008A0C4B">
        <w:t xml:space="preserve">directive to include AEPS </w:t>
      </w:r>
      <w:r w:rsidR="00D2430C">
        <w:t xml:space="preserve">Act </w:t>
      </w:r>
      <w:r w:rsidR="004610DF" w:rsidRPr="008A0C4B">
        <w:t xml:space="preserve">avoided costs </w:t>
      </w:r>
      <w:r w:rsidR="00355279" w:rsidRPr="008A0C4B">
        <w:t xml:space="preserve">now includes </w:t>
      </w:r>
      <w:r w:rsidR="004610DF" w:rsidRPr="008A0C4B">
        <w:t>guidance on the calculation method.</w:t>
      </w:r>
    </w:p>
    <w:p w14:paraId="58DD8864" w14:textId="77777777" w:rsidR="00E56C7B" w:rsidRPr="008A0C4B" w:rsidRDefault="00E56C7B" w:rsidP="00573E3D">
      <w:pPr>
        <w:overflowPunct/>
        <w:autoSpaceDE/>
        <w:autoSpaceDN/>
        <w:adjustRightInd/>
        <w:jc w:val="left"/>
      </w:pPr>
    </w:p>
    <w:p w14:paraId="1C46DDA7" w14:textId="3ED1754E" w:rsidR="0094289D" w:rsidRPr="00917D5E" w:rsidRDefault="0094289D" w:rsidP="00573E3D">
      <w:pPr>
        <w:pStyle w:val="Heading3"/>
        <w:ind w:left="1440" w:hanging="720"/>
      </w:pPr>
      <w:bookmarkStart w:id="40" w:name="_Toc19021366"/>
      <w:r w:rsidRPr="00917D5E">
        <w:t>Price Suppression Effects</w:t>
      </w:r>
      <w:bookmarkEnd w:id="40"/>
    </w:p>
    <w:p w14:paraId="59292A81" w14:textId="37933DDF" w:rsidR="00FC7E3E" w:rsidRPr="00917D5E" w:rsidRDefault="000B7BDA" w:rsidP="00573E3D">
      <w:pPr>
        <w:overflowPunct/>
        <w:autoSpaceDE/>
        <w:autoSpaceDN/>
        <w:adjustRightInd/>
        <w:ind w:firstLine="720"/>
        <w:jc w:val="left"/>
      </w:pPr>
      <w:r w:rsidRPr="00917D5E">
        <w:t xml:space="preserve">In </w:t>
      </w:r>
      <w:r w:rsidR="007014B7" w:rsidRPr="00917D5E">
        <w:t>organized markets</w:t>
      </w:r>
      <w:r w:rsidR="00B14CCD" w:rsidRPr="00917D5E">
        <w:t>,</w:t>
      </w:r>
      <w:r w:rsidRPr="00917D5E">
        <w:t xml:space="preserve"> such as the capacity, energy, and ancillary services </w:t>
      </w:r>
      <w:r w:rsidR="007014B7" w:rsidRPr="00917D5E">
        <w:t>markets operated by PJM</w:t>
      </w:r>
      <w:r w:rsidR="00523B82" w:rsidRPr="00917D5E">
        <w:t xml:space="preserve">, </w:t>
      </w:r>
      <w:r w:rsidR="004D7874" w:rsidRPr="00917D5E">
        <w:t xml:space="preserve">reductions in demand </w:t>
      </w:r>
      <w:r w:rsidR="00BF1C2A" w:rsidRPr="00917D5E">
        <w:t xml:space="preserve">tend to place </w:t>
      </w:r>
      <w:r w:rsidR="004D7874" w:rsidRPr="00917D5E">
        <w:t xml:space="preserve">downward pressure on the supply side of the market </w:t>
      </w:r>
      <w:r w:rsidR="008A26F4" w:rsidRPr="00917D5E">
        <w:t xml:space="preserve">and can </w:t>
      </w:r>
      <w:r w:rsidR="00E511ED" w:rsidRPr="00917D5E">
        <w:t>potentially lower the market equilibrium price</w:t>
      </w:r>
      <w:r w:rsidR="00CE46C5" w:rsidRPr="00917D5E">
        <w:t>,</w:t>
      </w:r>
      <w:r w:rsidR="00E511ED" w:rsidRPr="00917D5E">
        <w:t xml:space="preserve"> </w:t>
      </w:r>
      <w:r w:rsidR="00315247" w:rsidRPr="00917D5E">
        <w:t>a</w:t>
      </w:r>
      <w:r w:rsidR="00CE46C5" w:rsidRPr="00917D5E">
        <w:t xml:space="preserve">lso known as </w:t>
      </w:r>
      <w:r w:rsidR="00470AAF" w:rsidRPr="00917D5E">
        <w:t xml:space="preserve">Demand </w:t>
      </w:r>
      <w:r w:rsidR="00D05C26" w:rsidRPr="00917D5E">
        <w:t>Reduction Induced Price Effects</w:t>
      </w:r>
      <w:r w:rsidR="00B14CCD" w:rsidRPr="00917D5E">
        <w:t xml:space="preserve"> (</w:t>
      </w:r>
      <w:r w:rsidR="00D05C26" w:rsidRPr="00917D5E">
        <w:t>DRIPE</w:t>
      </w:r>
      <w:r w:rsidR="00B14CCD" w:rsidRPr="00917D5E">
        <w:t>)</w:t>
      </w:r>
      <w:r w:rsidR="00315247" w:rsidRPr="00917D5E">
        <w:t>.</w:t>
      </w:r>
      <w:r w:rsidR="004058B0" w:rsidRPr="00917D5E">
        <w:rPr>
          <w:rStyle w:val="FootnoteReference"/>
        </w:rPr>
        <w:footnoteReference w:id="47"/>
      </w:r>
      <w:r w:rsidR="00FC7936" w:rsidRPr="00917D5E">
        <w:t xml:space="preserve"> </w:t>
      </w:r>
      <w:r w:rsidR="008648A6" w:rsidRPr="00917D5E">
        <w:t xml:space="preserve"> T</w:t>
      </w:r>
      <w:r w:rsidR="00FC7936" w:rsidRPr="00917D5E">
        <w:t xml:space="preserve">he Commission has concerns about </w:t>
      </w:r>
      <w:r w:rsidR="00AD7A54" w:rsidRPr="00917D5E">
        <w:t xml:space="preserve">inherent uncertainty associated with quantifying this </w:t>
      </w:r>
      <w:r w:rsidR="00201DB9" w:rsidRPr="00917D5E">
        <w:t xml:space="preserve">presumed </w:t>
      </w:r>
      <w:r w:rsidR="00AD7A54" w:rsidRPr="00917D5E">
        <w:t xml:space="preserve">benefit stream </w:t>
      </w:r>
      <w:r w:rsidR="007305F3" w:rsidRPr="00917D5E">
        <w:t xml:space="preserve">of </w:t>
      </w:r>
      <w:r w:rsidR="00565759" w:rsidRPr="00917D5E">
        <w:t xml:space="preserve">DRIPE </w:t>
      </w:r>
      <w:r w:rsidR="00317E76" w:rsidRPr="00917D5E">
        <w:t xml:space="preserve">as a TRC benefit. </w:t>
      </w:r>
      <w:r w:rsidR="007C4F30" w:rsidRPr="00917D5E">
        <w:t xml:space="preserve"> </w:t>
      </w:r>
    </w:p>
    <w:p w14:paraId="15E30846" w14:textId="77777777" w:rsidR="00FC7E3E" w:rsidRPr="00917D5E" w:rsidRDefault="00FC7E3E" w:rsidP="00740AAD">
      <w:pPr>
        <w:overflowPunct/>
        <w:autoSpaceDE/>
        <w:autoSpaceDN/>
        <w:adjustRightInd/>
        <w:ind w:firstLine="720"/>
        <w:jc w:val="left"/>
      </w:pPr>
    </w:p>
    <w:p w14:paraId="19BEAD83" w14:textId="4E96E026" w:rsidR="00AD7A54" w:rsidRPr="00917D5E" w:rsidRDefault="00317E76" w:rsidP="00573E3D">
      <w:pPr>
        <w:overflowPunct/>
        <w:autoSpaceDE/>
        <w:autoSpaceDN/>
        <w:adjustRightInd/>
        <w:ind w:firstLine="720"/>
        <w:jc w:val="left"/>
      </w:pPr>
      <w:r w:rsidRPr="00917D5E">
        <w:t>This issue has been investigated previously</w:t>
      </w:r>
      <w:r w:rsidR="009B08D9" w:rsidRPr="00917D5E">
        <w:t xml:space="preserve"> by the SWE</w:t>
      </w:r>
      <w:r w:rsidR="008F69F4" w:rsidRPr="00917D5E">
        <w:t>s</w:t>
      </w:r>
      <w:r w:rsidR="009B08D9" w:rsidRPr="00917D5E">
        <w:t xml:space="preserve"> and </w:t>
      </w:r>
      <w:r w:rsidR="00011D35" w:rsidRPr="00917D5E">
        <w:t>discussed in prior Commission Orders</w:t>
      </w:r>
      <w:r w:rsidRPr="00917D5E">
        <w:t xml:space="preserve">. </w:t>
      </w:r>
      <w:r w:rsidR="00FC7E3E" w:rsidRPr="00917D5E">
        <w:t xml:space="preserve"> I</w:t>
      </w:r>
      <w:r w:rsidR="00AD7A54" w:rsidRPr="00917D5E">
        <w:t xml:space="preserve">n a Secretarial Letter, </w:t>
      </w:r>
      <w:r w:rsidR="00DE38B7" w:rsidRPr="00917D5E">
        <w:t>dated</w:t>
      </w:r>
      <w:r w:rsidR="00FB24D9" w:rsidRPr="00917D5E">
        <w:t xml:space="preserve"> May 17, 2013, </w:t>
      </w:r>
      <w:r w:rsidR="00AD7A54" w:rsidRPr="00917D5E">
        <w:t xml:space="preserve">the Commission </w:t>
      </w:r>
      <w:r w:rsidR="00416F1C" w:rsidRPr="00917D5E">
        <w:t>released the</w:t>
      </w:r>
      <w:r w:rsidR="00AD7A54" w:rsidRPr="00917D5E">
        <w:t xml:space="preserve"> </w:t>
      </w:r>
      <w:r w:rsidR="00AD7A54" w:rsidRPr="00917D5E">
        <w:rPr>
          <w:i/>
          <w:iCs/>
        </w:rPr>
        <w:t>Act 129 Demand Response Study – Final Report</w:t>
      </w:r>
      <w:r w:rsidR="00AD7A54" w:rsidRPr="00917D5E">
        <w:t xml:space="preserve"> at Docket No. M</w:t>
      </w:r>
      <w:r w:rsidR="002C1AD0">
        <w:t>­</w:t>
      </w:r>
      <w:r w:rsidR="00AD7A54" w:rsidRPr="00917D5E">
        <w:t>2012</w:t>
      </w:r>
      <w:r w:rsidR="002C1AD0">
        <w:t>­</w:t>
      </w:r>
      <w:r w:rsidR="00AD7A54" w:rsidRPr="00917D5E">
        <w:t>2289411.</w:t>
      </w:r>
      <w:r w:rsidR="00AD7A54" w:rsidRPr="00917D5E">
        <w:rPr>
          <w:rStyle w:val="FootnoteReference"/>
        </w:rPr>
        <w:footnoteReference w:id="48"/>
      </w:r>
      <w:r w:rsidR="00AD7A54" w:rsidRPr="00917D5E">
        <w:t xml:space="preserve">  The Commission held a </w:t>
      </w:r>
      <w:r w:rsidR="00175263" w:rsidRPr="00917D5E">
        <w:t>DR</w:t>
      </w:r>
      <w:r w:rsidR="00AD7A54" w:rsidRPr="00917D5E">
        <w:t xml:space="preserve"> Study Stakeholders’ Meeting on Tuesday, June 11, 2013.  At the suggestion of stakeholders, the Commission directed the </w:t>
      </w:r>
      <w:r w:rsidR="00B17885" w:rsidRPr="00917D5E">
        <w:t xml:space="preserve">Phase II </w:t>
      </w:r>
      <w:r w:rsidR="00AD7A54" w:rsidRPr="00917D5E">
        <w:t>SWE to conduct a Preliminary Wholesale Price Suppression and Prospective TRC Test Analysis</w:t>
      </w:r>
      <w:r w:rsidR="00AD7A54" w:rsidRPr="00917D5E" w:rsidDel="00104337">
        <w:t xml:space="preserve"> </w:t>
      </w:r>
      <w:r w:rsidR="00AD7A54" w:rsidRPr="00917D5E">
        <w:t xml:space="preserve">of the DR program.  The </w:t>
      </w:r>
      <w:r w:rsidR="00B17885" w:rsidRPr="00917D5E">
        <w:t xml:space="preserve">Phase II </w:t>
      </w:r>
      <w:r w:rsidR="00AD7A54" w:rsidRPr="00917D5E">
        <w:t xml:space="preserve">SWE’s </w:t>
      </w:r>
      <w:r w:rsidR="00AD7A54" w:rsidRPr="00917D5E">
        <w:rPr>
          <w:i/>
          <w:iCs/>
        </w:rPr>
        <w:t>Act 129 Demand Response Study</w:t>
      </w:r>
      <w:r w:rsidR="002C1AD0">
        <w:rPr>
          <w:i/>
          <w:iCs/>
        </w:rPr>
        <w:t> </w:t>
      </w:r>
      <w:r w:rsidR="00AD7A54" w:rsidRPr="00917D5E">
        <w:rPr>
          <w:i/>
          <w:iCs/>
        </w:rPr>
        <w:t>–</w:t>
      </w:r>
      <w:r w:rsidR="002C1AD0">
        <w:rPr>
          <w:i/>
          <w:iCs/>
        </w:rPr>
        <w:t> </w:t>
      </w:r>
      <w:r w:rsidR="00AD7A54" w:rsidRPr="00917D5E">
        <w:rPr>
          <w:i/>
          <w:iCs/>
        </w:rPr>
        <w:t>Final Report; Amended November 1, 2013</w:t>
      </w:r>
      <w:r w:rsidR="00AD7A54" w:rsidRPr="00917D5E">
        <w:rPr>
          <w:rStyle w:val="FootnoteReference"/>
        </w:rPr>
        <w:footnoteReference w:id="49"/>
      </w:r>
      <w:r w:rsidR="00AD7A54" w:rsidRPr="00917D5E">
        <w:t xml:space="preserve"> was released for comment on </w:t>
      </w:r>
      <w:r w:rsidR="00AD7A54" w:rsidRPr="00917D5E">
        <w:lastRenderedPageBreak/>
        <w:t>November 14, 2013.</w:t>
      </w:r>
      <w:r w:rsidR="00AD7A54" w:rsidRPr="00917D5E">
        <w:rPr>
          <w:rStyle w:val="FootnoteReference"/>
        </w:rPr>
        <w:footnoteReference w:id="50"/>
      </w:r>
      <w:r w:rsidR="00AD7A54" w:rsidRPr="00917D5E">
        <w:t xml:space="preserve">  Following a review of comments, the Commission issued its Peak Demand Reduction Cost Effectiveness Determination Final Order, which directed the </w:t>
      </w:r>
      <w:r w:rsidR="001F0E6E" w:rsidRPr="00917D5E">
        <w:t xml:space="preserve">Phase II </w:t>
      </w:r>
      <w:r w:rsidR="00AD7A54" w:rsidRPr="00917D5E">
        <w:t xml:space="preserve">SWE to perform a </w:t>
      </w:r>
      <w:r w:rsidR="00175263" w:rsidRPr="00917D5E">
        <w:t xml:space="preserve">DR </w:t>
      </w:r>
      <w:r w:rsidR="00AD7A54" w:rsidRPr="00917D5E">
        <w:t>Potential Study.</w:t>
      </w:r>
      <w:r w:rsidR="00AD7A54" w:rsidRPr="00917D5E">
        <w:rPr>
          <w:rStyle w:val="FootnoteReference"/>
        </w:rPr>
        <w:footnoteReference w:id="51"/>
      </w:r>
      <w:r w:rsidR="005A760D" w:rsidRPr="00917D5E">
        <w:t xml:space="preserve"> </w:t>
      </w:r>
      <w:r w:rsidR="001F0E6E" w:rsidRPr="00917D5E">
        <w:t xml:space="preserve"> </w:t>
      </w:r>
      <w:r w:rsidR="005A760D" w:rsidRPr="00917D5E">
        <w:t>In the Peak Demand Reduction</w:t>
      </w:r>
      <w:r w:rsidR="009B08D9" w:rsidRPr="00917D5E">
        <w:t xml:space="preserve"> Cost Effectiveness Determination Final Order</w:t>
      </w:r>
      <w:r w:rsidR="00011D35" w:rsidRPr="00917D5E">
        <w:t xml:space="preserve">, the Commission </w:t>
      </w:r>
      <w:r w:rsidR="008F5D12" w:rsidRPr="00917D5E">
        <w:t xml:space="preserve">was persuaded by </w:t>
      </w:r>
      <w:r w:rsidR="006337AD" w:rsidRPr="00917D5E">
        <w:t xml:space="preserve">stakeholder comments </w:t>
      </w:r>
      <w:r w:rsidR="007A6E14" w:rsidRPr="00917D5E">
        <w:t xml:space="preserve">recommending against </w:t>
      </w:r>
      <w:r w:rsidR="00680D64" w:rsidRPr="00917D5E">
        <w:t xml:space="preserve">further price suppression research </w:t>
      </w:r>
      <w:r w:rsidR="00C54C76" w:rsidRPr="00917D5E">
        <w:t xml:space="preserve">and directed the </w:t>
      </w:r>
      <w:r w:rsidR="002F6EBC" w:rsidRPr="00917D5E">
        <w:t xml:space="preserve">Phase II </w:t>
      </w:r>
      <w:r w:rsidR="00C54C76" w:rsidRPr="00917D5E">
        <w:t>SWE to perform a DR Potential Study for Phase III without inclusion of price suppression benefits.</w:t>
      </w:r>
      <w:r w:rsidR="003749CD" w:rsidRPr="00917D5E">
        <w:t xml:space="preserve"> </w:t>
      </w:r>
      <w:r w:rsidR="007C4F30" w:rsidRPr="00917D5E">
        <w:t xml:space="preserve"> </w:t>
      </w:r>
      <w:r w:rsidR="002F6EBC" w:rsidRPr="00917D5E">
        <w:t xml:space="preserve">Based on the information </w:t>
      </w:r>
      <w:r w:rsidR="008F5DDA" w:rsidRPr="00917D5E">
        <w:t>amassed, n</w:t>
      </w:r>
      <w:r w:rsidR="003749CD" w:rsidRPr="00917D5E">
        <w:t xml:space="preserve">o price suppression benefits </w:t>
      </w:r>
      <w:r w:rsidR="00D90801" w:rsidRPr="00917D5E">
        <w:t xml:space="preserve">are included in the </w:t>
      </w:r>
      <w:r w:rsidR="0093080E" w:rsidRPr="00917D5E">
        <w:t xml:space="preserve">2016 </w:t>
      </w:r>
      <w:r w:rsidR="00D90801" w:rsidRPr="00917D5E">
        <w:t xml:space="preserve">TRC Test </w:t>
      </w:r>
      <w:r w:rsidR="0093080E" w:rsidRPr="00917D5E">
        <w:t xml:space="preserve">Order </w:t>
      </w:r>
      <w:r w:rsidR="00D90801" w:rsidRPr="00917D5E">
        <w:t xml:space="preserve">for energy efficiency or </w:t>
      </w:r>
      <w:r w:rsidR="00175263" w:rsidRPr="00917D5E">
        <w:t>DR</w:t>
      </w:r>
      <w:r w:rsidR="00D90801" w:rsidRPr="00917D5E">
        <w:t>.</w:t>
      </w:r>
    </w:p>
    <w:p w14:paraId="587F3974" w14:textId="77777777" w:rsidR="00684A89" w:rsidRPr="00917D5E" w:rsidRDefault="00684A89" w:rsidP="00573E3D">
      <w:pPr>
        <w:overflowPunct/>
        <w:autoSpaceDE/>
        <w:autoSpaceDN/>
        <w:adjustRightInd/>
        <w:ind w:firstLine="720"/>
        <w:jc w:val="left"/>
        <w:rPr>
          <w:szCs w:val="26"/>
        </w:rPr>
      </w:pPr>
    </w:p>
    <w:p w14:paraId="52028933" w14:textId="52AF8EA2" w:rsidR="00C54C76" w:rsidRDefault="00917D5E" w:rsidP="00573E3D">
      <w:pPr>
        <w:overflowPunct/>
        <w:autoSpaceDE/>
        <w:autoSpaceDN/>
        <w:adjustRightInd/>
        <w:ind w:firstLine="720"/>
        <w:jc w:val="left"/>
      </w:pPr>
      <w:r w:rsidRPr="00917D5E">
        <w:rPr>
          <w:szCs w:val="26"/>
        </w:rPr>
        <w:t>For Phase IV, t</w:t>
      </w:r>
      <w:r w:rsidR="00C54C76" w:rsidRPr="00917D5E">
        <w:rPr>
          <w:szCs w:val="26"/>
        </w:rPr>
        <w:t xml:space="preserve">he Commission proposes </w:t>
      </w:r>
      <w:r w:rsidR="00001DB4" w:rsidRPr="00917D5E">
        <w:rPr>
          <w:szCs w:val="26"/>
        </w:rPr>
        <w:t xml:space="preserve">to </w:t>
      </w:r>
      <w:r w:rsidR="00406DC1" w:rsidRPr="00917D5E">
        <w:rPr>
          <w:szCs w:val="26"/>
        </w:rPr>
        <w:t xml:space="preserve">maintain the current Act 129 position on price suppression effects. </w:t>
      </w:r>
      <w:r w:rsidR="00D777BF" w:rsidRPr="00917D5E">
        <w:rPr>
          <w:szCs w:val="26"/>
        </w:rPr>
        <w:t xml:space="preserve"> </w:t>
      </w:r>
      <w:r w:rsidR="00E55A33" w:rsidRPr="00917D5E">
        <w:rPr>
          <w:szCs w:val="26"/>
        </w:rPr>
        <w:t xml:space="preserve">While we agree that such effects may exist, </w:t>
      </w:r>
      <w:r w:rsidR="00ED5122" w:rsidRPr="00917D5E">
        <w:rPr>
          <w:szCs w:val="26"/>
        </w:rPr>
        <w:t>we have significant</w:t>
      </w:r>
      <w:r w:rsidR="00E55A33" w:rsidRPr="00917D5E">
        <w:rPr>
          <w:szCs w:val="26"/>
        </w:rPr>
        <w:t xml:space="preserve"> concerns about the </w:t>
      </w:r>
      <w:r w:rsidR="00265BCC" w:rsidRPr="00917D5E">
        <w:rPr>
          <w:szCs w:val="26"/>
        </w:rPr>
        <w:t>level of effort required to quantify and monetize the effects over a twenty</w:t>
      </w:r>
      <w:r w:rsidR="00ED5122" w:rsidRPr="00917D5E">
        <w:rPr>
          <w:szCs w:val="26"/>
        </w:rPr>
        <w:t>-</w:t>
      </w:r>
      <w:r w:rsidR="00265BCC" w:rsidRPr="00917D5E">
        <w:rPr>
          <w:szCs w:val="26"/>
        </w:rPr>
        <w:t xml:space="preserve">year </w:t>
      </w:r>
      <w:r w:rsidR="00ED5122" w:rsidRPr="00917D5E">
        <w:rPr>
          <w:szCs w:val="26"/>
        </w:rPr>
        <w:t xml:space="preserve">forecast horizon. </w:t>
      </w:r>
      <w:r w:rsidR="00D777BF" w:rsidRPr="00917D5E">
        <w:rPr>
          <w:szCs w:val="26"/>
        </w:rPr>
        <w:t xml:space="preserve"> </w:t>
      </w:r>
      <w:r w:rsidR="00CF67A9" w:rsidRPr="00917D5E">
        <w:rPr>
          <w:szCs w:val="26"/>
        </w:rPr>
        <w:t xml:space="preserve">Based upon </w:t>
      </w:r>
      <w:r w:rsidR="00186862" w:rsidRPr="00917D5E">
        <w:rPr>
          <w:szCs w:val="26"/>
        </w:rPr>
        <w:t xml:space="preserve">the extent of research conducted in other </w:t>
      </w:r>
      <w:r w:rsidR="00B92FFD" w:rsidRPr="00917D5E">
        <w:rPr>
          <w:szCs w:val="26"/>
        </w:rPr>
        <w:t>jurisdictions, the Commission’s position is that s</w:t>
      </w:r>
      <w:r w:rsidR="00ED5122" w:rsidRPr="00917D5E">
        <w:rPr>
          <w:szCs w:val="26"/>
        </w:rPr>
        <w:t xml:space="preserve">uch research would not be a prudent use of ratepayer funds as the </w:t>
      </w:r>
      <w:r w:rsidR="00485995" w:rsidRPr="00917D5E">
        <w:rPr>
          <w:szCs w:val="26"/>
        </w:rPr>
        <w:t>findings of such a</w:t>
      </w:r>
      <w:r w:rsidR="00FD0DE7" w:rsidRPr="00917D5E">
        <w:rPr>
          <w:szCs w:val="26"/>
        </w:rPr>
        <w:t>n</w:t>
      </w:r>
      <w:r w:rsidR="00485995" w:rsidRPr="00917D5E">
        <w:rPr>
          <w:szCs w:val="26"/>
        </w:rPr>
        <w:t xml:space="preserve"> analysis – no matter how rigorous – would be </w:t>
      </w:r>
      <w:r w:rsidR="00FB6BEE" w:rsidRPr="00917D5E">
        <w:rPr>
          <w:szCs w:val="26"/>
        </w:rPr>
        <w:t xml:space="preserve">speculative at best and </w:t>
      </w:r>
      <w:r w:rsidR="00697192" w:rsidRPr="00917D5E">
        <w:rPr>
          <w:szCs w:val="26"/>
        </w:rPr>
        <w:t xml:space="preserve">require </w:t>
      </w:r>
      <w:r w:rsidR="00E04E7B" w:rsidRPr="00917D5E">
        <w:rPr>
          <w:szCs w:val="26"/>
        </w:rPr>
        <w:t>numerous assumptions about future market structure</w:t>
      </w:r>
      <w:r w:rsidR="00FD0DE7" w:rsidRPr="00917D5E">
        <w:rPr>
          <w:szCs w:val="26"/>
        </w:rPr>
        <w:t>s</w:t>
      </w:r>
      <w:r w:rsidR="00E04E7B" w:rsidRPr="00917D5E">
        <w:rPr>
          <w:szCs w:val="26"/>
        </w:rPr>
        <w:t xml:space="preserve"> and the complex interactions between s</w:t>
      </w:r>
      <w:r w:rsidR="005A760D" w:rsidRPr="00917D5E">
        <w:rPr>
          <w:szCs w:val="26"/>
        </w:rPr>
        <w:t>upply and demand resources</w:t>
      </w:r>
      <w:r w:rsidR="00CC7ED0">
        <w:rPr>
          <w:rStyle w:val="FootnoteReference"/>
          <w:szCs w:val="26"/>
        </w:rPr>
        <w:footnoteReference w:id="52"/>
      </w:r>
      <w:r w:rsidR="005A760D" w:rsidRPr="00917D5E">
        <w:rPr>
          <w:szCs w:val="26"/>
        </w:rPr>
        <w:t xml:space="preserve"> in </w:t>
      </w:r>
      <w:r w:rsidR="00E04E7B" w:rsidRPr="00917D5E">
        <w:rPr>
          <w:szCs w:val="26"/>
        </w:rPr>
        <w:t xml:space="preserve">competitive </w:t>
      </w:r>
      <w:r w:rsidR="00727F33" w:rsidRPr="00917D5E">
        <w:rPr>
          <w:szCs w:val="26"/>
        </w:rPr>
        <w:t>market</w:t>
      </w:r>
      <w:r w:rsidR="005A760D" w:rsidRPr="00917D5E">
        <w:rPr>
          <w:szCs w:val="26"/>
        </w:rPr>
        <w:t>s</w:t>
      </w:r>
      <w:r w:rsidR="00727F33" w:rsidRPr="00917D5E">
        <w:rPr>
          <w:szCs w:val="26"/>
        </w:rPr>
        <w:t>.</w:t>
      </w:r>
      <w:r w:rsidR="00727F33">
        <w:rPr>
          <w:szCs w:val="26"/>
        </w:rPr>
        <w:t xml:space="preserve"> </w:t>
      </w:r>
    </w:p>
    <w:p w14:paraId="004134D3" w14:textId="163491EB" w:rsidR="00977F8C" w:rsidRDefault="00977F8C" w:rsidP="00573E3D">
      <w:pPr>
        <w:overflowPunct/>
        <w:autoSpaceDE/>
        <w:autoSpaceDN/>
        <w:adjustRightInd/>
        <w:jc w:val="left"/>
      </w:pPr>
    </w:p>
    <w:p w14:paraId="79CEB19E" w14:textId="22E0D056" w:rsidR="00977F8C" w:rsidRPr="00077489" w:rsidRDefault="00977F8C" w:rsidP="00573E3D">
      <w:pPr>
        <w:pStyle w:val="Heading3"/>
        <w:ind w:left="1440" w:hanging="720"/>
      </w:pPr>
      <w:bookmarkStart w:id="41" w:name="_Toc19021367"/>
      <w:r w:rsidRPr="00077489">
        <w:t>End-Use Adjustments</w:t>
      </w:r>
      <w:bookmarkEnd w:id="41"/>
      <w:r w:rsidRPr="00077489">
        <w:t xml:space="preserve"> </w:t>
      </w:r>
    </w:p>
    <w:p w14:paraId="3CF546AC" w14:textId="30E87E75" w:rsidR="00F7055D" w:rsidRDefault="41254DC7" w:rsidP="00573E3D">
      <w:pPr>
        <w:ind w:firstLine="720"/>
        <w:jc w:val="left"/>
      </w:pPr>
      <w:r>
        <w:t xml:space="preserve">The </w:t>
      </w:r>
      <w:r w:rsidR="003E5C98">
        <w:t>C</w:t>
      </w:r>
      <w:r>
        <w:t>ommission propose</w:t>
      </w:r>
      <w:r w:rsidR="008036F4">
        <w:t>s</w:t>
      </w:r>
      <w:r>
        <w:t xml:space="preserve"> continued use of end-use profiles, when available, for EE&amp;C technologies or programs with profiles using a time differentiated format consistent with the avoided energy costs.  When device-specific profiles are not available, the use of class average premise loads will </w:t>
      </w:r>
      <w:r w:rsidR="00F91A68">
        <w:t xml:space="preserve">continue to </w:t>
      </w:r>
      <w:r>
        <w:t xml:space="preserve">be acceptable. </w:t>
      </w:r>
    </w:p>
    <w:p w14:paraId="532C52EF" w14:textId="1719343A" w:rsidR="00461D13" w:rsidRPr="006B4CEA" w:rsidRDefault="00461D13" w:rsidP="00573E3D">
      <w:pPr>
        <w:pStyle w:val="Heading2"/>
        <w:keepNext/>
      </w:pPr>
      <w:bookmarkStart w:id="42" w:name="_Toc19021368"/>
      <w:r w:rsidRPr="006B4CEA">
        <w:lastRenderedPageBreak/>
        <w:t>Other TRC Benefits</w:t>
      </w:r>
      <w:bookmarkEnd w:id="42"/>
    </w:p>
    <w:p w14:paraId="39E8CD36" w14:textId="0AA9FE78" w:rsidR="00CA5D25" w:rsidRPr="00CA5D25" w:rsidRDefault="00CA5D25" w:rsidP="00573E3D">
      <w:pPr>
        <w:pStyle w:val="Text"/>
        <w:spacing w:before="0" w:after="0" w:line="360" w:lineRule="auto"/>
        <w:ind w:firstLine="720"/>
        <w:rPr>
          <w:rFonts w:ascii="Times New Roman" w:hAnsi="Times New Roman" w:cs="Times New Roman"/>
          <w:color w:val="auto"/>
          <w:sz w:val="26"/>
          <w:szCs w:val="20"/>
        </w:rPr>
      </w:pPr>
      <w:r w:rsidRPr="00CA5D25">
        <w:rPr>
          <w:rFonts w:ascii="Times New Roman" w:hAnsi="Times New Roman" w:cs="Times New Roman"/>
          <w:color w:val="auto"/>
          <w:sz w:val="26"/>
          <w:szCs w:val="26"/>
        </w:rPr>
        <w:t xml:space="preserve">Historically, there has been asymmetric handling of water and fossil fuel </w:t>
      </w:r>
      <w:r w:rsidR="00A63F62">
        <w:rPr>
          <w:rFonts w:ascii="Times New Roman" w:hAnsi="Times New Roman" w:cs="Times New Roman"/>
          <w:color w:val="auto"/>
          <w:sz w:val="26"/>
          <w:szCs w:val="26"/>
        </w:rPr>
        <w:t>impacts</w:t>
      </w:r>
      <w:r w:rsidRPr="00CA5D25">
        <w:rPr>
          <w:rFonts w:ascii="Times New Roman" w:hAnsi="Times New Roman" w:cs="Times New Roman"/>
          <w:color w:val="auto"/>
          <w:sz w:val="26"/>
          <w:szCs w:val="26"/>
        </w:rPr>
        <w:t xml:space="preserve"> in the Pennsylvania TRC </w:t>
      </w:r>
      <w:r w:rsidR="007458B0">
        <w:rPr>
          <w:rFonts w:ascii="Times New Roman" w:hAnsi="Times New Roman" w:cs="Times New Roman"/>
          <w:color w:val="auto"/>
          <w:sz w:val="26"/>
          <w:szCs w:val="26"/>
        </w:rPr>
        <w:t>T</w:t>
      </w:r>
      <w:r w:rsidRPr="00CA5D25">
        <w:rPr>
          <w:rFonts w:ascii="Times New Roman" w:hAnsi="Times New Roman" w:cs="Times New Roman"/>
          <w:color w:val="auto"/>
          <w:sz w:val="26"/>
          <w:szCs w:val="26"/>
        </w:rPr>
        <w:t xml:space="preserve">est, with increased fuel consumption from fuel switching measures treated as a TRC cost while conserved fuel and water were not accounted for </w:t>
      </w:r>
      <w:r w:rsidR="00096491">
        <w:rPr>
          <w:rFonts w:ascii="Times New Roman" w:hAnsi="Times New Roman" w:cs="Times New Roman"/>
          <w:color w:val="auto"/>
          <w:sz w:val="26"/>
          <w:szCs w:val="26"/>
        </w:rPr>
        <w:t xml:space="preserve">as savings </w:t>
      </w:r>
      <w:r w:rsidRPr="00CA5D25">
        <w:rPr>
          <w:rFonts w:ascii="Times New Roman" w:hAnsi="Times New Roman" w:cs="Times New Roman"/>
          <w:color w:val="auto"/>
          <w:sz w:val="26"/>
          <w:szCs w:val="26"/>
        </w:rPr>
        <w:t xml:space="preserve">in the TRC </w:t>
      </w:r>
      <w:r w:rsidR="00091267">
        <w:rPr>
          <w:rFonts w:ascii="Times New Roman" w:hAnsi="Times New Roman" w:cs="Times New Roman"/>
          <w:color w:val="auto"/>
          <w:sz w:val="26"/>
          <w:szCs w:val="26"/>
        </w:rPr>
        <w:t>T</w:t>
      </w:r>
      <w:r w:rsidRPr="00CA5D25">
        <w:rPr>
          <w:rFonts w:ascii="Times New Roman" w:hAnsi="Times New Roman" w:cs="Times New Roman"/>
          <w:color w:val="auto"/>
          <w:sz w:val="26"/>
          <w:szCs w:val="26"/>
        </w:rPr>
        <w:t>est.</w:t>
      </w:r>
      <w:r w:rsidRPr="00322C8B">
        <w:rPr>
          <w:rFonts w:ascii="Times New Roman" w:hAnsi="Times New Roman" w:cs="Times New Roman"/>
          <w:color w:val="auto"/>
          <w:sz w:val="26"/>
          <w:szCs w:val="26"/>
          <w:vertAlign w:val="superscript"/>
        </w:rPr>
        <w:footnoteReference w:id="53"/>
      </w:r>
      <w:r w:rsidRPr="00DF77B6">
        <w:rPr>
          <w:rFonts w:ascii="Times New Roman" w:hAnsi="Times New Roman" w:cs="Times New Roman"/>
          <w:color w:val="auto"/>
          <w:sz w:val="26"/>
          <w:szCs w:val="26"/>
        </w:rPr>
        <w:t xml:space="preserve"> </w:t>
      </w:r>
      <w:r w:rsidR="008C011F">
        <w:rPr>
          <w:rFonts w:ascii="Times New Roman" w:hAnsi="Times New Roman" w:cs="Times New Roman"/>
          <w:color w:val="auto"/>
          <w:sz w:val="26"/>
          <w:szCs w:val="26"/>
        </w:rPr>
        <w:t xml:space="preserve"> </w:t>
      </w:r>
      <w:r w:rsidRPr="00CA5D25">
        <w:rPr>
          <w:rFonts w:ascii="Times New Roman" w:hAnsi="Times New Roman" w:cs="Times New Roman"/>
          <w:color w:val="auto"/>
          <w:sz w:val="26"/>
          <w:szCs w:val="26"/>
        </w:rPr>
        <w:t xml:space="preserve">During PY9, the </w:t>
      </w:r>
      <w:r w:rsidR="00422B7C">
        <w:rPr>
          <w:rFonts w:ascii="Times New Roman" w:hAnsi="Times New Roman" w:cs="Times New Roman"/>
          <w:color w:val="auto"/>
          <w:sz w:val="26"/>
          <w:szCs w:val="26"/>
        </w:rPr>
        <w:t xml:space="preserve">Phase III </w:t>
      </w:r>
      <w:r w:rsidRPr="00CA5D25">
        <w:rPr>
          <w:rFonts w:ascii="Times New Roman" w:hAnsi="Times New Roman" w:cs="Times New Roman"/>
          <w:color w:val="auto"/>
          <w:sz w:val="26"/>
          <w:szCs w:val="26"/>
        </w:rPr>
        <w:t xml:space="preserve">SWE issued a guidance memo to the EDCs and their evaluation contractors with instructions </w:t>
      </w:r>
      <w:r w:rsidR="00B05160">
        <w:rPr>
          <w:rFonts w:ascii="Times New Roman" w:hAnsi="Times New Roman" w:cs="Times New Roman"/>
          <w:color w:val="auto"/>
          <w:sz w:val="26"/>
          <w:szCs w:val="26"/>
        </w:rPr>
        <w:t>on</w:t>
      </w:r>
      <w:r w:rsidRPr="00CA5D25">
        <w:rPr>
          <w:rFonts w:ascii="Times New Roman" w:hAnsi="Times New Roman" w:cs="Times New Roman"/>
          <w:color w:val="auto"/>
          <w:sz w:val="26"/>
          <w:szCs w:val="26"/>
        </w:rPr>
        <w:t xml:space="preserve"> how to treat fossil fuel and water impacts for the remainder of Phase III. </w:t>
      </w:r>
      <w:r w:rsidR="007C4F30">
        <w:rPr>
          <w:rFonts w:ascii="Times New Roman" w:hAnsi="Times New Roman" w:cs="Times New Roman"/>
          <w:color w:val="auto"/>
          <w:sz w:val="26"/>
          <w:szCs w:val="26"/>
        </w:rPr>
        <w:t xml:space="preserve"> </w:t>
      </w:r>
      <w:r w:rsidRPr="00CA5D25">
        <w:rPr>
          <w:rFonts w:ascii="Times New Roman" w:hAnsi="Times New Roman" w:cs="Times New Roman"/>
          <w:color w:val="auto"/>
          <w:sz w:val="26"/>
          <w:szCs w:val="26"/>
        </w:rPr>
        <w:t>The Commission’s proposed treatment of fossil fuel and water impacts for Phase IV builds on this work</w:t>
      </w:r>
      <w:r w:rsidR="00550A79">
        <w:rPr>
          <w:rFonts w:ascii="Times New Roman" w:hAnsi="Times New Roman" w:cs="Times New Roman"/>
          <w:color w:val="auto"/>
          <w:sz w:val="26"/>
          <w:szCs w:val="26"/>
        </w:rPr>
        <w:t>.</w:t>
      </w:r>
      <w:r w:rsidRPr="00CA5D25">
        <w:rPr>
          <w:rFonts w:ascii="Times New Roman" w:hAnsi="Times New Roman" w:cs="Times New Roman"/>
          <w:color w:val="auto"/>
          <w:sz w:val="26"/>
          <w:szCs w:val="26"/>
        </w:rPr>
        <w:t xml:space="preserve"> </w:t>
      </w:r>
    </w:p>
    <w:p w14:paraId="600BAD38" w14:textId="77777777" w:rsidR="002C1AD0" w:rsidRDefault="002C1AD0" w:rsidP="00573E3D">
      <w:pPr>
        <w:pStyle w:val="Text"/>
        <w:spacing w:before="0" w:after="0" w:line="360" w:lineRule="auto"/>
        <w:ind w:firstLine="720"/>
        <w:rPr>
          <w:rFonts w:ascii="Times New Roman" w:hAnsi="Times New Roman" w:cs="Times New Roman"/>
          <w:color w:val="auto"/>
          <w:sz w:val="26"/>
          <w:szCs w:val="20"/>
        </w:rPr>
      </w:pPr>
    </w:p>
    <w:p w14:paraId="331551E1" w14:textId="3F84ADC8" w:rsidR="00CA5D25" w:rsidRDefault="00CA5D25" w:rsidP="00573E3D">
      <w:pPr>
        <w:pStyle w:val="Text"/>
        <w:spacing w:before="0" w:after="0" w:line="360" w:lineRule="auto"/>
        <w:ind w:firstLine="720"/>
        <w:rPr>
          <w:rFonts w:ascii="Times New Roman" w:hAnsi="Times New Roman" w:cs="Times New Roman"/>
          <w:color w:val="auto"/>
          <w:sz w:val="26"/>
          <w:szCs w:val="20"/>
        </w:rPr>
      </w:pPr>
      <w:r w:rsidRPr="00CA5D25">
        <w:rPr>
          <w:rFonts w:ascii="Times New Roman" w:hAnsi="Times New Roman" w:cs="Times New Roman"/>
          <w:color w:val="auto"/>
          <w:sz w:val="26"/>
          <w:szCs w:val="20"/>
        </w:rPr>
        <w:t xml:space="preserve">The 2016 TRC Final Order and </w:t>
      </w:r>
      <w:r w:rsidR="00550A79">
        <w:rPr>
          <w:rFonts w:ascii="Times New Roman" w:hAnsi="Times New Roman" w:cs="Times New Roman"/>
          <w:color w:val="auto"/>
          <w:sz w:val="26"/>
          <w:szCs w:val="20"/>
        </w:rPr>
        <w:t xml:space="preserve">the </w:t>
      </w:r>
      <w:r w:rsidRPr="00CA5D25">
        <w:rPr>
          <w:rFonts w:ascii="Times New Roman" w:hAnsi="Times New Roman" w:cs="Times New Roman"/>
          <w:color w:val="auto"/>
          <w:sz w:val="26"/>
          <w:szCs w:val="20"/>
        </w:rPr>
        <w:t xml:space="preserve">Phase III Implementation Order required the inclusion of “reasonably quantifiable” fossil fuel and water benefits in the TRC </w:t>
      </w:r>
      <w:r w:rsidR="00091267">
        <w:rPr>
          <w:rFonts w:ascii="Times New Roman" w:hAnsi="Times New Roman" w:cs="Times New Roman"/>
          <w:color w:val="auto"/>
          <w:sz w:val="26"/>
          <w:szCs w:val="20"/>
        </w:rPr>
        <w:t>T</w:t>
      </w:r>
      <w:r w:rsidRPr="00CA5D25">
        <w:rPr>
          <w:rFonts w:ascii="Times New Roman" w:hAnsi="Times New Roman" w:cs="Times New Roman"/>
          <w:color w:val="auto"/>
          <w:sz w:val="26"/>
          <w:szCs w:val="20"/>
        </w:rPr>
        <w:t xml:space="preserve">est. </w:t>
      </w:r>
      <w:r w:rsidR="007C4F30">
        <w:rPr>
          <w:rFonts w:ascii="Times New Roman" w:hAnsi="Times New Roman" w:cs="Times New Roman"/>
          <w:color w:val="auto"/>
          <w:sz w:val="26"/>
          <w:szCs w:val="20"/>
        </w:rPr>
        <w:t xml:space="preserve"> </w:t>
      </w:r>
      <w:r w:rsidRPr="00CA5D25">
        <w:rPr>
          <w:rFonts w:ascii="Times New Roman" w:hAnsi="Times New Roman" w:cs="Times New Roman"/>
          <w:color w:val="auto"/>
          <w:sz w:val="26"/>
          <w:szCs w:val="20"/>
        </w:rPr>
        <w:t xml:space="preserve">The Commission maintains this previous position </w:t>
      </w:r>
      <w:r w:rsidR="007C3E1C">
        <w:rPr>
          <w:rFonts w:ascii="Times New Roman" w:hAnsi="Times New Roman" w:cs="Times New Roman"/>
          <w:color w:val="auto"/>
          <w:sz w:val="26"/>
          <w:szCs w:val="20"/>
        </w:rPr>
        <w:t xml:space="preserve">but </w:t>
      </w:r>
      <w:r w:rsidRPr="00CA5D25">
        <w:rPr>
          <w:rFonts w:ascii="Times New Roman" w:hAnsi="Times New Roman" w:cs="Times New Roman"/>
          <w:color w:val="auto"/>
          <w:sz w:val="26"/>
          <w:szCs w:val="20"/>
        </w:rPr>
        <w:t xml:space="preserve">proposes a series of guidelines </w:t>
      </w:r>
      <w:r w:rsidR="004F062F">
        <w:rPr>
          <w:rFonts w:ascii="Times New Roman" w:hAnsi="Times New Roman" w:cs="Times New Roman"/>
          <w:color w:val="auto"/>
          <w:sz w:val="26"/>
          <w:szCs w:val="20"/>
        </w:rPr>
        <w:t xml:space="preserve">and </w:t>
      </w:r>
      <w:r w:rsidR="00C85AC5">
        <w:rPr>
          <w:rFonts w:ascii="Times New Roman" w:hAnsi="Times New Roman" w:cs="Times New Roman"/>
          <w:color w:val="auto"/>
          <w:sz w:val="26"/>
          <w:szCs w:val="20"/>
        </w:rPr>
        <w:t xml:space="preserve">clarifications as to </w:t>
      </w:r>
      <w:r w:rsidRPr="00CA5D25">
        <w:rPr>
          <w:rFonts w:ascii="Times New Roman" w:hAnsi="Times New Roman" w:cs="Times New Roman"/>
          <w:color w:val="auto"/>
          <w:sz w:val="26"/>
          <w:szCs w:val="20"/>
        </w:rPr>
        <w:t xml:space="preserve">what constitutes “reasonably quantifiable” fossil fuel or water impacts. </w:t>
      </w:r>
      <w:r w:rsidR="007C4F30">
        <w:rPr>
          <w:rFonts w:ascii="Times New Roman" w:hAnsi="Times New Roman" w:cs="Times New Roman"/>
          <w:color w:val="auto"/>
          <w:sz w:val="26"/>
          <w:szCs w:val="20"/>
        </w:rPr>
        <w:t xml:space="preserve"> </w:t>
      </w:r>
      <w:r w:rsidRPr="00CA5D25">
        <w:rPr>
          <w:rFonts w:ascii="Times New Roman" w:hAnsi="Times New Roman" w:cs="Times New Roman"/>
          <w:color w:val="auto"/>
          <w:sz w:val="26"/>
          <w:szCs w:val="20"/>
        </w:rPr>
        <w:t xml:space="preserve">To promote consistent accounting practices across EDCs, the Commission proposes </w:t>
      </w:r>
      <w:r w:rsidR="004B2C0E">
        <w:rPr>
          <w:rFonts w:ascii="Times New Roman" w:hAnsi="Times New Roman" w:cs="Times New Roman"/>
          <w:color w:val="auto"/>
          <w:sz w:val="26"/>
          <w:szCs w:val="20"/>
        </w:rPr>
        <w:t xml:space="preserve">the following </w:t>
      </w:r>
      <w:r w:rsidRPr="00CA5D25">
        <w:rPr>
          <w:rFonts w:ascii="Times New Roman" w:hAnsi="Times New Roman" w:cs="Times New Roman"/>
          <w:color w:val="auto"/>
          <w:sz w:val="26"/>
          <w:szCs w:val="20"/>
        </w:rPr>
        <w:t xml:space="preserve">additional assumptions and calculated values for various measures incorporating water and fossil fuel savings. </w:t>
      </w:r>
    </w:p>
    <w:p w14:paraId="4A976831" w14:textId="77777777" w:rsidR="00D2430C" w:rsidRPr="00CA5D25" w:rsidRDefault="00D2430C" w:rsidP="00573E3D">
      <w:pPr>
        <w:pStyle w:val="Text"/>
        <w:spacing w:before="0" w:after="0" w:line="360" w:lineRule="auto"/>
        <w:ind w:firstLine="720"/>
        <w:rPr>
          <w:rFonts w:ascii="Times New Roman" w:hAnsi="Times New Roman" w:cs="Times New Roman"/>
          <w:color w:val="auto"/>
          <w:sz w:val="26"/>
          <w:szCs w:val="20"/>
        </w:rPr>
      </w:pPr>
    </w:p>
    <w:p w14:paraId="7A03E1E6" w14:textId="5B1C5F4D" w:rsidR="0085752B" w:rsidRDefault="00CA5E79" w:rsidP="00573E3D">
      <w:pPr>
        <w:pStyle w:val="Heading3"/>
        <w:numPr>
          <w:ilvl w:val="0"/>
          <w:numId w:val="16"/>
        </w:numPr>
        <w:ind w:left="1440" w:hanging="720"/>
      </w:pPr>
      <w:bookmarkStart w:id="43" w:name="_Toc19021369"/>
      <w:r>
        <w:t>Quantifying Water Impacts</w:t>
      </w:r>
      <w:bookmarkEnd w:id="43"/>
    </w:p>
    <w:p w14:paraId="59571DF2" w14:textId="65F19560" w:rsidR="00F0780B" w:rsidRPr="00F0780B" w:rsidRDefault="00F0780B" w:rsidP="00573E3D">
      <w:pPr>
        <w:pStyle w:val="Text"/>
        <w:spacing w:before="0" w:after="0" w:line="360" w:lineRule="auto"/>
        <w:ind w:firstLine="720"/>
        <w:rPr>
          <w:rFonts w:ascii="Times New Roman" w:hAnsi="Times New Roman" w:cs="Times New Roman"/>
          <w:sz w:val="26"/>
          <w:szCs w:val="26"/>
        </w:rPr>
      </w:pPr>
      <w:r w:rsidRPr="00F0780B">
        <w:rPr>
          <w:rFonts w:ascii="Times New Roman" w:hAnsi="Times New Roman" w:cs="Times New Roman"/>
          <w:sz w:val="26"/>
          <w:szCs w:val="26"/>
        </w:rPr>
        <w:t xml:space="preserve">Water savings measures are two-fold in the sense that savings can occur through reductions in the quantity of water consumed and reductions in the heating </w:t>
      </w:r>
      <w:r w:rsidR="0087161F">
        <w:rPr>
          <w:rFonts w:ascii="Times New Roman" w:hAnsi="Times New Roman" w:cs="Times New Roman"/>
          <w:sz w:val="26"/>
          <w:szCs w:val="26"/>
        </w:rPr>
        <w:t>energy</w:t>
      </w:r>
      <w:r w:rsidRPr="00F0780B">
        <w:rPr>
          <w:rFonts w:ascii="Times New Roman" w:hAnsi="Times New Roman" w:cs="Times New Roman"/>
          <w:sz w:val="26"/>
          <w:szCs w:val="26"/>
        </w:rPr>
        <w:t xml:space="preserve"> that would have been used to heat this water.  For some measures, the 2021 TRM provides estimates for water volume saved as an intermediate step to calculate energy savings. </w:t>
      </w:r>
      <w:r w:rsidR="007C4F30">
        <w:rPr>
          <w:rFonts w:ascii="Times New Roman" w:hAnsi="Times New Roman" w:cs="Times New Roman"/>
          <w:sz w:val="26"/>
          <w:szCs w:val="26"/>
        </w:rPr>
        <w:t xml:space="preserve"> </w:t>
      </w:r>
      <w:r w:rsidR="004B4126">
        <w:rPr>
          <w:rFonts w:ascii="Times New Roman" w:hAnsi="Times New Roman" w:cs="Times New Roman"/>
          <w:sz w:val="26"/>
          <w:szCs w:val="26"/>
        </w:rPr>
        <w:t>Section</w:t>
      </w:r>
      <w:r w:rsidR="009A6AF1">
        <w:rPr>
          <w:rFonts w:ascii="Times New Roman" w:hAnsi="Times New Roman" w:cs="Times New Roman"/>
          <w:sz w:val="26"/>
          <w:szCs w:val="26"/>
        </w:rPr>
        <w:t>s</w:t>
      </w:r>
      <w:r w:rsidR="004B4126">
        <w:rPr>
          <w:rFonts w:ascii="Times New Roman" w:hAnsi="Times New Roman" w:cs="Times New Roman"/>
          <w:sz w:val="26"/>
          <w:szCs w:val="26"/>
        </w:rPr>
        <w:t xml:space="preserve"> </w:t>
      </w:r>
      <w:r w:rsidRPr="00F0780B">
        <w:rPr>
          <w:rFonts w:ascii="Times New Roman" w:hAnsi="Times New Roman" w:cs="Times New Roman"/>
          <w:sz w:val="26"/>
          <w:szCs w:val="26"/>
        </w:rPr>
        <w:t>2.3.7</w:t>
      </w:r>
      <w:r w:rsidR="00DF268B">
        <w:rPr>
          <w:rFonts w:ascii="Times New Roman" w:hAnsi="Times New Roman" w:cs="Times New Roman"/>
          <w:sz w:val="26"/>
          <w:szCs w:val="26"/>
        </w:rPr>
        <w:t xml:space="preserve"> to</w:t>
      </w:r>
      <w:r w:rsidR="003A3F31">
        <w:rPr>
          <w:rFonts w:ascii="Times New Roman" w:hAnsi="Times New Roman" w:cs="Times New Roman"/>
          <w:sz w:val="26"/>
          <w:szCs w:val="26"/>
        </w:rPr>
        <w:t xml:space="preserve"> </w:t>
      </w:r>
      <w:r w:rsidRPr="00F0780B">
        <w:rPr>
          <w:rFonts w:ascii="Times New Roman" w:hAnsi="Times New Roman" w:cs="Times New Roman"/>
          <w:sz w:val="26"/>
          <w:szCs w:val="26"/>
        </w:rPr>
        <w:t>2.3.9</w:t>
      </w:r>
      <w:r w:rsidR="00EB2BCC">
        <w:rPr>
          <w:rFonts w:ascii="Times New Roman" w:hAnsi="Times New Roman" w:cs="Times New Roman"/>
          <w:sz w:val="26"/>
          <w:szCs w:val="26"/>
        </w:rPr>
        <w:t xml:space="preserve"> </w:t>
      </w:r>
      <w:r w:rsidR="000959B2">
        <w:rPr>
          <w:rFonts w:ascii="Times New Roman" w:hAnsi="Times New Roman" w:cs="Times New Roman"/>
          <w:sz w:val="26"/>
          <w:szCs w:val="26"/>
        </w:rPr>
        <w:t xml:space="preserve">of the 2021 TRM </w:t>
      </w:r>
      <w:r w:rsidR="00EB2BCC">
        <w:rPr>
          <w:rFonts w:ascii="Times New Roman" w:hAnsi="Times New Roman" w:cs="Times New Roman"/>
          <w:sz w:val="26"/>
          <w:szCs w:val="26"/>
        </w:rPr>
        <w:t>(</w:t>
      </w:r>
      <w:r w:rsidR="009A6F2A">
        <w:rPr>
          <w:rFonts w:ascii="Times New Roman" w:hAnsi="Times New Roman" w:cs="Times New Roman"/>
          <w:sz w:val="26"/>
          <w:szCs w:val="26"/>
        </w:rPr>
        <w:t xml:space="preserve">low flow </w:t>
      </w:r>
      <w:r w:rsidR="00EB2BCC">
        <w:rPr>
          <w:rFonts w:ascii="Times New Roman" w:hAnsi="Times New Roman" w:cs="Times New Roman"/>
          <w:sz w:val="26"/>
          <w:szCs w:val="26"/>
        </w:rPr>
        <w:t xml:space="preserve">faucet aerators, </w:t>
      </w:r>
      <w:r w:rsidR="009A6F2A">
        <w:rPr>
          <w:rFonts w:ascii="Times New Roman" w:hAnsi="Times New Roman" w:cs="Times New Roman"/>
          <w:sz w:val="26"/>
          <w:szCs w:val="26"/>
        </w:rPr>
        <w:t xml:space="preserve">low flow </w:t>
      </w:r>
      <w:r w:rsidR="00EB2BCC">
        <w:rPr>
          <w:rFonts w:ascii="Times New Roman" w:hAnsi="Times New Roman" w:cs="Times New Roman"/>
          <w:sz w:val="26"/>
          <w:szCs w:val="26"/>
        </w:rPr>
        <w:t>showerheads</w:t>
      </w:r>
      <w:r w:rsidR="00C352CC">
        <w:rPr>
          <w:rFonts w:ascii="Times New Roman" w:hAnsi="Times New Roman" w:cs="Times New Roman"/>
          <w:sz w:val="26"/>
          <w:szCs w:val="26"/>
        </w:rPr>
        <w:t xml:space="preserve">, and thermostatic </w:t>
      </w:r>
      <w:r w:rsidR="00F80F2A">
        <w:rPr>
          <w:rFonts w:ascii="Times New Roman" w:hAnsi="Times New Roman" w:cs="Times New Roman"/>
          <w:sz w:val="26"/>
          <w:szCs w:val="26"/>
        </w:rPr>
        <w:t xml:space="preserve">shower </w:t>
      </w:r>
      <w:r w:rsidR="00C352CC">
        <w:rPr>
          <w:rFonts w:ascii="Times New Roman" w:hAnsi="Times New Roman" w:cs="Times New Roman"/>
          <w:sz w:val="26"/>
          <w:szCs w:val="26"/>
        </w:rPr>
        <w:t xml:space="preserve">restriction valves, respectively) and </w:t>
      </w:r>
      <w:r w:rsidR="00361A39">
        <w:rPr>
          <w:rFonts w:ascii="Times New Roman" w:hAnsi="Times New Roman" w:cs="Times New Roman"/>
          <w:sz w:val="26"/>
          <w:szCs w:val="26"/>
        </w:rPr>
        <w:t>Section</w:t>
      </w:r>
      <w:r w:rsidR="00A07DB9">
        <w:rPr>
          <w:rFonts w:ascii="Times New Roman" w:hAnsi="Times New Roman" w:cs="Times New Roman"/>
          <w:sz w:val="26"/>
          <w:szCs w:val="26"/>
        </w:rPr>
        <w:t> </w:t>
      </w:r>
      <w:r w:rsidRPr="00F0780B">
        <w:rPr>
          <w:rFonts w:ascii="Times New Roman" w:hAnsi="Times New Roman" w:cs="Times New Roman"/>
          <w:sz w:val="26"/>
          <w:szCs w:val="26"/>
        </w:rPr>
        <w:t>3.4.2</w:t>
      </w:r>
      <w:r w:rsidR="00C352CC">
        <w:rPr>
          <w:rFonts w:ascii="Times New Roman" w:hAnsi="Times New Roman" w:cs="Times New Roman"/>
          <w:sz w:val="26"/>
          <w:szCs w:val="26"/>
        </w:rPr>
        <w:t xml:space="preserve"> </w:t>
      </w:r>
      <w:r w:rsidR="000959B2">
        <w:rPr>
          <w:rFonts w:ascii="Times New Roman" w:hAnsi="Times New Roman" w:cs="Times New Roman"/>
          <w:sz w:val="26"/>
          <w:szCs w:val="26"/>
        </w:rPr>
        <w:t xml:space="preserve">of the 2021 TRM </w:t>
      </w:r>
      <w:r w:rsidR="00C352CC">
        <w:rPr>
          <w:rFonts w:ascii="Times New Roman" w:hAnsi="Times New Roman" w:cs="Times New Roman"/>
          <w:sz w:val="26"/>
          <w:szCs w:val="26"/>
        </w:rPr>
        <w:t>(low-flow pre-rinse sprayers)</w:t>
      </w:r>
      <w:r w:rsidR="00EA5205" w:rsidDel="00143AD9">
        <w:rPr>
          <w:rFonts w:ascii="Times New Roman" w:hAnsi="Times New Roman" w:cs="Times New Roman"/>
          <w:sz w:val="26"/>
          <w:szCs w:val="26"/>
        </w:rPr>
        <w:t xml:space="preserve"> </w:t>
      </w:r>
      <w:r w:rsidR="00C352CC">
        <w:rPr>
          <w:rFonts w:ascii="Times New Roman" w:hAnsi="Times New Roman" w:cs="Times New Roman"/>
          <w:sz w:val="26"/>
          <w:szCs w:val="26"/>
        </w:rPr>
        <w:t xml:space="preserve">give </w:t>
      </w:r>
      <w:r w:rsidRPr="00F0780B">
        <w:rPr>
          <w:rFonts w:ascii="Times New Roman" w:hAnsi="Times New Roman" w:cs="Times New Roman"/>
          <w:sz w:val="26"/>
          <w:szCs w:val="26"/>
        </w:rPr>
        <w:t xml:space="preserve">default values for gallons per minute and usage pattern variables, such as minutes per day, number of people per household, </w:t>
      </w:r>
      <w:r w:rsidRPr="00F0780B">
        <w:rPr>
          <w:rFonts w:ascii="Times New Roman" w:hAnsi="Times New Roman" w:cs="Times New Roman"/>
          <w:sz w:val="26"/>
          <w:szCs w:val="26"/>
        </w:rPr>
        <w:lastRenderedPageBreak/>
        <w:t>and number of showers per day per person</w:t>
      </w:r>
      <w:r w:rsidR="001B791E">
        <w:rPr>
          <w:rFonts w:ascii="Times New Roman" w:hAnsi="Times New Roman" w:cs="Times New Roman"/>
          <w:sz w:val="26"/>
          <w:szCs w:val="26"/>
        </w:rPr>
        <w:t xml:space="preserve">.  </w:t>
      </w:r>
      <w:r w:rsidR="001323E8">
        <w:rPr>
          <w:rFonts w:ascii="Times New Roman" w:hAnsi="Times New Roman" w:cs="Times New Roman"/>
          <w:sz w:val="26"/>
          <w:szCs w:val="26"/>
        </w:rPr>
        <w:t>We propose that t</w:t>
      </w:r>
      <w:r w:rsidR="001B791E">
        <w:rPr>
          <w:rFonts w:ascii="Times New Roman" w:hAnsi="Times New Roman" w:cs="Times New Roman"/>
          <w:sz w:val="26"/>
          <w:szCs w:val="26"/>
        </w:rPr>
        <w:t>hese</w:t>
      </w:r>
      <w:r w:rsidRPr="00F0780B">
        <w:rPr>
          <w:rFonts w:ascii="Times New Roman" w:hAnsi="Times New Roman" w:cs="Times New Roman"/>
          <w:sz w:val="26"/>
          <w:szCs w:val="26"/>
        </w:rPr>
        <w:t xml:space="preserve"> </w:t>
      </w:r>
      <w:r w:rsidR="00C42752">
        <w:rPr>
          <w:rFonts w:ascii="Times New Roman" w:hAnsi="Times New Roman" w:cs="Times New Roman"/>
          <w:sz w:val="26"/>
          <w:szCs w:val="26"/>
        </w:rPr>
        <w:t xml:space="preserve">values </w:t>
      </w:r>
      <w:r w:rsidRPr="00F0780B">
        <w:rPr>
          <w:rFonts w:ascii="Times New Roman" w:hAnsi="Times New Roman" w:cs="Times New Roman"/>
          <w:sz w:val="26"/>
          <w:szCs w:val="26"/>
        </w:rPr>
        <w:t xml:space="preserve">be used to estimate gallons </w:t>
      </w:r>
      <w:r w:rsidR="0087161F">
        <w:rPr>
          <w:rFonts w:ascii="Times New Roman" w:hAnsi="Times New Roman" w:cs="Times New Roman"/>
          <w:sz w:val="26"/>
          <w:szCs w:val="26"/>
        </w:rPr>
        <w:t xml:space="preserve">of water conserved </w:t>
      </w:r>
      <w:r w:rsidRPr="00F0780B">
        <w:rPr>
          <w:rFonts w:ascii="Times New Roman" w:hAnsi="Times New Roman" w:cs="Times New Roman"/>
          <w:sz w:val="26"/>
          <w:szCs w:val="26"/>
        </w:rPr>
        <w:t xml:space="preserve">per year. </w:t>
      </w:r>
    </w:p>
    <w:p w14:paraId="2B3C9DBA" w14:textId="77777777" w:rsidR="004F24CA" w:rsidRDefault="004F24CA" w:rsidP="00573E3D">
      <w:pPr>
        <w:pStyle w:val="Text"/>
        <w:spacing w:before="0" w:after="0" w:line="360" w:lineRule="auto"/>
        <w:ind w:firstLine="720"/>
        <w:rPr>
          <w:rFonts w:ascii="Times New Roman" w:hAnsi="Times New Roman" w:cs="Times New Roman"/>
          <w:sz w:val="26"/>
          <w:szCs w:val="26"/>
        </w:rPr>
      </w:pPr>
    </w:p>
    <w:p w14:paraId="7E24A2DA" w14:textId="44EBF5AC" w:rsidR="00F0780B" w:rsidRPr="00F0780B" w:rsidRDefault="00F0780B" w:rsidP="00573E3D">
      <w:pPr>
        <w:pStyle w:val="Text"/>
        <w:spacing w:before="0" w:after="0" w:line="360" w:lineRule="auto"/>
        <w:ind w:firstLine="720"/>
        <w:rPr>
          <w:rFonts w:ascii="Times New Roman" w:hAnsi="Times New Roman" w:cs="Times New Roman"/>
          <w:sz w:val="26"/>
          <w:szCs w:val="26"/>
        </w:rPr>
      </w:pPr>
      <w:r w:rsidRPr="00F0780B">
        <w:rPr>
          <w:rFonts w:ascii="Times New Roman" w:hAnsi="Times New Roman" w:cs="Times New Roman"/>
          <w:sz w:val="26"/>
          <w:szCs w:val="26"/>
        </w:rPr>
        <w:t xml:space="preserve">Because </w:t>
      </w:r>
      <w:r w:rsidR="00B3362F">
        <w:rPr>
          <w:rFonts w:ascii="Times New Roman" w:hAnsi="Times New Roman" w:cs="Times New Roman"/>
          <w:sz w:val="26"/>
          <w:szCs w:val="26"/>
        </w:rPr>
        <w:t xml:space="preserve">residential </w:t>
      </w:r>
      <w:r w:rsidRPr="00F0780B">
        <w:rPr>
          <w:rFonts w:ascii="Times New Roman" w:hAnsi="Times New Roman" w:cs="Times New Roman"/>
          <w:sz w:val="26"/>
          <w:szCs w:val="26"/>
        </w:rPr>
        <w:t xml:space="preserve">faucets are used for </w:t>
      </w:r>
      <w:r w:rsidR="006B4CEA">
        <w:rPr>
          <w:rFonts w:ascii="Times New Roman" w:hAnsi="Times New Roman" w:cs="Times New Roman"/>
          <w:sz w:val="26"/>
          <w:szCs w:val="26"/>
        </w:rPr>
        <w:t xml:space="preserve">both </w:t>
      </w:r>
      <w:r w:rsidRPr="00F0780B">
        <w:rPr>
          <w:rFonts w:ascii="Times New Roman" w:hAnsi="Times New Roman" w:cs="Times New Roman"/>
          <w:sz w:val="26"/>
          <w:szCs w:val="26"/>
        </w:rPr>
        <w:t xml:space="preserve">cold </w:t>
      </w:r>
      <w:r w:rsidR="006B4CEA">
        <w:rPr>
          <w:rFonts w:ascii="Times New Roman" w:hAnsi="Times New Roman" w:cs="Times New Roman"/>
          <w:sz w:val="26"/>
          <w:szCs w:val="26"/>
        </w:rPr>
        <w:t xml:space="preserve">and hot </w:t>
      </w:r>
      <w:r w:rsidRPr="00F0780B">
        <w:rPr>
          <w:rFonts w:ascii="Times New Roman" w:hAnsi="Times New Roman" w:cs="Times New Roman"/>
          <w:sz w:val="26"/>
          <w:szCs w:val="26"/>
        </w:rPr>
        <w:t xml:space="preserve">water, additional information is needed. </w:t>
      </w:r>
      <w:r w:rsidR="007C4F30">
        <w:rPr>
          <w:rFonts w:ascii="Times New Roman" w:hAnsi="Times New Roman" w:cs="Times New Roman"/>
          <w:sz w:val="26"/>
          <w:szCs w:val="26"/>
        </w:rPr>
        <w:t xml:space="preserve"> </w:t>
      </w:r>
      <w:r w:rsidRPr="00F0780B">
        <w:rPr>
          <w:rFonts w:ascii="Times New Roman" w:hAnsi="Times New Roman" w:cs="Times New Roman"/>
          <w:sz w:val="26"/>
          <w:szCs w:val="26"/>
        </w:rPr>
        <w:t xml:space="preserve">The </w:t>
      </w:r>
      <w:r w:rsidR="00BA7316">
        <w:rPr>
          <w:rFonts w:ascii="Times New Roman" w:hAnsi="Times New Roman" w:cs="Times New Roman"/>
          <w:sz w:val="26"/>
          <w:szCs w:val="26"/>
        </w:rPr>
        <w:t xml:space="preserve">Phase III </w:t>
      </w:r>
      <w:r w:rsidRPr="00F0780B">
        <w:rPr>
          <w:rFonts w:ascii="Times New Roman" w:hAnsi="Times New Roman" w:cs="Times New Roman"/>
          <w:sz w:val="26"/>
          <w:szCs w:val="26"/>
        </w:rPr>
        <w:t xml:space="preserve">SWE and </w:t>
      </w:r>
      <w:r w:rsidR="00BA7316">
        <w:rPr>
          <w:rFonts w:ascii="Times New Roman" w:hAnsi="Times New Roman" w:cs="Times New Roman"/>
          <w:sz w:val="26"/>
          <w:szCs w:val="26"/>
        </w:rPr>
        <w:t>TUS</w:t>
      </w:r>
      <w:r w:rsidR="00310CAB">
        <w:rPr>
          <w:rFonts w:ascii="Times New Roman" w:hAnsi="Times New Roman" w:cs="Times New Roman"/>
          <w:sz w:val="26"/>
          <w:szCs w:val="26"/>
        </w:rPr>
        <w:t xml:space="preserve"> </w:t>
      </w:r>
      <w:r w:rsidRPr="00F0780B">
        <w:rPr>
          <w:rFonts w:ascii="Times New Roman" w:hAnsi="Times New Roman" w:cs="Times New Roman"/>
          <w:sz w:val="26"/>
          <w:szCs w:val="26"/>
        </w:rPr>
        <w:t xml:space="preserve">assert that a value of 1,039 gallons/year is </w:t>
      </w:r>
      <w:r w:rsidR="005A643D">
        <w:rPr>
          <w:rFonts w:ascii="Times New Roman" w:hAnsi="Times New Roman" w:cs="Times New Roman"/>
          <w:sz w:val="26"/>
          <w:szCs w:val="26"/>
        </w:rPr>
        <w:t xml:space="preserve">a </w:t>
      </w:r>
      <w:r w:rsidRPr="00F0780B">
        <w:rPr>
          <w:rFonts w:ascii="Times New Roman" w:hAnsi="Times New Roman" w:cs="Times New Roman"/>
          <w:sz w:val="26"/>
          <w:szCs w:val="26"/>
        </w:rPr>
        <w:t>reasonable</w:t>
      </w:r>
      <w:r w:rsidR="005A643D">
        <w:rPr>
          <w:rFonts w:ascii="Times New Roman" w:hAnsi="Times New Roman" w:cs="Times New Roman"/>
          <w:sz w:val="26"/>
          <w:szCs w:val="26"/>
        </w:rPr>
        <w:t xml:space="preserve"> annual savings assumption for </w:t>
      </w:r>
      <w:r w:rsidR="00552C8F" w:rsidRPr="008F5D12">
        <w:rPr>
          <w:rFonts w:ascii="Times New Roman" w:hAnsi="Times New Roman" w:cs="Times New Roman"/>
          <w:sz w:val="26"/>
          <w:szCs w:val="26"/>
        </w:rPr>
        <w:t>low</w:t>
      </w:r>
      <w:r w:rsidR="008F5D12">
        <w:rPr>
          <w:rFonts w:ascii="Times New Roman" w:hAnsi="Times New Roman" w:cs="Times New Roman"/>
          <w:sz w:val="26"/>
          <w:szCs w:val="26"/>
        </w:rPr>
        <w:t>-</w:t>
      </w:r>
      <w:r w:rsidR="00552C8F" w:rsidRPr="008F5D12">
        <w:rPr>
          <w:rFonts w:ascii="Times New Roman" w:hAnsi="Times New Roman" w:cs="Times New Roman"/>
          <w:sz w:val="26"/>
          <w:szCs w:val="26"/>
        </w:rPr>
        <w:t>flow</w:t>
      </w:r>
      <w:r w:rsidR="00552C8F">
        <w:rPr>
          <w:rFonts w:ascii="Times New Roman" w:hAnsi="Times New Roman" w:cs="Times New Roman"/>
          <w:sz w:val="26"/>
          <w:szCs w:val="26"/>
        </w:rPr>
        <w:t xml:space="preserve"> faucet aerators</w:t>
      </w:r>
      <w:r w:rsidRPr="00F0780B">
        <w:rPr>
          <w:rFonts w:ascii="Times New Roman" w:hAnsi="Times New Roman" w:cs="Times New Roman"/>
          <w:sz w:val="26"/>
          <w:szCs w:val="26"/>
        </w:rPr>
        <w:t xml:space="preserve">, based on an average </w:t>
      </w:r>
      <w:r w:rsidR="00AA67D4">
        <w:rPr>
          <w:rFonts w:ascii="Times New Roman" w:hAnsi="Times New Roman" w:cs="Times New Roman"/>
          <w:sz w:val="26"/>
          <w:szCs w:val="26"/>
        </w:rPr>
        <w:t xml:space="preserve">8.1 </w:t>
      </w:r>
      <w:r w:rsidRPr="00F0780B">
        <w:rPr>
          <w:rFonts w:ascii="Times New Roman" w:hAnsi="Times New Roman" w:cs="Times New Roman"/>
          <w:sz w:val="26"/>
          <w:szCs w:val="26"/>
        </w:rPr>
        <w:t>minutes/day of faucet use</w:t>
      </w:r>
      <w:r w:rsidR="005A094B">
        <w:rPr>
          <w:rFonts w:ascii="Times New Roman" w:hAnsi="Times New Roman" w:cs="Times New Roman"/>
          <w:sz w:val="26"/>
          <w:szCs w:val="26"/>
        </w:rPr>
        <w:t xml:space="preserve">. </w:t>
      </w:r>
      <w:r w:rsidR="00A64EAF">
        <w:rPr>
          <w:rFonts w:ascii="Times New Roman" w:hAnsi="Times New Roman" w:cs="Times New Roman"/>
          <w:sz w:val="26"/>
          <w:szCs w:val="26"/>
        </w:rPr>
        <w:t xml:space="preserve"> </w:t>
      </w:r>
      <w:r w:rsidR="006B5F5F">
        <w:rPr>
          <w:rFonts w:ascii="Times New Roman" w:hAnsi="Times New Roman" w:cs="Times New Roman"/>
          <w:sz w:val="26"/>
          <w:szCs w:val="26"/>
        </w:rPr>
        <w:t>The</w:t>
      </w:r>
      <w:r w:rsidR="00214BCF">
        <w:rPr>
          <w:rFonts w:ascii="Times New Roman" w:hAnsi="Times New Roman" w:cs="Times New Roman"/>
          <w:sz w:val="26"/>
          <w:szCs w:val="26"/>
        </w:rPr>
        <w:t xml:space="preserve"> </w:t>
      </w:r>
      <w:r w:rsidR="004D36DD">
        <w:rPr>
          <w:rFonts w:ascii="Times New Roman" w:hAnsi="Times New Roman" w:cs="Times New Roman"/>
          <w:sz w:val="26"/>
          <w:szCs w:val="26"/>
        </w:rPr>
        <w:t>Commission</w:t>
      </w:r>
      <w:r w:rsidR="00214BCF">
        <w:rPr>
          <w:rFonts w:ascii="Times New Roman" w:hAnsi="Times New Roman" w:cs="Times New Roman"/>
          <w:sz w:val="26"/>
          <w:szCs w:val="26"/>
        </w:rPr>
        <w:t>, therefore,</w:t>
      </w:r>
      <w:r w:rsidR="00AF3D53">
        <w:rPr>
          <w:rFonts w:ascii="Times New Roman" w:hAnsi="Times New Roman" w:cs="Times New Roman"/>
          <w:sz w:val="26"/>
          <w:szCs w:val="26"/>
        </w:rPr>
        <w:t xml:space="preserve"> proposes to u</w:t>
      </w:r>
      <w:r w:rsidR="00934D5D">
        <w:rPr>
          <w:rFonts w:ascii="Times New Roman" w:hAnsi="Times New Roman" w:cs="Times New Roman"/>
          <w:sz w:val="26"/>
          <w:szCs w:val="26"/>
        </w:rPr>
        <w:t>se</w:t>
      </w:r>
      <w:r w:rsidR="00AF3D53">
        <w:rPr>
          <w:rFonts w:ascii="Times New Roman" w:hAnsi="Times New Roman" w:cs="Times New Roman"/>
          <w:sz w:val="26"/>
          <w:szCs w:val="26"/>
        </w:rPr>
        <w:t xml:space="preserve"> </w:t>
      </w:r>
      <w:r w:rsidR="004D36DD">
        <w:rPr>
          <w:rFonts w:ascii="Times New Roman" w:hAnsi="Times New Roman" w:cs="Times New Roman"/>
          <w:sz w:val="26"/>
          <w:szCs w:val="26"/>
        </w:rPr>
        <w:t>a value</w:t>
      </w:r>
      <w:r w:rsidR="007C5F35">
        <w:rPr>
          <w:rFonts w:ascii="Times New Roman" w:hAnsi="Times New Roman" w:cs="Times New Roman"/>
          <w:sz w:val="26"/>
          <w:szCs w:val="26"/>
        </w:rPr>
        <w:t xml:space="preserve"> of 1,039 gallons/year</w:t>
      </w:r>
      <w:r w:rsidR="00AF3D53">
        <w:rPr>
          <w:rFonts w:ascii="Times New Roman" w:hAnsi="Times New Roman" w:cs="Times New Roman"/>
          <w:sz w:val="26"/>
          <w:szCs w:val="26"/>
        </w:rPr>
        <w:t xml:space="preserve"> </w:t>
      </w:r>
      <w:r w:rsidRPr="00F0780B">
        <w:rPr>
          <w:rFonts w:ascii="Times New Roman" w:hAnsi="Times New Roman" w:cs="Times New Roman"/>
          <w:sz w:val="26"/>
          <w:szCs w:val="26"/>
        </w:rPr>
        <w:t xml:space="preserve">for </w:t>
      </w:r>
      <w:r w:rsidR="00214BCF">
        <w:rPr>
          <w:rFonts w:ascii="Times New Roman" w:hAnsi="Times New Roman" w:cs="Times New Roman"/>
          <w:sz w:val="26"/>
          <w:szCs w:val="26"/>
        </w:rPr>
        <w:t xml:space="preserve">2021 </w:t>
      </w:r>
      <w:r w:rsidRPr="00F0780B">
        <w:rPr>
          <w:rFonts w:ascii="Times New Roman" w:hAnsi="Times New Roman" w:cs="Times New Roman"/>
          <w:sz w:val="26"/>
          <w:szCs w:val="26"/>
        </w:rPr>
        <w:t xml:space="preserve">TRC </w:t>
      </w:r>
      <w:r w:rsidR="00214BCF">
        <w:rPr>
          <w:rFonts w:ascii="Times New Roman" w:hAnsi="Times New Roman" w:cs="Times New Roman"/>
          <w:sz w:val="26"/>
          <w:szCs w:val="26"/>
        </w:rPr>
        <w:t xml:space="preserve">Test </w:t>
      </w:r>
      <w:r w:rsidRPr="00F0780B">
        <w:rPr>
          <w:rFonts w:ascii="Times New Roman" w:hAnsi="Times New Roman" w:cs="Times New Roman"/>
          <w:sz w:val="26"/>
          <w:szCs w:val="26"/>
        </w:rPr>
        <w:t xml:space="preserve">calculations.  This value is taken from </w:t>
      </w:r>
      <w:r w:rsidR="00862883" w:rsidRPr="00830BE9">
        <w:rPr>
          <w:rFonts w:ascii="Times New Roman" w:hAnsi="Times New Roman" w:cs="Times New Roman"/>
          <w:i/>
          <w:sz w:val="26"/>
          <w:szCs w:val="26"/>
        </w:rPr>
        <w:t xml:space="preserve">1999 </w:t>
      </w:r>
      <w:r w:rsidRPr="00830BE9">
        <w:rPr>
          <w:rFonts w:ascii="Times New Roman" w:hAnsi="Times New Roman" w:cs="Times New Roman"/>
          <w:i/>
          <w:sz w:val="26"/>
          <w:szCs w:val="26"/>
        </w:rPr>
        <w:t>Residential End Uses of Water</w:t>
      </w:r>
      <w:r w:rsidRPr="00F0780B">
        <w:rPr>
          <w:rFonts w:ascii="Times New Roman" w:hAnsi="Times New Roman" w:cs="Times New Roman"/>
          <w:sz w:val="26"/>
          <w:szCs w:val="26"/>
        </w:rPr>
        <w:t xml:space="preserve"> (</w:t>
      </w:r>
      <w:r w:rsidR="007F291A">
        <w:rPr>
          <w:rFonts w:ascii="Times New Roman" w:hAnsi="Times New Roman" w:cs="Times New Roman"/>
          <w:sz w:val="26"/>
          <w:szCs w:val="26"/>
        </w:rPr>
        <w:t>REU</w:t>
      </w:r>
      <w:r w:rsidR="005A760D">
        <w:rPr>
          <w:rFonts w:ascii="Times New Roman" w:hAnsi="Times New Roman" w:cs="Times New Roman"/>
          <w:sz w:val="26"/>
          <w:szCs w:val="26"/>
        </w:rPr>
        <w:t>1999)</w:t>
      </w:r>
      <w:r w:rsidR="00B95F8C">
        <w:rPr>
          <w:rFonts w:ascii="Times New Roman" w:hAnsi="Times New Roman" w:cs="Times New Roman"/>
          <w:sz w:val="26"/>
          <w:szCs w:val="26"/>
        </w:rPr>
        <w:t>.</w:t>
      </w:r>
      <w:r w:rsidRPr="00F0780B">
        <w:rPr>
          <w:rStyle w:val="FootnoteReference"/>
          <w:sz w:val="26"/>
          <w:szCs w:val="26"/>
        </w:rPr>
        <w:footnoteReference w:id="54"/>
      </w:r>
      <w:r w:rsidRPr="00F0780B">
        <w:rPr>
          <w:rFonts w:ascii="Times New Roman" w:hAnsi="Times New Roman" w:cs="Times New Roman"/>
          <w:sz w:val="26"/>
          <w:szCs w:val="26"/>
        </w:rPr>
        <w:t xml:space="preserve">  Although </w:t>
      </w:r>
      <w:r w:rsidR="00A56FC4">
        <w:rPr>
          <w:rFonts w:ascii="Times New Roman" w:hAnsi="Times New Roman" w:cs="Times New Roman"/>
          <w:sz w:val="26"/>
          <w:szCs w:val="26"/>
        </w:rPr>
        <w:t xml:space="preserve">the value from the </w:t>
      </w:r>
      <w:r w:rsidR="002C5466">
        <w:rPr>
          <w:rFonts w:ascii="Times New Roman" w:hAnsi="Times New Roman" w:cs="Times New Roman"/>
          <w:sz w:val="26"/>
          <w:szCs w:val="26"/>
        </w:rPr>
        <w:t>REU1999</w:t>
      </w:r>
      <w:r w:rsidR="00A56FC4">
        <w:rPr>
          <w:rFonts w:ascii="Times New Roman" w:hAnsi="Times New Roman" w:cs="Times New Roman"/>
          <w:sz w:val="26"/>
          <w:szCs w:val="26"/>
        </w:rPr>
        <w:t xml:space="preserve"> is </w:t>
      </w:r>
      <w:r w:rsidRPr="00F0780B">
        <w:rPr>
          <w:rFonts w:ascii="Times New Roman" w:hAnsi="Times New Roman" w:cs="Times New Roman"/>
          <w:sz w:val="26"/>
          <w:szCs w:val="26"/>
        </w:rPr>
        <w:t xml:space="preserve">dated, the </w:t>
      </w:r>
      <w:r w:rsidR="009A53E9">
        <w:rPr>
          <w:rFonts w:ascii="Times New Roman" w:hAnsi="Times New Roman" w:cs="Times New Roman"/>
          <w:sz w:val="26"/>
          <w:szCs w:val="26"/>
        </w:rPr>
        <w:t xml:space="preserve">more recent </w:t>
      </w:r>
      <w:r w:rsidR="00FA7A80" w:rsidRPr="00830BE9">
        <w:rPr>
          <w:rFonts w:ascii="Times New Roman" w:hAnsi="Times New Roman" w:cs="Times New Roman"/>
          <w:i/>
          <w:color w:val="auto"/>
          <w:sz w:val="26"/>
          <w:szCs w:val="20"/>
        </w:rPr>
        <w:t xml:space="preserve">2016 </w:t>
      </w:r>
      <w:r w:rsidRPr="00830BE9">
        <w:rPr>
          <w:rFonts w:ascii="Times New Roman" w:hAnsi="Times New Roman" w:cs="Times New Roman"/>
          <w:i/>
          <w:sz w:val="26"/>
          <w:szCs w:val="26"/>
        </w:rPr>
        <w:t>Residential End Uses of Water</w:t>
      </w:r>
      <w:r w:rsidRPr="00F0780B">
        <w:rPr>
          <w:rFonts w:ascii="Times New Roman" w:hAnsi="Times New Roman" w:cs="Times New Roman"/>
          <w:sz w:val="26"/>
          <w:szCs w:val="26"/>
        </w:rPr>
        <w:t xml:space="preserve"> </w:t>
      </w:r>
      <w:r w:rsidRPr="00D4333F">
        <w:rPr>
          <w:rFonts w:ascii="Times New Roman" w:hAnsi="Times New Roman" w:cs="Times New Roman"/>
          <w:sz w:val="26"/>
          <w:szCs w:val="26"/>
        </w:rPr>
        <w:t>(</w:t>
      </w:r>
      <w:r w:rsidR="008E5F19">
        <w:rPr>
          <w:rFonts w:ascii="Times New Roman" w:hAnsi="Times New Roman" w:cs="Times New Roman"/>
          <w:sz w:val="26"/>
          <w:szCs w:val="26"/>
        </w:rPr>
        <w:t>REU</w:t>
      </w:r>
      <w:r w:rsidRPr="00D4333F">
        <w:rPr>
          <w:rFonts w:ascii="Times New Roman" w:hAnsi="Times New Roman" w:cs="Times New Roman"/>
          <w:sz w:val="26"/>
          <w:szCs w:val="26"/>
        </w:rPr>
        <w:t>2016</w:t>
      </w:r>
      <w:r w:rsidR="005A760D">
        <w:rPr>
          <w:rFonts w:ascii="Times New Roman" w:hAnsi="Times New Roman" w:cs="Times New Roman"/>
          <w:sz w:val="26"/>
          <w:szCs w:val="26"/>
        </w:rPr>
        <w:t>)</w:t>
      </w:r>
      <w:r w:rsidRPr="00F0780B">
        <w:rPr>
          <w:rFonts w:ascii="Times New Roman" w:hAnsi="Times New Roman" w:cs="Times New Roman"/>
          <w:sz w:val="26"/>
          <w:szCs w:val="26"/>
        </w:rPr>
        <w:t xml:space="preserve"> states that </w:t>
      </w:r>
      <w:r w:rsidR="00F92F86">
        <w:rPr>
          <w:rFonts w:ascii="Times New Roman" w:hAnsi="Times New Roman" w:cs="Times New Roman"/>
          <w:sz w:val="26"/>
          <w:szCs w:val="26"/>
        </w:rPr>
        <w:t xml:space="preserve">the </w:t>
      </w:r>
      <w:r w:rsidR="00B21BBF" w:rsidRPr="00CA5D25">
        <w:rPr>
          <w:rFonts w:ascii="Times New Roman" w:hAnsi="Times New Roman" w:cs="Times New Roman"/>
          <w:color w:val="auto"/>
          <w:sz w:val="26"/>
          <w:szCs w:val="20"/>
        </w:rPr>
        <w:t>“</w:t>
      </w:r>
      <w:r w:rsidRPr="00F0780B">
        <w:rPr>
          <w:rFonts w:ascii="Times New Roman" w:hAnsi="Times New Roman" w:cs="Times New Roman"/>
          <w:sz w:val="26"/>
          <w:szCs w:val="26"/>
        </w:rPr>
        <w:t>average faucet use per household and per capita did not change at a statistically significant level from</w:t>
      </w:r>
      <w:r w:rsidR="007F291A">
        <w:rPr>
          <w:rFonts w:ascii="Times New Roman" w:hAnsi="Times New Roman" w:cs="Times New Roman"/>
          <w:sz w:val="26"/>
          <w:szCs w:val="26"/>
        </w:rPr>
        <w:t>”</w:t>
      </w:r>
      <w:r w:rsidRPr="00F0780B">
        <w:rPr>
          <w:rFonts w:ascii="Times New Roman" w:hAnsi="Times New Roman" w:cs="Times New Roman"/>
          <w:sz w:val="26"/>
          <w:szCs w:val="26"/>
        </w:rPr>
        <w:t xml:space="preserve"> REU1999 to REU2016</w:t>
      </w:r>
      <w:r w:rsidR="006B4CEA">
        <w:rPr>
          <w:rFonts w:ascii="Times New Roman" w:hAnsi="Times New Roman" w:cs="Times New Roman"/>
          <w:sz w:val="26"/>
          <w:szCs w:val="26"/>
        </w:rPr>
        <w:t>.</w:t>
      </w:r>
      <w:r w:rsidRPr="00F0780B">
        <w:rPr>
          <w:rStyle w:val="FootnoteReference"/>
          <w:sz w:val="26"/>
          <w:szCs w:val="26"/>
        </w:rPr>
        <w:footnoteReference w:id="55"/>
      </w:r>
      <w:r w:rsidRPr="00F0780B">
        <w:rPr>
          <w:rFonts w:ascii="Times New Roman" w:hAnsi="Times New Roman" w:cs="Times New Roman"/>
          <w:sz w:val="26"/>
          <w:szCs w:val="26"/>
        </w:rPr>
        <w:t xml:space="preserve">  </w:t>
      </w:r>
    </w:p>
    <w:p w14:paraId="514EDCB1" w14:textId="77777777" w:rsidR="004F6A48" w:rsidRDefault="004F6A48" w:rsidP="00573E3D">
      <w:pPr>
        <w:pStyle w:val="Text"/>
        <w:spacing w:before="0" w:after="0" w:line="360" w:lineRule="auto"/>
        <w:ind w:firstLine="720"/>
        <w:rPr>
          <w:rFonts w:ascii="Times New Roman" w:hAnsi="Times New Roman" w:cs="Times New Roman"/>
          <w:sz w:val="26"/>
          <w:szCs w:val="26"/>
        </w:rPr>
      </w:pPr>
    </w:p>
    <w:p w14:paraId="5E889282" w14:textId="014864C7" w:rsidR="00F0780B" w:rsidRPr="00F0780B" w:rsidRDefault="00F0780B" w:rsidP="00573E3D">
      <w:pPr>
        <w:pStyle w:val="Text"/>
        <w:spacing w:before="0" w:after="0" w:line="360" w:lineRule="auto"/>
        <w:ind w:firstLine="720"/>
        <w:rPr>
          <w:rFonts w:ascii="Times New Roman" w:hAnsi="Times New Roman" w:cs="Times New Roman"/>
          <w:sz w:val="26"/>
          <w:szCs w:val="26"/>
        </w:rPr>
      </w:pPr>
      <w:r w:rsidRPr="00F0780B">
        <w:rPr>
          <w:rFonts w:ascii="Times New Roman" w:hAnsi="Times New Roman" w:cs="Times New Roman"/>
          <w:sz w:val="26"/>
          <w:szCs w:val="26"/>
        </w:rPr>
        <w:t>ENERGY STAR clothes washers save water</w:t>
      </w:r>
      <w:r w:rsidR="006C676E">
        <w:rPr>
          <w:rFonts w:ascii="Times New Roman" w:hAnsi="Times New Roman" w:cs="Times New Roman"/>
          <w:sz w:val="26"/>
          <w:szCs w:val="26"/>
        </w:rPr>
        <w:t xml:space="preserve"> and energy</w:t>
      </w:r>
      <w:r w:rsidRPr="00F0780B">
        <w:rPr>
          <w:rFonts w:ascii="Times New Roman" w:hAnsi="Times New Roman" w:cs="Times New Roman"/>
          <w:sz w:val="26"/>
          <w:szCs w:val="26"/>
        </w:rPr>
        <w:t xml:space="preserve">, but the </w:t>
      </w:r>
      <w:r w:rsidR="00AD6745">
        <w:rPr>
          <w:rFonts w:ascii="Times New Roman" w:hAnsi="Times New Roman" w:cs="Times New Roman"/>
          <w:sz w:val="26"/>
          <w:szCs w:val="26"/>
        </w:rPr>
        <w:t>2021</w:t>
      </w:r>
      <w:r w:rsidRPr="00F0780B">
        <w:rPr>
          <w:rFonts w:ascii="Times New Roman" w:hAnsi="Times New Roman" w:cs="Times New Roman"/>
          <w:sz w:val="26"/>
          <w:szCs w:val="26"/>
        </w:rPr>
        <w:t xml:space="preserve"> TRM does not provide enough information to calculate </w:t>
      </w:r>
      <w:r w:rsidR="006C676E">
        <w:rPr>
          <w:rFonts w:ascii="Times New Roman" w:hAnsi="Times New Roman" w:cs="Times New Roman"/>
          <w:sz w:val="26"/>
          <w:szCs w:val="26"/>
        </w:rPr>
        <w:t xml:space="preserve">the </w:t>
      </w:r>
      <w:r w:rsidR="00AD6745">
        <w:rPr>
          <w:rFonts w:ascii="Times New Roman" w:hAnsi="Times New Roman" w:cs="Times New Roman"/>
          <w:sz w:val="26"/>
          <w:szCs w:val="26"/>
        </w:rPr>
        <w:t xml:space="preserve">water savings </w:t>
      </w:r>
      <w:r w:rsidR="006C676E">
        <w:rPr>
          <w:rFonts w:ascii="Times New Roman" w:hAnsi="Times New Roman" w:cs="Times New Roman"/>
          <w:sz w:val="26"/>
          <w:szCs w:val="26"/>
        </w:rPr>
        <w:t>values</w:t>
      </w:r>
      <w:r w:rsidRPr="00F0780B">
        <w:rPr>
          <w:rFonts w:ascii="Times New Roman" w:hAnsi="Times New Roman" w:cs="Times New Roman"/>
          <w:sz w:val="26"/>
          <w:szCs w:val="26"/>
        </w:rPr>
        <w:t>.</w:t>
      </w:r>
      <w:r w:rsidR="007C4F30">
        <w:rPr>
          <w:rFonts w:ascii="Times New Roman" w:hAnsi="Times New Roman" w:cs="Times New Roman"/>
          <w:sz w:val="26"/>
          <w:szCs w:val="26"/>
        </w:rPr>
        <w:t xml:space="preserve"> </w:t>
      </w:r>
      <w:r w:rsidRPr="00F0780B">
        <w:rPr>
          <w:rFonts w:ascii="Times New Roman" w:hAnsi="Times New Roman" w:cs="Times New Roman"/>
          <w:sz w:val="26"/>
          <w:szCs w:val="26"/>
        </w:rPr>
        <w:t xml:space="preserve"> </w:t>
      </w:r>
      <w:r w:rsidR="00043EBC">
        <w:rPr>
          <w:rFonts w:ascii="Times New Roman" w:hAnsi="Times New Roman" w:cs="Times New Roman"/>
          <w:sz w:val="26"/>
          <w:szCs w:val="26"/>
        </w:rPr>
        <w:t>Based upon a gui</w:t>
      </w:r>
      <w:r w:rsidR="00316976">
        <w:rPr>
          <w:rFonts w:ascii="Times New Roman" w:hAnsi="Times New Roman" w:cs="Times New Roman"/>
          <w:sz w:val="26"/>
          <w:szCs w:val="26"/>
        </w:rPr>
        <w:t xml:space="preserve">dance memo issued in </w:t>
      </w:r>
      <w:r w:rsidR="005D1AB3">
        <w:rPr>
          <w:rFonts w:ascii="Times New Roman" w:hAnsi="Times New Roman" w:cs="Times New Roman"/>
          <w:sz w:val="26"/>
          <w:szCs w:val="26"/>
        </w:rPr>
        <w:t xml:space="preserve">PY10 </w:t>
      </w:r>
      <w:r w:rsidR="00316976">
        <w:rPr>
          <w:rFonts w:ascii="Times New Roman" w:hAnsi="Times New Roman" w:cs="Times New Roman"/>
          <w:sz w:val="26"/>
          <w:szCs w:val="26"/>
        </w:rPr>
        <w:t xml:space="preserve">that reflected the </w:t>
      </w:r>
      <w:r w:rsidR="00862547">
        <w:rPr>
          <w:rFonts w:ascii="Times New Roman" w:hAnsi="Times New Roman" w:cs="Times New Roman"/>
          <w:sz w:val="26"/>
          <w:szCs w:val="26"/>
        </w:rPr>
        <w:t xml:space="preserve">changes in clothes washer standards, </w:t>
      </w:r>
      <w:r w:rsidR="00962C7D">
        <w:rPr>
          <w:rFonts w:ascii="Times New Roman" w:hAnsi="Times New Roman" w:cs="Times New Roman"/>
          <w:sz w:val="26"/>
          <w:szCs w:val="26"/>
        </w:rPr>
        <w:t>t</w:t>
      </w:r>
      <w:r w:rsidRPr="00F0780B">
        <w:rPr>
          <w:rFonts w:ascii="Times New Roman" w:hAnsi="Times New Roman" w:cs="Times New Roman"/>
          <w:sz w:val="26"/>
          <w:szCs w:val="26"/>
        </w:rPr>
        <w:t xml:space="preserve">he Commission proposes </w:t>
      </w:r>
      <w:r w:rsidR="00B1019F">
        <w:rPr>
          <w:rFonts w:ascii="Times New Roman" w:hAnsi="Times New Roman" w:cs="Times New Roman"/>
          <w:sz w:val="26"/>
          <w:szCs w:val="26"/>
        </w:rPr>
        <w:t xml:space="preserve">to continue those </w:t>
      </w:r>
      <w:r w:rsidRPr="00F0780B">
        <w:rPr>
          <w:rFonts w:ascii="Times New Roman" w:hAnsi="Times New Roman" w:cs="Times New Roman"/>
          <w:sz w:val="26"/>
          <w:szCs w:val="26"/>
        </w:rPr>
        <w:t>savings assumptions based on fuel mix and washer type</w:t>
      </w:r>
      <w:r w:rsidR="006B4CEA">
        <w:rPr>
          <w:rFonts w:ascii="Times New Roman" w:hAnsi="Times New Roman" w:cs="Times New Roman"/>
          <w:sz w:val="26"/>
          <w:szCs w:val="26"/>
        </w:rPr>
        <w:t>,</w:t>
      </w:r>
      <w:r w:rsidRPr="00F0780B">
        <w:rPr>
          <w:rFonts w:ascii="Times New Roman" w:hAnsi="Times New Roman" w:cs="Times New Roman"/>
          <w:sz w:val="26"/>
          <w:szCs w:val="26"/>
        </w:rPr>
        <w:t xml:space="preserve"> as shown in </w:t>
      </w:r>
      <w:r w:rsidRPr="00F0780B">
        <w:rPr>
          <w:rFonts w:ascii="Times New Roman" w:hAnsi="Times New Roman" w:cs="Times New Roman"/>
          <w:sz w:val="26"/>
          <w:szCs w:val="26"/>
        </w:rPr>
        <w:fldChar w:fldCharType="begin"/>
      </w:r>
      <w:r w:rsidRPr="00F0780B">
        <w:rPr>
          <w:rFonts w:ascii="Times New Roman" w:hAnsi="Times New Roman" w:cs="Times New Roman"/>
          <w:sz w:val="26"/>
          <w:szCs w:val="26"/>
        </w:rPr>
        <w:instrText xml:space="preserve"> REF _Ref7791488 \h  \* MERGEFORMAT </w:instrText>
      </w:r>
      <w:r w:rsidRPr="00F0780B">
        <w:rPr>
          <w:rFonts w:ascii="Times New Roman" w:hAnsi="Times New Roman" w:cs="Times New Roman"/>
          <w:sz w:val="26"/>
          <w:szCs w:val="26"/>
        </w:rPr>
      </w:r>
      <w:r w:rsidRPr="00F0780B">
        <w:rPr>
          <w:rFonts w:ascii="Times New Roman" w:hAnsi="Times New Roman" w:cs="Times New Roman"/>
          <w:sz w:val="26"/>
          <w:szCs w:val="26"/>
        </w:rPr>
        <w:fldChar w:fldCharType="separate"/>
      </w:r>
      <w:r w:rsidR="003155FF" w:rsidRPr="003155FF">
        <w:rPr>
          <w:rFonts w:ascii="Times New Roman" w:hAnsi="Times New Roman" w:cs="Times New Roman"/>
          <w:sz w:val="26"/>
          <w:szCs w:val="26"/>
        </w:rPr>
        <w:t xml:space="preserve">Table </w:t>
      </w:r>
      <w:r w:rsidR="003155FF" w:rsidRPr="003155FF">
        <w:rPr>
          <w:rFonts w:ascii="Times New Roman" w:hAnsi="Times New Roman" w:cs="Times New Roman"/>
          <w:noProof/>
          <w:sz w:val="26"/>
          <w:szCs w:val="26"/>
        </w:rPr>
        <w:t>3</w:t>
      </w:r>
      <w:r w:rsidRPr="00F0780B">
        <w:rPr>
          <w:rFonts w:ascii="Times New Roman" w:hAnsi="Times New Roman" w:cs="Times New Roman"/>
          <w:sz w:val="26"/>
          <w:szCs w:val="26"/>
        </w:rPr>
        <w:fldChar w:fldCharType="end"/>
      </w:r>
      <w:r w:rsidR="00455E38">
        <w:rPr>
          <w:rFonts w:ascii="Times New Roman" w:hAnsi="Times New Roman" w:cs="Times New Roman"/>
          <w:sz w:val="26"/>
          <w:szCs w:val="26"/>
        </w:rPr>
        <w:t xml:space="preserve"> below</w:t>
      </w:r>
      <w:r w:rsidRPr="00F0780B">
        <w:rPr>
          <w:rFonts w:ascii="Times New Roman" w:hAnsi="Times New Roman" w:cs="Times New Roman"/>
          <w:sz w:val="26"/>
          <w:szCs w:val="26"/>
        </w:rPr>
        <w:t xml:space="preserve">. </w:t>
      </w:r>
    </w:p>
    <w:p w14:paraId="3869753F" w14:textId="79E83F97" w:rsidR="00F0780B" w:rsidRDefault="00F0780B" w:rsidP="00F0780B">
      <w:pPr>
        <w:pStyle w:val="Caption"/>
      </w:pPr>
      <w:bookmarkStart w:id="44" w:name="_Ref7791488"/>
      <w:r>
        <w:lastRenderedPageBreak/>
        <w:t xml:space="preserve">Table </w:t>
      </w:r>
      <w:r w:rsidR="00783A20">
        <w:rPr>
          <w:noProof/>
        </w:rPr>
        <w:fldChar w:fldCharType="begin"/>
      </w:r>
      <w:r w:rsidR="00783A20">
        <w:rPr>
          <w:noProof/>
        </w:rPr>
        <w:instrText xml:space="preserve"> SEQ Table \* ARABIC </w:instrText>
      </w:r>
      <w:r w:rsidR="00783A20">
        <w:rPr>
          <w:noProof/>
        </w:rPr>
        <w:fldChar w:fldCharType="separate"/>
      </w:r>
      <w:r w:rsidR="003155FF">
        <w:rPr>
          <w:noProof/>
        </w:rPr>
        <w:t>3</w:t>
      </w:r>
      <w:r w:rsidR="00783A20">
        <w:rPr>
          <w:noProof/>
        </w:rPr>
        <w:fldChar w:fldCharType="end"/>
      </w:r>
      <w:bookmarkEnd w:id="44"/>
      <w:r>
        <w:t xml:space="preserve">: Water and Fuel Savings – </w:t>
      </w:r>
      <w:r w:rsidR="00CF313C">
        <w:t xml:space="preserve">Residential </w:t>
      </w:r>
      <w:r>
        <w:t>ENERGY STAR Clothes Washers</w:t>
      </w:r>
      <w:r w:rsidR="00CE14CD">
        <w:rPr>
          <w:rStyle w:val="FootnoteReference"/>
        </w:rPr>
        <w:footnoteReference w:id="56"/>
      </w:r>
    </w:p>
    <w:tbl>
      <w:tblPr>
        <w:tblStyle w:val="ListTable3"/>
        <w:tblW w:w="5000" w:type="pct"/>
        <w:tblLook w:val="04A0" w:firstRow="1" w:lastRow="0" w:firstColumn="1" w:lastColumn="0" w:noHBand="0" w:noVBand="1"/>
      </w:tblPr>
      <w:tblGrid>
        <w:gridCol w:w="3172"/>
        <w:gridCol w:w="2087"/>
        <w:gridCol w:w="2055"/>
        <w:gridCol w:w="2036"/>
      </w:tblGrid>
      <w:tr w:rsidR="00F0780B" w:rsidRPr="00F343FB" w14:paraId="1D84D00D" w14:textId="77777777" w:rsidTr="00AD0E13">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696" w:type="pct"/>
          </w:tcPr>
          <w:p w14:paraId="40C3BA91" w14:textId="77777777" w:rsidR="00F0780B" w:rsidRPr="00F0780B" w:rsidRDefault="00F0780B" w:rsidP="00F0780B">
            <w:pPr>
              <w:keepNext/>
              <w:spacing w:line="280" w:lineRule="exact"/>
              <w:jc w:val="center"/>
              <w:rPr>
                <w:rFonts w:ascii="Arial" w:hAnsi="Arial"/>
                <w:sz w:val="22"/>
                <w:szCs w:val="22"/>
              </w:rPr>
            </w:pPr>
            <w:r w:rsidRPr="00F0780B">
              <w:rPr>
                <w:rFonts w:ascii="Arial" w:hAnsi="Arial"/>
                <w:sz w:val="22"/>
                <w:szCs w:val="22"/>
              </w:rPr>
              <w:t>Fuel Mix</w:t>
            </w:r>
          </w:p>
        </w:tc>
        <w:tc>
          <w:tcPr>
            <w:tcW w:w="1116" w:type="pct"/>
            <w:noWrap/>
          </w:tcPr>
          <w:p w14:paraId="2FD92DDC" w14:textId="77777777" w:rsidR="00F0780B" w:rsidRPr="00F0780B" w:rsidRDefault="00F0780B" w:rsidP="00F0780B">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0780B">
              <w:rPr>
                <w:rFonts w:ascii="Arial" w:hAnsi="Arial"/>
                <w:sz w:val="22"/>
                <w:szCs w:val="22"/>
              </w:rPr>
              <w:t>Washer Type</w:t>
            </w:r>
          </w:p>
        </w:tc>
        <w:tc>
          <w:tcPr>
            <w:tcW w:w="1099" w:type="pct"/>
          </w:tcPr>
          <w:p w14:paraId="39C11AF4" w14:textId="77777777" w:rsidR="00F0780B" w:rsidRPr="00F0780B" w:rsidRDefault="00F0780B" w:rsidP="00F0780B">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lang w:bidi="en-US"/>
              </w:rPr>
            </w:pPr>
            <w:r w:rsidRPr="00F0780B">
              <w:rPr>
                <w:rFonts w:ascii="Arial" w:hAnsi="Arial"/>
                <w:sz w:val="22"/>
                <w:szCs w:val="22"/>
                <w:lang w:bidi="en-US"/>
              </w:rPr>
              <w:t>Gallons/Year</w:t>
            </w:r>
          </w:p>
        </w:tc>
        <w:tc>
          <w:tcPr>
            <w:tcW w:w="1089" w:type="pct"/>
            <w:noWrap/>
          </w:tcPr>
          <w:p w14:paraId="4033C7CD" w14:textId="77777777" w:rsidR="00F0780B" w:rsidRPr="00F0780B" w:rsidRDefault="00F0780B" w:rsidP="00F0780B">
            <w:pPr>
              <w:keepNext/>
              <w:spacing w:line="280" w:lineRule="exact"/>
              <w:jc w:val="center"/>
              <w:cnfStyle w:val="100000000000" w:firstRow="1" w:lastRow="0" w:firstColumn="0" w:lastColumn="0" w:oddVBand="0" w:evenVBand="0" w:oddHBand="0" w:evenHBand="0" w:firstRowFirstColumn="0" w:firstRowLastColumn="0" w:lastRowFirstColumn="0" w:lastRowLastColumn="0"/>
              <w:rPr>
                <w:rFonts w:ascii="Arial" w:hAnsi="Arial"/>
                <w:sz w:val="22"/>
                <w:szCs w:val="22"/>
              </w:rPr>
            </w:pPr>
            <w:r w:rsidRPr="00F0780B">
              <w:rPr>
                <w:rFonts w:ascii="Arial" w:hAnsi="Arial"/>
                <w:sz w:val="22"/>
                <w:szCs w:val="22"/>
              </w:rPr>
              <w:t>Therms/Year</w:t>
            </w:r>
          </w:p>
        </w:tc>
      </w:tr>
      <w:tr w:rsidR="00F0780B" w:rsidRPr="00F343FB" w14:paraId="718F55A0" w14:textId="77777777" w:rsidTr="00AD0E1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96" w:type="pct"/>
            <w:vMerge w:val="restart"/>
            <w:hideMark/>
          </w:tcPr>
          <w:p w14:paraId="0B2E4EA1" w14:textId="3F6F6A7F" w:rsidR="00F0780B" w:rsidRPr="00F0780B" w:rsidRDefault="00F0780B" w:rsidP="00F0780B">
            <w:pPr>
              <w:keepNext/>
              <w:spacing w:line="280" w:lineRule="exact"/>
              <w:jc w:val="center"/>
              <w:rPr>
                <w:rFonts w:ascii="Arial" w:hAnsi="Arial"/>
                <w:color w:val="000000"/>
                <w:sz w:val="22"/>
                <w:szCs w:val="22"/>
              </w:rPr>
            </w:pPr>
            <w:r w:rsidRPr="00F0780B">
              <w:rPr>
                <w:rFonts w:ascii="Arial" w:hAnsi="Arial"/>
                <w:color w:val="000000"/>
                <w:sz w:val="22"/>
                <w:szCs w:val="22"/>
              </w:rPr>
              <w:t xml:space="preserve">Electric </w:t>
            </w:r>
            <w:r w:rsidR="00B1431C">
              <w:rPr>
                <w:rFonts w:ascii="Arial" w:hAnsi="Arial"/>
                <w:color w:val="000000"/>
                <w:sz w:val="22"/>
                <w:szCs w:val="22"/>
              </w:rPr>
              <w:t>Domestic Hot Water</w:t>
            </w:r>
            <w:r w:rsidR="0034523D">
              <w:rPr>
                <w:rFonts w:ascii="Arial" w:hAnsi="Arial"/>
                <w:color w:val="000000"/>
                <w:sz w:val="22"/>
                <w:szCs w:val="22"/>
              </w:rPr>
              <w:t xml:space="preserve"> </w:t>
            </w:r>
            <w:r w:rsidR="00342FAA">
              <w:rPr>
                <w:rFonts w:ascii="Arial" w:hAnsi="Arial"/>
                <w:color w:val="000000"/>
                <w:sz w:val="22"/>
                <w:szCs w:val="22"/>
              </w:rPr>
              <w:t xml:space="preserve">(DHW) &amp; </w:t>
            </w:r>
            <w:r w:rsidRPr="00F0780B">
              <w:rPr>
                <w:rFonts w:ascii="Arial" w:hAnsi="Arial"/>
                <w:color w:val="000000"/>
                <w:sz w:val="22"/>
                <w:szCs w:val="22"/>
              </w:rPr>
              <w:t>Electric Dryer</w:t>
            </w:r>
          </w:p>
        </w:tc>
        <w:tc>
          <w:tcPr>
            <w:tcW w:w="1116" w:type="pct"/>
            <w:noWrap/>
            <w:hideMark/>
          </w:tcPr>
          <w:p w14:paraId="0A8B2A0B"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Top-Loading</w:t>
            </w:r>
          </w:p>
        </w:tc>
        <w:tc>
          <w:tcPr>
            <w:tcW w:w="1099" w:type="pct"/>
          </w:tcPr>
          <w:p w14:paraId="17D89A47"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lang w:bidi="en-US"/>
              </w:rPr>
            </w:pPr>
            <w:r w:rsidRPr="00F0780B">
              <w:rPr>
                <w:rFonts w:ascii="Arial" w:hAnsi="Arial"/>
                <w:sz w:val="22"/>
                <w:szCs w:val="22"/>
                <w:lang w:bidi="en-US"/>
              </w:rPr>
              <w:t>1,768</w:t>
            </w:r>
          </w:p>
        </w:tc>
        <w:tc>
          <w:tcPr>
            <w:tcW w:w="1089" w:type="pct"/>
            <w:noWrap/>
            <w:hideMark/>
          </w:tcPr>
          <w:p w14:paraId="6BA344B2"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0.0</w:t>
            </w:r>
          </w:p>
        </w:tc>
      </w:tr>
      <w:tr w:rsidR="00F0780B" w:rsidRPr="00F343FB" w14:paraId="1D219E23" w14:textId="77777777" w:rsidTr="00AD0E13">
        <w:trPr>
          <w:trHeight w:val="300"/>
        </w:trPr>
        <w:tc>
          <w:tcPr>
            <w:cnfStyle w:val="001000000000" w:firstRow="0" w:lastRow="0" w:firstColumn="1" w:lastColumn="0" w:oddVBand="0" w:evenVBand="0" w:oddHBand="0" w:evenHBand="0" w:firstRowFirstColumn="0" w:firstRowLastColumn="0" w:lastRowFirstColumn="0" w:lastRowLastColumn="0"/>
            <w:tcW w:w="1696" w:type="pct"/>
            <w:vMerge/>
            <w:hideMark/>
          </w:tcPr>
          <w:p w14:paraId="22D4C9CC" w14:textId="77777777" w:rsidR="00F0780B" w:rsidRPr="00F0780B" w:rsidRDefault="00F0780B" w:rsidP="00F0780B">
            <w:pPr>
              <w:keepNext/>
              <w:spacing w:line="280" w:lineRule="exact"/>
              <w:jc w:val="center"/>
              <w:rPr>
                <w:rFonts w:ascii="Arial" w:hAnsi="Arial"/>
                <w:color w:val="000000"/>
                <w:sz w:val="22"/>
                <w:szCs w:val="22"/>
              </w:rPr>
            </w:pPr>
          </w:p>
        </w:tc>
        <w:tc>
          <w:tcPr>
            <w:tcW w:w="1116" w:type="pct"/>
            <w:noWrap/>
            <w:hideMark/>
          </w:tcPr>
          <w:p w14:paraId="584E5586"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Front-Loading</w:t>
            </w:r>
          </w:p>
        </w:tc>
        <w:tc>
          <w:tcPr>
            <w:tcW w:w="1099" w:type="pct"/>
          </w:tcPr>
          <w:p w14:paraId="5033DB48"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lang w:bidi="en-US"/>
              </w:rPr>
            </w:pPr>
            <w:r w:rsidRPr="00F0780B">
              <w:rPr>
                <w:rFonts w:ascii="Arial" w:hAnsi="Arial"/>
                <w:sz w:val="22"/>
                <w:szCs w:val="22"/>
                <w:lang w:bidi="en-US"/>
              </w:rPr>
              <w:t>1,222</w:t>
            </w:r>
          </w:p>
        </w:tc>
        <w:tc>
          <w:tcPr>
            <w:tcW w:w="1089" w:type="pct"/>
            <w:noWrap/>
            <w:hideMark/>
          </w:tcPr>
          <w:p w14:paraId="70703EAE"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0.0</w:t>
            </w:r>
          </w:p>
        </w:tc>
      </w:tr>
      <w:tr w:rsidR="00F0780B" w:rsidRPr="00F343FB" w14:paraId="1098F9FC" w14:textId="77777777" w:rsidTr="00346BA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96" w:type="pct"/>
            <w:vMerge w:val="restart"/>
            <w:vAlign w:val="center"/>
            <w:hideMark/>
          </w:tcPr>
          <w:p w14:paraId="2DBC612F" w14:textId="5573904E" w:rsidR="00F0780B" w:rsidRPr="00F0780B" w:rsidRDefault="00F0780B" w:rsidP="00346BAA">
            <w:pPr>
              <w:keepNext/>
              <w:spacing w:line="280" w:lineRule="exact"/>
              <w:jc w:val="center"/>
              <w:rPr>
                <w:rFonts w:ascii="Arial" w:hAnsi="Arial"/>
                <w:color w:val="000000"/>
                <w:sz w:val="22"/>
                <w:szCs w:val="22"/>
              </w:rPr>
            </w:pPr>
            <w:r w:rsidRPr="00F0780B">
              <w:rPr>
                <w:rFonts w:ascii="Arial" w:hAnsi="Arial"/>
                <w:color w:val="000000"/>
                <w:sz w:val="22"/>
                <w:szCs w:val="22"/>
              </w:rPr>
              <w:t>Electric DHW</w:t>
            </w:r>
            <w:r w:rsidR="0034523D">
              <w:rPr>
                <w:rFonts w:ascii="Arial" w:hAnsi="Arial"/>
                <w:color w:val="000000"/>
                <w:sz w:val="22"/>
                <w:szCs w:val="22"/>
              </w:rPr>
              <w:t xml:space="preserve"> </w:t>
            </w:r>
            <w:r w:rsidR="00342FAA">
              <w:rPr>
                <w:rFonts w:ascii="Arial" w:hAnsi="Arial"/>
                <w:color w:val="000000"/>
                <w:sz w:val="22"/>
                <w:szCs w:val="22"/>
              </w:rPr>
              <w:t xml:space="preserve">&amp; </w:t>
            </w:r>
            <w:r w:rsidRPr="00F0780B">
              <w:rPr>
                <w:rFonts w:ascii="Arial" w:hAnsi="Arial"/>
                <w:color w:val="000000"/>
                <w:sz w:val="22"/>
                <w:szCs w:val="22"/>
              </w:rPr>
              <w:t>Gas Dryer</w:t>
            </w:r>
          </w:p>
        </w:tc>
        <w:tc>
          <w:tcPr>
            <w:tcW w:w="1116" w:type="pct"/>
            <w:noWrap/>
            <w:hideMark/>
          </w:tcPr>
          <w:p w14:paraId="2EE911F4"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Top-Loading</w:t>
            </w:r>
          </w:p>
        </w:tc>
        <w:tc>
          <w:tcPr>
            <w:tcW w:w="1099" w:type="pct"/>
          </w:tcPr>
          <w:p w14:paraId="3E629B3A"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lang w:bidi="en-US"/>
              </w:rPr>
            </w:pPr>
            <w:r w:rsidRPr="00F0780B">
              <w:rPr>
                <w:rFonts w:ascii="Arial" w:hAnsi="Arial"/>
                <w:sz w:val="22"/>
                <w:szCs w:val="22"/>
                <w:lang w:bidi="en-US"/>
              </w:rPr>
              <w:t>1,768</w:t>
            </w:r>
          </w:p>
        </w:tc>
        <w:tc>
          <w:tcPr>
            <w:tcW w:w="1089" w:type="pct"/>
            <w:noWrap/>
            <w:hideMark/>
          </w:tcPr>
          <w:p w14:paraId="67E9D4E3"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0.2</w:t>
            </w:r>
          </w:p>
        </w:tc>
      </w:tr>
      <w:tr w:rsidR="00F0780B" w:rsidRPr="00F343FB" w14:paraId="7E5555A6" w14:textId="77777777" w:rsidTr="00346BAA">
        <w:trPr>
          <w:trHeight w:val="300"/>
        </w:trPr>
        <w:tc>
          <w:tcPr>
            <w:cnfStyle w:val="001000000000" w:firstRow="0" w:lastRow="0" w:firstColumn="1" w:lastColumn="0" w:oddVBand="0" w:evenVBand="0" w:oddHBand="0" w:evenHBand="0" w:firstRowFirstColumn="0" w:firstRowLastColumn="0" w:lastRowFirstColumn="0" w:lastRowLastColumn="0"/>
            <w:tcW w:w="1696" w:type="pct"/>
            <w:vMerge/>
            <w:vAlign w:val="center"/>
            <w:hideMark/>
          </w:tcPr>
          <w:p w14:paraId="57BAF324" w14:textId="77777777" w:rsidR="00F0780B" w:rsidRPr="00F0780B" w:rsidRDefault="00F0780B" w:rsidP="00346BAA">
            <w:pPr>
              <w:keepNext/>
              <w:spacing w:line="280" w:lineRule="exact"/>
              <w:jc w:val="center"/>
              <w:rPr>
                <w:rFonts w:ascii="Arial" w:hAnsi="Arial"/>
                <w:color w:val="000000"/>
                <w:sz w:val="22"/>
                <w:szCs w:val="22"/>
              </w:rPr>
            </w:pPr>
          </w:p>
        </w:tc>
        <w:tc>
          <w:tcPr>
            <w:tcW w:w="1116" w:type="pct"/>
            <w:noWrap/>
            <w:hideMark/>
          </w:tcPr>
          <w:p w14:paraId="3A0E8791"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Front-Loading</w:t>
            </w:r>
          </w:p>
        </w:tc>
        <w:tc>
          <w:tcPr>
            <w:tcW w:w="1099" w:type="pct"/>
          </w:tcPr>
          <w:p w14:paraId="5A739732"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lang w:bidi="en-US"/>
              </w:rPr>
            </w:pPr>
            <w:r w:rsidRPr="00F0780B">
              <w:rPr>
                <w:rFonts w:ascii="Arial" w:hAnsi="Arial"/>
                <w:sz w:val="22"/>
                <w:szCs w:val="22"/>
                <w:lang w:bidi="en-US"/>
              </w:rPr>
              <w:t>1,222</w:t>
            </w:r>
          </w:p>
        </w:tc>
        <w:tc>
          <w:tcPr>
            <w:tcW w:w="1089" w:type="pct"/>
            <w:noWrap/>
            <w:hideMark/>
          </w:tcPr>
          <w:p w14:paraId="1F7C4AFC"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1.1</w:t>
            </w:r>
          </w:p>
        </w:tc>
      </w:tr>
      <w:tr w:rsidR="00F0780B" w:rsidRPr="00F343FB" w14:paraId="512654F9" w14:textId="77777777" w:rsidTr="00346BA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96" w:type="pct"/>
            <w:vMerge w:val="restart"/>
            <w:vAlign w:val="center"/>
            <w:hideMark/>
          </w:tcPr>
          <w:p w14:paraId="2AC3B2AC" w14:textId="7040C51F" w:rsidR="00F0780B" w:rsidRPr="00F0780B" w:rsidRDefault="00F0780B" w:rsidP="00346BAA">
            <w:pPr>
              <w:keepNext/>
              <w:spacing w:line="280" w:lineRule="exact"/>
              <w:jc w:val="center"/>
              <w:rPr>
                <w:rFonts w:ascii="Arial" w:hAnsi="Arial"/>
                <w:color w:val="000000"/>
                <w:sz w:val="22"/>
                <w:szCs w:val="22"/>
              </w:rPr>
            </w:pPr>
            <w:r w:rsidRPr="00F0780B">
              <w:rPr>
                <w:rFonts w:ascii="Arial" w:hAnsi="Arial"/>
                <w:color w:val="000000"/>
                <w:sz w:val="22"/>
                <w:szCs w:val="22"/>
              </w:rPr>
              <w:t>Gas DHW</w:t>
            </w:r>
            <w:r w:rsidR="0034523D">
              <w:rPr>
                <w:rFonts w:ascii="Arial" w:hAnsi="Arial"/>
                <w:color w:val="000000"/>
                <w:sz w:val="22"/>
                <w:szCs w:val="22"/>
              </w:rPr>
              <w:t xml:space="preserve"> </w:t>
            </w:r>
            <w:r w:rsidR="00342FAA">
              <w:rPr>
                <w:rFonts w:ascii="Arial" w:hAnsi="Arial"/>
                <w:color w:val="000000"/>
                <w:sz w:val="22"/>
                <w:szCs w:val="22"/>
              </w:rPr>
              <w:t xml:space="preserve">&amp; </w:t>
            </w:r>
            <w:r w:rsidRPr="00F0780B">
              <w:rPr>
                <w:rFonts w:ascii="Arial" w:hAnsi="Arial"/>
                <w:color w:val="000000"/>
                <w:sz w:val="22"/>
                <w:szCs w:val="22"/>
              </w:rPr>
              <w:t>Electric Dryer</w:t>
            </w:r>
          </w:p>
        </w:tc>
        <w:tc>
          <w:tcPr>
            <w:tcW w:w="1116" w:type="pct"/>
            <w:noWrap/>
            <w:hideMark/>
          </w:tcPr>
          <w:p w14:paraId="30AA4395"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Top-Loading</w:t>
            </w:r>
          </w:p>
        </w:tc>
        <w:tc>
          <w:tcPr>
            <w:tcW w:w="1099" w:type="pct"/>
          </w:tcPr>
          <w:p w14:paraId="0EEF6F78"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lang w:bidi="en-US"/>
              </w:rPr>
            </w:pPr>
            <w:r w:rsidRPr="00F0780B">
              <w:rPr>
                <w:rFonts w:ascii="Arial" w:hAnsi="Arial"/>
                <w:sz w:val="22"/>
                <w:szCs w:val="22"/>
                <w:lang w:bidi="en-US"/>
              </w:rPr>
              <w:t>1,768</w:t>
            </w:r>
          </w:p>
        </w:tc>
        <w:tc>
          <w:tcPr>
            <w:tcW w:w="1089" w:type="pct"/>
            <w:noWrap/>
            <w:hideMark/>
          </w:tcPr>
          <w:p w14:paraId="1293F4E3"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5.1</w:t>
            </w:r>
          </w:p>
        </w:tc>
      </w:tr>
      <w:tr w:rsidR="00F0780B" w:rsidRPr="00F343FB" w14:paraId="0B0BC0D3" w14:textId="77777777" w:rsidTr="00346BAA">
        <w:trPr>
          <w:trHeight w:val="300"/>
        </w:trPr>
        <w:tc>
          <w:tcPr>
            <w:cnfStyle w:val="001000000000" w:firstRow="0" w:lastRow="0" w:firstColumn="1" w:lastColumn="0" w:oddVBand="0" w:evenVBand="0" w:oddHBand="0" w:evenHBand="0" w:firstRowFirstColumn="0" w:firstRowLastColumn="0" w:lastRowFirstColumn="0" w:lastRowLastColumn="0"/>
            <w:tcW w:w="1696" w:type="pct"/>
            <w:vMerge/>
            <w:vAlign w:val="center"/>
            <w:hideMark/>
          </w:tcPr>
          <w:p w14:paraId="4696AA40" w14:textId="77777777" w:rsidR="00F0780B" w:rsidRPr="00F0780B" w:rsidRDefault="00F0780B" w:rsidP="00346BAA">
            <w:pPr>
              <w:keepNext/>
              <w:spacing w:line="280" w:lineRule="exact"/>
              <w:jc w:val="center"/>
              <w:rPr>
                <w:rFonts w:ascii="Arial" w:hAnsi="Arial"/>
                <w:color w:val="000000"/>
                <w:sz w:val="22"/>
                <w:szCs w:val="22"/>
              </w:rPr>
            </w:pPr>
          </w:p>
        </w:tc>
        <w:tc>
          <w:tcPr>
            <w:tcW w:w="1116" w:type="pct"/>
            <w:noWrap/>
            <w:hideMark/>
          </w:tcPr>
          <w:p w14:paraId="1D0E3244"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Front-Loading</w:t>
            </w:r>
          </w:p>
        </w:tc>
        <w:tc>
          <w:tcPr>
            <w:tcW w:w="1099" w:type="pct"/>
          </w:tcPr>
          <w:p w14:paraId="44AB2C73"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lang w:bidi="en-US"/>
              </w:rPr>
            </w:pPr>
            <w:r w:rsidRPr="00F0780B">
              <w:rPr>
                <w:rFonts w:ascii="Arial" w:hAnsi="Arial"/>
                <w:sz w:val="22"/>
                <w:szCs w:val="22"/>
                <w:lang w:bidi="en-US"/>
              </w:rPr>
              <w:t>1,222</w:t>
            </w:r>
          </w:p>
        </w:tc>
        <w:tc>
          <w:tcPr>
            <w:tcW w:w="1089" w:type="pct"/>
            <w:noWrap/>
            <w:hideMark/>
          </w:tcPr>
          <w:p w14:paraId="75D51822"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4.8</w:t>
            </w:r>
          </w:p>
        </w:tc>
      </w:tr>
      <w:tr w:rsidR="00F0780B" w:rsidRPr="00F343FB" w14:paraId="35B6457C" w14:textId="77777777" w:rsidTr="00346BA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96" w:type="pct"/>
            <w:vMerge w:val="restart"/>
            <w:vAlign w:val="center"/>
            <w:hideMark/>
          </w:tcPr>
          <w:p w14:paraId="5CF1047D" w14:textId="7BD321AF" w:rsidR="00F0780B" w:rsidRPr="00F0780B" w:rsidRDefault="00F0780B" w:rsidP="00346BAA">
            <w:pPr>
              <w:keepNext/>
              <w:spacing w:line="280" w:lineRule="exact"/>
              <w:jc w:val="center"/>
              <w:rPr>
                <w:rFonts w:ascii="Arial" w:hAnsi="Arial"/>
                <w:color w:val="000000"/>
                <w:sz w:val="22"/>
                <w:szCs w:val="22"/>
              </w:rPr>
            </w:pPr>
            <w:r w:rsidRPr="00F0780B">
              <w:rPr>
                <w:rFonts w:ascii="Arial" w:hAnsi="Arial"/>
                <w:color w:val="000000"/>
                <w:sz w:val="22"/>
                <w:szCs w:val="22"/>
              </w:rPr>
              <w:t>Gas DHW</w:t>
            </w:r>
            <w:r w:rsidR="0034523D">
              <w:rPr>
                <w:rFonts w:ascii="Arial" w:hAnsi="Arial"/>
                <w:color w:val="000000"/>
                <w:sz w:val="22"/>
                <w:szCs w:val="22"/>
              </w:rPr>
              <w:t xml:space="preserve"> </w:t>
            </w:r>
            <w:r w:rsidR="00342FAA">
              <w:rPr>
                <w:rFonts w:ascii="Arial" w:hAnsi="Arial"/>
                <w:color w:val="000000"/>
                <w:sz w:val="22"/>
                <w:szCs w:val="22"/>
              </w:rPr>
              <w:t xml:space="preserve">&amp; </w:t>
            </w:r>
            <w:r w:rsidRPr="00F0780B">
              <w:rPr>
                <w:rFonts w:ascii="Arial" w:hAnsi="Arial"/>
                <w:color w:val="000000"/>
                <w:sz w:val="22"/>
                <w:szCs w:val="22"/>
              </w:rPr>
              <w:t>Gas Dryer</w:t>
            </w:r>
          </w:p>
        </w:tc>
        <w:tc>
          <w:tcPr>
            <w:tcW w:w="1116" w:type="pct"/>
            <w:noWrap/>
            <w:hideMark/>
          </w:tcPr>
          <w:p w14:paraId="25462533"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Top-Loading</w:t>
            </w:r>
          </w:p>
        </w:tc>
        <w:tc>
          <w:tcPr>
            <w:tcW w:w="1099" w:type="pct"/>
          </w:tcPr>
          <w:p w14:paraId="0F0DDDB0"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lang w:bidi="en-US"/>
              </w:rPr>
            </w:pPr>
            <w:r w:rsidRPr="00F0780B">
              <w:rPr>
                <w:rFonts w:ascii="Arial" w:hAnsi="Arial"/>
                <w:sz w:val="22"/>
                <w:szCs w:val="22"/>
                <w:lang w:bidi="en-US"/>
              </w:rPr>
              <w:t>1,768</w:t>
            </w:r>
          </w:p>
        </w:tc>
        <w:tc>
          <w:tcPr>
            <w:tcW w:w="1089" w:type="pct"/>
            <w:noWrap/>
            <w:hideMark/>
          </w:tcPr>
          <w:p w14:paraId="21FE5958"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5.3</w:t>
            </w:r>
          </w:p>
        </w:tc>
      </w:tr>
      <w:tr w:rsidR="00F0780B" w:rsidRPr="00F343FB" w14:paraId="6D7F6843" w14:textId="77777777" w:rsidTr="00AD0E13">
        <w:trPr>
          <w:trHeight w:val="300"/>
        </w:trPr>
        <w:tc>
          <w:tcPr>
            <w:cnfStyle w:val="001000000000" w:firstRow="0" w:lastRow="0" w:firstColumn="1" w:lastColumn="0" w:oddVBand="0" w:evenVBand="0" w:oddHBand="0" w:evenHBand="0" w:firstRowFirstColumn="0" w:firstRowLastColumn="0" w:lastRowFirstColumn="0" w:lastRowLastColumn="0"/>
            <w:tcW w:w="1696" w:type="pct"/>
            <w:vMerge/>
            <w:hideMark/>
          </w:tcPr>
          <w:p w14:paraId="2C946896" w14:textId="77777777" w:rsidR="00F0780B" w:rsidRPr="00F0780B" w:rsidRDefault="00F0780B" w:rsidP="00F0780B">
            <w:pPr>
              <w:keepNext/>
              <w:spacing w:line="280" w:lineRule="exact"/>
              <w:jc w:val="center"/>
              <w:rPr>
                <w:rFonts w:ascii="Arial" w:hAnsi="Arial"/>
                <w:color w:val="000000"/>
                <w:sz w:val="22"/>
                <w:szCs w:val="22"/>
              </w:rPr>
            </w:pPr>
          </w:p>
        </w:tc>
        <w:tc>
          <w:tcPr>
            <w:tcW w:w="1116" w:type="pct"/>
            <w:noWrap/>
            <w:hideMark/>
          </w:tcPr>
          <w:p w14:paraId="547D015B"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Front-Loading</w:t>
            </w:r>
          </w:p>
        </w:tc>
        <w:tc>
          <w:tcPr>
            <w:tcW w:w="1099" w:type="pct"/>
          </w:tcPr>
          <w:p w14:paraId="5AA9E91B"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lang w:bidi="en-US"/>
              </w:rPr>
            </w:pPr>
            <w:r w:rsidRPr="00F0780B">
              <w:rPr>
                <w:rFonts w:ascii="Arial" w:hAnsi="Arial"/>
                <w:sz w:val="22"/>
                <w:szCs w:val="22"/>
                <w:lang w:bidi="en-US"/>
              </w:rPr>
              <w:t>1,222</w:t>
            </w:r>
          </w:p>
        </w:tc>
        <w:tc>
          <w:tcPr>
            <w:tcW w:w="1089" w:type="pct"/>
            <w:noWrap/>
            <w:hideMark/>
          </w:tcPr>
          <w:p w14:paraId="4360A3F9"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5.9</w:t>
            </w:r>
          </w:p>
        </w:tc>
      </w:tr>
      <w:tr w:rsidR="00F0780B" w:rsidRPr="00F343FB" w14:paraId="05DD36B0" w14:textId="77777777" w:rsidTr="00AD0E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pct"/>
            <w:vMerge w:val="restart"/>
            <w:vAlign w:val="center"/>
            <w:hideMark/>
          </w:tcPr>
          <w:p w14:paraId="4BCFC641" w14:textId="77777777" w:rsidR="00F0780B" w:rsidRPr="00F0780B" w:rsidRDefault="00F0780B" w:rsidP="00F0780B">
            <w:pPr>
              <w:keepNext/>
              <w:spacing w:line="280" w:lineRule="exact"/>
              <w:jc w:val="center"/>
              <w:rPr>
                <w:rFonts w:ascii="Arial" w:hAnsi="Arial"/>
                <w:color w:val="000000"/>
                <w:sz w:val="22"/>
                <w:szCs w:val="22"/>
              </w:rPr>
            </w:pPr>
            <w:r w:rsidRPr="00F0780B">
              <w:rPr>
                <w:rFonts w:ascii="Arial" w:hAnsi="Arial"/>
                <w:color w:val="000000"/>
                <w:sz w:val="22"/>
                <w:szCs w:val="22"/>
              </w:rPr>
              <w:t>Default (Unknown) Fuel Mix</w:t>
            </w:r>
          </w:p>
        </w:tc>
        <w:tc>
          <w:tcPr>
            <w:tcW w:w="1116" w:type="pct"/>
            <w:noWrap/>
            <w:hideMark/>
          </w:tcPr>
          <w:p w14:paraId="7CF58573"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Top-Loading</w:t>
            </w:r>
          </w:p>
        </w:tc>
        <w:tc>
          <w:tcPr>
            <w:tcW w:w="1099" w:type="pct"/>
          </w:tcPr>
          <w:p w14:paraId="720D84CF"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lang w:bidi="en-US"/>
              </w:rPr>
            </w:pPr>
            <w:r w:rsidRPr="00F0780B">
              <w:rPr>
                <w:rFonts w:ascii="Arial" w:hAnsi="Arial"/>
                <w:sz w:val="22"/>
                <w:szCs w:val="22"/>
                <w:lang w:bidi="en-US"/>
              </w:rPr>
              <w:t>1,768</w:t>
            </w:r>
          </w:p>
        </w:tc>
        <w:tc>
          <w:tcPr>
            <w:tcW w:w="1089" w:type="pct"/>
            <w:noWrap/>
            <w:hideMark/>
          </w:tcPr>
          <w:p w14:paraId="0BACF91B" w14:textId="77777777" w:rsidR="00F0780B" w:rsidRPr="00F0780B" w:rsidRDefault="00F0780B" w:rsidP="00F0780B">
            <w:pPr>
              <w:keepNext/>
              <w:spacing w:line="280" w:lineRule="exact"/>
              <w:jc w:val="center"/>
              <w:cnfStyle w:val="000000100000" w:firstRow="0" w:lastRow="0" w:firstColumn="0" w:lastColumn="0" w:oddVBand="0" w:evenVBand="0" w:oddHBand="1"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2.2</w:t>
            </w:r>
          </w:p>
        </w:tc>
      </w:tr>
      <w:tr w:rsidR="00F0780B" w:rsidRPr="00F343FB" w14:paraId="5CF15597" w14:textId="77777777" w:rsidTr="004F6A48">
        <w:trPr>
          <w:trHeight w:val="377"/>
        </w:trPr>
        <w:tc>
          <w:tcPr>
            <w:cnfStyle w:val="001000000000" w:firstRow="0" w:lastRow="0" w:firstColumn="1" w:lastColumn="0" w:oddVBand="0" w:evenVBand="0" w:oddHBand="0" w:evenHBand="0" w:firstRowFirstColumn="0" w:firstRowLastColumn="0" w:lastRowFirstColumn="0" w:lastRowLastColumn="0"/>
            <w:tcW w:w="1696" w:type="pct"/>
            <w:vMerge/>
            <w:hideMark/>
          </w:tcPr>
          <w:p w14:paraId="1287A20E" w14:textId="77777777" w:rsidR="00F0780B" w:rsidRPr="00F0780B" w:rsidRDefault="00F0780B" w:rsidP="00F0780B">
            <w:pPr>
              <w:keepNext/>
              <w:spacing w:line="280" w:lineRule="exact"/>
              <w:jc w:val="center"/>
              <w:rPr>
                <w:rFonts w:ascii="Arial" w:hAnsi="Arial"/>
                <w:color w:val="000000"/>
                <w:sz w:val="22"/>
                <w:szCs w:val="22"/>
              </w:rPr>
            </w:pPr>
          </w:p>
        </w:tc>
        <w:tc>
          <w:tcPr>
            <w:tcW w:w="1116" w:type="pct"/>
            <w:noWrap/>
            <w:hideMark/>
          </w:tcPr>
          <w:p w14:paraId="7860BBB0"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Front-Loading</w:t>
            </w:r>
          </w:p>
        </w:tc>
        <w:tc>
          <w:tcPr>
            <w:tcW w:w="1099" w:type="pct"/>
          </w:tcPr>
          <w:p w14:paraId="320D4F84"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lang w:bidi="en-US"/>
              </w:rPr>
            </w:pPr>
            <w:r w:rsidRPr="00F0780B">
              <w:rPr>
                <w:rFonts w:ascii="Arial" w:hAnsi="Arial"/>
                <w:sz w:val="22"/>
                <w:szCs w:val="22"/>
                <w:lang w:bidi="en-US"/>
              </w:rPr>
              <w:t>1,222</w:t>
            </w:r>
          </w:p>
        </w:tc>
        <w:tc>
          <w:tcPr>
            <w:tcW w:w="1089" w:type="pct"/>
            <w:noWrap/>
            <w:hideMark/>
          </w:tcPr>
          <w:p w14:paraId="43B0491A" w14:textId="77777777" w:rsidR="00F0780B" w:rsidRPr="00F0780B" w:rsidRDefault="00F0780B" w:rsidP="00F0780B">
            <w:pPr>
              <w:keepNext/>
              <w:spacing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22"/>
                <w:szCs w:val="22"/>
              </w:rPr>
            </w:pPr>
            <w:r w:rsidRPr="00F0780B">
              <w:rPr>
                <w:rFonts w:ascii="Arial" w:hAnsi="Arial"/>
                <w:color w:val="000000"/>
                <w:sz w:val="22"/>
                <w:szCs w:val="22"/>
              </w:rPr>
              <w:t>2.3</w:t>
            </w:r>
          </w:p>
        </w:tc>
      </w:tr>
    </w:tbl>
    <w:p w14:paraId="76A9329E" w14:textId="77777777" w:rsidR="003E121B" w:rsidRPr="003E121B" w:rsidRDefault="003E121B" w:rsidP="003E121B"/>
    <w:p w14:paraId="70C4D176" w14:textId="79135B79" w:rsidR="006E20D2" w:rsidRDefault="00B84626" w:rsidP="00573E3D">
      <w:pPr>
        <w:pStyle w:val="Heading3"/>
        <w:ind w:left="1440" w:hanging="720"/>
      </w:pPr>
      <w:bookmarkStart w:id="45" w:name="_Toc19021370"/>
      <w:r>
        <w:t>Monetizing</w:t>
      </w:r>
      <w:r w:rsidR="006E20D2">
        <w:t xml:space="preserve"> Water Impacts</w:t>
      </w:r>
      <w:bookmarkEnd w:id="45"/>
    </w:p>
    <w:p w14:paraId="69A68730" w14:textId="2C34D93E" w:rsidR="00684A89" w:rsidRDefault="003E121B" w:rsidP="00573E3D">
      <w:pPr>
        <w:pStyle w:val="Text"/>
        <w:spacing w:before="0" w:after="0" w:line="360" w:lineRule="auto"/>
        <w:ind w:firstLine="720"/>
        <w:rPr>
          <w:rFonts w:ascii="Times New Roman" w:hAnsi="Times New Roman" w:cs="Times New Roman"/>
          <w:sz w:val="26"/>
          <w:szCs w:val="26"/>
        </w:rPr>
      </w:pPr>
      <w:r w:rsidRPr="003E121B">
        <w:rPr>
          <w:rFonts w:ascii="Times New Roman" w:hAnsi="Times New Roman" w:cs="Times New Roman"/>
          <w:sz w:val="26"/>
          <w:szCs w:val="26"/>
        </w:rPr>
        <w:t xml:space="preserve">The Commission proposes that resources be monetized using a marginal cost to reflect what is reduced (or increased) by an EE&amp;C measure. </w:t>
      </w:r>
      <w:r w:rsidR="007C4F30">
        <w:rPr>
          <w:rFonts w:ascii="Times New Roman" w:hAnsi="Times New Roman" w:cs="Times New Roman"/>
          <w:sz w:val="26"/>
          <w:szCs w:val="26"/>
        </w:rPr>
        <w:t xml:space="preserve"> </w:t>
      </w:r>
      <w:r>
        <w:rPr>
          <w:rFonts w:ascii="Times New Roman" w:hAnsi="Times New Roman" w:cs="Times New Roman"/>
          <w:sz w:val="26"/>
          <w:szCs w:val="26"/>
        </w:rPr>
        <w:t>Marginal costs are the appropriate perspective for the TRC Test because o</w:t>
      </w:r>
      <w:r w:rsidRPr="003E121B">
        <w:rPr>
          <w:rFonts w:ascii="Times New Roman" w:hAnsi="Times New Roman" w:cs="Times New Roman"/>
          <w:sz w:val="26"/>
          <w:szCs w:val="26"/>
        </w:rPr>
        <w:t xml:space="preserve">ther fixed costs embedded in retail rates will still be recovered. </w:t>
      </w:r>
      <w:r w:rsidR="007C4F30">
        <w:rPr>
          <w:rFonts w:ascii="Times New Roman" w:hAnsi="Times New Roman" w:cs="Times New Roman"/>
          <w:sz w:val="26"/>
          <w:szCs w:val="26"/>
        </w:rPr>
        <w:t xml:space="preserve"> </w:t>
      </w:r>
      <w:r w:rsidR="00543969">
        <w:rPr>
          <w:rFonts w:ascii="Times New Roman" w:hAnsi="Times New Roman" w:cs="Times New Roman"/>
          <w:sz w:val="26"/>
          <w:szCs w:val="26"/>
        </w:rPr>
        <w:t xml:space="preserve">We </w:t>
      </w:r>
      <w:r w:rsidR="00EC549D">
        <w:rPr>
          <w:rFonts w:ascii="Times New Roman" w:hAnsi="Times New Roman" w:cs="Times New Roman"/>
          <w:sz w:val="26"/>
          <w:szCs w:val="26"/>
        </w:rPr>
        <w:t>propose</w:t>
      </w:r>
      <w:r w:rsidR="003E7D38">
        <w:rPr>
          <w:rFonts w:ascii="Times New Roman" w:hAnsi="Times New Roman" w:cs="Times New Roman"/>
          <w:sz w:val="26"/>
          <w:szCs w:val="26"/>
        </w:rPr>
        <w:t xml:space="preserve"> that</w:t>
      </w:r>
      <w:r w:rsidR="00EC549D" w:rsidRPr="003E121B">
        <w:rPr>
          <w:rFonts w:ascii="Times New Roman" w:hAnsi="Times New Roman" w:cs="Times New Roman"/>
          <w:sz w:val="26"/>
          <w:szCs w:val="26"/>
        </w:rPr>
        <w:t xml:space="preserve"> </w:t>
      </w:r>
      <w:r w:rsidRPr="003E121B">
        <w:rPr>
          <w:rFonts w:ascii="Times New Roman" w:hAnsi="Times New Roman" w:cs="Times New Roman"/>
          <w:sz w:val="26"/>
          <w:szCs w:val="26"/>
        </w:rPr>
        <w:t>EDCs use $0.01 per gallon (</w:t>
      </w:r>
      <w:r w:rsidR="00346BAA">
        <w:rPr>
          <w:rFonts w:ascii="Times New Roman" w:hAnsi="Times New Roman" w:cs="Times New Roman"/>
          <w:sz w:val="26"/>
          <w:szCs w:val="26"/>
        </w:rPr>
        <w:t>$</w:t>
      </w:r>
      <w:r w:rsidRPr="003E121B">
        <w:rPr>
          <w:rFonts w:ascii="Times New Roman" w:hAnsi="Times New Roman" w:cs="Times New Roman"/>
          <w:sz w:val="26"/>
          <w:szCs w:val="26"/>
        </w:rPr>
        <w:t xml:space="preserve">2021) as the marginal cost of water used for TRC testing. </w:t>
      </w:r>
      <w:r w:rsidR="007C4F30">
        <w:rPr>
          <w:rFonts w:ascii="Times New Roman" w:hAnsi="Times New Roman" w:cs="Times New Roman"/>
          <w:sz w:val="26"/>
          <w:szCs w:val="26"/>
        </w:rPr>
        <w:t xml:space="preserve"> </w:t>
      </w:r>
      <w:r w:rsidR="00BA18B1">
        <w:rPr>
          <w:rFonts w:ascii="Times New Roman" w:hAnsi="Times New Roman" w:cs="Times New Roman"/>
          <w:sz w:val="26"/>
          <w:szCs w:val="26"/>
        </w:rPr>
        <w:t>Under the proposal, t</w:t>
      </w:r>
      <w:r w:rsidRPr="003E121B">
        <w:rPr>
          <w:rFonts w:ascii="Times New Roman" w:hAnsi="Times New Roman" w:cs="Times New Roman"/>
          <w:sz w:val="26"/>
          <w:szCs w:val="26"/>
        </w:rPr>
        <w:t>his rate</w:t>
      </w:r>
      <w:r w:rsidR="00BA18B1">
        <w:rPr>
          <w:rFonts w:ascii="Times New Roman" w:hAnsi="Times New Roman" w:cs="Times New Roman"/>
          <w:sz w:val="26"/>
          <w:szCs w:val="26"/>
        </w:rPr>
        <w:t xml:space="preserve"> </w:t>
      </w:r>
      <w:r w:rsidR="00BE57A4">
        <w:rPr>
          <w:rFonts w:ascii="Times New Roman" w:hAnsi="Times New Roman" w:cs="Times New Roman"/>
          <w:sz w:val="26"/>
          <w:szCs w:val="26"/>
        </w:rPr>
        <w:t xml:space="preserve">must </w:t>
      </w:r>
      <w:r w:rsidRPr="003E121B">
        <w:rPr>
          <w:rFonts w:ascii="Times New Roman" w:hAnsi="Times New Roman" w:cs="Times New Roman"/>
          <w:sz w:val="26"/>
          <w:szCs w:val="26"/>
        </w:rPr>
        <w:t xml:space="preserve">be escalated yearly with the same escalation rate assumed throughout the TRC model. </w:t>
      </w:r>
      <w:r w:rsidR="007C4F30">
        <w:rPr>
          <w:rFonts w:ascii="Times New Roman" w:hAnsi="Times New Roman" w:cs="Times New Roman"/>
          <w:sz w:val="26"/>
          <w:szCs w:val="26"/>
        </w:rPr>
        <w:t xml:space="preserve"> </w:t>
      </w:r>
      <w:r w:rsidRPr="003E121B">
        <w:rPr>
          <w:rFonts w:ascii="Times New Roman" w:hAnsi="Times New Roman" w:cs="Times New Roman"/>
          <w:sz w:val="26"/>
          <w:szCs w:val="26"/>
        </w:rPr>
        <w:t xml:space="preserve">The marginal cost of water includes the energy required to pump and treat the water. </w:t>
      </w:r>
      <w:r w:rsidR="007C4F30">
        <w:rPr>
          <w:rFonts w:ascii="Times New Roman" w:hAnsi="Times New Roman" w:cs="Times New Roman"/>
          <w:sz w:val="26"/>
          <w:szCs w:val="26"/>
        </w:rPr>
        <w:t xml:space="preserve"> </w:t>
      </w:r>
      <w:r w:rsidRPr="003E121B">
        <w:rPr>
          <w:rFonts w:ascii="Times New Roman" w:hAnsi="Times New Roman" w:cs="Times New Roman"/>
          <w:sz w:val="26"/>
          <w:szCs w:val="26"/>
        </w:rPr>
        <w:t xml:space="preserve">In order to avoid double-counting, the Commission proposes </w:t>
      </w:r>
      <w:r w:rsidRPr="008F5D12">
        <w:rPr>
          <w:rFonts w:ascii="Times New Roman" w:hAnsi="Times New Roman" w:cs="Times New Roman"/>
          <w:sz w:val="26"/>
          <w:szCs w:val="26"/>
        </w:rPr>
        <w:t>that saved pumping energy from water</w:t>
      </w:r>
      <w:r w:rsidRPr="003E121B">
        <w:rPr>
          <w:rFonts w:ascii="Times New Roman" w:hAnsi="Times New Roman" w:cs="Times New Roman"/>
          <w:sz w:val="26"/>
          <w:szCs w:val="26"/>
        </w:rPr>
        <w:t xml:space="preserve"> measures not be counted toward EDC compliance targets.</w:t>
      </w:r>
    </w:p>
    <w:p w14:paraId="5DEB57C2" w14:textId="77777777" w:rsidR="004F24CA" w:rsidRDefault="004F24CA" w:rsidP="00573E3D">
      <w:pPr>
        <w:ind w:firstLine="720"/>
        <w:jc w:val="left"/>
      </w:pPr>
    </w:p>
    <w:p w14:paraId="5F9E0ADE" w14:textId="5040B84E" w:rsidR="0042022C" w:rsidRDefault="0042022C" w:rsidP="00573E3D">
      <w:pPr>
        <w:ind w:firstLine="720"/>
        <w:jc w:val="left"/>
      </w:pPr>
      <w:r>
        <w:t>The 2021 TRM does not include loss rates for water</w:t>
      </w:r>
      <w:r w:rsidR="007E34D9">
        <w:t>.</w:t>
      </w:r>
      <w:r w:rsidR="006A118B">
        <w:t xml:space="preserve"> </w:t>
      </w:r>
      <w:r>
        <w:t xml:space="preserve"> </w:t>
      </w:r>
      <w:r w:rsidR="009A3047">
        <w:t>H</w:t>
      </w:r>
      <w:r>
        <w:t>owever</w:t>
      </w:r>
      <w:r w:rsidR="009068D7">
        <w:t>,</w:t>
      </w:r>
      <w:r>
        <w:t xml:space="preserve"> </w:t>
      </w:r>
      <w:r w:rsidR="00C55399">
        <w:t>water systems</w:t>
      </w:r>
      <w:r>
        <w:t xml:space="preserve"> also experience losses in the</w:t>
      </w:r>
      <w:r w:rsidR="00C55399">
        <w:t xml:space="preserve">ir </w:t>
      </w:r>
      <w:r>
        <w:t xml:space="preserve">distribution networks. </w:t>
      </w:r>
      <w:r w:rsidR="007C4F30">
        <w:t xml:space="preserve"> </w:t>
      </w:r>
      <w:r>
        <w:t xml:space="preserve">The Commission </w:t>
      </w:r>
      <w:r w:rsidR="00C55399">
        <w:t xml:space="preserve">proposes </w:t>
      </w:r>
      <w:r>
        <w:t>a loss factor of 24.5% (or 1.32</w:t>
      </w:r>
      <w:r w:rsidR="00C55399">
        <w:t xml:space="preserve"> multiplier</w:t>
      </w:r>
      <w:r>
        <w:t xml:space="preserve">) for water losses based on a weighted average reported loss rate of 28 Class A water companies in Pennsylvania. </w:t>
      </w:r>
    </w:p>
    <w:p w14:paraId="68CF207C" w14:textId="2DB6796C" w:rsidR="00B84626" w:rsidRDefault="00B84626" w:rsidP="00573E3D">
      <w:pPr>
        <w:pStyle w:val="Heading3"/>
        <w:ind w:left="1440" w:hanging="720"/>
      </w:pPr>
      <w:bookmarkStart w:id="46" w:name="_Toc19021371"/>
      <w:r>
        <w:lastRenderedPageBreak/>
        <w:t>Quantifying Fossil Fuel Impacts</w:t>
      </w:r>
      <w:bookmarkEnd w:id="46"/>
    </w:p>
    <w:p w14:paraId="7AA1D851" w14:textId="305CFDB2" w:rsidR="00133D79" w:rsidRDefault="00C94D05" w:rsidP="00573E3D">
      <w:pPr>
        <w:pStyle w:val="Text"/>
        <w:spacing w:before="0"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EDCs will continue to </w:t>
      </w:r>
      <w:r w:rsidR="00E3715D">
        <w:rPr>
          <w:rFonts w:ascii="Times New Roman" w:hAnsi="Times New Roman" w:cs="Times New Roman"/>
          <w:sz w:val="26"/>
          <w:szCs w:val="26"/>
        </w:rPr>
        <w:t xml:space="preserve">include fossil fuel benefits.  </w:t>
      </w:r>
      <w:r w:rsidR="00FE570E" w:rsidRPr="00FE570E">
        <w:rPr>
          <w:rFonts w:ascii="Times New Roman" w:hAnsi="Times New Roman" w:cs="Times New Roman"/>
          <w:sz w:val="26"/>
          <w:szCs w:val="26"/>
        </w:rPr>
        <w:t>Because of the number of different measures, program delivery models</w:t>
      </w:r>
      <w:r w:rsidR="00DD5959">
        <w:rPr>
          <w:rFonts w:ascii="Times New Roman" w:hAnsi="Times New Roman" w:cs="Times New Roman"/>
          <w:sz w:val="26"/>
          <w:szCs w:val="26"/>
        </w:rPr>
        <w:t>,</w:t>
      </w:r>
      <w:r w:rsidR="00FE570E" w:rsidRPr="00FE570E">
        <w:rPr>
          <w:rFonts w:ascii="Times New Roman" w:hAnsi="Times New Roman" w:cs="Times New Roman"/>
          <w:sz w:val="26"/>
          <w:szCs w:val="26"/>
        </w:rPr>
        <w:t xml:space="preserve"> and data collection practices, </w:t>
      </w:r>
      <w:r w:rsidR="00555465">
        <w:rPr>
          <w:rFonts w:ascii="Times New Roman" w:hAnsi="Times New Roman" w:cs="Times New Roman"/>
          <w:sz w:val="26"/>
          <w:szCs w:val="26"/>
        </w:rPr>
        <w:t xml:space="preserve">deciding </w:t>
      </w:r>
      <w:r w:rsidR="00C8265C">
        <w:rPr>
          <w:rFonts w:ascii="Times New Roman" w:hAnsi="Times New Roman" w:cs="Times New Roman"/>
          <w:sz w:val="26"/>
          <w:szCs w:val="26"/>
        </w:rPr>
        <w:t xml:space="preserve">how </w:t>
      </w:r>
      <w:r w:rsidR="00FE570E" w:rsidRPr="00FE570E">
        <w:rPr>
          <w:rFonts w:ascii="Times New Roman" w:hAnsi="Times New Roman" w:cs="Times New Roman"/>
          <w:sz w:val="26"/>
          <w:szCs w:val="26"/>
        </w:rPr>
        <w:t xml:space="preserve">to include fossil fuel benefits </w:t>
      </w:r>
      <w:r w:rsidR="00676A36">
        <w:rPr>
          <w:rFonts w:ascii="Times New Roman" w:hAnsi="Times New Roman" w:cs="Times New Roman"/>
          <w:sz w:val="26"/>
          <w:szCs w:val="26"/>
        </w:rPr>
        <w:t xml:space="preserve">has </w:t>
      </w:r>
      <w:r w:rsidR="00815B8F">
        <w:rPr>
          <w:rFonts w:ascii="Times New Roman" w:hAnsi="Times New Roman" w:cs="Times New Roman"/>
          <w:sz w:val="26"/>
          <w:szCs w:val="26"/>
        </w:rPr>
        <w:t xml:space="preserve">resulted in differences </w:t>
      </w:r>
      <w:r w:rsidR="0071393C">
        <w:rPr>
          <w:rFonts w:ascii="Times New Roman" w:hAnsi="Times New Roman" w:cs="Times New Roman"/>
          <w:sz w:val="26"/>
          <w:szCs w:val="26"/>
        </w:rPr>
        <w:t xml:space="preserve">in methodology </w:t>
      </w:r>
      <w:r w:rsidR="00815B8F">
        <w:rPr>
          <w:rFonts w:ascii="Times New Roman" w:hAnsi="Times New Roman" w:cs="Times New Roman"/>
          <w:sz w:val="26"/>
          <w:szCs w:val="26"/>
        </w:rPr>
        <w:t xml:space="preserve">among the </w:t>
      </w:r>
      <w:r w:rsidR="00FE570E" w:rsidRPr="00FE570E" w:rsidDel="00815B8F">
        <w:rPr>
          <w:rFonts w:ascii="Times New Roman" w:hAnsi="Times New Roman" w:cs="Times New Roman"/>
          <w:sz w:val="26"/>
          <w:szCs w:val="26"/>
        </w:rPr>
        <w:t>EDCs</w:t>
      </w:r>
      <w:r w:rsidR="00FE570E" w:rsidRPr="00FE570E">
        <w:rPr>
          <w:rFonts w:ascii="Times New Roman" w:hAnsi="Times New Roman" w:cs="Times New Roman"/>
          <w:sz w:val="26"/>
          <w:szCs w:val="26"/>
        </w:rPr>
        <w:t>.</w:t>
      </w:r>
      <w:r w:rsidR="007C4F30">
        <w:rPr>
          <w:rFonts w:ascii="Times New Roman" w:hAnsi="Times New Roman" w:cs="Times New Roman"/>
          <w:sz w:val="26"/>
          <w:szCs w:val="26"/>
        </w:rPr>
        <w:t xml:space="preserve"> </w:t>
      </w:r>
      <w:r w:rsidR="00FE570E" w:rsidRPr="00FE570E">
        <w:rPr>
          <w:rFonts w:ascii="Times New Roman" w:hAnsi="Times New Roman" w:cs="Times New Roman"/>
          <w:sz w:val="26"/>
          <w:szCs w:val="26"/>
        </w:rPr>
        <w:t xml:space="preserve"> </w:t>
      </w:r>
    </w:p>
    <w:p w14:paraId="5510B5C5" w14:textId="77777777" w:rsidR="00573E3D" w:rsidRDefault="00573E3D" w:rsidP="00573E3D">
      <w:pPr>
        <w:pStyle w:val="Text"/>
        <w:spacing w:before="0" w:after="0" w:line="360" w:lineRule="auto"/>
        <w:ind w:firstLine="720"/>
        <w:rPr>
          <w:rFonts w:ascii="Times New Roman" w:hAnsi="Times New Roman" w:cs="Times New Roman"/>
          <w:sz w:val="26"/>
          <w:szCs w:val="26"/>
        </w:rPr>
      </w:pPr>
    </w:p>
    <w:p w14:paraId="0A532B8D" w14:textId="27DFF041" w:rsidR="00FE570E" w:rsidRPr="00FE570E" w:rsidRDefault="000C6CAA" w:rsidP="00573E3D">
      <w:pPr>
        <w:pStyle w:val="Text"/>
        <w:spacing w:before="0" w:after="0" w:line="360" w:lineRule="auto"/>
        <w:ind w:firstLine="720"/>
        <w:rPr>
          <w:rFonts w:ascii="Times New Roman" w:hAnsi="Times New Roman" w:cs="Times New Roman"/>
          <w:sz w:val="26"/>
          <w:szCs w:val="26"/>
        </w:rPr>
      </w:pPr>
      <w:r>
        <w:rPr>
          <w:rFonts w:ascii="Times New Roman" w:hAnsi="Times New Roman" w:cs="Times New Roman"/>
          <w:sz w:val="26"/>
          <w:szCs w:val="26"/>
        </w:rPr>
        <w:t>While the EDCs and their evaluation contractors will need t</w:t>
      </w:r>
      <w:r w:rsidR="005F1964">
        <w:rPr>
          <w:rFonts w:ascii="Times New Roman" w:hAnsi="Times New Roman" w:cs="Times New Roman"/>
          <w:sz w:val="26"/>
          <w:szCs w:val="26"/>
        </w:rPr>
        <w:t>o</w:t>
      </w:r>
      <w:r>
        <w:rPr>
          <w:rFonts w:ascii="Times New Roman" w:hAnsi="Times New Roman" w:cs="Times New Roman"/>
          <w:sz w:val="26"/>
          <w:szCs w:val="26"/>
        </w:rPr>
        <w:t xml:space="preserve"> continue to exercise some discretion in </w:t>
      </w:r>
      <w:r w:rsidR="005F1964">
        <w:rPr>
          <w:rFonts w:ascii="Times New Roman" w:hAnsi="Times New Roman" w:cs="Times New Roman"/>
          <w:sz w:val="26"/>
          <w:szCs w:val="26"/>
        </w:rPr>
        <w:t xml:space="preserve">how to include fossil fuel </w:t>
      </w:r>
      <w:r w:rsidR="00833A67">
        <w:rPr>
          <w:rFonts w:ascii="Times New Roman" w:hAnsi="Times New Roman" w:cs="Times New Roman"/>
          <w:sz w:val="26"/>
          <w:szCs w:val="26"/>
        </w:rPr>
        <w:t>impacts</w:t>
      </w:r>
      <w:r w:rsidR="005F1964">
        <w:rPr>
          <w:rFonts w:ascii="Times New Roman" w:hAnsi="Times New Roman" w:cs="Times New Roman"/>
          <w:sz w:val="26"/>
          <w:szCs w:val="26"/>
        </w:rPr>
        <w:t>, t</w:t>
      </w:r>
      <w:r w:rsidR="00FE570E" w:rsidRPr="00FE570E">
        <w:rPr>
          <w:rFonts w:ascii="Times New Roman" w:hAnsi="Times New Roman" w:cs="Times New Roman"/>
          <w:sz w:val="26"/>
          <w:szCs w:val="26"/>
        </w:rPr>
        <w:t xml:space="preserve">he Commission </w:t>
      </w:r>
      <w:r w:rsidR="00833A67">
        <w:rPr>
          <w:rFonts w:ascii="Times New Roman" w:hAnsi="Times New Roman" w:cs="Times New Roman"/>
          <w:sz w:val="26"/>
          <w:szCs w:val="26"/>
        </w:rPr>
        <w:t xml:space="preserve">now </w:t>
      </w:r>
      <w:r w:rsidR="00FE570E" w:rsidRPr="00FE570E">
        <w:rPr>
          <w:rFonts w:ascii="Times New Roman" w:hAnsi="Times New Roman" w:cs="Times New Roman"/>
          <w:sz w:val="26"/>
          <w:szCs w:val="26"/>
        </w:rPr>
        <w:t xml:space="preserve">proposes specific </w:t>
      </w:r>
      <w:r w:rsidR="00FE570E" w:rsidRPr="00FE570E" w:rsidDel="00210263">
        <w:rPr>
          <w:rFonts w:ascii="Times New Roman" w:hAnsi="Times New Roman" w:cs="Times New Roman"/>
          <w:sz w:val="26"/>
          <w:szCs w:val="26"/>
        </w:rPr>
        <w:t xml:space="preserve">guidance </w:t>
      </w:r>
      <w:r w:rsidR="00FE570E" w:rsidRPr="00FE570E">
        <w:rPr>
          <w:rFonts w:ascii="Times New Roman" w:hAnsi="Times New Roman" w:cs="Times New Roman"/>
          <w:sz w:val="26"/>
          <w:szCs w:val="26"/>
        </w:rPr>
        <w:t>for instances of residential new construction, air sealing</w:t>
      </w:r>
      <w:r w:rsidR="00B1040E">
        <w:rPr>
          <w:rFonts w:ascii="Times New Roman" w:hAnsi="Times New Roman" w:cs="Times New Roman"/>
          <w:sz w:val="26"/>
          <w:szCs w:val="26"/>
        </w:rPr>
        <w:t xml:space="preserve"> and</w:t>
      </w:r>
      <w:r w:rsidR="00A41B04">
        <w:rPr>
          <w:rFonts w:ascii="Times New Roman" w:hAnsi="Times New Roman" w:cs="Times New Roman"/>
          <w:sz w:val="26"/>
          <w:szCs w:val="26"/>
        </w:rPr>
        <w:t>/or</w:t>
      </w:r>
      <w:r w:rsidR="00FE570E" w:rsidRPr="00FE570E">
        <w:rPr>
          <w:rFonts w:ascii="Times New Roman" w:hAnsi="Times New Roman" w:cs="Times New Roman"/>
          <w:sz w:val="26"/>
          <w:szCs w:val="26"/>
        </w:rPr>
        <w:t xml:space="preserve"> insulation, ENERGY STAR windows, and residential thermostats. </w:t>
      </w:r>
    </w:p>
    <w:p w14:paraId="33BA780C" w14:textId="1D5A5E56" w:rsidR="00FE570E" w:rsidRPr="00FE570E" w:rsidRDefault="00FE570E" w:rsidP="00573E3D">
      <w:pPr>
        <w:pStyle w:val="Text"/>
        <w:numPr>
          <w:ilvl w:val="0"/>
          <w:numId w:val="19"/>
        </w:numPr>
        <w:spacing w:before="0" w:after="0" w:line="360" w:lineRule="auto"/>
        <w:ind w:left="1440" w:hanging="720"/>
        <w:rPr>
          <w:rFonts w:ascii="Times New Roman" w:hAnsi="Times New Roman" w:cs="Times New Roman"/>
          <w:sz w:val="26"/>
          <w:szCs w:val="26"/>
        </w:rPr>
      </w:pPr>
      <w:r w:rsidRPr="00FE570E">
        <w:rPr>
          <w:rFonts w:ascii="Times New Roman" w:hAnsi="Times New Roman" w:cs="Times New Roman"/>
          <w:sz w:val="26"/>
          <w:szCs w:val="26"/>
        </w:rPr>
        <w:t>Residential New Construction (</w:t>
      </w:r>
      <w:r w:rsidR="009D0B4D">
        <w:rPr>
          <w:rFonts w:ascii="Times New Roman" w:hAnsi="Times New Roman" w:cs="Times New Roman"/>
          <w:sz w:val="26"/>
          <w:szCs w:val="26"/>
        </w:rPr>
        <w:t xml:space="preserve">2021 TRM Section </w:t>
      </w:r>
      <w:r w:rsidRPr="00FE570E">
        <w:rPr>
          <w:rFonts w:ascii="Times New Roman" w:hAnsi="Times New Roman" w:cs="Times New Roman"/>
          <w:sz w:val="26"/>
          <w:szCs w:val="26"/>
        </w:rPr>
        <w:t>2.7.1) - If the building simulation model used to calculate kWh savings for residential new construction also provides annual gas savings, these impacts would be considered reasonably quantifiable and expected to be incorporated into the TRC analyses.</w:t>
      </w:r>
    </w:p>
    <w:p w14:paraId="139C2434" w14:textId="3228FA7B" w:rsidR="00FE570E" w:rsidRPr="00FE570E" w:rsidRDefault="00FE570E" w:rsidP="00573E3D">
      <w:pPr>
        <w:pStyle w:val="Text"/>
        <w:numPr>
          <w:ilvl w:val="0"/>
          <w:numId w:val="19"/>
        </w:numPr>
        <w:spacing w:before="0" w:after="0" w:line="360" w:lineRule="auto"/>
        <w:ind w:left="1440" w:hanging="720"/>
        <w:rPr>
          <w:rFonts w:ascii="Times New Roman" w:hAnsi="Times New Roman" w:cs="Times New Roman"/>
          <w:sz w:val="26"/>
          <w:szCs w:val="26"/>
        </w:rPr>
      </w:pPr>
      <w:r w:rsidRPr="00FE570E">
        <w:rPr>
          <w:rFonts w:ascii="Times New Roman" w:hAnsi="Times New Roman" w:cs="Times New Roman"/>
          <w:sz w:val="26"/>
          <w:szCs w:val="26"/>
        </w:rPr>
        <w:t xml:space="preserve">Air Sealing and Insulation </w:t>
      </w:r>
      <w:r w:rsidR="00B40A03">
        <w:rPr>
          <w:rFonts w:ascii="Times New Roman" w:hAnsi="Times New Roman" w:cs="Times New Roman"/>
          <w:sz w:val="26"/>
          <w:szCs w:val="26"/>
        </w:rPr>
        <w:t>(</w:t>
      </w:r>
      <w:r w:rsidR="009D0B4D">
        <w:rPr>
          <w:rFonts w:ascii="Times New Roman" w:hAnsi="Times New Roman" w:cs="Times New Roman"/>
          <w:sz w:val="26"/>
          <w:szCs w:val="26"/>
        </w:rPr>
        <w:t xml:space="preserve">2021 TRM Sections </w:t>
      </w:r>
      <w:r w:rsidR="00B40A03">
        <w:rPr>
          <w:rFonts w:ascii="Times New Roman" w:hAnsi="Times New Roman" w:cs="Times New Roman"/>
          <w:sz w:val="26"/>
          <w:szCs w:val="26"/>
        </w:rPr>
        <w:t>2.6.1</w:t>
      </w:r>
      <w:r w:rsidR="004C2D73">
        <w:rPr>
          <w:rFonts w:ascii="Times New Roman" w:hAnsi="Times New Roman" w:cs="Times New Roman"/>
          <w:sz w:val="26"/>
          <w:szCs w:val="26"/>
        </w:rPr>
        <w:t>-2.6.</w:t>
      </w:r>
      <w:r w:rsidR="00EC34CC">
        <w:rPr>
          <w:rFonts w:ascii="Times New Roman" w:hAnsi="Times New Roman" w:cs="Times New Roman"/>
          <w:sz w:val="26"/>
          <w:szCs w:val="26"/>
        </w:rPr>
        <w:t>4</w:t>
      </w:r>
      <w:r w:rsidR="004C2D73">
        <w:rPr>
          <w:rFonts w:ascii="Times New Roman" w:hAnsi="Times New Roman" w:cs="Times New Roman"/>
          <w:sz w:val="26"/>
          <w:szCs w:val="26"/>
        </w:rPr>
        <w:t xml:space="preserve">) </w:t>
      </w:r>
      <w:r w:rsidRPr="00FE570E">
        <w:rPr>
          <w:rFonts w:ascii="Times New Roman" w:hAnsi="Times New Roman" w:cs="Times New Roman"/>
          <w:sz w:val="26"/>
          <w:szCs w:val="26"/>
        </w:rPr>
        <w:t xml:space="preserve">- Savings assumptions for electrically heated homes that receive air sealing or insulation upgrades </w:t>
      </w:r>
      <w:r w:rsidR="00EA7D07">
        <w:rPr>
          <w:rFonts w:ascii="Times New Roman" w:hAnsi="Times New Roman" w:cs="Times New Roman"/>
          <w:sz w:val="26"/>
          <w:szCs w:val="26"/>
        </w:rPr>
        <w:t xml:space="preserve">will be presumed to </w:t>
      </w:r>
      <w:r w:rsidRPr="00FE570E">
        <w:rPr>
          <w:rFonts w:ascii="Times New Roman" w:hAnsi="Times New Roman" w:cs="Times New Roman"/>
          <w:sz w:val="26"/>
          <w:szCs w:val="26"/>
        </w:rPr>
        <w:t>be reasonably transferrable to fossil fuel impacts.</w:t>
      </w:r>
      <w:r w:rsidR="007C4F30">
        <w:rPr>
          <w:rFonts w:ascii="Times New Roman" w:hAnsi="Times New Roman" w:cs="Times New Roman"/>
          <w:sz w:val="26"/>
          <w:szCs w:val="26"/>
        </w:rPr>
        <w:t xml:space="preserve"> </w:t>
      </w:r>
      <w:r w:rsidRPr="00FE570E">
        <w:rPr>
          <w:rFonts w:ascii="Times New Roman" w:hAnsi="Times New Roman" w:cs="Times New Roman"/>
          <w:sz w:val="26"/>
          <w:szCs w:val="26"/>
        </w:rPr>
        <w:t xml:space="preserve"> </w:t>
      </w:r>
      <w:r w:rsidR="004F029A" w:rsidRPr="004F029A">
        <w:rPr>
          <w:rFonts w:ascii="Times New Roman" w:hAnsi="Times New Roman" w:cs="Times New Roman"/>
          <w:sz w:val="26"/>
          <w:szCs w:val="26"/>
        </w:rPr>
        <w:t xml:space="preserve"> </w:t>
      </w:r>
      <w:r w:rsidR="004F029A">
        <w:rPr>
          <w:rFonts w:ascii="Times New Roman" w:hAnsi="Times New Roman" w:cs="Times New Roman"/>
          <w:sz w:val="26"/>
          <w:szCs w:val="26"/>
        </w:rPr>
        <w:t xml:space="preserve">EDCs would be required to justify why the presumption is not applicable in any given case.  </w:t>
      </w:r>
      <w:r w:rsidRPr="00FE570E">
        <w:rPr>
          <w:rFonts w:ascii="Times New Roman" w:hAnsi="Times New Roman" w:cs="Times New Roman"/>
          <w:sz w:val="26"/>
          <w:szCs w:val="26"/>
        </w:rPr>
        <w:t xml:space="preserve">The </w:t>
      </w:r>
      <w:r w:rsidR="0081256A">
        <w:rPr>
          <w:rFonts w:ascii="Times New Roman" w:hAnsi="Times New Roman" w:cs="Times New Roman"/>
          <w:sz w:val="26"/>
          <w:szCs w:val="26"/>
        </w:rPr>
        <w:t xml:space="preserve">2021 </w:t>
      </w:r>
      <w:r w:rsidRPr="00FE570E">
        <w:rPr>
          <w:rFonts w:ascii="Times New Roman" w:hAnsi="Times New Roman" w:cs="Times New Roman"/>
          <w:sz w:val="26"/>
          <w:szCs w:val="26"/>
        </w:rPr>
        <w:t xml:space="preserve">TRM algorithms calculate </w:t>
      </w:r>
      <w:r w:rsidRPr="00A81616">
        <w:rPr>
          <w:rFonts w:ascii="Times New Roman" w:hAnsi="Times New Roman" w:cs="Times New Roman"/>
          <w:sz w:val="26"/>
          <w:szCs w:val="26"/>
        </w:rPr>
        <w:t>BTU</w:t>
      </w:r>
      <w:r w:rsidRPr="00FE570E">
        <w:rPr>
          <w:rFonts w:ascii="Times New Roman" w:hAnsi="Times New Roman" w:cs="Times New Roman"/>
          <w:sz w:val="26"/>
          <w:szCs w:val="26"/>
        </w:rPr>
        <w:t xml:space="preserve"> impacts and then </w:t>
      </w:r>
      <w:r w:rsidRPr="008F5D12">
        <w:rPr>
          <w:rFonts w:ascii="Times New Roman" w:hAnsi="Times New Roman" w:cs="Times New Roman"/>
          <w:sz w:val="26"/>
          <w:szCs w:val="26"/>
        </w:rPr>
        <w:t xml:space="preserve">convert </w:t>
      </w:r>
      <w:r w:rsidR="008F5D12">
        <w:rPr>
          <w:rFonts w:ascii="Times New Roman" w:hAnsi="Times New Roman" w:cs="Times New Roman"/>
          <w:sz w:val="26"/>
          <w:szCs w:val="26"/>
        </w:rPr>
        <w:t xml:space="preserve">them </w:t>
      </w:r>
      <w:r w:rsidRPr="008F5D12">
        <w:rPr>
          <w:rFonts w:ascii="Times New Roman" w:hAnsi="Times New Roman" w:cs="Times New Roman"/>
          <w:sz w:val="26"/>
          <w:szCs w:val="26"/>
        </w:rPr>
        <w:t>to electric resource</w:t>
      </w:r>
      <w:r w:rsidRPr="00FE570E">
        <w:rPr>
          <w:rFonts w:ascii="Times New Roman" w:hAnsi="Times New Roman" w:cs="Times New Roman"/>
          <w:sz w:val="26"/>
          <w:szCs w:val="26"/>
        </w:rPr>
        <w:t xml:space="preserve"> savings using the </w:t>
      </w:r>
      <w:r w:rsidR="00A81616" w:rsidRPr="00A81616">
        <w:rPr>
          <w:rFonts w:ascii="Times New Roman" w:hAnsi="Times New Roman" w:cs="Times New Roman"/>
          <w:sz w:val="26"/>
          <w:szCs w:val="26"/>
        </w:rPr>
        <w:t xml:space="preserve">Heating Seasonal Performance Factor </w:t>
      </w:r>
      <w:r w:rsidR="00A81616">
        <w:rPr>
          <w:rFonts w:ascii="Times New Roman" w:hAnsi="Times New Roman" w:cs="Times New Roman"/>
          <w:sz w:val="26"/>
          <w:szCs w:val="26"/>
        </w:rPr>
        <w:t>(</w:t>
      </w:r>
      <w:r w:rsidRPr="00A81616">
        <w:rPr>
          <w:rFonts w:ascii="Times New Roman" w:hAnsi="Times New Roman" w:cs="Times New Roman"/>
          <w:sz w:val="26"/>
          <w:szCs w:val="26"/>
        </w:rPr>
        <w:t>HSPF</w:t>
      </w:r>
      <w:r w:rsidR="00A81616">
        <w:rPr>
          <w:rFonts w:ascii="Times New Roman" w:hAnsi="Times New Roman" w:cs="Times New Roman"/>
          <w:sz w:val="26"/>
          <w:szCs w:val="26"/>
        </w:rPr>
        <w:t>)</w:t>
      </w:r>
      <w:r w:rsidRPr="00FE570E">
        <w:rPr>
          <w:rFonts w:ascii="Times New Roman" w:hAnsi="Times New Roman" w:cs="Times New Roman"/>
          <w:sz w:val="26"/>
          <w:szCs w:val="26"/>
        </w:rPr>
        <w:t>.</w:t>
      </w:r>
      <w:r w:rsidR="007C4F30">
        <w:rPr>
          <w:rFonts w:ascii="Times New Roman" w:hAnsi="Times New Roman" w:cs="Times New Roman"/>
          <w:sz w:val="26"/>
          <w:szCs w:val="26"/>
        </w:rPr>
        <w:t xml:space="preserve"> </w:t>
      </w:r>
      <w:r w:rsidRPr="00FE570E">
        <w:rPr>
          <w:rFonts w:ascii="Times New Roman" w:hAnsi="Times New Roman" w:cs="Times New Roman"/>
          <w:sz w:val="26"/>
          <w:szCs w:val="26"/>
        </w:rPr>
        <w:t xml:space="preserve"> </w:t>
      </w:r>
      <w:r w:rsidR="00A73D1B">
        <w:rPr>
          <w:rFonts w:ascii="Times New Roman" w:hAnsi="Times New Roman" w:cs="Times New Roman"/>
          <w:sz w:val="26"/>
          <w:szCs w:val="26"/>
        </w:rPr>
        <w:t xml:space="preserve">The </w:t>
      </w:r>
      <w:r w:rsidRPr="00FE570E">
        <w:rPr>
          <w:rFonts w:ascii="Times New Roman" w:hAnsi="Times New Roman" w:cs="Times New Roman"/>
          <w:sz w:val="26"/>
          <w:szCs w:val="26"/>
        </w:rPr>
        <w:t>default</w:t>
      </w:r>
      <w:r w:rsidR="003748BB">
        <w:rPr>
          <w:rFonts w:ascii="Times New Roman" w:hAnsi="Times New Roman" w:cs="Times New Roman"/>
          <w:sz w:val="26"/>
          <w:szCs w:val="26"/>
        </w:rPr>
        <w:t xml:space="preserve"> </w:t>
      </w:r>
      <w:r w:rsidR="003748BB" w:rsidRPr="003748BB">
        <w:rPr>
          <w:rFonts w:ascii="Times New Roman" w:hAnsi="Times New Roman" w:cs="Times New Roman"/>
          <w:sz w:val="26"/>
          <w:szCs w:val="26"/>
        </w:rPr>
        <w:t>Annual Fuel Utilization Efficiency</w:t>
      </w:r>
      <w:r w:rsidRPr="00FE570E">
        <w:rPr>
          <w:rFonts w:ascii="Times New Roman" w:hAnsi="Times New Roman" w:cs="Times New Roman"/>
          <w:sz w:val="26"/>
          <w:szCs w:val="26"/>
        </w:rPr>
        <w:t xml:space="preserve"> </w:t>
      </w:r>
      <w:r w:rsidR="003748BB">
        <w:rPr>
          <w:rFonts w:ascii="Times New Roman" w:hAnsi="Times New Roman" w:cs="Times New Roman"/>
          <w:sz w:val="26"/>
          <w:szCs w:val="26"/>
        </w:rPr>
        <w:t>(</w:t>
      </w:r>
      <w:r w:rsidRPr="00FE570E">
        <w:rPr>
          <w:rFonts w:ascii="Times New Roman" w:hAnsi="Times New Roman" w:cs="Times New Roman"/>
          <w:sz w:val="26"/>
          <w:szCs w:val="26"/>
        </w:rPr>
        <w:t>AFUE</w:t>
      </w:r>
      <w:r w:rsidR="003748BB">
        <w:rPr>
          <w:rFonts w:ascii="Times New Roman" w:hAnsi="Times New Roman" w:cs="Times New Roman"/>
          <w:sz w:val="26"/>
          <w:szCs w:val="26"/>
        </w:rPr>
        <w:t>)</w:t>
      </w:r>
      <w:r w:rsidRPr="00FE570E">
        <w:rPr>
          <w:rFonts w:ascii="Times New Roman" w:hAnsi="Times New Roman" w:cs="Times New Roman"/>
          <w:sz w:val="26"/>
          <w:szCs w:val="26"/>
        </w:rPr>
        <w:t xml:space="preserve"> assumption </w:t>
      </w:r>
      <w:r w:rsidR="000C568D">
        <w:rPr>
          <w:rFonts w:ascii="Times New Roman" w:hAnsi="Times New Roman" w:cs="Times New Roman"/>
          <w:sz w:val="26"/>
          <w:szCs w:val="26"/>
        </w:rPr>
        <w:t xml:space="preserve">used </w:t>
      </w:r>
      <w:r w:rsidRPr="00FE570E">
        <w:rPr>
          <w:rFonts w:ascii="Times New Roman" w:hAnsi="Times New Roman" w:cs="Times New Roman"/>
          <w:sz w:val="26"/>
          <w:szCs w:val="26"/>
        </w:rPr>
        <w:t>to convert BTU impacts to fuel savings</w:t>
      </w:r>
      <w:r w:rsidR="000C568D">
        <w:rPr>
          <w:rFonts w:ascii="Times New Roman" w:hAnsi="Times New Roman" w:cs="Times New Roman"/>
          <w:sz w:val="26"/>
          <w:szCs w:val="26"/>
        </w:rPr>
        <w:t xml:space="preserve"> </w:t>
      </w:r>
      <w:r w:rsidR="00791B32">
        <w:rPr>
          <w:rFonts w:ascii="Times New Roman" w:hAnsi="Times New Roman" w:cs="Times New Roman"/>
          <w:sz w:val="26"/>
          <w:szCs w:val="26"/>
        </w:rPr>
        <w:t>w</w:t>
      </w:r>
      <w:r w:rsidR="0018133C">
        <w:rPr>
          <w:rFonts w:ascii="Times New Roman" w:hAnsi="Times New Roman" w:cs="Times New Roman"/>
          <w:sz w:val="26"/>
          <w:szCs w:val="26"/>
        </w:rPr>
        <w:t>ould</w:t>
      </w:r>
      <w:r w:rsidR="00791B32">
        <w:rPr>
          <w:rFonts w:ascii="Times New Roman" w:hAnsi="Times New Roman" w:cs="Times New Roman"/>
          <w:sz w:val="26"/>
          <w:szCs w:val="26"/>
        </w:rPr>
        <w:t xml:space="preserve"> be</w:t>
      </w:r>
      <w:r w:rsidR="000C568D">
        <w:rPr>
          <w:rFonts w:ascii="Times New Roman" w:hAnsi="Times New Roman" w:cs="Times New Roman"/>
          <w:sz w:val="26"/>
          <w:szCs w:val="26"/>
        </w:rPr>
        <w:t xml:space="preserve"> 80%</w:t>
      </w:r>
      <w:r w:rsidRPr="00FE570E">
        <w:rPr>
          <w:rFonts w:ascii="Times New Roman" w:hAnsi="Times New Roman" w:cs="Times New Roman"/>
          <w:sz w:val="26"/>
          <w:szCs w:val="26"/>
        </w:rPr>
        <w:t xml:space="preserve">. </w:t>
      </w:r>
    </w:p>
    <w:p w14:paraId="68258913" w14:textId="6E92089A" w:rsidR="00FE570E" w:rsidRPr="00FE570E" w:rsidRDefault="00FE570E" w:rsidP="00573E3D">
      <w:pPr>
        <w:pStyle w:val="Text"/>
        <w:numPr>
          <w:ilvl w:val="0"/>
          <w:numId w:val="19"/>
        </w:numPr>
        <w:spacing w:before="0" w:after="0" w:line="360" w:lineRule="auto"/>
        <w:ind w:left="1440" w:hanging="720"/>
        <w:rPr>
          <w:rFonts w:ascii="Times New Roman" w:hAnsi="Times New Roman" w:cs="Times New Roman"/>
          <w:sz w:val="26"/>
          <w:szCs w:val="26"/>
        </w:rPr>
      </w:pPr>
      <w:r w:rsidRPr="00FE570E">
        <w:rPr>
          <w:rFonts w:ascii="Times New Roman" w:hAnsi="Times New Roman" w:cs="Times New Roman"/>
          <w:sz w:val="26"/>
          <w:szCs w:val="26"/>
        </w:rPr>
        <w:t>ENERGY STAR Windows (</w:t>
      </w:r>
      <w:r w:rsidR="009D0B4D">
        <w:rPr>
          <w:rFonts w:ascii="Times New Roman" w:hAnsi="Times New Roman" w:cs="Times New Roman"/>
          <w:sz w:val="26"/>
          <w:szCs w:val="26"/>
        </w:rPr>
        <w:t xml:space="preserve">2021 TRM Section </w:t>
      </w:r>
      <w:r w:rsidRPr="00FE570E">
        <w:rPr>
          <w:rFonts w:ascii="Times New Roman" w:hAnsi="Times New Roman" w:cs="Times New Roman"/>
          <w:sz w:val="26"/>
          <w:szCs w:val="26"/>
        </w:rPr>
        <w:t>2.6.</w:t>
      </w:r>
      <w:r w:rsidR="00EC34CC">
        <w:rPr>
          <w:rFonts w:ascii="Times New Roman" w:hAnsi="Times New Roman" w:cs="Times New Roman"/>
          <w:sz w:val="26"/>
          <w:szCs w:val="26"/>
        </w:rPr>
        <w:t>5</w:t>
      </w:r>
      <w:r w:rsidRPr="00FE570E">
        <w:rPr>
          <w:rFonts w:ascii="Times New Roman" w:hAnsi="Times New Roman" w:cs="Times New Roman"/>
          <w:sz w:val="26"/>
          <w:szCs w:val="26"/>
        </w:rPr>
        <w:t xml:space="preserve">) - The </w:t>
      </w:r>
      <w:r w:rsidRPr="008F5D12">
        <w:rPr>
          <w:rFonts w:ascii="Times New Roman" w:hAnsi="Times New Roman" w:cs="Times New Roman"/>
          <w:sz w:val="26"/>
          <w:szCs w:val="26"/>
        </w:rPr>
        <w:t>E</w:t>
      </w:r>
      <w:r w:rsidR="005A760D">
        <w:rPr>
          <w:rFonts w:ascii="Times New Roman" w:hAnsi="Times New Roman" w:cs="Times New Roman"/>
          <w:sz w:val="26"/>
          <w:szCs w:val="26"/>
        </w:rPr>
        <w:t xml:space="preserve">NERGY </w:t>
      </w:r>
      <w:r w:rsidRPr="008F5D12">
        <w:rPr>
          <w:rFonts w:ascii="Times New Roman" w:hAnsi="Times New Roman" w:cs="Times New Roman"/>
          <w:sz w:val="26"/>
          <w:szCs w:val="26"/>
        </w:rPr>
        <w:t>S</w:t>
      </w:r>
      <w:r w:rsidR="005A760D">
        <w:rPr>
          <w:rFonts w:ascii="Times New Roman" w:hAnsi="Times New Roman" w:cs="Times New Roman"/>
          <w:sz w:val="26"/>
          <w:szCs w:val="26"/>
        </w:rPr>
        <w:t>TAR</w:t>
      </w:r>
      <w:r w:rsidRPr="00FE570E">
        <w:rPr>
          <w:rFonts w:ascii="Times New Roman" w:hAnsi="Times New Roman" w:cs="Times New Roman"/>
          <w:sz w:val="26"/>
          <w:szCs w:val="26"/>
        </w:rPr>
        <w:t xml:space="preserve"> Windows measure algorithm is not very extensible to fossil fuel savings because it only provides a default kWh/ft</w:t>
      </w:r>
      <w:r w:rsidRPr="00970D56">
        <w:rPr>
          <w:rFonts w:ascii="Times New Roman" w:hAnsi="Times New Roman" w:cs="Times New Roman"/>
          <w:sz w:val="26"/>
          <w:szCs w:val="26"/>
          <w:vertAlign w:val="superscript"/>
        </w:rPr>
        <w:t>2</w:t>
      </w:r>
      <w:r w:rsidRPr="00FE570E">
        <w:rPr>
          <w:rFonts w:ascii="Times New Roman" w:hAnsi="Times New Roman" w:cs="Times New Roman"/>
          <w:sz w:val="26"/>
          <w:szCs w:val="26"/>
        </w:rPr>
        <w:t xml:space="preserve"> assumption</w:t>
      </w:r>
      <w:r w:rsidR="008F5D12">
        <w:rPr>
          <w:rFonts w:ascii="Times New Roman" w:hAnsi="Times New Roman" w:cs="Times New Roman"/>
          <w:sz w:val="26"/>
          <w:szCs w:val="26"/>
        </w:rPr>
        <w:t>;</w:t>
      </w:r>
      <w:r w:rsidRPr="008F5D12">
        <w:rPr>
          <w:rFonts w:ascii="Times New Roman" w:hAnsi="Times New Roman" w:cs="Times New Roman"/>
          <w:sz w:val="26"/>
          <w:szCs w:val="26"/>
        </w:rPr>
        <w:t xml:space="preserve"> therefore,</w:t>
      </w:r>
      <w:r w:rsidRPr="00FE570E">
        <w:rPr>
          <w:rFonts w:ascii="Times New Roman" w:hAnsi="Times New Roman" w:cs="Times New Roman"/>
          <w:sz w:val="26"/>
          <w:szCs w:val="26"/>
        </w:rPr>
        <w:t xml:space="preserve"> this would </w:t>
      </w:r>
      <w:r w:rsidR="0066364D">
        <w:rPr>
          <w:rFonts w:ascii="Times New Roman" w:hAnsi="Times New Roman" w:cs="Times New Roman"/>
          <w:sz w:val="26"/>
          <w:szCs w:val="26"/>
        </w:rPr>
        <w:t xml:space="preserve">not </w:t>
      </w:r>
      <w:r w:rsidRPr="00FE570E">
        <w:rPr>
          <w:rFonts w:ascii="Times New Roman" w:hAnsi="Times New Roman" w:cs="Times New Roman"/>
          <w:sz w:val="26"/>
          <w:szCs w:val="26"/>
        </w:rPr>
        <w:t xml:space="preserve">be </w:t>
      </w:r>
      <w:r w:rsidR="008F5D12">
        <w:rPr>
          <w:rFonts w:ascii="Times New Roman" w:hAnsi="Times New Roman" w:cs="Times New Roman"/>
          <w:sz w:val="26"/>
          <w:szCs w:val="26"/>
        </w:rPr>
        <w:t>“</w:t>
      </w:r>
      <w:r w:rsidRPr="008F5D12">
        <w:rPr>
          <w:rFonts w:ascii="Times New Roman" w:hAnsi="Times New Roman" w:cs="Times New Roman"/>
          <w:sz w:val="26"/>
          <w:szCs w:val="26"/>
        </w:rPr>
        <w:t>reasonably quantifiable</w:t>
      </w:r>
      <w:r w:rsidR="00C850D0" w:rsidRPr="008F5D12">
        <w:rPr>
          <w:rFonts w:ascii="Times New Roman" w:hAnsi="Times New Roman" w:cs="Times New Roman"/>
          <w:sz w:val="26"/>
          <w:szCs w:val="26"/>
        </w:rPr>
        <w:t>.</w:t>
      </w:r>
      <w:r w:rsidR="008F5D12">
        <w:rPr>
          <w:rFonts w:ascii="Times New Roman" w:hAnsi="Times New Roman" w:cs="Times New Roman"/>
          <w:sz w:val="26"/>
          <w:szCs w:val="26"/>
        </w:rPr>
        <w:t>”</w:t>
      </w:r>
      <w:r w:rsidRPr="00FE570E">
        <w:rPr>
          <w:rFonts w:ascii="Times New Roman" w:hAnsi="Times New Roman" w:cs="Times New Roman"/>
          <w:sz w:val="26"/>
          <w:szCs w:val="26"/>
        </w:rPr>
        <w:t xml:space="preserve"> </w:t>
      </w:r>
    </w:p>
    <w:p w14:paraId="030881DC" w14:textId="41CA056A" w:rsidR="00FE570E" w:rsidRPr="00FE570E" w:rsidRDefault="00FE570E" w:rsidP="00573E3D">
      <w:pPr>
        <w:pStyle w:val="Text"/>
        <w:numPr>
          <w:ilvl w:val="0"/>
          <w:numId w:val="19"/>
        </w:numPr>
        <w:spacing w:before="0" w:after="0" w:line="360" w:lineRule="auto"/>
        <w:ind w:left="1440" w:hanging="720"/>
        <w:rPr>
          <w:rFonts w:ascii="Times New Roman" w:hAnsi="Times New Roman" w:cs="Times New Roman"/>
          <w:sz w:val="26"/>
          <w:szCs w:val="26"/>
        </w:rPr>
      </w:pPr>
      <w:r w:rsidRPr="00FE570E">
        <w:rPr>
          <w:rFonts w:ascii="Times New Roman" w:hAnsi="Times New Roman" w:cs="Times New Roman"/>
          <w:sz w:val="26"/>
          <w:szCs w:val="26"/>
        </w:rPr>
        <w:lastRenderedPageBreak/>
        <w:t>ENERGY STAR Certified Connected Thermostats (</w:t>
      </w:r>
      <w:r w:rsidR="00B26B82">
        <w:rPr>
          <w:rFonts w:ascii="Times New Roman" w:hAnsi="Times New Roman" w:cs="Times New Roman"/>
          <w:sz w:val="26"/>
          <w:szCs w:val="26"/>
        </w:rPr>
        <w:t xml:space="preserve">2021 TRM Section </w:t>
      </w:r>
      <w:r w:rsidRPr="00FE570E">
        <w:rPr>
          <w:rFonts w:ascii="Times New Roman" w:hAnsi="Times New Roman" w:cs="Times New Roman"/>
          <w:sz w:val="26"/>
          <w:szCs w:val="26"/>
        </w:rPr>
        <w:t>2.2.1</w:t>
      </w:r>
      <w:r w:rsidR="00B26B82">
        <w:rPr>
          <w:rFonts w:ascii="Times New Roman" w:hAnsi="Times New Roman" w:cs="Times New Roman"/>
          <w:sz w:val="26"/>
          <w:szCs w:val="26"/>
        </w:rPr>
        <w:t>1</w:t>
      </w:r>
      <w:r w:rsidRPr="00FE570E">
        <w:rPr>
          <w:rFonts w:ascii="Times New Roman" w:hAnsi="Times New Roman" w:cs="Times New Roman"/>
          <w:sz w:val="26"/>
          <w:szCs w:val="26"/>
        </w:rPr>
        <w:t xml:space="preserve">) – The </w:t>
      </w:r>
      <w:r w:rsidRPr="008F5D12">
        <w:rPr>
          <w:rFonts w:ascii="Times New Roman" w:hAnsi="Times New Roman" w:cs="Times New Roman"/>
          <w:sz w:val="26"/>
          <w:szCs w:val="26"/>
        </w:rPr>
        <w:t>E</w:t>
      </w:r>
      <w:r w:rsidR="005A760D">
        <w:rPr>
          <w:rFonts w:ascii="Times New Roman" w:hAnsi="Times New Roman" w:cs="Times New Roman"/>
          <w:sz w:val="26"/>
          <w:szCs w:val="26"/>
        </w:rPr>
        <w:t xml:space="preserve">NERGY </w:t>
      </w:r>
      <w:r w:rsidRPr="008F5D12">
        <w:rPr>
          <w:rFonts w:ascii="Times New Roman" w:hAnsi="Times New Roman" w:cs="Times New Roman"/>
          <w:sz w:val="26"/>
          <w:szCs w:val="26"/>
        </w:rPr>
        <w:t>S</w:t>
      </w:r>
      <w:r w:rsidR="005A760D">
        <w:rPr>
          <w:rFonts w:ascii="Times New Roman" w:hAnsi="Times New Roman" w:cs="Times New Roman"/>
          <w:sz w:val="26"/>
          <w:szCs w:val="26"/>
        </w:rPr>
        <w:t>TAR</w:t>
      </w:r>
      <w:r w:rsidRPr="00FE570E">
        <w:rPr>
          <w:rFonts w:ascii="Times New Roman" w:hAnsi="Times New Roman" w:cs="Times New Roman"/>
          <w:sz w:val="26"/>
          <w:szCs w:val="26"/>
        </w:rPr>
        <w:t xml:space="preserve"> </w:t>
      </w:r>
      <w:r w:rsidR="00A0265F">
        <w:rPr>
          <w:rFonts w:ascii="Times New Roman" w:hAnsi="Times New Roman" w:cs="Times New Roman"/>
          <w:sz w:val="26"/>
          <w:szCs w:val="26"/>
        </w:rPr>
        <w:t>Certified Connected Thermostats</w:t>
      </w:r>
      <w:r w:rsidRPr="00FE570E">
        <w:rPr>
          <w:rFonts w:ascii="Times New Roman" w:hAnsi="Times New Roman" w:cs="Times New Roman"/>
          <w:sz w:val="26"/>
          <w:szCs w:val="26"/>
        </w:rPr>
        <w:t xml:space="preserve"> measure includes almost all the information necessary to calculate fossil fuel savings because it quantifies the electric fan savings associated with gas furnaces.</w:t>
      </w:r>
      <w:r w:rsidR="007C4F30">
        <w:rPr>
          <w:rFonts w:ascii="Times New Roman" w:hAnsi="Times New Roman" w:cs="Times New Roman"/>
          <w:sz w:val="26"/>
          <w:szCs w:val="26"/>
        </w:rPr>
        <w:t xml:space="preserve"> </w:t>
      </w:r>
      <w:r w:rsidRPr="00FE570E">
        <w:rPr>
          <w:rFonts w:ascii="Times New Roman" w:hAnsi="Times New Roman" w:cs="Times New Roman"/>
          <w:sz w:val="26"/>
          <w:szCs w:val="26"/>
        </w:rPr>
        <w:t xml:space="preserve"> An assumed average capacity and AFUE value </w:t>
      </w:r>
      <w:r w:rsidR="00E800B0">
        <w:rPr>
          <w:rFonts w:ascii="Times New Roman" w:hAnsi="Times New Roman" w:cs="Times New Roman"/>
          <w:sz w:val="26"/>
          <w:szCs w:val="26"/>
        </w:rPr>
        <w:t xml:space="preserve">would </w:t>
      </w:r>
      <w:r w:rsidRPr="00FE570E">
        <w:rPr>
          <w:rFonts w:ascii="Times New Roman" w:hAnsi="Times New Roman" w:cs="Times New Roman"/>
          <w:sz w:val="26"/>
          <w:szCs w:val="26"/>
        </w:rPr>
        <w:t xml:space="preserve">be applied to complete the calculation for fossil fuel savings. </w:t>
      </w:r>
      <w:r w:rsidR="007C4F30">
        <w:rPr>
          <w:rFonts w:ascii="Times New Roman" w:hAnsi="Times New Roman" w:cs="Times New Roman"/>
          <w:sz w:val="26"/>
          <w:szCs w:val="26"/>
        </w:rPr>
        <w:t xml:space="preserve"> </w:t>
      </w:r>
      <w:r w:rsidRPr="00FE570E">
        <w:rPr>
          <w:rFonts w:ascii="Times New Roman" w:hAnsi="Times New Roman" w:cs="Times New Roman"/>
          <w:sz w:val="26"/>
          <w:szCs w:val="26"/>
        </w:rPr>
        <w:t xml:space="preserve">The </w:t>
      </w:r>
      <w:r w:rsidR="00A43451">
        <w:rPr>
          <w:rFonts w:ascii="Times New Roman" w:hAnsi="Times New Roman" w:cs="Times New Roman"/>
          <w:sz w:val="26"/>
          <w:szCs w:val="26"/>
        </w:rPr>
        <w:t xml:space="preserve">Phase III </w:t>
      </w:r>
      <w:r w:rsidRPr="00FE570E">
        <w:rPr>
          <w:rFonts w:ascii="Times New Roman" w:hAnsi="Times New Roman" w:cs="Times New Roman"/>
          <w:sz w:val="26"/>
          <w:szCs w:val="26"/>
        </w:rPr>
        <w:t xml:space="preserve">SWE </w:t>
      </w:r>
      <w:r w:rsidR="00A43451">
        <w:rPr>
          <w:rFonts w:ascii="Times New Roman" w:hAnsi="Times New Roman" w:cs="Times New Roman"/>
          <w:sz w:val="26"/>
          <w:szCs w:val="26"/>
        </w:rPr>
        <w:t xml:space="preserve">has </w:t>
      </w:r>
      <w:r w:rsidRPr="00FE570E">
        <w:rPr>
          <w:rFonts w:ascii="Times New Roman" w:hAnsi="Times New Roman" w:cs="Times New Roman"/>
          <w:sz w:val="26"/>
          <w:szCs w:val="26"/>
        </w:rPr>
        <w:t>recommend</w:t>
      </w:r>
      <w:r w:rsidR="00E800B0">
        <w:rPr>
          <w:rFonts w:ascii="Times New Roman" w:hAnsi="Times New Roman" w:cs="Times New Roman"/>
          <w:sz w:val="26"/>
          <w:szCs w:val="26"/>
        </w:rPr>
        <w:t>ed</w:t>
      </w:r>
      <w:r w:rsidRPr="00FE570E">
        <w:rPr>
          <w:rFonts w:ascii="Times New Roman" w:hAnsi="Times New Roman" w:cs="Times New Roman"/>
          <w:sz w:val="26"/>
          <w:szCs w:val="26"/>
        </w:rPr>
        <w:t xml:space="preserve"> using 60,000 BTU/hour and an AFUE of 80% as reasonable default values</w:t>
      </w:r>
      <w:r w:rsidR="00C5479C">
        <w:rPr>
          <w:rFonts w:ascii="Times New Roman" w:hAnsi="Times New Roman" w:cs="Times New Roman"/>
          <w:sz w:val="26"/>
          <w:szCs w:val="26"/>
        </w:rPr>
        <w:t xml:space="preserve"> for Phase IV</w:t>
      </w:r>
      <w:r w:rsidRPr="00FE570E">
        <w:rPr>
          <w:rFonts w:ascii="Times New Roman" w:hAnsi="Times New Roman" w:cs="Times New Roman"/>
          <w:sz w:val="26"/>
          <w:szCs w:val="26"/>
        </w:rPr>
        <w:t xml:space="preserve">. </w:t>
      </w:r>
    </w:p>
    <w:p w14:paraId="13F4C8A3" w14:textId="77777777" w:rsidR="00573E3D" w:rsidRDefault="00573E3D" w:rsidP="00573E3D">
      <w:pPr>
        <w:pStyle w:val="Text"/>
        <w:spacing w:before="0" w:after="0" w:line="360" w:lineRule="auto"/>
        <w:ind w:firstLine="720"/>
        <w:rPr>
          <w:rFonts w:ascii="Times New Roman" w:hAnsi="Times New Roman" w:cs="Times New Roman"/>
          <w:sz w:val="26"/>
          <w:szCs w:val="26"/>
        </w:rPr>
      </w:pPr>
    </w:p>
    <w:p w14:paraId="29B30471" w14:textId="6FE8A9E4" w:rsidR="000C6CAA" w:rsidRDefault="00FE570E" w:rsidP="00573E3D">
      <w:pPr>
        <w:pStyle w:val="Text"/>
        <w:spacing w:before="0" w:after="0" w:line="360" w:lineRule="auto"/>
        <w:ind w:firstLine="720"/>
        <w:rPr>
          <w:rFonts w:ascii="Times New Roman" w:hAnsi="Times New Roman" w:cs="Times New Roman"/>
          <w:sz w:val="26"/>
          <w:szCs w:val="26"/>
        </w:rPr>
      </w:pPr>
      <w:r w:rsidRPr="00FE570E">
        <w:rPr>
          <w:rFonts w:ascii="Times New Roman" w:hAnsi="Times New Roman" w:cs="Times New Roman"/>
          <w:sz w:val="26"/>
          <w:szCs w:val="26"/>
        </w:rPr>
        <w:t xml:space="preserve">Faucet aerators, along with showerheads and thermostatic shower restriction valves, also reduce fossil fuel use when they are implemented in homes with non-electric heating. </w:t>
      </w:r>
      <w:r w:rsidR="007C4F30">
        <w:rPr>
          <w:rFonts w:ascii="Times New Roman" w:hAnsi="Times New Roman" w:cs="Times New Roman"/>
          <w:sz w:val="26"/>
          <w:szCs w:val="26"/>
        </w:rPr>
        <w:t xml:space="preserve"> </w:t>
      </w:r>
      <w:r w:rsidRPr="00FE570E">
        <w:rPr>
          <w:rFonts w:ascii="Times New Roman" w:hAnsi="Times New Roman" w:cs="Times New Roman"/>
          <w:sz w:val="26"/>
          <w:szCs w:val="26"/>
        </w:rPr>
        <w:t xml:space="preserve">The </w:t>
      </w:r>
      <w:r w:rsidR="00CF313C">
        <w:rPr>
          <w:rFonts w:ascii="Times New Roman" w:hAnsi="Times New Roman" w:cs="Times New Roman"/>
          <w:sz w:val="26"/>
          <w:szCs w:val="26"/>
        </w:rPr>
        <w:t xml:space="preserve">2021 </w:t>
      </w:r>
      <w:r w:rsidRPr="00FE570E">
        <w:rPr>
          <w:rFonts w:ascii="Times New Roman" w:hAnsi="Times New Roman" w:cs="Times New Roman"/>
          <w:sz w:val="26"/>
          <w:szCs w:val="26"/>
        </w:rPr>
        <w:t xml:space="preserve">TRM </w:t>
      </w:r>
      <w:r w:rsidR="00D038F9">
        <w:rPr>
          <w:rFonts w:ascii="Times New Roman" w:hAnsi="Times New Roman" w:cs="Times New Roman"/>
          <w:sz w:val="26"/>
          <w:szCs w:val="26"/>
        </w:rPr>
        <w:t xml:space="preserve">Table 2-76 presents the </w:t>
      </w:r>
      <w:r w:rsidRPr="00FE570E">
        <w:rPr>
          <w:rFonts w:ascii="Times New Roman" w:hAnsi="Times New Roman" w:cs="Times New Roman"/>
          <w:sz w:val="26"/>
          <w:szCs w:val="26"/>
        </w:rPr>
        <w:t>assum</w:t>
      </w:r>
      <w:r w:rsidR="00D038F9">
        <w:rPr>
          <w:rFonts w:ascii="Times New Roman" w:hAnsi="Times New Roman" w:cs="Times New Roman"/>
          <w:sz w:val="26"/>
          <w:szCs w:val="26"/>
        </w:rPr>
        <w:t>ption that</w:t>
      </w:r>
      <w:r w:rsidRPr="00FE570E">
        <w:rPr>
          <w:rFonts w:ascii="Times New Roman" w:hAnsi="Times New Roman" w:cs="Times New Roman"/>
          <w:sz w:val="26"/>
          <w:szCs w:val="26"/>
        </w:rPr>
        <w:t xml:space="preserve"> 35% of homes have electric water heat, indicating the remaining 65% have </w:t>
      </w:r>
      <w:r w:rsidR="00B95F8C">
        <w:rPr>
          <w:rFonts w:ascii="Times New Roman" w:hAnsi="Times New Roman" w:cs="Times New Roman"/>
          <w:sz w:val="26"/>
          <w:szCs w:val="26"/>
        </w:rPr>
        <w:t>natural gas</w:t>
      </w:r>
      <w:r w:rsidRPr="00FE570E">
        <w:rPr>
          <w:rFonts w:ascii="Times New Roman" w:hAnsi="Times New Roman" w:cs="Times New Roman"/>
          <w:sz w:val="26"/>
          <w:szCs w:val="26"/>
        </w:rPr>
        <w:t>, propane, or fuel oil.</w:t>
      </w:r>
      <w:r w:rsidR="007C4F30">
        <w:rPr>
          <w:rFonts w:ascii="Times New Roman" w:hAnsi="Times New Roman" w:cs="Times New Roman"/>
          <w:sz w:val="26"/>
          <w:szCs w:val="26"/>
        </w:rPr>
        <w:t xml:space="preserve"> </w:t>
      </w:r>
      <w:r w:rsidRPr="00FE570E">
        <w:rPr>
          <w:rFonts w:ascii="Times New Roman" w:hAnsi="Times New Roman" w:cs="Times New Roman"/>
          <w:sz w:val="26"/>
          <w:szCs w:val="26"/>
        </w:rPr>
        <w:t xml:space="preserve"> </w:t>
      </w:r>
      <w:r w:rsidR="00A56449">
        <w:rPr>
          <w:rFonts w:ascii="Times New Roman" w:hAnsi="Times New Roman" w:cs="Times New Roman"/>
          <w:sz w:val="26"/>
          <w:szCs w:val="26"/>
        </w:rPr>
        <w:t>Based on t</w:t>
      </w:r>
      <w:r w:rsidRPr="00FE570E">
        <w:rPr>
          <w:rFonts w:ascii="Times New Roman" w:hAnsi="Times New Roman" w:cs="Times New Roman"/>
          <w:sz w:val="26"/>
          <w:szCs w:val="26"/>
        </w:rPr>
        <w:t xml:space="preserve">he </w:t>
      </w:r>
      <w:r w:rsidR="000A3821">
        <w:rPr>
          <w:rFonts w:ascii="Times New Roman" w:hAnsi="Times New Roman" w:cs="Times New Roman"/>
          <w:sz w:val="26"/>
          <w:szCs w:val="26"/>
        </w:rPr>
        <w:t xml:space="preserve">Phase III </w:t>
      </w:r>
      <w:r w:rsidR="00DD65D7">
        <w:rPr>
          <w:rFonts w:ascii="Times New Roman" w:hAnsi="Times New Roman" w:cs="Times New Roman"/>
          <w:sz w:val="26"/>
          <w:szCs w:val="26"/>
        </w:rPr>
        <w:t xml:space="preserve">SWE </w:t>
      </w:r>
      <w:r w:rsidR="00A0265F">
        <w:rPr>
          <w:rFonts w:ascii="Times New Roman" w:hAnsi="Times New Roman" w:cs="Times New Roman"/>
          <w:sz w:val="26"/>
          <w:szCs w:val="26"/>
        </w:rPr>
        <w:t>recommend</w:t>
      </w:r>
      <w:r w:rsidR="00A56449">
        <w:rPr>
          <w:rFonts w:ascii="Times New Roman" w:hAnsi="Times New Roman" w:cs="Times New Roman"/>
          <w:sz w:val="26"/>
          <w:szCs w:val="26"/>
        </w:rPr>
        <w:t>ations, we prop</w:t>
      </w:r>
      <w:r w:rsidR="00513FC6">
        <w:rPr>
          <w:rFonts w:ascii="Times New Roman" w:hAnsi="Times New Roman" w:cs="Times New Roman"/>
          <w:sz w:val="26"/>
          <w:szCs w:val="26"/>
        </w:rPr>
        <w:t>o</w:t>
      </w:r>
      <w:r w:rsidR="00A56449">
        <w:rPr>
          <w:rFonts w:ascii="Times New Roman" w:hAnsi="Times New Roman" w:cs="Times New Roman"/>
          <w:sz w:val="26"/>
          <w:szCs w:val="26"/>
        </w:rPr>
        <w:t>se</w:t>
      </w:r>
      <w:r w:rsidR="00A0265F">
        <w:rPr>
          <w:rFonts w:ascii="Times New Roman" w:hAnsi="Times New Roman" w:cs="Times New Roman"/>
          <w:sz w:val="26"/>
          <w:szCs w:val="26"/>
        </w:rPr>
        <w:t xml:space="preserve"> a simplified</w:t>
      </w:r>
      <w:r w:rsidRPr="008F5D12">
        <w:rPr>
          <w:rFonts w:ascii="Times New Roman" w:hAnsi="Times New Roman" w:cs="Times New Roman"/>
          <w:sz w:val="26"/>
          <w:szCs w:val="26"/>
        </w:rPr>
        <w:t xml:space="preserve"> assumption</w:t>
      </w:r>
      <w:r w:rsidRPr="00FE570E">
        <w:rPr>
          <w:rFonts w:ascii="Times New Roman" w:hAnsi="Times New Roman" w:cs="Times New Roman"/>
          <w:sz w:val="26"/>
          <w:szCs w:val="26"/>
        </w:rPr>
        <w:t xml:space="preserve"> that all non-electric resource savings be monetized using natural gas avoided costs</w:t>
      </w:r>
      <w:r w:rsidR="000A3821">
        <w:rPr>
          <w:rFonts w:ascii="Times New Roman" w:hAnsi="Times New Roman" w:cs="Times New Roman"/>
          <w:sz w:val="26"/>
          <w:szCs w:val="26"/>
        </w:rPr>
        <w:t xml:space="preserve"> for Phase</w:t>
      </w:r>
      <w:r w:rsidR="00E4087C">
        <w:rPr>
          <w:rFonts w:ascii="Times New Roman" w:hAnsi="Times New Roman" w:cs="Times New Roman"/>
          <w:sz w:val="26"/>
          <w:szCs w:val="26"/>
        </w:rPr>
        <w:t> </w:t>
      </w:r>
      <w:r w:rsidR="000A3821">
        <w:rPr>
          <w:rFonts w:ascii="Times New Roman" w:hAnsi="Times New Roman" w:cs="Times New Roman"/>
          <w:sz w:val="26"/>
          <w:szCs w:val="26"/>
        </w:rPr>
        <w:t>IV</w:t>
      </w:r>
      <w:r w:rsidRPr="00FE570E">
        <w:rPr>
          <w:rFonts w:ascii="Times New Roman" w:hAnsi="Times New Roman" w:cs="Times New Roman"/>
          <w:sz w:val="26"/>
          <w:szCs w:val="26"/>
        </w:rPr>
        <w:t xml:space="preserve">. </w:t>
      </w:r>
      <w:r w:rsidR="007C4F30">
        <w:rPr>
          <w:rFonts w:ascii="Times New Roman" w:hAnsi="Times New Roman" w:cs="Times New Roman"/>
          <w:sz w:val="26"/>
          <w:szCs w:val="26"/>
        </w:rPr>
        <w:t xml:space="preserve"> </w:t>
      </w:r>
      <w:r w:rsidRPr="00FE570E">
        <w:rPr>
          <w:rFonts w:ascii="Times New Roman" w:hAnsi="Times New Roman" w:cs="Times New Roman"/>
          <w:sz w:val="26"/>
          <w:szCs w:val="26"/>
        </w:rPr>
        <w:t xml:space="preserve">This conservative assumption </w:t>
      </w:r>
      <w:r w:rsidR="00E4087C">
        <w:rPr>
          <w:rFonts w:ascii="Times New Roman" w:hAnsi="Times New Roman" w:cs="Times New Roman"/>
          <w:sz w:val="26"/>
          <w:szCs w:val="26"/>
        </w:rPr>
        <w:t>sh</w:t>
      </w:r>
      <w:r w:rsidR="00D84BCD">
        <w:rPr>
          <w:rFonts w:ascii="Times New Roman" w:hAnsi="Times New Roman" w:cs="Times New Roman"/>
          <w:sz w:val="26"/>
          <w:szCs w:val="26"/>
        </w:rPr>
        <w:t xml:space="preserve">ould </w:t>
      </w:r>
      <w:r w:rsidRPr="00FE570E">
        <w:rPr>
          <w:rFonts w:ascii="Times New Roman" w:hAnsi="Times New Roman" w:cs="Times New Roman"/>
          <w:sz w:val="26"/>
          <w:szCs w:val="26"/>
        </w:rPr>
        <w:t xml:space="preserve">reduce additional work required to calculate and monetize fossil fuel impacts as TRC benefits. </w:t>
      </w:r>
      <w:r w:rsidR="007C4F30">
        <w:rPr>
          <w:rFonts w:ascii="Times New Roman" w:hAnsi="Times New Roman" w:cs="Times New Roman"/>
          <w:sz w:val="26"/>
          <w:szCs w:val="26"/>
        </w:rPr>
        <w:t xml:space="preserve"> </w:t>
      </w:r>
      <w:r w:rsidRPr="00FE570E">
        <w:rPr>
          <w:rFonts w:ascii="Times New Roman" w:hAnsi="Times New Roman" w:cs="Times New Roman"/>
          <w:sz w:val="26"/>
          <w:szCs w:val="26"/>
        </w:rPr>
        <w:t>The Commission proposes the use of 80% recovery efficiency for gas units</w:t>
      </w:r>
      <w:r w:rsidR="007F171D">
        <w:rPr>
          <w:rFonts w:ascii="Times New Roman" w:hAnsi="Times New Roman" w:cs="Times New Roman"/>
          <w:sz w:val="26"/>
          <w:szCs w:val="26"/>
        </w:rPr>
        <w:t xml:space="preserve"> to monetize any </w:t>
      </w:r>
      <w:r w:rsidR="007F171D" w:rsidRPr="00FE570E">
        <w:rPr>
          <w:rFonts w:ascii="Times New Roman" w:hAnsi="Times New Roman" w:cs="Times New Roman"/>
          <w:sz w:val="26"/>
          <w:szCs w:val="26"/>
        </w:rPr>
        <w:t>non-electric resource savings</w:t>
      </w:r>
      <w:r w:rsidRPr="00FE570E">
        <w:rPr>
          <w:rFonts w:ascii="Times New Roman" w:hAnsi="Times New Roman" w:cs="Times New Roman"/>
          <w:sz w:val="26"/>
          <w:szCs w:val="26"/>
        </w:rPr>
        <w:t>.</w:t>
      </w:r>
    </w:p>
    <w:p w14:paraId="4BCA84F1" w14:textId="77777777" w:rsidR="00573E3D" w:rsidRPr="00CF313C" w:rsidRDefault="00573E3D" w:rsidP="00573E3D">
      <w:pPr>
        <w:pStyle w:val="Text"/>
        <w:spacing w:before="0" w:after="0" w:line="360" w:lineRule="auto"/>
        <w:ind w:firstLine="720"/>
        <w:rPr>
          <w:rFonts w:ascii="Times New Roman" w:hAnsi="Times New Roman" w:cs="Times New Roman"/>
          <w:sz w:val="26"/>
          <w:szCs w:val="26"/>
        </w:rPr>
      </w:pPr>
    </w:p>
    <w:p w14:paraId="7C9E6F1C" w14:textId="77777777" w:rsidR="00FE570E" w:rsidRDefault="00FE570E" w:rsidP="00573E3D">
      <w:pPr>
        <w:pStyle w:val="Heading3"/>
        <w:ind w:left="1440" w:hanging="720"/>
      </w:pPr>
      <w:bookmarkStart w:id="47" w:name="_Toc19021372"/>
      <w:r>
        <w:t>Interactive Effects</w:t>
      </w:r>
      <w:bookmarkEnd w:id="47"/>
    </w:p>
    <w:p w14:paraId="2BE7E8A8" w14:textId="0356CEE7" w:rsidR="00D80312" w:rsidRDefault="00FE570E" w:rsidP="00573E3D">
      <w:pPr>
        <w:ind w:firstLine="720"/>
        <w:jc w:val="left"/>
      </w:pPr>
      <w:r>
        <w:t xml:space="preserve">Installation of LED lighting reduces the amount of waste heat produced by the lighting end-use. </w:t>
      </w:r>
      <w:r w:rsidR="007C4F30">
        <w:t xml:space="preserve"> </w:t>
      </w:r>
      <w:r>
        <w:t>TRM protocols quantify the electric impacts on the HVAC system</w:t>
      </w:r>
      <w:r w:rsidR="003C16D8">
        <w:t>,</w:t>
      </w:r>
      <w:r>
        <w:t xml:space="preserve"> so the electric interactive effects are reflected in the calculation of TRC benefits. </w:t>
      </w:r>
      <w:r w:rsidR="007C4F30">
        <w:t xml:space="preserve"> </w:t>
      </w:r>
      <w:r>
        <w:t xml:space="preserve">In the case of homes or businesses with fossil fuel heating systems, the increased heating fuel consumption should </w:t>
      </w:r>
      <w:r w:rsidR="00F214AB">
        <w:t xml:space="preserve">continue to </w:t>
      </w:r>
      <w:r>
        <w:t>be treated as a negative benefit in the TRC.</w:t>
      </w:r>
      <w:r w:rsidR="00922256">
        <w:t xml:space="preserve">  </w:t>
      </w:r>
      <w:r w:rsidR="00D40963">
        <w:t xml:space="preserve">See </w:t>
      </w:r>
      <w:r w:rsidR="00491C30">
        <w:t>S</w:t>
      </w:r>
      <w:r w:rsidR="00D40963">
        <w:t>ection</w:t>
      </w:r>
      <w:r w:rsidR="005E79FB">
        <w:t> </w:t>
      </w:r>
      <w:r w:rsidR="00D40963">
        <w:t>E.2 Increased Fuel Consumption</w:t>
      </w:r>
      <w:r w:rsidR="00851244">
        <w:t>,</w:t>
      </w:r>
      <w:r w:rsidR="00D40963">
        <w:t xml:space="preserve"> below</w:t>
      </w:r>
      <w:r w:rsidR="00851244">
        <w:t xml:space="preserve">, </w:t>
      </w:r>
      <w:r w:rsidR="00476792">
        <w:t xml:space="preserve">regarding the proposed change </w:t>
      </w:r>
      <w:r w:rsidR="000553C5">
        <w:t>in the calculation for increased fuel consumption</w:t>
      </w:r>
      <w:r w:rsidR="00D40963">
        <w:t>.</w:t>
      </w:r>
    </w:p>
    <w:p w14:paraId="33C63A31" w14:textId="77777777" w:rsidR="00D80312" w:rsidRDefault="00D80312" w:rsidP="00573E3D">
      <w:pPr>
        <w:ind w:firstLine="720"/>
        <w:jc w:val="left"/>
      </w:pPr>
    </w:p>
    <w:p w14:paraId="442120EA" w14:textId="799014E2" w:rsidR="00FE570E" w:rsidRDefault="00FE570E" w:rsidP="00573E3D">
      <w:pPr>
        <w:ind w:firstLine="720"/>
        <w:jc w:val="left"/>
      </w:pPr>
      <w:r>
        <w:lastRenderedPageBreak/>
        <w:t>The Commission</w:t>
      </w:r>
      <w:r w:rsidR="00F214AB">
        <w:t>, however,</w:t>
      </w:r>
      <w:r>
        <w:t xml:space="preserve"> proposes a standardization of reporting the heating penalties as a negative benefit in the </w:t>
      </w:r>
      <w:r w:rsidR="004E7872">
        <w:t xml:space="preserve">2021 </w:t>
      </w:r>
      <w:r>
        <w:t xml:space="preserve">TRC </w:t>
      </w:r>
      <w:r w:rsidR="004E7872">
        <w:t>T</w:t>
      </w:r>
      <w:r>
        <w:t xml:space="preserve">est for efficient lighting. </w:t>
      </w:r>
      <w:r w:rsidR="007C4F30">
        <w:t xml:space="preserve"> </w:t>
      </w:r>
      <w:r w:rsidR="00C41C89">
        <w:t>We also propose</w:t>
      </w:r>
      <w:r>
        <w:t xml:space="preserve"> that all EDCs consistently calculate and report the heating penalties.</w:t>
      </w:r>
      <w:r w:rsidR="007C4F30">
        <w:t xml:space="preserve"> </w:t>
      </w:r>
      <w:r>
        <w:t xml:space="preserve"> Inputs </w:t>
      </w:r>
      <w:r w:rsidR="003D605C">
        <w:t xml:space="preserve">shown in Table 4 </w:t>
      </w:r>
      <w:r w:rsidR="000C705C">
        <w:t xml:space="preserve">below </w:t>
      </w:r>
      <w:r>
        <w:t xml:space="preserve">for fuel share come from Table 201 in the 2018 </w:t>
      </w:r>
      <w:r w:rsidR="00F00A59">
        <w:t xml:space="preserve">Residential </w:t>
      </w:r>
      <w:r>
        <w:t>Baseline Study</w:t>
      </w:r>
      <w:r w:rsidR="003C16D8">
        <w:t>,</w:t>
      </w:r>
      <w:r>
        <w:rPr>
          <w:rStyle w:val="FootnoteReference"/>
        </w:rPr>
        <w:footnoteReference w:id="57"/>
      </w:r>
      <w:r>
        <w:t xml:space="preserve"> and inputs for percentage of lamps installed in interior sockets should be drawn from the Total Average per Home values provided in Table 5-50 and Figure</w:t>
      </w:r>
      <w:r w:rsidR="00F214AB">
        <w:t> </w:t>
      </w:r>
      <w:r>
        <w:t>5</w:t>
      </w:r>
      <w:r w:rsidR="00F214AB">
        <w:noBreakHyphen/>
      </w:r>
      <w:r>
        <w:t>12 in the 2014 Residential Baseline Study.</w:t>
      </w:r>
      <w:r>
        <w:rPr>
          <w:rStyle w:val="FootnoteReference"/>
        </w:rPr>
        <w:footnoteReference w:id="58"/>
      </w:r>
    </w:p>
    <w:p w14:paraId="45F87CE9" w14:textId="71DB8B17" w:rsidR="00FE570E" w:rsidRDefault="00FE570E" w:rsidP="00925219">
      <w:pPr>
        <w:pStyle w:val="Caption"/>
      </w:pPr>
      <w:bookmarkStart w:id="48" w:name="_Ref509468567"/>
      <w:r>
        <w:t xml:space="preserve">Table </w:t>
      </w:r>
      <w:r w:rsidR="00783A20">
        <w:rPr>
          <w:noProof/>
        </w:rPr>
        <w:fldChar w:fldCharType="begin"/>
      </w:r>
      <w:r w:rsidR="00783A20">
        <w:rPr>
          <w:noProof/>
        </w:rPr>
        <w:instrText xml:space="preserve"> SEQ Table \* ARABIC </w:instrText>
      </w:r>
      <w:r w:rsidR="00783A20">
        <w:rPr>
          <w:noProof/>
        </w:rPr>
        <w:fldChar w:fldCharType="separate"/>
      </w:r>
      <w:r w:rsidR="003155FF">
        <w:rPr>
          <w:noProof/>
        </w:rPr>
        <w:t>4</w:t>
      </w:r>
      <w:r w:rsidR="00783A20">
        <w:rPr>
          <w:noProof/>
        </w:rPr>
        <w:fldChar w:fldCharType="end"/>
      </w:r>
      <w:bookmarkEnd w:id="48"/>
      <w:r>
        <w:t>: Residential Lighting Gas Heating Penalties by EDC</w:t>
      </w:r>
    </w:p>
    <w:tbl>
      <w:tblPr>
        <w:tblStyle w:val="LightList1"/>
        <w:tblW w:w="0" w:type="auto"/>
        <w:tblLayout w:type="fixed"/>
        <w:tblLook w:val="04A0" w:firstRow="1" w:lastRow="0" w:firstColumn="1" w:lastColumn="0" w:noHBand="0" w:noVBand="1"/>
      </w:tblPr>
      <w:tblGrid>
        <w:gridCol w:w="1705"/>
        <w:gridCol w:w="1170"/>
        <w:gridCol w:w="1080"/>
        <w:gridCol w:w="1530"/>
        <w:gridCol w:w="1170"/>
        <w:gridCol w:w="1080"/>
        <w:gridCol w:w="1183"/>
      </w:tblGrid>
      <w:tr w:rsidR="00FE570E" w:rsidRPr="00922256" w14:paraId="0AB4E73E" w14:textId="77777777" w:rsidTr="00221523">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05" w:type="dxa"/>
            <w:noWrap/>
            <w:vAlign w:val="center"/>
            <w:hideMark/>
          </w:tcPr>
          <w:p w14:paraId="68DCD08E" w14:textId="77777777" w:rsidR="00FE570E" w:rsidRPr="00922256" w:rsidRDefault="00FE570E" w:rsidP="00221523">
            <w:pPr>
              <w:pStyle w:val="Tablecenter"/>
              <w:keepNext/>
              <w:rPr>
                <w:rFonts w:eastAsia="Times New Roman" w:cs="Arial"/>
                <w:sz w:val="20"/>
                <w:lang w:bidi="ar-SA"/>
              </w:rPr>
            </w:pPr>
            <w:r w:rsidRPr="00922256">
              <w:rPr>
                <w:rFonts w:eastAsia="Times New Roman" w:cs="Arial"/>
                <w:sz w:val="20"/>
                <w:lang w:bidi="ar-SA"/>
              </w:rPr>
              <w:t>EDC</w:t>
            </w:r>
          </w:p>
        </w:tc>
        <w:tc>
          <w:tcPr>
            <w:tcW w:w="1170" w:type="dxa"/>
            <w:noWrap/>
            <w:vAlign w:val="center"/>
            <w:hideMark/>
          </w:tcPr>
          <w:p w14:paraId="7A39D696" w14:textId="77777777" w:rsidR="00FE570E" w:rsidRPr="00922256" w:rsidRDefault="00FE570E" w:rsidP="00221523">
            <w:pPr>
              <w:pStyle w:val="Tablecenter"/>
              <w:keepNext/>
              <w:cnfStyle w:val="100000000000" w:firstRow="1" w:lastRow="0" w:firstColumn="0" w:lastColumn="0" w:oddVBand="0" w:evenVBand="0" w:oddHBand="0" w:evenHBand="0" w:firstRowFirstColumn="0" w:firstRowLastColumn="0" w:lastRowFirstColumn="0" w:lastRowLastColumn="0"/>
              <w:rPr>
                <w:rFonts w:eastAsia="Times New Roman" w:cs="Arial"/>
                <w:sz w:val="20"/>
                <w:lang w:bidi="ar-SA"/>
              </w:rPr>
            </w:pPr>
            <w:r w:rsidRPr="00922256">
              <w:rPr>
                <w:rFonts w:eastAsia="Times New Roman" w:cs="Arial"/>
                <w:sz w:val="20"/>
                <w:lang w:bidi="ar-SA"/>
              </w:rPr>
              <w:t>Gas Heat Fuel Share</w:t>
            </w:r>
          </w:p>
        </w:tc>
        <w:tc>
          <w:tcPr>
            <w:tcW w:w="1080" w:type="dxa"/>
            <w:noWrap/>
            <w:vAlign w:val="center"/>
            <w:hideMark/>
          </w:tcPr>
          <w:p w14:paraId="17EA3420" w14:textId="79FAA28A" w:rsidR="00FE570E" w:rsidRPr="00922256" w:rsidRDefault="00FE570E" w:rsidP="00221523">
            <w:pPr>
              <w:pStyle w:val="Tablecenter"/>
              <w:keepNext/>
              <w:cnfStyle w:val="100000000000" w:firstRow="1" w:lastRow="0" w:firstColumn="0" w:lastColumn="0" w:oddVBand="0" w:evenVBand="0" w:oddHBand="0" w:evenHBand="0" w:firstRowFirstColumn="0" w:firstRowLastColumn="0" w:lastRowFirstColumn="0" w:lastRowLastColumn="0"/>
              <w:rPr>
                <w:rFonts w:eastAsia="Times New Roman" w:cs="Arial"/>
                <w:sz w:val="20"/>
                <w:lang w:bidi="ar-SA"/>
              </w:rPr>
            </w:pPr>
            <w:r w:rsidRPr="00922256">
              <w:rPr>
                <w:rFonts w:eastAsia="Times New Roman" w:cs="Arial"/>
                <w:sz w:val="20"/>
                <w:lang w:bidi="ar-SA"/>
              </w:rPr>
              <w:t xml:space="preserve">% Lamps </w:t>
            </w:r>
            <w:r w:rsidR="003C16D8">
              <w:rPr>
                <w:rFonts w:eastAsia="Times New Roman" w:cs="Arial"/>
                <w:sz w:val="20"/>
                <w:lang w:bidi="ar-SA"/>
              </w:rPr>
              <w:t>I</w:t>
            </w:r>
            <w:r w:rsidRPr="00922256">
              <w:rPr>
                <w:rFonts w:eastAsia="Times New Roman" w:cs="Arial"/>
                <w:sz w:val="20"/>
                <w:lang w:bidi="ar-SA"/>
              </w:rPr>
              <w:t>nterior</w:t>
            </w:r>
          </w:p>
        </w:tc>
        <w:tc>
          <w:tcPr>
            <w:tcW w:w="1530" w:type="dxa"/>
            <w:noWrap/>
            <w:vAlign w:val="center"/>
            <w:hideMark/>
          </w:tcPr>
          <w:p w14:paraId="0EDE7E61" w14:textId="77777777" w:rsidR="00FE570E" w:rsidRPr="00922256" w:rsidRDefault="00FE570E" w:rsidP="00221523">
            <w:pPr>
              <w:pStyle w:val="Tablecenter"/>
              <w:keepNext/>
              <w:cnfStyle w:val="100000000000" w:firstRow="1" w:lastRow="0" w:firstColumn="0" w:lastColumn="0" w:oddVBand="0" w:evenVBand="0" w:oddHBand="0" w:evenHBand="0" w:firstRowFirstColumn="0" w:firstRowLastColumn="0" w:lastRowFirstColumn="0" w:lastRowLastColumn="0"/>
              <w:rPr>
                <w:rFonts w:eastAsia="Times New Roman" w:cs="Arial"/>
                <w:sz w:val="20"/>
                <w:lang w:bidi="ar-SA"/>
              </w:rPr>
            </w:pPr>
            <w:r w:rsidRPr="00922256">
              <w:rPr>
                <w:rFonts w:eastAsia="Times New Roman" w:cs="Arial"/>
                <w:sz w:val="20"/>
                <w:lang w:bidi="ar-SA"/>
              </w:rPr>
              <w:t>Lighting Savings in Heating Season</w:t>
            </w:r>
          </w:p>
        </w:tc>
        <w:tc>
          <w:tcPr>
            <w:tcW w:w="1170" w:type="dxa"/>
            <w:noWrap/>
            <w:vAlign w:val="center"/>
            <w:hideMark/>
          </w:tcPr>
          <w:p w14:paraId="08A2FF0C" w14:textId="77777777" w:rsidR="00FE570E" w:rsidRPr="00922256" w:rsidRDefault="00FE570E" w:rsidP="00221523">
            <w:pPr>
              <w:pStyle w:val="Tablecenter"/>
              <w:keepNext/>
              <w:cnfStyle w:val="100000000000" w:firstRow="1" w:lastRow="0" w:firstColumn="0" w:lastColumn="0" w:oddVBand="0" w:evenVBand="0" w:oddHBand="0" w:evenHBand="0" w:firstRowFirstColumn="0" w:firstRowLastColumn="0" w:lastRowFirstColumn="0" w:lastRowLastColumn="0"/>
              <w:rPr>
                <w:rFonts w:eastAsia="Times New Roman" w:cs="Arial"/>
                <w:sz w:val="20"/>
                <w:lang w:bidi="ar-SA"/>
              </w:rPr>
            </w:pPr>
            <w:r w:rsidRPr="00922256">
              <w:rPr>
                <w:rFonts w:eastAsia="Times New Roman" w:cs="Arial"/>
                <w:sz w:val="20"/>
                <w:lang w:bidi="ar-SA"/>
              </w:rPr>
              <w:t>Waste Heat Escape</w:t>
            </w:r>
          </w:p>
        </w:tc>
        <w:tc>
          <w:tcPr>
            <w:tcW w:w="1080" w:type="dxa"/>
            <w:noWrap/>
            <w:vAlign w:val="center"/>
            <w:hideMark/>
          </w:tcPr>
          <w:p w14:paraId="701F1E7D" w14:textId="77777777" w:rsidR="00FE570E" w:rsidRPr="00922256" w:rsidRDefault="00FE570E" w:rsidP="00221523">
            <w:pPr>
              <w:pStyle w:val="Tablecenter"/>
              <w:keepNext/>
              <w:cnfStyle w:val="100000000000" w:firstRow="1" w:lastRow="0" w:firstColumn="0" w:lastColumn="0" w:oddVBand="0" w:evenVBand="0" w:oddHBand="0" w:evenHBand="0" w:firstRowFirstColumn="0" w:firstRowLastColumn="0" w:lastRowFirstColumn="0" w:lastRowLastColumn="0"/>
              <w:rPr>
                <w:rFonts w:eastAsia="Times New Roman" w:cs="Arial"/>
                <w:sz w:val="20"/>
                <w:lang w:bidi="ar-SA"/>
              </w:rPr>
            </w:pPr>
            <w:r w:rsidRPr="00922256">
              <w:rPr>
                <w:rFonts w:eastAsia="Times New Roman" w:cs="Arial"/>
                <w:sz w:val="20"/>
                <w:lang w:bidi="ar-SA"/>
              </w:rPr>
              <w:t>Furnace AFUE</w:t>
            </w:r>
          </w:p>
        </w:tc>
        <w:tc>
          <w:tcPr>
            <w:tcW w:w="1183" w:type="dxa"/>
            <w:noWrap/>
            <w:vAlign w:val="center"/>
            <w:hideMark/>
          </w:tcPr>
          <w:p w14:paraId="74E184E9" w14:textId="2E52709C" w:rsidR="00FE570E" w:rsidRPr="00922256" w:rsidRDefault="00FE570E" w:rsidP="00221523">
            <w:pPr>
              <w:pStyle w:val="Tablecenter"/>
              <w:keepNext/>
              <w:cnfStyle w:val="100000000000" w:firstRow="1" w:lastRow="0" w:firstColumn="0" w:lastColumn="0" w:oddVBand="0" w:evenVBand="0" w:oddHBand="0" w:evenHBand="0" w:firstRowFirstColumn="0" w:firstRowLastColumn="0" w:lastRowFirstColumn="0" w:lastRowLastColumn="0"/>
              <w:rPr>
                <w:rFonts w:eastAsia="Times New Roman" w:cs="Arial"/>
                <w:sz w:val="20"/>
                <w:lang w:bidi="ar-SA"/>
              </w:rPr>
            </w:pPr>
            <w:r w:rsidRPr="00922256">
              <w:rPr>
                <w:rFonts w:eastAsia="Times New Roman" w:cs="Arial"/>
                <w:sz w:val="20"/>
                <w:lang w:bidi="ar-SA"/>
              </w:rPr>
              <w:t>Heating Penalty (Therm</w:t>
            </w:r>
            <w:r w:rsidR="00781969">
              <w:rPr>
                <w:rFonts w:eastAsia="Times New Roman" w:cs="Arial"/>
                <w:sz w:val="20"/>
                <w:lang w:bidi="ar-SA"/>
              </w:rPr>
              <w:t>s</w:t>
            </w:r>
            <w:r w:rsidRPr="00922256">
              <w:rPr>
                <w:rFonts w:eastAsia="Times New Roman" w:cs="Arial"/>
                <w:sz w:val="20"/>
                <w:lang w:bidi="ar-SA"/>
              </w:rPr>
              <w:t xml:space="preserve"> per kWh)</w:t>
            </w:r>
          </w:p>
        </w:tc>
      </w:tr>
      <w:tr w:rsidR="00FE570E" w:rsidRPr="00922256" w14:paraId="79F7392D" w14:textId="77777777" w:rsidTr="00AD0E1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05" w:type="dxa"/>
            <w:noWrap/>
          </w:tcPr>
          <w:p w14:paraId="5917EE18" w14:textId="77777777" w:rsidR="00FE570E" w:rsidRPr="00922256" w:rsidRDefault="00FE570E" w:rsidP="00925219">
            <w:pPr>
              <w:pStyle w:val="Tablecenter"/>
              <w:keepNext/>
              <w:jc w:val="left"/>
              <w:rPr>
                <w:rFonts w:eastAsia="Times New Roman" w:cs="Arial"/>
                <w:b w:val="0"/>
                <w:color w:val="000000" w:themeColor="text1"/>
                <w:sz w:val="20"/>
                <w:lang w:bidi="ar-SA"/>
              </w:rPr>
            </w:pPr>
            <w:r w:rsidRPr="00922256">
              <w:rPr>
                <w:rFonts w:eastAsia="Times New Roman" w:cs="Arial"/>
                <w:b w:val="0"/>
                <w:color w:val="000000" w:themeColor="text1"/>
                <w:sz w:val="20"/>
                <w:lang w:bidi="ar-SA"/>
              </w:rPr>
              <w:t>PECO</w:t>
            </w:r>
          </w:p>
        </w:tc>
        <w:tc>
          <w:tcPr>
            <w:tcW w:w="1170" w:type="dxa"/>
            <w:noWrap/>
          </w:tcPr>
          <w:p w14:paraId="0615EDE2"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61%</w:t>
            </w:r>
          </w:p>
        </w:tc>
        <w:tc>
          <w:tcPr>
            <w:tcW w:w="1080" w:type="dxa"/>
            <w:noWrap/>
          </w:tcPr>
          <w:p w14:paraId="12539E71"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92.00%</w:t>
            </w:r>
          </w:p>
        </w:tc>
        <w:tc>
          <w:tcPr>
            <w:tcW w:w="1530" w:type="dxa"/>
            <w:noWrap/>
          </w:tcPr>
          <w:p w14:paraId="2CF21664"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65.5%</w:t>
            </w:r>
          </w:p>
        </w:tc>
        <w:tc>
          <w:tcPr>
            <w:tcW w:w="1170" w:type="dxa"/>
            <w:noWrap/>
          </w:tcPr>
          <w:p w14:paraId="5E51BCCA"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20%</w:t>
            </w:r>
          </w:p>
        </w:tc>
        <w:tc>
          <w:tcPr>
            <w:tcW w:w="1080" w:type="dxa"/>
            <w:noWrap/>
          </w:tcPr>
          <w:p w14:paraId="00C46FA6"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0.8</w:t>
            </w:r>
          </w:p>
        </w:tc>
        <w:tc>
          <w:tcPr>
            <w:tcW w:w="1183" w:type="dxa"/>
            <w:noWrap/>
          </w:tcPr>
          <w:p w14:paraId="0AFBD3C1"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0.01254</w:t>
            </w:r>
          </w:p>
        </w:tc>
      </w:tr>
      <w:tr w:rsidR="00FE570E" w:rsidRPr="00922256" w14:paraId="0E7983B6" w14:textId="77777777" w:rsidTr="00AD0E13">
        <w:trPr>
          <w:trHeight w:val="264"/>
        </w:trPr>
        <w:tc>
          <w:tcPr>
            <w:cnfStyle w:val="001000000000" w:firstRow="0" w:lastRow="0" w:firstColumn="1" w:lastColumn="0" w:oddVBand="0" w:evenVBand="0" w:oddHBand="0" w:evenHBand="0" w:firstRowFirstColumn="0" w:firstRowLastColumn="0" w:lastRowFirstColumn="0" w:lastRowLastColumn="0"/>
            <w:tcW w:w="1705" w:type="dxa"/>
            <w:noWrap/>
          </w:tcPr>
          <w:p w14:paraId="1C59632E" w14:textId="77777777" w:rsidR="00FE570E" w:rsidRPr="00922256" w:rsidRDefault="00FE570E" w:rsidP="00925219">
            <w:pPr>
              <w:pStyle w:val="Tablecenter"/>
              <w:keepNext/>
              <w:jc w:val="left"/>
              <w:rPr>
                <w:rFonts w:eastAsia="Times New Roman" w:cs="Arial"/>
                <w:b w:val="0"/>
                <w:color w:val="000000" w:themeColor="text1"/>
                <w:sz w:val="20"/>
                <w:lang w:bidi="ar-SA"/>
              </w:rPr>
            </w:pPr>
            <w:r w:rsidRPr="00922256">
              <w:rPr>
                <w:rFonts w:eastAsia="Times New Roman" w:cs="Arial"/>
                <w:b w:val="0"/>
                <w:color w:val="000000" w:themeColor="text1"/>
                <w:sz w:val="20"/>
                <w:lang w:bidi="ar-SA"/>
              </w:rPr>
              <w:t>PPL</w:t>
            </w:r>
          </w:p>
        </w:tc>
        <w:tc>
          <w:tcPr>
            <w:tcW w:w="1170" w:type="dxa"/>
            <w:noWrap/>
          </w:tcPr>
          <w:p w14:paraId="2C3EA644"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25%</w:t>
            </w:r>
          </w:p>
        </w:tc>
        <w:tc>
          <w:tcPr>
            <w:tcW w:w="1080" w:type="dxa"/>
            <w:noWrap/>
          </w:tcPr>
          <w:p w14:paraId="7A7D4E46"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90.48%</w:t>
            </w:r>
          </w:p>
        </w:tc>
        <w:tc>
          <w:tcPr>
            <w:tcW w:w="1530" w:type="dxa"/>
            <w:noWrap/>
          </w:tcPr>
          <w:p w14:paraId="3430CFE3"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65.5%</w:t>
            </w:r>
          </w:p>
        </w:tc>
        <w:tc>
          <w:tcPr>
            <w:tcW w:w="1170" w:type="dxa"/>
            <w:noWrap/>
          </w:tcPr>
          <w:p w14:paraId="4FA40610"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20%</w:t>
            </w:r>
          </w:p>
        </w:tc>
        <w:tc>
          <w:tcPr>
            <w:tcW w:w="1080" w:type="dxa"/>
            <w:noWrap/>
          </w:tcPr>
          <w:p w14:paraId="62898268"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0.8</w:t>
            </w:r>
          </w:p>
        </w:tc>
        <w:tc>
          <w:tcPr>
            <w:tcW w:w="1183" w:type="dxa"/>
            <w:noWrap/>
          </w:tcPr>
          <w:p w14:paraId="505CAD84"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0.00506</w:t>
            </w:r>
          </w:p>
        </w:tc>
      </w:tr>
      <w:tr w:rsidR="00FE570E" w:rsidRPr="00922256" w14:paraId="20CE1809" w14:textId="77777777" w:rsidTr="00AD0E1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05" w:type="dxa"/>
            <w:noWrap/>
          </w:tcPr>
          <w:p w14:paraId="66BEA007" w14:textId="77777777" w:rsidR="00FE570E" w:rsidRPr="00922256" w:rsidRDefault="00FE570E" w:rsidP="00925219">
            <w:pPr>
              <w:pStyle w:val="Tablecenter"/>
              <w:keepNext/>
              <w:jc w:val="left"/>
              <w:rPr>
                <w:rFonts w:eastAsia="Times New Roman" w:cs="Arial"/>
                <w:b w:val="0"/>
                <w:color w:val="000000" w:themeColor="text1"/>
                <w:sz w:val="20"/>
                <w:lang w:bidi="ar-SA"/>
              </w:rPr>
            </w:pPr>
            <w:r w:rsidRPr="00922256">
              <w:rPr>
                <w:rFonts w:eastAsia="Times New Roman" w:cs="Arial"/>
                <w:b w:val="0"/>
                <w:color w:val="000000" w:themeColor="text1"/>
                <w:sz w:val="20"/>
                <w:lang w:bidi="ar-SA"/>
              </w:rPr>
              <w:t>Duquesne Light</w:t>
            </w:r>
          </w:p>
        </w:tc>
        <w:tc>
          <w:tcPr>
            <w:tcW w:w="1170" w:type="dxa"/>
            <w:noWrap/>
          </w:tcPr>
          <w:p w14:paraId="3A0E0E40"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78%</w:t>
            </w:r>
          </w:p>
        </w:tc>
        <w:tc>
          <w:tcPr>
            <w:tcW w:w="1080" w:type="dxa"/>
            <w:noWrap/>
          </w:tcPr>
          <w:p w14:paraId="484581B2"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92.00%</w:t>
            </w:r>
          </w:p>
        </w:tc>
        <w:tc>
          <w:tcPr>
            <w:tcW w:w="1530" w:type="dxa"/>
            <w:noWrap/>
          </w:tcPr>
          <w:p w14:paraId="2D8D5857"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65.5%</w:t>
            </w:r>
          </w:p>
        </w:tc>
        <w:tc>
          <w:tcPr>
            <w:tcW w:w="1170" w:type="dxa"/>
            <w:noWrap/>
          </w:tcPr>
          <w:p w14:paraId="2282D0CF"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20%</w:t>
            </w:r>
          </w:p>
        </w:tc>
        <w:tc>
          <w:tcPr>
            <w:tcW w:w="1080" w:type="dxa"/>
            <w:noWrap/>
          </w:tcPr>
          <w:p w14:paraId="0F914874"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0.8</w:t>
            </w:r>
          </w:p>
        </w:tc>
        <w:tc>
          <w:tcPr>
            <w:tcW w:w="1183" w:type="dxa"/>
            <w:noWrap/>
          </w:tcPr>
          <w:p w14:paraId="539546E8"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0.01604</w:t>
            </w:r>
          </w:p>
        </w:tc>
      </w:tr>
      <w:tr w:rsidR="00FE570E" w:rsidRPr="00922256" w14:paraId="09ECE62F" w14:textId="77777777" w:rsidTr="00AD0E13">
        <w:trPr>
          <w:trHeight w:val="264"/>
        </w:trPr>
        <w:tc>
          <w:tcPr>
            <w:cnfStyle w:val="001000000000" w:firstRow="0" w:lastRow="0" w:firstColumn="1" w:lastColumn="0" w:oddVBand="0" w:evenVBand="0" w:oddHBand="0" w:evenHBand="0" w:firstRowFirstColumn="0" w:firstRowLastColumn="0" w:lastRowFirstColumn="0" w:lastRowLastColumn="0"/>
            <w:tcW w:w="1705" w:type="dxa"/>
            <w:noWrap/>
          </w:tcPr>
          <w:p w14:paraId="1D7CDE60" w14:textId="77777777" w:rsidR="00FE570E" w:rsidRPr="00922256" w:rsidRDefault="00FE570E" w:rsidP="00925219">
            <w:pPr>
              <w:pStyle w:val="Tablecenter"/>
              <w:keepNext/>
              <w:jc w:val="left"/>
              <w:rPr>
                <w:rFonts w:eastAsia="Times New Roman" w:cs="Arial"/>
                <w:b w:val="0"/>
                <w:color w:val="000000" w:themeColor="text1"/>
                <w:sz w:val="20"/>
                <w:lang w:bidi="ar-SA"/>
              </w:rPr>
            </w:pPr>
            <w:r w:rsidRPr="00922256">
              <w:rPr>
                <w:rFonts w:eastAsia="Times New Roman" w:cs="Arial"/>
                <w:b w:val="0"/>
                <w:color w:val="000000" w:themeColor="text1"/>
                <w:sz w:val="20"/>
                <w:lang w:bidi="ar-SA"/>
              </w:rPr>
              <w:t>FE: Met-Ed</w:t>
            </w:r>
          </w:p>
        </w:tc>
        <w:tc>
          <w:tcPr>
            <w:tcW w:w="1170" w:type="dxa"/>
            <w:noWrap/>
          </w:tcPr>
          <w:p w14:paraId="5A6BB8D4"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56%</w:t>
            </w:r>
          </w:p>
        </w:tc>
        <w:tc>
          <w:tcPr>
            <w:tcW w:w="1080" w:type="dxa"/>
            <w:noWrap/>
          </w:tcPr>
          <w:p w14:paraId="719E8071"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88.52%</w:t>
            </w:r>
          </w:p>
        </w:tc>
        <w:tc>
          <w:tcPr>
            <w:tcW w:w="1530" w:type="dxa"/>
            <w:noWrap/>
          </w:tcPr>
          <w:p w14:paraId="68B270AD"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65.5%</w:t>
            </w:r>
          </w:p>
        </w:tc>
        <w:tc>
          <w:tcPr>
            <w:tcW w:w="1170" w:type="dxa"/>
            <w:noWrap/>
          </w:tcPr>
          <w:p w14:paraId="20997FFB"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20%</w:t>
            </w:r>
          </w:p>
        </w:tc>
        <w:tc>
          <w:tcPr>
            <w:tcW w:w="1080" w:type="dxa"/>
            <w:noWrap/>
          </w:tcPr>
          <w:p w14:paraId="3BCF7F93"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0.8</w:t>
            </w:r>
          </w:p>
        </w:tc>
        <w:tc>
          <w:tcPr>
            <w:tcW w:w="1183" w:type="dxa"/>
            <w:noWrap/>
          </w:tcPr>
          <w:p w14:paraId="225DF781"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0.01108</w:t>
            </w:r>
          </w:p>
        </w:tc>
      </w:tr>
      <w:tr w:rsidR="00FE570E" w:rsidRPr="00922256" w14:paraId="23BF6E22" w14:textId="77777777" w:rsidTr="00AD0E1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05" w:type="dxa"/>
            <w:noWrap/>
          </w:tcPr>
          <w:p w14:paraId="60475624" w14:textId="77777777" w:rsidR="00FE570E" w:rsidRPr="00922256" w:rsidRDefault="00FE570E" w:rsidP="00925219">
            <w:pPr>
              <w:pStyle w:val="Tablecenter"/>
              <w:keepNext/>
              <w:jc w:val="left"/>
              <w:rPr>
                <w:rFonts w:eastAsia="Times New Roman" w:cs="Arial"/>
                <w:color w:val="000000" w:themeColor="text1"/>
                <w:sz w:val="20"/>
                <w:lang w:bidi="ar-SA"/>
              </w:rPr>
            </w:pPr>
            <w:r w:rsidRPr="00922256">
              <w:rPr>
                <w:rFonts w:eastAsia="Times New Roman" w:cs="Arial"/>
                <w:b w:val="0"/>
                <w:color w:val="000000" w:themeColor="text1"/>
                <w:sz w:val="20"/>
                <w:lang w:bidi="ar-SA"/>
              </w:rPr>
              <w:t>FE: Penelec</w:t>
            </w:r>
          </w:p>
        </w:tc>
        <w:tc>
          <w:tcPr>
            <w:tcW w:w="1170" w:type="dxa"/>
            <w:noWrap/>
          </w:tcPr>
          <w:p w14:paraId="2BC07E58"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61%</w:t>
            </w:r>
          </w:p>
        </w:tc>
        <w:tc>
          <w:tcPr>
            <w:tcW w:w="1080" w:type="dxa"/>
            <w:noWrap/>
          </w:tcPr>
          <w:p w14:paraId="12BBB297"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91.30%</w:t>
            </w:r>
          </w:p>
        </w:tc>
        <w:tc>
          <w:tcPr>
            <w:tcW w:w="1530" w:type="dxa"/>
            <w:noWrap/>
          </w:tcPr>
          <w:p w14:paraId="45BEFC4F"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65.5%</w:t>
            </w:r>
          </w:p>
        </w:tc>
        <w:tc>
          <w:tcPr>
            <w:tcW w:w="1170" w:type="dxa"/>
            <w:noWrap/>
          </w:tcPr>
          <w:p w14:paraId="4AE2380B"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20%</w:t>
            </w:r>
          </w:p>
        </w:tc>
        <w:tc>
          <w:tcPr>
            <w:tcW w:w="1080" w:type="dxa"/>
            <w:noWrap/>
          </w:tcPr>
          <w:p w14:paraId="638CD390"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0.8</w:t>
            </w:r>
          </w:p>
        </w:tc>
        <w:tc>
          <w:tcPr>
            <w:tcW w:w="1183" w:type="dxa"/>
            <w:noWrap/>
          </w:tcPr>
          <w:p w14:paraId="2C9D25CA"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922256">
              <w:rPr>
                <w:rFonts w:cs="Arial"/>
                <w:color w:val="000000" w:themeColor="text1"/>
                <w:szCs w:val="22"/>
              </w:rPr>
              <w:t>0.01245</w:t>
            </w:r>
          </w:p>
        </w:tc>
      </w:tr>
      <w:tr w:rsidR="00FE570E" w:rsidRPr="00922256" w14:paraId="69BD8F6A" w14:textId="77777777" w:rsidTr="00AD0E13">
        <w:trPr>
          <w:trHeight w:val="264"/>
        </w:trPr>
        <w:tc>
          <w:tcPr>
            <w:cnfStyle w:val="001000000000" w:firstRow="0" w:lastRow="0" w:firstColumn="1" w:lastColumn="0" w:oddVBand="0" w:evenVBand="0" w:oddHBand="0" w:evenHBand="0" w:firstRowFirstColumn="0" w:firstRowLastColumn="0" w:lastRowFirstColumn="0" w:lastRowLastColumn="0"/>
            <w:tcW w:w="1705" w:type="dxa"/>
            <w:noWrap/>
          </w:tcPr>
          <w:p w14:paraId="01F0C73A" w14:textId="77777777" w:rsidR="00FE570E" w:rsidRPr="00922256" w:rsidRDefault="00FE570E" w:rsidP="00925219">
            <w:pPr>
              <w:pStyle w:val="Tablecenter"/>
              <w:keepNext/>
              <w:jc w:val="left"/>
              <w:rPr>
                <w:rFonts w:eastAsia="Times New Roman" w:cs="Arial"/>
                <w:color w:val="000000" w:themeColor="text1"/>
                <w:sz w:val="20"/>
                <w:lang w:bidi="ar-SA"/>
              </w:rPr>
            </w:pPr>
            <w:r w:rsidRPr="00922256">
              <w:rPr>
                <w:rFonts w:eastAsia="Times New Roman" w:cs="Arial"/>
                <w:b w:val="0"/>
                <w:color w:val="000000" w:themeColor="text1"/>
                <w:sz w:val="20"/>
                <w:lang w:bidi="ar-SA"/>
              </w:rPr>
              <w:t>FE: Penn Power</w:t>
            </w:r>
          </w:p>
        </w:tc>
        <w:tc>
          <w:tcPr>
            <w:tcW w:w="1170" w:type="dxa"/>
            <w:noWrap/>
          </w:tcPr>
          <w:p w14:paraId="0D17AA61"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72%</w:t>
            </w:r>
          </w:p>
        </w:tc>
        <w:tc>
          <w:tcPr>
            <w:tcW w:w="1080" w:type="dxa"/>
            <w:noWrap/>
          </w:tcPr>
          <w:p w14:paraId="5FF00875"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92.42%</w:t>
            </w:r>
          </w:p>
        </w:tc>
        <w:tc>
          <w:tcPr>
            <w:tcW w:w="1530" w:type="dxa"/>
            <w:noWrap/>
          </w:tcPr>
          <w:p w14:paraId="16814A56"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65.5%</w:t>
            </w:r>
          </w:p>
        </w:tc>
        <w:tc>
          <w:tcPr>
            <w:tcW w:w="1170" w:type="dxa"/>
            <w:noWrap/>
          </w:tcPr>
          <w:p w14:paraId="790D87A0"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20%</w:t>
            </w:r>
          </w:p>
        </w:tc>
        <w:tc>
          <w:tcPr>
            <w:tcW w:w="1080" w:type="dxa"/>
            <w:noWrap/>
          </w:tcPr>
          <w:p w14:paraId="171902C8"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0.8</w:t>
            </w:r>
          </w:p>
        </w:tc>
        <w:tc>
          <w:tcPr>
            <w:tcW w:w="1183" w:type="dxa"/>
            <w:noWrap/>
          </w:tcPr>
          <w:p w14:paraId="358C7DA9" w14:textId="77777777" w:rsidR="00FE570E" w:rsidRPr="00922256" w:rsidRDefault="00FE570E" w:rsidP="00925219">
            <w:pPr>
              <w:pStyle w:val="Tablecenter"/>
              <w:keepNext/>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922256">
              <w:rPr>
                <w:rFonts w:cs="Arial"/>
                <w:color w:val="000000" w:themeColor="text1"/>
                <w:szCs w:val="22"/>
              </w:rPr>
              <w:t>0.01487</w:t>
            </w:r>
          </w:p>
        </w:tc>
      </w:tr>
      <w:tr w:rsidR="00FE570E" w:rsidRPr="00922256" w14:paraId="3ADF308F" w14:textId="77777777" w:rsidTr="00AD0E1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05" w:type="dxa"/>
            <w:noWrap/>
          </w:tcPr>
          <w:p w14:paraId="2833B93D" w14:textId="77777777" w:rsidR="00FE570E" w:rsidRPr="00922256" w:rsidRDefault="00FE570E" w:rsidP="00925219">
            <w:pPr>
              <w:pStyle w:val="Tablecenter"/>
              <w:keepNext/>
              <w:jc w:val="left"/>
              <w:rPr>
                <w:rFonts w:eastAsia="Times New Roman" w:cs="Arial"/>
                <w:color w:val="000000" w:themeColor="text1"/>
                <w:sz w:val="20"/>
                <w:lang w:bidi="ar-SA"/>
              </w:rPr>
            </w:pPr>
            <w:r w:rsidRPr="00922256">
              <w:rPr>
                <w:rFonts w:eastAsia="Times New Roman" w:cs="Arial"/>
                <w:b w:val="0"/>
                <w:color w:val="000000" w:themeColor="text1"/>
                <w:sz w:val="20"/>
                <w:lang w:bidi="ar-SA"/>
              </w:rPr>
              <w:t>FE: West Penn</w:t>
            </w:r>
          </w:p>
        </w:tc>
        <w:tc>
          <w:tcPr>
            <w:tcW w:w="1170" w:type="dxa"/>
            <w:noWrap/>
          </w:tcPr>
          <w:p w14:paraId="635629EE"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49%</w:t>
            </w:r>
          </w:p>
        </w:tc>
        <w:tc>
          <w:tcPr>
            <w:tcW w:w="1080" w:type="dxa"/>
            <w:noWrap/>
          </w:tcPr>
          <w:p w14:paraId="7B938851"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90.48%</w:t>
            </w:r>
          </w:p>
        </w:tc>
        <w:tc>
          <w:tcPr>
            <w:tcW w:w="1530" w:type="dxa"/>
            <w:noWrap/>
          </w:tcPr>
          <w:p w14:paraId="65E18B1A"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65.5%</w:t>
            </w:r>
          </w:p>
        </w:tc>
        <w:tc>
          <w:tcPr>
            <w:tcW w:w="1170" w:type="dxa"/>
            <w:noWrap/>
          </w:tcPr>
          <w:p w14:paraId="18A25211"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20%</w:t>
            </w:r>
          </w:p>
        </w:tc>
        <w:tc>
          <w:tcPr>
            <w:tcW w:w="1080" w:type="dxa"/>
            <w:noWrap/>
          </w:tcPr>
          <w:p w14:paraId="2633260D"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sz w:val="20"/>
                <w:lang w:bidi="ar-SA"/>
              </w:rPr>
            </w:pPr>
            <w:r w:rsidRPr="00922256">
              <w:rPr>
                <w:rFonts w:cs="Arial"/>
                <w:color w:val="000000" w:themeColor="text1"/>
                <w:szCs w:val="22"/>
              </w:rPr>
              <w:t>0.8</w:t>
            </w:r>
          </w:p>
        </w:tc>
        <w:tc>
          <w:tcPr>
            <w:tcW w:w="1183" w:type="dxa"/>
            <w:noWrap/>
          </w:tcPr>
          <w:p w14:paraId="13478C54" w14:textId="77777777" w:rsidR="00FE570E" w:rsidRPr="00922256" w:rsidRDefault="00FE570E" w:rsidP="00925219">
            <w:pPr>
              <w:pStyle w:val="Tablecenter"/>
              <w:keepNext/>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922256">
              <w:rPr>
                <w:rFonts w:cs="Arial"/>
                <w:color w:val="000000" w:themeColor="text1"/>
                <w:szCs w:val="22"/>
              </w:rPr>
              <w:t>0.00991</w:t>
            </w:r>
          </w:p>
        </w:tc>
      </w:tr>
    </w:tbl>
    <w:p w14:paraId="1F6B8681" w14:textId="77777777" w:rsidR="00922256" w:rsidRDefault="00922256" w:rsidP="00FE570E">
      <w:pPr>
        <w:pStyle w:val="Text"/>
        <w:rPr>
          <w:rFonts w:ascii="Times New Roman" w:hAnsi="Times New Roman" w:cs="Times New Roman"/>
          <w:sz w:val="26"/>
          <w:szCs w:val="26"/>
        </w:rPr>
      </w:pPr>
    </w:p>
    <w:p w14:paraId="1F56A0B6" w14:textId="01AB3060" w:rsidR="00FE570E" w:rsidRPr="00922256" w:rsidRDefault="00FE570E" w:rsidP="00FE570E">
      <w:pPr>
        <w:pStyle w:val="Text"/>
        <w:rPr>
          <w:rFonts w:ascii="Times New Roman" w:hAnsi="Times New Roman" w:cs="Times New Roman"/>
          <w:sz w:val="26"/>
          <w:szCs w:val="26"/>
        </w:rPr>
      </w:pPr>
      <w:r w:rsidRPr="00922256">
        <w:rPr>
          <w:rFonts w:ascii="Times New Roman" w:hAnsi="Times New Roman" w:cs="Times New Roman"/>
          <w:sz w:val="26"/>
          <w:szCs w:val="26"/>
        </w:rPr>
        <w:t>The formula for heating penalty (therms per kWh of lighting savings) is:</w:t>
      </w:r>
    </w:p>
    <w:p w14:paraId="596039E3" w14:textId="77777777" w:rsidR="00FE570E" w:rsidRPr="00922256" w:rsidRDefault="00FE570E" w:rsidP="00FE570E">
      <w:pPr>
        <w:pStyle w:val="Text"/>
      </w:pPr>
      <m:oMathPara>
        <m:oMath>
          <m:r>
            <w:rPr>
              <w:rFonts w:ascii="Cambria Math" w:hAnsi="Cambria Math"/>
            </w:rPr>
            <m:t>Penalty =fuel share*% interior*% heating season*</m:t>
          </m:r>
          <m:d>
            <m:dPr>
              <m:ctrlPr>
                <w:rPr>
                  <w:rFonts w:ascii="Cambria Math" w:hAnsi="Cambria Math"/>
                  <w:i/>
                </w:rPr>
              </m:ctrlPr>
            </m:dPr>
            <m:e>
              <m:r>
                <w:rPr>
                  <w:rFonts w:ascii="Cambria Math" w:hAnsi="Cambria Math"/>
                </w:rPr>
                <m:t>1-escape</m:t>
              </m:r>
            </m:e>
          </m:d>
          <m:r>
            <w:rPr>
              <w:rFonts w:ascii="Cambria Math" w:hAnsi="Cambria Math"/>
            </w:rPr>
            <m:t>*</m:t>
          </m:r>
          <m:f>
            <m:fPr>
              <m:ctrlPr>
                <w:rPr>
                  <w:rFonts w:ascii="Cambria Math" w:hAnsi="Cambria Math"/>
                  <w:i/>
                </w:rPr>
              </m:ctrlPr>
            </m:fPr>
            <m:num>
              <m:r>
                <w:rPr>
                  <w:rFonts w:ascii="Cambria Math" w:hAnsi="Cambria Math"/>
                </w:rPr>
                <m:t>0.03412</m:t>
              </m:r>
            </m:num>
            <m:den>
              <m:r>
                <w:rPr>
                  <w:rFonts w:ascii="Cambria Math" w:hAnsi="Cambria Math"/>
                </w:rPr>
                <m:t>AFUE</m:t>
              </m:r>
            </m:den>
          </m:f>
        </m:oMath>
      </m:oMathPara>
    </w:p>
    <w:p w14:paraId="5B999626" w14:textId="32761796" w:rsidR="00FE570E" w:rsidRPr="00922256" w:rsidRDefault="00FE570E" w:rsidP="00371F71">
      <w:pPr>
        <w:pStyle w:val="Text"/>
        <w:spacing w:before="0" w:after="0" w:line="360" w:lineRule="auto"/>
        <w:ind w:firstLine="720"/>
        <w:rPr>
          <w:rFonts w:ascii="Times New Roman" w:hAnsi="Times New Roman" w:cs="Times New Roman"/>
          <w:sz w:val="26"/>
          <w:szCs w:val="26"/>
        </w:rPr>
      </w:pPr>
      <w:r w:rsidRPr="00922256">
        <w:rPr>
          <w:rFonts w:ascii="Times New Roman" w:hAnsi="Times New Roman" w:cs="Times New Roman"/>
          <w:sz w:val="26"/>
          <w:szCs w:val="26"/>
        </w:rPr>
        <w:t>The Commission proposes a choice between two methods for impact estimates of non-residential lighting</w:t>
      </w:r>
      <w:r w:rsidR="005720D8">
        <w:rPr>
          <w:rFonts w:ascii="Times New Roman" w:hAnsi="Times New Roman" w:cs="Times New Roman"/>
          <w:sz w:val="26"/>
          <w:szCs w:val="26"/>
        </w:rPr>
        <w:t xml:space="preserve">.  The EDCs </w:t>
      </w:r>
      <w:r w:rsidR="00273B30">
        <w:rPr>
          <w:rFonts w:ascii="Times New Roman" w:hAnsi="Times New Roman" w:cs="Times New Roman"/>
          <w:sz w:val="26"/>
          <w:szCs w:val="26"/>
        </w:rPr>
        <w:t>would be able to</w:t>
      </w:r>
      <w:r w:rsidR="005720D8">
        <w:rPr>
          <w:rFonts w:ascii="Times New Roman" w:hAnsi="Times New Roman" w:cs="Times New Roman"/>
          <w:sz w:val="26"/>
          <w:szCs w:val="26"/>
        </w:rPr>
        <w:t xml:space="preserve"> choose between these options depending on the factors of a given jo</w:t>
      </w:r>
      <w:r w:rsidR="00273B30">
        <w:rPr>
          <w:rFonts w:ascii="Times New Roman" w:hAnsi="Times New Roman" w:cs="Times New Roman"/>
          <w:sz w:val="26"/>
          <w:szCs w:val="26"/>
        </w:rPr>
        <w:t>b.  In reporting results, the EDCs would need to clearly indicate which option was chosen and show their work.  The two options are</w:t>
      </w:r>
      <w:r w:rsidR="00CC7AA9">
        <w:rPr>
          <w:rFonts w:ascii="Times New Roman" w:hAnsi="Times New Roman" w:cs="Times New Roman"/>
          <w:sz w:val="26"/>
          <w:szCs w:val="26"/>
        </w:rPr>
        <w:t>:</w:t>
      </w:r>
      <w:r w:rsidRPr="00922256">
        <w:rPr>
          <w:rFonts w:ascii="Times New Roman" w:hAnsi="Times New Roman" w:cs="Times New Roman"/>
          <w:sz w:val="26"/>
          <w:szCs w:val="26"/>
        </w:rPr>
        <w:t xml:space="preserve"> </w:t>
      </w:r>
    </w:p>
    <w:p w14:paraId="2E222418" w14:textId="3F757276" w:rsidR="00FE570E" w:rsidRPr="00922256" w:rsidRDefault="00FE570E" w:rsidP="00371F71">
      <w:pPr>
        <w:pStyle w:val="Text"/>
        <w:numPr>
          <w:ilvl w:val="0"/>
          <w:numId w:val="30"/>
        </w:numPr>
        <w:spacing w:before="0" w:after="0" w:line="360" w:lineRule="auto"/>
        <w:ind w:left="2160"/>
        <w:rPr>
          <w:rFonts w:ascii="Times New Roman" w:hAnsi="Times New Roman" w:cs="Times New Roman"/>
          <w:sz w:val="26"/>
          <w:szCs w:val="26"/>
        </w:rPr>
      </w:pPr>
      <w:r w:rsidRPr="00922256">
        <w:rPr>
          <w:rFonts w:ascii="Times New Roman" w:hAnsi="Times New Roman" w:cs="Times New Roman"/>
          <w:sz w:val="26"/>
          <w:szCs w:val="26"/>
        </w:rPr>
        <w:lastRenderedPageBreak/>
        <w:t>Calculate a therms/kWh penalty for buildings with gas heat and apply it to savings from indoor lighting projects with non-electric heating systems.</w:t>
      </w:r>
      <w:r w:rsidR="007C4F30">
        <w:rPr>
          <w:rFonts w:ascii="Times New Roman" w:hAnsi="Times New Roman" w:cs="Times New Roman"/>
          <w:sz w:val="26"/>
          <w:szCs w:val="26"/>
        </w:rPr>
        <w:t xml:space="preserve"> </w:t>
      </w:r>
      <w:r w:rsidRPr="00922256">
        <w:rPr>
          <w:rFonts w:ascii="Times New Roman" w:hAnsi="Times New Roman" w:cs="Times New Roman"/>
          <w:sz w:val="26"/>
          <w:szCs w:val="26"/>
        </w:rPr>
        <w:t xml:space="preserve"> This calculation would mimic </w:t>
      </w:r>
      <w:r w:rsidRPr="00922256">
        <w:rPr>
          <w:rFonts w:ascii="Times New Roman" w:hAnsi="Times New Roman" w:cs="Times New Roman"/>
          <w:sz w:val="26"/>
          <w:szCs w:val="26"/>
        </w:rPr>
        <w:fldChar w:fldCharType="begin"/>
      </w:r>
      <w:r w:rsidRPr="00922256">
        <w:rPr>
          <w:rFonts w:ascii="Times New Roman" w:hAnsi="Times New Roman" w:cs="Times New Roman"/>
          <w:sz w:val="26"/>
          <w:szCs w:val="26"/>
        </w:rPr>
        <w:instrText xml:space="preserve"> REF _Ref509468567 \h </w:instrText>
      </w:r>
      <w:r w:rsidR="00922256" w:rsidRPr="00922256">
        <w:rPr>
          <w:rFonts w:ascii="Times New Roman" w:hAnsi="Times New Roman" w:cs="Times New Roman"/>
          <w:sz w:val="26"/>
          <w:szCs w:val="26"/>
        </w:rPr>
        <w:instrText xml:space="preserve"> \* MERGEFORMAT </w:instrText>
      </w:r>
      <w:r w:rsidRPr="00922256">
        <w:rPr>
          <w:rFonts w:ascii="Times New Roman" w:hAnsi="Times New Roman" w:cs="Times New Roman"/>
          <w:sz w:val="26"/>
          <w:szCs w:val="26"/>
        </w:rPr>
      </w:r>
      <w:r w:rsidRPr="00922256">
        <w:rPr>
          <w:rFonts w:ascii="Times New Roman" w:hAnsi="Times New Roman" w:cs="Times New Roman"/>
          <w:sz w:val="26"/>
          <w:szCs w:val="26"/>
        </w:rPr>
        <w:fldChar w:fldCharType="separate"/>
      </w:r>
      <w:r w:rsidR="003155FF" w:rsidRPr="003155FF">
        <w:rPr>
          <w:rFonts w:ascii="Times New Roman" w:hAnsi="Times New Roman" w:cs="Times New Roman"/>
          <w:sz w:val="26"/>
          <w:szCs w:val="26"/>
        </w:rPr>
        <w:t xml:space="preserve">Table </w:t>
      </w:r>
      <w:r w:rsidR="003155FF" w:rsidRPr="003155FF">
        <w:rPr>
          <w:rFonts w:ascii="Times New Roman" w:hAnsi="Times New Roman" w:cs="Times New Roman"/>
          <w:noProof/>
          <w:sz w:val="26"/>
          <w:szCs w:val="26"/>
        </w:rPr>
        <w:t>4</w:t>
      </w:r>
      <w:r w:rsidRPr="00922256">
        <w:rPr>
          <w:rFonts w:ascii="Times New Roman" w:hAnsi="Times New Roman" w:cs="Times New Roman"/>
          <w:sz w:val="26"/>
          <w:szCs w:val="26"/>
        </w:rPr>
        <w:fldChar w:fldCharType="end"/>
      </w:r>
      <w:r w:rsidR="003C16D8">
        <w:rPr>
          <w:rFonts w:ascii="Times New Roman" w:hAnsi="Times New Roman" w:cs="Times New Roman"/>
          <w:sz w:val="26"/>
          <w:szCs w:val="26"/>
        </w:rPr>
        <w:t>,</w:t>
      </w:r>
      <w:r w:rsidRPr="00922256">
        <w:rPr>
          <w:rFonts w:ascii="Times New Roman" w:hAnsi="Times New Roman" w:cs="Times New Roman"/>
          <w:sz w:val="26"/>
          <w:szCs w:val="26"/>
        </w:rPr>
        <w:t xml:space="preserve"> with the first two columns equal to 100%.</w:t>
      </w:r>
    </w:p>
    <w:p w14:paraId="1E2FF049" w14:textId="7124B202" w:rsidR="00FE570E" w:rsidRDefault="00FE570E" w:rsidP="00371F71">
      <w:pPr>
        <w:pStyle w:val="Text"/>
        <w:numPr>
          <w:ilvl w:val="0"/>
          <w:numId w:val="30"/>
        </w:numPr>
        <w:spacing w:before="0" w:after="0" w:line="360" w:lineRule="auto"/>
        <w:ind w:left="2160"/>
        <w:rPr>
          <w:rFonts w:ascii="Times New Roman" w:hAnsi="Times New Roman" w:cs="Times New Roman"/>
          <w:sz w:val="26"/>
          <w:szCs w:val="26"/>
        </w:rPr>
      </w:pPr>
      <w:r w:rsidRPr="00922256">
        <w:rPr>
          <w:rFonts w:ascii="Times New Roman" w:hAnsi="Times New Roman" w:cs="Times New Roman"/>
          <w:sz w:val="26"/>
          <w:szCs w:val="26"/>
        </w:rPr>
        <w:t xml:space="preserve">Use the </w:t>
      </w:r>
      <w:r w:rsidR="009D7F80">
        <w:rPr>
          <w:rFonts w:ascii="Times New Roman" w:hAnsi="Times New Roman" w:cs="Times New Roman"/>
          <w:sz w:val="26"/>
          <w:szCs w:val="26"/>
        </w:rPr>
        <w:t xml:space="preserve">2018 </w:t>
      </w:r>
      <w:r w:rsidRPr="00922256">
        <w:rPr>
          <w:rFonts w:ascii="Times New Roman" w:hAnsi="Times New Roman" w:cs="Times New Roman"/>
          <w:sz w:val="26"/>
          <w:szCs w:val="26"/>
        </w:rPr>
        <w:t>Non-Residential Baseline Study</w:t>
      </w:r>
      <w:r w:rsidRPr="00922256">
        <w:rPr>
          <w:rStyle w:val="FootnoteReference"/>
          <w:sz w:val="26"/>
          <w:szCs w:val="26"/>
        </w:rPr>
        <w:footnoteReference w:id="59"/>
      </w:r>
      <w:r w:rsidRPr="00922256">
        <w:rPr>
          <w:rFonts w:ascii="Times New Roman" w:hAnsi="Times New Roman" w:cs="Times New Roman"/>
          <w:sz w:val="26"/>
          <w:szCs w:val="26"/>
        </w:rPr>
        <w:t xml:space="preserve"> or program records to come up with overall assumptions about the heating penalty. </w:t>
      </w:r>
      <w:r w:rsidR="007C4F30">
        <w:rPr>
          <w:rFonts w:ascii="Times New Roman" w:hAnsi="Times New Roman" w:cs="Times New Roman"/>
          <w:sz w:val="26"/>
          <w:szCs w:val="26"/>
        </w:rPr>
        <w:t xml:space="preserve"> </w:t>
      </w:r>
      <w:r w:rsidRPr="00922256">
        <w:rPr>
          <w:rFonts w:ascii="Times New Roman" w:hAnsi="Times New Roman" w:cs="Times New Roman"/>
          <w:sz w:val="26"/>
          <w:szCs w:val="26"/>
        </w:rPr>
        <w:t xml:space="preserve">This approach would assume a gas heating fuel share and percent of lamps installed in conditioned spaces and produce a therms/kWh factor to apply to all non-residential lighting savings. </w:t>
      </w:r>
      <w:r w:rsidR="007C4F30">
        <w:rPr>
          <w:rFonts w:ascii="Times New Roman" w:hAnsi="Times New Roman" w:cs="Times New Roman"/>
          <w:sz w:val="26"/>
          <w:szCs w:val="26"/>
        </w:rPr>
        <w:t xml:space="preserve"> </w:t>
      </w:r>
      <w:r w:rsidRPr="00922256">
        <w:rPr>
          <w:rFonts w:ascii="Times New Roman" w:hAnsi="Times New Roman" w:cs="Times New Roman"/>
          <w:sz w:val="26"/>
          <w:szCs w:val="26"/>
        </w:rPr>
        <w:t xml:space="preserve">The </w:t>
      </w:r>
      <w:r w:rsidR="00250857">
        <w:rPr>
          <w:rFonts w:ascii="Times New Roman" w:hAnsi="Times New Roman" w:cs="Times New Roman"/>
          <w:sz w:val="26"/>
          <w:szCs w:val="26"/>
        </w:rPr>
        <w:t xml:space="preserve">2018 </w:t>
      </w:r>
      <w:r w:rsidRPr="00922256">
        <w:rPr>
          <w:rFonts w:ascii="Times New Roman" w:hAnsi="Times New Roman" w:cs="Times New Roman"/>
          <w:sz w:val="26"/>
          <w:szCs w:val="26"/>
        </w:rPr>
        <w:t xml:space="preserve">Non-Residential Baseline Study estimates 85% of statewide space heating capacity is supplied by natural gas and 94% of statewide </w:t>
      </w:r>
      <w:r w:rsidR="00922256">
        <w:rPr>
          <w:rFonts w:ascii="Times New Roman" w:hAnsi="Times New Roman" w:cs="Times New Roman"/>
          <w:sz w:val="26"/>
          <w:szCs w:val="26"/>
        </w:rPr>
        <w:t xml:space="preserve">non-residential </w:t>
      </w:r>
      <w:r w:rsidRPr="00922256">
        <w:rPr>
          <w:rFonts w:ascii="Times New Roman" w:hAnsi="Times New Roman" w:cs="Times New Roman"/>
          <w:sz w:val="26"/>
          <w:szCs w:val="26"/>
        </w:rPr>
        <w:t xml:space="preserve">lighting </w:t>
      </w:r>
      <w:r w:rsidR="00922256">
        <w:rPr>
          <w:rFonts w:ascii="Times New Roman" w:hAnsi="Times New Roman" w:cs="Times New Roman"/>
          <w:sz w:val="26"/>
          <w:szCs w:val="26"/>
        </w:rPr>
        <w:t xml:space="preserve">is </w:t>
      </w:r>
      <w:r w:rsidRPr="00922256">
        <w:rPr>
          <w:rFonts w:ascii="Times New Roman" w:hAnsi="Times New Roman" w:cs="Times New Roman"/>
          <w:sz w:val="26"/>
          <w:szCs w:val="26"/>
        </w:rPr>
        <w:t xml:space="preserve">installed indoors. </w:t>
      </w:r>
    </w:p>
    <w:p w14:paraId="27CDE506" w14:textId="77777777" w:rsidR="00371F71" w:rsidRPr="00922256" w:rsidRDefault="00371F71" w:rsidP="00371F71">
      <w:pPr>
        <w:pStyle w:val="Text"/>
        <w:spacing w:before="0" w:after="0" w:line="360" w:lineRule="auto"/>
        <w:rPr>
          <w:rFonts w:ascii="Times New Roman" w:hAnsi="Times New Roman" w:cs="Times New Roman"/>
          <w:sz w:val="26"/>
          <w:szCs w:val="26"/>
        </w:rPr>
      </w:pPr>
    </w:p>
    <w:p w14:paraId="2E3BF875" w14:textId="3BB1EFC3" w:rsidR="007A5EAD" w:rsidRDefault="007A5EAD" w:rsidP="00371F71">
      <w:pPr>
        <w:pStyle w:val="Heading3"/>
        <w:ind w:left="1440" w:hanging="720"/>
      </w:pPr>
      <w:bookmarkStart w:id="49" w:name="_Toc19021373"/>
      <w:r>
        <w:t>Monetizing Fossil Fuel Impacts</w:t>
      </w:r>
      <w:bookmarkEnd w:id="49"/>
    </w:p>
    <w:p w14:paraId="445AD8B5" w14:textId="0EAF78E6" w:rsidR="0085752B" w:rsidRDefault="00283016" w:rsidP="00371F71">
      <w:pPr>
        <w:ind w:firstLine="720"/>
        <w:jc w:val="left"/>
      </w:pPr>
      <w:r>
        <w:t xml:space="preserve">The Commission proposes that all resources be monetized using a marginal cost to reflect what is reduced (or increased) by an EE&amp;C measure. </w:t>
      </w:r>
      <w:r w:rsidR="007C4F30">
        <w:t xml:space="preserve"> </w:t>
      </w:r>
      <w:r>
        <w:t xml:space="preserve">Other fixed costs embedded in retail rates will still be recovered. </w:t>
      </w:r>
      <w:r w:rsidR="007C4F30">
        <w:t xml:space="preserve"> </w:t>
      </w:r>
      <w:r>
        <w:t>The marginal cost of natural gas is used as an input to the avoided cost of electricity forecast</w:t>
      </w:r>
      <w:r w:rsidR="003C16D8">
        <w:t>,</w:t>
      </w:r>
      <w:r w:rsidR="00782D8F">
        <w:t xml:space="preserve"> as described in </w:t>
      </w:r>
      <w:r w:rsidR="00844C23">
        <w:t>S</w:t>
      </w:r>
      <w:r w:rsidR="00782D8F">
        <w:t>ection B.2</w:t>
      </w:r>
      <w:r w:rsidR="00DF520B">
        <w:t xml:space="preserve"> Avoided Cost of Electric Energy,</w:t>
      </w:r>
      <w:r w:rsidR="00782D8F">
        <w:t xml:space="preserve"> of this </w:t>
      </w:r>
      <w:r w:rsidR="00864715">
        <w:t xml:space="preserve">Tentative </w:t>
      </w:r>
      <w:r w:rsidR="00782D8F">
        <w:t xml:space="preserve">TRC </w:t>
      </w:r>
      <w:r w:rsidR="00A83118">
        <w:t xml:space="preserve">Test </w:t>
      </w:r>
      <w:r w:rsidR="00782D8F">
        <w:t>Order</w:t>
      </w:r>
      <w:r>
        <w:t xml:space="preserve">. </w:t>
      </w:r>
      <w:r w:rsidR="007C4F30">
        <w:t xml:space="preserve"> </w:t>
      </w:r>
      <w:r w:rsidR="00FC06C3">
        <w:t xml:space="preserve">We propose that </w:t>
      </w:r>
      <w:r>
        <w:t xml:space="preserve">EDCs use the natural gas values in this forecast, collapsed to a single annual value, to monetize fossil fuel savings and increased consumption of fossil </w:t>
      </w:r>
      <w:r w:rsidRPr="00942716">
        <w:t>fuel that result from installation</w:t>
      </w:r>
      <w:r>
        <w:t xml:space="preserve"> of EE&amp;C measures.</w:t>
      </w:r>
    </w:p>
    <w:p w14:paraId="18CF6798" w14:textId="77777777" w:rsidR="004F6A48" w:rsidRDefault="004F6A48" w:rsidP="00371F71">
      <w:pPr>
        <w:ind w:firstLine="720"/>
        <w:jc w:val="left"/>
      </w:pPr>
    </w:p>
    <w:p w14:paraId="60853777" w14:textId="104820B8" w:rsidR="009E26D1" w:rsidRDefault="009213C6" w:rsidP="00371F71">
      <w:pPr>
        <w:ind w:firstLine="720"/>
        <w:jc w:val="left"/>
      </w:pPr>
      <w:r>
        <w:t>By way of clarification, t</w:t>
      </w:r>
      <w:r w:rsidR="008663D0" w:rsidRPr="00C14FF3">
        <w:t xml:space="preserve">he </w:t>
      </w:r>
      <w:r w:rsidR="008663D0" w:rsidRPr="00482153">
        <w:t xml:space="preserve">methodology </w:t>
      </w:r>
      <w:r w:rsidR="008663D0" w:rsidRPr="00942716">
        <w:t>entails the use of a 20-year period for calculating avoided electricity energy costs</w:t>
      </w:r>
      <w:r w:rsidR="00733E27">
        <w:t xml:space="preserve"> and</w:t>
      </w:r>
      <w:r w:rsidR="008663D0" w:rsidRPr="00942716">
        <w:t xml:space="preserve"> is dissected into three segments.</w:t>
      </w:r>
      <w:r w:rsidR="008663D0" w:rsidRPr="004D63B9">
        <w:t xml:space="preserve"> </w:t>
      </w:r>
    </w:p>
    <w:p w14:paraId="3A1BF5D5" w14:textId="77777777" w:rsidR="004F6A48" w:rsidRDefault="004F6A48" w:rsidP="00371F71">
      <w:pPr>
        <w:ind w:firstLine="720"/>
        <w:jc w:val="left"/>
        <w:rPr>
          <w:szCs w:val="26"/>
        </w:rPr>
      </w:pPr>
    </w:p>
    <w:p w14:paraId="58BA751C" w14:textId="64A2986B" w:rsidR="009E26D1" w:rsidRPr="000D749E" w:rsidRDefault="009E26D1" w:rsidP="00371F71">
      <w:pPr>
        <w:pStyle w:val="Heading4"/>
      </w:pPr>
      <w:r w:rsidRPr="000D749E">
        <w:lastRenderedPageBreak/>
        <w:t>The first segment</w:t>
      </w:r>
      <w:r w:rsidR="00B641C2">
        <w:t xml:space="preserve"> –</w:t>
      </w:r>
      <w:r w:rsidRPr="000D749E">
        <w:t xml:space="preserve"> years one through four: </w:t>
      </w:r>
      <w:r w:rsidR="00FB3868">
        <w:rPr>
          <w:b w:val="0"/>
        </w:rPr>
        <w:t>The methodology for segment one</w:t>
      </w:r>
      <w:r w:rsidR="00FB3868" w:rsidRPr="008E156E">
        <w:rPr>
          <w:b w:val="0"/>
        </w:rPr>
        <w:t xml:space="preserve"> </w:t>
      </w:r>
      <w:r w:rsidR="00EA5E92">
        <w:rPr>
          <w:b w:val="0"/>
        </w:rPr>
        <w:t>w</w:t>
      </w:r>
      <w:r w:rsidR="00FB3868" w:rsidRPr="008E156E">
        <w:rPr>
          <w:b w:val="0"/>
        </w:rPr>
        <w:t>ould u</w:t>
      </w:r>
      <w:r w:rsidR="00EA5E92">
        <w:rPr>
          <w:b w:val="0"/>
        </w:rPr>
        <w:t>se</w:t>
      </w:r>
      <w:r w:rsidR="00FB3868" w:rsidRPr="008E156E">
        <w:rPr>
          <w:b w:val="0"/>
        </w:rPr>
        <w:t xml:space="preserve"> </w:t>
      </w:r>
      <w:r w:rsidR="00FB3868">
        <w:rPr>
          <w:b w:val="0"/>
        </w:rPr>
        <w:t xml:space="preserve">short-term market-based </w:t>
      </w:r>
      <w:r w:rsidR="00FB3868" w:rsidRPr="008E156E">
        <w:rPr>
          <w:b w:val="0"/>
        </w:rPr>
        <w:t xml:space="preserve">NYMEX </w:t>
      </w:r>
      <w:r w:rsidR="00FB3868">
        <w:rPr>
          <w:b w:val="0"/>
        </w:rPr>
        <w:t>natural gas</w:t>
      </w:r>
      <w:r w:rsidR="00FB3868" w:rsidRPr="008E156E">
        <w:rPr>
          <w:b w:val="0"/>
        </w:rPr>
        <w:t xml:space="preserve"> futures prices</w:t>
      </w:r>
      <w:r w:rsidR="00FB3868">
        <w:rPr>
          <w:b w:val="0"/>
        </w:rPr>
        <w:t>.</w:t>
      </w:r>
    </w:p>
    <w:p w14:paraId="63A7C98E" w14:textId="024E9C29" w:rsidR="00BA14DD" w:rsidRPr="0002320A" w:rsidRDefault="006800C1" w:rsidP="00371F71">
      <w:pPr>
        <w:pStyle w:val="ListParagraph"/>
        <w:numPr>
          <w:ilvl w:val="2"/>
          <w:numId w:val="28"/>
        </w:numPr>
        <w:spacing w:after="0" w:line="360" w:lineRule="auto"/>
        <w:ind w:left="2880" w:hanging="720"/>
        <w:jc w:val="left"/>
        <w:rPr>
          <w:rFonts w:ascii="Times New Roman" w:hAnsi="Times New Roman"/>
          <w:sz w:val="26"/>
          <w:szCs w:val="26"/>
        </w:rPr>
      </w:pPr>
      <w:r>
        <w:rPr>
          <w:rFonts w:ascii="Times New Roman" w:hAnsi="Times New Roman"/>
          <w:sz w:val="26"/>
          <w:szCs w:val="26"/>
        </w:rPr>
        <w:t xml:space="preserve">Use </w:t>
      </w:r>
      <w:r w:rsidR="00BA14DD" w:rsidRPr="00907D2D">
        <w:rPr>
          <w:rFonts w:ascii="Times New Roman" w:hAnsi="Times New Roman"/>
          <w:sz w:val="26"/>
          <w:szCs w:val="26"/>
        </w:rPr>
        <w:t xml:space="preserve">NYMEX natural gas futures </w:t>
      </w:r>
      <w:r w:rsidR="00C14FF3" w:rsidRPr="00907D2D">
        <w:rPr>
          <w:rFonts w:ascii="Times New Roman" w:hAnsi="Times New Roman"/>
          <w:sz w:val="26"/>
          <w:szCs w:val="26"/>
        </w:rPr>
        <w:t xml:space="preserve">prices </w:t>
      </w:r>
      <w:r w:rsidR="00BA14DD" w:rsidRPr="00907D2D">
        <w:rPr>
          <w:rFonts w:ascii="Times New Roman" w:hAnsi="Times New Roman"/>
          <w:sz w:val="26"/>
          <w:szCs w:val="26"/>
        </w:rPr>
        <w:t xml:space="preserve">at Henry Hub for years one through four. </w:t>
      </w:r>
      <w:r w:rsidR="007C4F30" w:rsidRPr="00907D2D">
        <w:rPr>
          <w:rFonts w:ascii="Times New Roman" w:hAnsi="Times New Roman"/>
          <w:sz w:val="26"/>
          <w:szCs w:val="26"/>
        </w:rPr>
        <w:t xml:space="preserve"> </w:t>
      </w:r>
      <w:r w:rsidR="00BA14DD" w:rsidRPr="00907D2D">
        <w:rPr>
          <w:rFonts w:ascii="Times New Roman" w:hAnsi="Times New Roman"/>
          <w:sz w:val="26"/>
          <w:szCs w:val="26"/>
        </w:rPr>
        <w:t>T</w:t>
      </w:r>
      <w:r w:rsidR="00BA14DD" w:rsidRPr="0002320A">
        <w:rPr>
          <w:rFonts w:ascii="Times New Roman" w:hAnsi="Times New Roman"/>
          <w:sz w:val="26"/>
          <w:szCs w:val="26"/>
        </w:rPr>
        <w:t>he prompt month for NYMEX futures is established as three months prior to the filing date.</w:t>
      </w:r>
    </w:p>
    <w:p w14:paraId="52823ED5" w14:textId="7D6D145B" w:rsidR="00BA14DD" w:rsidRPr="00BB0163" w:rsidRDefault="00D7250A" w:rsidP="00371F71">
      <w:pPr>
        <w:pStyle w:val="ListParagraph"/>
        <w:numPr>
          <w:ilvl w:val="2"/>
          <w:numId w:val="28"/>
        </w:numPr>
        <w:spacing w:after="0" w:line="360" w:lineRule="auto"/>
        <w:ind w:left="2880" w:hanging="720"/>
        <w:jc w:val="left"/>
        <w:rPr>
          <w:rFonts w:ascii="Times New Roman" w:hAnsi="Times New Roman"/>
          <w:sz w:val="26"/>
          <w:szCs w:val="26"/>
        </w:rPr>
      </w:pPr>
      <w:r>
        <w:rPr>
          <w:rFonts w:ascii="Times New Roman" w:hAnsi="Times New Roman"/>
          <w:sz w:val="26"/>
          <w:szCs w:val="26"/>
        </w:rPr>
        <w:t>Use the</w:t>
      </w:r>
      <w:r w:rsidRPr="00ED329F">
        <w:rPr>
          <w:rFonts w:ascii="Times New Roman" w:hAnsi="Times New Roman"/>
          <w:sz w:val="26"/>
          <w:szCs w:val="26"/>
        </w:rPr>
        <w:t xml:space="preserve"> differential between the Henry Hub as the source and TETCO M-3</w:t>
      </w:r>
      <w:r w:rsidR="005747BE">
        <w:rPr>
          <w:rFonts w:ascii="Times New Roman" w:hAnsi="Times New Roman"/>
          <w:sz w:val="26"/>
          <w:szCs w:val="26"/>
        </w:rPr>
        <w:t xml:space="preserve"> </w:t>
      </w:r>
      <w:r w:rsidRPr="00ED329F">
        <w:rPr>
          <w:rFonts w:ascii="Times New Roman" w:hAnsi="Times New Roman"/>
          <w:sz w:val="26"/>
          <w:szCs w:val="26"/>
        </w:rPr>
        <w:t>as the destination</w:t>
      </w:r>
      <w:r w:rsidRPr="0046656D">
        <w:rPr>
          <w:rFonts w:ascii="Times New Roman" w:hAnsi="Times New Roman"/>
          <w:sz w:val="26"/>
          <w:szCs w:val="26"/>
        </w:rPr>
        <w:t xml:space="preserve"> </w:t>
      </w:r>
      <w:r>
        <w:rPr>
          <w:rFonts w:ascii="Times New Roman" w:hAnsi="Times New Roman"/>
          <w:sz w:val="26"/>
          <w:szCs w:val="26"/>
        </w:rPr>
        <w:t>for t</w:t>
      </w:r>
      <w:r w:rsidRPr="0046656D">
        <w:rPr>
          <w:rFonts w:ascii="Times New Roman" w:hAnsi="Times New Roman"/>
          <w:sz w:val="26"/>
          <w:szCs w:val="26"/>
        </w:rPr>
        <w:t>he locational</w:t>
      </w:r>
      <w:r>
        <w:rPr>
          <w:rFonts w:ascii="Times New Roman" w:hAnsi="Times New Roman"/>
          <w:sz w:val="26"/>
          <w:szCs w:val="26"/>
        </w:rPr>
        <w:t xml:space="preserve"> </w:t>
      </w:r>
      <w:r w:rsidRPr="00ED329F">
        <w:rPr>
          <w:rFonts w:ascii="Times New Roman" w:hAnsi="Times New Roman"/>
          <w:sz w:val="26"/>
          <w:szCs w:val="26"/>
        </w:rPr>
        <w:t>basis adjustment to the natural gas prices for utilities west of the Susquehanna River</w:t>
      </w:r>
      <w:r>
        <w:rPr>
          <w:rFonts w:ascii="Times New Roman" w:hAnsi="Times New Roman"/>
          <w:sz w:val="26"/>
          <w:szCs w:val="26"/>
        </w:rPr>
        <w:t>.</w:t>
      </w:r>
      <w:r w:rsidR="00BA14DD" w:rsidRPr="0002320A">
        <w:rPr>
          <w:rFonts w:ascii="Times New Roman" w:hAnsi="Times New Roman"/>
          <w:sz w:val="26"/>
          <w:szCs w:val="26"/>
        </w:rPr>
        <w:t xml:space="preserve"> </w:t>
      </w:r>
      <w:r w:rsidR="007C4F30" w:rsidRPr="0002320A">
        <w:rPr>
          <w:rFonts w:ascii="Times New Roman" w:hAnsi="Times New Roman"/>
          <w:sz w:val="26"/>
          <w:szCs w:val="26"/>
        </w:rPr>
        <w:t xml:space="preserve"> </w:t>
      </w:r>
      <w:r w:rsidR="00BA14DD" w:rsidRPr="00B15F53">
        <w:rPr>
          <w:rFonts w:ascii="Times New Roman" w:hAnsi="Times New Roman"/>
          <w:sz w:val="26"/>
          <w:szCs w:val="26"/>
        </w:rPr>
        <w:t xml:space="preserve">The locational basis adjustment to the natural gas prices for utilities east of the Susquehanna River was the basis differential between the Henry Hub as the source and Transco Zone 6 non-New York as the destination. </w:t>
      </w:r>
    </w:p>
    <w:p w14:paraId="22527EA4" w14:textId="7982DDAB" w:rsidR="00820F7F" w:rsidRDefault="008F0437" w:rsidP="00371F71">
      <w:pPr>
        <w:pStyle w:val="ListParagraph"/>
        <w:numPr>
          <w:ilvl w:val="2"/>
          <w:numId w:val="28"/>
        </w:numPr>
        <w:spacing w:after="0" w:line="360" w:lineRule="auto"/>
        <w:ind w:left="2880" w:hanging="720"/>
        <w:jc w:val="left"/>
        <w:rPr>
          <w:rFonts w:ascii="Times New Roman" w:hAnsi="Times New Roman"/>
          <w:sz w:val="26"/>
          <w:szCs w:val="26"/>
        </w:rPr>
      </w:pPr>
      <w:r>
        <w:rPr>
          <w:rFonts w:ascii="Times New Roman" w:hAnsi="Times New Roman"/>
          <w:sz w:val="26"/>
          <w:szCs w:val="26"/>
        </w:rPr>
        <w:t>Average m</w:t>
      </w:r>
      <w:r w:rsidR="00820F7F" w:rsidRPr="00907D2D">
        <w:rPr>
          <w:rFonts w:ascii="Times New Roman" w:hAnsi="Times New Roman"/>
          <w:sz w:val="26"/>
          <w:szCs w:val="26"/>
        </w:rPr>
        <w:t xml:space="preserve">onthly NYMEX </w:t>
      </w:r>
      <w:r w:rsidR="00700AA3" w:rsidRPr="00907D2D">
        <w:rPr>
          <w:rFonts w:ascii="Times New Roman" w:hAnsi="Times New Roman"/>
          <w:sz w:val="26"/>
          <w:szCs w:val="26"/>
        </w:rPr>
        <w:t xml:space="preserve">natural gas prices </w:t>
      </w:r>
      <w:r>
        <w:rPr>
          <w:rFonts w:ascii="Times New Roman" w:hAnsi="Times New Roman"/>
          <w:sz w:val="26"/>
          <w:szCs w:val="26"/>
        </w:rPr>
        <w:t>in</w:t>
      </w:r>
      <w:r w:rsidR="00700AA3" w:rsidRPr="00907D2D">
        <w:rPr>
          <w:rFonts w:ascii="Times New Roman" w:hAnsi="Times New Roman"/>
          <w:sz w:val="26"/>
          <w:szCs w:val="26"/>
        </w:rPr>
        <w:t>to a single annual value.</w:t>
      </w:r>
    </w:p>
    <w:p w14:paraId="2C7EF217" w14:textId="77777777" w:rsidR="004F6A48" w:rsidRPr="00BB0163" w:rsidRDefault="004F6A48" w:rsidP="004F6A48">
      <w:pPr>
        <w:pStyle w:val="ListParagraph"/>
        <w:spacing w:after="0" w:line="360" w:lineRule="auto"/>
        <w:ind w:left="2880"/>
        <w:jc w:val="left"/>
        <w:rPr>
          <w:rFonts w:ascii="Times New Roman" w:hAnsi="Times New Roman"/>
          <w:sz w:val="26"/>
          <w:szCs w:val="26"/>
        </w:rPr>
      </w:pPr>
    </w:p>
    <w:p w14:paraId="71ADADD0" w14:textId="4717E9EC" w:rsidR="009E26D1" w:rsidRPr="003C2FB1" w:rsidRDefault="009E26D1" w:rsidP="00371F71">
      <w:pPr>
        <w:pStyle w:val="Heading4"/>
        <w:rPr>
          <w:b w:val="0"/>
        </w:rPr>
      </w:pPr>
      <w:r w:rsidRPr="00403414">
        <w:t>The second segment</w:t>
      </w:r>
      <w:r w:rsidR="00B641C2">
        <w:t xml:space="preserve"> –</w:t>
      </w:r>
      <w:r w:rsidRPr="00403414">
        <w:t xml:space="preserve"> years five through ten:</w:t>
      </w:r>
      <w:r w:rsidRPr="003C2FB1">
        <w:rPr>
          <w:b w:val="0"/>
        </w:rPr>
        <w:t xml:space="preserve"> </w:t>
      </w:r>
      <w:r>
        <w:rPr>
          <w:b w:val="0"/>
        </w:rPr>
        <w:t>The methodology for segment two</w:t>
      </w:r>
      <w:r w:rsidRPr="003C2FB1">
        <w:rPr>
          <w:b w:val="0"/>
        </w:rPr>
        <w:t xml:space="preserve"> should be based on </w:t>
      </w:r>
      <w:r>
        <w:rPr>
          <w:b w:val="0"/>
        </w:rPr>
        <w:t xml:space="preserve">NYMEX </w:t>
      </w:r>
      <w:r w:rsidRPr="003C2FB1">
        <w:rPr>
          <w:b w:val="0"/>
        </w:rPr>
        <w:t>natural gas futures</w:t>
      </w:r>
      <w:r w:rsidR="00482153">
        <w:rPr>
          <w:b w:val="0"/>
        </w:rPr>
        <w:t>.</w:t>
      </w:r>
      <w:r w:rsidRPr="003C2FB1">
        <w:rPr>
          <w:b w:val="0"/>
        </w:rPr>
        <w:t xml:space="preserve">  </w:t>
      </w:r>
      <w:r>
        <w:rPr>
          <w:b w:val="0"/>
        </w:rPr>
        <w:t xml:space="preserve">Medium-term NYMEX natural gas futures shall be blended with the longer-term </w:t>
      </w:r>
      <w:r w:rsidRPr="00C07EF6">
        <w:rPr>
          <w:b w:val="0"/>
        </w:rPr>
        <w:t>AEO pr</w:t>
      </w:r>
      <w:r>
        <w:rPr>
          <w:b w:val="0"/>
        </w:rPr>
        <w:t>ojected natural gas costs across the segment 2 period to shift from market</w:t>
      </w:r>
      <w:r w:rsidR="00417A62">
        <w:rPr>
          <w:b w:val="0"/>
        </w:rPr>
        <w:t>-</w:t>
      </w:r>
      <w:r>
        <w:rPr>
          <w:b w:val="0"/>
        </w:rPr>
        <w:t xml:space="preserve">based conditions to a more stable model that is public and transparent.  </w:t>
      </w:r>
    </w:p>
    <w:p w14:paraId="2EF1FFBF" w14:textId="0DE17D95" w:rsidR="009E26D1" w:rsidRDefault="009E26D1" w:rsidP="00371F71">
      <w:pPr>
        <w:pStyle w:val="ListParagraph"/>
        <w:numPr>
          <w:ilvl w:val="0"/>
          <w:numId w:val="29"/>
        </w:numPr>
        <w:spacing w:after="0" w:line="360" w:lineRule="auto"/>
        <w:ind w:left="2880" w:hanging="720"/>
        <w:jc w:val="left"/>
        <w:rPr>
          <w:rFonts w:ascii="Times New Roman" w:hAnsi="Times New Roman"/>
          <w:sz w:val="26"/>
          <w:szCs w:val="26"/>
        </w:rPr>
      </w:pPr>
      <w:r>
        <w:rPr>
          <w:rFonts w:ascii="Times New Roman" w:hAnsi="Times New Roman"/>
          <w:sz w:val="26"/>
          <w:szCs w:val="26"/>
        </w:rPr>
        <w:t xml:space="preserve">Gather NYMEX natural gas futures at Henry Hub for years </w:t>
      </w:r>
      <w:r w:rsidR="00482153">
        <w:rPr>
          <w:rFonts w:ascii="Times New Roman" w:hAnsi="Times New Roman"/>
          <w:sz w:val="26"/>
          <w:szCs w:val="26"/>
        </w:rPr>
        <w:t>five</w:t>
      </w:r>
      <w:r>
        <w:rPr>
          <w:rFonts w:ascii="Times New Roman" w:hAnsi="Times New Roman"/>
          <w:sz w:val="26"/>
          <w:szCs w:val="26"/>
        </w:rPr>
        <w:t xml:space="preserve"> through ten. </w:t>
      </w:r>
      <w:r w:rsidR="007C4F30">
        <w:rPr>
          <w:rFonts w:ascii="Times New Roman" w:hAnsi="Times New Roman"/>
          <w:sz w:val="26"/>
          <w:szCs w:val="26"/>
        </w:rPr>
        <w:t xml:space="preserve"> </w:t>
      </w:r>
      <w:r>
        <w:rPr>
          <w:rFonts w:ascii="Times New Roman" w:hAnsi="Times New Roman"/>
          <w:sz w:val="26"/>
          <w:szCs w:val="26"/>
        </w:rPr>
        <w:t>T</w:t>
      </w:r>
      <w:r w:rsidRPr="00A17268">
        <w:rPr>
          <w:rFonts w:ascii="Times New Roman" w:hAnsi="Times New Roman"/>
          <w:sz w:val="26"/>
          <w:szCs w:val="26"/>
        </w:rPr>
        <w:t>he prompt month for NYMEX futures is established as three months prior to the filing date.</w:t>
      </w:r>
      <w:r w:rsidR="007C4F30">
        <w:rPr>
          <w:rFonts w:ascii="Times New Roman" w:hAnsi="Times New Roman"/>
          <w:sz w:val="26"/>
          <w:szCs w:val="26"/>
        </w:rPr>
        <w:t xml:space="preserve"> </w:t>
      </w:r>
      <w:r w:rsidR="00C53D27">
        <w:rPr>
          <w:rFonts w:ascii="Times New Roman" w:hAnsi="Times New Roman"/>
          <w:sz w:val="26"/>
          <w:szCs w:val="26"/>
        </w:rPr>
        <w:t xml:space="preserve"> </w:t>
      </w:r>
      <w:r w:rsidR="00C53D27" w:rsidRPr="00AD69B4">
        <w:rPr>
          <w:rFonts w:ascii="Times New Roman" w:hAnsi="Times New Roman"/>
          <w:sz w:val="26"/>
          <w:szCs w:val="26"/>
        </w:rPr>
        <w:t>Monthly NYMEX natural gas prices shall be averaged to a single annual value.</w:t>
      </w:r>
    </w:p>
    <w:p w14:paraId="14ED0D8B" w14:textId="523ECF04" w:rsidR="009E26D1" w:rsidRDefault="005747BE" w:rsidP="00371F71">
      <w:pPr>
        <w:pStyle w:val="ListParagraph"/>
        <w:numPr>
          <w:ilvl w:val="0"/>
          <w:numId w:val="29"/>
        </w:numPr>
        <w:spacing w:after="0" w:line="360" w:lineRule="auto"/>
        <w:ind w:left="2880" w:hanging="720"/>
        <w:jc w:val="left"/>
        <w:rPr>
          <w:rFonts w:ascii="Times New Roman" w:hAnsi="Times New Roman"/>
          <w:sz w:val="26"/>
          <w:szCs w:val="26"/>
        </w:rPr>
      </w:pPr>
      <w:r>
        <w:rPr>
          <w:rFonts w:ascii="Times New Roman" w:hAnsi="Times New Roman"/>
          <w:sz w:val="26"/>
          <w:szCs w:val="26"/>
        </w:rPr>
        <w:t>Use the</w:t>
      </w:r>
      <w:r w:rsidRPr="00ED329F">
        <w:rPr>
          <w:rFonts w:ascii="Times New Roman" w:hAnsi="Times New Roman"/>
          <w:sz w:val="26"/>
          <w:szCs w:val="26"/>
        </w:rPr>
        <w:t xml:space="preserve"> differential between the Henry Hub as the source and TETCO M-3</w:t>
      </w:r>
      <w:r>
        <w:rPr>
          <w:rFonts w:ascii="Times New Roman" w:hAnsi="Times New Roman"/>
          <w:sz w:val="26"/>
          <w:szCs w:val="26"/>
        </w:rPr>
        <w:t xml:space="preserve"> </w:t>
      </w:r>
      <w:r w:rsidRPr="00ED329F">
        <w:rPr>
          <w:rFonts w:ascii="Times New Roman" w:hAnsi="Times New Roman"/>
          <w:sz w:val="26"/>
          <w:szCs w:val="26"/>
        </w:rPr>
        <w:t>as the destination</w:t>
      </w:r>
      <w:r w:rsidRPr="0046656D">
        <w:rPr>
          <w:rFonts w:ascii="Times New Roman" w:hAnsi="Times New Roman"/>
          <w:sz w:val="26"/>
          <w:szCs w:val="26"/>
        </w:rPr>
        <w:t xml:space="preserve"> </w:t>
      </w:r>
      <w:r>
        <w:rPr>
          <w:rFonts w:ascii="Times New Roman" w:hAnsi="Times New Roman"/>
          <w:sz w:val="26"/>
          <w:szCs w:val="26"/>
        </w:rPr>
        <w:t>for t</w:t>
      </w:r>
      <w:r w:rsidRPr="0046656D">
        <w:rPr>
          <w:rFonts w:ascii="Times New Roman" w:hAnsi="Times New Roman"/>
          <w:sz w:val="26"/>
          <w:szCs w:val="26"/>
        </w:rPr>
        <w:t>he locational</w:t>
      </w:r>
      <w:r>
        <w:rPr>
          <w:rFonts w:ascii="Times New Roman" w:hAnsi="Times New Roman"/>
          <w:sz w:val="26"/>
          <w:szCs w:val="26"/>
        </w:rPr>
        <w:t xml:space="preserve"> </w:t>
      </w:r>
      <w:r w:rsidRPr="00ED329F">
        <w:rPr>
          <w:rFonts w:ascii="Times New Roman" w:hAnsi="Times New Roman"/>
          <w:sz w:val="26"/>
          <w:szCs w:val="26"/>
        </w:rPr>
        <w:t xml:space="preserve">basis </w:t>
      </w:r>
      <w:r w:rsidRPr="00ED329F">
        <w:rPr>
          <w:rFonts w:ascii="Times New Roman" w:hAnsi="Times New Roman"/>
          <w:sz w:val="26"/>
          <w:szCs w:val="26"/>
        </w:rPr>
        <w:lastRenderedPageBreak/>
        <w:t>adjustment to the natural gas prices for utilities west of the Susquehanna River</w:t>
      </w:r>
      <w:r>
        <w:rPr>
          <w:rFonts w:ascii="Times New Roman" w:hAnsi="Times New Roman"/>
          <w:sz w:val="26"/>
          <w:szCs w:val="26"/>
        </w:rPr>
        <w:t>.</w:t>
      </w:r>
      <w:r w:rsidR="009E26D1" w:rsidRPr="00ED329F">
        <w:rPr>
          <w:rFonts w:ascii="Times New Roman" w:hAnsi="Times New Roman"/>
          <w:sz w:val="26"/>
          <w:szCs w:val="26"/>
        </w:rPr>
        <w:t xml:space="preserve">  The </w:t>
      </w:r>
      <w:r w:rsidR="009E26D1">
        <w:rPr>
          <w:rFonts w:ascii="Times New Roman" w:hAnsi="Times New Roman"/>
          <w:sz w:val="26"/>
          <w:szCs w:val="26"/>
        </w:rPr>
        <w:t xml:space="preserve">locational </w:t>
      </w:r>
      <w:r w:rsidR="009E26D1" w:rsidRPr="00ED329F">
        <w:rPr>
          <w:rFonts w:ascii="Times New Roman" w:hAnsi="Times New Roman"/>
          <w:sz w:val="26"/>
          <w:szCs w:val="26"/>
        </w:rPr>
        <w:t xml:space="preserve">basis adjustment to the natural gas prices for utilities east of the Susquehanna River was the basis differential between the Henry Hub as the source and Transco Zone 6 </w:t>
      </w:r>
      <w:r w:rsidR="009E26D1">
        <w:rPr>
          <w:rFonts w:ascii="Times New Roman" w:hAnsi="Times New Roman"/>
          <w:sz w:val="26"/>
          <w:szCs w:val="26"/>
        </w:rPr>
        <w:t xml:space="preserve">non-New York </w:t>
      </w:r>
      <w:r w:rsidR="009E26D1" w:rsidRPr="00ED329F">
        <w:rPr>
          <w:rFonts w:ascii="Times New Roman" w:hAnsi="Times New Roman"/>
          <w:sz w:val="26"/>
          <w:szCs w:val="26"/>
        </w:rPr>
        <w:t>as the destination.</w:t>
      </w:r>
      <w:r w:rsidR="009E26D1">
        <w:rPr>
          <w:rFonts w:ascii="Times New Roman" w:hAnsi="Times New Roman"/>
          <w:sz w:val="26"/>
          <w:szCs w:val="26"/>
        </w:rPr>
        <w:t xml:space="preserve"> </w:t>
      </w:r>
      <w:r w:rsidR="00253291">
        <w:rPr>
          <w:rFonts w:ascii="Times New Roman" w:hAnsi="Times New Roman"/>
          <w:sz w:val="26"/>
          <w:szCs w:val="26"/>
        </w:rPr>
        <w:t xml:space="preserve"> For EDCs that have service territory on both sides of the river, such as PPL Utilities and Metropolitan Edison, the location shall be based where the majority of the electric load is present.</w:t>
      </w:r>
    </w:p>
    <w:p w14:paraId="652D4817" w14:textId="0B647FCB" w:rsidR="009E26D1" w:rsidRDefault="009E26D1" w:rsidP="00371F71">
      <w:pPr>
        <w:pStyle w:val="ListParagraph"/>
        <w:numPr>
          <w:ilvl w:val="0"/>
          <w:numId w:val="29"/>
        </w:numPr>
        <w:spacing w:after="0" w:line="360" w:lineRule="auto"/>
        <w:ind w:left="2880" w:hanging="720"/>
        <w:jc w:val="left"/>
        <w:rPr>
          <w:rFonts w:ascii="Times New Roman" w:hAnsi="Times New Roman"/>
          <w:sz w:val="26"/>
          <w:szCs w:val="26"/>
        </w:rPr>
      </w:pPr>
      <w:r>
        <w:rPr>
          <w:rFonts w:ascii="Times New Roman" w:hAnsi="Times New Roman"/>
          <w:sz w:val="26"/>
          <w:szCs w:val="26"/>
        </w:rPr>
        <w:t xml:space="preserve">Gather annual forecasted natural gas costs from the 2020 </w:t>
      </w:r>
      <w:r w:rsidR="0033410C">
        <w:rPr>
          <w:rFonts w:ascii="Times New Roman" w:hAnsi="Times New Roman"/>
          <w:sz w:val="26"/>
          <w:szCs w:val="26"/>
        </w:rPr>
        <w:t>AEO</w:t>
      </w:r>
      <w:r>
        <w:rPr>
          <w:rFonts w:ascii="Times New Roman" w:hAnsi="Times New Roman"/>
          <w:sz w:val="26"/>
          <w:szCs w:val="26"/>
        </w:rPr>
        <w:t xml:space="preserve"> projected costs for Electric Power Users in the </w:t>
      </w:r>
      <w:r w:rsidR="0008639C">
        <w:rPr>
          <w:rFonts w:ascii="Times New Roman" w:hAnsi="Times New Roman"/>
          <w:sz w:val="26"/>
          <w:szCs w:val="26"/>
        </w:rPr>
        <w:t>M</w:t>
      </w:r>
      <w:r>
        <w:rPr>
          <w:rFonts w:ascii="Times New Roman" w:hAnsi="Times New Roman"/>
          <w:sz w:val="26"/>
          <w:szCs w:val="26"/>
        </w:rPr>
        <w:t xml:space="preserve">id-Atlantic region using </w:t>
      </w:r>
      <w:r w:rsidR="006C3D73">
        <w:rPr>
          <w:rFonts w:ascii="Times New Roman" w:hAnsi="Times New Roman"/>
          <w:sz w:val="26"/>
          <w:szCs w:val="26"/>
        </w:rPr>
        <w:t>rea</w:t>
      </w:r>
      <w:r>
        <w:rPr>
          <w:rFonts w:ascii="Times New Roman" w:hAnsi="Times New Roman"/>
          <w:sz w:val="26"/>
          <w:szCs w:val="26"/>
        </w:rPr>
        <w:t xml:space="preserve">l dollars. </w:t>
      </w:r>
    </w:p>
    <w:p w14:paraId="283C40DC" w14:textId="77777777" w:rsidR="00B60816" w:rsidRDefault="007054C9" w:rsidP="00371F71">
      <w:pPr>
        <w:pStyle w:val="ListParagraph"/>
        <w:numPr>
          <w:ilvl w:val="0"/>
          <w:numId w:val="29"/>
        </w:numPr>
        <w:spacing w:after="0" w:line="360" w:lineRule="auto"/>
        <w:ind w:left="2880" w:hanging="720"/>
        <w:jc w:val="left"/>
        <w:rPr>
          <w:rFonts w:ascii="Times New Roman" w:hAnsi="Times New Roman"/>
          <w:sz w:val="26"/>
          <w:szCs w:val="26"/>
        </w:rPr>
      </w:pPr>
      <w:r>
        <w:rPr>
          <w:rFonts w:ascii="Times New Roman" w:hAnsi="Times New Roman"/>
          <w:sz w:val="26"/>
          <w:szCs w:val="26"/>
        </w:rPr>
        <w:t>Derive f</w:t>
      </w:r>
      <w:r w:rsidRPr="0046656D">
        <w:rPr>
          <w:rFonts w:ascii="Times New Roman" w:hAnsi="Times New Roman"/>
          <w:sz w:val="26"/>
          <w:szCs w:val="26"/>
        </w:rPr>
        <w:t>inal natural gas</w:t>
      </w:r>
      <w:r>
        <w:rPr>
          <w:rFonts w:ascii="Times New Roman" w:hAnsi="Times New Roman"/>
          <w:sz w:val="26"/>
          <w:szCs w:val="26"/>
        </w:rPr>
        <w:t xml:space="preserve"> costs by blending together NYMEX natural gas futures and the AEO projected natural costs over the segment two period. </w:t>
      </w:r>
      <w:r w:rsidR="00B60816">
        <w:rPr>
          <w:rFonts w:ascii="Times New Roman" w:hAnsi="Times New Roman"/>
          <w:sz w:val="26"/>
          <w:szCs w:val="26"/>
        </w:rPr>
        <w:t xml:space="preserve">The Commission proposes that this shall be calculated by adding one-seventh of the differential between </w:t>
      </w:r>
      <w:r w:rsidR="00B60816" w:rsidRPr="001654AC">
        <w:rPr>
          <w:rFonts w:ascii="Times New Roman" w:hAnsi="Times New Roman"/>
          <w:sz w:val="26"/>
          <w:szCs w:val="26"/>
        </w:rPr>
        <w:t>AEO natural gas costs and locational adjusted NYMEX natural gas futures for each segment year starting in year five to the zone location adjusted NYMEX natural gas futures.</w:t>
      </w:r>
    </w:p>
    <w:p w14:paraId="153375D9" w14:textId="6BFB5436" w:rsidR="009E26D1" w:rsidRDefault="009E26D1" w:rsidP="00371F71">
      <w:pPr>
        <w:pStyle w:val="ListParagraph"/>
        <w:spacing w:after="0" w:line="360" w:lineRule="auto"/>
        <w:ind w:left="2160"/>
        <w:jc w:val="left"/>
        <w:rPr>
          <w:rFonts w:ascii="Times New Roman" w:hAnsi="Times New Roman"/>
          <w:sz w:val="26"/>
          <w:szCs w:val="26"/>
        </w:rPr>
      </w:pPr>
    </w:p>
    <w:p w14:paraId="434B0B00" w14:textId="56DD7E1F" w:rsidR="002F3740" w:rsidRDefault="002F3740" w:rsidP="00371F71">
      <w:pPr>
        <w:pStyle w:val="Heading4"/>
        <w:keepLines/>
        <w:rPr>
          <w:b w:val="0"/>
        </w:rPr>
      </w:pPr>
      <w:r w:rsidRPr="00AD69B4">
        <w:t xml:space="preserve">The </w:t>
      </w:r>
      <w:r>
        <w:t>third</w:t>
      </w:r>
      <w:r w:rsidRPr="00AD69B4">
        <w:t xml:space="preserve"> segment</w:t>
      </w:r>
      <w:r w:rsidR="00B641C2">
        <w:t xml:space="preserve"> –</w:t>
      </w:r>
      <w:r w:rsidRPr="00AD69B4">
        <w:t xml:space="preserve"> years </w:t>
      </w:r>
      <w:r>
        <w:t>eleven</w:t>
      </w:r>
      <w:r w:rsidRPr="00AD69B4">
        <w:t xml:space="preserve"> through </w:t>
      </w:r>
      <w:r w:rsidR="00D07D2C">
        <w:t>twenty</w:t>
      </w:r>
      <w:r w:rsidRPr="00AD69B4">
        <w:t xml:space="preserve">: </w:t>
      </w:r>
      <w:r>
        <w:rPr>
          <w:b w:val="0"/>
        </w:rPr>
        <w:t xml:space="preserve">The methodology for segment </w:t>
      </w:r>
      <w:r w:rsidR="001C3D4D">
        <w:rPr>
          <w:b w:val="0"/>
        </w:rPr>
        <w:t>3</w:t>
      </w:r>
      <w:r w:rsidRPr="008E156E">
        <w:rPr>
          <w:b w:val="0"/>
        </w:rPr>
        <w:t xml:space="preserve"> </w:t>
      </w:r>
      <w:r w:rsidR="008B29FB">
        <w:rPr>
          <w:b w:val="0"/>
        </w:rPr>
        <w:t>w</w:t>
      </w:r>
      <w:r w:rsidR="007371B0">
        <w:rPr>
          <w:b w:val="0"/>
        </w:rPr>
        <w:t>ould</w:t>
      </w:r>
      <w:r w:rsidR="008B29FB">
        <w:rPr>
          <w:b w:val="0"/>
        </w:rPr>
        <w:t xml:space="preserve"> </w:t>
      </w:r>
      <w:r w:rsidR="001C3D4D">
        <w:rPr>
          <w:b w:val="0"/>
        </w:rPr>
        <w:t xml:space="preserve">now </w:t>
      </w:r>
      <w:r w:rsidRPr="008E156E">
        <w:rPr>
          <w:b w:val="0"/>
        </w:rPr>
        <w:t>u</w:t>
      </w:r>
      <w:r w:rsidR="007F4946">
        <w:rPr>
          <w:b w:val="0"/>
        </w:rPr>
        <w:t>se</w:t>
      </w:r>
      <w:r w:rsidRPr="008E156E">
        <w:rPr>
          <w:b w:val="0"/>
        </w:rPr>
        <w:t xml:space="preserve"> </w:t>
      </w:r>
      <w:r w:rsidR="00D07D2C">
        <w:rPr>
          <w:b w:val="0"/>
        </w:rPr>
        <w:t>long</w:t>
      </w:r>
      <w:r>
        <w:rPr>
          <w:b w:val="0"/>
        </w:rPr>
        <w:t xml:space="preserve">-term market-based </w:t>
      </w:r>
      <w:r w:rsidR="0058744D">
        <w:rPr>
          <w:b w:val="0"/>
        </w:rPr>
        <w:t>AEO projected natural gas costs</w:t>
      </w:r>
      <w:r w:rsidR="001C3D4D">
        <w:rPr>
          <w:b w:val="0"/>
        </w:rPr>
        <w:t xml:space="preserve"> for increases and decreases</w:t>
      </w:r>
      <w:r w:rsidR="0058744D">
        <w:rPr>
          <w:b w:val="0"/>
        </w:rPr>
        <w:t>.</w:t>
      </w:r>
    </w:p>
    <w:p w14:paraId="7E0E42F0" w14:textId="77777777" w:rsidR="00D378A2" w:rsidRDefault="00D378A2" w:rsidP="00371F71">
      <w:pPr>
        <w:ind w:firstLine="720"/>
      </w:pPr>
    </w:p>
    <w:p w14:paraId="27C083F0" w14:textId="5009B2B8" w:rsidR="00C55399" w:rsidRDefault="00C55399" w:rsidP="00371F71">
      <w:pPr>
        <w:ind w:firstLine="720"/>
        <w:jc w:val="left"/>
      </w:pPr>
      <w:r>
        <w:t>The 2021 TRM does not include loss rates for natural gas</w:t>
      </w:r>
      <w:r w:rsidR="002F2FBB">
        <w:t>;</w:t>
      </w:r>
      <w:r>
        <w:t xml:space="preserve"> however</w:t>
      </w:r>
      <w:r w:rsidR="002F2FBB">
        <w:t>,</w:t>
      </w:r>
      <w:r>
        <w:t xml:space="preserve"> natural gas companies also experience losses in their distribution networks. </w:t>
      </w:r>
      <w:r w:rsidR="007C4F30">
        <w:t xml:space="preserve"> </w:t>
      </w:r>
      <w:r>
        <w:t xml:space="preserve">The Commission proposes EDCs use </w:t>
      </w:r>
      <w:r w:rsidR="00DD1A81">
        <w:t xml:space="preserve">a </w:t>
      </w:r>
      <w:r w:rsidR="00901811">
        <w:t xml:space="preserve">natural gas </w:t>
      </w:r>
      <w:r w:rsidR="00DD1A81">
        <w:t>loss factor of 4% (</w:t>
      </w:r>
      <w:r w:rsidR="004B3C29">
        <w:t xml:space="preserve">1.04167) </w:t>
      </w:r>
      <w:r w:rsidR="002C545F">
        <w:t>based on</w:t>
      </w:r>
      <w:r w:rsidR="00F31D87">
        <w:t xml:space="preserve"> </w:t>
      </w:r>
      <w:r w:rsidR="00D75658">
        <w:t xml:space="preserve">the </w:t>
      </w:r>
      <w:r w:rsidR="009C642F">
        <w:t>SWE’s</w:t>
      </w:r>
      <w:r w:rsidR="002C545F">
        <w:t xml:space="preserve"> </w:t>
      </w:r>
      <w:r w:rsidR="002C545F">
        <w:lastRenderedPageBreak/>
        <w:t>calculations from data</w:t>
      </w:r>
      <w:r w:rsidR="00A03A7D">
        <w:t xml:space="preserve"> provided by the </w:t>
      </w:r>
      <w:r w:rsidR="002C545F">
        <w:t xml:space="preserve">Pipeline and Hazardous Materials Safety Administration. </w:t>
      </w:r>
      <w:r>
        <w:t xml:space="preserve"> </w:t>
      </w:r>
    </w:p>
    <w:p w14:paraId="7D6A81E4" w14:textId="29E980FB" w:rsidR="0085752B" w:rsidRDefault="0085752B" w:rsidP="00371F71">
      <w:pPr>
        <w:jc w:val="left"/>
      </w:pPr>
    </w:p>
    <w:p w14:paraId="7E05F200" w14:textId="6186382B" w:rsidR="0085752B" w:rsidRPr="0085752B" w:rsidRDefault="0085752B" w:rsidP="00371F71">
      <w:pPr>
        <w:pStyle w:val="Heading3"/>
        <w:ind w:left="1440" w:hanging="720"/>
      </w:pPr>
      <w:bookmarkStart w:id="50" w:name="_Toc19021374"/>
      <w:r>
        <w:t>O&amp;M Benefits</w:t>
      </w:r>
      <w:bookmarkEnd w:id="50"/>
    </w:p>
    <w:p w14:paraId="64BBC072" w14:textId="77777777" w:rsidR="0063578E" w:rsidRDefault="003C0794" w:rsidP="00371F71">
      <w:pPr>
        <w:ind w:firstLine="720"/>
        <w:jc w:val="left"/>
      </w:pPr>
      <w:r>
        <w:t xml:space="preserve">The Commission’s position on O&amp;M benefits has been largely unchanged since Phase I. </w:t>
      </w:r>
      <w:r w:rsidR="007C4F30">
        <w:t xml:space="preserve"> </w:t>
      </w:r>
      <w:r w:rsidR="0085752B">
        <w:t xml:space="preserve">O&amp;M benefits, including avoided replacement costs and labor, should be included </w:t>
      </w:r>
      <w:r w:rsidR="00DA45BD">
        <w:t>as</w:t>
      </w:r>
      <w:r w:rsidR="0085752B">
        <w:t xml:space="preserve"> TRC benefits</w:t>
      </w:r>
      <w:r w:rsidR="00AD3D78">
        <w:t>.</w:t>
      </w:r>
      <w:r w:rsidR="000C1BF5">
        <w:t xml:space="preserve"> </w:t>
      </w:r>
      <w:r w:rsidR="00DA45BD">
        <w:t xml:space="preserve"> </w:t>
      </w:r>
      <w:r w:rsidR="00C1281E">
        <w:rPr>
          <w:szCs w:val="26"/>
        </w:rPr>
        <w:t>I</w:t>
      </w:r>
      <w:r w:rsidR="00C1281E" w:rsidRPr="00881289">
        <w:rPr>
          <w:szCs w:val="26"/>
        </w:rPr>
        <w:t xml:space="preserve">n cases where such costs were challenging to quantify, or unquantifiable, the Commission permitted EDCs to omit such costs from TRC calculations.  </w:t>
      </w:r>
      <w:r>
        <w:t xml:space="preserve">A </w:t>
      </w:r>
      <w:r w:rsidR="000767A5">
        <w:t xml:space="preserve">common example of avoided replacement costs and labor </w:t>
      </w:r>
      <w:r w:rsidR="00480A5C">
        <w:t xml:space="preserve">occurs with LED lighting systems in C&amp;I facilities. </w:t>
      </w:r>
      <w:r w:rsidR="00DA45BD">
        <w:t xml:space="preserve"> </w:t>
      </w:r>
    </w:p>
    <w:p w14:paraId="337E44D1" w14:textId="77777777" w:rsidR="0063578E" w:rsidRDefault="0063578E" w:rsidP="00371F71">
      <w:pPr>
        <w:ind w:firstLine="720"/>
        <w:jc w:val="left"/>
      </w:pPr>
    </w:p>
    <w:p w14:paraId="549D89E3" w14:textId="12A112F6" w:rsidR="003C0794" w:rsidRDefault="00480A5C" w:rsidP="00371F71">
      <w:pPr>
        <w:ind w:firstLine="720"/>
        <w:jc w:val="left"/>
      </w:pPr>
      <w:r>
        <w:t xml:space="preserve">Because LED lighting equipment </w:t>
      </w:r>
      <w:r w:rsidR="00683BB4">
        <w:t xml:space="preserve">has a significantly longer rated lifetime </w:t>
      </w:r>
      <w:r>
        <w:t>than inefficient</w:t>
      </w:r>
      <w:r w:rsidR="00683BB4">
        <w:t xml:space="preserve"> lighting equipment</w:t>
      </w:r>
      <w:r w:rsidR="00F17146">
        <w:t xml:space="preserve">, the program participant will avoid both the equipment and labor cost of replacing the inefficient lighting </w:t>
      </w:r>
      <w:r w:rsidR="00530D33">
        <w:t xml:space="preserve">when it would have failed, </w:t>
      </w:r>
      <w:r w:rsidR="00970852">
        <w:t>while</w:t>
      </w:r>
      <w:r w:rsidR="00530D33">
        <w:t xml:space="preserve"> the incented LED lighting equipment is still operational.  </w:t>
      </w:r>
      <w:r w:rsidR="000A6C2B">
        <w:t>S</w:t>
      </w:r>
      <w:r w:rsidR="00E1123C">
        <w:t xml:space="preserve">uch benefits </w:t>
      </w:r>
      <w:r w:rsidR="008E6E31">
        <w:t xml:space="preserve">should </w:t>
      </w:r>
      <w:r w:rsidR="006763B7">
        <w:t xml:space="preserve">not be </w:t>
      </w:r>
      <w:r w:rsidR="00E1123C">
        <w:t>challenging to quantify</w:t>
      </w:r>
      <w:r w:rsidR="00DF3720">
        <w:t>,</w:t>
      </w:r>
      <w:r w:rsidR="00E1123C">
        <w:t xml:space="preserve"> and the SWE has provided default assumptions about O&amp;M benefits from LED lighting measures in it</w:t>
      </w:r>
      <w:r w:rsidR="007374B2">
        <w:t>s</w:t>
      </w:r>
      <w:r w:rsidR="00E1123C">
        <w:t xml:space="preserve"> Incremental Cost Database.</w:t>
      </w:r>
      <w:r w:rsidR="00650FB5">
        <w:t xml:space="preserve">  EDCs should continue to </w:t>
      </w:r>
      <w:r w:rsidR="00860A7B">
        <w:t>quantify such benefits,</w:t>
      </w:r>
      <w:r w:rsidR="00650FB5">
        <w:t xml:space="preserve"> </w:t>
      </w:r>
    </w:p>
    <w:p w14:paraId="4E5C57D6" w14:textId="77777777" w:rsidR="00684A89" w:rsidRDefault="00684A89" w:rsidP="00371F71">
      <w:pPr>
        <w:ind w:firstLine="720"/>
        <w:jc w:val="left"/>
      </w:pPr>
    </w:p>
    <w:p w14:paraId="530CA042" w14:textId="519E94DC" w:rsidR="00461D13" w:rsidRDefault="004A3465" w:rsidP="00371F71">
      <w:pPr>
        <w:ind w:firstLine="720"/>
        <w:jc w:val="left"/>
      </w:pPr>
      <w:r>
        <w:t>O&amp;M</w:t>
      </w:r>
      <w:r w:rsidR="00B41923">
        <w:t xml:space="preserve"> benefits can be positive or negative. </w:t>
      </w:r>
      <w:r w:rsidR="007C4F30">
        <w:t xml:space="preserve"> </w:t>
      </w:r>
      <w:r w:rsidR="00F1590F">
        <w:t>CHP systems</w:t>
      </w:r>
      <w:r w:rsidR="003D50EB">
        <w:t>, for example,</w:t>
      </w:r>
      <w:r w:rsidR="00F1590F">
        <w:t xml:space="preserve"> will often have negative O&amp;M benefits.  </w:t>
      </w:r>
      <w:r w:rsidR="000C1BF5">
        <w:t>If a project has ongoing maintenance costs relative to the baseline equipment</w:t>
      </w:r>
      <w:r w:rsidR="00DF3720">
        <w:t>,</w:t>
      </w:r>
      <w:r w:rsidR="000C1BF5">
        <w:t xml:space="preserve"> those cost</w:t>
      </w:r>
      <w:r w:rsidR="00085879">
        <w:t>s</w:t>
      </w:r>
      <w:r w:rsidR="000C1BF5">
        <w:t xml:space="preserve"> should </w:t>
      </w:r>
      <w:r w:rsidR="003D50EB">
        <w:t xml:space="preserve">continue to </w:t>
      </w:r>
      <w:r w:rsidR="000C1BF5">
        <w:t xml:space="preserve">be included as negative O&amp;M benefits. </w:t>
      </w:r>
      <w:r w:rsidR="00B41923">
        <w:t xml:space="preserve"> </w:t>
      </w:r>
    </w:p>
    <w:p w14:paraId="63B81687" w14:textId="77777777" w:rsidR="00745A77" w:rsidRDefault="00745A77" w:rsidP="00371F71">
      <w:pPr>
        <w:ind w:firstLine="720"/>
        <w:jc w:val="left"/>
      </w:pPr>
    </w:p>
    <w:p w14:paraId="3A91B7AF" w14:textId="77777777" w:rsidR="00745A77" w:rsidRDefault="00745A77" w:rsidP="00371F71">
      <w:pPr>
        <w:pStyle w:val="Heading3"/>
        <w:numPr>
          <w:ilvl w:val="0"/>
          <w:numId w:val="5"/>
        </w:numPr>
        <w:ind w:left="1440" w:hanging="720"/>
      </w:pPr>
      <w:bookmarkStart w:id="51" w:name="_Toc19021375"/>
      <w:r>
        <w:t>Societal Benefits</w:t>
      </w:r>
      <w:bookmarkEnd w:id="51"/>
    </w:p>
    <w:p w14:paraId="71829B6E" w14:textId="3C282299" w:rsidR="00745A77" w:rsidRDefault="00745A77" w:rsidP="00371F71">
      <w:pPr>
        <w:ind w:firstLine="720"/>
        <w:jc w:val="left"/>
      </w:pPr>
      <w:r>
        <w:t xml:space="preserve">The Commission proposes that, consistent with prior TRC Test </w:t>
      </w:r>
      <w:r w:rsidR="00D56F79">
        <w:t>O</w:t>
      </w:r>
      <w:r>
        <w:t xml:space="preserve">rders, the TRC Test will not include societal benefits such as carbon dioxide emissions reductions or other environmental benefits, decreased universal service program costs, reduced uncollectible expenses, or any other non-energy impacts (NEIs) beyond the quantifiable </w:t>
      </w:r>
      <w:r>
        <w:lastRenderedPageBreak/>
        <w:t xml:space="preserve">fossil fuel, water, and </w:t>
      </w:r>
      <w:r w:rsidR="004A3465">
        <w:t>O&amp;M</w:t>
      </w:r>
      <w:r>
        <w:t xml:space="preserve"> impacts detailed elsewhere in this section.</w:t>
      </w:r>
      <w:r w:rsidR="007C4F30">
        <w:t xml:space="preserve"> </w:t>
      </w:r>
      <w:r>
        <w:t xml:space="preserve"> </w:t>
      </w:r>
      <w:r w:rsidRPr="00217E82">
        <w:rPr>
          <w:i/>
          <w:szCs w:val="26"/>
        </w:rPr>
        <w:t>See 2016 TRC Test Order</w:t>
      </w:r>
      <w:r w:rsidRPr="00217E82">
        <w:rPr>
          <w:szCs w:val="26"/>
        </w:rPr>
        <w:t xml:space="preserve"> at 8-16.</w:t>
      </w:r>
      <w:r>
        <w:rPr>
          <w:szCs w:val="26"/>
        </w:rPr>
        <w:t xml:space="preserve"> </w:t>
      </w:r>
    </w:p>
    <w:p w14:paraId="03F3B7E6" w14:textId="77777777" w:rsidR="005231DB" w:rsidRDefault="005231DB" w:rsidP="00371F71">
      <w:pPr>
        <w:ind w:firstLine="720"/>
        <w:jc w:val="left"/>
      </w:pPr>
    </w:p>
    <w:p w14:paraId="0D692219" w14:textId="3A46653D" w:rsidR="00461D13" w:rsidRDefault="00461D13" w:rsidP="00371F71">
      <w:pPr>
        <w:pStyle w:val="Heading2"/>
        <w:keepNext/>
      </w:pPr>
      <w:bookmarkStart w:id="52" w:name="_Toc19021376"/>
      <w:r>
        <w:t>TRC Costs</w:t>
      </w:r>
      <w:bookmarkEnd w:id="52"/>
    </w:p>
    <w:p w14:paraId="029ED12C" w14:textId="51CB18AB" w:rsidR="00AD3D78" w:rsidRDefault="00AD3D78" w:rsidP="00371F71">
      <w:pPr>
        <w:pStyle w:val="Heading3"/>
        <w:numPr>
          <w:ilvl w:val="0"/>
          <w:numId w:val="9"/>
        </w:numPr>
        <w:ind w:left="1440" w:hanging="720"/>
      </w:pPr>
      <w:bookmarkStart w:id="53" w:name="_Toc19021377"/>
      <w:r>
        <w:t>Program Administration and Overhead</w:t>
      </w:r>
      <w:bookmarkEnd w:id="53"/>
    </w:p>
    <w:p w14:paraId="209080E3" w14:textId="53A81060" w:rsidR="008E47A6" w:rsidRDefault="005456C7" w:rsidP="00371F71">
      <w:pPr>
        <w:ind w:firstLine="720"/>
        <w:jc w:val="left"/>
      </w:pPr>
      <w:r>
        <w:t xml:space="preserve">All program administration and overhead costs </w:t>
      </w:r>
      <w:r w:rsidR="009E0BFA">
        <w:t xml:space="preserve">will continue to </w:t>
      </w:r>
      <w:r>
        <w:t xml:space="preserve">be treated as a TRC cost </w:t>
      </w:r>
      <w:r w:rsidR="003D680C">
        <w:t xml:space="preserve">regardless of whether the labor, materials, and other fees are incurred by EDC </w:t>
      </w:r>
      <w:r w:rsidR="008D1B9F">
        <w:t xml:space="preserve">staff, a CSP, or evaluation contractor. </w:t>
      </w:r>
      <w:r w:rsidR="009322DF">
        <w:t xml:space="preserve"> </w:t>
      </w:r>
      <w:r w:rsidR="00847418">
        <w:t xml:space="preserve">Common categories of </w:t>
      </w:r>
      <w:r w:rsidR="009F42D6">
        <w:t>administration cost are program design, program management, technical assistance, marketing, program delivery, and evaluation.</w:t>
      </w:r>
      <w:r w:rsidR="0032020B">
        <w:t xml:space="preserve">  SWE audit costs </w:t>
      </w:r>
      <w:r w:rsidR="00CA2639">
        <w:t xml:space="preserve">should also be considered a program administration and overhead cost.  </w:t>
      </w:r>
      <w:r w:rsidR="008E47A6">
        <w:t xml:space="preserve">CSP contracts and EDC cost tracking should be structured </w:t>
      </w:r>
      <w:r w:rsidR="008E47A6" w:rsidRPr="00942716">
        <w:t>in a way to provide maximum stakeholder visibility into non-incentive cost</w:t>
      </w:r>
      <w:r w:rsidR="00D5619F" w:rsidRPr="00942716">
        <w:t xml:space="preserve"> elements</w:t>
      </w:r>
      <w:r w:rsidR="008E47A6" w:rsidRPr="00942716">
        <w:t>.</w:t>
      </w:r>
      <w:r w:rsidR="008E47A6">
        <w:t xml:space="preserve"> </w:t>
      </w:r>
    </w:p>
    <w:p w14:paraId="44450EF1" w14:textId="77777777" w:rsidR="00684A89" w:rsidRPr="00AD3D78" w:rsidRDefault="00684A89" w:rsidP="00371F71">
      <w:pPr>
        <w:ind w:firstLine="720"/>
        <w:jc w:val="left"/>
      </w:pPr>
    </w:p>
    <w:p w14:paraId="3E09486E" w14:textId="39F29E05" w:rsidR="008D1B9F" w:rsidRDefault="00CA2639" w:rsidP="00371F71">
      <w:pPr>
        <w:ind w:firstLine="720"/>
        <w:jc w:val="left"/>
      </w:pPr>
      <w:r>
        <w:t xml:space="preserve">Some administrative </w:t>
      </w:r>
      <w:r w:rsidR="00356356">
        <w:t>costs</w:t>
      </w:r>
      <w:r w:rsidR="00DF3720">
        <w:t>,</w:t>
      </w:r>
      <w:r w:rsidR="00356356">
        <w:t xml:space="preserve"> like </w:t>
      </w:r>
      <w:r w:rsidR="00660220">
        <w:t>a program tracking system or legal counsel</w:t>
      </w:r>
      <w:r w:rsidR="00DF3720">
        <w:t>,</w:t>
      </w:r>
      <w:r w:rsidR="00356356">
        <w:t xml:space="preserve"> are challenging to allocate to specific programs.  EDCs </w:t>
      </w:r>
      <w:r w:rsidR="009E0BFA">
        <w:t xml:space="preserve">will continue to </w:t>
      </w:r>
      <w:r w:rsidR="00356356">
        <w:t xml:space="preserve">have the flexibility to incorporate these cross-cutting </w:t>
      </w:r>
      <w:r w:rsidR="00660220">
        <w:t xml:space="preserve">costs at the portfolio level or allocate them across programs using energy savings, </w:t>
      </w:r>
      <w:r w:rsidR="006C207B">
        <w:t>budget</w:t>
      </w:r>
      <w:r w:rsidR="00DF3720">
        <w:t>,</w:t>
      </w:r>
      <w:r w:rsidR="006C207B">
        <w:t xml:space="preserve"> or some other logical allocation method. </w:t>
      </w:r>
      <w:r w:rsidR="007C4F30">
        <w:t xml:space="preserve"> </w:t>
      </w:r>
      <w:r w:rsidR="006C207B">
        <w:t>The treatment of cross-cutting costs</w:t>
      </w:r>
      <w:r w:rsidR="008E47A6">
        <w:t xml:space="preserve">, as well as a breakdown of cross-cutting cost components, </w:t>
      </w:r>
      <w:r w:rsidR="00AF6D9E">
        <w:t>will continue to be</w:t>
      </w:r>
      <w:r w:rsidR="008E47A6">
        <w:t xml:space="preserve"> included in </w:t>
      </w:r>
      <w:r w:rsidR="00AD1AC4">
        <w:t xml:space="preserve">the </w:t>
      </w:r>
      <w:r w:rsidR="008E47A6">
        <w:t xml:space="preserve">EDC EE&amp;C plans and final annual reports. </w:t>
      </w:r>
    </w:p>
    <w:p w14:paraId="4A428E4C" w14:textId="77777777" w:rsidR="00684A89" w:rsidRDefault="00684A89" w:rsidP="00371F71">
      <w:pPr>
        <w:ind w:firstLine="720"/>
        <w:jc w:val="left"/>
      </w:pPr>
    </w:p>
    <w:p w14:paraId="7ACE9794" w14:textId="0F1D0E80" w:rsidR="00031E52" w:rsidRDefault="00031E52" w:rsidP="00371F71">
      <w:pPr>
        <w:ind w:firstLine="720"/>
        <w:jc w:val="left"/>
      </w:pPr>
      <w:r>
        <w:t>The Commission’s perspective on the c</w:t>
      </w:r>
      <w:r w:rsidR="002A508A">
        <w:t xml:space="preserve">ategorization of equipment costs </w:t>
      </w:r>
      <w:r w:rsidR="004C51B6">
        <w:t>for</w:t>
      </w:r>
      <w:r w:rsidR="002A508A">
        <w:t xml:space="preserve"> direct install</w:t>
      </w:r>
      <w:r w:rsidR="004C51B6">
        <w:t xml:space="preserve"> programs has</w:t>
      </w:r>
      <w:r w:rsidR="00776E58">
        <w:t>, however</w:t>
      </w:r>
      <w:r w:rsidR="00BB2E5F">
        <w:t>,</w:t>
      </w:r>
      <w:r w:rsidR="004C51B6">
        <w:t xml:space="preserve"> </w:t>
      </w:r>
      <w:r w:rsidR="00121C5A">
        <w:t>changed relative to</w:t>
      </w:r>
      <w:r w:rsidR="00DC65D8">
        <w:t xml:space="preserve"> previous phases.  </w:t>
      </w:r>
      <w:r w:rsidR="00D7139D">
        <w:t>The</w:t>
      </w:r>
      <w:r w:rsidR="006A28A6">
        <w:t xml:space="preserve"> 201</w:t>
      </w:r>
      <w:r w:rsidR="0099392E">
        <w:t>3</w:t>
      </w:r>
      <w:r w:rsidR="006A28A6">
        <w:t xml:space="preserve"> TRC </w:t>
      </w:r>
      <w:r w:rsidR="00C503A3">
        <w:t>Test Order</w:t>
      </w:r>
      <w:r w:rsidR="00D7139D">
        <w:t xml:space="preserve"> stated that </w:t>
      </w:r>
      <w:r w:rsidR="00BD7DBB">
        <w:t xml:space="preserve">we </w:t>
      </w:r>
      <w:r w:rsidR="00D7139D" w:rsidRPr="00487B93">
        <w:t>“</w:t>
      </w:r>
      <w:r w:rsidR="00370A5E" w:rsidRPr="00B641C2">
        <w:t xml:space="preserve">see no reason to characterize the cost of direct installation programs that did not involve a payment to the participant as an incentive.  Such costs are direct costs, not </w:t>
      </w:r>
      <w:r w:rsidR="008B7943" w:rsidRPr="00B641C2">
        <w:t>incentives.</w:t>
      </w:r>
      <w:r w:rsidR="00370A5E" w:rsidRPr="00487B93">
        <w:t>”</w:t>
      </w:r>
      <w:r w:rsidR="00217E82">
        <w:t xml:space="preserve">  </w:t>
      </w:r>
      <w:r w:rsidR="00217E82" w:rsidRPr="00E115A6">
        <w:rPr>
          <w:i/>
        </w:rPr>
        <w:t>See 2013 TRC Test Order</w:t>
      </w:r>
      <w:r w:rsidR="006A28A6" w:rsidRPr="00E115A6">
        <w:rPr>
          <w:i/>
        </w:rPr>
        <w:t xml:space="preserve"> </w:t>
      </w:r>
      <w:r w:rsidR="00217E82" w:rsidRPr="00D4333F">
        <w:t>at 17</w:t>
      </w:r>
      <w:r w:rsidR="00217E82">
        <w:t>.</w:t>
      </w:r>
      <w:r w:rsidR="008B7943">
        <w:t xml:space="preserve"> </w:t>
      </w:r>
      <w:r w:rsidR="00217E82">
        <w:t xml:space="preserve"> </w:t>
      </w:r>
      <w:r w:rsidR="008B7943">
        <w:t xml:space="preserve">This position was </w:t>
      </w:r>
      <w:r w:rsidR="007E05C8">
        <w:t xml:space="preserve">echoed in the 2016 </w:t>
      </w:r>
      <w:r w:rsidR="00C503A3">
        <w:t>TRC Test Order</w:t>
      </w:r>
      <w:r w:rsidR="00967444">
        <w:t xml:space="preserve">. </w:t>
      </w:r>
      <w:r w:rsidR="00D777BF">
        <w:t xml:space="preserve"> </w:t>
      </w:r>
      <w:r w:rsidR="00967444">
        <w:t xml:space="preserve">The cost of kit measures has not been addressed in prior </w:t>
      </w:r>
      <w:r w:rsidR="00C503A3">
        <w:t>TRC Test Order</w:t>
      </w:r>
      <w:r w:rsidR="00967444">
        <w:t>s, but</w:t>
      </w:r>
      <w:r w:rsidR="009805CA">
        <w:t>,</w:t>
      </w:r>
      <w:r w:rsidR="00967444">
        <w:t xml:space="preserve"> during Phase III</w:t>
      </w:r>
      <w:r w:rsidR="009805CA">
        <w:t>,</w:t>
      </w:r>
      <w:r w:rsidR="00967444">
        <w:t xml:space="preserve"> we directed the SWE to cl</w:t>
      </w:r>
      <w:r w:rsidR="001A7B36">
        <w:t>arify that the equipment cost of kit measures be considered incentives</w:t>
      </w:r>
      <w:r w:rsidR="009805CA">
        <w:t xml:space="preserve"> in the EDC annual report template</w:t>
      </w:r>
      <w:r w:rsidR="001A7B36">
        <w:t xml:space="preserve">.  The </w:t>
      </w:r>
      <w:r w:rsidR="001A7B36">
        <w:lastRenderedPageBreak/>
        <w:t xml:space="preserve">treatment of kit and directly installed </w:t>
      </w:r>
      <w:r w:rsidR="0015564A">
        <w:t xml:space="preserve">equipment does not affect the </w:t>
      </w:r>
      <w:r w:rsidR="00DD3568">
        <w:t>B/C</w:t>
      </w:r>
      <w:r w:rsidR="0015564A">
        <w:t xml:space="preserve"> calculation because the incremental cost is unaffected. </w:t>
      </w:r>
      <w:r w:rsidR="00CB43CC">
        <w:t xml:space="preserve"> However, the categorization of costs is an area of </w:t>
      </w:r>
      <w:r w:rsidR="0053264D">
        <w:t>inte</w:t>
      </w:r>
      <w:r w:rsidR="000624C1">
        <w:t>res</w:t>
      </w:r>
      <w:r w:rsidR="0053264D">
        <w:t>t</w:t>
      </w:r>
      <w:r w:rsidR="00CB43CC">
        <w:t xml:space="preserve"> for stakeholders</w:t>
      </w:r>
      <w:r w:rsidR="003212D4">
        <w:t xml:space="preserve">.  Some parties have </w:t>
      </w:r>
      <w:r w:rsidR="0053264D">
        <w:t>scrutin</w:t>
      </w:r>
      <w:r w:rsidR="000624C1">
        <w:t>ized</w:t>
      </w:r>
      <w:r w:rsidR="00E04C84">
        <w:t xml:space="preserve"> </w:t>
      </w:r>
      <w:r w:rsidR="000624C1">
        <w:t xml:space="preserve">the ratio of incentive costs to direct costs and characterized </w:t>
      </w:r>
      <w:r w:rsidR="00E04C84">
        <w:t>the</w:t>
      </w:r>
      <w:r w:rsidR="0052650C">
        <w:t xml:space="preserve"> direct costs of EE&amp;C programs as </w:t>
      </w:r>
      <w:r w:rsidR="007677B8">
        <w:t>w</w:t>
      </w:r>
      <w:r w:rsidR="00E04C84">
        <w:t xml:space="preserve">asteful </w:t>
      </w:r>
      <w:r w:rsidR="000B5C23">
        <w:t>relative</w:t>
      </w:r>
      <w:r w:rsidR="00E04C84">
        <w:t xml:space="preserve"> to </w:t>
      </w:r>
      <w:r w:rsidR="006402E3">
        <w:t xml:space="preserve">incentive spending.  </w:t>
      </w:r>
      <w:r w:rsidR="00BA22D4">
        <w:t xml:space="preserve">This appears to </w:t>
      </w:r>
      <w:r w:rsidR="006402E3">
        <w:t>create an unfair per</w:t>
      </w:r>
      <w:r w:rsidR="0048350E">
        <w:t xml:space="preserve">ception issue for direct install and kit programs simply because of the program delivery mechanism. </w:t>
      </w:r>
    </w:p>
    <w:p w14:paraId="4C312E6D" w14:textId="77777777" w:rsidR="00031E52" w:rsidRDefault="00031E52" w:rsidP="00371F71">
      <w:pPr>
        <w:ind w:firstLine="720"/>
        <w:jc w:val="left"/>
      </w:pPr>
    </w:p>
    <w:p w14:paraId="777E3255" w14:textId="6779A03D" w:rsidR="00AD3D78" w:rsidRDefault="00B26AF9" w:rsidP="00371F71">
      <w:pPr>
        <w:ind w:firstLine="720"/>
        <w:jc w:val="left"/>
      </w:pPr>
      <w:r>
        <w:t>For Phase IV, we</w:t>
      </w:r>
      <w:r w:rsidR="00DC65D8">
        <w:t xml:space="preserve"> propose that </w:t>
      </w:r>
      <w:r>
        <w:t>kit and directly installed equipment</w:t>
      </w:r>
      <w:r w:rsidR="00DC65D8">
        <w:t xml:space="preserve"> costs be treated as </w:t>
      </w:r>
      <w:r w:rsidR="00C407FD">
        <w:t>IMCs</w:t>
      </w:r>
      <w:r w:rsidR="00DC65D8">
        <w:t xml:space="preserve"> and </w:t>
      </w:r>
      <w:r w:rsidR="0005750A">
        <w:t xml:space="preserve">incentives. </w:t>
      </w:r>
      <w:r w:rsidR="007C4F30">
        <w:t xml:space="preserve"> </w:t>
      </w:r>
      <w:r w:rsidR="0005750A">
        <w:t xml:space="preserve">For example, if an EDC provides a low-flow showerhead to a program participant </w:t>
      </w:r>
      <w:r w:rsidR="0087770E">
        <w:t xml:space="preserve">in a kit </w:t>
      </w:r>
      <w:r w:rsidR="0005750A">
        <w:t xml:space="preserve">that </w:t>
      </w:r>
      <w:r w:rsidR="00215A0D">
        <w:t>costs $5</w:t>
      </w:r>
      <w:r w:rsidR="00993ACF">
        <w:t xml:space="preserve"> wholesale for the EDC</w:t>
      </w:r>
      <w:r w:rsidR="0087770E">
        <w:t xml:space="preserve">, a TRC cost of $5 </w:t>
      </w:r>
      <w:r w:rsidR="00CC7520">
        <w:t>w</w:t>
      </w:r>
      <w:r w:rsidR="0087770E">
        <w:t xml:space="preserve">ould be used. </w:t>
      </w:r>
      <w:r w:rsidR="00D777BF">
        <w:t xml:space="preserve"> </w:t>
      </w:r>
      <w:r w:rsidR="0087770E">
        <w:t xml:space="preserve">The </w:t>
      </w:r>
      <w:r w:rsidR="006D1039">
        <w:t>IMC</w:t>
      </w:r>
      <w:r w:rsidR="0087770E">
        <w:t xml:space="preserve"> is $5, the incentive to participants is $5, and the participant cost net of incentives is $0. </w:t>
      </w:r>
      <w:r w:rsidR="00D777BF">
        <w:t xml:space="preserve"> </w:t>
      </w:r>
      <w:r w:rsidR="0087770E">
        <w:t xml:space="preserve">The shipping cost of the kits </w:t>
      </w:r>
      <w:r w:rsidR="00CC7520">
        <w:t>w</w:t>
      </w:r>
      <w:r w:rsidR="006404D8">
        <w:t xml:space="preserve">ould </w:t>
      </w:r>
      <w:r w:rsidR="002E25E8">
        <w:t xml:space="preserve">still </w:t>
      </w:r>
      <w:r w:rsidR="006404D8">
        <w:t xml:space="preserve">be treated as a </w:t>
      </w:r>
      <w:r w:rsidR="002E25E8">
        <w:t xml:space="preserve">non-incentive </w:t>
      </w:r>
      <w:r w:rsidR="00C314F3">
        <w:t xml:space="preserve">program delivery cost. </w:t>
      </w:r>
      <w:r w:rsidR="006764E2">
        <w:t xml:space="preserve"> The labor cost to directly install equipment </w:t>
      </w:r>
      <w:r w:rsidR="00AD7C15">
        <w:t>w</w:t>
      </w:r>
      <w:r w:rsidR="006764E2">
        <w:t xml:space="preserve">ould be </w:t>
      </w:r>
      <w:r w:rsidR="004B1874">
        <w:t xml:space="preserve">included in the </w:t>
      </w:r>
      <w:r w:rsidR="00C407FD">
        <w:t>IMC</w:t>
      </w:r>
      <w:r w:rsidR="004B1874">
        <w:t xml:space="preserve"> and categorized as a participant incentive. </w:t>
      </w:r>
    </w:p>
    <w:p w14:paraId="7F77DA1D" w14:textId="77777777" w:rsidR="002E25E8" w:rsidRPr="00AD3D78" w:rsidRDefault="002E25E8" w:rsidP="00371F71">
      <w:pPr>
        <w:ind w:firstLine="720"/>
      </w:pPr>
    </w:p>
    <w:p w14:paraId="39A6A94E" w14:textId="12312712" w:rsidR="0085752B" w:rsidRPr="003D2444" w:rsidRDefault="00AD3D78" w:rsidP="00371F71">
      <w:pPr>
        <w:pStyle w:val="Heading3"/>
        <w:numPr>
          <w:ilvl w:val="0"/>
          <w:numId w:val="9"/>
        </w:numPr>
        <w:ind w:left="1440" w:hanging="720"/>
      </w:pPr>
      <w:bookmarkStart w:id="54" w:name="_Toc19021378"/>
      <w:r w:rsidRPr="003D2444">
        <w:t>Incremental Costs</w:t>
      </w:r>
      <w:bookmarkEnd w:id="54"/>
    </w:p>
    <w:p w14:paraId="266BCED7" w14:textId="71C877A0" w:rsidR="00AD3D78" w:rsidRDefault="00A95F59" w:rsidP="00371F71">
      <w:pPr>
        <w:ind w:firstLine="720"/>
        <w:jc w:val="left"/>
      </w:pPr>
      <w:r>
        <w:t xml:space="preserve">The </w:t>
      </w:r>
      <w:r w:rsidR="00FE5C45">
        <w:t xml:space="preserve">IMC </w:t>
      </w:r>
      <w:r>
        <w:t xml:space="preserve">of </w:t>
      </w:r>
      <w:r w:rsidR="00FE5C45">
        <w:t xml:space="preserve">an </w:t>
      </w:r>
      <w:r w:rsidR="00CE6941">
        <w:t>EE&amp;C plan</w:t>
      </w:r>
      <w:r w:rsidR="00FE5C45">
        <w:t xml:space="preserve"> measure </w:t>
      </w:r>
      <w:r w:rsidR="005D0BFA">
        <w:t xml:space="preserve">varies </w:t>
      </w:r>
      <w:r w:rsidR="00AD3D78">
        <w:t>by measure type</w:t>
      </w:r>
      <w:r w:rsidR="005D0BFA">
        <w:t xml:space="preserve"> and </w:t>
      </w:r>
      <w:r w:rsidR="00CE6941">
        <w:t xml:space="preserve">the </w:t>
      </w:r>
      <w:r w:rsidR="005D0BFA">
        <w:t>assumptions about the baseline</w:t>
      </w:r>
      <w:r w:rsidR="00CE6941">
        <w:t xml:space="preserve"> – or what costs the participant would have incurred absent program participation</w:t>
      </w:r>
      <w:r w:rsidR="00AD3D78">
        <w:t xml:space="preserve">. </w:t>
      </w:r>
      <w:r w:rsidR="005D0BFA">
        <w:t xml:space="preserve"> </w:t>
      </w:r>
      <w:r w:rsidR="005D0BFA">
        <w:fldChar w:fldCharType="begin"/>
      </w:r>
      <w:r w:rsidR="005D0BFA">
        <w:instrText xml:space="preserve"> REF _Ref8138393 \h </w:instrText>
      </w:r>
      <w:r w:rsidR="0072127A">
        <w:instrText xml:space="preserve"> \* MERGEFORMAT </w:instrText>
      </w:r>
      <w:r w:rsidR="005D0BFA">
        <w:fldChar w:fldCharType="separate"/>
      </w:r>
      <w:r w:rsidR="003155FF">
        <w:t xml:space="preserve">Table </w:t>
      </w:r>
      <w:r w:rsidR="003155FF">
        <w:rPr>
          <w:noProof/>
        </w:rPr>
        <w:t>5</w:t>
      </w:r>
      <w:r w:rsidR="005D0BFA">
        <w:fldChar w:fldCharType="end"/>
      </w:r>
      <w:r w:rsidR="00895CCF">
        <w:t>, below,</w:t>
      </w:r>
      <w:r w:rsidR="005D0BFA">
        <w:t xml:space="preserve"> is adapted from the Pennsylvania Evaluation Framework</w:t>
      </w:r>
      <w:r w:rsidR="00F30A0B">
        <w:rPr>
          <w:rStyle w:val="FootnoteReference"/>
        </w:rPr>
        <w:footnoteReference w:id="60"/>
      </w:r>
      <w:r w:rsidR="005D0BFA">
        <w:t xml:space="preserve"> </w:t>
      </w:r>
      <w:r w:rsidR="001C258E">
        <w:t xml:space="preserve">and provides a useful summary of common measure types. </w:t>
      </w:r>
      <w:r w:rsidR="00D153F5">
        <w:t xml:space="preserve"> It is important that the methodology used to compute </w:t>
      </w:r>
      <w:r w:rsidR="007A7B79">
        <w:t xml:space="preserve">incremental cost </w:t>
      </w:r>
      <w:r w:rsidR="00212EAB">
        <w:t xml:space="preserve">continue to be </w:t>
      </w:r>
      <w:r w:rsidR="007A7B79">
        <w:t xml:space="preserve">aligned with the methodology used to calculate energy savings. </w:t>
      </w:r>
    </w:p>
    <w:p w14:paraId="599E8719" w14:textId="153F37CB" w:rsidR="00FE5C45" w:rsidRDefault="00FE5C45" w:rsidP="00FE5C45">
      <w:pPr>
        <w:pStyle w:val="Caption"/>
      </w:pPr>
      <w:bookmarkStart w:id="55" w:name="_Ref8138393"/>
      <w:r>
        <w:lastRenderedPageBreak/>
        <w:t xml:space="preserve">Table </w:t>
      </w:r>
      <w:r w:rsidR="00783A20">
        <w:rPr>
          <w:noProof/>
        </w:rPr>
        <w:fldChar w:fldCharType="begin"/>
      </w:r>
      <w:r w:rsidR="00783A20">
        <w:rPr>
          <w:noProof/>
        </w:rPr>
        <w:instrText xml:space="preserve"> SEQ Table \* ARABIC </w:instrText>
      </w:r>
      <w:r w:rsidR="00783A20">
        <w:rPr>
          <w:noProof/>
        </w:rPr>
        <w:fldChar w:fldCharType="separate"/>
      </w:r>
      <w:r w:rsidR="003155FF">
        <w:rPr>
          <w:noProof/>
        </w:rPr>
        <w:t>5</w:t>
      </w:r>
      <w:r w:rsidR="00783A20">
        <w:rPr>
          <w:noProof/>
        </w:rPr>
        <w:fldChar w:fldCharType="end"/>
      </w:r>
      <w:bookmarkEnd w:id="55"/>
      <w:r>
        <w:t xml:space="preserve">: Incremental Cost </w:t>
      </w:r>
      <w:r w:rsidR="005D0BFA">
        <w:t>by Measure Type</w:t>
      </w:r>
    </w:p>
    <w:tbl>
      <w:tblPr>
        <w:tblStyle w:val="LightList1"/>
        <w:tblW w:w="0" w:type="auto"/>
        <w:tblLook w:val="00A0" w:firstRow="1" w:lastRow="0" w:firstColumn="1" w:lastColumn="0" w:noHBand="0" w:noVBand="0"/>
      </w:tblPr>
      <w:tblGrid>
        <w:gridCol w:w="3004"/>
        <w:gridCol w:w="2897"/>
        <w:gridCol w:w="3439"/>
      </w:tblGrid>
      <w:tr w:rsidR="00AD3D78" w:rsidRPr="00AD3D78" w14:paraId="5E704E32" w14:textId="77777777" w:rsidTr="00FE5C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tcPr>
          <w:p w14:paraId="23DC79B9" w14:textId="77777777" w:rsidR="00AD3D78" w:rsidRPr="00AD3D78" w:rsidRDefault="00AD3D78" w:rsidP="0016548E">
            <w:pPr>
              <w:keepNext/>
              <w:spacing w:line="240" w:lineRule="auto"/>
              <w:jc w:val="center"/>
              <w:rPr>
                <w:sz w:val="20"/>
              </w:rPr>
            </w:pPr>
            <w:r w:rsidRPr="00AD3D78">
              <w:rPr>
                <w:sz w:val="20"/>
              </w:rPr>
              <w:t>Type of Measure</w:t>
            </w:r>
          </w:p>
        </w:tc>
        <w:tc>
          <w:tcPr>
            <w:cnfStyle w:val="000010000000" w:firstRow="0" w:lastRow="0" w:firstColumn="0" w:lastColumn="0" w:oddVBand="1" w:evenVBand="0" w:oddHBand="0" w:evenHBand="0" w:firstRowFirstColumn="0" w:firstRowLastColumn="0" w:lastRowFirstColumn="0" w:lastRowLastColumn="0"/>
            <w:tcW w:w="2897" w:type="dxa"/>
          </w:tcPr>
          <w:p w14:paraId="5C36631B" w14:textId="77777777" w:rsidR="00AD3D78" w:rsidRPr="00AD3D78" w:rsidRDefault="00AD3D78" w:rsidP="0016548E">
            <w:pPr>
              <w:keepNext/>
              <w:spacing w:line="240" w:lineRule="auto"/>
              <w:jc w:val="center"/>
              <w:rPr>
                <w:sz w:val="20"/>
              </w:rPr>
            </w:pPr>
            <w:r w:rsidRPr="00AD3D78">
              <w:rPr>
                <w:sz w:val="20"/>
              </w:rPr>
              <w:t>Incremental Measure Cost ($/Unit)</w:t>
            </w:r>
          </w:p>
        </w:tc>
        <w:tc>
          <w:tcPr>
            <w:tcW w:w="3439" w:type="dxa"/>
          </w:tcPr>
          <w:p w14:paraId="2D84E5CA" w14:textId="2C52F575" w:rsidR="00AD3D78" w:rsidRPr="00AD3D78" w:rsidRDefault="00AD3D78" w:rsidP="0016548E">
            <w:pPr>
              <w:keepNext/>
              <w:spacing w:line="240" w:lineRule="auto"/>
              <w:jc w:val="center"/>
              <w:cnfStyle w:val="100000000000" w:firstRow="1" w:lastRow="0" w:firstColumn="0" w:lastColumn="0" w:oddVBand="0" w:evenVBand="0" w:oddHBand="0" w:evenHBand="0" w:firstRowFirstColumn="0" w:firstRowLastColumn="0" w:lastRowFirstColumn="0" w:lastRowLastColumn="0"/>
              <w:rPr>
                <w:sz w:val="20"/>
              </w:rPr>
            </w:pPr>
            <w:r w:rsidRPr="00AD3D78">
              <w:rPr>
                <w:sz w:val="20"/>
              </w:rPr>
              <w:t>Impact Measurement (kWh/</w:t>
            </w:r>
            <w:r w:rsidR="00AB655B">
              <w:rPr>
                <w:sz w:val="20"/>
              </w:rPr>
              <w:t>Year</w:t>
            </w:r>
            <w:r w:rsidRPr="00AD3D78">
              <w:rPr>
                <w:sz w:val="20"/>
              </w:rPr>
              <w:t>/Unit)</w:t>
            </w:r>
          </w:p>
        </w:tc>
      </w:tr>
      <w:tr w:rsidR="00AD3D78" w:rsidRPr="00AD3D78" w14:paraId="32F60545" w14:textId="77777777" w:rsidTr="00CE6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vAlign w:val="center"/>
          </w:tcPr>
          <w:p w14:paraId="1574CFE0" w14:textId="77777777" w:rsidR="00AD3D78" w:rsidRPr="00AD3D78" w:rsidRDefault="00AD3D78" w:rsidP="00CE6941">
            <w:pPr>
              <w:keepNext/>
              <w:spacing w:line="240" w:lineRule="auto"/>
              <w:jc w:val="left"/>
              <w:rPr>
                <w:b w:val="0"/>
                <w:sz w:val="20"/>
              </w:rPr>
            </w:pPr>
            <w:r w:rsidRPr="00AD3D78">
              <w:rPr>
                <w:b w:val="0"/>
                <w:sz w:val="20"/>
              </w:rPr>
              <w:t>New Construction</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3D577395" w14:textId="77777777" w:rsidR="00AD3D78" w:rsidRPr="00AD3D78" w:rsidRDefault="00AD3D78" w:rsidP="00CE6941">
            <w:pPr>
              <w:keepNext/>
              <w:spacing w:line="240" w:lineRule="auto"/>
              <w:jc w:val="left"/>
              <w:rPr>
                <w:sz w:val="20"/>
              </w:rPr>
            </w:pPr>
            <w:r w:rsidRPr="00AD3D78">
              <w:rPr>
                <w:sz w:val="20"/>
              </w:rPr>
              <w:t>Cost of efficient device minus cost of baseline device</w:t>
            </w:r>
          </w:p>
        </w:tc>
        <w:tc>
          <w:tcPr>
            <w:tcW w:w="3439" w:type="dxa"/>
            <w:vAlign w:val="center"/>
          </w:tcPr>
          <w:p w14:paraId="5EF9DF3D" w14:textId="77777777" w:rsidR="00AD3D78" w:rsidRPr="00AD3D78" w:rsidRDefault="00AD3D78" w:rsidP="00CE6941">
            <w:pPr>
              <w:keepNext/>
              <w:spacing w:line="240" w:lineRule="auto"/>
              <w:jc w:val="left"/>
              <w:cnfStyle w:val="000000100000" w:firstRow="0" w:lastRow="0" w:firstColumn="0" w:lastColumn="0" w:oddVBand="0" w:evenVBand="0" w:oddHBand="1" w:evenHBand="0" w:firstRowFirstColumn="0" w:firstRowLastColumn="0" w:lastRowFirstColumn="0" w:lastRowLastColumn="0"/>
              <w:rPr>
                <w:sz w:val="20"/>
              </w:rPr>
            </w:pPr>
            <w:r w:rsidRPr="00AD3D78">
              <w:rPr>
                <w:sz w:val="20"/>
              </w:rPr>
              <w:t>Consumption of baseline device minus consumption of efficient device</w:t>
            </w:r>
          </w:p>
        </w:tc>
      </w:tr>
      <w:tr w:rsidR="00AD3D78" w:rsidRPr="00AD3D78" w14:paraId="4F6213BB" w14:textId="77777777" w:rsidTr="00CE6941">
        <w:tc>
          <w:tcPr>
            <w:cnfStyle w:val="001000000000" w:firstRow="0" w:lastRow="0" w:firstColumn="1" w:lastColumn="0" w:oddVBand="0" w:evenVBand="0" w:oddHBand="0" w:evenHBand="0" w:firstRowFirstColumn="0" w:firstRowLastColumn="0" w:lastRowFirstColumn="0" w:lastRowLastColumn="0"/>
            <w:tcW w:w="3004" w:type="dxa"/>
            <w:vAlign w:val="center"/>
          </w:tcPr>
          <w:p w14:paraId="2335074D" w14:textId="77777777" w:rsidR="00AD3D78" w:rsidRPr="00AD3D78" w:rsidRDefault="00AD3D78" w:rsidP="00CE6941">
            <w:pPr>
              <w:keepNext/>
              <w:spacing w:line="240" w:lineRule="auto"/>
              <w:jc w:val="left"/>
              <w:rPr>
                <w:b w:val="0"/>
                <w:sz w:val="20"/>
              </w:rPr>
            </w:pPr>
            <w:r w:rsidRPr="00AD3D78">
              <w:rPr>
                <w:b w:val="0"/>
                <w:sz w:val="20"/>
              </w:rPr>
              <w:t>Replace on Burnout (ROB)</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4465E9A4" w14:textId="77777777" w:rsidR="00AD3D78" w:rsidRPr="00AD3D78" w:rsidRDefault="00AD3D78" w:rsidP="00CE6941">
            <w:pPr>
              <w:keepNext/>
              <w:spacing w:line="240" w:lineRule="auto"/>
              <w:jc w:val="left"/>
              <w:rPr>
                <w:sz w:val="20"/>
              </w:rPr>
            </w:pPr>
            <w:r w:rsidRPr="00AD3D78">
              <w:rPr>
                <w:sz w:val="20"/>
              </w:rPr>
              <w:t>Cost of efficient device minus cost of baseline device</w:t>
            </w:r>
          </w:p>
        </w:tc>
        <w:tc>
          <w:tcPr>
            <w:tcW w:w="3439" w:type="dxa"/>
            <w:vAlign w:val="center"/>
          </w:tcPr>
          <w:p w14:paraId="14C11C29" w14:textId="77777777" w:rsidR="00AD3D78" w:rsidRPr="00AD3D78" w:rsidRDefault="00AD3D78" w:rsidP="00CE6941">
            <w:pPr>
              <w:keepNext/>
              <w:spacing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AD3D78">
              <w:rPr>
                <w:sz w:val="20"/>
              </w:rPr>
              <w:t>Consumption of baseline device minus consumption of efficient device</w:t>
            </w:r>
          </w:p>
        </w:tc>
      </w:tr>
      <w:tr w:rsidR="00AD3D78" w:rsidRPr="00AD3D78" w14:paraId="6982E4BA" w14:textId="77777777" w:rsidTr="00CE6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vAlign w:val="center"/>
          </w:tcPr>
          <w:p w14:paraId="009BC7AD" w14:textId="77777777" w:rsidR="00AD3D78" w:rsidRPr="00AD3D78" w:rsidRDefault="00AD3D78" w:rsidP="00CE6941">
            <w:pPr>
              <w:keepNext/>
              <w:spacing w:line="240" w:lineRule="auto"/>
              <w:jc w:val="left"/>
              <w:rPr>
                <w:b w:val="0"/>
                <w:sz w:val="20"/>
              </w:rPr>
            </w:pPr>
            <w:r w:rsidRPr="00AD3D78">
              <w:rPr>
                <w:b w:val="0"/>
                <w:sz w:val="20"/>
              </w:rPr>
              <w:t>Retrofit:</w:t>
            </w:r>
          </w:p>
          <w:p w14:paraId="7347EA0C" w14:textId="77777777" w:rsidR="00AD3D78" w:rsidRPr="00AD3D78" w:rsidRDefault="00AD3D78" w:rsidP="00CE6941">
            <w:pPr>
              <w:keepNext/>
              <w:spacing w:line="240" w:lineRule="auto"/>
              <w:jc w:val="left"/>
              <w:rPr>
                <w:b w:val="0"/>
                <w:sz w:val="20"/>
              </w:rPr>
            </w:pPr>
            <w:r w:rsidRPr="00AD3D78">
              <w:rPr>
                <w:b w:val="0"/>
                <w:sz w:val="20"/>
              </w:rPr>
              <w:t>An additional piece of equipment or process is “retrofit” to an existing system. (e.g., additional insulation or duct sealing)</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28EAC307" w14:textId="77777777" w:rsidR="00AD3D78" w:rsidRPr="00AD3D78" w:rsidRDefault="00AD3D78" w:rsidP="00CE6941">
            <w:pPr>
              <w:keepNext/>
              <w:spacing w:line="240" w:lineRule="auto"/>
              <w:jc w:val="left"/>
              <w:rPr>
                <w:sz w:val="20"/>
              </w:rPr>
            </w:pPr>
            <w:r w:rsidRPr="00AD3D78">
              <w:rPr>
                <w:sz w:val="20"/>
              </w:rPr>
              <w:t>Cost of efficient device plus installation costs</w:t>
            </w:r>
          </w:p>
        </w:tc>
        <w:tc>
          <w:tcPr>
            <w:tcW w:w="3439" w:type="dxa"/>
            <w:vAlign w:val="center"/>
          </w:tcPr>
          <w:p w14:paraId="51489B84" w14:textId="77777777" w:rsidR="00AD3D78" w:rsidRPr="00AD3D78" w:rsidRDefault="00AD3D78" w:rsidP="00CE6941">
            <w:pPr>
              <w:keepNext/>
              <w:spacing w:line="240" w:lineRule="auto"/>
              <w:jc w:val="left"/>
              <w:cnfStyle w:val="000000100000" w:firstRow="0" w:lastRow="0" w:firstColumn="0" w:lastColumn="0" w:oddVBand="0" w:evenVBand="0" w:oddHBand="1" w:evenHBand="0" w:firstRowFirstColumn="0" w:firstRowLastColumn="0" w:lastRowFirstColumn="0" w:lastRowLastColumn="0"/>
              <w:rPr>
                <w:sz w:val="20"/>
              </w:rPr>
            </w:pPr>
            <w:r w:rsidRPr="00AD3D78">
              <w:rPr>
                <w:sz w:val="20"/>
              </w:rPr>
              <w:t>Consumption of old device minus consumption of efficient device</w:t>
            </w:r>
          </w:p>
        </w:tc>
      </w:tr>
      <w:tr w:rsidR="00AD3D78" w:rsidRPr="00AD3D78" w14:paraId="1DA0D271" w14:textId="77777777" w:rsidTr="00CE6941">
        <w:tc>
          <w:tcPr>
            <w:cnfStyle w:val="001000000000" w:firstRow="0" w:lastRow="0" w:firstColumn="1" w:lastColumn="0" w:oddVBand="0" w:evenVBand="0" w:oddHBand="0" w:evenHBand="0" w:firstRowFirstColumn="0" w:firstRowLastColumn="0" w:lastRowFirstColumn="0" w:lastRowLastColumn="0"/>
            <w:tcW w:w="3004" w:type="dxa"/>
            <w:vAlign w:val="center"/>
          </w:tcPr>
          <w:p w14:paraId="5D8DA23D" w14:textId="77777777" w:rsidR="00AD3D78" w:rsidRPr="00AD3D78" w:rsidRDefault="00AD3D78" w:rsidP="00CE6941">
            <w:pPr>
              <w:keepNext/>
              <w:spacing w:line="240" w:lineRule="auto"/>
              <w:jc w:val="left"/>
              <w:rPr>
                <w:b w:val="0"/>
                <w:sz w:val="20"/>
              </w:rPr>
            </w:pPr>
            <w:r w:rsidRPr="00AD3D78">
              <w:rPr>
                <w:b w:val="0"/>
                <w:sz w:val="20"/>
              </w:rPr>
              <w:t xml:space="preserve">Early Replacement: </w:t>
            </w:r>
          </w:p>
          <w:p w14:paraId="1D95E2DE" w14:textId="77777777" w:rsidR="00AD3D78" w:rsidRPr="00AD3D78" w:rsidRDefault="00AD3D78" w:rsidP="00CE6941">
            <w:pPr>
              <w:keepNext/>
              <w:spacing w:line="240" w:lineRule="auto"/>
              <w:jc w:val="left"/>
              <w:rPr>
                <w:b w:val="0"/>
                <w:sz w:val="20"/>
              </w:rPr>
            </w:pPr>
            <w:r w:rsidRPr="00AD3D78">
              <w:rPr>
                <w:b w:val="0"/>
                <w:sz w:val="20"/>
              </w:rPr>
              <w:t>Replacement of existing functional equipment with new efficient equipment</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1A2D16EC" w14:textId="77777777" w:rsidR="00AD3D78" w:rsidRPr="00AD3D78" w:rsidRDefault="00AD3D78" w:rsidP="00CE6941">
            <w:pPr>
              <w:keepNext/>
              <w:spacing w:line="240" w:lineRule="auto"/>
              <w:jc w:val="left"/>
              <w:rPr>
                <w:sz w:val="20"/>
              </w:rPr>
            </w:pPr>
            <w:r w:rsidRPr="00AD3D78">
              <w:rPr>
                <w:sz w:val="20"/>
              </w:rPr>
              <w:t>Present value of efficient device (plus installation costs) minus present value of baseline device (plus installation costs)</w:t>
            </w:r>
          </w:p>
        </w:tc>
        <w:tc>
          <w:tcPr>
            <w:tcW w:w="3439" w:type="dxa"/>
            <w:vAlign w:val="center"/>
          </w:tcPr>
          <w:p w14:paraId="4ED51F05" w14:textId="77777777" w:rsidR="00AD3D78" w:rsidRPr="00AD3D78" w:rsidRDefault="00AD3D78" w:rsidP="00CE6941">
            <w:pPr>
              <w:keepNext/>
              <w:spacing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AD3D78">
              <w:rPr>
                <w:i/>
                <w:sz w:val="20"/>
              </w:rPr>
              <w:t>During remaining life of old device:</w:t>
            </w:r>
            <w:r w:rsidRPr="00AD3D78">
              <w:rPr>
                <w:sz w:val="20"/>
              </w:rPr>
              <w:t xml:space="preserve"> Consumption of old device minus consumption of efficient device</w:t>
            </w:r>
          </w:p>
          <w:p w14:paraId="6113E100" w14:textId="77777777" w:rsidR="00AD3D78" w:rsidRPr="00AD3D78" w:rsidRDefault="00AD3D78" w:rsidP="00CE6941">
            <w:pPr>
              <w:keepNext/>
              <w:spacing w:line="240" w:lineRule="auto"/>
              <w:jc w:val="left"/>
              <w:cnfStyle w:val="000000000000" w:firstRow="0" w:lastRow="0" w:firstColumn="0" w:lastColumn="0" w:oddVBand="0" w:evenVBand="0" w:oddHBand="0" w:evenHBand="0" w:firstRowFirstColumn="0" w:firstRowLastColumn="0" w:lastRowFirstColumn="0" w:lastRowLastColumn="0"/>
              <w:rPr>
                <w:i/>
                <w:sz w:val="20"/>
              </w:rPr>
            </w:pPr>
          </w:p>
          <w:p w14:paraId="52ABA334" w14:textId="77777777" w:rsidR="00AD3D78" w:rsidRPr="00AD3D78" w:rsidRDefault="00AD3D78" w:rsidP="00CE6941">
            <w:pPr>
              <w:keepNext/>
              <w:spacing w:line="240" w:lineRule="auto"/>
              <w:jc w:val="left"/>
              <w:cnfStyle w:val="000000000000" w:firstRow="0" w:lastRow="0" w:firstColumn="0" w:lastColumn="0" w:oddVBand="0" w:evenVBand="0" w:oddHBand="0" w:evenHBand="0" w:firstRowFirstColumn="0" w:firstRowLastColumn="0" w:lastRowFirstColumn="0" w:lastRowLastColumn="0"/>
              <w:rPr>
                <w:sz w:val="20"/>
              </w:rPr>
            </w:pPr>
            <w:r w:rsidRPr="00AD3D78">
              <w:rPr>
                <w:i/>
                <w:sz w:val="20"/>
              </w:rPr>
              <w:t>After remaining life of old device:</w:t>
            </w:r>
            <w:r w:rsidRPr="00AD3D78">
              <w:rPr>
                <w:sz w:val="20"/>
              </w:rPr>
              <w:t xml:space="preserve"> Consumption of baseline device minus consumption of efficient device</w:t>
            </w:r>
          </w:p>
        </w:tc>
      </w:tr>
      <w:tr w:rsidR="00AD3D78" w:rsidRPr="00AD3D78" w14:paraId="2F364CBA" w14:textId="77777777" w:rsidTr="00CE6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vAlign w:val="center"/>
          </w:tcPr>
          <w:p w14:paraId="3DB5F6A4" w14:textId="77777777" w:rsidR="00AD3D78" w:rsidRPr="00AD3D78" w:rsidRDefault="00AD3D78" w:rsidP="00CE6941">
            <w:pPr>
              <w:spacing w:line="240" w:lineRule="auto"/>
              <w:jc w:val="left"/>
              <w:rPr>
                <w:b w:val="0"/>
                <w:sz w:val="20"/>
              </w:rPr>
            </w:pPr>
            <w:r w:rsidRPr="00AD3D78">
              <w:rPr>
                <w:b w:val="0"/>
                <w:sz w:val="20"/>
              </w:rPr>
              <w:t>Early Retirement</w:t>
            </w:r>
          </w:p>
          <w:p w14:paraId="08C3D742" w14:textId="77777777" w:rsidR="00AD3D78" w:rsidRPr="00AD3D78" w:rsidRDefault="00AD3D78" w:rsidP="00CE6941">
            <w:pPr>
              <w:spacing w:line="240" w:lineRule="auto"/>
              <w:jc w:val="left"/>
              <w:rPr>
                <w:b w:val="0"/>
                <w:sz w:val="20"/>
              </w:rPr>
            </w:pPr>
            <w:r w:rsidRPr="00AD3D78">
              <w:rPr>
                <w:b w:val="0"/>
                <w:sz w:val="20"/>
              </w:rPr>
              <w:t>(No Replacement)</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5C25C51C" w14:textId="77777777" w:rsidR="00AD3D78" w:rsidRPr="00AD3D78" w:rsidRDefault="00AD3D78" w:rsidP="00CE6941">
            <w:pPr>
              <w:spacing w:line="240" w:lineRule="auto"/>
              <w:jc w:val="left"/>
              <w:rPr>
                <w:sz w:val="20"/>
              </w:rPr>
            </w:pPr>
            <w:r w:rsidRPr="00AD3D78">
              <w:rPr>
                <w:sz w:val="20"/>
              </w:rPr>
              <w:t>Cost of removing old device</w:t>
            </w:r>
          </w:p>
        </w:tc>
        <w:tc>
          <w:tcPr>
            <w:tcW w:w="3439" w:type="dxa"/>
            <w:vAlign w:val="center"/>
          </w:tcPr>
          <w:p w14:paraId="30079D9D" w14:textId="77777777" w:rsidR="00AD3D78" w:rsidRPr="00AD3D78" w:rsidRDefault="00AD3D78" w:rsidP="00CE6941">
            <w:pPr>
              <w:spacing w:line="240" w:lineRule="auto"/>
              <w:jc w:val="left"/>
              <w:cnfStyle w:val="000000100000" w:firstRow="0" w:lastRow="0" w:firstColumn="0" w:lastColumn="0" w:oddVBand="0" w:evenVBand="0" w:oddHBand="1" w:evenHBand="0" w:firstRowFirstColumn="0" w:firstRowLastColumn="0" w:lastRowFirstColumn="0" w:lastRowLastColumn="0"/>
              <w:rPr>
                <w:sz w:val="20"/>
              </w:rPr>
            </w:pPr>
            <w:r w:rsidRPr="00AD3D78">
              <w:rPr>
                <w:sz w:val="20"/>
              </w:rPr>
              <w:t>Consumption of old device</w:t>
            </w:r>
          </w:p>
        </w:tc>
      </w:tr>
    </w:tbl>
    <w:p w14:paraId="69492536" w14:textId="3344DFDF" w:rsidR="00AD3D78" w:rsidRDefault="00AD3D78" w:rsidP="00AD3D78"/>
    <w:p w14:paraId="1A8C6C8A" w14:textId="6EE6B7E2" w:rsidR="00BA7F88" w:rsidRDefault="00D00DD4" w:rsidP="00371F71">
      <w:pPr>
        <w:jc w:val="left"/>
      </w:pPr>
      <w:r>
        <w:tab/>
      </w:r>
      <w:r w:rsidR="004F3D3D">
        <w:t xml:space="preserve">In preparation for </w:t>
      </w:r>
      <w:r w:rsidR="00A46B40">
        <w:t xml:space="preserve">Phase II, we directed the </w:t>
      </w:r>
      <w:r w:rsidR="004871F6">
        <w:t xml:space="preserve">Phase I </w:t>
      </w:r>
      <w:r w:rsidR="00A46B40">
        <w:t xml:space="preserve">SWE to </w:t>
      </w:r>
      <w:r w:rsidR="00EB0B72">
        <w:t xml:space="preserve">complete an </w:t>
      </w:r>
      <w:r w:rsidR="00DB4A22">
        <w:t>i</w:t>
      </w:r>
      <w:r w:rsidR="00EB0B72">
        <w:t xml:space="preserve">ncremental </w:t>
      </w:r>
      <w:r w:rsidR="00DB4A22">
        <w:t>c</w:t>
      </w:r>
      <w:r w:rsidR="00EB0B72">
        <w:t xml:space="preserve">ost </w:t>
      </w:r>
      <w:r w:rsidR="00DB4A22">
        <w:t>d</w:t>
      </w:r>
      <w:r w:rsidR="00EB0B72">
        <w:t>atabase by December 31, 2012</w:t>
      </w:r>
      <w:r w:rsidR="009805CA">
        <w:t>,</w:t>
      </w:r>
      <w:r w:rsidR="005327AC">
        <w:t xml:space="preserve"> to support EE&amp;C plan development and uniform </w:t>
      </w:r>
      <w:r w:rsidR="002C6384">
        <w:t>calculation of TRC costs across EDCs.</w:t>
      </w:r>
      <w:r w:rsidR="007E49D6">
        <w:t xml:space="preserve"> </w:t>
      </w:r>
      <w:r w:rsidR="009A75F6">
        <w:t xml:space="preserve"> </w:t>
      </w:r>
      <w:r w:rsidR="009A75F6" w:rsidRPr="00E115A6">
        <w:rPr>
          <w:i/>
        </w:rPr>
        <w:t xml:space="preserve">See 2013 TRC Test Order </w:t>
      </w:r>
      <w:r w:rsidR="009A75F6" w:rsidRPr="00D4333F">
        <w:t>at 25</w:t>
      </w:r>
      <w:r w:rsidR="009A75F6" w:rsidRPr="00E115A6">
        <w:rPr>
          <w:i/>
        </w:rPr>
        <w:t>.</w:t>
      </w:r>
      <w:r w:rsidR="002C6384">
        <w:t xml:space="preserve"> </w:t>
      </w:r>
      <w:r w:rsidR="00DB4A22">
        <w:t xml:space="preserve"> </w:t>
      </w:r>
      <w:r w:rsidR="00DB4A22" w:rsidRPr="00942716">
        <w:t>We also recognized that</w:t>
      </w:r>
      <w:r w:rsidR="00DB4A22" w:rsidRPr="04D60A1D">
        <w:t xml:space="preserve"> an EDC’s EE&amp;C plan may include measures </w:t>
      </w:r>
      <w:r w:rsidR="009805CA">
        <w:t>that</w:t>
      </w:r>
      <w:r w:rsidR="009805CA" w:rsidRPr="04D60A1D">
        <w:t xml:space="preserve"> </w:t>
      </w:r>
      <w:r w:rsidR="00DB4A22" w:rsidRPr="04D60A1D">
        <w:t xml:space="preserve">are not adequately addressed by the SWE incremental cost database or other industry resources.  Since the initial development of the </w:t>
      </w:r>
      <w:r w:rsidR="002019BB" w:rsidRPr="04D60A1D">
        <w:t>SWE’s</w:t>
      </w:r>
      <w:r w:rsidR="00DB4A22" w:rsidRPr="04D60A1D">
        <w:t xml:space="preserve"> incremental cost database</w:t>
      </w:r>
      <w:r w:rsidR="002019BB" w:rsidRPr="04D60A1D">
        <w:t xml:space="preserve">, the SWE has conducted research to update </w:t>
      </w:r>
      <w:r w:rsidR="00F90EDE" w:rsidRPr="04D60A1D">
        <w:t>cost assumptions for various measures.</w:t>
      </w:r>
      <w:r w:rsidR="00D777BF">
        <w:t xml:space="preserve"> </w:t>
      </w:r>
      <w:r w:rsidR="00F90EDE" w:rsidRPr="04D60A1D">
        <w:t xml:space="preserve"> </w:t>
      </w:r>
      <w:r w:rsidR="00AD3D78" w:rsidRPr="001C26FB">
        <w:t xml:space="preserve">The Commission </w:t>
      </w:r>
      <w:r w:rsidR="00131757">
        <w:t>proposes to have</w:t>
      </w:r>
      <w:r w:rsidR="00AD3D78" w:rsidRPr="001C26FB" w:rsidDel="00131757">
        <w:t xml:space="preserve"> the </w:t>
      </w:r>
      <w:r w:rsidR="002F251A">
        <w:t xml:space="preserve">Phase IV </w:t>
      </w:r>
      <w:r w:rsidR="00AD3D78" w:rsidRPr="001C26FB">
        <w:t>SWE update the Incremental Cost Database by July 1, 2020.</w:t>
      </w:r>
      <w:r w:rsidR="00AD3D78">
        <w:t xml:space="preserve"> </w:t>
      </w:r>
    </w:p>
    <w:p w14:paraId="05843A5F" w14:textId="77777777" w:rsidR="00BA7F88" w:rsidRDefault="00BA7F88" w:rsidP="00371F71">
      <w:pPr>
        <w:jc w:val="left"/>
      </w:pPr>
    </w:p>
    <w:p w14:paraId="744D3424" w14:textId="09A51C9A" w:rsidR="00AD3D78" w:rsidRDefault="00BA7F88" w:rsidP="00371F71">
      <w:pPr>
        <w:ind w:firstLine="720"/>
        <w:jc w:val="left"/>
      </w:pPr>
      <w:r>
        <w:t>The Commission proposes that the SWE incremental</w:t>
      </w:r>
      <w:r w:rsidR="00AD3D78">
        <w:t xml:space="preserve"> </w:t>
      </w:r>
      <w:r>
        <w:t>c</w:t>
      </w:r>
      <w:r w:rsidR="00AD3D78">
        <w:t xml:space="preserve">ost </w:t>
      </w:r>
      <w:r>
        <w:t>d</w:t>
      </w:r>
      <w:r w:rsidR="00AD3D78">
        <w:t xml:space="preserve">atabase </w:t>
      </w:r>
      <w:r>
        <w:t>remain an</w:t>
      </w:r>
      <w:r w:rsidR="00433874">
        <w:t xml:space="preserve"> </w:t>
      </w:r>
      <w:r>
        <w:t xml:space="preserve">optional resource for EDCs and their evaluation contractors.  </w:t>
      </w:r>
      <w:r w:rsidR="00E07B93">
        <w:t>EDCs may elect to u</w:t>
      </w:r>
      <w:r w:rsidR="00934D5D">
        <w:t>se</w:t>
      </w:r>
      <w:r w:rsidR="00E07B93">
        <w:t xml:space="preserve"> the cost assumptions in the incremental cost database</w:t>
      </w:r>
      <w:r w:rsidR="00AD3D78">
        <w:t xml:space="preserve"> </w:t>
      </w:r>
      <w:r w:rsidR="00E07B93">
        <w:t xml:space="preserve">or </w:t>
      </w:r>
      <w:r w:rsidR="00AD3D78">
        <w:t>other reputable industry sources in their EE&amp;C plans and annual TRC reporting.</w:t>
      </w:r>
      <w:r w:rsidR="00D777BF">
        <w:t xml:space="preserve"> </w:t>
      </w:r>
      <w:r w:rsidR="00AD3D78">
        <w:t xml:space="preserve"> The source of all IMC assumptions should be documented. </w:t>
      </w:r>
      <w:r w:rsidR="00E07B93">
        <w:t xml:space="preserve"> </w:t>
      </w:r>
      <w:r w:rsidR="005C7B29">
        <w:t xml:space="preserve">EDCs </w:t>
      </w:r>
      <w:r w:rsidR="001F3E8C">
        <w:t xml:space="preserve">should </w:t>
      </w:r>
      <w:r w:rsidR="005C7B29">
        <w:t>use a</w:t>
      </w:r>
      <w:r w:rsidR="00AD3D78">
        <w:t xml:space="preserve">ctual project costs where available and </w:t>
      </w:r>
      <w:r w:rsidR="003E005A">
        <w:t>practicable</w:t>
      </w:r>
      <w:r w:rsidR="009035BB">
        <w:t xml:space="preserve"> </w:t>
      </w:r>
      <w:r w:rsidR="00AD3D78">
        <w:t>(</w:t>
      </w:r>
      <w:r w:rsidR="00AD3D78" w:rsidRPr="00EE2E2D">
        <w:rPr>
          <w:i/>
        </w:rPr>
        <w:t>e.g.</w:t>
      </w:r>
      <w:r w:rsidR="00ED21B5">
        <w:t>,</w:t>
      </w:r>
      <w:r w:rsidR="00AD3D78">
        <w:t xml:space="preserve"> retrofit</w:t>
      </w:r>
      <w:r w:rsidR="005C7B29">
        <w:t xml:space="preserve"> projects</w:t>
      </w:r>
      <w:r w:rsidR="00AD3D78">
        <w:t xml:space="preserve">). </w:t>
      </w:r>
    </w:p>
    <w:p w14:paraId="41CD2055" w14:textId="77777777" w:rsidR="000B2BEA" w:rsidRPr="00F90EDE" w:rsidRDefault="000B2BEA" w:rsidP="00371F71">
      <w:pPr>
        <w:ind w:firstLine="720"/>
        <w:jc w:val="left"/>
        <w:rPr>
          <w:szCs w:val="26"/>
        </w:rPr>
      </w:pPr>
    </w:p>
    <w:p w14:paraId="2D7B7B67" w14:textId="5BAB3928" w:rsidR="00AD3D78" w:rsidRDefault="00AD3D78" w:rsidP="00371F71">
      <w:pPr>
        <w:pStyle w:val="Heading3"/>
        <w:ind w:left="1440" w:hanging="720"/>
      </w:pPr>
      <w:bookmarkStart w:id="56" w:name="_Toc19021379"/>
      <w:r>
        <w:lastRenderedPageBreak/>
        <w:t>Act 129 Incentives</w:t>
      </w:r>
      <w:bookmarkEnd w:id="56"/>
    </w:p>
    <w:p w14:paraId="52BC9D08" w14:textId="2D4D9BAA" w:rsidR="00AD3D78" w:rsidRDefault="000F4BAE" w:rsidP="00371F71">
      <w:pPr>
        <w:ind w:firstLine="720"/>
        <w:jc w:val="left"/>
      </w:pPr>
      <w:r>
        <w:t>Incentive</w:t>
      </w:r>
      <w:r w:rsidR="00A32964">
        <w:t>s</w:t>
      </w:r>
      <w:r>
        <w:t xml:space="preserve"> to program</w:t>
      </w:r>
      <w:r w:rsidR="0043477C">
        <w:t xml:space="preserve"> participants are </w:t>
      </w:r>
      <w:r w:rsidR="00AD3D78">
        <w:t xml:space="preserve">a transfer payment intended to offset </w:t>
      </w:r>
      <w:r w:rsidR="0043477C">
        <w:t xml:space="preserve">the </w:t>
      </w:r>
      <w:r w:rsidR="00C407FD">
        <w:t>IMC</w:t>
      </w:r>
      <w:r w:rsidR="0043477C">
        <w:t xml:space="preserve"> of efficient equipment</w:t>
      </w:r>
      <w:r w:rsidR="00AD3D78">
        <w:t xml:space="preserve">. </w:t>
      </w:r>
      <w:r w:rsidR="00D777BF">
        <w:t xml:space="preserve"> </w:t>
      </w:r>
      <w:r w:rsidR="00AD3D78">
        <w:t xml:space="preserve">They are a cost to the EDC and a benefit to the </w:t>
      </w:r>
      <w:r w:rsidR="00DB5B78">
        <w:t>participant,</w:t>
      </w:r>
      <w:r w:rsidR="00AD3D78">
        <w:t xml:space="preserve"> so they </w:t>
      </w:r>
      <w:r w:rsidR="00245A93">
        <w:t xml:space="preserve">are neither a cost </w:t>
      </w:r>
      <w:r w:rsidR="003337ED">
        <w:t>nor</w:t>
      </w:r>
      <w:r w:rsidR="00245A93">
        <w:t xml:space="preserve"> </w:t>
      </w:r>
      <w:r w:rsidR="00241C28">
        <w:t xml:space="preserve">a </w:t>
      </w:r>
      <w:r w:rsidR="00245A93">
        <w:t xml:space="preserve">benefit </w:t>
      </w:r>
      <w:r w:rsidR="003337ED">
        <w:t>in the TRC Test</w:t>
      </w:r>
      <w:r w:rsidR="00AD3D78">
        <w:t xml:space="preserve">. </w:t>
      </w:r>
      <w:r w:rsidR="007C4F30">
        <w:t xml:space="preserve"> </w:t>
      </w:r>
      <w:r w:rsidR="00681A20">
        <w:t>An exc</w:t>
      </w:r>
      <w:r w:rsidR="00A72982">
        <w:t>eption to this rule occurs when</w:t>
      </w:r>
      <w:r w:rsidR="00AD3D78">
        <w:t xml:space="preserve"> the incentive amount is greater than the</w:t>
      </w:r>
      <w:r w:rsidR="00C407FD">
        <w:t xml:space="preserve"> IMC</w:t>
      </w:r>
      <w:r w:rsidR="00AD3D78">
        <w:t xml:space="preserve">. </w:t>
      </w:r>
      <w:r w:rsidR="007C4F30">
        <w:t xml:space="preserve"> </w:t>
      </w:r>
      <w:r w:rsidR="00AD3D78">
        <w:t xml:space="preserve">If the incentive amount is greater than the </w:t>
      </w:r>
      <w:r w:rsidR="00C407FD">
        <w:t>IMC</w:t>
      </w:r>
      <w:r w:rsidR="00AD3D78">
        <w:t>, the incentive amount should be used as the TRC cost instead of the</w:t>
      </w:r>
      <w:r w:rsidR="00562634">
        <w:t xml:space="preserve"> </w:t>
      </w:r>
      <w:r w:rsidR="00C407FD">
        <w:t>IMC</w:t>
      </w:r>
      <w:r w:rsidR="00AD3D78">
        <w:t>.</w:t>
      </w:r>
      <w:r w:rsidR="00E50C2F">
        <w:t xml:space="preserve"> </w:t>
      </w:r>
      <w:r w:rsidR="00335AB3">
        <w:t xml:space="preserve"> </w:t>
      </w:r>
      <w:r w:rsidR="0084685F">
        <w:t xml:space="preserve">Incentives may be greater than the </w:t>
      </w:r>
      <w:r w:rsidR="00C407FD">
        <w:t xml:space="preserve">IMC </w:t>
      </w:r>
      <w:r w:rsidR="00A8234A">
        <w:t xml:space="preserve">when an EDC elects to make the efficient option </w:t>
      </w:r>
      <w:r w:rsidR="00E115A6">
        <w:t xml:space="preserve">the lowest </w:t>
      </w:r>
      <w:r w:rsidR="00A8234A" w:rsidRPr="00942716">
        <w:t>cost</w:t>
      </w:r>
      <w:r w:rsidR="00A8234A">
        <w:t xml:space="preserve"> option for participants (</w:t>
      </w:r>
      <w:r w:rsidR="00A8234A" w:rsidRPr="00AF4BD7">
        <w:rPr>
          <w:i/>
        </w:rPr>
        <w:t>e.g.</w:t>
      </w:r>
      <w:r w:rsidR="00ED21B5">
        <w:t>,</w:t>
      </w:r>
      <w:r w:rsidR="00A8234A">
        <w:t xml:space="preserve"> </w:t>
      </w:r>
      <w:r w:rsidR="00E211A6">
        <w:t xml:space="preserve">discounting an LED lighting bulb in retail stores such that the </w:t>
      </w:r>
      <w:r w:rsidR="00F511ED">
        <w:t xml:space="preserve">upfront cost of the efficient LED is less than the cost of a comparable halogen or incandescent lamp). </w:t>
      </w:r>
      <w:r w:rsidR="00C26919">
        <w:t xml:space="preserve"> Incentives can also exceed incremental cost when there is no clear measure </w:t>
      </w:r>
      <w:r w:rsidR="00C26919" w:rsidRPr="00942716">
        <w:t>cost</w:t>
      </w:r>
      <w:r w:rsidR="004A2416" w:rsidRPr="00942716">
        <w:t xml:space="preserve">, such as </w:t>
      </w:r>
      <w:r w:rsidR="0036280E">
        <w:t xml:space="preserve">for </w:t>
      </w:r>
      <w:r w:rsidR="004A2416" w:rsidRPr="00942716">
        <w:t>Appliance</w:t>
      </w:r>
      <w:r w:rsidR="004A2416">
        <w:t xml:space="preserve"> Recycling programs</w:t>
      </w:r>
      <w:r w:rsidR="006356BE">
        <w:t xml:space="preserve">. </w:t>
      </w:r>
    </w:p>
    <w:p w14:paraId="649AF6DC" w14:textId="77777777" w:rsidR="00BF7024" w:rsidRDefault="00BF7024" w:rsidP="00371F71">
      <w:pPr>
        <w:ind w:firstLine="720"/>
        <w:jc w:val="left"/>
      </w:pPr>
    </w:p>
    <w:p w14:paraId="1D464185" w14:textId="54AB3A4E" w:rsidR="00562634" w:rsidRDefault="000B2BEA" w:rsidP="00371F71">
      <w:pPr>
        <w:ind w:firstLine="720"/>
        <w:jc w:val="left"/>
      </w:pPr>
      <w:r>
        <w:t xml:space="preserve">As discussed in </w:t>
      </w:r>
      <w:r w:rsidR="007320E4">
        <w:t xml:space="preserve">Section D.1 </w:t>
      </w:r>
      <w:r>
        <w:t>Program Ad</w:t>
      </w:r>
      <w:r w:rsidR="002C4086">
        <w:t>ministration and Overhead</w:t>
      </w:r>
      <w:r w:rsidR="007320E4">
        <w:t>, above</w:t>
      </w:r>
      <w:r w:rsidR="002C4086">
        <w:t xml:space="preserve">, the Commission proposes </w:t>
      </w:r>
      <w:r w:rsidR="003B1C66">
        <w:t xml:space="preserve">for the 2021 TRC Test </w:t>
      </w:r>
      <w:r w:rsidR="002C4086">
        <w:t>to categorize the cost of kit</w:t>
      </w:r>
      <w:r w:rsidR="00F24F4B">
        <w:t>s</w:t>
      </w:r>
      <w:r w:rsidR="002C4086">
        <w:t xml:space="preserve"> and directly installed equi</w:t>
      </w:r>
      <w:r w:rsidR="00CC2BCA">
        <w:t xml:space="preserve">pment as an incentive to program participants.  The labor cost to directly install equipment in homes and businesses should also be categorized as an incentive. </w:t>
      </w:r>
      <w:r w:rsidR="000E5EE6">
        <w:t xml:space="preserve"> </w:t>
      </w:r>
      <w:r w:rsidR="00D40035">
        <w:t xml:space="preserve">In </w:t>
      </w:r>
      <w:r w:rsidR="00504B67">
        <w:t>prior orders</w:t>
      </w:r>
      <w:r w:rsidR="00D40035">
        <w:t>, we have defined a</w:t>
      </w:r>
      <w:r w:rsidR="006110B6">
        <w:t>n</w:t>
      </w:r>
      <w:r w:rsidR="00D40035">
        <w:t xml:space="preserve"> incentive </w:t>
      </w:r>
      <w:r w:rsidR="00270987">
        <w:t xml:space="preserve">as </w:t>
      </w:r>
      <w:r w:rsidR="00270987" w:rsidRPr="00487B93">
        <w:t>“</w:t>
      </w:r>
      <w:r w:rsidR="00270987" w:rsidRPr="00B12931">
        <w:t>a payment made to a program participant by an EDC to encourage the customer to participate in an energy efficiency program and to help offset some, or all, of the participant’s costs to purchase and install an energy efficiency measure.</w:t>
      </w:r>
      <w:r w:rsidR="00270987" w:rsidRPr="00487B93">
        <w:t>”</w:t>
      </w:r>
      <w:r w:rsidR="007E49D6">
        <w:t xml:space="preserve"> </w:t>
      </w:r>
      <w:r w:rsidR="009A75F6">
        <w:t xml:space="preserve"> </w:t>
      </w:r>
      <w:r w:rsidR="009A75F6" w:rsidRPr="0036280E">
        <w:rPr>
          <w:i/>
        </w:rPr>
        <w:t xml:space="preserve">See 2013 TRC Test Order </w:t>
      </w:r>
      <w:r w:rsidR="009A75F6" w:rsidRPr="00D4333F">
        <w:t>at 16</w:t>
      </w:r>
      <w:r w:rsidR="009A75F6">
        <w:t>.</w:t>
      </w:r>
      <w:r w:rsidR="00270987">
        <w:t xml:space="preserve"> </w:t>
      </w:r>
      <w:r w:rsidR="002F2FDF">
        <w:t xml:space="preserve"> </w:t>
      </w:r>
      <w:r w:rsidR="00C40172">
        <w:t>Our position is that</w:t>
      </w:r>
      <w:r w:rsidR="002F2FDF">
        <w:t xml:space="preserve"> kits and </w:t>
      </w:r>
      <w:r w:rsidR="007968F1">
        <w:t>directly installed equipment encourage customers to participate in programs and offset so</w:t>
      </w:r>
      <w:r w:rsidR="00976442">
        <w:t>me</w:t>
      </w:r>
      <w:r w:rsidR="007968F1">
        <w:t xml:space="preserve"> or </w:t>
      </w:r>
      <w:r w:rsidR="00B95F8C">
        <w:t>all</w:t>
      </w:r>
      <w:r w:rsidR="00E52B2B">
        <w:t xml:space="preserve"> the </w:t>
      </w:r>
      <w:r w:rsidR="0036280E">
        <w:t xml:space="preserve">cost to install </w:t>
      </w:r>
      <w:r w:rsidR="00E52B2B" w:rsidRPr="002928AF">
        <w:t>energy efficiency</w:t>
      </w:r>
      <w:r w:rsidR="009805CA">
        <w:t xml:space="preserve"> equipment</w:t>
      </w:r>
      <w:r w:rsidR="00E52B2B" w:rsidRPr="002928AF">
        <w:t>.</w:t>
      </w:r>
      <w:r w:rsidR="00E52B2B">
        <w:t xml:space="preserve">  </w:t>
      </w:r>
      <w:r w:rsidR="00E26098">
        <w:t>K</w:t>
      </w:r>
      <w:r w:rsidR="00040C16">
        <w:t>it</w:t>
      </w:r>
      <w:r w:rsidR="0038670F">
        <w:t>s</w:t>
      </w:r>
      <w:r w:rsidR="00040C16">
        <w:t xml:space="preserve"> and direct install program</w:t>
      </w:r>
      <w:r w:rsidR="00B77C10">
        <w:t>s</w:t>
      </w:r>
      <w:r w:rsidR="00040C16">
        <w:t xml:space="preserve"> </w:t>
      </w:r>
      <w:r w:rsidR="00976442">
        <w:t>do</w:t>
      </w:r>
      <w:r w:rsidR="00B95F8C">
        <w:t xml:space="preserve"> no</w:t>
      </w:r>
      <w:r w:rsidR="00976442">
        <w:t xml:space="preserve">t require </w:t>
      </w:r>
      <w:r w:rsidR="00E52B2B">
        <w:t xml:space="preserve">the participant </w:t>
      </w:r>
      <w:r w:rsidR="00976442">
        <w:t>to</w:t>
      </w:r>
      <w:r w:rsidR="00E52B2B">
        <w:t xml:space="preserve"> pay the</w:t>
      </w:r>
      <w:r w:rsidR="00ED4E50">
        <w:t xml:space="preserve"> upfront</w:t>
      </w:r>
      <w:r w:rsidR="00E52B2B">
        <w:t xml:space="preserve"> cost and then recover a portion of that cost via a </w:t>
      </w:r>
      <w:r w:rsidR="00B77C10">
        <w:t>se</w:t>
      </w:r>
      <w:r w:rsidR="00DC0BA4">
        <w:t xml:space="preserve">cond </w:t>
      </w:r>
      <w:r w:rsidR="00E52B2B">
        <w:t>financial transaction with the EDC</w:t>
      </w:r>
      <w:r w:rsidR="00B8727A">
        <w:t>.</w:t>
      </w:r>
      <w:r w:rsidR="00ED4E50">
        <w:t xml:space="preserve"> </w:t>
      </w:r>
      <w:r w:rsidR="00B8727A">
        <w:t xml:space="preserve">This </w:t>
      </w:r>
      <w:r w:rsidR="00ED4E50">
        <w:t>does not affect the underlying program mechanism whereby an</w:t>
      </w:r>
      <w:r w:rsidR="00A340F3">
        <w:t xml:space="preserve"> EDC program reduces the participant cost </w:t>
      </w:r>
      <w:r w:rsidR="00241C28">
        <w:t xml:space="preserve">for </w:t>
      </w:r>
      <w:r w:rsidR="00141B14">
        <w:t xml:space="preserve">measure installation.  </w:t>
      </w:r>
    </w:p>
    <w:p w14:paraId="294AE9D0" w14:textId="77777777" w:rsidR="00562634" w:rsidRDefault="00562634" w:rsidP="00371F71">
      <w:pPr>
        <w:ind w:firstLine="720"/>
        <w:jc w:val="left"/>
      </w:pPr>
    </w:p>
    <w:p w14:paraId="07A37645" w14:textId="5EE8A3F9" w:rsidR="00AD3D78" w:rsidRDefault="00AD3D78" w:rsidP="00371F71">
      <w:pPr>
        <w:pStyle w:val="Heading3"/>
        <w:ind w:left="1440" w:hanging="720"/>
      </w:pPr>
      <w:bookmarkStart w:id="57" w:name="_Toc19021380"/>
      <w:r>
        <w:lastRenderedPageBreak/>
        <w:t>Incentives from Outside of Act 129</w:t>
      </w:r>
      <w:bookmarkEnd w:id="57"/>
    </w:p>
    <w:p w14:paraId="7DAA2B93" w14:textId="132411DB" w:rsidR="0079754C" w:rsidRDefault="006F0A68" w:rsidP="00371F71">
      <w:pPr>
        <w:ind w:firstLine="720"/>
        <w:jc w:val="left"/>
      </w:pPr>
      <w:r>
        <w:t xml:space="preserve">In the TRC </w:t>
      </w:r>
      <w:r w:rsidR="00D5360D">
        <w:t xml:space="preserve">Test </w:t>
      </w:r>
      <w:r>
        <w:t>formulae for Phases I-III</w:t>
      </w:r>
      <w:r w:rsidR="009805CA">
        <w:t>,</w:t>
      </w:r>
      <w:r>
        <w:t xml:space="preserve"> outside incentives appear as the factor </w:t>
      </w:r>
      <w:r w:rsidR="00D5360D">
        <w:t>“</w:t>
      </w:r>
      <w:r w:rsidRPr="009025D1">
        <w:rPr>
          <w:i/>
          <w:iCs/>
        </w:rPr>
        <w:t>TC</w:t>
      </w:r>
      <w:r w:rsidRPr="009025D1">
        <w:rPr>
          <w:i/>
          <w:iCs/>
          <w:vertAlign w:val="subscript"/>
        </w:rPr>
        <w:t>t</w:t>
      </w:r>
      <w:r w:rsidR="00D5360D">
        <w:t xml:space="preserve">” </w:t>
      </w:r>
      <w:r>
        <w:t xml:space="preserve">or tax credits in year </w:t>
      </w:r>
      <w:r w:rsidRPr="00A14ED4">
        <w:rPr>
          <w:i/>
          <w:iCs/>
        </w:rPr>
        <w:t>t</w:t>
      </w:r>
      <w:r>
        <w:t xml:space="preserve">. </w:t>
      </w:r>
      <w:r w:rsidR="00D777BF">
        <w:t xml:space="preserve"> </w:t>
      </w:r>
      <w:r>
        <w:t xml:space="preserve">This term is counted towards the program benefits. </w:t>
      </w:r>
      <w:r w:rsidR="00D777BF">
        <w:t xml:space="preserve"> </w:t>
      </w:r>
      <w:r>
        <w:t xml:space="preserve">The Commission proposes that it is more appropriate to consider incentives from outside of Act 129 as a reduction in costs, not as a benefit of the program. </w:t>
      </w:r>
      <w:r w:rsidR="007C4F30">
        <w:t xml:space="preserve"> </w:t>
      </w:r>
      <w:r>
        <w:t>Also, since the outside incentives may be from sources other than tax credits</w:t>
      </w:r>
      <w:r w:rsidR="0079754C">
        <w:t>,</w:t>
      </w:r>
      <w:r>
        <w:t xml:space="preserve"> such as grants, the Commission proposes instead </w:t>
      </w:r>
      <w:r w:rsidR="002A03B1">
        <w:t xml:space="preserve">to </w:t>
      </w:r>
      <w:r>
        <w:t xml:space="preserve">use the term </w:t>
      </w:r>
      <w:r w:rsidR="00761D9A">
        <w:t>“</w:t>
      </w:r>
      <w:r w:rsidR="00761D9A" w:rsidRPr="00942716">
        <w:rPr>
          <w:i/>
          <w:iCs/>
        </w:rPr>
        <w:t>OI</w:t>
      </w:r>
      <w:r w:rsidR="00761D9A" w:rsidRPr="00942716">
        <w:rPr>
          <w:i/>
          <w:iCs/>
          <w:vertAlign w:val="subscript"/>
        </w:rPr>
        <w:t>t</w:t>
      </w:r>
      <w:r w:rsidR="00761D9A">
        <w:t>”</w:t>
      </w:r>
      <w:r w:rsidR="00761D9A" w:rsidRPr="00942716">
        <w:t xml:space="preserve"> </w:t>
      </w:r>
      <w:r w:rsidR="002A03B1">
        <w:t>or o</w:t>
      </w:r>
      <w:r>
        <w:t xml:space="preserve">utside </w:t>
      </w:r>
      <w:r w:rsidR="002A03B1">
        <w:t>i</w:t>
      </w:r>
      <w:r w:rsidRPr="00942716">
        <w:t>ncentives</w:t>
      </w:r>
      <w:r w:rsidR="002A03B1">
        <w:t xml:space="preserve"> in year </w:t>
      </w:r>
      <w:r w:rsidR="002A03B1" w:rsidRPr="00C84B9A">
        <w:rPr>
          <w:i/>
        </w:rPr>
        <w:t>t</w:t>
      </w:r>
      <w:r w:rsidRPr="00942716">
        <w:t xml:space="preserve"> in the formulae</w:t>
      </w:r>
      <w:r>
        <w:t xml:space="preserve">. </w:t>
      </w:r>
      <w:r w:rsidR="00D777BF">
        <w:t xml:space="preserve"> </w:t>
      </w:r>
      <w:r w:rsidR="005A4124">
        <w:t>We anticipate that t</w:t>
      </w:r>
      <w:r>
        <w:t xml:space="preserve">hese changes to the formulae </w:t>
      </w:r>
      <w:r w:rsidR="005A4124">
        <w:t>will</w:t>
      </w:r>
      <w:r>
        <w:t xml:space="preserve"> not </w:t>
      </w:r>
      <w:r w:rsidR="0093390F">
        <w:t xml:space="preserve">materially </w:t>
      </w:r>
      <w:r w:rsidR="00315404">
        <w:t>alter</w:t>
      </w:r>
      <w:r>
        <w:t xml:space="preserve"> the outcome of the calculated </w:t>
      </w:r>
      <w:r w:rsidR="00B746FB">
        <w:t xml:space="preserve">B/C </w:t>
      </w:r>
      <w:r>
        <w:t>ratio</w:t>
      </w:r>
      <w:r w:rsidR="00315404">
        <w:t xml:space="preserve">, but the change is more representative of </w:t>
      </w:r>
      <w:r w:rsidR="00BA732E">
        <w:t>source of non-Act 129 incentives</w:t>
      </w:r>
      <w:r>
        <w:t xml:space="preserve">. </w:t>
      </w:r>
      <w:r w:rsidR="007C4F30">
        <w:t xml:space="preserve"> </w:t>
      </w:r>
      <w:r>
        <w:t xml:space="preserve">As noted in </w:t>
      </w:r>
      <w:r w:rsidR="0030181C">
        <w:t>Section A.</w:t>
      </w:r>
      <w:r w:rsidR="0030181C">
        <w:fldChar w:fldCharType="begin"/>
      </w:r>
      <w:r w:rsidR="0030181C">
        <w:instrText xml:space="preserve"> REF _Ref9320817 \r \h </w:instrText>
      </w:r>
      <w:r w:rsidR="0072127A">
        <w:instrText xml:space="preserve"> \* MERGEFORMAT </w:instrText>
      </w:r>
      <w:r w:rsidR="0030181C">
        <w:fldChar w:fldCharType="separate"/>
      </w:r>
      <w:r w:rsidR="003155FF">
        <w:t>8</w:t>
      </w:r>
      <w:r w:rsidR="0030181C">
        <w:fldChar w:fldCharType="end"/>
      </w:r>
      <w:r w:rsidR="00CB5D5C">
        <w:t xml:space="preserve"> Measures Supported by Both Act 129 Programs and Other Funding Streams</w:t>
      </w:r>
      <w:r w:rsidR="009805CA">
        <w:t>,</w:t>
      </w:r>
      <w:r w:rsidR="0030181C">
        <w:t xml:space="preserve"> </w:t>
      </w:r>
      <w:r>
        <w:t xml:space="preserve">above, </w:t>
      </w:r>
      <w:r w:rsidRPr="00942716">
        <w:t xml:space="preserve">EDCs </w:t>
      </w:r>
      <w:r w:rsidR="00942716">
        <w:t xml:space="preserve">only </w:t>
      </w:r>
      <w:r w:rsidRPr="00942716">
        <w:t xml:space="preserve">need </w:t>
      </w:r>
      <w:r w:rsidR="00942716">
        <w:t>to</w:t>
      </w:r>
      <w:r w:rsidR="00942716" w:rsidRPr="00942716">
        <w:t xml:space="preserve"> </w:t>
      </w:r>
      <w:r w:rsidRPr="00942716">
        <w:t>factor</w:t>
      </w:r>
      <w:r>
        <w:t xml:space="preserve"> in</w:t>
      </w:r>
      <w:r w:rsidR="00942716">
        <w:t>,</w:t>
      </w:r>
      <w:r>
        <w:t xml:space="preserve"> as reductions to cost</w:t>
      </w:r>
      <w:r w:rsidR="00942716">
        <w:t>,</w:t>
      </w:r>
      <w:r>
        <w:t xml:space="preserve"> those non-Act 129 incentives that are reasonably quantifiable by the EDC. </w:t>
      </w:r>
      <w:r w:rsidR="005A4124">
        <w:t xml:space="preserve"> </w:t>
      </w:r>
      <w:r w:rsidR="001B49D5">
        <w:t xml:space="preserve">If stakeholders </w:t>
      </w:r>
      <w:r w:rsidR="00D25755">
        <w:t xml:space="preserve">run existing values through the new formulae and </w:t>
      </w:r>
      <w:r w:rsidR="00763DD3">
        <w:t xml:space="preserve">notice a material difference in the outcome, </w:t>
      </w:r>
      <w:r w:rsidR="00D25755">
        <w:t xml:space="preserve">they </w:t>
      </w:r>
      <w:r w:rsidR="00666DB9">
        <w:t>may include that information in their comments.</w:t>
      </w:r>
    </w:p>
    <w:p w14:paraId="71C67547" w14:textId="77777777" w:rsidR="00684A89" w:rsidRDefault="00684A89" w:rsidP="00371F71">
      <w:pPr>
        <w:ind w:firstLine="720"/>
        <w:jc w:val="left"/>
      </w:pPr>
    </w:p>
    <w:p w14:paraId="35FF8F54" w14:textId="27685D4D" w:rsidR="006F0A68" w:rsidRPr="009025D1" w:rsidRDefault="006F0A68" w:rsidP="00371F71">
      <w:pPr>
        <w:ind w:firstLine="720"/>
        <w:jc w:val="left"/>
      </w:pPr>
      <w:r>
        <w:t>The Commission interprets “reasonably quantifiable” to include any non-Act 129 incentive</w:t>
      </w:r>
      <w:r w:rsidR="00E90EAD">
        <w:t>,</w:t>
      </w:r>
      <w:r>
        <w:t xml:space="preserve"> such as a rebate, tax credit, or grant</w:t>
      </w:r>
      <w:r w:rsidR="00E90EAD">
        <w:t>,</w:t>
      </w:r>
      <w:r>
        <w:t xml:space="preserve"> </w:t>
      </w:r>
      <w:r w:rsidRPr="00942716">
        <w:t>where the EDC has direct data on the amount of the incentive and the fact that the customer made use of the funds</w:t>
      </w:r>
      <w:r>
        <w:t xml:space="preserve">. </w:t>
      </w:r>
      <w:r w:rsidR="007C4F30">
        <w:t xml:space="preserve"> </w:t>
      </w:r>
      <w:r>
        <w:t>For example, if a participant completes a $500,000 retrofit project and receives a $100,000</w:t>
      </w:r>
      <w:r w:rsidR="002C6428">
        <w:t> </w:t>
      </w:r>
      <w:r>
        <w:t>grant from outside funding sources, the EDC should include the $100,000 as a cost reduction</w:t>
      </w:r>
      <w:r w:rsidR="0079754C">
        <w:t xml:space="preserve"> and use $400,000 as the </w:t>
      </w:r>
      <w:r w:rsidR="00C407FD">
        <w:t>IMC</w:t>
      </w:r>
      <w:r>
        <w:t xml:space="preserve">. </w:t>
      </w:r>
      <w:r w:rsidR="007C4F30">
        <w:t xml:space="preserve"> </w:t>
      </w:r>
      <w:r>
        <w:t>Federal tax credits to individuals for energy efficient equipment also supported by Act 129 incentives would be an example of an incentive that the Commission would consider not reasonably quantifiable</w:t>
      </w:r>
      <w:r w:rsidR="00D61416">
        <w:t>.</w:t>
      </w:r>
      <w:r w:rsidR="002C6428">
        <w:t xml:space="preserve"> </w:t>
      </w:r>
      <w:r>
        <w:t xml:space="preserve"> </w:t>
      </w:r>
      <w:r w:rsidR="00D61416">
        <w:t>T</w:t>
      </w:r>
      <w:r>
        <w:t xml:space="preserve">he EDC would not have a way of knowing if a given customer actually claimed the credit and what the actual impact was on their ultimate tax liability. </w:t>
      </w:r>
    </w:p>
    <w:p w14:paraId="3DFC1B34" w14:textId="7B92E386" w:rsidR="002E3EDA" w:rsidRDefault="002E3EDA" w:rsidP="00371F71">
      <w:pPr>
        <w:jc w:val="left"/>
      </w:pPr>
    </w:p>
    <w:p w14:paraId="2FCA391F" w14:textId="223D40C1" w:rsidR="002E3EDA" w:rsidRDefault="002E3EDA" w:rsidP="00371F71">
      <w:pPr>
        <w:pStyle w:val="Heading2"/>
        <w:keepNext/>
        <w:keepLines/>
      </w:pPr>
      <w:bookmarkStart w:id="58" w:name="_Toc19021381"/>
      <w:r>
        <w:lastRenderedPageBreak/>
        <w:t>Fuel Switching</w:t>
      </w:r>
      <w:bookmarkEnd w:id="58"/>
    </w:p>
    <w:p w14:paraId="22E9DED8" w14:textId="7CB628C9" w:rsidR="00AD3D78" w:rsidRDefault="00AD3D78" w:rsidP="00371F71">
      <w:pPr>
        <w:pStyle w:val="Heading3"/>
        <w:numPr>
          <w:ilvl w:val="0"/>
          <w:numId w:val="10"/>
        </w:numPr>
        <w:ind w:left="1440" w:hanging="720"/>
      </w:pPr>
      <w:bookmarkStart w:id="59" w:name="_Toc19021382"/>
      <w:r>
        <w:t>ENERGY STAR Requirement</w:t>
      </w:r>
      <w:bookmarkEnd w:id="59"/>
    </w:p>
    <w:p w14:paraId="250A1771" w14:textId="7F369461" w:rsidR="00C02124" w:rsidRDefault="00E9638F" w:rsidP="00371F71">
      <w:pPr>
        <w:ind w:firstLine="720"/>
        <w:jc w:val="left"/>
      </w:pPr>
      <w:r>
        <w:t>In Phase</w:t>
      </w:r>
      <w:r w:rsidR="00ED5394">
        <w:t>s</w:t>
      </w:r>
      <w:r w:rsidR="00445F91">
        <w:t xml:space="preserve"> I, II, and III</w:t>
      </w:r>
      <w:r w:rsidR="00194328">
        <w:t>,</w:t>
      </w:r>
      <w:r w:rsidR="00445F91">
        <w:t xml:space="preserve"> </w:t>
      </w:r>
      <w:r w:rsidR="00AD3D78">
        <w:t xml:space="preserve">EDCs </w:t>
      </w:r>
      <w:r w:rsidR="00445F91">
        <w:t xml:space="preserve">have been allowed to </w:t>
      </w:r>
      <w:r w:rsidR="00AD3D78">
        <w:t>support fuel switching measures</w:t>
      </w:r>
      <w:r w:rsidR="00445F91">
        <w:t xml:space="preserve"> that convert </w:t>
      </w:r>
      <w:r w:rsidR="003174C3">
        <w:t>equipment from electricity to fossil fuel</w:t>
      </w:r>
      <w:r w:rsidR="00AD3D78">
        <w:t xml:space="preserve">, but the fossil fuel equipment must meet or exceed the current </w:t>
      </w:r>
      <w:r w:rsidR="0020430E" w:rsidRPr="005E7232">
        <w:rPr>
          <w:color w:val="0D0D0D" w:themeColor="text1" w:themeTint="F2"/>
          <w:szCs w:val="26"/>
        </w:rPr>
        <w:t xml:space="preserve">United States Environmental Protection Agency (EPA) minimum </w:t>
      </w:r>
      <w:r w:rsidR="00AD3D78">
        <w:t xml:space="preserve">ENERGY STAR performance standard. </w:t>
      </w:r>
      <w:r w:rsidR="0009257F">
        <w:t xml:space="preserve"> </w:t>
      </w:r>
      <w:r w:rsidR="00F70409">
        <w:t xml:space="preserve">We see no reason to change this </w:t>
      </w:r>
      <w:r w:rsidR="00B14EA8">
        <w:t xml:space="preserve">minimum efficiency </w:t>
      </w:r>
      <w:r w:rsidR="00F70409">
        <w:t>provision for Phase IV</w:t>
      </w:r>
      <w:r w:rsidR="005B1F01">
        <w:t xml:space="preserve">. </w:t>
      </w:r>
      <w:r w:rsidR="00E57BED">
        <w:t xml:space="preserve"> </w:t>
      </w:r>
      <w:r w:rsidR="005B1F01">
        <w:t>T</w:t>
      </w:r>
      <w:r w:rsidR="00A3496F">
        <w:t xml:space="preserve">he 2021 TRM </w:t>
      </w:r>
      <w:r w:rsidR="00334B8D">
        <w:t xml:space="preserve">includes several </w:t>
      </w:r>
      <w:r w:rsidR="00F43D3C">
        <w:t>fuel switching measures</w:t>
      </w:r>
      <w:r w:rsidR="007A080D">
        <w:t xml:space="preserve"> with algorithms and assumption</w:t>
      </w:r>
      <w:r w:rsidR="00ED03C1">
        <w:t>s</w:t>
      </w:r>
      <w:r w:rsidR="007A080D">
        <w:t xml:space="preserve"> that reflect this </w:t>
      </w:r>
      <w:r w:rsidR="00F70409">
        <w:t xml:space="preserve">ENERGY STAR </w:t>
      </w:r>
      <w:r w:rsidR="007A080D">
        <w:t>min</w:t>
      </w:r>
      <w:r w:rsidR="00F70409">
        <w:t xml:space="preserve">imum performance standard. </w:t>
      </w:r>
      <w:r w:rsidR="007C4F30">
        <w:t xml:space="preserve"> </w:t>
      </w:r>
    </w:p>
    <w:p w14:paraId="4F71EB61" w14:textId="77777777" w:rsidR="00762CA8" w:rsidRDefault="00762CA8" w:rsidP="00371F71">
      <w:pPr>
        <w:ind w:firstLine="720"/>
        <w:jc w:val="left"/>
      </w:pPr>
    </w:p>
    <w:p w14:paraId="734793E3" w14:textId="1CE33155" w:rsidR="00AD3D78" w:rsidRDefault="00301F4A" w:rsidP="00371F71">
      <w:pPr>
        <w:ind w:firstLine="720"/>
        <w:jc w:val="left"/>
      </w:pPr>
      <w:r>
        <w:t xml:space="preserve">However, </w:t>
      </w:r>
      <w:r w:rsidR="009A3FA3">
        <w:t>i</w:t>
      </w:r>
      <w:r w:rsidR="00271549" w:rsidRPr="00271549">
        <w:t>f a</w:t>
      </w:r>
      <w:r w:rsidR="008528E4">
        <w:t>n EDC proposes</w:t>
      </w:r>
      <w:r w:rsidR="00271549" w:rsidRPr="00271549">
        <w:t xml:space="preserve"> </w:t>
      </w:r>
      <w:r w:rsidR="00B14EA8">
        <w:t xml:space="preserve">a </w:t>
      </w:r>
      <w:r w:rsidR="00271549" w:rsidRPr="00271549">
        <w:t xml:space="preserve">fuel switching measure for which there </w:t>
      </w:r>
      <w:r w:rsidR="00F70409">
        <w:t>is</w:t>
      </w:r>
      <w:r w:rsidR="008F399A">
        <w:t xml:space="preserve"> </w:t>
      </w:r>
      <w:r w:rsidR="00271549" w:rsidRPr="00271549">
        <w:t xml:space="preserve">no ENERGY STAR </w:t>
      </w:r>
      <w:r w:rsidR="00271549">
        <w:t>performa</w:t>
      </w:r>
      <w:r w:rsidR="008528E4">
        <w:t>nce standard</w:t>
      </w:r>
      <w:r w:rsidR="00271549" w:rsidRPr="00271549">
        <w:t xml:space="preserve">, </w:t>
      </w:r>
      <w:r w:rsidR="009A3FA3">
        <w:t xml:space="preserve">the Commission proposes </w:t>
      </w:r>
      <w:r w:rsidR="00200A71">
        <w:t>that</w:t>
      </w:r>
      <w:r w:rsidR="00FF3BBD">
        <w:t xml:space="preserve"> </w:t>
      </w:r>
      <w:r w:rsidR="008F399A">
        <w:t>the EE&amp;C plan should state</w:t>
      </w:r>
      <w:r w:rsidR="00271549" w:rsidRPr="00271549">
        <w:t xml:space="preserve"> a </w:t>
      </w:r>
      <w:r w:rsidR="008F399A">
        <w:t xml:space="preserve">proposed </w:t>
      </w:r>
      <w:r w:rsidR="00271549" w:rsidRPr="00271549">
        <w:t xml:space="preserve">minimum standard and provide </w:t>
      </w:r>
      <w:r w:rsidR="008F399A">
        <w:t xml:space="preserve">justification for the </w:t>
      </w:r>
      <w:r w:rsidR="00866A38">
        <w:t>threshold</w:t>
      </w:r>
      <w:r w:rsidR="00271549" w:rsidRPr="00271549">
        <w:t>.</w:t>
      </w:r>
      <w:r w:rsidR="00866A38">
        <w:t xml:space="preserve">  For example, if an EE&amp;C plan include</w:t>
      </w:r>
      <w:r w:rsidR="00AD0958">
        <w:t>s</w:t>
      </w:r>
      <w:r w:rsidR="00866A38">
        <w:t xml:space="preserve"> </w:t>
      </w:r>
      <w:r w:rsidR="000204B4">
        <w:t xml:space="preserve">CHP </w:t>
      </w:r>
      <w:r w:rsidR="00866A38">
        <w:t xml:space="preserve">systems as a measure, the EE&amp;C plan should </w:t>
      </w:r>
      <w:r w:rsidR="005A38B3">
        <w:t xml:space="preserve">specify the minimum thermal efficiency to receive program support. </w:t>
      </w:r>
      <w:r w:rsidR="00C02124">
        <w:t xml:space="preserve"> This is a </w:t>
      </w:r>
      <w:r w:rsidR="00D22CAB">
        <w:t xml:space="preserve">change from the 2016 </w:t>
      </w:r>
      <w:r w:rsidR="00C503A3">
        <w:t>TRC Test Order</w:t>
      </w:r>
      <w:r w:rsidR="00D22CAB">
        <w:t>.</w:t>
      </w:r>
    </w:p>
    <w:p w14:paraId="4B3AB4E0" w14:textId="77777777" w:rsidR="0020430E" w:rsidRDefault="0020430E" w:rsidP="00371F71">
      <w:pPr>
        <w:ind w:firstLine="720"/>
        <w:jc w:val="left"/>
      </w:pPr>
    </w:p>
    <w:p w14:paraId="4DB92E6E" w14:textId="15685DAB" w:rsidR="00AD3D78" w:rsidRDefault="00AD3D78" w:rsidP="00371F71">
      <w:pPr>
        <w:pStyle w:val="Heading3"/>
        <w:ind w:left="1440" w:hanging="720"/>
      </w:pPr>
      <w:bookmarkStart w:id="60" w:name="_Toc19021383"/>
      <w:r>
        <w:t>Increased Fuel Consumption</w:t>
      </w:r>
      <w:bookmarkEnd w:id="60"/>
    </w:p>
    <w:p w14:paraId="520925FE" w14:textId="51C2008B" w:rsidR="00AD3D78" w:rsidRDefault="005B4771" w:rsidP="00371F71">
      <w:pPr>
        <w:ind w:firstLine="720"/>
        <w:jc w:val="left"/>
      </w:pPr>
      <w:r>
        <w:t xml:space="preserve">In Phase III, increased fuel consumption was treated as an increased cost.  </w:t>
      </w:r>
      <w:r w:rsidR="00594C95">
        <w:t xml:space="preserve">The Commission proposes </w:t>
      </w:r>
      <w:r w:rsidR="00A60B97">
        <w:t xml:space="preserve">that </w:t>
      </w:r>
      <w:r w:rsidR="3FC07513">
        <w:t xml:space="preserve">increased fuel consumption from fuel switching </w:t>
      </w:r>
      <w:r w:rsidR="00924C58">
        <w:t xml:space="preserve">would </w:t>
      </w:r>
      <w:r w:rsidR="3FC07513">
        <w:t>be treated as a negative TRC benefit</w:t>
      </w:r>
      <w:r w:rsidR="00DF3019">
        <w:t xml:space="preserve"> in the 2021 TRC Test</w:t>
      </w:r>
      <w:r w:rsidR="3FC07513">
        <w:t xml:space="preserve">. </w:t>
      </w:r>
      <w:r w:rsidR="00D777BF">
        <w:t xml:space="preserve"> </w:t>
      </w:r>
      <w:r w:rsidR="3FC07513">
        <w:t>Fuel consumption offset by the installed equipment</w:t>
      </w:r>
      <w:r w:rsidR="000941F6">
        <w:t>,</w:t>
      </w:r>
      <w:r w:rsidR="3FC07513">
        <w:t xml:space="preserve"> such as CHP</w:t>
      </w:r>
      <w:r w:rsidR="000941F6">
        <w:t>,</w:t>
      </w:r>
      <w:r w:rsidR="3FC07513">
        <w:t xml:space="preserve"> should be estimated to calculate the net </w:t>
      </w:r>
      <w:r w:rsidR="00E63879">
        <w:t xml:space="preserve">change in </w:t>
      </w:r>
      <w:r w:rsidR="3FC07513">
        <w:t xml:space="preserve">fuel consumption from fuel switching. </w:t>
      </w:r>
      <w:r w:rsidR="00D777BF">
        <w:t xml:space="preserve"> </w:t>
      </w:r>
      <w:r w:rsidR="3FC07513">
        <w:t xml:space="preserve">This can </w:t>
      </w:r>
      <w:r w:rsidR="02DC8597">
        <w:t>lead to</w:t>
      </w:r>
      <w:r w:rsidR="3FC07513">
        <w:t xml:space="preserve"> a positive or negative TRC benefit. </w:t>
      </w:r>
      <w:r w:rsidR="00880CD9">
        <w:t xml:space="preserve"> </w:t>
      </w:r>
      <w:r w:rsidR="3FC07513">
        <w:t xml:space="preserve">CHP equipment that reduces existing natural </w:t>
      </w:r>
      <w:r w:rsidR="007308D1">
        <w:t xml:space="preserve">gas </w:t>
      </w:r>
      <w:r w:rsidR="3FC07513">
        <w:t xml:space="preserve">consumption more than the fuel it consumes provides a positive fuel TRC benefit </w:t>
      </w:r>
      <w:r w:rsidR="004E2A52">
        <w:t xml:space="preserve">in cases </w:t>
      </w:r>
      <w:r w:rsidR="6B4E67C8">
        <w:t xml:space="preserve">such as CHP replacing inefficient boilers </w:t>
      </w:r>
      <w:r w:rsidR="6A207E5A">
        <w:t xml:space="preserve">or </w:t>
      </w:r>
      <w:r w:rsidR="31EA08BA">
        <w:t xml:space="preserve">CHP </w:t>
      </w:r>
      <w:r w:rsidR="30F7B765">
        <w:t>offsetting</w:t>
      </w:r>
      <w:r w:rsidR="31EA08BA">
        <w:t xml:space="preserve"> </w:t>
      </w:r>
      <w:r w:rsidR="6A207E5A">
        <w:t>steam purchased from a third</w:t>
      </w:r>
      <w:r w:rsidR="7E5EEE6F" w:rsidRPr="1DE74AED">
        <w:t>-</w:t>
      </w:r>
      <w:r w:rsidR="6A207E5A">
        <w:t xml:space="preserve">party source. </w:t>
      </w:r>
    </w:p>
    <w:p w14:paraId="74492584" w14:textId="77777777" w:rsidR="00783037" w:rsidRDefault="00783037" w:rsidP="00371F71">
      <w:pPr>
        <w:ind w:firstLine="720"/>
        <w:jc w:val="left"/>
      </w:pPr>
    </w:p>
    <w:p w14:paraId="7AA546F1" w14:textId="44581D29" w:rsidR="00E40953" w:rsidRPr="00AD3D78" w:rsidRDefault="00E40953" w:rsidP="00371F71">
      <w:pPr>
        <w:ind w:firstLine="720"/>
        <w:jc w:val="left"/>
      </w:pPr>
      <w:r>
        <w:t xml:space="preserve">The marginal system cost of the fuel will continue to be used to monetize the projected fuel consumption over time if the fuel consumed is natural gas.  The forecast </w:t>
      </w:r>
      <w:r>
        <w:lastRenderedPageBreak/>
        <w:t xml:space="preserve">methodology for natural gas is outlined in Section C.5 </w:t>
      </w:r>
      <w:r w:rsidR="00C162B2">
        <w:t xml:space="preserve">Monetizing Fossil Fuel Impacts, </w:t>
      </w:r>
      <w:r>
        <w:t xml:space="preserve">above.  The retail cost </w:t>
      </w:r>
      <w:r w:rsidR="00783037">
        <w:t>sh</w:t>
      </w:r>
      <w:r>
        <w:t xml:space="preserve">ould be used for delivered fuels, such as gasoline or propane, and the estimated production cost </w:t>
      </w:r>
      <w:r w:rsidR="00783037">
        <w:t>sh</w:t>
      </w:r>
      <w:r>
        <w:t xml:space="preserve">ould be used for on-site fuels, such as biogas. </w:t>
      </w:r>
    </w:p>
    <w:p w14:paraId="58FA7336" w14:textId="77777777" w:rsidR="00A46E9C" w:rsidRPr="00AD3D78" w:rsidRDefault="00A46E9C" w:rsidP="00371F71">
      <w:pPr>
        <w:ind w:firstLine="720"/>
        <w:jc w:val="left"/>
      </w:pPr>
    </w:p>
    <w:p w14:paraId="22F7DDAD" w14:textId="45B720D3" w:rsidR="00461D13" w:rsidRDefault="00BD0980" w:rsidP="00371F71">
      <w:pPr>
        <w:pStyle w:val="Heading2"/>
        <w:keepNext/>
      </w:pPr>
      <w:bookmarkStart w:id="61" w:name="_Toc19021384"/>
      <w:r>
        <w:t>Net</w:t>
      </w:r>
      <w:r w:rsidR="00E90EAD">
        <w:t>-</w:t>
      </w:r>
      <w:r>
        <w:t>to</w:t>
      </w:r>
      <w:r w:rsidR="00E90EAD">
        <w:t>-</w:t>
      </w:r>
      <w:r>
        <w:t>Gross</w:t>
      </w:r>
      <w:r w:rsidR="00E90EAD">
        <w:t xml:space="preserve"> (NTG)</w:t>
      </w:r>
      <w:r>
        <w:t xml:space="preserve"> Issues</w:t>
      </w:r>
      <w:bookmarkEnd w:id="61"/>
    </w:p>
    <w:p w14:paraId="1B7A98E7" w14:textId="789ECD67" w:rsidR="00EB19BA" w:rsidRDefault="00EB19BA" w:rsidP="00371F71">
      <w:pPr>
        <w:pStyle w:val="Heading3"/>
        <w:numPr>
          <w:ilvl w:val="0"/>
          <w:numId w:val="11"/>
        </w:numPr>
        <w:ind w:left="1440" w:hanging="720"/>
      </w:pPr>
      <w:bookmarkStart w:id="62" w:name="_Toc19021385"/>
      <w:r>
        <w:t>Use of NTG Research</w:t>
      </w:r>
      <w:bookmarkEnd w:id="62"/>
    </w:p>
    <w:p w14:paraId="6ECED4FE" w14:textId="55BDE266" w:rsidR="0092116A" w:rsidRDefault="0092116A" w:rsidP="00371F71">
      <w:pPr>
        <w:ind w:firstLine="720"/>
        <w:jc w:val="left"/>
      </w:pPr>
      <w:r>
        <w:t>In the 2016 TRC Test Order</w:t>
      </w:r>
      <w:r w:rsidR="000941F6">
        <w:t>,</w:t>
      </w:r>
      <w:r>
        <w:t xml:space="preserve"> the Commission required that EDCs report TRC test ratios in </w:t>
      </w:r>
      <w:r w:rsidRPr="005E7232">
        <w:rPr>
          <w:szCs w:val="26"/>
        </w:rPr>
        <w:t xml:space="preserve">Phase III EE&amp;C plans </w:t>
      </w:r>
      <w:r w:rsidR="000941F6">
        <w:rPr>
          <w:szCs w:val="26"/>
        </w:rPr>
        <w:t xml:space="preserve">in </w:t>
      </w:r>
      <w:r w:rsidRPr="005E7232">
        <w:rPr>
          <w:szCs w:val="26"/>
        </w:rPr>
        <w:t>two ways: (1) </w:t>
      </w:r>
      <w:r w:rsidR="00E90EAD">
        <w:rPr>
          <w:szCs w:val="26"/>
        </w:rPr>
        <w:t>b</w:t>
      </w:r>
      <w:r w:rsidR="00E90EAD" w:rsidRPr="005E7232">
        <w:rPr>
          <w:szCs w:val="26"/>
        </w:rPr>
        <w:t xml:space="preserve">ased </w:t>
      </w:r>
      <w:r w:rsidRPr="005E7232">
        <w:rPr>
          <w:szCs w:val="26"/>
        </w:rPr>
        <w:t>on projected gross savings and (2)</w:t>
      </w:r>
      <w:r w:rsidR="008D47D3">
        <w:rPr>
          <w:szCs w:val="26"/>
        </w:rPr>
        <w:t> </w:t>
      </w:r>
      <w:r w:rsidR="00E90EAD">
        <w:rPr>
          <w:szCs w:val="26"/>
        </w:rPr>
        <w:t>b</w:t>
      </w:r>
      <w:r w:rsidR="00E90EAD" w:rsidRPr="005E7232">
        <w:rPr>
          <w:szCs w:val="26"/>
        </w:rPr>
        <w:t xml:space="preserve">ased </w:t>
      </w:r>
      <w:r w:rsidRPr="005E7232">
        <w:rPr>
          <w:szCs w:val="26"/>
        </w:rPr>
        <w:t>on projected net savings.</w:t>
      </w:r>
      <w:r w:rsidR="007C4F30">
        <w:rPr>
          <w:szCs w:val="26"/>
        </w:rPr>
        <w:t xml:space="preserve"> </w:t>
      </w:r>
      <w:r w:rsidRPr="005E7232">
        <w:rPr>
          <w:szCs w:val="26"/>
        </w:rPr>
        <w:t xml:space="preserve"> </w:t>
      </w:r>
      <w:r w:rsidRPr="00627600">
        <w:rPr>
          <w:i/>
          <w:szCs w:val="26"/>
        </w:rPr>
        <w:t>See 2016 TRC Test Order</w:t>
      </w:r>
      <w:r w:rsidRPr="00627600">
        <w:rPr>
          <w:szCs w:val="26"/>
        </w:rPr>
        <w:t xml:space="preserve"> at 46-47</w:t>
      </w:r>
      <w:r>
        <w:rPr>
          <w:szCs w:val="26"/>
        </w:rPr>
        <w:t>.</w:t>
      </w:r>
      <w:r w:rsidR="00D777BF">
        <w:rPr>
          <w:szCs w:val="26"/>
        </w:rPr>
        <w:t xml:space="preserve"> </w:t>
      </w:r>
      <w:r>
        <w:rPr>
          <w:szCs w:val="26"/>
        </w:rPr>
        <w:t xml:space="preserve"> The Commission proposes no changes to this requirement for Phase IV</w:t>
      </w:r>
      <w:r w:rsidR="000941F6">
        <w:rPr>
          <w:szCs w:val="26"/>
        </w:rPr>
        <w:t>.</w:t>
      </w:r>
      <w:r>
        <w:rPr>
          <w:szCs w:val="26"/>
        </w:rPr>
        <w:t xml:space="preserve"> </w:t>
      </w:r>
      <w:r w:rsidR="008D47D3">
        <w:rPr>
          <w:szCs w:val="26"/>
        </w:rPr>
        <w:t xml:space="preserve"> </w:t>
      </w:r>
      <w:r>
        <w:rPr>
          <w:szCs w:val="26"/>
        </w:rPr>
        <w:t xml:space="preserve">EDC evaluation </w:t>
      </w:r>
      <w:r>
        <w:t>contractors shall continue to conduct NTG research, use the results fo</w:t>
      </w:r>
      <w:r w:rsidR="009B0CCB">
        <w:t>r program planning purposes,</w:t>
      </w:r>
      <w:r>
        <w:t xml:space="preserve"> report net verified savings</w:t>
      </w:r>
      <w:r w:rsidR="009B0CCB">
        <w:t>, and calculate the TRC Test results on a net basis</w:t>
      </w:r>
      <w:r>
        <w:t>.</w:t>
      </w:r>
    </w:p>
    <w:p w14:paraId="21106F64" w14:textId="77777777" w:rsidR="00A46E9C" w:rsidRDefault="00A46E9C" w:rsidP="00371F71">
      <w:pPr>
        <w:ind w:firstLine="720"/>
        <w:jc w:val="left"/>
      </w:pPr>
    </w:p>
    <w:p w14:paraId="14A8CD7C" w14:textId="4AED71E5" w:rsidR="00EB19BA" w:rsidRDefault="00EB19BA" w:rsidP="00371F71">
      <w:pPr>
        <w:pStyle w:val="Heading3"/>
        <w:ind w:left="1440" w:hanging="720"/>
      </w:pPr>
      <w:bookmarkStart w:id="63" w:name="_Toc19021386"/>
      <w:r>
        <w:t>Treatment of Incentives to Free</w:t>
      </w:r>
      <w:r w:rsidR="006F2ACB">
        <w:t>-</w:t>
      </w:r>
      <w:r>
        <w:t>Riders</w:t>
      </w:r>
      <w:bookmarkEnd w:id="63"/>
    </w:p>
    <w:p w14:paraId="52914FB3" w14:textId="77777777" w:rsidR="00233698" w:rsidRDefault="00807C8C" w:rsidP="00371F71">
      <w:pPr>
        <w:ind w:firstLine="720"/>
        <w:jc w:val="left"/>
        <w:rPr>
          <w:rFonts w:eastAsia="Calibri"/>
          <w:szCs w:val="26"/>
        </w:rPr>
      </w:pPr>
      <w:r>
        <w:rPr>
          <w:szCs w:val="26"/>
        </w:rPr>
        <w:t xml:space="preserve">The Commission proposes to maintain the current </w:t>
      </w:r>
      <w:r w:rsidR="0068786E">
        <w:rPr>
          <w:szCs w:val="26"/>
        </w:rPr>
        <w:t>Phase III</w:t>
      </w:r>
      <w:r>
        <w:rPr>
          <w:szCs w:val="26"/>
        </w:rPr>
        <w:t xml:space="preserve"> position on the treatment of incentives for free</w:t>
      </w:r>
      <w:r w:rsidR="0068123D">
        <w:rPr>
          <w:szCs w:val="26"/>
        </w:rPr>
        <w:t>-</w:t>
      </w:r>
      <w:r>
        <w:rPr>
          <w:szCs w:val="26"/>
        </w:rPr>
        <w:t>riders for Phase IV, which is that free</w:t>
      </w:r>
      <w:r w:rsidR="0068123D">
        <w:rPr>
          <w:szCs w:val="26"/>
        </w:rPr>
        <w:t>-</w:t>
      </w:r>
      <w:r>
        <w:rPr>
          <w:szCs w:val="26"/>
        </w:rPr>
        <w:t>rider</w:t>
      </w:r>
      <w:r w:rsidR="00BD0C19">
        <w:rPr>
          <w:szCs w:val="26"/>
        </w:rPr>
        <w:t xml:space="preserve"> </w:t>
      </w:r>
      <w:r>
        <w:rPr>
          <w:szCs w:val="26"/>
        </w:rPr>
        <w:t xml:space="preserve">incentives shall not be included as an additional program cost when considering a net TRC </w:t>
      </w:r>
      <w:r w:rsidR="00B276B8">
        <w:rPr>
          <w:szCs w:val="26"/>
        </w:rPr>
        <w:t xml:space="preserve">Test </w:t>
      </w:r>
      <w:r>
        <w:rPr>
          <w:szCs w:val="26"/>
        </w:rPr>
        <w:t>perspective.</w:t>
      </w:r>
      <w:r w:rsidR="007C4F30">
        <w:rPr>
          <w:szCs w:val="26"/>
        </w:rPr>
        <w:t xml:space="preserve"> </w:t>
      </w:r>
      <w:r>
        <w:rPr>
          <w:szCs w:val="26"/>
        </w:rPr>
        <w:t xml:space="preserve"> NTG research shall be</w:t>
      </w:r>
      <w:r w:rsidR="0030340D">
        <w:rPr>
          <w:szCs w:val="26"/>
        </w:rPr>
        <w:t xml:space="preserve"> considered</w:t>
      </w:r>
      <w:r>
        <w:rPr>
          <w:szCs w:val="26"/>
        </w:rPr>
        <w:t xml:space="preserve"> only for the purposes of program planning.  </w:t>
      </w:r>
      <w:r w:rsidRPr="005E7232">
        <w:rPr>
          <w:rFonts w:eastAsia="Calibri"/>
          <w:szCs w:val="26"/>
        </w:rPr>
        <w:t>Free</w:t>
      </w:r>
      <w:r w:rsidR="0068123D">
        <w:rPr>
          <w:rFonts w:eastAsia="Calibri"/>
          <w:szCs w:val="26"/>
        </w:rPr>
        <w:t>-</w:t>
      </w:r>
      <w:r w:rsidRPr="005E7232">
        <w:rPr>
          <w:rFonts w:eastAsia="Calibri"/>
          <w:szCs w:val="26"/>
        </w:rPr>
        <w:t>rider participant costs would have occurred even in the absence of a program and are not part of net program costs</w:t>
      </w:r>
      <w:r>
        <w:rPr>
          <w:rFonts w:eastAsia="Calibri"/>
          <w:szCs w:val="26"/>
        </w:rPr>
        <w:t>.</w:t>
      </w:r>
      <w:r w:rsidRPr="005E7232">
        <w:rPr>
          <w:rFonts w:eastAsia="Calibri"/>
          <w:szCs w:val="26"/>
        </w:rPr>
        <w:t xml:space="preserve"> </w:t>
      </w:r>
      <w:r w:rsidR="007C4F30">
        <w:rPr>
          <w:rFonts w:eastAsia="Calibri"/>
          <w:szCs w:val="26"/>
        </w:rPr>
        <w:t xml:space="preserve"> </w:t>
      </w:r>
    </w:p>
    <w:p w14:paraId="6EB5967B" w14:textId="77777777" w:rsidR="00233698" w:rsidRDefault="00233698" w:rsidP="00371F71">
      <w:pPr>
        <w:ind w:firstLine="720"/>
        <w:jc w:val="left"/>
        <w:rPr>
          <w:rFonts w:eastAsia="Calibri"/>
          <w:szCs w:val="26"/>
        </w:rPr>
      </w:pPr>
    </w:p>
    <w:p w14:paraId="22489F18" w14:textId="7AC4A8DF" w:rsidR="00807C8C" w:rsidRDefault="00807C8C" w:rsidP="00371F71">
      <w:pPr>
        <w:ind w:firstLine="720"/>
        <w:jc w:val="left"/>
        <w:rPr>
          <w:rFonts w:eastAsia="Calibri"/>
          <w:szCs w:val="26"/>
        </w:rPr>
      </w:pPr>
      <w:r w:rsidRPr="005E7232">
        <w:rPr>
          <w:rFonts w:eastAsia="Calibri"/>
          <w:szCs w:val="26"/>
        </w:rPr>
        <w:t>Spillover, the opposite of the free</w:t>
      </w:r>
      <w:r w:rsidR="0068123D">
        <w:rPr>
          <w:rFonts w:eastAsia="Calibri"/>
          <w:szCs w:val="26"/>
        </w:rPr>
        <w:t>-</w:t>
      </w:r>
      <w:r w:rsidRPr="005E7232">
        <w:rPr>
          <w:rFonts w:eastAsia="Calibri"/>
          <w:szCs w:val="26"/>
        </w:rPr>
        <w:t xml:space="preserve">rider effect, occurs when customers adopt measures because they are influenced by program-related information and </w:t>
      </w:r>
      <w:r w:rsidRPr="00942716">
        <w:rPr>
          <w:rFonts w:eastAsia="Calibri"/>
          <w:szCs w:val="26"/>
        </w:rPr>
        <w:t>marketing efforts</w:t>
      </w:r>
      <w:r w:rsidR="00942716">
        <w:rPr>
          <w:rFonts w:eastAsia="Calibri"/>
          <w:szCs w:val="26"/>
        </w:rPr>
        <w:t xml:space="preserve">, but </w:t>
      </w:r>
      <w:r w:rsidRPr="00942716">
        <w:rPr>
          <w:rFonts w:eastAsia="Calibri"/>
          <w:szCs w:val="26"/>
        </w:rPr>
        <w:t>the</w:t>
      </w:r>
      <w:r w:rsidR="00AC17BB">
        <w:rPr>
          <w:rFonts w:eastAsia="Calibri"/>
          <w:szCs w:val="26"/>
        </w:rPr>
        <w:t>se customers</w:t>
      </w:r>
      <w:r w:rsidRPr="00942716">
        <w:rPr>
          <w:rFonts w:eastAsia="Calibri"/>
          <w:szCs w:val="26"/>
        </w:rPr>
        <w:t xml:space="preserve"> do</w:t>
      </w:r>
      <w:r w:rsidRPr="005E7232">
        <w:rPr>
          <w:rFonts w:eastAsia="Calibri"/>
          <w:szCs w:val="26"/>
        </w:rPr>
        <w:t xml:space="preserve"> not actually participate in the program.  </w:t>
      </w:r>
      <w:r>
        <w:rPr>
          <w:rFonts w:eastAsia="Calibri"/>
          <w:szCs w:val="26"/>
        </w:rPr>
        <w:t xml:space="preserve">Consequently, the participant costs </w:t>
      </w:r>
      <w:r w:rsidR="006372E3">
        <w:rPr>
          <w:rFonts w:eastAsia="Calibri"/>
          <w:szCs w:val="26"/>
        </w:rPr>
        <w:t>are</w:t>
      </w:r>
      <w:r>
        <w:rPr>
          <w:rFonts w:eastAsia="Calibri"/>
          <w:szCs w:val="26"/>
        </w:rPr>
        <w:t xml:space="preserve"> reduced by the NTG value.  </w:t>
      </w:r>
    </w:p>
    <w:p w14:paraId="19C395A9" w14:textId="77777777" w:rsidR="00684A89" w:rsidRDefault="00684A89" w:rsidP="00371F71">
      <w:pPr>
        <w:ind w:firstLine="720"/>
        <w:jc w:val="left"/>
        <w:rPr>
          <w:rFonts w:eastAsia="Calibri"/>
          <w:szCs w:val="26"/>
        </w:rPr>
      </w:pPr>
    </w:p>
    <w:p w14:paraId="570C22E6" w14:textId="7BDC07FF" w:rsidR="00807C8C" w:rsidRDefault="00807C8C" w:rsidP="00371F71">
      <w:pPr>
        <w:ind w:firstLine="720"/>
        <w:jc w:val="left"/>
      </w:pPr>
      <w:r w:rsidRPr="04D60A1D">
        <w:rPr>
          <w:color w:val="0D0D0D" w:themeColor="text1" w:themeTint="F2"/>
        </w:rPr>
        <w:t>The Commission is aware that the inclusion of costs for incentives for free</w:t>
      </w:r>
      <w:r w:rsidR="0068123D">
        <w:rPr>
          <w:color w:val="0D0D0D" w:themeColor="text1" w:themeTint="F2"/>
        </w:rPr>
        <w:t>-</w:t>
      </w:r>
      <w:r w:rsidRPr="04D60A1D">
        <w:rPr>
          <w:color w:val="0D0D0D" w:themeColor="text1" w:themeTint="F2"/>
        </w:rPr>
        <w:t xml:space="preserve">riders </w:t>
      </w:r>
      <w:r w:rsidRPr="04D60A1D">
        <w:t xml:space="preserve">in the calculation of a TRC test was addressed by the California Public Utilities </w:t>
      </w:r>
      <w:r w:rsidRPr="04D60A1D">
        <w:lastRenderedPageBreak/>
        <w:t xml:space="preserve">Commission in the </w:t>
      </w:r>
      <w:r w:rsidRPr="04D60A1D">
        <w:rPr>
          <w:i/>
          <w:iCs/>
        </w:rPr>
        <w:t>2007 Clarification Memo.</w:t>
      </w:r>
      <w:r w:rsidRPr="04D60A1D">
        <w:rPr>
          <w:vertAlign w:val="superscript"/>
        </w:rPr>
        <w:footnoteReference w:id="61"/>
      </w:r>
      <w:r w:rsidRPr="04D60A1D">
        <w:rPr>
          <w:i/>
          <w:iCs/>
        </w:rPr>
        <w:t xml:space="preserve"> </w:t>
      </w:r>
      <w:r w:rsidR="00112494">
        <w:rPr>
          <w:i/>
          <w:iCs/>
        </w:rPr>
        <w:t xml:space="preserve"> </w:t>
      </w:r>
      <w:r w:rsidR="008E3109">
        <w:t>I</w:t>
      </w:r>
      <w:r w:rsidRPr="04D60A1D">
        <w:t xml:space="preserve">n the </w:t>
      </w:r>
      <w:r w:rsidR="005C34BE">
        <w:t xml:space="preserve">2016 </w:t>
      </w:r>
      <w:r w:rsidR="00C503A3">
        <w:t>TRC Test Order</w:t>
      </w:r>
      <w:r w:rsidRPr="04D60A1D">
        <w:t xml:space="preserve">, </w:t>
      </w:r>
      <w:r w:rsidR="00B46A84">
        <w:t xml:space="preserve">the California </w:t>
      </w:r>
      <w:r w:rsidRPr="04D60A1D">
        <w:t>clarification to include free</w:t>
      </w:r>
      <w:r w:rsidR="0068123D">
        <w:t>-</w:t>
      </w:r>
      <w:r w:rsidRPr="04D60A1D">
        <w:t>rider incentives as a program cost was</w:t>
      </w:r>
      <w:r w:rsidR="008E3109">
        <w:t>, however,</w:t>
      </w:r>
      <w:r w:rsidRPr="04D60A1D">
        <w:t xml:space="preserve"> rejected</w:t>
      </w:r>
      <w:r w:rsidR="00AE0587">
        <w:t>.  We concluded that</w:t>
      </w:r>
      <w:r w:rsidR="00A3687A">
        <w:t>, for use in the Commonwealth,</w:t>
      </w:r>
      <w:r w:rsidR="00AE0587">
        <w:t xml:space="preserve"> the California clarification </w:t>
      </w:r>
      <w:r w:rsidR="00D22D70">
        <w:t xml:space="preserve">would </w:t>
      </w:r>
      <w:r w:rsidRPr="04D60A1D">
        <w:t>overstate TRC costs and contradict</w:t>
      </w:r>
      <w:r w:rsidR="00D22D70">
        <w:t xml:space="preserve"> </w:t>
      </w:r>
      <w:r w:rsidRPr="04D60A1D">
        <w:t xml:space="preserve">the underlying rationale of </w:t>
      </w:r>
      <w:r w:rsidR="00D22D70">
        <w:t xml:space="preserve">our </w:t>
      </w:r>
      <w:r w:rsidRPr="04D60A1D">
        <w:t xml:space="preserve">TRC </w:t>
      </w:r>
      <w:r w:rsidR="00A3687A">
        <w:t>T</w:t>
      </w:r>
      <w:r w:rsidRPr="04D60A1D">
        <w:t>est perspective</w:t>
      </w:r>
      <w:r w:rsidR="000941F6">
        <w:t>,</w:t>
      </w:r>
      <w:r w:rsidRPr="04D60A1D">
        <w:t xml:space="preserve"> which ignore</w:t>
      </w:r>
      <w:r w:rsidR="00E51850">
        <w:t>s</w:t>
      </w:r>
      <w:r w:rsidRPr="04D60A1D">
        <w:t xml:space="preserve"> incentive payments as transfer between program and participant.</w:t>
      </w:r>
    </w:p>
    <w:p w14:paraId="23F0F328" w14:textId="77777777" w:rsidR="00A46E9C" w:rsidRPr="00C4141E" w:rsidRDefault="00A46E9C" w:rsidP="00371F71">
      <w:pPr>
        <w:ind w:firstLine="720"/>
        <w:jc w:val="left"/>
        <w:rPr>
          <w:rFonts w:eastAsia="Calibri"/>
          <w:i/>
          <w:szCs w:val="26"/>
        </w:rPr>
      </w:pPr>
    </w:p>
    <w:p w14:paraId="26E6C907" w14:textId="484F7B8C" w:rsidR="006F32B4" w:rsidRDefault="006F32B4" w:rsidP="00371F71">
      <w:pPr>
        <w:pStyle w:val="Heading3"/>
        <w:ind w:left="1440" w:hanging="720"/>
      </w:pPr>
      <w:bookmarkStart w:id="64" w:name="_Toc19021387"/>
      <w:r>
        <w:t>Treatment of NTG</w:t>
      </w:r>
      <w:r w:rsidR="005C4002">
        <w:t xml:space="preserve"> for TRC Benefits</w:t>
      </w:r>
      <w:bookmarkEnd w:id="64"/>
    </w:p>
    <w:p w14:paraId="5AA5B4E5" w14:textId="75DA4271" w:rsidR="00EB41AF" w:rsidRDefault="005C4002" w:rsidP="00371F71">
      <w:pPr>
        <w:ind w:firstLine="720"/>
        <w:jc w:val="left"/>
        <w:rPr>
          <w:szCs w:val="26"/>
        </w:rPr>
      </w:pPr>
      <w:r>
        <w:rPr>
          <w:szCs w:val="26"/>
        </w:rPr>
        <w:t xml:space="preserve">The </w:t>
      </w:r>
      <w:r w:rsidRPr="00942716">
        <w:rPr>
          <w:szCs w:val="26"/>
        </w:rPr>
        <w:t xml:space="preserve">Commission </w:t>
      </w:r>
      <w:r w:rsidR="00943CF3">
        <w:rPr>
          <w:szCs w:val="26"/>
        </w:rPr>
        <w:t xml:space="preserve">proposes no changes to the treatment of NTG for TRC benefits but </w:t>
      </w:r>
      <w:r w:rsidR="00BE4ECF">
        <w:rPr>
          <w:szCs w:val="26"/>
        </w:rPr>
        <w:t>reminds EDCs</w:t>
      </w:r>
      <w:r w:rsidR="005B6D14">
        <w:rPr>
          <w:szCs w:val="26"/>
        </w:rPr>
        <w:t xml:space="preserve"> </w:t>
      </w:r>
      <w:r w:rsidR="00027EC0">
        <w:rPr>
          <w:szCs w:val="26"/>
        </w:rPr>
        <w:t xml:space="preserve">that NTG ratios shall be applied to </w:t>
      </w:r>
      <w:r w:rsidR="00EE36C7">
        <w:rPr>
          <w:szCs w:val="26"/>
        </w:rPr>
        <w:t>all benefits</w:t>
      </w:r>
      <w:r w:rsidR="00E62636">
        <w:rPr>
          <w:szCs w:val="26"/>
        </w:rPr>
        <w:t xml:space="preserve"> in the TRC </w:t>
      </w:r>
      <w:r w:rsidR="00201183">
        <w:rPr>
          <w:szCs w:val="26"/>
        </w:rPr>
        <w:t>T</w:t>
      </w:r>
      <w:r w:rsidR="00E62636">
        <w:rPr>
          <w:szCs w:val="26"/>
        </w:rPr>
        <w:t>est.  The benefits include</w:t>
      </w:r>
      <w:r w:rsidR="008A5198">
        <w:rPr>
          <w:szCs w:val="26"/>
        </w:rPr>
        <w:t>, but are not limited to,</w:t>
      </w:r>
      <w:r w:rsidR="00E62636">
        <w:rPr>
          <w:szCs w:val="26"/>
        </w:rPr>
        <w:t xml:space="preserve"> avoided energy and capacity costs, </w:t>
      </w:r>
      <w:r w:rsidR="004A3465">
        <w:rPr>
          <w:szCs w:val="26"/>
        </w:rPr>
        <w:t>O&amp;M</w:t>
      </w:r>
      <w:r w:rsidR="00E244F1">
        <w:rPr>
          <w:szCs w:val="26"/>
        </w:rPr>
        <w:t xml:space="preserve">, interactive effects, and </w:t>
      </w:r>
      <w:r w:rsidR="008A5198">
        <w:rPr>
          <w:szCs w:val="26"/>
        </w:rPr>
        <w:t xml:space="preserve">secondary fossil fuel impacts.  </w:t>
      </w:r>
      <w:r w:rsidR="005B6D14">
        <w:rPr>
          <w:szCs w:val="26"/>
        </w:rPr>
        <w:t xml:space="preserve">NTG research shall </w:t>
      </w:r>
      <w:r w:rsidR="00942716">
        <w:rPr>
          <w:szCs w:val="26"/>
        </w:rPr>
        <w:t xml:space="preserve">only </w:t>
      </w:r>
      <w:r w:rsidR="005B6D14">
        <w:rPr>
          <w:szCs w:val="26"/>
        </w:rPr>
        <w:t xml:space="preserve">be applied </w:t>
      </w:r>
      <w:r w:rsidR="005B6D14" w:rsidRPr="00942716">
        <w:rPr>
          <w:szCs w:val="26"/>
        </w:rPr>
        <w:t xml:space="preserve">to the TRC </w:t>
      </w:r>
      <w:r w:rsidR="004B3944">
        <w:rPr>
          <w:szCs w:val="26"/>
        </w:rPr>
        <w:t>T</w:t>
      </w:r>
      <w:r w:rsidR="005B6D14" w:rsidRPr="00942716">
        <w:rPr>
          <w:szCs w:val="26"/>
        </w:rPr>
        <w:t>est for the purposes</w:t>
      </w:r>
      <w:r w:rsidR="005B6D14">
        <w:rPr>
          <w:szCs w:val="26"/>
        </w:rPr>
        <w:t xml:space="preserve"> of </w:t>
      </w:r>
      <w:r w:rsidR="009B0CCB">
        <w:rPr>
          <w:szCs w:val="26"/>
        </w:rPr>
        <w:t xml:space="preserve">reporting and </w:t>
      </w:r>
      <w:r w:rsidR="005B6D14">
        <w:rPr>
          <w:szCs w:val="26"/>
        </w:rPr>
        <w:t xml:space="preserve">program planning.  </w:t>
      </w:r>
      <w:r w:rsidR="009B0CCB">
        <w:rPr>
          <w:szCs w:val="26"/>
        </w:rPr>
        <w:t xml:space="preserve">EE&amp;C plans are not required to be cost-effective on a net basis. </w:t>
      </w:r>
    </w:p>
    <w:p w14:paraId="439E90D1" w14:textId="77777777" w:rsidR="00E63879" w:rsidRDefault="00E63879" w:rsidP="00371F71">
      <w:pPr>
        <w:ind w:firstLine="720"/>
        <w:jc w:val="left"/>
      </w:pPr>
    </w:p>
    <w:p w14:paraId="2A8B606C" w14:textId="3D76BB9E" w:rsidR="00EB41AF" w:rsidRDefault="00EB41AF" w:rsidP="00371F71">
      <w:pPr>
        <w:pStyle w:val="Heading2"/>
      </w:pPr>
      <w:bookmarkStart w:id="65" w:name="_Toc19021388"/>
      <w:r>
        <w:t>Demand Response</w:t>
      </w:r>
      <w:bookmarkEnd w:id="65"/>
      <w:r>
        <w:t xml:space="preserve"> </w:t>
      </w:r>
    </w:p>
    <w:p w14:paraId="7E4EBC0B" w14:textId="4514F8D3" w:rsidR="00C318D1" w:rsidRDefault="00603CE4" w:rsidP="00371F71">
      <w:pPr>
        <w:pStyle w:val="Heading3"/>
        <w:numPr>
          <w:ilvl w:val="0"/>
          <w:numId w:val="12"/>
        </w:numPr>
        <w:ind w:left="1440" w:hanging="720"/>
      </w:pPr>
      <w:bookmarkStart w:id="66" w:name="_Toc19021389"/>
      <w:r>
        <w:t xml:space="preserve">DR </w:t>
      </w:r>
      <w:r w:rsidR="000D3684">
        <w:t xml:space="preserve">Testing if </w:t>
      </w:r>
      <w:r w:rsidR="00175263">
        <w:t xml:space="preserve">DR </w:t>
      </w:r>
      <w:r w:rsidR="000D3684">
        <w:t xml:space="preserve">Is Included </w:t>
      </w:r>
      <w:r w:rsidR="00C318D1">
        <w:t>in Phase IV</w:t>
      </w:r>
      <w:bookmarkEnd w:id="66"/>
    </w:p>
    <w:p w14:paraId="0D40A84A" w14:textId="6A92538E" w:rsidR="00C318D1" w:rsidRDefault="009E3064" w:rsidP="00371F71">
      <w:pPr>
        <w:ind w:firstLine="720"/>
        <w:jc w:val="left"/>
      </w:pPr>
      <w:r>
        <w:t xml:space="preserve">The Commission has </w:t>
      </w:r>
      <w:r w:rsidR="00100E70">
        <w:t xml:space="preserve">not </w:t>
      </w:r>
      <w:r w:rsidR="00E15311">
        <w:t>yet determined</w:t>
      </w:r>
      <w:r w:rsidR="001612DF">
        <w:t xml:space="preserve"> </w:t>
      </w:r>
      <w:r w:rsidR="00175263">
        <w:t>DR</w:t>
      </w:r>
      <w:r w:rsidR="001612DF">
        <w:t xml:space="preserve"> </w:t>
      </w:r>
      <w:r w:rsidR="004B6570">
        <w:t>(</w:t>
      </w:r>
      <w:r w:rsidR="001612DF">
        <w:t xml:space="preserve">or </w:t>
      </w:r>
      <w:r w:rsidR="009B0CCB">
        <w:t>EE</w:t>
      </w:r>
      <w:r w:rsidR="004B6570">
        <w:t>)</w:t>
      </w:r>
      <w:r w:rsidR="001612DF">
        <w:t xml:space="preserve"> targets for </w:t>
      </w:r>
      <w:r w:rsidR="008B5D37">
        <w:t xml:space="preserve">the </w:t>
      </w:r>
      <w:r w:rsidR="00790B32">
        <w:rPr>
          <w:szCs w:val="26"/>
        </w:rPr>
        <w:t>potential</w:t>
      </w:r>
      <w:r w:rsidR="008B5D37">
        <w:t xml:space="preserve"> </w:t>
      </w:r>
      <w:r w:rsidR="001612DF">
        <w:t>Phase</w:t>
      </w:r>
      <w:r w:rsidR="008B5D37">
        <w:t> </w:t>
      </w:r>
      <w:r w:rsidR="001612DF">
        <w:t xml:space="preserve">IV.  </w:t>
      </w:r>
      <w:r w:rsidR="00AE5723">
        <w:t>At this time, we expect the</w:t>
      </w:r>
      <w:r w:rsidR="009C2113">
        <w:t xml:space="preserve"> </w:t>
      </w:r>
      <w:r w:rsidR="00877DD1">
        <w:t xml:space="preserve">Phase III </w:t>
      </w:r>
      <w:r w:rsidR="009C2113">
        <w:t xml:space="preserve">SWE’s </w:t>
      </w:r>
      <w:r w:rsidR="006A793E">
        <w:t>DR</w:t>
      </w:r>
      <w:r w:rsidR="009C2113">
        <w:t xml:space="preserve"> </w:t>
      </w:r>
      <w:r w:rsidR="0052129F">
        <w:t xml:space="preserve">Potential Study </w:t>
      </w:r>
      <w:r w:rsidR="00AE5723">
        <w:t>to be released in early 2020.  The results of th</w:t>
      </w:r>
      <w:r w:rsidR="00087093">
        <w:t>at</w:t>
      </w:r>
      <w:r w:rsidR="00AE5723">
        <w:t xml:space="preserve"> analysis will inform</w:t>
      </w:r>
      <w:r w:rsidR="00D04F25">
        <w:t xml:space="preserve"> </w:t>
      </w:r>
      <w:r w:rsidR="00B81B05">
        <w:t>our decision relative to a Phase IV.  I</w:t>
      </w:r>
      <w:r w:rsidR="000902E6">
        <w:t>f it is determined to proceed</w:t>
      </w:r>
      <w:r w:rsidR="00775681">
        <w:t xml:space="preserve"> with a Phase IV</w:t>
      </w:r>
      <w:r w:rsidR="000902E6">
        <w:t xml:space="preserve">, we anticipate </w:t>
      </w:r>
      <w:r w:rsidR="00775681">
        <w:t xml:space="preserve">that </w:t>
      </w:r>
      <w:r w:rsidR="00087093">
        <w:t xml:space="preserve">we will enter </w:t>
      </w:r>
      <w:r w:rsidR="00D04F25">
        <w:t>a Tentative Phase IV Implementation Order in spring 2020 and a Final Implementation Order in summer 2020</w:t>
      </w:r>
      <w:r w:rsidR="007653ED">
        <w:t>.</w:t>
      </w:r>
      <w:r w:rsidR="00AE5723">
        <w:t xml:space="preserve"> </w:t>
      </w:r>
      <w:r w:rsidR="007C4F30">
        <w:t xml:space="preserve"> </w:t>
      </w:r>
      <w:r w:rsidR="00F10FA5">
        <w:t xml:space="preserve">Stakeholders </w:t>
      </w:r>
      <w:r w:rsidR="00AB2F82">
        <w:t xml:space="preserve">at this docket </w:t>
      </w:r>
      <w:r w:rsidR="004A25A9">
        <w:t xml:space="preserve">in response to this Tentative Order </w:t>
      </w:r>
      <w:r w:rsidR="00D56EF1">
        <w:t xml:space="preserve">should </w:t>
      </w:r>
      <w:r w:rsidR="00F10FA5">
        <w:t xml:space="preserve">comment on the </w:t>
      </w:r>
      <w:r w:rsidR="00A73173">
        <w:t xml:space="preserve">proposed </w:t>
      </w:r>
      <w:r w:rsidR="00F10FA5">
        <w:t xml:space="preserve">cost-effectiveness methodology for </w:t>
      </w:r>
      <w:r w:rsidR="00175263">
        <w:t>DR</w:t>
      </w:r>
      <w:r w:rsidR="00914EFC">
        <w:t xml:space="preserve">.  This docket will not address issues related to </w:t>
      </w:r>
      <w:r w:rsidR="002C0C0B">
        <w:t>whether DR should be included in or excluded from a</w:t>
      </w:r>
      <w:r w:rsidR="00D8534C">
        <w:t xml:space="preserve"> </w:t>
      </w:r>
      <w:r w:rsidR="0052123A">
        <w:t xml:space="preserve">potential </w:t>
      </w:r>
      <w:r w:rsidR="00A36915">
        <w:t>Phase</w:t>
      </w:r>
      <w:r w:rsidR="000D3684">
        <w:t> </w:t>
      </w:r>
      <w:r w:rsidR="00A36915">
        <w:t>IV</w:t>
      </w:r>
      <w:r w:rsidR="00D8534C">
        <w:t xml:space="preserve">. </w:t>
      </w:r>
      <w:r w:rsidR="00892943">
        <w:t xml:space="preserve"> Our discussion and proposal herein</w:t>
      </w:r>
      <w:r w:rsidR="003D5A1E">
        <w:t xml:space="preserve">, as well as </w:t>
      </w:r>
      <w:r w:rsidR="00E74485">
        <w:t xml:space="preserve">stakeholder comments at this </w:t>
      </w:r>
      <w:r w:rsidR="00E74485">
        <w:lastRenderedPageBreak/>
        <w:t xml:space="preserve">docket, </w:t>
      </w:r>
      <w:r w:rsidR="0052123A">
        <w:t xml:space="preserve">merely </w:t>
      </w:r>
      <w:r w:rsidR="00892943">
        <w:t xml:space="preserve">presume </w:t>
      </w:r>
      <w:r w:rsidR="00FE100A">
        <w:t xml:space="preserve">for discussion and comment purposes </w:t>
      </w:r>
      <w:r w:rsidR="00B46EF7">
        <w:t xml:space="preserve">that </w:t>
      </w:r>
      <w:r w:rsidR="003D5A1E">
        <w:t>Phase IV will include DR.</w:t>
      </w:r>
      <w:r w:rsidR="0031093B">
        <w:t xml:space="preserve">  </w:t>
      </w:r>
      <w:r w:rsidR="002B6D03">
        <w:t>Whether or not</w:t>
      </w:r>
      <w:r w:rsidR="0031093B">
        <w:t xml:space="preserve"> Phase IV includes DR targets, </w:t>
      </w:r>
      <w:r w:rsidR="002B6D03">
        <w:t>we are</w:t>
      </w:r>
      <w:r w:rsidR="0031093B">
        <w:t xml:space="preserve"> pro</w:t>
      </w:r>
      <w:r w:rsidR="002B6D03">
        <w:t>posing</w:t>
      </w:r>
      <w:r w:rsidR="0031093B">
        <w:t xml:space="preserve"> guidance on how to calculate the TRC costs and benefits for DR</w:t>
      </w:r>
      <w:r w:rsidR="002B6D03">
        <w:t xml:space="preserve"> in this order</w:t>
      </w:r>
      <w:r w:rsidR="0031093B">
        <w:t xml:space="preserve">.  </w:t>
      </w:r>
    </w:p>
    <w:p w14:paraId="65A967E4" w14:textId="77777777" w:rsidR="001612DF" w:rsidRPr="00C318D1" w:rsidRDefault="001612DF" w:rsidP="00371F71">
      <w:pPr>
        <w:ind w:firstLine="720"/>
        <w:jc w:val="left"/>
      </w:pPr>
    </w:p>
    <w:p w14:paraId="6A13614F" w14:textId="4599A59B" w:rsidR="00435F2F" w:rsidRDefault="00EB19BA" w:rsidP="00371F71">
      <w:pPr>
        <w:pStyle w:val="Heading3"/>
        <w:numPr>
          <w:ilvl w:val="0"/>
          <w:numId w:val="12"/>
        </w:numPr>
        <w:ind w:left="1440" w:hanging="720"/>
      </w:pPr>
      <w:bookmarkStart w:id="67" w:name="_Toc19021390"/>
      <w:r>
        <w:t>Calculation of TRC Benefits</w:t>
      </w:r>
      <w:bookmarkEnd w:id="67"/>
    </w:p>
    <w:p w14:paraId="07FC9A4B" w14:textId="04BB83F8" w:rsidR="00FF2E8F" w:rsidRDefault="00175263" w:rsidP="00371F71">
      <w:pPr>
        <w:ind w:firstLine="720"/>
        <w:jc w:val="left"/>
      </w:pPr>
      <w:r>
        <w:t>DR</w:t>
      </w:r>
      <w:r w:rsidR="006725EB">
        <w:t xml:space="preserve"> programs </w:t>
      </w:r>
      <w:r w:rsidR="005A38CF">
        <w:t>are designed to reduce peak demand</w:t>
      </w:r>
      <w:r w:rsidR="00181FFD">
        <w:t>,</w:t>
      </w:r>
      <w:r w:rsidR="005A38CF">
        <w:t xml:space="preserve"> so the dominant benefit stream</w:t>
      </w:r>
      <w:r w:rsidR="00181FFD">
        <w:t>s are the avoided cost of generation, transmission, and distribution capacity</w:t>
      </w:r>
      <w:r w:rsidR="00997717">
        <w:t xml:space="preserve"> on a $/kW-year basis.  As we discussed in the 2016 </w:t>
      </w:r>
      <w:r w:rsidR="00C503A3">
        <w:t>TRC Test Order</w:t>
      </w:r>
      <w:r w:rsidR="00192479">
        <w:t xml:space="preserve">, </w:t>
      </w:r>
      <w:r>
        <w:t>DR</w:t>
      </w:r>
      <w:r w:rsidR="00F65F65">
        <w:t xml:space="preserve"> program designs will invariably result in a variable number of </w:t>
      </w:r>
      <w:r>
        <w:t xml:space="preserve">DR </w:t>
      </w:r>
      <w:r w:rsidR="00F65F65">
        <w:t>dispatch hours each program year.</w:t>
      </w:r>
      <w:r w:rsidR="009A75F6">
        <w:t xml:space="preserve">  </w:t>
      </w:r>
      <w:r w:rsidR="009A75F6" w:rsidRPr="009B0CCB">
        <w:rPr>
          <w:i/>
        </w:rPr>
        <w:t>See 2016 TRC Test Order</w:t>
      </w:r>
      <w:r w:rsidR="009A75F6">
        <w:t xml:space="preserve"> at 52. </w:t>
      </w:r>
      <w:r w:rsidR="00192479">
        <w:t xml:space="preserve"> </w:t>
      </w:r>
    </w:p>
    <w:p w14:paraId="29AFA2D0" w14:textId="77777777" w:rsidR="00FF2E8F" w:rsidRDefault="00FF2E8F" w:rsidP="00371F71">
      <w:pPr>
        <w:ind w:firstLine="720"/>
        <w:jc w:val="left"/>
      </w:pPr>
    </w:p>
    <w:p w14:paraId="0AF9E1BF" w14:textId="2E1C81FE" w:rsidR="00D14613" w:rsidRDefault="00192479" w:rsidP="00371F71">
      <w:pPr>
        <w:ind w:firstLine="720"/>
        <w:jc w:val="left"/>
        <w:rPr>
          <w:szCs w:val="26"/>
        </w:rPr>
      </w:pPr>
      <w:r>
        <w:t xml:space="preserve">For the 2021 TRC Test, we propose </w:t>
      </w:r>
      <w:r w:rsidR="00054224">
        <w:t xml:space="preserve">that </w:t>
      </w:r>
      <w:r>
        <w:t xml:space="preserve">EDCs average the gross verified </w:t>
      </w:r>
      <w:r w:rsidR="00D35A15">
        <w:t>demand reductions over each hour of performance</w:t>
      </w:r>
      <w:r w:rsidR="00D96614">
        <w:t xml:space="preserve"> </w:t>
      </w:r>
      <w:r w:rsidR="00D96614" w:rsidRPr="04D60A1D">
        <w:t>and apply a line loss adjustment factor to estimate the magnitude of the peak demand reduced.  This demand reduction value would be multiplied by either two or three avoided cost-of-capacity values</w:t>
      </w:r>
      <w:r w:rsidR="000941F6">
        <w:t>,</w:t>
      </w:r>
      <w:r w:rsidR="00D96614" w:rsidRPr="04D60A1D">
        <w:t xml:space="preserve"> depending on customer sector. </w:t>
      </w:r>
    </w:p>
    <w:p w14:paraId="6401F8B5" w14:textId="77777777" w:rsidR="009076E0" w:rsidRDefault="009076E0" w:rsidP="00371F71">
      <w:pPr>
        <w:ind w:firstLine="720"/>
        <w:jc w:val="left"/>
        <w:rPr>
          <w:szCs w:val="26"/>
        </w:rPr>
      </w:pPr>
    </w:p>
    <w:p w14:paraId="48504324" w14:textId="7C77FE00" w:rsidR="000941F6" w:rsidRDefault="008E5DE7" w:rsidP="00371F71">
      <w:pPr>
        <w:ind w:firstLine="720"/>
        <w:jc w:val="left"/>
      </w:pPr>
      <w:r w:rsidRPr="04D60A1D">
        <w:t xml:space="preserve">In Phase III, peak demand reductions were assigned the full </w:t>
      </w:r>
      <w:r w:rsidR="0047101B" w:rsidRPr="04D60A1D">
        <w:t xml:space="preserve">avoided cost of generation capacity.  </w:t>
      </w:r>
      <w:r w:rsidR="0091539C" w:rsidRPr="04D60A1D">
        <w:t>This assumption was flagged for further investigation in the SWE Program Year 9 Annual Report, which stated</w:t>
      </w:r>
      <w:r w:rsidR="0072127A">
        <w:t>:</w:t>
      </w:r>
      <w:r w:rsidR="000941F6">
        <w:t xml:space="preserve"> </w:t>
      </w:r>
    </w:p>
    <w:p w14:paraId="2E7CC7A5" w14:textId="77777777" w:rsidR="000941F6" w:rsidRDefault="000941F6" w:rsidP="00371F71">
      <w:pPr>
        <w:ind w:firstLine="720"/>
        <w:jc w:val="left"/>
      </w:pPr>
    </w:p>
    <w:p w14:paraId="23DCA8D5" w14:textId="1E46F3F3" w:rsidR="00C20CB9" w:rsidRPr="00EF4050" w:rsidRDefault="00C20CB9" w:rsidP="00371F71">
      <w:pPr>
        <w:spacing w:line="240" w:lineRule="auto"/>
        <w:ind w:left="720" w:right="360"/>
        <w:jc w:val="left"/>
      </w:pPr>
      <w:r w:rsidRPr="00EF4050">
        <w:t xml:space="preserve">The 2016 </w:t>
      </w:r>
      <w:r w:rsidRPr="00EF4050" w:rsidDel="00C503A3">
        <w:t xml:space="preserve">TRC </w:t>
      </w:r>
      <w:r w:rsidR="00042821">
        <w:t>[</w:t>
      </w:r>
      <w:r w:rsidR="00C503A3">
        <w:t>Test</w:t>
      </w:r>
      <w:r w:rsidR="00042821">
        <w:t>]</w:t>
      </w:r>
      <w:r w:rsidR="00C503A3">
        <w:t xml:space="preserve"> Order</w:t>
      </w:r>
      <w:r w:rsidRPr="00EF4050">
        <w:t xml:space="preserve"> assumes a 1:1 reduction in avoided generation capacity for the average MW reduction each program year. </w:t>
      </w:r>
      <w:r w:rsidR="00D777BF" w:rsidRPr="00EF4050">
        <w:t xml:space="preserve"> </w:t>
      </w:r>
      <w:r w:rsidRPr="00EF4050">
        <w:t>This planning assumption now appears to be overstated based on discussions in PJM’s Summer-Only Demand Response Senior Task Force.</w:t>
      </w:r>
      <w:r w:rsidRPr="00EF4050">
        <w:rPr>
          <w:rStyle w:val="FootnoteReference"/>
          <w:rFonts w:cs="Arial"/>
        </w:rPr>
        <w:footnoteReference w:id="62"/>
      </w:r>
      <w:r w:rsidRPr="00EF4050">
        <w:t xml:space="preserve"> </w:t>
      </w:r>
      <w:r w:rsidR="00B14ADB">
        <w:t xml:space="preserve"> </w:t>
      </w:r>
      <w:r w:rsidRPr="00EF4050">
        <w:t>Modeling efforts by PJM indicate that 1 MW of summer peak shaving from programs like Act 129 produce a less than 1 MW reduction in the peak load forecast and zonal capacity obligations.</w:t>
      </w:r>
      <w:r w:rsidR="00D777BF" w:rsidRPr="00EF4050">
        <w:t xml:space="preserve"> </w:t>
      </w:r>
      <w:r w:rsidRPr="00EF4050">
        <w:t xml:space="preserve"> While consistent with the 2016 TRC </w:t>
      </w:r>
      <w:r w:rsidR="00C503A3">
        <w:t xml:space="preserve">[Test] </w:t>
      </w:r>
      <w:r w:rsidRPr="00EF4050">
        <w:t>Order, the TRC benefits from the avoided cost of generation capacity likely overstate the true benefit to the Commonwealth.</w:t>
      </w:r>
      <w:r w:rsidR="00D14613" w:rsidRPr="00EF4050">
        <w:rPr>
          <w:rStyle w:val="FootnoteReference"/>
        </w:rPr>
        <w:footnoteReference w:id="63"/>
      </w:r>
      <w:r w:rsidRPr="00EF4050">
        <w:t xml:space="preserve"> </w:t>
      </w:r>
    </w:p>
    <w:p w14:paraId="1EAB36E1" w14:textId="2F7F62E4" w:rsidR="007958EC" w:rsidRDefault="00B10972" w:rsidP="00371F71">
      <w:pPr>
        <w:ind w:firstLine="720"/>
        <w:jc w:val="left"/>
      </w:pPr>
      <w:r w:rsidRPr="0078387E">
        <w:lastRenderedPageBreak/>
        <w:t>The Commission’s position is that Phase IV DR programs, if any, should be nominated to PJM as Peak Shaving Adjustments.  This position is a departure from the Phase III DR design which did not formally nominate resources to PJM, but instead relied on reductions to have a downward influence on PJM’s zonal peak load forecasts. We recognize that Price Responsive Demand (PRD)</w:t>
      </w:r>
      <w:r>
        <w:rPr>
          <w:rStyle w:val="FootnoteReference"/>
        </w:rPr>
        <w:footnoteReference w:id="64"/>
      </w:r>
      <w:r w:rsidRPr="0078387E">
        <w:t xml:space="preserve"> is another potential avenue for Act 129 DR programs to be recognized at PJM.  However, based upon input from the Phase III SWE, we propose the Peak Shaving Adjustment mechanism may be the most appropriate path. </w:t>
      </w:r>
      <w:r w:rsidRPr="00B10972">
        <w:t>Stakeholders are encouraged to provide comments on the proposal to nominate Phase IV Act 129 DR program reductions as Peak Shaving Adjustments as opposed to PRD or the Phase III design where Act 129 DR is not formally nominated to PJM.</w:t>
      </w:r>
      <w:r w:rsidRPr="0078387E">
        <w:t xml:space="preserve">  Peak Shaving Adjustments and PRD treat summer DR as a demand resource, rather than a supply resource, and lower the zonal peak load forecast and capacity obligation of a zone – which benefits all ratepayers.  Load forecast reductions for the Peak Shaving Adjustments are not a 1:1 ratio to the amount of peak shaving, whereas PRD adjustments for summer peaking customers can be a 1:1 ratio to the amount of peak shaving.  The exact reduction for Peak Shaving Adjustments will depend on the frequency and timing of the peak shaving activity, as well as the load characteristics of the zone.</w:t>
      </w:r>
    </w:p>
    <w:p w14:paraId="450197EC" w14:textId="77777777" w:rsidR="0007427F" w:rsidRDefault="0007427F" w:rsidP="00371F71">
      <w:pPr>
        <w:ind w:firstLine="720"/>
        <w:jc w:val="left"/>
      </w:pPr>
    </w:p>
    <w:p w14:paraId="7B677FB3" w14:textId="6871E5B7" w:rsidR="00B0133A" w:rsidRDefault="004F1601" w:rsidP="00371F71">
      <w:pPr>
        <w:ind w:firstLine="720"/>
        <w:jc w:val="left"/>
      </w:pPr>
      <w:r>
        <w:t>No Pennsy</w:t>
      </w:r>
      <w:r w:rsidR="001E7660">
        <w:t>l</w:t>
      </w:r>
      <w:r>
        <w:t>vania EDC nominate</w:t>
      </w:r>
      <w:r w:rsidR="001E7660">
        <w:t>d peak shaving i</w:t>
      </w:r>
      <w:r w:rsidR="009414C5" w:rsidRPr="04D60A1D">
        <w:t xml:space="preserve">n preparation for </w:t>
      </w:r>
      <w:r w:rsidR="0017426D" w:rsidRPr="04D60A1D">
        <w:t xml:space="preserve">the 2022/2023 </w:t>
      </w:r>
      <w:r w:rsidR="000B7217">
        <w:t>BRA</w:t>
      </w:r>
      <w:r w:rsidR="001E7660">
        <w:t xml:space="preserve">.  </w:t>
      </w:r>
      <w:r w:rsidR="0017426D" w:rsidRPr="04D60A1D">
        <w:t xml:space="preserve">Baltimore Gas and Electric </w:t>
      </w:r>
      <w:r w:rsidR="001B0AC8" w:rsidRPr="04D60A1D">
        <w:t xml:space="preserve">(BGE) </w:t>
      </w:r>
      <w:r w:rsidR="005F6B0A">
        <w:t xml:space="preserve">was the only PJM entity to nominate peak shaving.  </w:t>
      </w:r>
      <w:r w:rsidR="00B0133A">
        <w:t xml:space="preserve">The Phase III SWE has provided PJM with hypothetical Pennsylvania data, and PJM is running an analysis using the Pennsylvania data but extrapolating from the BGE results.  </w:t>
      </w:r>
    </w:p>
    <w:p w14:paraId="70CAFCD5" w14:textId="77777777" w:rsidR="00B0133A" w:rsidRDefault="00B0133A" w:rsidP="00371F71">
      <w:pPr>
        <w:ind w:firstLine="720"/>
        <w:jc w:val="left"/>
      </w:pPr>
    </w:p>
    <w:p w14:paraId="52E59007" w14:textId="033C0AD9" w:rsidR="008E5DE7" w:rsidRDefault="00D14F1C" w:rsidP="00371F71">
      <w:pPr>
        <w:ind w:firstLine="720"/>
        <w:jc w:val="left"/>
        <w:rPr>
          <w:szCs w:val="26"/>
        </w:rPr>
      </w:pPr>
      <w:r>
        <w:lastRenderedPageBreak/>
        <w:t>Without Pennsylvania-specific data, we have reviewed the BGE data.</w:t>
      </w:r>
      <w:r w:rsidR="001B0AC8" w:rsidRPr="04D60A1D">
        <w:t xml:space="preserve"> </w:t>
      </w:r>
      <w:r w:rsidR="00232787" w:rsidRPr="04D60A1D">
        <w:t xml:space="preserve"> </w:t>
      </w:r>
      <w:r w:rsidR="009B0CCB">
        <w:fldChar w:fldCharType="begin"/>
      </w:r>
      <w:r w:rsidR="009B0CCB">
        <w:instrText xml:space="preserve"> REF _Ref10798981 \h </w:instrText>
      </w:r>
      <w:r w:rsidR="0072127A">
        <w:instrText xml:space="preserve"> \* MERGEFORMAT </w:instrText>
      </w:r>
      <w:r w:rsidR="009B0CCB">
        <w:fldChar w:fldCharType="separate"/>
      </w:r>
      <w:r w:rsidR="003155FF">
        <w:t xml:space="preserve">Table </w:t>
      </w:r>
      <w:r w:rsidR="003155FF">
        <w:rPr>
          <w:noProof/>
        </w:rPr>
        <w:t>6</w:t>
      </w:r>
      <w:r w:rsidR="009B0CCB">
        <w:fldChar w:fldCharType="end"/>
      </w:r>
      <w:r w:rsidR="00187EE6">
        <w:t xml:space="preserve">, </w:t>
      </w:r>
      <w:r w:rsidR="00232787" w:rsidRPr="04D60A1D">
        <w:t>below</w:t>
      </w:r>
      <w:r w:rsidR="00187EE6">
        <w:t>,</w:t>
      </w:r>
      <w:r w:rsidR="00232787" w:rsidRPr="04D60A1D">
        <w:t xml:space="preserve"> compare</w:t>
      </w:r>
      <w:r w:rsidR="00187EE6">
        <w:t>s</w:t>
      </w:r>
      <w:r w:rsidR="00232787" w:rsidRPr="04D60A1D">
        <w:t xml:space="preserve"> the non-coincident and coincident peak load forecasts for BGE zone in the January 2019 Load Forecast Report</w:t>
      </w:r>
      <w:r w:rsidR="00717706" w:rsidRPr="04D60A1D">
        <w:rPr>
          <w:rStyle w:val="FootnoteReference"/>
        </w:rPr>
        <w:footnoteReference w:id="65"/>
      </w:r>
      <w:r w:rsidR="00717706" w:rsidRPr="04D60A1D">
        <w:t xml:space="preserve"> and the </w:t>
      </w:r>
      <w:r w:rsidR="00EC1891" w:rsidRPr="04D60A1D">
        <w:t>March 2019 Load Forecast Report</w:t>
      </w:r>
      <w:r w:rsidR="00EC1891" w:rsidRPr="04D60A1D">
        <w:rPr>
          <w:rStyle w:val="FootnoteReference"/>
        </w:rPr>
        <w:footnoteReference w:id="66"/>
      </w:r>
      <w:r w:rsidR="00BF1792">
        <w:t>.</w:t>
      </w:r>
      <w:r w:rsidR="00EC1891" w:rsidRPr="04D60A1D">
        <w:t xml:space="preserve"> The difference between the two </w:t>
      </w:r>
      <w:r w:rsidR="00223B49" w:rsidRPr="04D60A1D">
        <w:t xml:space="preserve">forecast reports is the inclusion of </w:t>
      </w:r>
      <w:r w:rsidR="00222A38">
        <w:t>the</w:t>
      </w:r>
      <w:r w:rsidR="00934E32">
        <w:t xml:space="preserve"> </w:t>
      </w:r>
      <w:r w:rsidR="00223B49" w:rsidRPr="04D60A1D">
        <w:t xml:space="preserve">peak shaving adjustment </w:t>
      </w:r>
      <w:r w:rsidR="00223B49" w:rsidRPr="00814200">
        <w:t>for BGE zone.</w:t>
      </w:r>
      <w:r w:rsidR="007357D2" w:rsidRPr="04D60A1D">
        <w:t xml:space="preserve"> </w:t>
      </w:r>
      <w:r w:rsidR="00DC71A3">
        <w:t xml:space="preserve"> </w:t>
      </w:r>
      <w:r w:rsidR="00C03E05">
        <w:t xml:space="preserve">BGE </w:t>
      </w:r>
      <w:r w:rsidR="00C03E05" w:rsidRPr="04D60A1D">
        <w:t>nominated 390 MW of peak shaving</w:t>
      </w:r>
      <w:r w:rsidR="00B702D6">
        <w:t xml:space="preserve">, which </w:t>
      </w:r>
      <w:r w:rsidR="00722630">
        <w:t>factors in as an adjustment in Table 6</w:t>
      </w:r>
      <w:r w:rsidR="00C03E05" w:rsidRPr="04D60A1D">
        <w:t xml:space="preserve">.  </w:t>
      </w:r>
    </w:p>
    <w:p w14:paraId="76BC514C" w14:textId="3187DA67" w:rsidR="001B0AC8" w:rsidRDefault="001B0AC8" w:rsidP="00371F71">
      <w:pPr>
        <w:ind w:firstLine="720"/>
        <w:jc w:val="left"/>
        <w:rPr>
          <w:szCs w:val="26"/>
        </w:rPr>
      </w:pPr>
    </w:p>
    <w:p w14:paraId="08CECB84" w14:textId="7D058109" w:rsidR="009B0CCB" w:rsidRDefault="009B0CCB" w:rsidP="009B0CCB">
      <w:pPr>
        <w:pStyle w:val="Caption"/>
      </w:pPr>
      <w:bookmarkStart w:id="68" w:name="_Ref10798981"/>
      <w:r>
        <w:t xml:space="preserve">Table </w:t>
      </w:r>
      <w:r w:rsidR="009545F2">
        <w:rPr>
          <w:noProof/>
        </w:rPr>
        <w:fldChar w:fldCharType="begin"/>
      </w:r>
      <w:r w:rsidR="009545F2">
        <w:rPr>
          <w:noProof/>
        </w:rPr>
        <w:instrText xml:space="preserve"> SEQ Table \* ARABIC </w:instrText>
      </w:r>
      <w:r w:rsidR="009545F2">
        <w:rPr>
          <w:noProof/>
        </w:rPr>
        <w:fldChar w:fldCharType="separate"/>
      </w:r>
      <w:r w:rsidR="003155FF">
        <w:rPr>
          <w:noProof/>
        </w:rPr>
        <w:t>6</w:t>
      </w:r>
      <w:r w:rsidR="009545F2">
        <w:rPr>
          <w:noProof/>
        </w:rPr>
        <w:fldChar w:fldCharType="end"/>
      </w:r>
      <w:bookmarkEnd w:id="68"/>
      <w:r>
        <w:t>: Summer Peak Load Forecast Impacts from BGE Peak Shaving Adjustment</w:t>
      </w:r>
    </w:p>
    <w:p w14:paraId="43D27CC1" w14:textId="0640EF94" w:rsidR="001B0AC8" w:rsidRDefault="00232787" w:rsidP="009B0CCB">
      <w:pPr>
        <w:spacing w:line="240" w:lineRule="auto"/>
        <w:rPr>
          <w:szCs w:val="26"/>
        </w:rPr>
      </w:pPr>
      <w:r>
        <w:rPr>
          <w:noProof/>
        </w:rPr>
        <w:drawing>
          <wp:inline distT="0" distB="0" distL="0" distR="0" wp14:anchorId="0433ACE7" wp14:editId="34786005">
            <wp:extent cx="6073138" cy="2490857"/>
            <wp:effectExtent l="0" t="0" r="4445" b="5080"/>
            <wp:docPr id="222742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073138" cy="2490857"/>
                    </a:xfrm>
                    <a:prstGeom prst="rect">
                      <a:avLst/>
                    </a:prstGeom>
                  </pic:spPr>
                </pic:pic>
              </a:graphicData>
            </a:graphic>
          </wp:inline>
        </w:drawing>
      </w:r>
    </w:p>
    <w:p w14:paraId="2557B566" w14:textId="30D6CEC4" w:rsidR="009414C5" w:rsidRDefault="009414C5" w:rsidP="00371F71">
      <w:pPr>
        <w:ind w:firstLine="720"/>
        <w:rPr>
          <w:szCs w:val="26"/>
        </w:rPr>
      </w:pPr>
    </w:p>
    <w:p w14:paraId="400C390D" w14:textId="00D2E8BA" w:rsidR="006A28D4" w:rsidRDefault="007357D2" w:rsidP="00371F71">
      <w:pPr>
        <w:ind w:firstLine="720"/>
        <w:jc w:val="left"/>
        <w:rPr>
          <w:szCs w:val="26"/>
        </w:rPr>
      </w:pPr>
      <w:r>
        <w:rPr>
          <w:szCs w:val="26"/>
        </w:rPr>
        <w:t xml:space="preserve">The 390 MW peak shaving commitment by BGE resulted in an average reduction in the coincident summer peak demand forecast </w:t>
      </w:r>
      <w:r w:rsidR="0039422E">
        <w:rPr>
          <w:szCs w:val="26"/>
        </w:rPr>
        <w:t>of 233 MW, o</w:t>
      </w:r>
      <w:r w:rsidR="00984890">
        <w:rPr>
          <w:szCs w:val="26"/>
        </w:rPr>
        <w:t>r</w:t>
      </w:r>
      <w:r w:rsidR="0039422E">
        <w:rPr>
          <w:szCs w:val="26"/>
        </w:rPr>
        <w:t xml:space="preserve"> 60% of the nominated quantity of peak shaving. </w:t>
      </w:r>
      <w:r w:rsidR="00E16190">
        <w:rPr>
          <w:szCs w:val="26"/>
        </w:rPr>
        <w:t xml:space="preserve"> The reduction in the non-coincident peak </w:t>
      </w:r>
      <w:r w:rsidR="00E16190" w:rsidRPr="00B94DD3">
        <w:rPr>
          <w:szCs w:val="26"/>
        </w:rPr>
        <w:t>load</w:t>
      </w:r>
      <w:r w:rsidR="00E16190">
        <w:rPr>
          <w:szCs w:val="26"/>
        </w:rPr>
        <w:t xml:space="preserve"> forecast</w:t>
      </w:r>
      <w:r w:rsidR="00E42006">
        <w:rPr>
          <w:rStyle w:val="FootnoteReference"/>
          <w:szCs w:val="26"/>
        </w:rPr>
        <w:footnoteReference w:id="67"/>
      </w:r>
      <w:r w:rsidR="00E16190">
        <w:rPr>
          <w:szCs w:val="26"/>
        </w:rPr>
        <w:t xml:space="preserve"> is lower, but </w:t>
      </w:r>
      <w:r w:rsidR="00D158FD">
        <w:rPr>
          <w:szCs w:val="26"/>
        </w:rPr>
        <w:t xml:space="preserve">our position is that </w:t>
      </w:r>
      <w:r w:rsidR="00E16190">
        <w:rPr>
          <w:szCs w:val="26"/>
        </w:rPr>
        <w:t xml:space="preserve">the coincident peak </w:t>
      </w:r>
      <w:r w:rsidR="00E16190" w:rsidRPr="00B94DD3">
        <w:rPr>
          <w:szCs w:val="26"/>
        </w:rPr>
        <w:t>demand</w:t>
      </w:r>
      <w:r w:rsidR="00E16190">
        <w:rPr>
          <w:szCs w:val="26"/>
        </w:rPr>
        <w:t xml:space="preserve"> forecast</w:t>
      </w:r>
      <w:r w:rsidR="0046516E">
        <w:rPr>
          <w:rStyle w:val="FootnoteReference"/>
          <w:szCs w:val="26"/>
        </w:rPr>
        <w:footnoteReference w:id="68"/>
      </w:r>
      <w:r w:rsidR="00E16190">
        <w:rPr>
          <w:szCs w:val="26"/>
        </w:rPr>
        <w:t xml:space="preserve"> </w:t>
      </w:r>
      <w:r w:rsidR="00E16190" w:rsidRPr="00B94DD3">
        <w:rPr>
          <w:szCs w:val="26"/>
        </w:rPr>
        <w:t>impacts</w:t>
      </w:r>
      <w:r w:rsidR="00E16190">
        <w:rPr>
          <w:szCs w:val="26"/>
        </w:rPr>
        <w:t xml:space="preserve"> are the relevant metric for capacity obligation and valuation of </w:t>
      </w:r>
      <w:r w:rsidR="00175263">
        <w:rPr>
          <w:szCs w:val="26"/>
        </w:rPr>
        <w:t>DR</w:t>
      </w:r>
      <w:r w:rsidR="00E16190">
        <w:rPr>
          <w:szCs w:val="26"/>
        </w:rPr>
        <w:t xml:space="preserve">.  </w:t>
      </w:r>
    </w:p>
    <w:p w14:paraId="7619BE45" w14:textId="77777777" w:rsidR="006A28D4" w:rsidRDefault="006A28D4" w:rsidP="00371F71">
      <w:pPr>
        <w:ind w:firstLine="720"/>
        <w:jc w:val="left"/>
        <w:rPr>
          <w:szCs w:val="26"/>
        </w:rPr>
      </w:pPr>
    </w:p>
    <w:p w14:paraId="3BC6FE55" w14:textId="3C4213A0" w:rsidR="009414C5" w:rsidRDefault="00E16190" w:rsidP="00371F71">
      <w:pPr>
        <w:ind w:firstLine="720"/>
        <w:jc w:val="left"/>
        <w:rPr>
          <w:szCs w:val="26"/>
        </w:rPr>
      </w:pPr>
      <w:r>
        <w:rPr>
          <w:szCs w:val="26"/>
        </w:rPr>
        <w:lastRenderedPageBreak/>
        <w:t xml:space="preserve">Based on this </w:t>
      </w:r>
      <w:r w:rsidR="00622F9C">
        <w:rPr>
          <w:szCs w:val="26"/>
        </w:rPr>
        <w:t>preliminary</w:t>
      </w:r>
      <w:r>
        <w:rPr>
          <w:szCs w:val="26"/>
        </w:rPr>
        <w:t xml:space="preserve"> analysis</w:t>
      </w:r>
      <w:r w:rsidR="0095310A">
        <w:rPr>
          <w:szCs w:val="26"/>
        </w:rPr>
        <w:t xml:space="preserve"> of the BGE data</w:t>
      </w:r>
      <w:r>
        <w:rPr>
          <w:szCs w:val="26"/>
        </w:rPr>
        <w:t>, we propose</w:t>
      </w:r>
      <w:r w:rsidR="000941F6">
        <w:rPr>
          <w:szCs w:val="26"/>
        </w:rPr>
        <w:t xml:space="preserve"> that</w:t>
      </w:r>
      <w:r>
        <w:rPr>
          <w:szCs w:val="26"/>
        </w:rPr>
        <w:t xml:space="preserve"> EDCs use </w:t>
      </w:r>
      <w:r w:rsidR="007F5803">
        <w:rPr>
          <w:szCs w:val="26"/>
        </w:rPr>
        <w:t xml:space="preserve">60% of the avoided cost of generation capacity for a program year to monetize </w:t>
      </w:r>
      <w:r w:rsidR="00175263">
        <w:rPr>
          <w:szCs w:val="26"/>
        </w:rPr>
        <w:t>DR</w:t>
      </w:r>
      <w:r w:rsidR="007F5803">
        <w:rPr>
          <w:szCs w:val="26"/>
        </w:rPr>
        <w:t xml:space="preserve"> </w:t>
      </w:r>
      <w:r w:rsidR="002E6F05">
        <w:rPr>
          <w:szCs w:val="26"/>
        </w:rPr>
        <w:t xml:space="preserve">impacts. </w:t>
      </w:r>
      <w:r w:rsidR="0095310A">
        <w:rPr>
          <w:szCs w:val="26"/>
        </w:rPr>
        <w:t xml:space="preserve"> </w:t>
      </w:r>
    </w:p>
    <w:p w14:paraId="48768019" w14:textId="246515E7" w:rsidR="002E6F05" w:rsidRDefault="002E6F05" w:rsidP="00371F71">
      <w:pPr>
        <w:ind w:firstLine="720"/>
        <w:jc w:val="left"/>
        <w:rPr>
          <w:szCs w:val="26"/>
        </w:rPr>
      </w:pPr>
    </w:p>
    <w:p w14:paraId="5505FB9C" w14:textId="2F6E0F7B" w:rsidR="0059217B" w:rsidRDefault="0059217B" w:rsidP="00371F71">
      <w:pPr>
        <w:ind w:firstLine="720"/>
        <w:jc w:val="left"/>
        <w:rPr>
          <w:szCs w:val="26"/>
        </w:rPr>
      </w:pPr>
      <w:r>
        <w:rPr>
          <w:szCs w:val="26"/>
        </w:rPr>
        <w:t xml:space="preserve">The Commission </w:t>
      </w:r>
      <w:r w:rsidR="001C3CA0">
        <w:rPr>
          <w:szCs w:val="26"/>
        </w:rPr>
        <w:t xml:space="preserve">proposes </w:t>
      </w:r>
      <w:r w:rsidR="00C16906">
        <w:rPr>
          <w:szCs w:val="26"/>
        </w:rPr>
        <w:t xml:space="preserve">that </w:t>
      </w:r>
      <w:r>
        <w:rPr>
          <w:szCs w:val="26"/>
        </w:rPr>
        <w:t xml:space="preserve">a similar perspective is </w:t>
      </w:r>
      <w:r w:rsidR="00811FA2">
        <w:rPr>
          <w:szCs w:val="26"/>
        </w:rPr>
        <w:t xml:space="preserve">appropriate for the avoided cost of </w:t>
      </w:r>
      <w:r w:rsidR="00B2025D">
        <w:rPr>
          <w:szCs w:val="26"/>
        </w:rPr>
        <w:t>T&amp;D</w:t>
      </w:r>
      <w:r w:rsidR="00811FA2">
        <w:rPr>
          <w:szCs w:val="26"/>
        </w:rPr>
        <w:t xml:space="preserve"> capacity</w:t>
      </w:r>
      <w:r w:rsidR="008E1191">
        <w:rPr>
          <w:szCs w:val="26"/>
        </w:rPr>
        <w:t xml:space="preserve"> </w:t>
      </w:r>
      <w:r w:rsidR="00984890">
        <w:rPr>
          <w:szCs w:val="26"/>
        </w:rPr>
        <w:t xml:space="preserve">from DR programs </w:t>
      </w:r>
      <w:r w:rsidR="008E1191">
        <w:rPr>
          <w:szCs w:val="26"/>
        </w:rPr>
        <w:t xml:space="preserve">for several reasons.  </w:t>
      </w:r>
    </w:p>
    <w:p w14:paraId="652EBCF9" w14:textId="78F5F7BD" w:rsidR="00E35E59" w:rsidRPr="00895F8C" w:rsidRDefault="0041409C" w:rsidP="00371F71">
      <w:pPr>
        <w:pStyle w:val="ListParagraph"/>
        <w:numPr>
          <w:ilvl w:val="0"/>
          <w:numId w:val="23"/>
        </w:numPr>
        <w:spacing w:after="0" w:line="360" w:lineRule="auto"/>
        <w:ind w:left="2160" w:hanging="720"/>
        <w:jc w:val="left"/>
        <w:rPr>
          <w:sz w:val="26"/>
          <w:szCs w:val="26"/>
        </w:rPr>
      </w:pPr>
      <w:r w:rsidRPr="0022409F">
        <w:rPr>
          <w:rFonts w:ascii="Times New Roman" w:hAnsi="Times New Roman"/>
          <w:sz w:val="26"/>
          <w:szCs w:val="26"/>
        </w:rPr>
        <w:t xml:space="preserve">Individual transmission areas or networks on the distribution </w:t>
      </w:r>
      <w:r w:rsidR="002B6D03" w:rsidRPr="0022409F">
        <w:rPr>
          <w:rFonts w:ascii="Times New Roman" w:hAnsi="Times New Roman"/>
          <w:sz w:val="26"/>
          <w:szCs w:val="26"/>
        </w:rPr>
        <w:t xml:space="preserve">system </w:t>
      </w:r>
      <w:r w:rsidRPr="0022409F">
        <w:rPr>
          <w:rFonts w:ascii="Times New Roman" w:hAnsi="Times New Roman"/>
          <w:sz w:val="26"/>
          <w:szCs w:val="26"/>
        </w:rPr>
        <w:t xml:space="preserve">may not peak at the same time as the </w:t>
      </w:r>
      <w:r w:rsidR="0022409F">
        <w:rPr>
          <w:rFonts w:ascii="Times New Roman" w:hAnsi="Times New Roman"/>
          <w:sz w:val="26"/>
          <w:szCs w:val="26"/>
        </w:rPr>
        <w:t xml:space="preserve">entirety of the </w:t>
      </w:r>
      <w:r w:rsidR="0022409F" w:rsidRPr="0022409F">
        <w:rPr>
          <w:rFonts w:ascii="Times New Roman" w:hAnsi="Times New Roman"/>
          <w:sz w:val="26"/>
          <w:szCs w:val="26"/>
        </w:rPr>
        <w:t xml:space="preserve">PJM </w:t>
      </w:r>
      <w:r w:rsidRPr="0022409F">
        <w:rPr>
          <w:rFonts w:ascii="Times New Roman" w:hAnsi="Times New Roman"/>
          <w:sz w:val="26"/>
          <w:szCs w:val="26"/>
        </w:rPr>
        <w:t>system.  I</w:t>
      </w:r>
      <w:r w:rsidR="00797A3A" w:rsidRPr="0022409F">
        <w:rPr>
          <w:rFonts w:ascii="Times New Roman" w:hAnsi="Times New Roman"/>
          <w:sz w:val="26"/>
          <w:szCs w:val="26"/>
        </w:rPr>
        <w:t>f peak shaving activities</w:t>
      </w:r>
      <w:r w:rsidR="00797A3A">
        <w:rPr>
          <w:rFonts w:ascii="Times New Roman" w:hAnsi="Times New Roman"/>
          <w:sz w:val="26"/>
          <w:szCs w:val="26"/>
        </w:rPr>
        <w:t xml:space="preserve"> </w:t>
      </w:r>
      <w:r w:rsidR="008449A8">
        <w:rPr>
          <w:rFonts w:ascii="Times New Roman" w:hAnsi="Times New Roman"/>
          <w:sz w:val="26"/>
          <w:szCs w:val="26"/>
        </w:rPr>
        <w:t xml:space="preserve">target system peak </w:t>
      </w:r>
      <w:r w:rsidR="00830ACF">
        <w:rPr>
          <w:rFonts w:ascii="Times New Roman" w:hAnsi="Times New Roman"/>
          <w:sz w:val="26"/>
          <w:szCs w:val="26"/>
        </w:rPr>
        <w:t>hours,</w:t>
      </w:r>
      <w:r w:rsidR="008449A8">
        <w:rPr>
          <w:rFonts w:ascii="Times New Roman" w:hAnsi="Times New Roman"/>
          <w:sz w:val="26"/>
          <w:szCs w:val="26"/>
        </w:rPr>
        <w:t xml:space="preserve"> they w</w:t>
      </w:r>
      <w:r w:rsidR="00B95F8C">
        <w:rPr>
          <w:rFonts w:ascii="Times New Roman" w:hAnsi="Times New Roman"/>
          <w:sz w:val="26"/>
          <w:szCs w:val="26"/>
        </w:rPr>
        <w:t>ill not</w:t>
      </w:r>
      <w:r w:rsidR="008449A8">
        <w:rPr>
          <w:rFonts w:ascii="Times New Roman" w:hAnsi="Times New Roman"/>
          <w:sz w:val="26"/>
          <w:szCs w:val="26"/>
        </w:rPr>
        <w:t xml:space="preserve"> necessarily provide </w:t>
      </w:r>
      <w:r w:rsidR="00830ACF">
        <w:rPr>
          <w:rFonts w:ascii="Times New Roman" w:hAnsi="Times New Roman"/>
          <w:sz w:val="26"/>
          <w:szCs w:val="26"/>
        </w:rPr>
        <w:t>the load relief needed to avoid or defer capital upgrades to T&amp;D infrastructure</w:t>
      </w:r>
      <w:r w:rsidR="00F854E2">
        <w:rPr>
          <w:rFonts w:ascii="Times New Roman" w:hAnsi="Times New Roman"/>
          <w:sz w:val="26"/>
          <w:szCs w:val="26"/>
        </w:rPr>
        <w:t>.</w:t>
      </w:r>
    </w:p>
    <w:p w14:paraId="0ACC7586" w14:textId="161E6EE1" w:rsidR="00830ACF" w:rsidRPr="00894858" w:rsidRDefault="00175263" w:rsidP="00371F71">
      <w:pPr>
        <w:pStyle w:val="ListParagraph"/>
        <w:numPr>
          <w:ilvl w:val="0"/>
          <w:numId w:val="23"/>
        </w:numPr>
        <w:spacing w:after="0" w:line="360" w:lineRule="auto"/>
        <w:ind w:left="2160" w:hanging="720"/>
        <w:jc w:val="left"/>
        <w:rPr>
          <w:sz w:val="26"/>
          <w:szCs w:val="26"/>
        </w:rPr>
      </w:pPr>
      <w:r>
        <w:rPr>
          <w:rFonts w:ascii="Times New Roman" w:hAnsi="Times New Roman"/>
          <w:sz w:val="26"/>
          <w:szCs w:val="26"/>
        </w:rPr>
        <w:t>DR</w:t>
      </w:r>
      <w:r w:rsidR="00830ACF">
        <w:rPr>
          <w:rFonts w:ascii="Times New Roman" w:hAnsi="Times New Roman"/>
          <w:sz w:val="26"/>
          <w:szCs w:val="26"/>
        </w:rPr>
        <w:t xml:space="preserve"> participation can be uneven and hard to forecast. </w:t>
      </w:r>
      <w:r w:rsidR="00823618">
        <w:rPr>
          <w:rFonts w:ascii="Times New Roman" w:hAnsi="Times New Roman"/>
          <w:sz w:val="26"/>
          <w:szCs w:val="26"/>
        </w:rPr>
        <w:t xml:space="preserve"> Avoided T&amp;D benefits are inherently localized</w:t>
      </w:r>
      <w:r w:rsidR="00187101">
        <w:rPr>
          <w:rFonts w:ascii="Times New Roman" w:hAnsi="Times New Roman"/>
          <w:sz w:val="26"/>
          <w:szCs w:val="26"/>
        </w:rPr>
        <w:t>,</w:t>
      </w:r>
      <w:r w:rsidR="00823618">
        <w:rPr>
          <w:rFonts w:ascii="Times New Roman" w:hAnsi="Times New Roman"/>
          <w:sz w:val="26"/>
          <w:szCs w:val="26"/>
        </w:rPr>
        <w:t xml:space="preserve"> </w:t>
      </w:r>
      <w:r w:rsidR="00341506">
        <w:rPr>
          <w:rFonts w:ascii="Times New Roman" w:hAnsi="Times New Roman"/>
          <w:sz w:val="26"/>
          <w:szCs w:val="26"/>
        </w:rPr>
        <w:t xml:space="preserve">and DR participation in areas with constraints may not </w:t>
      </w:r>
      <w:r w:rsidR="00894858">
        <w:rPr>
          <w:rFonts w:ascii="Times New Roman" w:hAnsi="Times New Roman"/>
          <w:sz w:val="26"/>
          <w:szCs w:val="26"/>
        </w:rPr>
        <w:t>be aligned with territory average.</w:t>
      </w:r>
    </w:p>
    <w:p w14:paraId="11F8D505" w14:textId="6BAF399C" w:rsidR="00894858" w:rsidRPr="00830ACF" w:rsidRDefault="00894858" w:rsidP="00371F71">
      <w:pPr>
        <w:pStyle w:val="ListParagraph"/>
        <w:numPr>
          <w:ilvl w:val="0"/>
          <w:numId w:val="23"/>
        </w:numPr>
        <w:spacing w:after="0" w:line="360" w:lineRule="auto"/>
        <w:ind w:left="2160" w:hanging="720"/>
        <w:jc w:val="left"/>
        <w:rPr>
          <w:sz w:val="26"/>
          <w:szCs w:val="26"/>
        </w:rPr>
      </w:pPr>
      <w:r>
        <w:rPr>
          <w:rFonts w:ascii="Times New Roman" w:hAnsi="Times New Roman"/>
          <w:sz w:val="26"/>
          <w:szCs w:val="26"/>
        </w:rPr>
        <w:t xml:space="preserve">Act 129 </w:t>
      </w:r>
      <w:r w:rsidR="00023898">
        <w:rPr>
          <w:rFonts w:ascii="Times New Roman" w:hAnsi="Times New Roman"/>
          <w:sz w:val="26"/>
          <w:szCs w:val="26"/>
        </w:rPr>
        <w:t>planning is cyclical</w:t>
      </w:r>
      <w:r w:rsidR="00911817">
        <w:rPr>
          <w:rFonts w:ascii="Times New Roman" w:hAnsi="Times New Roman"/>
          <w:sz w:val="26"/>
          <w:szCs w:val="26"/>
        </w:rPr>
        <w:t>,</w:t>
      </w:r>
      <w:r w:rsidR="00023898">
        <w:rPr>
          <w:rFonts w:ascii="Times New Roman" w:hAnsi="Times New Roman"/>
          <w:sz w:val="26"/>
          <w:szCs w:val="26"/>
        </w:rPr>
        <w:t xml:space="preserve"> with targets and plans established in </w:t>
      </w:r>
      <w:r w:rsidR="00DD71B9">
        <w:rPr>
          <w:rFonts w:ascii="Times New Roman" w:hAnsi="Times New Roman"/>
          <w:sz w:val="26"/>
          <w:szCs w:val="26"/>
        </w:rPr>
        <w:t>three</w:t>
      </w:r>
      <w:r w:rsidR="00187101">
        <w:rPr>
          <w:rFonts w:ascii="Times New Roman" w:hAnsi="Times New Roman"/>
          <w:sz w:val="26"/>
          <w:szCs w:val="26"/>
        </w:rPr>
        <w:t>-</w:t>
      </w:r>
      <w:r w:rsidR="00DD71B9">
        <w:rPr>
          <w:rFonts w:ascii="Times New Roman" w:hAnsi="Times New Roman"/>
          <w:sz w:val="26"/>
          <w:szCs w:val="26"/>
        </w:rPr>
        <w:t xml:space="preserve"> </w:t>
      </w:r>
      <w:r w:rsidR="00023898">
        <w:rPr>
          <w:rFonts w:ascii="Times New Roman" w:hAnsi="Times New Roman"/>
          <w:sz w:val="26"/>
          <w:szCs w:val="26"/>
        </w:rPr>
        <w:t>to</w:t>
      </w:r>
      <w:r w:rsidR="00DD71B9">
        <w:rPr>
          <w:rFonts w:ascii="Times New Roman" w:hAnsi="Times New Roman"/>
          <w:sz w:val="26"/>
          <w:szCs w:val="26"/>
        </w:rPr>
        <w:t xml:space="preserve"> five</w:t>
      </w:r>
      <w:r w:rsidR="00023898">
        <w:rPr>
          <w:rFonts w:ascii="Times New Roman" w:hAnsi="Times New Roman"/>
          <w:sz w:val="26"/>
          <w:szCs w:val="26"/>
        </w:rPr>
        <w:t xml:space="preserve">-year phases.  EDC system planners </w:t>
      </w:r>
      <w:r w:rsidR="0008518F">
        <w:rPr>
          <w:rFonts w:ascii="Times New Roman" w:hAnsi="Times New Roman"/>
          <w:sz w:val="26"/>
          <w:szCs w:val="26"/>
        </w:rPr>
        <w:t>are tasked with ensuring long-term reliability</w:t>
      </w:r>
      <w:r w:rsidR="0008518F" w:rsidRPr="0078761E">
        <w:rPr>
          <w:rFonts w:ascii="Times New Roman" w:hAnsi="Times New Roman"/>
          <w:sz w:val="26"/>
          <w:szCs w:val="26"/>
        </w:rPr>
        <w:t xml:space="preserve"> </w:t>
      </w:r>
      <w:r w:rsidR="00CD55D0">
        <w:rPr>
          <w:rFonts w:ascii="Times New Roman" w:hAnsi="Times New Roman"/>
          <w:sz w:val="26"/>
          <w:szCs w:val="26"/>
        </w:rPr>
        <w:t>and may</w:t>
      </w:r>
      <w:r w:rsidR="0008518F" w:rsidRPr="0078761E">
        <w:rPr>
          <w:rFonts w:ascii="Times New Roman" w:hAnsi="Times New Roman"/>
          <w:sz w:val="26"/>
          <w:szCs w:val="26"/>
        </w:rPr>
        <w:t xml:space="preserve"> “discount” </w:t>
      </w:r>
      <w:r w:rsidR="00F854E2" w:rsidRPr="0078761E">
        <w:rPr>
          <w:rFonts w:ascii="Times New Roman" w:hAnsi="Times New Roman"/>
          <w:sz w:val="26"/>
          <w:szCs w:val="26"/>
        </w:rPr>
        <w:t>Act 129 peak demand reductions as temporary</w:t>
      </w:r>
      <w:r w:rsidR="0066097C" w:rsidRPr="0078761E">
        <w:rPr>
          <w:rFonts w:ascii="Times New Roman" w:hAnsi="Times New Roman"/>
          <w:sz w:val="26"/>
          <w:szCs w:val="26"/>
        </w:rPr>
        <w:t xml:space="preserve"> and </w:t>
      </w:r>
      <w:r w:rsidR="00ED5221" w:rsidRPr="0078761E">
        <w:rPr>
          <w:rFonts w:ascii="Times New Roman" w:hAnsi="Times New Roman"/>
          <w:sz w:val="26"/>
          <w:szCs w:val="26"/>
        </w:rPr>
        <w:t>be reluctant</w:t>
      </w:r>
      <w:r w:rsidR="00ED5221">
        <w:rPr>
          <w:rFonts w:ascii="Times New Roman" w:hAnsi="Times New Roman"/>
          <w:sz w:val="26"/>
          <w:szCs w:val="26"/>
        </w:rPr>
        <w:t xml:space="preserve"> </w:t>
      </w:r>
      <w:r w:rsidR="003F0D81">
        <w:rPr>
          <w:rFonts w:ascii="Times New Roman" w:hAnsi="Times New Roman"/>
          <w:sz w:val="26"/>
          <w:szCs w:val="26"/>
        </w:rPr>
        <w:t xml:space="preserve">to </w:t>
      </w:r>
      <w:r w:rsidR="004E5B61">
        <w:rPr>
          <w:rFonts w:ascii="Times New Roman" w:hAnsi="Times New Roman"/>
          <w:sz w:val="26"/>
          <w:szCs w:val="26"/>
        </w:rPr>
        <w:t>count on DR to</w:t>
      </w:r>
      <w:r w:rsidR="00ED5221">
        <w:rPr>
          <w:rFonts w:ascii="Times New Roman" w:hAnsi="Times New Roman"/>
          <w:sz w:val="26"/>
          <w:szCs w:val="26"/>
        </w:rPr>
        <w:t xml:space="preserve"> avoid or defer capital upgrades</w:t>
      </w:r>
      <w:r w:rsidR="00F854E2">
        <w:rPr>
          <w:rFonts w:ascii="Times New Roman" w:hAnsi="Times New Roman"/>
          <w:sz w:val="26"/>
          <w:szCs w:val="26"/>
        </w:rPr>
        <w:t xml:space="preserve">. </w:t>
      </w:r>
    </w:p>
    <w:p w14:paraId="373D406D" w14:textId="3FE8716C" w:rsidR="00E16190" w:rsidRDefault="00E16190" w:rsidP="00371F71">
      <w:pPr>
        <w:ind w:firstLine="720"/>
        <w:rPr>
          <w:szCs w:val="26"/>
        </w:rPr>
      </w:pPr>
    </w:p>
    <w:p w14:paraId="53542309" w14:textId="0B46980C" w:rsidR="00E16190" w:rsidRDefault="004E5B61" w:rsidP="00371F71">
      <w:pPr>
        <w:ind w:firstLine="720"/>
        <w:jc w:val="left"/>
        <w:rPr>
          <w:szCs w:val="26"/>
        </w:rPr>
      </w:pPr>
      <w:r>
        <w:rPr>
          <w:szCs w:val="26"/>
        </w:rPr>
        <w:t xml:space="preserve">Based on these </w:t>
      </w:r>
      <w:r w:rsidR="008666A1">
        <w:rPr>
          <w:szCs w:val="26"/>
        </w:rPr>
        <w:t xml:space="preserve">considerations, we propose a similar 60% assumption be applied to avoided T&amp;D benefits </w:t>
      </w:r>
      <w:r w:rsidR="00DA14EA">
        <w:rPr>
          <w:szCs w:val="26"/>
        </w:rPr>
        <w:t xml:space="preserve">from </w:t>
      </w:r>
      <w:r w:rsidR="00175263">
        <w:rPr>
          <w:szCs w:val="26"/>
        </w:rPr>
        <w:t>DR</w:t>
      </w:r>
      <w:r w:rsidR="00DA14EA">
        <w:rPr>
          <w:szCs w:val="26"/>
        </w:rPr>
        <w:t xml:space="preserve">.  If an EDC’s avoided cost of transmission capacity as shown in </w:t>
      </w:r>
      <w:r w:rsidR="00DA14EA">
        <w:rPr>
          <w:szCs w:val="26"/>
        </w:rPr>
        <w:fldChar w:fldCharType="begin"/>
      </w:r>
      <w:r w:rsidR="00DA14EA">
        <w:rPr>
          <w:szCs w:val="26"/>
        </w:rPr>
        <w:instrText xml:space="preserve"> REF _Ref3879717 \h </w:instrText>
      </w:r>
      <w:r w:rsidR="0072127A">
        <w:rPr>
          <w:szCs w:val="26"/>
        </w:rPr>
        <w:instrText xml:space="preserve"> \* MERGEFORMAT </w:instrText>
      </w:r>
      <w:r w:rsidR="00DA14EA">
        <w:rPr>
          <w:szCs w:val="26"/>
        </w:rPr>
      </w:r>
      <w:r w:rsidR="00DA14EA">
        <w:rPr>
          <w:szCs w:val="26"/>
        </w:rPr>
        <w:fldChar w:fldCharType="separate"/>
      </w:r>
      <w:r w:rsidR="003155FF">
        <w:t xml:space="preserve">Table </w:t>
      </w:r>
      <w:r w:rsidR="003155FF">
        <w:rPr>
          <w:noProof/>
        </w:rPr>
        <w:t>1</w:t>
      </w:r>
      <w:r w:rsidR="00DA14EA">
        <w:rPr>
          <w:szCs w:val="26"/>
        </w:rPr>
        <w:fldChar w:fldCharType="end"/>
      </w:r>
      <w:r w:rsidR="00DA14EA">
        <w:rPr>
          <w:szCs w:val="26"/>
        </w:rPr>
        <w:t xml:space="preserve"> were $20/kW-year</w:t>
      </w:r>
      <w:r w:rsidR="0032529D">
        <w:rPr>
          <w:szCs w:val="26"/>
        </w:rPr>
        <w:t>, a value of 0.6*20 = $14/kW-year should be used to</w:t>
      </w:r>
      <w:r w:rsidR="008E34C0">
        <w:rPr>
          <w:szCs w:val="26"/>
        </w:rPr>
        <w:t xml:space="preserve"> calculate the avoided cost of transmission capacity </w:t>
      </w:r>
      <w:r w:rsidR="00D263A2">
        <w:rPr>
          <w:szCs w:val="26"/>
        </w:rPr>
        <w:t xml:space="preserve">from </w:t>
      </w:r>
      <w:r w:rsidR="00175263">
        <w:rPr>
          <w:szCs w:val="26"/>
        </w:rPr>
        <w:t>DR</w:t>
      </w:r>
      <w:r w:rsidR="00D263A2">
        <w:rPr>
          <w:szCs w:val="26"/>
        </w:rPr>
        <w:t xml:space="preserve"> programs. </w:t>
      </w:r>
    </w:p>
    <w:p w14:paraId="6CA2666A" w14:textId="21F8B502" w:rsidR="00D263A2" w:rsidRDefault="00D263A2" w:rsidP="00371F71">
      <w:pPr>
        <w:ind w:firstLine="720"/>
        <w:jc w:val="left"/>
        <w:rPr>
          <w:szCs w:val="26"/>
        </w:rPr>
      </w:pPr>
    </w:p>
    <w:p w14:paraId="6FBA6923" w14:textId="018BA049" w:rsidR="00997717" w:rsidRDefault="000E42FD" w:rsidP="00371F71">
      <w:pPr>
        <w:ind w:firstLine="720"/>
        <w:contextualSpacing/>
        <w:jc w:val="left"/>
        <w:rPr>
          <w:szCs w:val="26"/>
        </w:rPr>
      </w:pPr>
      <w:r>
        <w:t>A</w:t>
      </w:r>
      <w:r w:rsidR="00334FDB">
        <w:t>s in</w:t>
      </w:r>
      <w:r w:rsidR="001B531F" w:rsidRPr="04D60A1D">
        <w:t xml:space="preserve"> Phase III, the Commission proposes </w:t>
      </w:r>
      <w:r w:rsidR="00334FDB">
        <w:t xml:space="preserve">that </w:t>
      </w:r>
      <w:r w:rsidR="001B531F" w:rsidRPr="04D60A1D">
        <w:t xml:space="preserve">any peak demand reductions achieved by DR participation from the Residential and Small C&amp;I sectors </w:t>
      </w:r>
      <w:r w:rsidR="003F0D81" w:rsidRPr="04D60A1D">
        <w:t>sh</w:t>
      </w:r>
      <w:r w:rsidR="001B531F" w:rsidRPr="04D60A1D">
        <w:t>ould be multiplied by an avoided cost of distribution capacity ($/kW-year)</w:t>
      </w:r>
      <w:r w:rsidR="005006F0" w:rsidRPr="04D60A1D">
        <w:t xml:space="preserve">. </w:t>
      </w:r>
      <w:r w:rsidR="00D777BF">
        <w:t xml:space="preserve"> </w:t>
      </w:r>
      <w:r w:rsidR="005006F0" w:rsidRPr="04D60A1D">
        <w:t>The values</w:t>
      </w:r>
      <w:r w:rsidR="001B531F" w:rsidRPr="04D60A1D">
        <w:t xml:space="preserve"> as shown in </w:t>
      </w:r>
      <w:r w:rsidR="001B531F" w:rsidRPr="04D60A1D">
        <w:fldChar w:fldCharType="begin"/>
      </w:r>
      <w:r w:rsidR="001B531F">
        <w:rPr>
          <w:szCs w:val="26"/>
        </w:rPr>
        <w:instrText xml:space="preserve"> REF _Ref3879738 \h </w:instrText>
      </w:r>
      <w:r w:rsidR="0072127A">
        <w:instrText xml:space="preserve"> \* MERGEFORMAT </w:instrText>
      </w:r>
      <w:r w:rsidR="001B531F" w:rsidRPr="04D60A1D">
        <w:rPr>
          <w:szCs w:val="26"/>
        </w:rPr>
        <w:fldChar w:fldCharType="separate"/>
      </w:r>
      <w:r w:rsidR="003155FF">
        <w:t xml:space="preserve">Table </w:t>
      </w:r>
      <w:r w:rsidR="003155FF">
        <w:rPr>
          <w:noProof/>
        </w:rPr>
        <w:t>2</w:t>
      </w:r>
      <w:r w:rsidR="001B531F" w:rsidRPr="04D60A1D">
        <w:fldChar w:fldCharType="end"/>
      </w:r>
      <w:r w:rsidR="00F92225" w:rsidRPr="04D60A1D">
        <w:t xml:space="preserve"> </w:t>
      </w:r>
      <w:r w:rsidR="00A242C2">
        <w:t xml:space="preserve">of this Order </w:t>
      </w:r>
      <w:r w:rsidR="005006F0" w:rsidRPr="04D60A1D">
        <w:t>would be</w:t>
      </w:r>
      <w:r w:rsidR="005C5A3D" w:rsidRPr="04D60A1D">
        <w:t xml:space="preserve"> </w:t>
      </w:r>
      <w:r w:rsidR="00E27A79" w:rsidRPr="04D60A1D">
        <w:t xml:space="preserve">discounted by </w:t>
      </w:r>
      <w:r w:rsidR="00F92225" w:rsidRPr="04D60A1D">
        <w:t xml:space="preserve">a </w:t>
      </w:r>
      <w:r w:rsidR="005C5A3D" w:rsidRPr="04D60A1D">
        <w:t>multiplie</w:t>
      </w:r>
      <w:r w:rsidR="00F92225" w:rsidRPr="04D60A1D">
        <w:t>r</w:t>
      </w:r>
      <w:r w:rsidR="005C5A3D" w:rsidRPr="04D60A1D">
        <w:t xml:space="preserve"> </w:t>
      </w:r>
      <w:r w:rsidR="00F92225" w:rsidRPr="04D60A1D">
        <w:t>of</w:t>
      </w:r>
      <w:r w:rsidR="005C5A3D" w:rsidRPr="04D60A1D">
        <w:t xml:space="preserve"> 60%</w:t>
      </w:r>
      <w:r w:rsidR="001B531F" w:rsidRPr="04D60A1D">
        <w:t xml:space="preserve">.  </w:t>
      </w:r>
      <w:r w:rsidR="005006F0" w:rsidRPr="04D60A1D">
        <w:t>Like Phase III, w</w:t>
      </w:r>
      <w:r w:rsidR="001B531F" w:rsidRPr="04D60A1D">
        <w:t xml:space="preserve">e </w:t>
      </w:r>
      <w:r w:rsidR="001B531F" w:rsidRPr="04D60A1D">
        <w:lastRenderedPageBreak/>
        <w:t xml:space="preserve">propose </w:t>
      </w:r>
      <w:r w:rsidR="007F554F">
        <w:t xml:space="preserve">that </w:t>
      </w:r>
      <w:r w:rsidR="002F2016" w:rsidRPr="04D60A1D">
        <w:t>any peak demand impacts from DR participation by Large C&amp;I</w:t>
      </w:r>
      <w:r w:rsidR="001B531F" w:rsidRPr="04D60A1D">
        <w:t xml:space="preserve"> customers </w:t>
      </w:r>
      <w:r w:rsidR="002F2016" w:rsidRPr="04D60A1D">
        <w:t>receive no avoided cost of distribution capacity benefit becaus</w:t>
      </w:r>
      <w:r w:rsidR="001B531F" w:rsidRPr="04D60A1D">
        <w:t xml:space="preserve">e </w:t>
      </w:r>
      <w:r w:rsidR="002F2016" w:rsidRPr="04D60A1D">
        <w:t>Large C&amp;I</w:t>
      </w:r>
      <w:r w:rsidR="001B531F" w:rsidRPr="04D60A1D">
        <w:t xml:space="preserve"> accounts receive service at </w:t>
      </w:r>
      <w:r w:rsidR="002F2016" w:rsidRPr="04D60A1D">
        <w:t>primary</w:t>
      </w:r>
      <w:r w:rsidR="001B531F" w:rsidRPr="04D60A1D">
        <w:t xml:space="preserve"> voltage and largely bypass the distribution system.  As such, </w:t>
      </w:r>
      <w:r w:rsidR="00175263">
        <w:t>DR</w:t>
      </w:r>
      <w:r w:rsidR="001E69E1" w:rsidRPr="04D60A1D">
        <w:t xml:space="preserve"> impacts</w:t>
      </w:r>
      <w:r w:rsidR="001B531F" w:rsidRPr="04D60A1D">
        <w:t xml:space="preserve"> achieved by this sector </w:t>
      </w:r>
      <w:r w:rsidR="007F554F">
        <w:t>would be</w:t>
      </w:r>
      <w:r w:rsidR="001B531F" w:rsidRPr="04D60A1D" w:rsidDel="007F554F">
        <w:t xml:space="preserve"> </w:t>
      </w:r>
      <w:r w:rsidR="001B531F" w:rsidRPr="04D60A1D">
        <w:t>presumed unlikely to avoid or defer load growth related investments in an EDC distribution system.</w:t>
      </w:r>
      <w:r w:rsidR="005F1548">
        <w:t xml:space="preserve">  </w:t>
      </w:r>
      <w:r w:rsidR="005F1548" w:rsidRPr="009B0CCB">
        <w:rPr>
          <w:i/>
        </w:rPr>
        <w:t>See 2016 TRC Test Order</w:t>
      </w:r>
      <w:r w:rsidR="005F1548">
        <w:t xml:space="preserve"> at</w:t>
      </w:r>
      <w:r w:rsidR="007F554F">
        <w:t> </w:t>
      </w:r>
      <w:r w:rsidR="005F1548">
        <w:t>53.</w:t>
      </w:r>
    </w:p>
    <w:p w14:paraId="08860DC6" w14:textId="77777777" w:rsidR="004F5801" w:rsidRPr="004F5801" w:rsidRDefault="004F5801" w:rsidP="00371F71">
      <w:pPr>
        <w:ind w:firstLine="720"/>
        <w:contextualSpacing/>
        <w:jc w:val="left"/>
        <w:rPr>
          <w:szCs w:val="26"/>
        </w:rPr>
      </w:pPr>
    </w:p>
    <w:p w14:paraId="3CBFC839" w14:textId="5E32C000" w:rsidR="002D7B54" w:rsidRDefault="002D7B54" w:rsidP="00371F71">
      <w:pPr>
        <w:pStyle w:val="Heading3"/>
        <w:numPr>
          <w:ilvl w:val="0"/>
          <w:numId w:val="12"/>
        </w:numPr>
        <w:ind w:left="1440" w:hanging="720"/>
      </w:pPr>
      <w:bookmarkStart w:id="69" w:name="_Toc19021391"/>
      <w:r>
        <w:t>Participant Cost Assumption</w:t>
      </w:r>
      <w:bookmarkEnd w:id="69"/>
    </w:p>
    <w:p w14:paraId="7EEBA79E" w14:textId="3F1BE5AF" w:rsidR="00392CFF" w:rsidRPr="005E7232" w:rsidRDefault="00392CFF" w:rsidP="00371F71">
      <w:pPr>
        <w:ind w:firstLine="720"/>
        <w:contextualSpacing/>
        <w:jc w:val="left"/>
        <w:rPr>
          <w:szCs w:val="26"/>
        </w:rPr>
      </w:pPr>
      <w:r w:rsidRPr="005E7232">
        <w:rPr>
          <w:szCs w:val="26"/>
        </w:rPr>
        <w:t xml:space="preserve">As established in Phase I, customer incentives in a DR program are intended to compensate participants for the sacrifices they make to consume less electricity during peak periods.  </w:t>
      </w:r>
      <w:r w:rsidR="001B7710">
        <w:rPr>
          <w:szCs w:val="26"/>
        </w:rPr>
        <w:t xml:space="preserve">Such sacrifices </w:t>
      </w:r>
      <w:r w:rsidRPr="005E7232">
        <w:rPr>
          <w:szCs w:val="26"/>
        </w:rPr>
        <w:t xml:space="preserve">can take the form of being less comfortable in the case of a residential Direct Load Control (DLC) program or a disruption in production for a business that shuts down a manufacturing process.  In recognition of these sacrifices, we directed EDCs in Phase I to include the full incentive payment amount as a cost to the participant as a monetary proxy for the participant costs.  </w:t>
      </w:r>
      <w:r w:rsidRPr="009A75F6">
        <w:rPr>
          <w:i/>
          <w:szCs w:val="26"/>
        </w:rPr>
        <w:t>See 2011 TRC Test Order</w:t>
      </w:r>
      <w:r w:rsidRPr="009A75F6">
        <w:rPr>
          <w:szCs w:val="26"/>
        </w:rPr>
        <w:t xml:space="preserve"> at</w:t>
      </w:r>
      <w:r w:rsidR="005913DA">
        <w:rPr>
          <w:szCs w:val="26"/>
        </w:rPr>
        <w:t> </w:t>
      </w:r>
      <w:r w:rsidRPr="009A75F6">
        <w:rPr>
          <w:szCs w:val="26"/>
        </w:rPr>
        <w:t>13</w:t>
      </w:r>
      <w:r w:rsidR="005913DA">
        <w:rPr>
          <w:szCs w:val="26"/>
        </w:rPr>
        <w:noBreakHyphen/>
      </w:r>
      <w:r w:rsidRPr="009A75F6">
        <w:rPr>
          <w:szCs w:val="26"/>
        </w:rPr>
        <w:t>14.</w:t>
      </w:r>
      <w:r w:rsidRPr="005E7232">
        <w:rPr>
          <w:szCs w:val="26"/>
        </w:rPr>
        <w:t xml:space="preserve">  There were no DR requirements in Phase II.  </w:t>
      </w:r>
    </w:p>
    <w:p w14:paraId="318A5980" w14:textId="77777777" w:rsidR="00392CFF" w:rsidRPr="005E7232" w:rsidRDefault="00392CFF" w:rsidP="00371F71">
      <w:pPr>
        <w:ind w:firstLine="720"/>
        <w:contextualSpacing/>
        <w:jc w:val="left"/>
        <w:rPr>
          <w:szCs w:val="26"/>
        </w:rPr>
      </w:pPr>
    </w:p>
    <w:p w14:paraId="23985C24" w14:textId="01F39106" w:rsidR="00392CFF" w:rsidRPr="005E7232" w:rsidRDefault="00392CFF" w:rsidP="00371F71">
      <w:pPr>
        <w:ind w:firstLine="720"/>
        <w:jc w:val="left"/>
        <w:rPr>
          <w:szCs w:val="26"/>
        </w:rPr>
      </w:pPr>
      <w:r>
        <w:rPr>
          <w:szCs w:val="26"/>
        </w:rPr>
        <w:t xml:space="preserve">In the 2016 TRC </w:t>
      </w:r>
      <w:r w:rsidR="007B425E">
        <w:rPr>
          <w:szCs w:val="26"/>
        </w:rPr>
        <w:t xml:space="preserve">Test </w:t>
      </w:r>
      <w:r>
        <w:rPr>
          <w:szCs w:val="26"/>
        </w:rPr>
        <w:t xml:space="preserve">Order, we </w:t>
      </w:r>
      <w:r w:rsidR="009B5075">
        <w:rPr>
          <w:szCs w:val="26"/>
        </w:rPr>
        <w:t xml:space="preserve">explored how </w:t>
      </w:r>
      <w:r w:rsidRPr="005E7232">
        <w:rPr>
          <w:szCs w:val="26"/>
        </w:rPr>
        <w:t>using 100% of</w:t>
      </w:r>
      <w:r w:rsidR="009B5075">
        <w:rPr>
          <w:szCs w:val="26"/>
        </w:rPr>
        <w:t xml:space="preserve"> the</w:t>
      </w:r>
      <w:r w:rsidRPr="005E7232">
        <w:rPr>
          <w:szCs w:val="26"/>
        </w:rPr>
        <w:t xml:space="preserve"> incentive amount could be problematic and yield skewed TRC Test results because it assumes that participation in a DR program is a </w:t>
      </w:r>
      <w:r w:rsidR="00911817">
        <w:rPr>
          <w:szCs w:val="26"/>
        </w:rPr>
        <w:t>“</w:t>
      </w:r>
      <w:r w:rsidRPr="005E7232">
        <w:rPr>
          <w:szCs w:val="26"/>
        </w:rPr>
        <w:t>break-even</w:t>
      </w:r>
      <w:r w:rsidR="00911817">
        <w:rPr>
          <w:szCs w:val="26"/>
        </w:rPr>
        <w:t>”</w:t>
      </w:r>
      <w:r w:rsidRPr="005E7232">
        <w:rPr>
          <w:szCs w:val="26"/>
        </w:rPr>
        <w:t xml:space="preserve"> arrangement for the participant</w:t>
      </w:r>
      <w:r w:rsidR="00911817">
        <w:rPr>
          <w:szCs w:val="26"/>
        </w:rPr>
        <w:t>,</w:t>
      </w:r>
      <w:r w:rsidRPr="005E7232">
        <w:rPr>
          <w:szCs w:val="26"/>
        </w:rPr>
        <w:t xml:space="preserve"> where the benefits are identical to the costs.  </w:t>
      </w:r>
      <w:r w:rsidR="00410B69">
        <w:rPr>
          <w:szCs w:val="26"/>
        </w:rPr>
        <w:t>We rejected th</w:t>
      </w:r>
      <w:r w:rsidR="002F6686">
        <w:rPr>
          <w:szCs w:val="26"/>
        </w:rPr>
        <w:t>e break-even</w:t>
      </w:r>
      <w:r w:rsidR="00410B69">
        <w:rPr>
          <w:szCs w:val="26"/>
        </w:rPr>
        <w:t xml:space="preserve"> assumption, instead </w:t>
      </w:r>
      <w:r w:rsidR="006759A8">
        <w:rPr>
          <w:szCs w:val="26"/>
        </w:rPr>
        <w:t xml:space="preserve">adopting the </w:t>
      </w:r>
      <w:r w:rsidR="0082188B">
        <w:rPr>
          <w:szCs w:val="26"/>
        </w:rPr>
        <w:t>perspective that</w:t>
      </w:r>
      <w:r w:rsidRPr="005E7232">
        <w:rPr>
          <w:szCs w:val="26"/>
        </w:rPr>
        <w:t xml:space="preserve"> customers are generally rational and would likely only participate in a DR program if they felt the benefits of participation outweighed the costs.</w:t>
      </w:r>
      <w:r w:rsidRPr="005E7232">
        <w:rPr>
          <w:szCs w:val="24"/>
        </w:rPr>
        <w:t xml:space="preserve">  </w:t>
      </w:r>
    </w:p>
    <w:p w14:paraId="2713A659" w14:textId="77777777" w:rsidR="00392CFF" w:rsidRPr="005E7232" w:rsidRDefault="00392CFF" w:rsidP="00371F71">
      <w:pPr>
        <w:jc w:val="left"/>
        <w:textAlignment w:val="baseline"/>
      </w:pPr>
    </w:p>
    <w:p w14:paraId="37E172EF" w14:textId="2BB649DC" w:rsidR="00392CFF" w:rsidRPr="005E7232" w:rsidRDefault="006C08FF" w:rsidP="00371F71">
      <w:pPr>
        <w:ind w:firstLine="720"/>
        <w:jc w:val="left"/>
        <w:rPr>
          <w:szCs w:val="26"/>
        </w:rPr>
      </w:pPr>
      <w:r>
        <w:t>As a result, f</w:t>
      </w:r>
      <w:r w:rsidR="0082188B">
        <w:t xml:space="preserve">or Phase III, </w:t>
      </w:r>
      <w:r w:rsidR="00CC6885">
        <w:t xml:space="preserve">we </w:t>
      </w:r>
      <w:r w:rsidR="00E07419">
        <w:t xml:space="preserve">adopted </w:t>
      </w:r>
      <w:r w:rsidR="00392CFF" w:rsidRPr="005E7232">
        <w:t xml:space="preserve">the </w:t>
      </w:r>
      <w:r w:rsidR="00392CFF" w:rsidRPr="04D60A1D">
        <w:t>75% participant cost assumption set forth in California’s 2010 DR Cost-Effectiveness Protocols</w:t>
      </w:r>
      <w:r w:rsidR="00392CFF" w:rsidRPr="04D60A1D">
        <w:rPr>
          <w:vertAlign w:val="superscript"/>
        </w:rPr>
        <w:footnoteReference w:id="69"/>
      </w:r>
      <w:r w:rsidR="00392CFF" w:rsidRPr="04D60A1D">
        <w:t xml:space="preserve"> as </w:t>
      </w:r>
      <w:r w:rsidR="00E07419" w:rsidRPr="04D60A1D">
        <w:t xml:space="preserve">a </w:t>
      </w:r>
      <w:r w:rsidR="00392CFF" w:rsidRPr="04D60A1D">
        <w:t xml:space="preserve">solution.  Under this protocol, 75% of the customer incentive payment </w:t>
      </w:r>
      <w:r w:rsidR="00880ABA" w:rsidRPr="04D60A1D">
        <w:t>is</w:t>
      </w:r>
      <w:r w:rsidR="00392CFF" w:rsidRPr="04D60A1D">
        <w:t xml:space="preserve"> used as a proxy for the participant </w:t>
      </w:r>
      <w:r w:rsidR="00392CFF" w:rsidRPr="04D60A1D">
        <w:lastRenderedPageBreak/>
        <w:t xml:space="preserve">cost when calculating the TRC </w:t>
      </w:r>
      <w:r w:rsidR="008F32D5">
        <w:t>T</w:t>
      </w:r>
      <w:r w:rsidR="00392CFF" w:rsidRPr="04D60A1D">
        <w:t xml:space="preserve">est ratio for DR programs.  We recognized that many EDCs would elect to use CSPs to implement DR programs and that the exact incentive payment from the CSP to the participant </w:t>
      </w:r>
      <w:r w:rsidR="008129DF" w:rsidRPr="04D60A1D">
        <w:t>might</w:t>
      </w:r>
      <w:r w:rsidR="00392CFF" w:rsidRPr="04D60A1D">
        <w:t xml:space="preserve"> therefore be unknown.  </w:t>
      </w:r>
      <w:r w:rsidR="004244DB">
        <w:t>W</w:t>
      </w:r>
      <w:r w:rsidR="004244DB" w:rsidRPr="04D60A1D">
        <w:t>e</w:t>
      </w:r>
      <w:r w:rsidR="004244DB">
        <w:t>, therefore,</w:t>
      </w:r>
      <w:r w:rsidR="004244DB" w:rsidRPr="04D60A1D">
        <w:t xml:space="preserve"> </w:t>
      </w:r>
      <w:r w:rsidR="00880ABA" w:rsidRPr="04D60A1D">
        <w:t>directed</w:t>
      </w:r>
      <w:r w:rsidR="008129DF" w:rsidRPr="04D60A1D">
        <w:t xml:space="preserve"> </w:t>
      </w:r>
      <w:r w:rsidR="00392CFF" w:rsidRPr="04D60A1D">
        <w:t xml:space="preserve">EDCs </w:t>
      </w:r>
      <w:r w:rsidR="00880ABA" w:rsidRPr="04D60A1D">
        <w:t xml:space="preserve">to </w:t>
      </w:r>
      <w:r w:rsidR="00392CFF" w:rsidRPr="04D60A1D">
        <w:t xml:space="preserve">use 75% of the payment amount to the CSPs as a cost in the </w:t>
      </w:r>
      <w:r w:rsidR="004244DB">
        <w:t xml:space="preserve">2016 </w:t>
      </w:r>
      <w:r w:rsidR="00392CFF" w:rsidRPr="04D60A1D">
        <w:t>TRC Test</w:t>
      </w:r>
      <w:r w:rsidR="004244DB">
        <w:t xml:space="preserve"> for Phase III</w:t>
      </w:r>
      <w:r w:rsidR="00392CFF" w:rsidRPr="04D60A1D">
        <w:t>.</w:t>
      </w:r>
    </w:p>
    <w:p w14:paraId="5F03030E" w14:textId="77777777" w:rsidR="00392CFF" w:rsidRPr="005E7232" w:rsidRDefault="00392CFF" w:rsidP="00371F71">
      <w:pPr>
        <w:jc w:val="left"/>
        <w:textAlignment w:val="baseline"/>
      </w:pPr>
    </w:p>
    <w:p w14:paraId="11990DD3" w14:textId="7A6726B7" w:rsidR="00392CFF" w:rsidRDefault="00392CFF" w:rsidP="00371F71">
      <w:pPr>
        <w:ind w:firstLine="720"/>
        <w:jc w:val="left"/>
        <w:rPr>
          <w:szCs w:val="26"/>
        </w:rPr>
      </w:pPr>
      <w:r w:rsidRPr="005E7232">
        <w:rPr>
          <w:szCs w:val="26"/>
        </w:rPr>
        <w:t xml:space="preserve">We </w:t>
      </w:r>
      <w:r w:rsidR="00E821EA">
        <w:rPr>
          <w:szCs w:val="26"/>
        </w:rPr>
        <w:t xml:space="preserve">are proposing no changes in the </w:t>
      </w:r>
      <w:r w:rsidR="00682856">
        <w:rPr>
          <w:szCs w:val="26"/>
        </w:rPr>
        <w:t xml:space="preserve">2021 TRC Test </w:t>
      </w:r>
      <w:r w:rsidR="00515520">
        <w:rPr>
          <w:szCs w:val="26"/>
        </w:rPr>
        <w:t xml:space="preserve">regarding the </w:t>
      </w:r>
      <w:r w:rsidR="00F81D3B">
        <w:rPr>
          <w:szCs w:val="26"/>
        </w:rPr>
        <w:t>use of DR incentive amounts to estimate participant costs for Phase I</w:t>
      </w:r>
      <w:r w:rsidR="00EC101E">
        <w:rPr>
          <w:szCs w:val="26"/>
        </w:rPr>
        <w:t>V</w:t>
      </w:r>
      <w:r w:rsidRPr="005E7232">
        <w:rPr>
          <w:szCs w:val="26"/>
        </w:rPr>
        <w:t>.</w:t>
      </w:r>
      <w:r w:rsidR="00036E98">
        <w:rPr>
          <w:szCs w:val="26"/>
        </w:rPr>
        <w:t xml:space="preserve">  EDCs will continue to use the </w:t>
      </w:r>
      <w:r w:rsidR="00036E98" w:rsidRPr="04D60A1D">
        <w:t>75% participant cost assumption</w:t>
      </w:r>
      <w:r w:rsidR="00280242">
        <w:t>.</w:t>
      </w:r>
    </w:p>
    <w:p w14:paraId="21FC5585" w14:textId="77777777" w:rsidR="00F81D3B" w:rsidRPr="005E7232" w:rsidRDefault="00F81D3B" w:rsidP="00371F71">
      <w:pPr>
        <w:ind w:firstLine="720"/>
        <w:jc w:val="left"/>
        <w:rPr>
          <w:szCs w:val="26"/>
        </w:rPr>
      </w:pPr>
    </w:p>
    <w:p w14:paraId="0DB9527B" w14:textId="3A9EAAC9" w:rsidR="00883F85" w:rsidRPr="002D7B54" w:rsidRDefault="00883F85" w:rsidP="00371F71">
      <w:pPr>
        <w:pStyle w:val="Heading3"/>
        <w:ind w:left="1440" w:hanging="720"/>
      </w:pPr>
      <w:bookmarkStart w:id="70" w:name="_Toc19021392"/>
      <w:r>
        <w:t>Measure Life</w:t>
      </w:r>
      <w:bookmarkEnd w:id="70"/>
    </w:p>
    <w:p w14:paraId="0C1852A1" w14:textId="04077198" w:rsidR="0048568A" w:rsidRDefault="00175263" w:rsidP="00371F71">
      <w:pPr>
        <w:ind w:firstLine="720"/>
        <w:jc w:val="left"/>
      </w:pPr>
      <w:r>
        <w:t>DR</w:t>
      </w:r>
      <w:r w:rsidR="00970947">
        <w:t xml:space="preserve"> </w:t>
      </w:r>
      <w:r w:rsidR="0055506C">
        <w:t xml:space="preserve">is a broad category of programs and measures that may or may not involve </w:t>
      </w:r>
      <w:r w:rsidR="009243FC">
        <w:t xml:space="preserve">equipment installed at the </w:t>
      </w:r>
      <w:r w:rsidR="00EF3452">
        <w:t xml:space="preserve">participating </w:t>
      </w:r>
      <w:r w:rsidR="00CD755C">
        <w:t>customer location</w:t>
      </w:r>
      <w:r w:rsidR="002212D2">
        <w:t xml:space="preserve">.  </w:t>
      </w:r>
      <w:r w:rsidR="00EF3452">
        <w:t xml:space="preserve">For </w:t>
      </w:r>
      <w:r w:rsidR="0020588C">
        <w:t xml:space="preserve">load </w:t>
      </w:r>
      <w:r w:rsidR="001F25C9">
        <w:t>curtailment program</w:t>
      </w:r>
      <w:r w:rsidR="00704F35">
        <w:t>s,</w:t>
      </w:r>
      <w:r w:rsidR="001F25C9">
        <w:t xml:space="preserve"> </w:t>
      </w:r>
      <w:r w:rsidR="00775888">
        <w:t xml:space="preserve">participation involves a financial incentive between the EDC, or its CSP, and the program participant. </w:t>
      </w:r>
      <w:r w:rsidR="007C4F30">
        <w:t xml:space="preserve"> </w:t>
      </w:r>
      <w:r w:rsidR="00775888">
        <w:t xml:space="preserve">As </w:t>
      </w:r>
      <w:r w:rsidR="00830052">
        <w:t xml:space="preserve">specified in the </w:t>
      </w:r>
      <w:r w:rsidR="0015186D">
        <w:t xml:space="preserve">2021 </w:t>
      </w:r>
      <w:r w:rsidR="00830052">
        <w:t>TRM, the measure life for load curtailment programs is one year.</w:t>
      </w:r>
      <w:r w:rsidR="00D777BF">
        <w:t xml:space="preserve"> </w:t>
      </w:r>
      <w:r w:rsidR="00830052">
        <w:t xml:space="preserve"> </w:t>
      </w:r>
      <w:r w:rsidR="00937557">
        <w:t xml:space="preserve">The </w:t>
      </w:r>
      <w:r w:rsidR="000A373D">
        <w:t xml:space="preserve">2021 TRM provides that </w:t>
      </w:r>
      <w:r w:rsidR="009F52BE">
        <w:t xml:space="preserve">the </w:t>
      </w:r>
      <w:r w:rsidR="00937557">
        <w:t xml:space="preserve">measure life of behavioral </w:t>
      </w:r>
      <w:r>
        <w:t>DR</w:t>
      </w:r>
      <w:r w:rsidR="00937557">
        <w:t xml:space="preserve"> programs, which include neither incentives nor equipment, </w:t>
      </w:r>
      <w:r w:rsidR="000A373D">
        <w:t xml:space="preserve">will </w:t>
      </w:r>
      <w:r w:rsidR="00937557">
        <w:t xml:space="preserve">be assumed to be one year.  </w:t>
      </w:r>
    </w:p>
    <w:p w14:paraId="2306681D" w14:textId="77777777" w:rsidR="009F52BE" w:rsidRDefault="009F52BE" w:rsidP="00371F71">
      <w:pPr>
        <w:ind w:firstLine="720"/>
        <w:jc w:val="left"/>
      </w:pPr>
    </w:p>
    <w:p w14:paraId="55A2C889" w14:textId="22E9E2B0" w:rsidR="00BD0980" w:rsidRDefault="003C7B91" w:rsidP="00371F71">
      <w:pPr>
        <w:ind w:firstLine="720"/>
        <w:jc w:val="left"/>
      </w:pPr>
      <w:r>
        <w:t xml:space="preserve">For </w:t>
      </w:r>
      <w:r w:rsidR="00175263">
        <w:t>DR</w:t>
      </w:r>
      <w:r>
        <w:t xml:space="preserve"> programs where the utility </w:t>
      </w:r>
      <w:r w:rsidR="00EF0F87">
        <w:t xml:space="preserve">pays some or </w:t>
      </w:r>
      <w:r w:rsidR="008B283B">
        <w:t>all</w:t>
      </w:r>
      <w:r w:rsidR="00EF0F87">
        <w:t xml:space="preserve"> the cost of </w:t>
      </w:r>
      <w:r w:rsidR="006A793E">
        <w:t>DR</w:t>
      </w:r>
      <w:r w:rsidR="00EF0F87">
        <w:t xml:space="preserve"> equipment, </w:t>
      </w:r>
      <w:r w:rsidR="003A33F0">
        <w:t xml:space="preserve">the </w:t>
      </w:r>
      <w:r w:rsidR="00E37F92">
        <w:t xml:space="preserve">2021 TRM provides that </w:t>
      </w:r>
      <w:r w:rsidR="00EF0F87">
        <w:t xml:space="preserve">the mechanical life of the equipment </w:t>
      </w:r>
      <w:r w:rsidR="003A33F0">
        <w:t>must</w:t>
      </w:r>
      <w:r w:rsidR="00EF0F87">
        <w:t xml:space="preserve"> be considered.  Examples of </w:t>
      </w:r>
      <w:r w:rsidR="00175263">
        <w:t>DR</w:t>
      </w:r>
      <w:r w:rsidR="00EF0F87">
        <w:t xml:space="preserve"> equipment include a Wi-Fi</w:t>
      </w:r>
      <w:r w:rsidR="0075631A">
        <w:t>-</w:t>
      </w:r>
      <w:r w:rsidR="00EF0F87">
        <w:t>connected “smart” thermostat, a water heater or air conditioner cycling switch, a battery, a</w:t>
      </w:r>
      <w:r w:rsidR="008B283B">
        <w:t>n electric vehicle charger</w:t>
      </w:r>
      <w:r w:rsidR="002909C7">
        <w:t xml:space="preserve"> that the EDC can control</w:t>
      </w:r>
      <w:r w:rsidR="00ED5226">
        <w:t>, etc</w:t>
      </w:r>
      <w:r w:rsidR="002909C7">
        <w:t xml:space="preserve">.  For this class of </w:t>
      </w:r>
      <w:r w:rsidR="00175263">
        <w:t>DR</w:t>
      </w:r>
      <w:r w:rsidR="002909C7">
        <w:t xml:space="preserve"> </w:t>
      </w:r>
      <w:r w:rsidR="009C5AE8">
        <w:t>programs,</w:t>
      </w:r>
      <w:r w:rsidR="002909C7">
        <w:t xml:space="preserve"> a measure </w:t>
      </w:r>
      <w:r w:rsidR="00A243A2">
        <w:t xml:space="preserve">life equivalent to the expected mechanical life of the equipment is appropriate. </w:t>
      </w:r>
    </w:p>
    <w:p w14:paraId="49472F63" w14:textId="035C7E00" w:rsidR="009C5AE8" w:rsidRDefault="009C5AE8" w:rsidP="00371F71">
      <w:pPr>
        <w:ind w:firstLine="720"/>
        <w:jc w:val="left"/>
      </w:pPr>
    </w:p>
    <w:p w14:paraId="0E5A8877" w14:textId="24FD0460" w:rsidR="009C5AE8" w:rsidRPr="00BD0980" w:rsidRDefault="009C5AE8" w:rsidP="00371F71">
      <w:pPr>
        <w:ind w:firstLine="720"/>
        <w:jc w:val="left"/>
      </w:pPr>
      <w:r>
        <w:t>When a multi-year measure life is assumed for demand</w:t>
      </w:r>
      <w:r w:rsidR="00E878FC">
        <w:t xml:space="preserve">, </w:t>
      </w:r>
      <w:r w:rsidR="00FD5447">
        <w:t>consistent with the 2016</w:t>
      </w:r>
      <w:r w:rsidR="00D977AC">
        <w:t> </w:t>
      </w:r>
      <w:r w:rsidR="00FD5447">
        <w:t xml:space="preserve">TRC Test requirements, </w:t>
      </w:r>
      <w:r w:rsidR="00E878FC">
        <w:t xml:space="preserve">EDCs </w:t>
      </w:r>
      <w:r w:rsidR="00FD5447">
        <w:t xml:space="preserve">must </w:t>
      </w:r>
      <w:r w:rsidR="00E878FC">
        <w:t>also account for expected incentive costs</w:t>
      </w:r>
      <w:r w:rsidR="00456CB2">
        <w:t xml:space="preserve"> over the measure life</w:t>
      </w:r>
      <w:r w:rsidR="00E878FC">
        <w:t xml:space="preserve">.  </w:t>
      </w:r>
      <w:r w:rsidR="00456CB2">
        <w:t xml:space="preserve">For example, </w:t>
      </w:r>
      <w:r w:rsidR="00B8122E">
        <w:t xml:space="preserve">in </w:t>
      </w:r>
      <w:r w:rsidR="00887662">
        <w:t xml:space="preserve">a </w:t>
      </w:r>
      <w:r w:rsidR="00CF5B7D">
        <w:t>traditional air conditioner cycling program</w:t>
      </w:r>
      <w:r w:rsidR="00911817">
        <w:t>,</w:t>
      </w:r>
      <w:r w:rsidR="00CF5B7D">
        <w:t xml:space="preserve"> where the </w:t>
      </w:r>
      <w:r w:rsidR="00CF5B7D">
        <w:lastRenderedPageBreak/>
        <w:t xml:space="preserve">EDC (1) purchases and installs the </w:t>
      </w:r>
      <w:r w:rsidR="00EF5BB0">
        <w:t>DLC</w:t>
      </w:r>
      <w:r w:rsidR="00CF5B7D">
        <w:t xml:space="preserve"> equipment</w:t>
      </w:r>
      <w:r w:rsidR="00FD07ED">
        <w:t xml:space="preserve"> and (2) pays the participant $50 per summer in exchange for continued participation in the program</w:t>
      </w:r>
      <w:r w:rsidR="009F7552">
        <w:t>, the annual $50 must be factored in</w:t>
      </w:r>
      <w:r w:rsidR="00FD07ED">
        <w:t xml:space="preserve">.  </w:t>
      </w:r>
      <w:r w:rsidR="000A6465">
        <w:t>In order to realize the multi-year benefits of the equipment</w:t>
      </w:r>
      <w:r w:rsidR="007801A9">
        <w:t xml:space="preserve">, annual costs are incurred.  If a </w:t>
      </w:r>
      <w:r w:rsidR="005F7CD5">
        <w:t>ten-year</w:t>
      </w:r>
      <w:r w:rsidR="007801A9">
        <w:t xml:space="preserve"> measure life is applied to the load control equipment when calculating benefits, </w:t>
      </w:r>
      <w:r w:rsidR="005F7CD5">
        <w:t xml:space="preserve">ten years of assumed </w:t>
      </w:r>
      <w:r w:rsidR="0015186D">
        <w:t xml:space="preserve">incentive </w:t>
      </w:r>
      <w:r w:rsidR="005F7CD5">
        <w:t>costs sh</w:t>
      </w:r>
      <w:r w:rsidR="001A0A75">
        <w:t>ould</w:t>
      </w:r>
      <w:r w:rsidR="00842638">
        <w:t xml:space="preserve"> </w:t>
      </w:r>
      <w:r w:rsidR="005F7CD5">
        <w:t xml:space="preserve">also be </w:t>
      </w:r>
      <w:r w:rsidR="00D9221E">
        <w:t>factored in</w:t>
      </w:r>
      <w:r w:rsidR="005F7CD5">
        <w:t xml:space="preserve">. </w:t>
      </w:r>
      <w:r w:rsidR="00C92DED">
        <w:t xml:space="preserve"> </w:t>
      </w:r>
      <w:r w:rsidR="001F25E1">
        <w:t>We are not proposing a change to this provision for the 2021 TRC Test.</w:t>
      </w:r>
    </w:p>
    <w:p w14:paraId="5BCDE901" w14:textId="731457AE" w:rsidR="00B652ED" w:rsidRPr="005E7232" w:rsidRDefault="00B652ED" w:rsidP="00371F71">
      <w:pPr>
        <w:ind w:firstLine="720"/>
        <w:jc w:val="left"/>
        <w:textAlignment w:val="baseline"/>
        <w:rPr>
          <w:rFonts w:eastAsia="Calibri"/>
          <w:szCs w:val="26"/>
        </w:rPr>
      </w:pPr>
      <w:r w:rsidRPr="005E7232">
        <w:rPr>
          <w:rFonts w:eastAsia="Calibri"/>
          <w:szCs w:val="26"/>
        </w:rPr>
        <w:t xml:space="preserve">We also </w:t>
      </w:r>
      <w:r w:rsidR="00CF42FE">
        <w:rPr>
          <w:rFonts w:eastAsia="Calibri"/>
          <w:szCs w:val="26"/>
        </w:rPr>
        <w:t xml:space="preserve">remind the EDCs </w:t>
      </w:r>
      <w:r w:rsidRPr="0078761E">
        <w:rPr>
          <w:rFonts w:eastAsia="Calibri"/>
          <w:szCs w:val="26"/>
        </w:rPr>
        <w:t xml:space="preserve">that </w:t>
      </w:r>
      <w:r w:rsidR="00C92DED" w:rsidRPr="0078761E">
        <w:rPr>
          <w:rFonts w:eastAsia="Calibri"/>
          <w:szCs w:val="26"/>
        </w:rPr>
        <w:t xml:space="preserve">any </w:t>
      </w:r>
      <w:r w:rsidR="00175263" w:rsidRPr="0078761E">
        <w:rPr>
          <w:rFonts w:eastAsia="Calibri"/>
          <w:szCs w:val="26"/>
        </w:rPr>
        <w:t>DR</w:t>
      </w:r>
      <w:r w:rsidR="00C92DED" w:rsidRPr="0078761E">
        <w:rPr>
          <w:rFonts w:eastAsia="Calibri"/>
          <w:szCs w:val="26"/>
        </w:rPr>
        <w:t xml:space="preserve"> equipment purchased</w:t>
      </w:r>
      <w:r w:rsidRPr="0078761E">
        <w:rPr>
          <w:rFonts w:eastAsia="Calibri"/>
          <w:szCs w:val="26"/>
        </w:rPr>
        <w:t xml:space="preserve"> in a previous phase </w:t>
      </w:r>
      <w:r w:rsidR="00F6099C">
        <w:rPr>
          <w:rFonts w:eastAsia="Calibri"/>
          <w:szCs w:val="26"/>
        </w:rPr>
        <w:t>can</w:t>
      </w:r>
      <w:r w:rsidRPr="0078761E">
        <w:rPr>
          <w:rFonts w:eastAsia="Calibri"/>
          <w:szCs w:val="26"/>
        </w:rPr>
        <w:t xml:space="preserve">not </w:t>
      </w:r>
      <w:r w:rsidR="00F6099C">
        <w:rPr>
          <w:rFonts w:eastAsia="Calibri"/>
          <w:szCs w:val="26"/>
        </w:rPr>
        <w:t xml:space="preserve">be </w:t>
      </w:r>
      <w:r w:rsidRPr="0078761E">
        <w:rPr>
          <w:rFonts w:eastAsia="Calibri"/>
          <w:szCs w:val="26"/>
        </w:rPr>
        <w:t>include</w:t>
      </w:r>
      <w:r w:rsidR="00F6099C">
        <w:rPr>
          <w:rFonts w:eastAsia="Calibri"/>
          <w:szCs w:val="26"/>
        </w:rPr>
        <w:t>d</w:t>
      </w:r>
      <w:r w:rsidRPr="0078761E">
        <w:rPr>
          <w:rFonts w:eastAsia="Calibri"/>
          <w:szCs w:val="26"/>
        </w:rPr>
        <w:t xml:space="preserve"> in the TRC Test for Phase I</w:t>
      </w:r>
      <w:r w:rsidR="007A1B88" w:rsidRPr="0078761E">
        <w:rPr>
          <w:rFonts w:eastAsia="Calibri"/>
          <w:szCs w:val="26"/>
        </w:rPr>
        <w:t>V</w:t>
      </w:r>
      <w:r w:rsidR="0021611C">
        <w:rPr>
          <w:rFonts w:eastAsia="Calibri"/>
          <w:szCs w:val="26"/>
        </w:rPr>
        <w:t>.</w:t>
      </w:r>
      <w:r w:rsidRPr="005E7232">
        <w:rPr>
          <w:rFonts w:eastAsia="Calibri"/>
          <w:szCs w:val="26"/>
        </w:rPr>
        <w:t xml:space="preserve"> </w:t>
      </w:r>
      <w:r w:rsidR="00F6099C">
        <w:rPr>
          <w:rFonts w:eastAsia="Calibri"/>
          <w:szCs w:val="26"/>
        </w:rPr>
        <w:t xml:space="preserve"> </w:t>
      </w:r>
      <w:r w:rsidR="00593FC4">
        <w:rPr>
          <w:rFonts w:eastAsia="Calibri"/>
          <w:szCs w:val="26"/>
        </w:rPr>
        <w:t>T</w:t>
      </w:r>
      <w:r w:rsidRPr="005E7232">
        <w:rPr>
          <w:rFonts w:eastAsia="Calibri"/>
          <w:szCs w:val="26"/>
        </w:rPr>
        <w:t xml:space="preserve">hose expenses were accounted for as costs in a previous TRC Test and to consider them as TRC </w:t>
      </w:r>
      <w:r w:rsidR="00177AD1">
        <w:rPr>
          <w:rFonts w:eastAsia="Calibri"/>
          <w:szCs w:val="26"/>
        </w:rPr>
        <w:t>T</w:t>
      </w:r>
      <w:r w:rsidRPr="005E7232">
        <w:rPr>
          <w:rFonts w:eastAsia="Calibri"/>
          <w:szCs w:val="26"/>
        </w:rPr>
        <w:t xml:space="preserve">est costs again would be “double-counting.” </w:t>
      </w:r>
    </w:p>
    <w:p w14:paraId="78D290F8" w14:textId="77777777" w:rsidR="00D52DB7" w:rsidRPr="00FB5F43" w:rsidRDefault="00D52DB7" w:rsidP="00371F71">
      <w:pPr>
        <w:jc w:val="left"/>
      </w:pPr>
    </w:p>
    <w:p w14:paraId="0FA1092A" w14:textId="53C69C83" w:rsidR="00282DD9" w:rsidRDefault="00BD6973" w:rsidP="00371F71">
      <w:pPr>
        <w:pStyle w:val="Heading1"/>
      </w:pPr>
      <w:bookmarkStart w:id="71" w:name="_General_Improvements"/>
      <w:bookmarkStart w:id="72" w:name="_Additional_Residential_EE&amp;C"/>
      <w:bookmarkStart w:id="73" w:name="_Additional_C&amp;I_EE&amp;C"/>
      <w:bookmarkStart w:id="74" w:name="_Existing_Residential_EE&amp;C"/>
      <w:bookmarkStart w:id="75" w:name="_Existing_C&amp;I_EE&amp;C"/>
      <w:bookmarkStart w:id="76" w:name="_Removed_Residential_EE&amp;C"/>
      <w:bookmarkStart w:id="77" w:name="_Removed_C&amp;I_EE&amp;C"/>
      <w:bookmarkStart w:id="78" w:name="_Toc334175037"/>
      <w:bookmarkStart w:id="79" w:name="_Toc364755789"/>
      <w:bookmarkStart w:id="80" w:name="_Toc394648249"/>
      <w:bookmarkStart w:id="81" w:name="_Toc396910646"/>
      <w:bookmarkStart w:id="82" w:name="_Toc413415468"/>
      <w:bookmarkStart w:id="83" w:name="_Toc19021393"/>
      <w:bookmarkEnd w:id="13"/>
      <w:bookmarkEnd w:id="14"/>
      <w:bookmarkEnd w:id="15"/>
      <w:bookmarkEnd w:id="16"/>
      <w:bookmarkEnd w:id="17"/>
      <w:bookmarkEnd w:id="71"/>
      <w:bookmarkEnd w:id="72"/>
      <w:bookmarkEnd w:id="73"/>
      <w:bookmarkEnd w:id="74"/>
      <w:bookmarkEnd w:id="75"/>
      <w:bookmarkEnd w:id="76"/>
      <w:bookmarkEnd w:id="77"/>
      <w:r w:rsidRPr="009C3B3D">
        <w:t>C</w:t>
      </w:r>
      <w:bookmarkEnd w:id="78"/>
      <w:bookmarkEnd w:id="79"/>
      <w:bookmarkEnd w:id="80"/>
      <w:bookmarkEnd w:id="81"/>
      <w:bookmarkEnd w:id="82"/>
      <w:r>
        <w:t>ONCLUSION</w:t>
      </w:r>
      <w:bookmarkEnd w:id="83"/>
    </w:p>
    <w:p w14:paraId="094EF5D3" w14:textId="77777777" w:rsidR="00311903" w:rsidRDefault="007759D4" w:rsidP="00371F71">
      <w:pPr>
        <w:ind w:firstLine="720"/>
        <w:jc w:val="left"/>
        <w:textAlignment w:val="baseline"/>
        <w:rPr>
          <w:szCs w:val="26"/>
        </w:rPr>
      </w:pPr>
      <w:r w:rsidRPr="009B3263">
        <w:rPr>
          <w:szCs w:val="26"/>
        </w:rPr>
        <w:t xml:space="preserve">With this Tentative Order, the Commission seeks comments and </w:t>
      </w:r>
      <w:r w:rsidRPr="002928AF">
        <w:rPr>
          <w:szCs w:val="26"/>
        </w:rPr>
        <w:t>reply comments</w:t>
      </w:r>
      <w:r w:rsidRPr="009B3263">
        <w:rPr>
          <w:szCs w:val="26"/>
        </w:rPr>
        <w:t xml:space="preserve"> on the proposed </w:t>
      </w:r>
      <w:r w:rsidR="00FD31A2">
        <w:rPr>
          <w:szCs w:val="26"/>
        </w:rPr>
        <w:t xml:space="preserve">2021 </w:t>
      </w:r>
      <w:r w:rsidRPr="009B3263">
        <w:rPr>
          <w:szCs w:val="26"/>
        </w:rPr>
        <w:t xml:space="preserve">TRC Test </w:t>
      </w:r>
      <w:r w:rsidR="002A6B56">
        <w:rPr>
          <w:szCs w:val="26"/>
        </w:rPr>
        <w:t xml:space="preserve">intended for use </w:t>
      </w:r>
      <w:r w:rsidR="00754970">
        <w:rPr>
          <w:szCs w:val="26"/>
        </w:rPr>
        <w:t xml:space="preserve">in </w:t>
      </w:r>
      <w:r w:rsidR="009F561E">
        <w:rPr>
          <w:szCs w:val="26"/>
        </w:rPr>
        <w:t xml:space="preserve">the </w:t>
      </w:r>
      <w:r w:rsidR="00011E06">
        <w:rPr>
          <w:szCs w:val="26"/>
        </w:rPr>
        <w:t>potential</w:t>
      </w:r>
      <w:r w:rsidR="009F561E">
        <w:rPr>
          <w:szCs w:val="26"/>
        </w:rPr>
        <w:t xml:space="preserve"> </w:t>
      </w:r>
      <w:r w:rsidRPr="009B3263">
        <w:rPr>
          <w:szCs w:val="26"/>
        </w:rPr>
        <w:t xml:space="preserve">Phase </w:t>
      </w:r>
      <w:r>
        <w:rPr>
          <w:szCs w:val="26"/>
        </w:rPr>
        <w:t>IV</w:t>
      </w:r>
      <w:r w:rsidR="009F561E">
        <w:rPr>
          <w:szCs w:val="26"/>
        </w:rPr>
        <w:t xml:space="preserve"> of Act 129</w:t>
      </w:r>
      <w:r w:rsidRPr="009B3263">
        <w:rPr>
          <w:szCs w:val="26"/>
        </w:rPr>
        <w:t xml:space="preserve">.  This Tentative Order represents the Commission’s </w:t>
      </w:r>
      <w:r>
        <w:rPr>
          <w:szCs w:val="26"/>
        </w:rPr>
        <w:t xml:space="preserve">continuing </w:t>
      </w:r>
      <w:r w:rsidRPr="009B3263">
        <w:rPr>
          <w:szCs w:val="26"/>
        </w:rPr>
        <w:t xml:space="preserve">efforts to establish a comprehensive TRC </w:t>
      </w:r>
      <w:r w:rsidR="00FD31A2">
        <w:rPr>
          <w:szCs w:val="26"/>
        </w:rPr>
        <w:t>T</w:t>
      </w:r>
      <w:r w:rsidRPr="009B3263">
        <w:rPr>
          <w:szCs w:val="26"/>
        </w:rPr>
        <w:t>est</w:t>
      </w:r>
      <w:r w:rsidR="003B4152">
        <w:rPr>
          <w:szCs w:val="26"/>
        </w:rPr>
        <w:t>,</w:t>
      </w:r>
      <w:r w:rsidRPr="009B3263">
        <w:rPr>
          <w:szCs w:val="26"/>
        </w:rPr>
        <w:t xml:space="preserve"> with the purpose of evaluating the EE&amp;C </w:t>
      </w:r>
      <w:r w:rsidR="00FD31A2">
        <w:rPr>
          <w:szCs w:val="26"/>
        </w:rPr>
        <w:t>p</w:t>
      </w:r>
      <w:r w:rsidRPr="009B3263">
        <w:rPr>
          <w:szCs w:val="26"/>
        </w:rPr>
        <w:t xml:space="preserve">rograms pursuant to Act 129 during the </w:t>
      </w:r>
      <w:r w:rsidR="00011E06">
        <w:rPr>
          <w:szCs w:val="26"/>
        </w:rPr>
        <w:t>potential</w:t>
      </w:r>
      <w:r w:rsidRPr="009B3263">
        <w:rPr>
          <w:szCs w:val="26"/>
        </w:rPr>
        <w:t xml:space="preserve"> Phase </w:t>
      </w:r>
      <w:r>
        <w:rPr>
          <w:szCs w:val="26"/>
        </w:rPr>
        <w:t>IV</w:t>
      </w:r>
      <w:r w:rsidRPr="009B3263">
        <w:rPr>
          <w:szCs w:val="26"/>
        </w:rPr>
        <w:t xml:space="preserve">.  </w:t>
      </w:r>
    </w:p>
    <w:p w14:paraId="71D83A6F" w14:textId="77777777" w:rsidR="00311903" w:rsidRDefault="00311903" w:rsidP="00371F71">
      <w:pPr>
        <w:ind w:firstLine="720"/>
        <w:jc w:val="left"/>
        <w:textAlignment w:val="baseline"/>
        <w:rPr>
          <w:szCs w:val="26"/>
        </w:rPr>
      </w:pPr>
    </w:p>
    <w:p w14:paraId="7A7A9A79" w14:textId="6A031828" w:rsidR="007759D4" w:rsidRPr="009B3263" w:rsidRDefault="007759D4" w:rsidP="00371F71">
      <w:pPr>
        <w:ind w:firstLine="720"/>
        <w:jc w:val="left"/>
        <w:textAlignment w:val="baseline"/>
        <w:rPr>
          <w:szCs w:val="26"/>
        </w:rPr>
      </w:pPr>
      <w:r w:rsidRPr="009B3263">
        <w:rPr>
          <w:szCs w:val="26"/>
        </w:rPr>
        <w:t xml:space="preserve">Comments and </w:t>
      </w:r>
      <w:r w:rsidRPr="002928AF">
        <w:rPr>
          <w:szCs w:val="26"/>
        </w:rPr>
        <w:t>reply comments</w:t>
      </w:r>
      <w:r w:rsidRPr="009B3263">
        <w:rPr>
          <w:szCs w:val="26"/>
        </w:rPr>
        <w:t xml:space="preserve"> to this Tentative Order should reflect the </w:t>
      </w:r>
      <w:r w:rsidRPr="0078761E">
        <w:rPr>
          <w:szCs w:val="26"/>
        </w:rPr>
        <w:t>topical numbering references as used herein.</w:t>
      </w:r>
      <w:r w:rsidRPr="009B3263">
        <w:rPr>
          <w:szCs w:val="26"/>
        </w:rPr>
        <w:t xml:space="preserve">  If your comments or </w:t>
      </w:r>
      <w:r w:rsidRPr="002928AF">
        <w:rPr>
          <w:szCs w:val="26"/>
        </w:rPr>
        <w:t>reply comments</w:t>
      </w:r>
      <w:r w:rsidRPr="009B3263">
        <w:rPr>
          <w:szCs w:val="26"/>
        </w:rPr>
        <w:t xml:space="preserve"> do not address </w:t>
      </w:r>
      <w:r w:rsidR="001821A3">
        <w:rPr>
          <w:szCs w:val="26"/>
        </w:rPr>
        <w:t xml:space="preserve">each </w:t>
      </w:r>
      <w:r w:rsidRPr="009B3263">
        <w:rPr>
          <w:szCs w:val="26"/>
        </w:rPr>
        <w:t>specific topic</w:t>
      </w:r>
      <w:r w:rsidR="00046F74">
        <w:rPr>
          <w:szCs w:val="26"/>
        </w:rPr>
        <w:t xml:space="preserve"> fr</w:t>
      </w:r>
      <w:r w:rsidR="00BB494D">
        <w:rPr>
          <w:szCs w:val="26"/>
        </w:rPr>
        <w:t xml:space="preserve">om this </w:t>
      </w:r>
      <w:r w:rsidR="003D3E49">
        <w:rPr>
          <w:szCs w:val="26"/>
        </w:rPr>
        <w:t xml:space="preserve">Tentative </w:t>
      </w:r>
      <w:r w:rsidR="00BB494D">
        <w:rPr>
          <w:szCs w:val="26"/>
        </w:rPr>
        <w:t>Order</w:t>
      </w:r>
      <w:r w:rsidRPr="009B3263">
        <w:rPr>
          <w:szCs w:val="26"/>
        </w:rPr>
        <w:t xml:space="preserve">, please include the notation that you are not commenting on </w:t>
      </w:r>
      <w:r w:rsidR="001821A3">
        <w:rPr>
          <w:szCs w:val="26"/>
        </w:rPr>
        <w:t xml:space="preserve">a </w:t>
      </w:r>
      <w:r w:rsidRPr="009B3263">
        <w:rPr>
          <w:szCs w:val="26"/>
        </w:rPr>
        <w:t xml:space="preserve">particular topic.  If you are raising new topics, please do so after you have addressed the topics raised in this Tentative Order.  </w:t>
      </w:r>
    </w:p>
    <w:p w14:paraId="4C850613" w14:textId="77777777" w:rsidR="007759D4" w:rsidRPr="009B3263" w:rsidRDefault="007759D4" w:rsidP="00371F71">
      <w:pPr>
        <w:jc w:val="left"/>
        <w:textAlignment w:val="baseline"/>
        <w:rPr>
          <w:szCs w:val="26"/>
        </w:rPr>
      </w:pPr>
    </w:p>
    <w:p w14:paraId="2646D2F5" w14:textId="193F30D3" w:rsidR="007759D4" w:rsidRPr="009B3263" w:rsidRDefault="007759D4" w:rsidP="00371F71">
      <w:pPr>
        <w:ind w:firstLine="720"/>
        <w:jc w:val="left"/>
        <w:textAlignment w:val="baseline"/>
        <w:rPr>
          <w:szCs w:val="26"/>
        </w:rPr>
      </w:pPr>
      <w:r w:rsidRPr="04D60A1D">
        <w:lastRenderedPageBreak/>
        <w:t xml:space="preserve">This Tentative Order and </w:t>
      </w:r>
      <w:r w:rsidRPr="002928AF">
        <w:t>all filed</w:t>
      </w:r>
      <w:r w:rsidRPr="04D60A1D">
        <w:t xml:space="preserve"> comments and reply comments related to this Tentative Order will be made available to the public on the Commission’s Act 129 Information web page</w:t>
      </w:r>
      <w:r w:rsidRPr="04D60A1D">
        <w:rPr>
          <w:vertAlign w:val="superscript"/>
        </w:rPr>
        <w:footnoteReference w:id="70"/>
      </w:r>
      <w:r w:rsidR="009F561E">
        <w:t>;</w:t>
      </w:r>
      <w:r w:rsidRPr="04D60A1D">
        <w:t xml:space="preserve"> </w:t>
      </w:r>
      <w:r w:rsidRPr="04D60A1D">
        <w:rPr>
          <w:b/>
          <w:bCs/>
        </w:rPr>
        <w:t xml:space="preserve">THEREFORE, </w:t>
      </w:r>
    </w:p>
    <w:p w14:paraId="7D505469" w14:textId="61A7B93F" w:rsidR="00E90417" w:rsidRPr="009B3263" w:rsidRDefault="00E90417" w:rsidP="00371F71">
      <w:pPr>
        <w:keepNext/>
        <w:textAlignment w:val="baseline"/>
        <w:rPr>
          <w:szCs w:val="26"/>
        </w:rPr>
      </w:pPr>
      <w:r w:rsidRPr="009B3263">
        <w:rPr>
          <w:szCs w:val="26"/>
        </w:rPr>
        <w:tab/>
      </w:r>
    </w:p>
    <w:p w14:paraId="2B6B15C0" w14:textId="77777777" w:rsidR="004F24CA" w:rsidRDefault="004F24CA">
      <w:pPr>
        <w:overflowPunct/>
        <w:autoSpaceDE/>
        <w:autoSpaceDN/>
        <w:adjustRightInd/>
        <w:spacing w:line="240" w:lineRule="auto"/>
        <w:jc w:val="left"/>
        <w:rPr>
          <w:b/>
          <w:szCs w:val="26"/>
        </w:rPr>
      </w:pPr>
      <w:r>
        <w:rPr>
          <w:b/>
          <w:szCs w:val="26"/>
        </w:rPr>
        <w:br w:type="page"/>
      </w:r>
    </w:p>
    <w:p w14:paraId="0DC33E7A" w14:textId="439E4FE0" w:rsidR="00E90417" w:rsidRPr="009B3263" w:rsidRDefault="00E90417" w:rsidP="00371F71">
      <w:pPr>
        <w:keepNext/>
        <w:ind w:firstLine="720"/>
        <w:textAlignment w:val="baseline"/>
        <w:rPr>
          <w:b/>
          <w:szCs w:val="26"/>
        </w:rPr>
      </w:pPr>
      <w:r w:rsidRPr="009B3263">
        <w:rPr>
          <w:b/>
          <w:szCs w:val="26"/>
        </w:rPr>
        <w:lastRenderedPageBreak/>
        <w:t>IT IS ORDERED:</w:t>
      </w:r>
    </w:p>
    <w:p w14:paraId="16408B64" w14:textId="77777777" w:rsidR="00E90417" w:rsidRPr="009B3263" w:rsidRDefault="00E90417" w:rsidP="00371F71">
      <w:pPr>
        <w:keepNext/>
        <w:textAlignment w:val="baseline"/>
        <w:rPr>
          <w:szCs w:val="26"/>
        </w:rPr>
      </w:pPr>
    </w:p>
    <w:p w14:paraId="59D3ABB2" w14:textId="4DF7C800" w:rsidR="00092D0D" w:rsidRPr="006B583B" w:rsidRDefault="00CD55D0" w:rsidP="00371F71">
      <w:pPr>
        <w:jc w:val="left"/>
        <w:rPr>
          <w:bCs/>
          <w:szCs w:val="26"/>
        </w:rPr>
      </w:pPr>
      <w:r>
        <w:rPr>
          <w:bCs/>
          <w:szCs w:val="26"/>
        </w:rPr>
        <w:tab/>
      </w:r>
      <w:r w:rsidR="00E90417" w:rsidRPr="009B3263">
        <w:rPr>
          <w:bCs/>
          <w:szCs w:val="26"/>
        </w:rPr>
        <w:t>1.</w:t>
      </w:r>
      <w:r w:rsidR="00E90417" w:rsidRPr="009B3263">
        <w:rPr>
          <w:bCs/>
          <w:szCs w:val="26"/>
        </w:rPr>
        <w:tab/>
      </w:r>
      <w:r w:rsidR="00092D0D" w:rsidRPr="009B3263">
        <w:rPr>
          <w:bCs/>
          <w:szCs w:val="26"/>
        </w:rPr>
        <w:t xml:space="preserve">That a copy of this Tentative Order </w:t>
      </w:r>
      <w:r w:rsidR="009B0CCB">
        <w:rPr>
          <w:bCs/>
          <w:szCs w:val="26"/>
        </w:rPr>
        <w:t>be served o</w:t>
      </w:r>
      <w:r w:rsidR="00B02A9D">
        <w:rPr>
          <w:bCs/>
          <w:szCs w:val="26"/>
        </w:rPr>
        <w:t>n</w:t>
      </w:r>
      <w:r w:rsidR="00092D0D" w:rsidRPr="0078761E">
        <w:rPr>
          <w:bCs/>
          <w:szCs w:val="26"/>
        </w:rPr>
        <w:t xml:space="preserve"> the</w:t>
      </w:r>
      <w:r w:rsidR="00092D0D" w:rsidRPr="009B3263">
        <w:rPr>
          <w:bCs/>
          <w:szCs w:val="26"/>
        </w:rPr>
        <w:t xml:space="preserve"> Office of Consumer Advocate, the Office of Small Business Advocate, the Commission’s Bureau of Investigation and Enforcement, the jurisdictional electric distribution companies subject to the Energy Efficiency and Conservation Program requirements, all parties </w:t>
      </w:r>
      <w:r w:rsidR="00092D0D">
        <w:rPr>
          <w:bCs/>
          <w:szCs w:val="26"/>
        </w:rPr>
        <w:t xml:space="preserve">who commented on the </w:t>
      </w:r>
      <w:r w:rsidR="00092D0D">
        <w:rPr>
          <w:i/>
          <w:szCs w:val="26"/>
        </w:rPr>
        <w:t>2016</w:t>
      </w:r>
      <w:r w:rsidR="00092D0D" w:rsidRPr="009B3263">
        <w:rPr>
          <w:i/>
          <w:szCs w:val="26"/>
        </w:rPr>
        <w:t xml:space="preserve"> TRC Test Order</w:t>
      </w:r>
      <w:r w:rsidR="00092D0D">
        <w:rPr>
          <w:szCs w:val="26"/>
        </w:rPr>
        <w:t xml:space="preserve"> at</w:t>
      </w:r>
      <w:r w:rsidR="00092D0D" w:rsidRPr="009B3263">
        <w:rPr>
          <w:szCs w:val="26"/>
        </w:rPr>
        <w:t xml:space="preserve"> Docket No.</w:t>
      </w:r>
      <w:r w:rsidR="00092D0D">
        <w:rPr>
          <w:szCs w:val="26"/>
        </w:rPr>
        <w:t>M-2015-2468992</w:t>
      </w:r>
      <w:r w:rsidR="00E36863">
        <w:rPr>
          <w:szCs w:val="26"/>
        </w:rPr>
        <w:t xml:space="preserve">, all parties to </w:t>
      </w:r>
      <w:r w:rsidR="00EB1252" w:rsidRPr="00051341">
        <w:rPr>
          <w:i/>
          <w:szCs w:val="26"/>
        </w:rPr>
        <w:t>Implementation of the A</w:t>
      </w:r>
      <w:r w:rsidR="00051341">
        <w:rPr>
          <w:i/>
          <w:szCs w:val="26"/>
        </w:rPr>
        <w:t>EPS</w:t>
      </w:r>
      <w:r w:rsidR="00EB1252" w:rsidRPr="00051341">
        <w:rPr>
          <w:i/>
          <w:szCs w:val="26"/>
        </w:rPr>
        <w:t xml:space="preserve"> Act of 2004: Standards for the Participation of DSM Resources – TRM 2021 Update</w:t>
      </w:r>
      <w:r w:rsidR="0060578A">
        <w:rPr>
          <w:szCs w:val="26"/>
        </w:rPr>
        <w:t xml:space="preserve"> at Docket No. </w:t>
      </w:r>
      <w:r w:rsidR="00051341" w:rsidRPr="005C12E8">
        <w:rPr>
          <w:szCs w:val="26"/>
        </w:rPr>
        <w:t>M-2019-3006867</w:t>
      </w:r>
      <w:r w:rsidR="006B583B">
        <w:rPr>
          <w:bCs/>
          <w:szCs w:val="26"/>
        </w:rPr>
        <w:t>, and</w:t>
      </w:r>
      <w:r w:rsidR="006B583B" w:rsidRPr="006B583B">
        <w:rPr>
          <w:bCs/>
          <w:szCs w:val="26"/>
        </w:rPr>
        <w:t xml:space="preserve"> </w:t>
      </w:r>
      <w:r w:rsidR="006B583B" w:rsidRPr="006B583B">
        <w:rPr>
          <w:i/>
          <w:szCs w:val="26"/>
        </w:rPr>
        <w:t>Release of the Act</w:t>
      </w:r>
      <w:r w:rsidR="00867274">
        <w:rPr>
          <w:i/>
          <w:szCs w:val="26"/>
        </w:rPr>
        <w:t> </w:t>
      </w:r>
      <w:r w:rsidR="006B583B" w:rsidRPr="006B583B">
        <w:rPr>
          <w:i/>
          <w:szCs w:val="26"/>
        </w:rPr>
        <w:t>129 [Phase III SW</w:t>
      </w:r>
      <w:r w:rsidR="00E14A7B">
        <w:rPr>
          <w:i/>
          <w:szCs w:val="26"/>
        </w:rPr>
        <w:t>E</w:t>
      </w:r>
      <w:r w:rsidR="006B583B" w:rsidRPr="006B583B">
        <w:rPr>
          <w:i/>
          <w:szCs w:val="26"/>
        </w:rPr>
        <w:t>] Energy Efficiency Baseline Studies</w:t>
      </w:r>
      <w:r w:rsidR="006B583B" w:rsidRPr="006B583B">
        <w:rPr>
          <w:szCs w:val="26"/>
        </w:rPr>
        <w:t>, Docket No. M</w:t>
      </w:r>
      <w:r w:rsidR="006B583B" w:rsidRPr="006B583B">
        <w:rPr>
          <w:szCs w:val="26"/>
        </w:rPr>
        <w:noBreakHyphen/>
        <w:t>2019</w:t>
      </w:r>
      <w:r w:rsidR="00E14A7B">
        <w:rPr>
          <w:szCs w:val="26"/>
        </w:rPr>
        <w:noBreakHyphen/>
      </w:r>
      <w:r w:rsidR="006B583B" w:rsidRPr="006B583B">
        <w:rPr>
          <w:szCs w:val="26"/>
        </w:rPr>
        <w:t>3006866</w:t>
      </w:r>
      <w:r w:rsidR="00B008B2">
        <w:rPr>
          <w:szCs w:val="26"/>
        </w:rPr>
        <w:t xml:space="preserve"> (</w:t>
      </w:r>
      <w:r w:rsidR="00867274">
        <w:rPr>
          <w:szCs w:val="26"/>
        </w:rPr>
        <w:t>p</w:t>
      </w:r>
      <w:r w:rsidR="00B008B2">
        <w:rPr>
          <w:szCs w:val="26"/>
        </w:rPr>
        <w:t xml:space="preserve">otential Phase IV </w:t>
      </w:r>
      <w:r w:rsidR="00867274">
        <w:rPr>
          <w:szCs w:val="26"/>
        </w:rPr>
        <w:t>d</w:t>
      </w:r>
      <w:r w:rsidR="00B008B2">
        <w:rPr>
          <w:szCs w:val="26"/>
        </w:rPr>
        <w:t>ocket)</w:t>
      </w:r>
      <w:r w:rsidR="006B583B" w:rsidRPr="006B583B">
        <w:rPr>
          <w:szCs w:val="26"/>
        </w:rPr>
        <w:t>.</w:t>
      </w:r>
    </w:p>
    <w:p w14:paraId="286EBB9C" w14:textId="77777777" w:rsidR="00092D0D" w:rsidRPr="009B3263" w:rsidRDefault="00092D0D" w:rsidP="00371F71">
      <w:pPr>
        <w:jc w:val="left"/>
        <w:rPr>
          <w:bCs/>
          <w:szCs w:val="26"/>
        </w:rPr>
      </w:pPr>
    </w:p>
    <w:p w14:paraId="3B201162" w14:textId="77777777" w:rsidR="00092D0D" w:rsidRPr="009B3263" w:rsidRDefault="00092D0D" w:rsidP="00371F71">
      <w:pPr>
        <w:jc w:val="left"/>
        <w:rPr>
          <w:szCs w:val="26"/>
        </w:rPr>
      </w:pPr>
      <w:r w:rsidRPr="009B3263">
        <w:rPr>
          <w:bCs/>
          <w:szCs w:val="26"/>
        </w:rPr>
        <w:tab/>
        <w:t>2.</w:t>
      </w:r>
      <w:r w:rsidRPr="009B3263">
        <w:rPr>
          <w:bCs/>
          <w:szCs w:val="26"/>
        </w:rPr>
        <w:tab/>
      </w:r>
      <w:r w:rsidRPr="009B3263">
        <w:rPr>
          <w:szCs w:val="26"/>
        </w:rPr>
        <w:t xml:space="preserve">That the Secretary shall deposit a notice of this Tentative Order with the Legislative Reference Bureau for publication in the </w:t>
      </w:r>
      <w:r w:rsidRPr="009B3263">
        <w:rPr>
          <w:i/>
          <w:szCs w:val="26"/>
        </w:rPr>
        <w:t>Pennsylvania Bulletin</w:t>
      </w:r>
      <w:r w:rsidRPr="009B3263">
        <w:rPr>
          <w:szCs w:val="26"/>
        </w:rPr>
        <w:t>.</w:t>
      </w:r>
    </w:p>
    <w:p w14:paraId="5847C1E7" w14:textId="77777777" w:rsidR="00092D0D" w:rsidRPr="009B3263" w:rsidRDefault="00092D0D" w:rsidP="00371F71">
      <w:pPr>
        <w:jc w:val="left"/>
        <w:rPr>
          <w:szCs w:val="26"/>
        </w:rPr>
      </w:pPr>
    </w:p>
    <w:p w14:paraId="53E6AAEF" w14:textId="1248B93B" w:rsidR="00092D0D" w:rsidRDefault="00092D0D" w:rsidP="00371F71">
      <w:pPr>
        <w:jc w:val="left"/>
        <w:rPr>
          <w:szCs w:val="26"/>
        </w:rPr>
      </w:pPr>
      <w:r w:rsidRPr="009B3263">
        <w:rPr>
          <w:szCs w:val="26"/>
        </w:rPr>
        <w:tab/>
        <w:t>3.</w:t>
      </w:r>
      <w:r w:rsidRPr="009B3263">
        <w:rPr>
          <w:szCs w:val="26"/>
        </w:rPr>
        <w:tab/>
        <w:t xml:space="preserve">That interested parties shall have </w:t>
      </w:r>
      <w:r w:rsidR="007C50D3">
        <w:rPr>
          <w:szCs w:val="26"/>
        </w:rPr>
        <w:t>twenty</w:t>
      </w:r>
      <w:r w:rsidRPr="009B3263">
        <w:rPr>
          <w:szCs w:val="26"/>
        </w:rPr>
        <w:t xml:space="preserve"> (</w:t>
      </w:r>
      <w:r w:rsidR="007C50D3">
        <w:rPr>
          <w:szCs w:val="26"/>
        </w:rPr>
        <w:t>2</w:t>
      </w:r>
      <w:r w:rsidR="007C50D3" w:rsidRPr="009B3263">
        <w:rPr>
          <w:szCs w:val="26"/>
        </w:rPr>
        <w:t>0</w:t>
      </w:r>
      <w:r w:rsidRPr="009B3263">
        <w:rPr>
          <w:szCs w:val="26"/>
        </w:rPr>
        <w:t>) days from the date notice</w:t>
      </w:r>
      <w:r>
        <w:rPr>
          <w:szCs w:val="26"/>
        </w:rPr>
        <w:t xml:space="preserve"> of this Tentative Order</w:t>
      </w:r>
      <w:r w:rsidRPr="009B3263">
        <w:rPr>
          <w:szCs w:val="26"/>
        </w:rPr>
        <w:t xml:space="preserve"> is published in the </w:t>
      </w:r>
      <w:r w:rsidRPr="009B3263">
        <w:rPr>
          <w:i/>
          <w:szCs w:val="26"/>
        </w:rPr>
        <w:t>Pennsylvania Bulletin</w:t>
      </w:r>
      <w:r w:rsidRPr="009B3263">
        <w:rPr>
          <w:szCs w:val="26"/>
        </w:rPr>
        <w:t xml:space="preserve"> to file comments </w:t>
      </w:r>
      <w:r w:rsidR="00FF5DBE">
        <w:rPr>
          <w:szCs w:val="26"/>
        </w:rPr>
        <w:t xml:space="preserve">and </w:t>
      </w:r>
      <w:r w:rsidR="007C50D3">
        <w:rPr>
          <w:szCs w:val="26"/>
        </w:rPr>
        <w:t>thirty</w:t>
      </w:r>
      <w:r w:rsidR="00FF5DBE" w:rsidRPr="009B3263">
        <w:rPr>
          <w:szCs w:val="26"/>
        </w:rPr>
        <w:t xml:space="preserve"> (</w:t>
      </w:r>
      <w:r w:rsidR="007C50D3">
        <w:rPr>
          <w:szCs w:val="26"/>
        </w:rPr>
        <w:t>30</w:t>
      </w:r>
      <w:r w:rsidR="00FF5DBE" w:rsidRPr="009B3263">
        <w:rPr>
          <w:szCs w:val="26"/>
        </w:rPr>
        <w:t xml:space="preserve">) days from the date notice </w:t>
      </w:r>
      <w:r w:rsidR="00FF5DBE">
        <w:rPr>
          <w:szCs w:val="26"/>
        </w:rPr>
        <w:t xml:space="preserve">of this Tentative Order </w:t>
      </w:r>
      <w:r w:rsidR="00FF5DBE" w:rsidRPr="009B3263">
        <w:rPr>
          <w:szCs w:val="26"/>
        </w:rPr>
        <w:t xml:space="preserve">is published in the </w:t>
      </w:r>
      <w:r w:rsidR="00FF5DBE" w:rsidRPr="009B3263">
        <w:rPr>
          <w:i/>
          <w:szCs w:val="26"/>
        </w:rPr>
        <w:t>Pennsylvania Bulletin</w:t>
      </w:r>
      <w:r w:rsidR="00FF5DBE" w:rsidRPr="009B3263">
        <w:rPr>
          <w:szCs w:val="26"/>
        </w:rPr>
        <w:t xml:space="preserve"> to file reply comments </w:t>
      </w:r>
      <w:r w:rsidR="00E812A4">
        <w:rPr>
          <w:szCs w:val="26"/>
        </w:rPr>
        <w:t xml:space="preserve">at </w:t>
      </w:r>
      <w:r w:rsidRPr="009B3263">
        <w:rPr>
          <w:szCs w:val="26"/>
        </w:rPr>
        <w:t>Docket No. </w:t>
      </w:r>
      <w:r>
        <w:rPr>
          <w:szCs w:val="26"/>
        </w:rPr>
        <w:t>M</w:t>
      </w:r>
      <w:r w:rsidR="00E812A4">
        <w:rPr>
          <w:szCs w:val="26"/>
        </w:rPr>
        <w:noBreakHyphen/>
      </w:r>
      <w:r>
        <w:rPr>
          <w:szCs w:val="26"/>
        </w:rPr>
        <w:t>2019</w:t>
      </w:r>
      <w:r w:rsidR="00E812A4">
        <w:rPr>
          <w:szCs w:val="26"/>
        </w:rPr>
        <w:noBreakHyphen/>
      </w:r>
      <w:r>
        <w:rPr>
          <w:szCs w:val="26"/>
        </w:rPr>
        <w:t>3006868</w:t>
      </w:r>
      <w:r w:rsidR="00E812A4">
        <w:rPr>
          <w:szCs w:val="26"/>
        </w:rPr>
        <w:t xml:space="preserve">. </w:t>
      </w:r>
      <w:r w:rsidRPr="009B3263">
        <w:rPr>
          <w:szCs w:val="26"/>
        </w:rPr>
        <w:t xml:space="preserve"> </w:t>
      </w:r>
    </w:p>
    <w:p w14:paraId="702B22A3" w14:textId="77777777" w:rsidR="003B4152" w:rsidRPr="009B3263" w:rsidRDefault="003B4152" w:rsidP="00371F71">
      <w:pPr>
        <w:jc w:val="left"/>
        <w:rPr>
          <w:szCs w:val="26"/>
        </w:rPr>
      </w:pPr>
    </w:p>
    <w:p w14:paraId="39DB02D5" w14:textId="7BE76087" w:rsidR="00092D0D" w:rsidRPr="009B3263" w:rsidRDefault="00092D0D" w:rsidP="00371F71">
      <w:pPr>
        <w:jc w:val="left"/>
        <w:rPr>
          <w:szCs w:val="26"/>
        </w:rPr>
      </w:pPr>
      <w:r w:rsidRPr="009B3263">
        <w:rPr>
          <w:szCs w:val="26"/>
        </w:rPr>
        <w:tab/>
        <w:t>4.</w:t>
      </w:r>
      <w:r w:rsidRPr="009B3263">
        <w:rPr>
          <w:szCs w:val="26"/>
        </w:rPr>
        <w:tab/>
        <w:t xml:space="preserve">That </w:t>
      </w:r>
      <w:r w:rsidR="000F6FD9">
        <w:rPr>
          <w:szCs w:val="26"/>
        </w:rPr>
        <w:t xml:space="preserve">comments and reply comments </w:t>
      </w:r>
      <w:r w:rsidR="003A17DC">
        <w:rPr>
          <w:szCs w:val="26"/>
        </w:rPr>
        <w:t>may</w:t>
      </w:r>
      <w:r w:rsidRPr="009B3263">
        <w:rPr>
          <w:szCs w:val="26"/>
        </w:rPr>
        <w:t xml:space="preserve"> </w:t>
      </w:r>
      <w:r w:rsidR="000F6FD9">
        <w:rPr>
          <w:szCs w:val="26"/>
        </w:rPr>
        <w:t xml:space="preserve">be filed </w:t>
      </w:r>
      <w:r w:rsidR="00DF74E2">
        <w:rPr>
          <w:szCs w:val="26"/>
        </w:rPr>
        <w:t xml:space="preserve">either </w:t>
      </w:r>
      <w:r w:rsidR="003A17DC">
        <w:rPr>
          <w:szCs w:val="26"/>
        </w:rPr>
        <w:t xml:space="preserve">electronically </w:t>
      </w:r>
      <w:r w:rsidR="00DF74E2">
        <w:rPr>
          <w:szCs w:val="26"/>
        </w:rPr>
        <w:t xml:space="preserve">or </w:t>
      </w:r>
      <w:r w:rsidR="002F4C4A">
        <w:rPr>
          <w:szCs w:val="26"/>
        </w:rPr>
        <w:t xml:space="preserve">in hard copy </w:t>
      </w:r>
      <w:r w:rsidRPr="009B3263">
        <w:rPr>
          <w:szCs w:val="26"/>
        </w:rPr>
        <w:t xml:space="preserve">with the </w:t>
      </w:r>
      <w:r>
        <w:rPr>
          <w:bCs/>
          <w:szCs w:val="26"/>
        </w:rPr>
        <w:t>Pennsylvania Public Utility Commission, Attn: Secretary Rosemary Chiavetta, Commonwealth Keystone Building, Second Floor, 400 North Street, Harrisburg, Pennsylvania 17120.</w:t>
      </w:r>
      <w:r w:rsidR="00B04498">
        <w:rPr>
          <w:rStyle w:val="FootnoteReference"/>
          <w:bCs/>
          <w:szCs w:val="26"/>
        </w:rPr>
        <w:footnoteReference w:id="71"/>
      </w:r>
      <w:r>
        <w:rPr>
          <w:szCs w:val="26"/>
        </w:rPr>
        <w:t xml:space="preserve">  </w:t>
      </w:r>
    </w:p>
    <w:p w14:paraId="22086F69" w14:textId="46DF7ED3" w:rsidR="00092D0D" w:rsidRPr="009B3263" w:rsidRDefault="00092D0D" w:rsidP="00371F71">
      <w:pPr>
        <w:jc w:val="left"/>
        <w:rPr>
          <w:szCs w:val="26"/>
        </w:rPr>
      </w:pPr>
    </w:p>
    <w:p w14:paraId="38A6D44E" w14:textId="07114D08" w:rsidR="00092D0D" w:rsidRPr="009B3263" w:rsidRDefault="00092D0D" w:rsidP="00371F71">
      <w:pPr>
        <w:jc w:val="left"/>
        <w:textAlignment w:val="baseline"/>
        <w:rPr>
          <w:szCs w:val="26"/>
        </w:rPr>
      </w:pPr>
      <w:r w:rsidRPr="009B3263">
        <w:rPr>
          <w:szCs w:val="26"/>
        </w:rPr>
        <w:tab/>
      </w:r>
      <w:r>
        <w:rPr>
          <w:szCs w:val="26"/>
        </w:rPr>
        <w:t>5</w:t>
      </w:r>
      <w:r w:rsidRPr="009B3263">
        <w:rPr>
          <w:szCs w:val="26"/>
        </w:rPr>
        <w:t>.</w:t>
      </w:r>
      <w:r w:rsidRPr="009B3263">
        <w:rPr>
          <w:szCs w:val="26"/>
        </w:rPr>
        <w:tab/>
        <w:t>That this Tentative Order</w:t>
      </w:r>
      <w:r>
        <w:rPr>
          <w:szCs w:val="26"/>
        </w:rPr>
        <w:t xml:space="preserve"> and all filed comments and reply comments related to this Tentative Order</w:t>
      </w:r>
      <w:r w:rsidRPr="009B3263">
        <w:rPr>
          <w:szCs w:val="26"/>
        </w:rPr>
        <w:t xml:space="preserve"> be published on the Commission’s website at </w:t>
      </w:r>
      <w:hyperlink r:id="rId19" w:history="1">
        <w:r w:rsidRPr="00B670B6">
          <w:rPr>
            <w:rStyle w:val="Hyperlink"/>
            <w:szCs w:val="26"/>
          </w:rPr>
          <w:t>http://www.puc.pa.gov/filing_resources/issues_laws_regulations/act_129_information/total_resource_cost_test.aspx</w:t>
        </w:r>
      </w:hyperlink>
      <w:r>
        <w:rPr>
          <w:szCs w:val="26"/>
        </w:rPr>
        <w:t xml:space="preserve">. </w:t>
      </w:r>
    </w:p>
    <w:p w14:paraId="732B80E9" w14:textId="77777777" w:rsidR="00092D0D" w:rsidRPr="009B3263" w:rsidRDefault="00092D0D" w:rsidP="00371F71">
      <w:pPr>
        <w:jc w:val="left"/>
        <w:textAlignment w:val="baseline"/>
        <w:rPr>
          <w:szCs w:val="26"/>
        </w:rPr>
      </w:pPr>
    </w:p>
    <w:p w14:paraId="66FD5CE8" w14:textId="6D6D80B4" w:rsidR="00092D0D" w:rsidRPr="009B3263" w:rsidRDefault="00092D0D" w:rsidP="00371F71">
      <w:pPr>
        <w:jc w:val="left"/>
        <w:textAlignment w:val="baseline"/>
        <w:rPr>
          <w:szCs w:val="26"/>
        </w:rPr>
      </w:pPr>
      <w:r w:rsidRPr="009B3263">
        <w:rPr>
          <w:szCs w:val="26"/>
        </w:rPr>
        <w:tab/>
      </w:r>
      <w:r>
        <w:rPr>
          <w:szCs w:val="26"/>
        </w:rPr>
        <w:t>6</w:t>
      </w:r>
      <w:r w:rsidRPr="009B3263">
        <w:rPr>
          <w:szCs w:val="26"/>
        </w:rPr>
        <w:t>.</w:t>
      </w:r>
      <w:r w:rsidRPr="009B3263">
        <w:rPr>
          <w:szCs w:val="26"/>
        </w:rPr>
        <w:tab/>
      </w:r>
      <w:r w:rsidRPr="006C7777">
        <w:rPr>
          <w:szCs w:val="26"/>
        </w:rPr>
        <w:t>That a Word</w:t>
      </w:r>
      <w:r w:rsidR="00427F2F">
        <w:rPr>
          <w:szCs w:val="26"/>
        </w:rPr>
        <w:t>-</w:t>
      </w:r>
      <w:r w:rsidRPr="006C7777">
        <w:rPr>
          <w:szCs w:val="26"/>
        </w:rPr>
        <w:t xml:space="preserve">formatted copy of all comments and reply comments shall be electronically mailed to </w:t>
      </w:r>
      <w:r>
        <w:rPr>
          <w:szCs w:val="26"/>
        </w:rPr>
        <w:t>David Edinger</w:t>
      </w:r>
      <w:r w:rsidRPr="009B3263">
        <w:rPr>
          <w:szCs w:val="26"/>
        </w:rPr>
        <w:t xml:space="preserve"> at </w:t>
      </w:r>
      <w:hyperlink r:id="rId20" w:history="1">
        <w:r w:rsidRPr="00B670B6">
          <w:rPr>
            <w:rStyle w:val="Hyperlink"/>
            <w:szCs w:val="26"/>
          </w:rPr>
          <w:t>dedinger@pa.gov</w:t>
        </w:r>
      </w:hyperlink>
      <w:r>
        <w:rPr>
          <w:color w:val="0000FF"/>
          <w:szCs w:val="26"/>
          <w:u w:val="single"/>
        </w:rPr>
        <w:t xml:space="preserve"> </w:t>
      </w:r>
      <w:r w:rsidRPr="009B3263">
        <w:rPr>
          <w:szCs w:val="26"/>
        </w:rPr>
        <w:t xml:space="preserve">and to Louise Fink Smith at </w:t>
      </w:r>
      <w:hyperlink r:id="rId21" w:history="1">
        <w:r w:rsidRPr="009B3263">
          <w:rPr>
            <w:color w:val="0000FF"/>
            <w:szCs w:val="26"/>
            <w:u w:val="single"/>
          </w:rPr>
          <w:t>finksmith@pa.gov</w:t>
        </w:r>
      </w:hyperlink>
      <w:r w:rsidRPr="009B3263">
        <w:rPr>
          <w:szCs w:val="26"/>
        </w:rPr>
        <w:t>.  Attachments may not exceed three (3) megabytes.</w:t>
      </w:r>
    </w:p>
    <w:p w14:paraId="20E230A3" w14:textId="77777777" w:rsidR="00092D0D" w:rsidRPr="009B3263" w:rsidRDefault="00092D0D" w:rsidP="00371F71">
      <w:pPr>
        <w:widowControl w:val="0"/>
        <w:jc w:val="left"/>
        <w:textAlignment w:val="baseline"/>
        <w:rPr>
          <w:szCs w:val="26"/>
        </w:rPr>
      </w:pPr>
    </w:p>
    <w:p w14:paraId="1A48FE04" w14:textId="7C45235A" w:rsidR="00092D0D" w:rsidRPr="009B3263" w:rsidRDefault="00092D0D" w:rsidP="00371F71">
      <w:pPr>
        <w:keepNext/>
        <w:ind w:firstLine="720"/>
        <w:jc w:val="left"/>
        <w:textAlignment w:val="baseline"/>
        <w:rPr>
          <w:szCs w:val="26"/>
        </w:rPr>
      </w:pPr>
      <w:r>
        <w:rPr>
          <w:szCs w:val="26"/>
        </w:rPr>
        <w:t>7</w:t>
      </w:r>
      <w:r w:rsidRPr="009B3263">
        <w:rPr>
          <w:szCs w:val="26"/>
        </w:rPr>
        <w:t>.</w:t>
      </w:r>
      <w:r w:rsidRPr="009B3263">
        <w:rPr>
          <w:szCs w:val="26"/>
        </w:rPr>
        <w:tab/>
        <w:t xml:space="preserve">That the contact person for technical issues related to this Tentative Order and the </w:t>
      </w:r>
      <w:r w:rsidR="00D517C2">
        <w:rPr>
          <w:szCs w:val="26"/>
        </w:rPr>
        <w:t xml:space="preserve">proposed </w:t>
      </w:r>
      <w:r>
        <w:rPr>
          <w:szCs w:val="26"/>
        </w:rPr>
        <w:t>2021</w:t>
      </w:r>
      <w:r w:rsidRPr="009B3263">
        <w:rPr>
          <w:szCs w:val="26"/>
        </w:rPr>
        <w:t xml:space="preserve"> Total Resource Cost Test for</w:t>
      </w:r>
      <w:r w:rsidR="00011E06">
        <w:rPr>
          <w:szCs w:val="26"/>
        </w:rPr>
        <w:t xml:space="preserve"> </w:t>
      </w:r>
      <w:r w:rsidR="00FD2402">
        <w:rPr>
          <w:szCs w:val="26"/>
        </w:rPr>
        <w:t xml:space="preserve">the </w:t>
      </w:r>
      <w:r w:rsidR="00011E06">
        <w:rPr>
          <w:szCs w:val="26"/>
        </w:rPr>
        <w:t>potential</w:t>
      </w:r>
      <w:r w:rsidRPr="009B3263">
        <w:rPr>
          <w:szCs w:val="26"/>
        </w:rPr>
        <w:t xml:space="preserve"> Phase </w:t>
      </w:r>
      <w:r>
        <w:rPr>
          <w:szCs w:val="26"/>
        </w:rPr>
        <w:t>IV</w:t>
      </w:r>
      <w:r w:rsidRPr="009B3263">
        <w:rPr>
          <w:szCs w:val="26"/>
        </w:rPr>
        <w:t xml:space="preserve"> of Act 129 is </w:t>
      </w:r>
      <w:r>
        <w:rPr>
          <w:szCs w:val="26"/>
        </w:rPr>
        <w:t>David</w:t>
      </w:r>
      <w:r w:rsidR="00AA6733">
        <w:rPr>
          <w:szCs w:val="26"/>
        </w:rPr>
        <w:t> </w:t>
      </w:r>
      <w:r>
        <w:rPr>
          <w:szCs w:val="26"/>
        </w:rPr>
        <w:t>Edinger</w:t>
      </w:r>
      <w:r w:rsidRPr="009B3263">
        <w:rPr>
          <w:szCs w:val="26"/>
        </w:rPr>
        <w:t>, Bureau of Technical Utility Services, 717-</w:t>
      </w:r>
      <w:r>
        <w:rPr>
          <w:szCs w:val="26"/>
        </w:rPr>
        <w:t>787</w:t>
      </w:r>
      <w:r w:rsidRPr="009B3263">
        <w:rPr>
          <w:szCs w:val="26"/>
        </w:rPr>
        <w:t>-</w:t>
      </w:r>
      <w:r>
        <w:rPr>
          <w:szCs w:val="26"/>
        </w:rPr>
        <w:t>3512</w:t>
      </w:r>
      <w:r w:rsidRPr="009B3263">
        <w:rPr>
          <w:szCs w:val="26"/>
        </w:rPr>
        <w:t xml:space="preserve"> or</w:t>
      </w:r>
      <w:r w:rsidR="009659BB">
        <w:rPr>
          <w:szCs w:val="26"/>
        </w:rPr>
        <w:t xml:space="preserve"> </w:t>
      </w:r>
      <w:hyperlink r:id="rId22" w:history="1">
        <w:r w:rsidR="003B4152" w:rsidRPr="00A8282A">
          <w:rPr>
            <w:rStyle w:val="Hyperlink"/>
            <w:szCs w:val="26"/>
          </w:rPr>
          <w:t>dedinger@pa.gov</w:t>
        </w:r>
      </w:hyperlink>
      <w:r>
        <w:rPr>
          <w:szCs w:val="26"/>
        </w:rPr>
        <w:t>.</w:t>
      </w:r>
      <w:r w:rsidRPr="009B3263">
        <w:rPr>
          <w:szCs w:val="26"/>
        </w:rPr>
        <w:t xml:space="preserve">  The contact person for legal and process issues related to this Tentative Order and the </w:t>
      </w:r>
      <w:r w:rsidR="00807AB6">
        <w:rPr>
          <w:szCs w:val="26"/>
        </w:rPr>
        <w:t xml:space="preserve">proposed </w:t>
      </w:r>
      <w:r>
        <w:rPr>
          <w:szCs w:val="26"/>
        </w:rPr>
        <w:t>2021</w:t>
      </w:r>
      <w:r w:rsidRPr="009B3263">
        <w:rPr>
          <w:szCs w:val="26"/>
        </w:rPr>
        <w:t xml:space="preserve"> Total Resource Cost Test for</w:t>
      </w:r>
      <w:r w:rsidR="00FD2402">
        <w:rPr>
          <w:szCs w:val="26"/>
        </w:rPr>
        <w:t xml:space="preserve"> the potential</w:t>
      </w:r>
      <w:r w:rsidRPr="009B3263">
        <w:rPr>
          <w:szCs w:val="26"/>
        </w:rPr>
        <w:t xml:space="preserve"> Phase </w:t>
      </w:r>
      <w:r>
        <w:rPr>
          <w:szCs w:val="26"/>
        </w:rPr>
        <w:t>IV</w:t>
      </w:r>
      <w:r w:rsidRPr="009B3263">
        <w:rPr>
          <w:szCs w:val="26"/>
        </w:rPr>
        <w:t xml:space="preserve"> of Act 129 is Louise Fink Smith, Law Bureau, </w:t>
      </w:r>
      <w:hyperlink r:id="rId23" w:history="1">
        <w:r w:rsidRPr="009B3263">
          <w:rPr>
            <w:color w:val="0000FF"/>
            <w:szCs w:val="26"/>
            <w:u w:val="single"/>
          </w:rPr>
          <w:t>finksmith@pa.gov</w:t>
        </w:r>
      </w:hyperlink>
      <w:r w:rsidRPr="009B3263">
        <w:rPr>
          <w:szCs w:val="26"/>
        </w:rPr>
        <w:t>.</w:t>
      </w:r>
    </w:p>
    <w:p w14:paraId="7D45AE6D" w14:textId="0E4D7FB5" w:rsidR="00092D0D" w:rsidRPr="009B3263" w:rsidRDefault="00092D0D" w:rsidP="00092D0D">
      <w:pPr>
        <w:keepNext/>
        <w:widowControl w:val="0"/>
        <w:spacing w:line="240" w:lineRule="auto"/>
        <w:textAlignment w:val="baseline"/>
        <w:rPr>
          <w:szCs w:val="26"/>
        </w:rPr>
      </w:pPr>
    </w:p>
    <w:p w14:paraId="754176AB" w14:textId="4E28F6D4" w:rsidR="00092D0D" w:rsidRPr="009B3263" w:rsidRDefault="009235BF" w:rsidP="00030EDB">
      <w:pPr>
        <w:keepNext/>
        <w:widowControl w:val="0"/>
        <w:tabs>
          <w:tab w:val="left" w:pos="5057"/>
        </w:tabs>
        <w:ind w:left="5057"/>
        <w:rPr>
          <w:b/>
          <w:bCs/>
          <w:szCs w:val="26"/>
        </w:rPr>
      </w:pPr>
      <w:r>
        <w:rPr>
          <w:noProof/>
        </w:rPr>
        <w:drawing>
          <wp:anchor distT="0" distB="0" distL="114300" distR="114300" simplePos="0" relativeHeight="251659264" behindDoc="1" locked="0" layoutInCell="1" allowOverlap="1" wp14:anchorId="6F60CCCC" wp14:editId="453C01E7">
            <wp:simplePos x="0" y="0"/>
            <wp:positionH relativeFrom="column">
              <wp:posOffset>3200400</wp:posOffset>
            </wp:positionH>
            <wp:positionV relativeFrom="paragraph">
              <wp:posOffset>143510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2D0D" w:rsidRPr="04D60A1D">
        <w:rPr>
          <w:b/>
          <w:bCs/>
        </w:rPr>
        <w:t>BY THE COMMISSION</w:t>
      </w:r>
    </w:p>
    <w:p w14:paraId="6B726DB0" w14:textId="77777777" w:rsidR="00092D0D" w:rsidRPr="009B3263" w:rsidRDefault="00092D0D" w:rsidP="00030EDB">
      <w:pPr>
        <w:keepNext/>
        <w:widowControl w:val="0"/>
        <w:tabs>
          <w:tab w:val="left" w:pos="5057"/>
        </w:tabs>
        <w:textAlignment w:val="baseline"/>
        <w:rPr>
          <w:b/>
          <w:bCs/>
          <w:szCs w:val="26"/>
        </w:rPr>
      </w:pPr>
    </w:p>
    <w:p w14:paraId="1FE6E49D" w14:textId="77777777" w:rsidR="00092D0D" w:rsidRPr="009B3263" w:rsidRDefault="00092D0D" w:rsidP="00030EDB">
      <w:pPr>
        <w:keepNext/>
        <w:widowControl w:val="0"/>
        <w:tabs>
          <w:tab w:val="left" w:pos="5057"/>
        </w:tabs>
        <w:textAlignment w:val="baseline"/>
        <w:rPr>
          <w:b/>
          <w:bCs/>
          <w:szCs w:val="26"/>
        </w:rPr>
      </w:pPr>
    </w:p>
    <w:p w14:paraId="77DD0F42" w14:textId="77777777" w:rsidR="00092D0D" w:rsidRPr="009B3263" w:rsidRDefault="00092D0D" w:rsidP="00030EDB">
      <w:pPr>
        <w:keepNext/>
        <w:widowControl w:val="0"/>
        <w:tabs>
          <w:tab w:val="left" w:pos="5062"/>
        </w:tabs>
        <w:spacing w:line="240" w:lineRule="auto"/>
        <w:ind w:left="5062"/>
        <w:rPr>
          <w:szCs w:val="26"/>
        </w:rPr>
      </w:pPr>
      <w:r w:rsidRPr="009B3263">
        <w:rPr>
          <w:szCs w:val="26"/>
        </w:rPr>
        <w:t>Rosemary Chiavetta</w:t>
      </w:r>
    </w:p>
    <w:p w14:paraId="5798CBA3" w14:textId="5065BC7E" w:rsidR="00092D0D" w:rsidRDefault="00092D0D" w:rsidP="00030EDB">
      <w:pPr>
        <w:keepNext/>
        <w:widowControl w:val="0"/>
        <w:tabs>
          <w:tab w:val="left" w:pos="5062"/>
        </w:tabs>
        <w:spacing w:line="240" w:lineRule="auto"/>
        <w:ind w:left="5062"/>
        <w:rPr>
          <w:szCs w:val="26"/>
        </w:rPr>
      </w:pPr>
      <w:r w:rsidRPr="009B3263">
        <w:rPr>
          <w:szCs w:val="26"/>
        </w:rPr>
        <w:t>Secretary</w:t>
      </w:r>
    </w:p>
    <w:p w14:paraId="69FD0D9B" w14:textId="77777777" w:rsidR="00F31978" w:rsidRPr="009B3263" w:rsidRDefault="00F31978" w:rsidP="00030EDB">
      <w:pPr>
        <w:keepNext/>
        <w:widowControl w:val="0"/>
        <w:tabs>
          <w:tab w:val="left" w:pos="5062"/>
        </w:tabs>
        <w:spacing w:line="240" w:lineRule="auto"/>
        <w:ind w:left="5062"/>
        <w:rPr>
          <w:szCs w:val="26"/>
        </w:rPr>
      </w:pPr>
    </w:p>
    <w:p w14:paraId="1BC8FE44" w14:textId="18BBD651" w:rsidR="00092D0D" w:rsidRDefault="00092D0D" w:rsidP="00030EDB">
      <w:pPr>
        <w:keepNext/>
        <w:widowControl w:val="0"/>
        <w:tabs>
          <w:tab w:val="left" w:pos="204"/>
        </w:tabs>
        <w:spacing w:line="240" w:lineRule="auto"/>
        <w:rPr>
          <w:szCs w:val="26"/>
        </w:rPr>
      </w:pPr>
      <w:r w:rsidRPr="009B3263">
        <w:rPr>
          <w:szCs w:val="26"/>
        </w:rPr>
        <w:t>(SEAL)</w:t>
      </w:r>
    </w:p>
    <w:p w14:paraId="79199426" w14:textId="77777777" w:rsidR="007A5E9A" w:rsidRPr="009B3263" w:rsidRDefault="007A5E9A" w:rsidP="00030EDB">
      <w:pPr>
        <w:keepNext/>
        <w:widowControl w:val="0"/>
        <w:tabs>
          <w:tab w:val="left" w:pos="204"/>
        </w:tabs>
        <w:spacing w:line="240" w:lineRule="auto"/>
        <w:rPr>
          <w:szCs w:val="26"/>
        </w:rPr>
      </w:pPr>
    </w:p>
    <w:p w14:paraId="3C5EB4C9" w14:textId="47018A96" w:rsidR="00092D0D" w:rsidRDefault="00092D0D" w:rsidP="00030EDB">
      <w:pPr>
        <w:keepNext/>
        <w:widowControl w:val="0"/>
        <w:tabs>
          <w:tab w:val="left" w:pos="204"/>
        </w:tabs>
        <w:spacing w:line="240" w:lineRule="auto"/>
        <w:rPr>
          <w:szCs w:val="26"/>
        </w:rPr>
      </w:pPr>
      <w:r w:rsidRPr="009B3263">
        <w:rPr>
          <w:szCs w:val="24"/>
        </w:rPr>
        <w:t>ORDER ADOPTE</w:t>
      </w:r>
      <w:r w:rsidRPr="009B3263">
        <w:rPr>
          <w:szCs w:val="26"/>
        </w:rPr>
        <w:t xml:space="preserve">D: </w:t>
      </w:r>
      <w:r w:rsidR="00BD6973">
        <w:rPr>
          <w:szCs w:val="26"/>
        </w:rPr>
        <w:t>September 19</w:t>
      </w:r>
      <w:r>
        <w:rPr>
          <w:szCs w:val="26"/>
        </w:rPr>
        <w:t>, 2019</w:t>
      </w:r>
    </w:p>
    <w:p w14:paraId="398B01D1" w14:textId="77777777" w:rsidR="007A5E9A" w:rsidRPr="00D85F5A" w:rsidRDefault="007A5E9A" w:rsidP="007A5E9A">
      <w:pPr>
        <w:widowControl w:val="0"/>
        <w:tabs>
          <w:tab w:val="left" w:pos="204"/>
        </w:tabs>
        <w:spacing w:line="240" w:lineRule="auto"/>
        <w:rPr>
          <w:szCs w:val="26"/>
        </w:rPr>
      </w:pPr>
    </w:p>
    <w:p w14:paraId="4084DCB8" w14:textId="2CF8FB4A" w:rsidR="00E90417" w:rsidRPr="009B3263" w:rsidRDefault="00092D0D" w:rsidP="008C0A8B">
      <w:pPr>
        <w:rPr>
          <w:b/>
          <w:szCs w:val="26"/>
        </w:rPr>
        <w:sectPr w:rsidR="00E90417" w:rsidRPr="009B3263" w:rsidSect="00E90417">
          <w:headerReference w:type="default" r:id="rId25"/>
          <w:headerReference w:type="first" r:id="rId26"/>
          <w:footerReference w:type="first" r:id="rId27"/>
          <w:pgSz w:w="12240" w:h="15840"/>
          <w:pgMar w:top="1440" w:right="1440" w:bottom="1440" w:left="1440" w:header="720" w:footer="720" w:gutter="0"/>
          <w:pgNumType w:start="1"/>
          <w:cols w:space="720"/>
          <w:titlePg/>
          <w:docGrid w:linePitch="360"/>
        </w:sectPr>
      </w:pPr>
      <w:r w:rsidRPr="009B3263">
        <w:rPr>
          <w:szCs w:val="24"/>
        </w:rPr>
        <w:t xml:space="preserve">ORDER ENTERED:   </w:t>
      </w:r>
      <w:r w:rsidR="009235BF">
        <w:rPr>
          <w:szCs w:val="24"/>
        </w:rPr>
        <w:t>September 19, 2019</w:t>
      </w:r>
      <w:bookmarkStart w:id="84" w:name="_GoBack"/>
      <w:bookmarkEnd w:id="84"/>
    </w:p>
    <w:p w14:paraId="4414523D" w14:textId="6B558086" w:rsidR="00E90417" w:rsidRPr="009B3263" w:rsidRDefault="00E90417" w:rsidP="003C4DAA">
      <w:pPr>
        <w:pStyle w:val="Heading1"/>
      </w:pPr>
      <w:bookmarkStart w:id="85" w:name="_Toc19021394"/>
      <w:r w:rsidRPr="009B3263">
        <w:lastRenderedPageBreak/>
        <w:t>Appendix A</w:t>
      </w:r>
      <w:bookmarkEnd w:id="85"/>
    </w:p>
    <w:p w14:paraId="5AA3CE5E" w14:textId="77777777" w:rsidR="00E90417" w:rsidRPr="009B3263" w:rsidRDefault="00E90417" w:rsidP="00E90417">
      <w:pPr>
        <w:widowControl w:val="0"/>
        <w:tabs>
          <w:tab w:val="left" w:pos="204"/>
        </w:tabs>
        <w:spacing w:line="240" w:lineRule="auto"/>
        <w:rPr>
          <w:szCs w:val="26"/>
        </w:rPr>
      </w:pPr>
    </w:p>
    <w:p w14:paraId="5930CEAE" w14:textId="77777777" w:rsidR="00E90417" w:rsidRPr="009B3263" w:rsidRDefault="00E90417" w:rsidP="00E90417">
      <w:pPr>
        <w:widowControl w:val="0"/>
        <w:tabs>
          <w:tab w:val="left" w:pos="204"/>
        </w:tabs>
        <w:spacing w:line="240" w:lineRule="auto"/>
        <w:rPr>
          <w:szCs w:val="26"/>
        </w:rPr>
      </w:pPr>
    </w:p>
    <w:p w14:paraId="4075BD95" w14:textId="77777777" w:rsidR="00E90417" w:rsidRPr="009B3263" w:rsidRDefault="00E90417" w:rsidP="00E90417">
      <w:pPr>
        <w:widowControl w:val="0"/>
        <w:tabs>
          <w:tab w:val="left" w:pos="204"/>
        </w:tabs>
        <w:spacing w:line="240" w:lineRule="auto"/>
        <w:rPr>
          <w:szCs w:val="26"/>
        </w:rPr>
      </w:pPr>
    </w:p>
    <w:p w14:paraId="7FF6C4D5" w14:textId="77777777" w:rsidR="00E90417" w:rsidRPr="009B3263" w:rsidRDefault="00E90417" w:rsidP="00E90417">
      <w:pPr>
        <w:widowControl w:val="0"/>
        <w:tabs>
          <w:tab w:val="left" w:pos="204"/>
        </w:tabs>
        <w:spacing w:line="240" w:lineRule="auto"/>
        <w:jc w:val="center"/>
        <w:rPr>
          <w:szCs w:val="26"/>
        </w:rPr>
      </w:pPr>
      <w:r w:rsidRPr="009B3263">
        <w:rPr>
          <w:szCs w:val="26"/>
        </w:rPr>
        <w:t xml:space="preserve">The definitions and formulae to be used for the </w:t>
      </w:r>
    </w:p>
    <w:p w14:paraId="38EA1910" w14:textId="42930A2E" w:rsidR="00E90417" w:rsidRPr="009B3263" w:rsidRDefault="00E90417" w:rsidP="00E90417">
      <w:pPr>
        <w:widowControl w:val="0"/>
        <w:tabs>
          <w:tab w:val="left" w:pos="204"/>
        </w:tabs>
        <w:spacing w:line="240" w:lineRule="auto"/>
        <w:jc w:val="center"/>
        <w:rPr>
          <w:szCs w:val="26"/>
        </w:rPr>
      </w:pPr>
      <w:r w:rsidRPr="009B3263">
        <w:rPr>
          <w:szCs w:val="26"/>
        </w:rPr>
        <w:t>Pennsylvania-specific 20</w:t>
      </w:r>
      <w:r w:rsidR="00314080">
        <w:rPr>
          <w:szCs w:val="26"/>
        </w:rPr>
        <w:t>21</w:t>
      </w:r>
      <w:r w:rsidRPr="009B3263">
        <w:rPr>
          <w:szCs w:val="26"/>
        </w:rPr>
        <w:t xml:space="preserve"> TRC Test, consistent with Act 129 of 2008, </w:t>
      </w:r>
    </w:p>
    <w:p w14:paraId="07D0540E" w14:textId="44CE8CC6" w:rsidR="00E90417" w:rsidRPr="009B3263" w:rsidRDefault="00E90417" w:rsidP="00E90417">
      <w:pPr>
        <w:widowControl w:val="0"/>
        <w:tabs>
          <w:tab w:val="left" w:pos="204"/>
        </w:tabs>
        <w:spacing w:line="240" w:lineRule="auto"/>
        <w:jc w:val="center"/>
        <w:rPr>
          <w:szCs w:val="26"/>
        </w:rPr>
      </w:pPr>
      <w:r w:rsidRPr="009B3263">
        <w:rPr>
          <w:szCs w:val="26"/>
        </w:rPr>
        <w:t>are set forth in this Appendix</w:t>
      </w:r>
      <w:r w:rsidR="00AA6733">
        <w:rPr>
          <w:szCs w:val="26"/>
        </w:rPr>
        <w:t xml:space="preserve"> A</w:t>
      </w:r>
      <w:r w:rsidRPr="009B3263">
        <w:rPr>
          <w:szCs w:val="26"/>
        </w:rPr>
        <w:t>.</w:t>
      </w:r>
    </w:p>
    <w:p w14:paraId="5E355D5F" w14:textId="77777777" w:rsidR="00E90417" w:rsidRPr="009B3263" w:rsidRDefault="00E90417" w:rsidP="00E90417">
      <w:pPr>
        <w:widowControl w:val="0"/>
        <w:tabs>
          <w:tab w:val="left" w:pos="204"/>
        </w:tabs>
        <w:spacing w:line="240" w:lineRule="auto"/>
        <w:jc w:val="center"/>
        <w:rPr>
          <w:szCs w:val="26"/>
        </w:rPr>
      </w:pPr>
    </w:p>
    <w:p w14:paraId="6A0FFB51" w14:textId="77777777" w:rsidR="00E90417" w:rsidRPr="009B3263" w:rsidRDefault="00E90417" w:rsidP="00E90417">
      <w:pPr>
        <w:widowControl w:val="0"/>
        <w:tabs>
          <w:tab w:val="left" w:pos="204"/>
        </w:tabs>
        <w:spacing w:line="240" w:lineRule="auto"/>
        <w:jc w:val="center"/>
        <w:rPr>
          <w:szCs w:val="26"/>
        </w:rPr>
      </w:pPr>
    </w:p>
    <w:p w14:paraId="61AA1947" w14:textId="0AF6B593" w:rsidR="008415B3" w:rsidRPr="00234443" w:rsidRDefault="004D591F" w:rsidP="00961CE9">
      <w:pPr>
        <w:keepNext/>
        <w:jc w:val="center"/>
        <w:rPr>
          <w:b/>
        </w:rPr>
      </w:pPr>
      <w:r>
        <w:rPr>
          <w:szCs w:val="26"/>
        </w:rPr>
        <w:br w:type="page"/>
      </w:r>
      <w:r w:rsidR="008415B3" w:rsidRPr="00234443">
        <w:rPr>
          <w:b/>
        </w:rPr>
        <w:lastRenderedPageBreak/>
        <w:t>TRC Formulae</w:t>
      </w:r>
      <w:r w:rsidR="00023A44">
        <w:rPr>
          <w:b/>
        </w:rPr>
        <w:t>,</w:t>
      </w:r>
      <w:r w:rsidR="008415B3" w:rsidRPr="00234443">
        <w:rPr>
          <w:b/>
        </w:rPr>
        <w:t xml:space="preserve"> Calculations</w:t>
      </w:r>
      <w:r w:rsidR="00023A44">
        <w:rPr>
          <w:b/>
        </w:rPr>
        <w:t xml:space="preserve">, and </w:t>
      </w:r>
      <w:r w:rsidR="00B73678">
        <w:rPr>
          <w:b/>
        </w:rPr>
        <w:t xml:space="preserve">their </w:t>
      </w:r>
      <w:r w:rsidR="0011148C">
        <w:rPr>
          <w:b/>
        </w:rPr>
        <w:t>Definitions</w:t>
      </w:r>
    </w:p>
    <w:p w14:paraId="55989BEC" w14:textId="7B221E55" w:rsidR="008415B3" w:rsidRDefault="0048518C" w:rsidP="0048518C">
      <w:pPr>
        <w:pStyle w:val="Caption"/>
        <w:keepNext w:val="0"/>
        <w:jc w:val="left"/>
        <w:rPr>
          <w:rFonts w:ascii="Times New Roman" w:hAnsi="Times New Roman"/>
          <w:b w:val="0"/>
          <w:bCs w:val="0"/>
          <w:color w:val="000000" w:themeColor="text1" w:themeShade="BF"/>
          <w:sz w:val="26"/>
          <w:szCs w:val="26"/>
        </w:rPr>
      </w:pPr>
      <w:r>
        <w:rPr>
          <w:rFonts w:ascii="Times New Roman" w:hAnsi="Times New Roman"/>
          <w:b w:val="0"/>
          <w:bCs w:val="0"/>
          <w:color w:val="000000" w:themeColor="text1" w:themeShade="BF"/>
          <w:sz w:val="26"/>
          <w:szCs w:val="26"/>
        </w:rPr>
        <w:tab/>
      </w:r>
      <w:r w:rsidR="008C0A8B">
        <w:rPr>
          <w:rFonts w:ascii="Times New Roman" w:hAnsi="Times New Roman"/>
          <w:b w:val="0"/>
          <w:bCs w:val="0"/>
          <w:color w:val="000000" w:themeColor="text1" w:themeShade="BF"/>
          <w:sz w:val="26"/>
          <w:szCs w:val="26"/>
        </w:rPr>
        <w:fldChar w:fldCharType="begin"/>
      </w:r>
      <w:r w:rsidR="008C0A8B">
        <w:rPr>
          <w:rFonts w:ascii="Times New Roman" w:hAnsi="Times New Roman"/>
          <w:b w:val="0"/>
          <w:bCs w:val="0"/>
          <w:color w:val="000000" w:themeColor="text1" w:themeShade="BF"/>
          <w:sz w:val="26"/>
          <w:szCs w:val="26"/>
        </w:rPr>
        <w:instrText xml:space="preserve"> REF _Ref9421227 \h  \* MERGEFORMAT </w:instrText>
      </w:r>
      <w:r w:rsidR="008C0A8B">
        <w:rPr>
          <w:rFonts w:ascii="Times New Roman" w:hAnsi="Times New Roman"/>
          <w:b w:val="0"/>
          <w:bCs w:val="0"/>
          <w:color w:val="000000" w:themeColor="text1" w:themeShade="BF"/>
          <w:sz w:val="26"/>
          <w:szCs w:val="26"/>
        </w:rPr>
      </w:r>
      <w:r w:rsidR="008C0A8B">
        <w:rPr>
          <w:rFonts w:ascii="Times New Roman" w:hAnsi="Times New Roman"/>
          <w:b w:val="0"/>
          <w:bCs w:val="0"/>
          <w:color w:val="000000" w:themeColor="text1" w:themeShade="BF"/>
          <w:sz w:val="26"/>
          <w:szCs w:val="26"/>
        </w:rPr>
        <w:fldChar w:fldCharType="separate"/>
      </w:r>
      <w:r w:rsidR="003155FF" w:rsidRPr="003155FF">
        <w:rPr>
          <w:rFonts w:ascii="Times New Roman" w:hAnsi="Times New Roman"/>
          <w:b w:val="0"/>
          <w:bCs w:val="0"/>
          <w:color w:val="000000" w:themeColor="text1" w:themeShade="BF"/>
          <w:sz w:val="26"/>
          <w:szCs w:val="26"/>
        </w:rPr>
        <w:t>Table 7</w:t>
      </w:r>
      <w:r w:rsidR="008C0A8B">
        <w:rPr>
          <w:rFonts w:ascii="Times New Roman" w:hAnsi="Times New Roman"/>
          <w:b w:val="0"/>
          <w:bCs w:val="0"/>
          <w:color w:val="000000" w:themeColor="text1" w:themeShade="BF"/>
          <w:sz w:val="26"/>
          <w:szCs w:val="26"/>
        </w:rPr>
        <w:fldChar w:fldCharType="end"/>
      </w:r>
      <w:r w:rsidR="008C0A8B">
        <w:rPr>
          <w:rFonts w:ascii="Times New Roman" w:hAnsi="Times New Roman"/>
          <w:b w:val="0"/>
          <w:bCs w:val="0"/>
          <w:color w:val="000000" w:themeColor="text1" w:themeShade="BF"/>
          <w:sz w:val="26"/>
          <w:szCs w:val="26"/>
        </w:rPr>
        <w:t xml:space="preserve"> </w:t>
      </w:r>
      <w:r w:rsidR="00610B01">
        <w:rPr>
          <w:rFonts w:ascii="Times New Roman" w:hAnsi="Times New Roman"/>
          <w:b w:val="0"/>
          <w:bCs w:val="0"/>
          <w:color w:val="000000" w:themeColor="text1" w:themeShade="BF"/>
          <w:sz w:val="26"/>
          <w:szCs w:val="26"/>
        </w:rPr>
        <w:t xml:space="preserve">below </w:t>
      </w:r>
      <w:r w:rsidR="008415B3" w:rsidRPr="00547556">
        <w:rPr>
          <w:rFonts w:ascii="Times New Roman" w:hAnsi="Times New Roman"/>
          <w:b w:val="0"/>
          <w:bCs w:val="0"/>
          <w:color w:val="000000" w:themeColor="text1" w:themeShade="BF"/>
          <w:sz w:val="26"/>
          <w:szCs w:val="26"/>
        </w:rPr>
        <w:t>lists electricity supply avoided costs, other TRC benefits, TRC costs, and other assumptions</w:t>
      </w:r>
      <w:r w:rsidR="009063CD">
        <w:rPr>
          <w:rFonts w:ascii="Times New Roman" w:hAnsi="Times New Roman"/>
          <w:b w:val="0"/>
          <w:bCs w:val="0"/>
          <w:color w:val="000000" w:themeColor="text1" w:themeShade="BF"/>
          <w:sz w:val="26"/>
          <w:szCs w:val="26"/>
        </w:rPr>
        <w:t>, and it</w:t>
      </w:r>
      <w:r w:rsidR="008415B3" w:rsidRPr="00547556">
        <w:rPr>
          <w:rFonts w:ascii="Times New Roman" w:hAnsi="Times New Roman"/>
          <w:b w:val="0"/>
          <w:bCs w:val="0"/>
          <w:color w:val="000000" w:themeColor="text1" w:themeShade="BF"/>
          <w:sz w:val="26"/>
          <w:szCs w:val="26"/>
        </w:rPr>
        <w:t xml:space="preserve"> summarizes TRC guidance for each</w:t>
      </w:r>
      <w:r w:rsidR="009461C9">
        <w:rPr>
          <w:rFonts w:ascii="Times New Roman" w:hAnsi="Times New Roman"/>
          <w:b w:val="0"/>
          <w:bCs w:val="0"/>
          <w:color w:val="000000" w:themeColor="text1" w:themeShade="BF"/>
          <w:sz w:val="26"/>
          <w:szCs w:val="26"/>
        </w:rPr>
        <w:t xml:space="preserve"> TRC </w:t>
      </w:r>
      <w:r w:rsidR="005B4AFE">
        <w:rPr>
          <w:rFonts w:ascii="Times New Roman" w:hAnsi="Times New Roman"/>
          <w:b w:val="0"/>
          <w:bCs w:val="0"/>
          <w:color w:val="000000" w:themeColor="text1" w:themeShade="BF"/>
          <w:sz w:val="26"/>
          <w:szCs w:val="26"/>
        </w:rPr>
        <w:t>element</w:t>
      </w:r>
      <w:r w:rsidR="008415B3" w:rsidRPr="00547556">
        <w:rPr>
          <w:rFonts w:ascii="Times New Roman" w:hAnsi="Times New Roman"/>
          <w:b w:val="0"/>
          <w:bCs w:val="0"/>
          <w:color w:val="000000" w:themeColor="text1" w:themeShade="BF"/>
          <w:sz w:val="26"/>
          <w:szCs w:val="26"/>
        </w:rPr>
        <w:t>.</w:t>
      </w:r>
      <w:r w:rsidR="008415B3">
        <w:rPr>
          <w:rFonts w:ascii="Times New Roman" w:hAnsi="Times New Roman"/>
          <w:b w:val="0"/>
          <w:bCs w:val="0"/>
          <w:color w:val="000000" w:themeColor="text1" w:themeShade="BF"/>
          <w:sz w:val="26"/>
          <w:szCs w:val="26"/>
        </w:rPr>
        <w:t xml:space="preserve"> </w:t>
      </w:r>
      <w:r w:rsidR="007C4F30">
        <w:rPr>
          <w:rFonts w:ascii="Times New Roman" w:hAnsi="Times New Roman"/>
          <w:b w:val="0"/>
          <w:bCs w:val="0"/>
          <w:color w:val="000000" w:themeColor="text1" w:themeShade="BF"/>
          <w:sz w:val="26"/>
          <w:szCs w:val="26"/>
        </w:rPr>
        <w:t xml:space="preserve"> </w:t>
      </w:r>
      <w:r w:rsidR="008415B3">
        <w:rPr>
          <w:rFonts w:ascii="Times New Roman" w:hAnsi="Times New Roman"/>
          <w:b w:val="0"/>
          <w:bCs w:val="0"/>
          <w:color w:val="000000" w:themeColor="text1" w:themeShade="BF"/>
          <w:sz w:val="26"/>
          <w:szCs w:val="26"/>
        </w:rPr>
        <w:t>F</w:t>
      </w:r>
      <w:r w:rsidR="008415B3" w:rsidRPr="00547556">
        <w:rPr>
          <w:rFonts w:ascii="Times New Roman" w:hAnsi="Times New Roman"/>
          <w:b w:val="0"/>
          <w:bCs w:val="0"/>
          <w:color w:val="000000" w:themeColor="text1" w:themeShade="BF"/>
          <w:sz w:val="26"/>
          <w:szCs w:val="26"/>
        </w:rPr>
        <w:t xml:space="preserve">ormulae </w:t>
      </w:r>
      <w:r w:rsidR="008415B3">
        <w:rPr>
          <w:rFonts w:ascii="Times New Roman" w:hAnsi="Times New Roman"/>
          <w:b w:val="0"/>
          <w:bCs w:val="0"/>
          <w:color w:val="000000" w:themeColor="text1" w:themeShade="BF"/>
          <w:sz w:val="26"/>
          <w:szCs w:val="26"/>
        </w:rPr>
        <w:t xml:space="preserve">are detailed </w:t>
      </w:r>
      <w:r w:rsidR="008415B3" w:rsidRPr="00547556">
        <w:rPr>
          <w:rFonts w:ascii="Times New Roman" w:hAnsi="Times New Roman"/>
          <w:b w:val="0"/>
          <w:bCs w:val="0"/>
          <w:color w:val="000000" w:themeColor="text1" w:themeShade="BF"/>
          <w:sz w:val="26"/>
          <w:szCs w:val="26"/>
        </w:rPr>
        <w:t>for each TRC element</w:t>
      </w:r>
      <w:r w:rsidR="008415B3">
        <w:rPr>
          <w:rFonts w:ascii="Times New Roman" w:hAnsi="Times New Roman"/>
          <w:b w:val="0"/>
          <w:bCs w:val="0"/>
          <w:color w:val="000000" w:themeColor="text1" w:themeShade="BF"/>
          <w:sz w:val="26"/>
          <w:szCs w:val="26"/>
        </w:rPr>
        <w:t xml:space="preserve"> in the algorithms section</w:t>
      </w:r>
      <w:r w:rsidR="008415B3" w:rsidRPr="00547556">
        <w:rPr>
          <w:rFonts w:ascii="Times New Roman" w:hAnsi="Times New Roman"/>
          <w:b w:val="0"/>
          <w:bCs w:val="0"/>
          <w:color w:val="000000" w:themeColor="text1" w:themeShade="BF"/>
          <w:sz w:val="26"/>
          <w:szCs w:val="26"/>
        </w:rPr>
        <w:t>.</w:t>
      </w:r>
      <w:r w:rsidR="008415B3">
        <w:rPr>
          <w:rFonts w:ascii="Times New Roman" w:hAnsi="Times New Roman"/>
          <w:b w:val="0"/>
          <w:bCs w:val="0"/>
          <w:color w:val="000000" w:themeColor="text1" w:themeShade="BF"/>
          <w:sz w:val="26"/>
          <w:szCs w:val="26"/>
        </w:rPr>
        <w:t xml:space="preserve"> </w:t>
      </w:r>
      <w:r w:rsidR="00D777BF">
        <w:rPr>
          <w:rFonts w:ascii="Times New Roman" w:hAnsi="Times New Roman"/>
          <w:b w:val="0"/>
          <w:bCs w:val="0"/>
          <w:color w:val="000000" w:themeColor="text1" w:themeShade="BF"/>
          <w:sz w:val="26"/>
          <w:szCs w:val="26"/>
        </w:rPr>
        <w:t xml:space="preserve"> </w:t>
      </w:r>
      <w:r w:rsidR="008415B3">
        <w:rPr>
          <w:rFonts w:ascii="Times New Roman" w:hAnsi="Times New Roman"/>
          <w:b w:val="0"/>
          <w:bCs w:val="0"/>
          <w:color w:val="000000" w:themeColor="text1" w:themeShade="BF"/>
          <w:sz w:val="26"/>
          <w:szCs w:val="26"/>
        </w:rPr>
        <w:t xml:space="preserve">These are split into primary and supporting </w:t>
      </w:r>
      <w:r w:rsidR="008415B3" w:rsidRPr="0078761E">
        <w:rPr>
          <w:rFonts w:ascii="Times New Roman" w:hAnsi="Times New Roman"/>
          <w:b w:val="0"/>
          <w:bCs w:val="0"/>
          <w:color w:val="000000" w:themeColor="text1" w:themeShade="BF"/>
          <w:sz w:val="26"/>
          <w:szCs w:val="26"/>
        </w:rPr>
        <w:t>algorithms</w:t>
      </w:r>
      <w:r w:rsidR="0078761E">
        <w:rPr>
          <w:rFonts w:ascii="Times New Roman" w:hAnsi="Times New Roman"/>
          <w:b w:val="0"/>
          <w:bCs w:val="0"/>
          <w:color w:val="000000" w:themeColor="text1" w:themeShade="BF"/>
          <w:sz w:val="26"/>
          <w:szCs w:val="26"/>
        </w:rPr>
        <w:t>,</w:t>
      </w:r>
      <w:r w:rsidR="008415B3" w:rsidRPr="0078761E">
        <w:rPr>
          <w:rFonts w:ascii="Times New Roman" w:hAnsi="Times New Roman"/>
          <w:b w:val="0"/>
          <w:bCs w:val="0"/>
          <w:color w:val="000000" w:themeColor="text1" w:themeShade="BF"/>
          <w:sz w:val="26"/>
          <w:szCs w:val="26"/>
        </w:rPr>
        <w:t xml:space="preserve"> where the supporting algorithms assist</w:t>
      </w:r>
      <w:r w:rsidR="008415B3">
        <w:rPr>
          <w:rFonts w:ascii="Times New Roman" w:hAnsi="Times New Roman"/>
          <w:b w:val="0"/>
          <w:bCs w:val="0"/>
          <w:color w:val="000000" w:themeColor="text1" w:themeShade="BF"/>
          <w:sz w:val="26"/>
          <w:szCs w:val="26"/>
        </w:rPr>
        <w:t xml:space="preserve"> with the calculation of input values required for implementing the primary algorithms. </w:t>
      </w:r>
    </w:p>
    <w:p w14:paraId="5AA2927C" w14:textId="610753DF" w:rsidR="008415B3" w:rsidRDefault="008415B3" w:rsidP="008415B3">
      <w:pPr>
        <w:pStyle w:val="Caption"/>
      </w:pPr>
      <w:bookmarkStart w:id="86" w:name="_Ref9421227"/>
      <w:r>
        <w:t xml:space="preserve">Table </w:t>
      </w:r>
      <w:r>
        <w:rPr>
          <w:noProof/>
        </w:rPr>
        <w:fldChar w:fldCharType="begin"/>
      </w:r>
      <w:r>
        <w:rPr>
          <w:noProof/>
        </w:rPr>
        <w:instrText xml:space="preserve"> SEQ Table \* ARABIC </w:instrText>
      </w:r>
      <w:r>
        <w:rPr>
          <w:noProof/>
        </w:rPr>
        <w:fldChar w:fldCharType="separate"/>
      </w:r>
      <w:r w:rsidR="003155FF">
        <w:rPr>
          <w:noProof/>
        </w:rPr>
        <w:t>7</w:t>
      </w:r>
      <w:r>
        <w:rPr>
          <w:noProof/>
        </w:rPr>
        <w:fldChar w:fldCharType="end"/>
      </w:r>
      <w:bookmarkEnd w:id="86"/>
      <w:r>
        <w:t>: Definition of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800"/>
        <w:gridCol w:w="1260"/>
        <w:gridCol w:w="1800"/>
        <w:gridCol w:w="2785"/>
      </w:tblGrid>
      <w:tr w:rsidR="008415B3" w:rsidRPr="00B95F8C" w14:paraId="1351B4E7" w14:textId="77777777" w:rsidTr="00B95F8C">
        <w:trPr>
          <w:trHeight w:val="530"/>
          <w:tblHeader/>
        </w:trPr>
        <w:tc>
          <w:tcPr>
            <w:tcW w:w="1705" w:type="dxa"/>
            <w:shd w:val="clear" w:color="auto" w:fill="000000" w:themeFill="text1"/>
            <w:vAlign w:val="center"/>
            <w:hideMark/>
          </w:tcPr>
          <w:p w14:paraId="29DA9283" w14:textId="77777777" w:rsidR="008415B3" w:rsidRPr="00B95F8C" w:rsidRDefault="008415B3" w:rsidP="002A077B">
            <w:pPr>
              <w:keepNext/>
              <w:spacing w:before="100" w:line="280" w:lineRule="exact"/>
              <w:jc w:val="center"/>
              <w:rPr>
                <w:b/>
                <w:sz w:val="20"/>
              </w:rPr>
            </w:pPr>
            <w:r w:rsidRPr="00B95F8C">
              <w:rPr>
                <w:b/>
                <w:sz w:val="20"/>
              </w:rPr>
              <w:t>TRC Category</w:t>
            </w:r>
          </w:p>
        </w:tc>
        <w:tc>
          <w:tcPr>
            <w:tcW w:w="1800" w:type="dxa"/>
            <w:shd w:val="clear" w:color="auto" w:fill="000000" w:themeFill="text1"/>
            <w:vAlign w:val="center"/>
            <w:hideMark/>
          </w:tcPr>
          <w:p w14:paraId="413381E8" w14:textId="77777777" w:rsidR="008415B3" w:rsidRPr="00B95F8C" w:rsidRDefault="008415B3" w:rsidP="000B7217">
            <w:pPr>
              <w:keepNext/>
              <w:spacing w:before="100" w:line="280" w:lineRule="exact"/>
              <w:jc w:val="center"/>
              <w:rPr>
                <w:b/>
                <w:sz w:val="20"/>
              </w:rPr>
            </w:pPr>
            <w:r w:rsidRPr="00B95F8C">
              <w:rPr>
                <w:b/>
                <w:sz w:val="20"/>
              </w:rPr>
              <w:t>TRC Element</w:t>
            </w:r>
          </w:p>
        </w:tc>
        <w:tc>
          <w:tcPr>
            <w:tcW w:w="1260" w:type="dxa"/>
            <w:shd w:val="clear" w:color="auto" w:fill="000000" w:themeFill="text1"/>
            <w:vAlign w:val="center"/>
          </w:tcPr>
          <w:p w14:paraId="700B84B5" w14:textId="77777777" w:rsidR="008415B3" w:rsidRPr="00B95F8C" w:rsidRDefault="008415B3" w:rsidP="000B7217">
            <w:pPr>
              <w:keepNext/>
              <w:spacing w:before="100" w:line="280" w:lineRule="exact"/>
              <w:jc w:val="center"/>
              <w:rPr>
                <w:b/>
                <w:sz w:val="20"/>
              </w:rPr>
            </w:pPr>
            <w:r w:rsidRPr="00B95F8C">
              <w:rPr>
                <w:b/>
                <w:sz w:val="20"/>
              </w:rPr>
              <w:t>Units</w:t>
            </w:r>
          </w:p>
        </w:tc>
        <w:tc>
          <w:tcPr>
            <w:tcW w:w="1800" w:type="dxa"/>
            <w:shd w:val="clear" w:color="auto" w:fill="000000" w:themeFill="text1"/>
            <w:vAlign w:val="center"/>
          </w:tcPr>
          <w:p w14:paraId="04EF1562" w14:textId="77777777" w:rsidR="008415B3" w:rsidRPr="00B95F8C" w:rsidRDefault="008415B3" w:rsidP="000B7217">
            <w:pPr>
              <w:keepNext/>
              <w:spacing w:before="100" w:line="280" w:lineRule="exact"/>
              <w:jc w:val="center"/>
              <w:rPr>
                <w:b/>
                <w:sz w:val="20"/>
              </w:rPr>
            </w:pPr>
            <w:r w:rsidRPr="00B95F8C">
              <w:rPr>
                <w:b/>
                <w:sz w:val="20"/>
              </w:rPr>
              <w:t>Symbol</w:t>
            </w:r>
          </w:p>
        </w:tc>
        <w:tc>
          <w:tcPr>
            <w:tcW w:w="2785" w:type="dxa"/>
            <w:shd w:val="clear" w:color="auto" w:fill="000000" w:themeFill="text1"/>
            <w:vAlign w:val="center"/>
            <w:hideMark/>
          </w:tcPr>
          <w:p w14:paraId="63140D5E" w14:textId="77777777" w:rsidR="008415B3" w:rsidRPr="00B95F8C" w:rsidRDefault="008415B3" w:rsidP="002A077B">
            <w:pPr>
              <w:keepNext/>
              <w:spacing w:before="100" w:line="280" w:lineRule="exact"/>
              <w:jc w:val="center"/>
              <w:rPr>
                <w:b/>
                <w:sz w:val="20"/>
              </w:rPr>
            </w:pPr>
            <w:r w:rsidRPr="00B95F8C">
              <w:rPr>
                <w:b/>
                <w:sz w:val="20"/>
              </w:rPr>
              <w:t>Guidance Summary</w:t>
            </w:r>
          </w:p>
        </w:tc>
      </w:tr>
      <w:tr w:rsidR="008415B3" w:rsidRPr="00B95F8C" w14:paraId="450583EF" w14:textId="77777777" w:rsidTr="00B95F8C">
        <w:trPr>
          <w:trHeight w:val="20"/>
        </w:trPr>
        <w:tc>
          <w:tcPr>
            <w:tcW w:w="1705" w:type="dxa"/>
            <w:vMerge w:val="restart"/>
            <w:shd w:val="clear" w:color="auto" w:fill="auto"/>
            <w:vAlign w:val="center"/>
            <w:hideMark/>
          </w:tcPr>
          <w:p w14:paraId="4095CF05" w14:textId="149F653D" w:rsidR="008415B3" w:rsidRPr="00B95F8C" w:rsidRDefault="008415B3" w:rsidP="002A077B">
            <w:pPr>
              <w:spacing w:line="240" w:lineRule="auto"/>
              <w:jc w:val="left"/>
              <w:rPr>
                <w:sz w:val="20"/>
              </w:rPr>
            </w:pPr>
            <w:r w:rsidRPr="00B95F8C">
              <w:rPr>
                <w:sz w:val="20"/>
              </w:rPr>
              <w:t xml:space="preserve">Avoided </w:t>
            </w:r>
            <w:r w:rsidR="000B7217" w:rsidRPr="00B95F8C">
              <w:rPr>
                <w:sz w:val="20"/>
              </w:rPr>
              <w:t xml:space="preserve">Costs </w:t>
            </w:r>
            <w:r w:rsidRPr="00B95F8C">
              <w:rPr>
                <w:sz w:val="20"/>
              </w:rPr>
              <w:t xml:space="preserve">of </w:t>
            </w:r>
            <w:r w:rsidR="000B7217" w:rsidRPr="00B95F8C">
              <w:rPr>
                <w:sz w:val="20"/>
              </w:rPr>
              <w:t>Supplying Electricity</w:t>
            </w:r>
          </w:p>
        </w:tc>
        <w:tc>
          <w:tcPr>
            <w:tcW w:w="1800" w:type="dxa"/>
            <w:shd w:val="clear" w:color="auto" w:fill="auto"/>
            <w:vAlign w:val="center"/>
            <w:hideMark/>
          </w:tcPr>
          <w:p w14:paraId="4E33C922" w14:textId="77777777" w:rsidR="008415B3" w:rsidRPr="00B95F8C" w:rsidRDefault="008415B3" w:rsidP="0078761E">
            <w:pPr>
              <w:spacing w:line="240" w:lineRule="auto"/>
              <w:jc w:val="center"/>
              <w:rPr>
                <w:sz w:val="20"/>
              </w:rPr>
            </w:pPr>
            <w:r w:rsidRPr="00B95F8C">
              <w:rPr>
                <w:sz w:val="20"/>
              </w:rPr>
              <w:t>Line losses</w:t>
            </w:r>
          </w:p>
          <w:p w14:paraId="33B800C8" w14:textId="77777777" w:rsidR="008415B3" w:rsidRPr="00B95F8C" w:rsidRDefault="008415B3" w:rsidP="0078761E">
            <w:pPr>
              <w:spacing w:line="240" w:lineRule="auto"/>
              <w:jc w:val="center"/>
              <w:rPr>
                <w:sz w:val="20"/>
              </w:rPr>
            </w:pPr>
          </w:p>
        </w:tc>
        <w:tc>
          <w:tcPr>
            <w:tcW w:w="1260" w:type="dxa"/>
            <w:vAlign w:val="center"/>
          </w:tcPr>
          <w:p w14:paraId="3502D3EB" w14:textId="2E4FC598" w:rsidR="008415B3" w:rsidRPr="00B95F8C" w:rsidRDefault="006B583B" w:rsidP="0078761E">
            <w:pPr>
              <w:spacing w:line="240" w:lineRule="auto"/>
              <w:jc w:val="center"/>
              <w:rPr>
                <w:sz w:val="20"/>
              </w:rPr>
            </w:pPr>
            <w:r w:rsidRPr="00B95F8C">
              <w:rPr>
                <w:sz w:val="20"/>
              </w:rPr>
              <w:t>U</w:t>
            </w:r>
            <w:r w:rsidR="008415B3" w:rsidRPr="00B95F8C">
              <w:rPr>
                <w:sz w:val="20"/>
              </w:rPr>
              <w:t>nitless</w:t>
            </w:r>
          </w:p>
        </w:tc>
        <w:tc>
          <w:tcPr>
            <w:tcW w:w="1800" w:type="dxa"/>
            <w:vAlign w:val="center"/>
          </w:tcPr>
          <w:p w14:paraId="4888C15A" w14:textId="77777777" w:rsidR="008415B3" w:rsidRPr="00B95F8C" w:rsidRDefault="008415B3" w:rsidP="0078761E">
            <w:pPr>
              <w:spacing w:line="240" w:lineRule="auto"/>
              <w:jc w:val="center"/>
              <w:rPr>
                <w:sz w:val="20"/>
              </w:rPr>
            </w:pPr>
            <m:oMathPara>
              <m:oMath>
                <m:r>
                  <w:rPr>
                    <w:rFonts w:ascii="Cambria Math" w:hAnsi="Cambria Math"/>
                    <w:sz w:val="20"/>
                  </w:rPr>
                  <m:t>LLF</m:t>
                </m:r>
              </m:oMath>
            </m:oMathPara>
          </w:p>
        </w:tc>
        <w:tc>
          <w:tcPr>
            <w:tcW w:w="2785" w:type="dxa"/>
            <w:shd w:val="clear" w:color="auto" w:fill="auto"/>
            <w:vAlign w:val="center"/>
            <w:hideMark/>
          </w:tcPr>
          <w:p w14:paraId="416E7183" w14:textId="1903C474" w:rsidR="008415B3" w:rsidRPr="00B95F8C" w:rsidRDefault="008415B3" w:rsidP="002A077B">
            <w:pPr>
              <w:spacing w:line="240" w:lineRule="auto"/>
              <w:jc w:val="left"/>
              <w:rPr>
                <w:sz w:val="20"/>
              </w:rPr>
            </w:pPr>
            <w:r w:rsidRPr="00B95F8C">
              <w:rPr>
                <w:sz w:val="20"/>
              </w:rPr>
              <w:t>Table 1-4 of the 2021 TRM provides line loss factors by EDC and customer class.</w:t>
            </w:r>
          </w:p>
        </w:tc>
      </w:tr>
      <w:tr w:rsidR="008415B3" w:rsidRPr="00B95F8C" w14:paraId="1BCC01ED" w14:textId="77777777" w:rsidTr="00B95F8C">
        <w:trPr>
          <w:trHeight w:val="20"/>
        </w:trPr>
        <w:tc>
          <w:tcPr>
            <w:tcW w:w="1705" w:type="dxa"/>
            <w:vMerge/>
            <w:vAlign w:val="center"/>
          </w:tcPr>
          <w:p w14:paraId="7FA33D64" w14:textId="77777777" w:rsidR="008415B3" w:rsidRPr="00B95F8C" w:rsidRDefault="008415B3" w:rsidP="002A077B">
            <w:pPr>
              <w:spacing w:line="240" w:lineRule="auto"/>
              <w:jc w:val="left"/>
              <w:rPr>
                <w:sz w:val="20"/>
              </w:rPr>
            </w:pPr>
          </w:p>
        </w:tc>
        <w:tc>
          <w:tcPr>
            <w:tcW w:w="1800" w:type="dxa"/>
            <w:shd w:val="clear" w:color="auto" w:fill="auto"/>
            <w:vAlign w:val="center"/>
          </w:tcPr>
          <w:p w14:paraId="34770FCD" w14:textId="77777777" w:rsidR="008415B3" w:rsidRPr="00B95F8C" w:rsidRDefault="008415B3" w:rsidP="0078761E">
            <w:pPr>
              <w:spacing w:line="240" w:lineRule="auto"/>
              <w:jc w:val="center"/>
              <w:rPr>
                <w:sz w:val="20"/>
              </w:rPr>
            </w:pPr>
            <w:r w:rsidRPr="00B95F8C">
              <w:rPr>
                <w:sz w:val="20"/>
              </w:rPr>
              <w:t>Electric energy (quantity)</w:t>
            </w:r>
          </w:p>
        </w:tc>
        <w:tc>
          <w:tcPr>
            <w:tcW w:w="1260" w:type="dxa"/>
            <w:vAlign w:val="center"/>
          </w:tcPr>
          <w:p w14:paraId="56A609A8" w14:textId="77777777" w:rsidR="008415B3" w:rsidRPr="00B95F8C" w:rsidRDefault="008415B3" w:rsidP="0078761E">
            <w:pPr>
              <w:spacing w:line="240" w:lineRule="auto"/>
              <w:jc w:val="center"/>
              <w:rPr>
                <w:rFonts w:eastAsia="Corbel"/>
                <w:sz w:val="20"/>
              </w:rPr>
            </w:pPr>
            <w:r w:rsidRPr="00B95F8C">
              <w:rPr>
                <w:rFonts w:eastAsia="Corbel"/>
                <w:sz w:val="20"/>
              </w:rPr>
              <w:t>kWh/year</w:t>
            </w:r>
          </w:p>
        </w:tc>
        <w:tc>
          <w:tcPr>
            <w:tcW w:w="1800" w:type="dxa"/>
            <w:vAlign w:val="center"/>
          </w:tcPr>
          <w:p w14:paraId="3ACD583C" w14:textId="77777777" w:rsidR="008415B3" w:rsidRPr="00B95F8C" w:rsidRDefault="008415B3" w:rsidP="0078761E">
            <w:pPr>
              <w:spacing w:line="240" w:lineRule="auto"/>
              <w:jc w:val="center"/>
              <w:rPr>
                <w:sz w:val="20"/>
              </w:rPr>
            </w:pPr>
            <m:oMathPara>
              <m:oMath>
                <m:r>
                  <w:rPr>
                    <w:rFonts w:ascii="Cambria Math" w:hAnsi="Cambria Math"/>
                    <w:sz w:val="20"/>
                  </w:rPr>
                  <m:t>E</m:t>
                </m:r>
              </m:oMath>
            </m:oMathPara>
          </w:p>
        </w:tc>
        <w:tc>
          <w:tcPr>
            <w:tcW w:w="2785" w:type="dxa"/>
            <w:shd w:val="clear" w:color="auto" w:fill="auto"/>
            <w:vAlign w:val="center"/>
          </w:tcPr>
          <w:p w14:paraId="72BEC658" w14:textId="77777777" w:rsidR="008415B3" w:rsidRPr="00B95F8C" w:rsidRDefault="008415B3" w:rsidP="002A077B">
            <w:pPr>
              <w:spacing w:line="240" w:lineRule="auto"/>
              <w:jc w:val="left"/>
              <w:rPr>
                <w:sz w:val="20"/>
              </w:rPr>
            </w:pPr>
            <w:r w:rsidRPr="00B95F8C">
              <w:rPr>
                <w:sz w:val="20"/>
              </w:rPr>
              <w:t>Gross verified annual kWh.</w:t>
            </w:r>
          </w:p>
        </w:tc>
      </w:tr>
      <w:tr w:rsidR="008415B3" w:rsidRPr="00B95F8C" w14:paraId="4DF7E688" w14:textId="77777777" w:rsidTr="00B95F8C">
        <w:trPr>
          <w:trHeight w:val="20"/>
        </w:trPr>
        <w:tc>
          <w:tcPr>
            <w:tcW w:w="1705" w:type="dxa"/>
            <w:vMerge/>
            <w:vAlign w:val="center"/>
            <w:hideMark/>
          </w:tcPr>
          <w:p w14:paraId="7C72A08F"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54868862" w14:textId="77777777" w:rsidR="008415B3" w:rsidRPr="00B95F8C" w:rsidRDefault="008415B3" w:rsidP="0078761E">
            <w:pPr>
              <w:spacing w:line="240" w:lineRule="auto"/>
              <w:jc w:val="center"/>
              <w:rPr>
                <w:sz w:val="20"/>
              </w:rPr>
            </w:pPr>
            <w:r w:rsidRPr="00B95F8C">
              <w:rPr>
                <w:sz w:val="20"/>
              </w:rPr>
              <w:t>Electric energy (price)</w:t>
            </w:r>
          </w:p>
        </w:tc>
        <w:tc>
          <w:tcPr>
            <w:tcW w:w="1260" w:type="dxa"/>
            <w:vAlign w:val="center"/>
          </w:tcPr>
          <w:p w14:paraId="482AE9F3" w14:textId="77777777" w:rsidR="008415B3" w:rsidRPr="00B95F8C" w:rsidRDefault="008415B3" w:rsidP="0078761E">
            <w:pPr>
              <w:spacing w:line="240" w:lineRule="auto"/>
              <w:jc w:val="center"/>
              <w:rPr>
                <w:sz w:val="20"/>
              </w:rPr>
            </w:pPr>
            <w:r w:rsidRPr="00B95F8C">
              <w:rPr>
                <w:sz w:val="20"/>
              </w:rPr>
              <w:t>$/kWh (nominal)</w:t>
            </w:r>
          </w:p>
        </w:tc>
        <w:tc>
          <w:tcPr>
            <w:tcW w:w="1800" w:type="dxa"/>
            <w:vAlign w:val="center"/>
          </w:tcPr>
          <w:p w14:paraId="315DDAA8" w14:textId="77777777" w:rsidR="008415B3" w:rsidRPr="00B95F8C" w:rsidRDefault="008415B3" w:rsidP="0078761E">
            <w:pPr>
              <w:spacing w:line="240" w:lineRule="auto"/>
              <w:jc w:val="center"/>
              <w:rPr>
                <w:sz w:val="20"/>
              </w:rPr>
            </w:pPr>
            <m:oMathPara>
              <m:oMath>
                <m:r>
                  <w:rPr>
                    <w:rFonts w:ascii="Cambria Math" w:hAnsi="Cambria Math"/>
                    <w:sz w:val="20"/>
                  </w:rPr>
                  <m:t>MCE</m:t>
                </m:r>
              </m:oMath>
            </m:oMathPara>
          </w:p>
        </w:tc>
        <w:tc>
          <w:tcPr>
            <w:tcW w:w="2785" w:type="dxa"/>
            <w:shd w:val="clear" w:color="auto" w:fill="auto"/>
            <w:vAlign w:val="center"/>
            <w:hideMark/>
          </w:tcPr>
          <w:p w14:paraId="789A2E87" w14:textId="5E4BEB82" w:rsidR="008415B3" w:rsidRPr="00B95F8C" w:rsidRDefault="000B7217" w:rsidP="002A077B">
            <w:pPr>
              <w:spacing w:line="240" w:lineRule="auto"/>
              <w:jc w:val="left"/>
              <w:rPr>
                <w:sz w:val="20"/>
              </w:rPr>
            </w:pPr>
            <w:r w:rsidRPr="00B95F8C">
              <w:rPr>
                <w:sz w:val="20"/>
              </w:rPr>
              <w:t>Twenty</w:t>
            </w:r>
            <w:r w:rsidR="008415B3" w:rsidRPr="00B95F8C">
              <w:rPr>
                <w:sz w:val="20"/>
              </w:rPr>
              <w:t xml:space="preserve">-year forecast divided into years 1-4, 5-10, 11-20. </w:t>
            </w:r>
            <w:r w:rsidR="007C4F30" w:rsidRPr="00B95F8C">
              <w:rPr>
                <w:sz w:val="20"/>
              </w:rPr>
              <w:t xml:space="preserve"> </w:t>
            </w:r>
            <w:r w:rsidR="008415B3" w:rsidRPr="00015946">
              <w:rPr>
                <w:i/>
                <w:sz w:val="20"/>
              </w:rPr>
              <w:t>See</w:t>
            </w:r>
            <w:r w:rsidR="008415B3" w:rsidRPr="00B95F8C">
              <w:rPr>
                <w:sz w:val="20"/>
              </w:rPr>
              <w:t xml:space="preserve"> supporting MS-Excel spreadsheet calculation model.</w:t>
            </w:r>
          </w:p>
        </w:tc>
      </w:tr>
      <w:tr w:rsidR="008415B3" w:rsidRPr="00B95F8C" w14:paraId="06307150" w14:textId="77777777" w:rsidTr="00B95F8C">
        <w:trPr>
          <w:trHeight w:val="20"/>
        </w:trPr>
        <w:tc>
          <w:tcPr>
            <w:tcW w:w="1705" w:type="dxa"/>
            <w:vMerge/>
            <w:vAlign w:val="center"/>
          </w:tcPr>
          <w:p w14:paraId="3A53C20E" w14:textId="77777777" w:rsidR="008415B3" w:rsidRPr="00B95F8C" w:rsidRDefault="008415B3" w:rsidP="002A077B">
            <w:pPr>
              <w:spacing w:line="240" w:lineRule="auto"/>
              <w:jc w:val="left"/>
              <w:rPr>
                <w:sz w:val="20"/>
              </w:rPr>
            </w:pPr>
          </w:p>
        </w:tc>
        <w:tc>
          <w:tcPr>
            <w:tcW w:w="1800" w:type="dxa"/>
            <w:shd w:val="clear" w:color="auto" w:fill="auto"/>
            <w:vAlign w:val="center"/>
          </w:tcPr>
          <w:p w14:paraId="3A4853F9" w14:textId="77777777" w:rsidR="008415B3" w:rsidRPr="00B95F8C" w:rsidRDefault="008415B3" w:rsidP="0078761E">
            <w:pPr>
              <w:spacing w:line="240" w:lineRule="auto"/>
              <w:jc w:val="center"/>
              <w:rPr>
                <w:sz w:val="20"/>
              </w:rPr>
            </w:pPr>
            <w:r w:rsidRPr="00B95F8C">
              <w:rPr>
                <w:sz w:val="20"/>
              </w:rPr>
              <w:t>G, T, D capacity (quantity)</w:t>
            </w:r>
          </w:p>
        </w:tc>
        <w:tc>
          <w:tcPr>
            <w:tcW w:w="1260" w:type="dxa"/>
            <w:vAlign w:val="center"/>
          </w:tcPr>
          <w:p w14:paraId="03CA5CD7" w14:textId="77777777" w:rsidR="008415B3" w:rsidRPr="00B95F8C" w:rsidRDefault="008415B3" w:rsidP="0078761E">
            <w:pPr>
              <w:spacing w:line="240" w:lineRule="auto"/>
              <w:jc w:val="center"/>
              <w:rPr>
                <w:sz w:val="20"/>
              </w:rPr>
            </w:pPr>
            <w:r w:rsidRPr="00B95F8C">
              <w:rPr>
                <w:sz w:val="20"/>
              </w:rPr>
              <w:t>kW/year</w:t>
            </w:r>
          </w:p>
        </w:tc>
        <w:tc>
          <w:tcPr>
            <w:tcW w:w="1800" w:type="dxa"/>
            <w:vAlign w:val="center"/>
          </w:tcPr>
          <w:p w14:paraId="05584E5E" w14:textId="77777777" w:rsidR="008415B3" w:rsidRPr="00B95F8C" w:rsidRDefault="008415B3" w:rsidP="0078761E">
            <w:pPr>
              <w:spacing w:line="240" w:lineRule="auto"/>
              <w:jc w:val="center"/>
              <w:rPr>
                <w:sz w:val="20"/>
              </w:rPr>
            </w:pPr>
            <m:oMathPara>
              <m:oMath>
                <m:r>
                  <w:rPr>
                    <w:rFonts w:ascii="Cambria Math" w:hAnsi="Cambria Math"/>
                    <w:sz w:val="20"/>
                  </w:rPr>
                  <m:t>D</m:t>
                </m:r>
              </m:oMath>
            </m:oMathPara>
          </w:p>
        </w:tc>
        <w:tc>
          <w:tcPr>
            <w:tcW w:w="2785" w:type="dxa"/>
            <w:shd w:val="clear" w:color="auto" w:fill="auto"/>
            <w:vAlign w:val="center"/>
          </w:tcPr>
          <w:p w14:paraId="27C330B6" w14:textId="77777777" w:rsidR="008415B3" w:rsidRPr="00B95F8C" w:rsidRDefault="008415B3" w:rsidP="002A077B">
            <w:pPr>
              <w:spacing w:line="240" w:lineRule="auto"/>
              <w:jc w:val="left"/>
              <w:rPr>
                <w:sz w:val="20"/>
              </w:rPr>
            </w:pPr>
            <w:r w:rsidRPr="00B95F8C">
              <w:rPr>
                <w:sz w:val="20"/>
              </w:rPr>
              <w:t>Gross or net verified peak demand savings (kW).</w:t>
            </w:r>
          </w:p>
        </w:tc>
      </w:tr>
      <w:tr w:rsidR="008415B3" w:rsidRPr="00B95F8C" w14:paraId="1DAA2800" w14:textId="77777777" w:rsidTr="00B95F8C">
        <w:trPr>
          <w:trHeight w:val="20"/>
        </w:trPr>
        <w:tc>
          <w:tcPr>
            <w:tcW w:w="1705" w:type="dxa"/>
            <w:vMerge/>
            <w:vAlign w:val="center"/>
            <w:hideMark/>
          </w:tcPr>
          <w:p w14:paraId="0B77D093"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0E8947F6" w14:textId="77777777" w:rsidR="008415B3" w:rsidRPr="00B95F8C" w:rsidRDefault="008415B3" w:rsidP="0078761E">
            <w:pPr>
              <w:spacing w:line="240" w:lineRule="auto"/>
              <w:jc w:val="center"/>
              <w:rPr>
                <w:sz w:val="20"/>
              </w:rPr>
            </w:pPr>
            <w:r w:rsidRPr="00B95F8C">
              <w:rPr>
                <w:sz w:val="20"/>
              </w:rPr>
              <w:t>Generation capacity (price)</w:t>
            </w:r>
          </w:p>
        </w:tc>
        <w:tc>
          <w:tcPr>
            <w:tcW w:w="1260" w:type="dxa"/>
            <w:vMerge w:val="restart"/>
            <w:vAlign w:val="center"/>
          </w:tcPr>
          <w:p w14:paraId="439A5074" w14:textId="77777777" w:rsidR="008415B3" w:rsidRPr="00B95F8C" w:rsidRDefault="008415B3" w:rsidP="0078761E">
            <w:pPr>
              <w:spacing w:line="240" w:lineRule="auto"/>
              <w:jc w:val="center"/>
              <w:rPr>
                <w:sz w:val="20"/>
              </w:rPr>
            </w:pPr>
            <w:r w:rsidRPr="00B95F8C">
              <w:rPr>
                <w:sz w:val="20"/>
              </w:rPr>
              <w:t>$/kW-year</w:t>
            </w:r>
          </w:p>
        </w:tc>
        <w:tc>
          <w:tcPr>
            <w:tcW w:w="1800" w:type="dxa"/>
            <w:vMerge w:val="restart"/>
            <w:vAlign w:val="center"/>
          </w:tcPr>
          <w:p w14:paraId="120D52CD" w14:textId="77777777" w:rsidR="008415B3" w:rsidRPr="00B95F8C" w:rsidRDefault="00D53C98" w:rsidP="0078761E">
            <w:pPr>
              <w:spacing w:line="240" w:lineRule="auto"/>
              <w:jc w:val="center"/>
              <w:rPr>
                <w:sz w:val="20"/>
              </w:rPr>
            </w:pPr>
            <m:oMathPara>
              <m:oMath>
                <m:sSub>
                  <m:sSubPr>
                    <m:ctrlPr>
                      <w:rPr>
                        <w:rFonts w:ascii="Cambria Math" w:hAnsi="Cambria Math"/>
                        <w:i/>
                        <w:sz w:val="20"/>
                      </w:rPr>
                    </m:ctrlPr>
                  </m:sSubPr>
                  <m:e>
                    <m:r>
                      <w:rPr>
                        <w:rFonts w:ascii="Cambria Math" w:hAnsi="Cambria Math"/>
                        <w:sz w:val="20"/>
                      </w:rPr>
                      <m:t>MCD</m:t>
                    </m:r>
                  </m:e>
                  <m:sub>
                    <m:r>
                      <w:rPr>
                        <w:rFonts w:ascii="Cambria Math" w:hAnsi="Cambria Math"/>
                        <w:sz w:val="20"/>
                      </w:rPr>
                      <m:t>t</m:t>
                    </m:r>
                  </m:sub>
                </m:sSub>
              </m:oMath>
            </m:oMathPara>
          </w:p>
        </w:tc>
        <w:tc>
          <w:tcPr>
            <w:tcW w:w="2785" w:type="dxa"/>
            <w:shd w:val="clear" w:color="auto" w:fill="auto"/>
            <w:vAlign w:val="center"/>
            <w:hideMark/>
          </w:tcPr>
          <w:p w14:paraId="242E4217" w14:textId="03236271" w:rsidR="008415B3" w:rsidRPr="00B95F8C" w:rsidRDefault="008415B3" w:rsidP="002A077B">
            <w:pPr>
              <w:spacing w:line="240" w:lineRule="auto"/>
              <w:jc w:val="left"/>
              <w:rPr>
                <w:sz w:val="20"/>
              </w:rPr>
            </w:pPr>
            <w:r w:rsidRPr="00B95F8C">
              <w:rPr>
                <w:sz w:val="20"/>
              </w:rPr>
              <w:t xml:space="preserve">Actual and escalated PJM BRA clearing prices. </w:t>
            </w:r>
            <w:r w:rsidR="007C4F30" w:rsidRPr="00B95F8C">
              <w:rPr>
                <w:sz w:val="20"/>
              </w:rPr>
              <w:t xml:space="preserve"> </w:t>
            </w:r>
            <w:r w:rsidRPr="00B95F8C">
              <w:rPr>
                <w:sz w:val="20"/>
              </w:rPr>
              <w:t>Apply 60% factor for DR programs.</w:t>
            </w:r>
          </w:p>
        </w:tc>
      </w:tr>
      <w:tr w:rsidR="008415B3" w:rsidRPr="00B95F8C" w14:paraId="78CC04F4" w14:textId="77777777" w:rsidTr="00B95F8C">
        <w:trPr>
          <w:trHeight w:val="20"/>
        </w:trPr>
        <w:tc>
          <w:tcPr>
            <w:tcW w:w="1705" w:type="dxa"/>
            <w:vMerge/>
            <w:vAlign w:val="center"/>
            <w:hideMark/>
          </w:tcPr>
          <w:p w14:paraId="23CD51F5"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16CDE232" w14:textId="77777777" w:rsidR="008415B3" w:rsidRPr="00B95F8C" w:rsidRDefault="008415B3" w:rsidP="0078761E">
            <w:pPr>
              <w:spacing w:line="240" w:lineRule="auto"/>
              <w:jc w:val="center"/>
              <w:rPr>
                <w:sz w:val="20"/>
              </w:rPr>
            </w:pPr>
            <w:r w:rsidRPr="00B95F8C">
              <w:rPr>
                <w:sz w:val="20"/>
              </w:rPr>
              <w:t>Transmission capacity (price)</w:t>
            </w:r>
          </w:p>
        </w:tc>
        <w:tc>
          <w:tcPr>
            <w:tcW w:w="1260" w:type="dxa"/>
            <w:vMerge/>
            <w:vAlign w:val="center"/>
          </w:tcPr>
          <w:p w14:paraId="736B68DC" w14:textId="77777777" w:rsidR="008415B3" w:rsidRPr="00B95F8C" w:rsidRDefault="008415B3" w:rsidP="0078761E">
            <w:pPr>
              <w:spacing w:line="240" w:lineRule="auto"/>
              <w:jc w:val="center"/>
              <w:rPr>
                <w:sz w:val="20"/>
              </w:rPr>
            </w:pPr>
          </w:p>
        </w:tc>
        <w:tc>
          <w:tcPr>
            <w:tcW w:w="1800" w:type="dxa"/>
            <w:vMerge/>
            <w:vAlign w:val="center"/>
          </w:tcPr>
          <w:p w14:paraId="7AA2B1CF" w14:textId="77777777" w:rsidR="008415B3" w:rsidRPr="00B95F8C" w:rsidRDefault="008415B3" w:rsidP="0078761E">
            <w:pPr>
              <w:spacing w:line="240" w:lineRule="auto"/>
              <w:jc w:val="center"/>
              <w:rPr>
                <w:sz w:val="20"/>
              </w:rPr>
            </w:pPr>
          </w:p>
        </w:tc>
        <w:tc>
          <w:tcPr>
            <w:tcW w:w="2785" w:type="dxa"/>
            <w:shd w:val="clear" w:color="auto" w:fill="auto"/>
            <w:vAlign w:val="center"/>
            <w:hideMark/>
          </w:tcPr>
          <w:p w14:paraId="4E8C55FF" w14:textId="2992816C" w:rsidR="008415B3" w:rsidRPr="00B95F8C" w:rsidRDefault="008415B3" w:rsidP="002A077B">
            <w:pPr>
              <w:spacing w:line="240" w:lineRule="auto"/>
              <w:jc w:val="left"/>
              <w:rPr>
                <w:sz w:val="20"/>
              </w:rPr>
            </w:pPr>
            <w:r w:rsidRPr="00CA2A09">
              <w:rPr>
                <w:i/>
                <w:sz w:val="20"/>
              </w:rPr>
              <w:t>See</w:t>
            </w:r>
            <w:r w:rsidRPr="00B95F8C">
              <w:rPr>
                <w:sz w:val="20"/>
              </w:rPr>
              <w:t xml:space="preserve"> </w:t>
            </w:r>
            <w:r w:rsidR="00BB0791" w:rsidRPr="00B95F8C">
              <w:rPr>
                <w:sz w:val="20"/>
              </w:rPr>
              <w:fldChar w:fldCharType="begin"/>
            </w:r>
            <w:r w:rsidR="00BB0791" w:rsidRPr="00B95F8C">
              <w:rPr>
                <w:sz w:val="20"/>
              </w:rPr>
              <w:instrText xml:space="preserve"> REF _Ref3879717 \h  \* MERGEFORMAT </w:instrText>
            </w:r>
            <w:r w:rsidR="00BB0791" w:rsidRPr="00B95F8C">
              <w:rPr>
                <w:sz w:val="20"/>
              </w:rPr>
            </w:r>
            <w:r w:rsidR="00BB0791" w:rsidRPr="00B95F8C">
              <w:rPr>
                <w:sz w:val="20"/>
              </w:rPr>
              <w:fldChar w:fldCharType="separate"/>
            </w:r>
            <w:r w:rsidR="003155FF" w:rsidRPr="003155FF">
              <w:rPr>
                <w:sz w:val="20"/>
              </w:rPr>
              <w:t xml:space="preserve">Table </w:t>
            </w:r>
            <w:r w:rsidR="003155FF" w:rsidRPr="003155FF">
              <w:rPr>
                <w:noProof/>
                <w:sz w:val="20"/>
              </w:rPr>
              <w:t>1</w:t>
            </w:r>
            <w:r w:rsidR="00BB0791" w:rsidRPr="00B95F8C">
              <w:rPr>
                <w:sz w:val="20"/>
              </w:rPr>
              <w:fldChar w:fldCharType="end"/>
            </w:r>
            <w:r w:rsidRPr="00B95F8C">
              <w:rPr>
                <w:sz w:val="20"/>
              </w:rPr>
              <w:t>.  Apply 60% factor for DR programs.</w:t>
            </w:r>
          </w:p>
        </w:tc>
      </w:tr>
      <w:tr w:rsidR="008415B3" w:rsidRPr="00B95F8C" w14:paraId="66A7940E" w14:textId="77777777" w:rsidTr="00B95F8C">
        <w:trPr>
          <w:trHeight w:val="20"/>
        </w:trPr>
        <w:tc>
          <w:tcPr>
            <w:tcW w:w="1705" w:type="dxa"/>
            <w:vMerge/>
            <w:vAlign w:val="center"/>
            <w:hideMark/>
          </w:tcPr>
          <w:p w14:paraId="45E7055E"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4AC5C363" w14:textId="77777777" w:rsidR="008415B3" w:rsidRPr="00B95F8C" w:rsidRDefault="008415B3" w:rsidP="0078761E">
            <w:pPr>
              <w:spacing w:line="240" w:lineRule="auto"/>
              <w:jc w:val="center"/>
              <w:rPr>
                <w:sz w:val="20"/>
              </w:rPr>
            </w:pPr>
            <w:r w:rsidRPr="00B95F8C">
              <w:rPr>
                <w:sz w:val="20"/>
              </w:rPr>
              <w:t>Distribution capacity (price)</w:t>
            </w:r>
          </w:p>
        </w:tc>
        <w:tc>
          <w:tcPr>
            <w:tcW w:w="1260" w:type="dxa"/>
            <w:vMerge/>
            <w:vAlign w:val="center"/>
          </w:tcPr>
          <w:p w14:paraId="1FE57772" w14:textId="77777777" w:rsidR="008415B3" w:rsidRPr="00B95F8C" w:rsidRDefault="008415B3" w:rsidP="0078761E">
            <w:pPr>
              <w:spacing w:line="240" w:lineRule="auto"/>
              <w:jc w:val="center"/>
              <w:rPr>
                <w:sz w:val="20"/>
              </w:rPr>
            </w:pPr>
          </w:p>
        </w:tc>
        <w:tc>
          <w:tcPr>
            <w:tcW w:w="1800" w:type="dxa"/>
            <w:vMerge/>
            <w:vAlign w:val="center"/>
          </w:tcPr>
          <w:p w14:paraId="41241905" w14:textId="77777777" w:rsidR="008415B3" w:rsidRPr="00B95F8C" w:rsidRDefault="008415B3" w:rsidP="0078761E">
            <w:pPr>
              <w:spacing w:line="240" w:lineRule="auto"/>
              <w:jc w:val="center"/>
              <w:rPr>
                <w:sz w:val="20"/>
              </w:rPr>
            </w:pPr>
          </w:p>
        </w:tc>
        <w:tc>
          <w:tcPr>
            <w:tcW w:w="2785" w:type="dxa"/>
            <w:shd w:val="clear" w:color="auto" w:fill="auto"/>
            <w:vAlign w:val="center"/>
            <w:hideMark/>
          </w:tcPr>
          <w:p w14:paraId="20E0AF08" w14:textId="077134D3" w:rsidR="008415B3" w:rsidRPr="00B95F8C" w:rsidRDefault="008415B3" w:rsidP="002A077B">
            <w:pPr>
              <w:spacing w:line="240" w:lineRule="auto"/>
              <w:jc w:val="left"/>
              <w:rPr>
                <w:sz w:val="20"/>
              </w:rPr>
            </w:pPr>
            <w:r w:rsidRPr="00CA2A09">
              <w:rPr>
                <w:i/>
                <w:sz w:val="20"/>
              </w:rPr>
              <w:t>See</w:t>
            </w:r>
            <w:r w:rsidRPr="00B95F8C">
              <w:rPr>
                <w:sz w:val="20"/>
              </w:rPr>
              <w:t xml:space="preserve"> </w:t>
            </w:r>
            <w:r w:rsidR="00BB0791" w:rsidRPr="00B95F8C">
              <w:rPr>
                <w:sz w:val="20"/>
              </w:rPr>
              <w:fldChar w:fldCharType="begin"/>
            </w:r>
            <w:r w:rsidR="00BB0791" w:rsidRPr="00B95F8C">
              <w:rPr>
                <w:sz w:val="20"/>
              </w:rPr>
              <w:instrText xml:space="preserve"> REF _Ref3879738 \h  \* MERGEFORMAT </w:instrText>
            </w:r>
            <w:r w:rsidR="00BB0791" w:rsidRPr="00B95F8C">
              <w:rPr>
                <w:sz w:val="20"/>
              </w:rPr>
            </w:r>
            <w:r w:rsidR="00BB0791" w:rsidRPr="00B95F8C">
              <w:rPr>
                <w:sz w:val="20"/>
              </w:rPr>
              <w:fldChar w:fldCharType="separate"/>
            </w:r>
            <w:r w:rsidR="003155FF" w:rsidRPr="003155FF">
              <w:rPr>
                <w:sz w:val="20"/>
              </w:rPr>
              <w:t xml:space="preserve">Table </w:t>
            </w:r>
            <w:r w:rsidR="003155FF" w:rsidRPr="003155FF">
              <w:rPr>
                <w:noProof/>
                <w:sz w:val="20"/>
              </w:rPr>
              <w:t>2</w:t>
            </w:r>
            <w:r w:rsidR="00BB0791" w:rsidRPr="00B95F8C">
              <w:rPr>
                <w:sz w:val="20"/>
              </w:rPr>
              <w:fldChar w:fldCharType="end"/>
            </w:r>
            <w:r w:rsidRPr="00B95F8C">
              <w:rPr>
                <w:sz w:val="20"/>
              </w:rPr>
              <w:t xml:space="preserve">.  Apply 60% factor for DR programs. </w:t>
            </w:r>
            <w:r w:rsidR="007C4F30" w:rsidRPr="00B95F8C">
              <w:rPr>
                <w:sz w:val="20"/>
              </w:rPr>
              <w:t xml:space="preserve"> </w:t>
            </w:r>
            <w:r w:rsidRPr="00B95F8C">
              <w:rPr>
                <w:sz w:val="20"/>
              </w:rPr>
              <w:t>Does not apply to Large C&amp;I.</w:t>
            </w:r>
          </w:p>
        </w:tc>
      </w:tr>
      <w:tr w:rsidR="008415B3" w:rsidRPr="00B95F8C" w14:paraId="1592B9CE" w14:textId="77777777" w:rsidTr="00B95F8C">
        <w:trPr>
          <w:trHeight w:val="20"/>
        </w:trPr>
        <w:tc>
          <w:tcPr>
            <w:tcW w:w="1705" w:type="dxa"/>
            <w:vMerge/>
            <w:vAlign w:val="center"/>
            <w:hideMark/>
          </w:tcPr>
          <w:p w14:paraId="45E7C83C"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67F975E5" w14:textId="77777777" w:rsidR="008415B3" w:rsidRPr="00B95F8C" w:rsidRDefault="008415B3" w:rsidP="0078761E">
            <w:pPr>
              <w:spacing w:line="240" w:lineRule="auto"/>
              <w:jc w:val="center"/>
              <w:rPr>
                <w:sz w:val="20"/>
              </w:rPr>
            </w:pPr>
            <w:r w:rsidRPr="00B95F8C">
              <w:rPr>
                <w:sz w:val="20"/>
              </w:rPr>
              <w:t>Compliance with RPS/AEPS</w:t>
            </w:r>
          </w:p>
        </w:tc>
        <w:tc>
          <w:tcPr>
            <w:tcW w:w="1260" w:type="dxa"/>
            <w:vAlign w:val="center"/>
          </w:tcPr>
          <w:p w14:paraId="682CB2B2" w14:textId="77777777" w:rsidR="008415B3" w:rsidRPr="00B95F8C" w:rsidRDefault="008415B3" w:rsidP="0078761E">
            <w:pPr>
              <w:spacing w:line="240" w:lineRule="auto"/>
              <w:jc w:val="center"/>
              <w:rPr>
                <w:sz w:val="20"/>
              </w:rPr>
            </w:pPr>
            <w:r w:rsidRPr="00B95F8C">
              <w:rPr>
                <w:sz w:val="20"/>
              </w:rPr>
              <w:t>$/kWh (nominal)</w:t>
            </w:r>
          </w:p>
        </w:tc>
        <w:tc>
          <w:tcPr>
            <w:tcW w:w="1800" w:type="dxa"/>
            <w:vAlign w:val="center"/>
          </w:tcPr>
          <w:p w14:paraId="15D05512" w14:textId="77777777" w:rsidR="008415B3" w:rsidRPr="00B95F8C" w:rsidRDefault="008415B3" w:rsidP="0078761E">
            <w:pPr>
              <w:spacing w:line="240" w:lineRule="auto"/>
              <w:jc w:val="center"/>
              <w:rPr>
                <w:sz w:val="20"/>
              </w:rPr>
            </w:pPr>
            <m:oMathPara>
              <m:oMath>
                <m:r>
                  <w:rPr>
                    <w:rFonts w:ascii="Cambria Math" w:hAnsi="Cambria Math"/>
                    <w:sz w:val="20"/>
                  </w:rPr>
                  <m:t>AEPS</m:t>
                </m:r>
              </m:oMath>
            </m:oMathPara>
          </w:p>
        </w:tc>
        <w:tc>
          <w:tcPr>
            <w:tcW w:w="2785" w:type="dxa"/>
            <w:shd w:val="clear" w:color="auto" w:fill="auto"/>
            <w:vAlign w:val="center"/>
            <w:hideMark/>
          </w:tcPr>
          <w:p w14:paraId="745C576C" w14:textId="77777777" w:rsidR="008415B3" w:rsidRPr="00B95F8C" w:rsidRDefault="008415B3" w:rsidP="002A077B">
            <w:pPr>
              <w:spacing w:line="240" w:lineRule="auto"/>
              <w:jc w:val="left"/>
              <w:rPr>
                <w:sz w:val="20"/>
              </w:rPr>
            </w:pPr>
            <w:r w:rsidRPr="00B95F8C">
              <w:rPr>
                <w:sz w:val="20"/>
              </w:rPr>
              <w:t>Electricity cost adder to reflect avoided compliance costs.</w:t>
            </w:r>
          </w:p>
        </w:tc>
      </w:tr>
      <w:tr w:rsidR="008415B3" w:rsidRPr="00B95F8C" w14:paraId="043B6DCE" w14:textId="77777777" w:rsidTr="00B95F8C">
        <w:trPr>
          <w:trHeight w:val="20"/>
        </w:trPr>
        <w:tc>
          <w:tcPr>
            <w:tcW w:w="1705" w:type="dxa"/>
            <w:vMerge w:val="restart"/>
            <w:shd w:val="clear" w:color="auto" w:fill="auto"/>
            <w:vAlign w:val="center"/>
            <w:hideMark/>
          </w:tcPr>
          <w:p w14:paraId="38EED925" w14:textId="77777777" w:rsidR="008415B3" w:rsidRPr="00B95F8C" w:rsidRDefault="008415B3" w:rsidP="002A077B">
            <w:pPr>
              <w:spacing w:line="240" w:lineRule="auto"/>
              <w:jc w:val="left"/>
              <w:rPr>
                <w:sz w:val="20"/>
              </w:rPr>
            </w:pPr>
            <w:r w:rsidRPr="00B95F8C">
              <w:rPr>
                <w:sz w:val="20"/>
              </w:rPr>
              <w:t>Other TRC Benefits</w:t>
            </w:r>
          </w:p>
        </w:tc>
        <w:tc>
          <w:tcPr>
            <w:tcW w:w="1800" w:type="dxa"/>
            <w:shd w:val="clear" w:color="auto" w:fill="auto"/>
            <w:vAlign w:val="center"/>
            <w:hideMark/>
          </w:tcPr>
          <w:p w14:paraId="3E0D3AF5" w14:textId="77777777" w:rsidR="008415B3" w:rsidRPr="00B95F8C" w:rsidRDefault="008415B3" w:rsidP="0078761E">
            <w:pPr>
              <w:spacing w:line="240" w:lineRule="auto"/>
              <w:jc w:val="center"/>
              <w:rPr>
                <w:sz w:val="20"/>
              </w:rPr>
            </w:pPr>
            <w:r w:rsidRPr="00B95F8C">
              <w:rPr>
                <w:sz w:val="20"/>
              </w:rPr>
              <w:t>Water impacts (quantity)</w:t>
            </w:r>
          </w:p>
        </w:tc>
        <w:tc>
          <w:tcPr>
            <w:tcW w:w="1260" w:type="dxa"/>
            <w:vAlign w:val="center"/>
          </w:tcPr>
          <w:p w14:paraId="1C9B8CAB" w14:textId="7C54DC12" w:rsidR="008415B3" w:rsidRPr="00B95F8C" w:rsidRDefault="006B583B" w:rsidP="0078761E">
            <w:pPr>
              <w:spacing w:line="240" w:lineRule="auto"/>
              <w:jc w:val="center"/>
              <w:rPr>
                <w:sz w:val="20"/>
              </w:rPr>
            </w:pPr>
            <w:r w:rsidRPr="00B95F8C">
              <w:rPr>
                <w:sz w:val="20"/>
              </w:rPr>
              <w:t>G</w:t>
            </w:r>
            <w:r w:rsidR="008415B3" w:rsidRPr="00B95F8C">
              <w:rPr>
                <w:sz w:val="20"/>
              </w:rPr>
              <w:t>allons</w:t>
            </w:r>
          </w:p>
        </w:tc>
        <w:tc>
          <w:tcPr>
            <w:tcW w:w="1800" w:type="dxa"/>
            <w:vAlign w:val="center"/>
          </w:tcPr>
          <w:p w14:paraId="1670306D" w14:textId="77777777" w:rsidR="008415B3" w:rsidRPr="00B95F8C" w:rsidRDefault="008415B3" w:rsidP="0078761E">
            <w:pPr>
              <w:spacing w:line="240" w:lineRule="auto"/>
              <w:jc w:val="center"/>
              <w:rPr>
                <w:sz w:val="20"/>
              </w:rPr>
            </w:pPr>
            <m:oMathPara>
              <m:oMath>
                <m:r>
                  <w:rPr>
                    <w:rFonts w:ascii="Cambria Math" w:hAnsi="Cambria Math"/>
                    <w:sz w:val="20"/>
                  </w:rPr>
                  <m:t>H2O</m:t>
                </m:r>
              </m:oMath>
            </m:oMathPara>
          </w:p>
        </w:tc>
        <w:tc>
          <w:tcPr>
            <w:tcW w:w="2785" w:type="dxa"/>
            <w:shd w:val="clear" w:color="auto" w:fill="auto"/>
            <w:vAlign w:val="center"/>
            <w:hideMark/>
          </w:tcPr>
          <w:p w14:paraId="68FE70D4" w14:textId="069BF9C9" w:rsidR="008415B3" w:rsidRPr="00B95F8C" w:rsidRDefault="004101E8" w:rsidP="002A077B">
            <w:pPr>
              <w:spacing w:line="240" w:lineRule="auto"/>
              <w:jc w:val="left"/>
              <w:rPr>
                <w:sz w:val="20"/>
              </w:rPr>
            </w:pPr>
            <w:r w:rsidRPr="00B95F8C">
              <w:rPr>
                <w:sz w:val="20"/>
              </w:rPr>
              <w:t xml:space="preserve">Savings are positive. </w:t>
            </w:r>
            <w:r w:rsidR="007C4F30" w:rsidRPr="00B95F8C">
              <w:rPr>
                <w:sz w:val="20"/>
              </w:rPr>
              <w:t xml:space="preserve"> </w:t>
            </w:r>
            <w:r w:rsidRPr="00B95F8C">
              <w:rPr>
                <w:sz w:val="20"/>
              </w:rPr>
              <w:t xml:space="preserve">Increased water consumption is negative. </w:t>
            </w:r>
          </w:p>
        </w:tc>
      </w:tr>
      <w:tr w:rsidR="008415B3" w:rsidRPr="00B95F8C" w14:paraId="46CFB5DE" w14:textId="77777777" w:rsidTr="00B95F8C">
        <w:trPr>
          <w:trHeight w:val="20"/>
        </w:trPr>
        <w:tc>
          <w:tcPr>
            <w:tcW w:w="1705" w:type="dxa"/>
            <w:vMerge/>
            <w:vAlign w:val="center"/>
            <w:hideMark/>
          </w:tcPr>
          <w:p w14:paraId="76F023D1"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759AFAAA" w14:textId="093CC940" w:rsidR="008415B3" w:rsidRPr="00B95F8C" w:rsidRDefault="000F70AE" w:rsidP="0078761E">
            <w:pPr>
              <w:spacing w:line="240" w:lineRule="auto"/>
              <w:jc w:val="center"/>
              <w:rPr>
                <w:sz w:val="20"/>
              </w:rPr>
            </w:pPr>
            <w:r>
              <w:rPr>
                <w:sz w:val="20"/>
              </w:rPr>
              <w:t>Marginal cost of water</w:t>
            </w:r>
            <w:r w:rsidR="008415B3" w:rsidRPr="00B95F8C">
              <w:rPr>
                <w:sz w:val="20"/>
              </w:rPr>
              <w:t xml:space="preserve"> (price)</w:t>
            </w:r>
          </w:p>
        </w:tc>
        <w:tc>
          <w:tcPr>
            <w:tcW w:w="1260" w:type="dxa"/>
            <w:vAlign w:val="center"/>
          </w:tcPr>
          <w:p w14:paraId="558F41C5" w14:textId="77777777" w:rsidR="008415B3" w:rsidRPr="00B95F8C" w:rsidRDefault="008415B3" w:rsidP="0078761E">
            <w:pPr>
              <w:spacing w:line="240" w:lineRule="auto"/>
              <w:jc w:val="center"/>
              <w:rPr>
                <w:sz w:val="20"/>
              </w:rPr>
            </w:pPr>
            <w:r w:rsidRPr="00B95F8C">
              <w:rPr>
                <w:sz w:val="20"/>
              </w:rPr>
              <w:t>$/gallon (nominal)</w:t>
            </w:r>
          </w:p>
        </w:tc>
        <w:tc>
          <w:tcPr>
            <w:tcW w:w="1800" w:type="dxa"/>
            <w:vAlign w:val="center"/>
          </w:tcPr>
          <w:p w14:paraId="73DAFFB3" w14:textId="77777777" w:rsidR="008415B3" w:rsidRPr="00B95F8C" w:rsidRDefault="008415B3" w:rsidP="0078761E">
            <w:pPr>
              <w:spacing w:line="240" w:lineRule="auto"/>
              <w:jc w:val="center"/>
              <w:rPr>
                <w:sz w:val="20"/>
              </w:rPr>
            </w:pPr>
            <m:oMathPara>
              <m:oMath>
                <m:r>
                  <w:rPr>
                    <w:rFonts w:ascii="Cambria Math" w:hAnsi="Cambria Math"/>
                    <w:sz w:val="20"/>
                  </w:rPr>
                  <m:t>MCH2O</m:t>
                </m:r>
              </m:oMath>
            </m:oMathPara>
          </w:p>
        </w:tc>
        <w:tc>
          <w:tcPr>
            <w:tcW w:w="2785" w:type="dxa"/>
            <w:shd w:val="clear" w:color="auto" w:fill="auto"/>
            <w:vAlign w:val="center"/>
            <w:hideMark/>
          </w:tcPr>
          <w:p w14:paraId="33906DC4" w14:textId="58E41C8F" w:rsidR="008415B3" w:rsidRPr="00B95F8C" w:rsidRDefault="008415B3" w:rsidP="002A077B">
            <w:pPr>
              <w:spacing w:line="240" w:lineRule="auto"/>
              <w:jc w:val="left"/>
              <w:rPr>
                <w:sz w:val="20"/>
              </w:rPr>
            </w:pPr>
            <w:r w:rsidRPr="00B95F8C">
              <w:rPr>
                <w:sz w:val="20"/>
              </w:rPr>
              <w:t>$0.01 / gal (</w:t>
            </w:r>
            <w:r w:rsidR="006D0E7C">
              <w:rPr>
                <w:sz w:val="20"/>
              </w:rPr>
              <w:t>2021 dollars</w:t>
            </w:r>
            <w:r w:rsidRPr="00B95F8C">
              <w:rPr>
                <w:sz w:val="20"/>
              </w:rPr>
              <w:t>), escalated</w:t>
            </w:r>
            <w:r w:rsidR="00DF62F0" w:rsidRPr="00B95F8C">
              <w:rPr>
                <w:sz w:val="20"/>
              </w:rPr>
              <w:t xml:space="preserve"> and inflated</w:t>
            </w:r>
            <w:r w:rsidRPr="00B95F8C">
              <w:rPr>
                <w:sz w:val="20"/>
              </w:rPr>
              <w:t>.</w:t>
            </w:r>
          </w:p>
        </w:tc>
      </w:tr>
      <w:tr w:rsidR="008415B3" w:rsidRPr="00B95F8C" w14:paraId="6258A15B" w14:textId="77777777" w:rsidTr="00B95F8C">
        <w:trPr>
          <w:trHeight w:val="20"/>
        </w:trPr>
        <w:tc>
          <w:tcPr>
            <w:tcW w:w="1705" w:type="dxa"/>
            <w:vMerge/>
            <w:vAlign w:val="center"/>
            <w:hideMark/>
          </w:tcPr>
          <w:p w14:paraId="2980F24C"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52DC0F9F" w14:textId="77777777" w:rsidR="008415B3" w:rsidRPr="00B95F8C" w:rsidRDefault="008415B3" w:rsidP="0078761E">
            <w:pPr>
              <w:spacing w:line="240" w:lineRule="auto"/>
              <w:jc w:val="center"/>
              <w:rPr>
                <w:sz w:val="20"/>
              </w:rPr>
            </w:pPr>
            <w:r w:rsidRPr="00B95F8C">
              <w:rPr>
                <w:sz w:val="20"/>
              </w:rPr>
              <w:t>Fossil Fuel Impacts (quantity)</w:t>
            </w:r>
          </w:p>
          <w:p w14:paraId="5F502193" w14:textId="77777777" w:rsidR="008415B3" w:rsidRPr="00B95F8C" w:rsidRDefault="008415B3" w:rsidP="0078761E">
            <w:pPr>
              <w:spacing w:line="240" w:lineRule="auto"/>
              <w:jc w:val="center"/>
              <w:rPr>
                <w:sz w:val="20"/>
              </w:rPr>
            </w:pPr>
          </w:p>
        </w:tc>
        <w:tc>
          <w:tcPr>
            <w:tcW w:w="1260" w:type="dxa"/>
            <w:vAlign w:val="center"/>
          </w:tcPr>
          <w:p w14:paraId="2024E3F0" w14:textId="77777777" w:rsidR="008415B3" w:rsidRPr="00B95F8C" w:rsidRDefault="008415B3" w:rsidP="0078761E">
            <w:pPr>
              <w:spacing w:line="240" w:lineRule="auto"/>
              <w:jc w:val="center"/>
              <w:rPr>
                <w:sz w:val="20"/>
              </w:rPr>
            </w:pPr>
            <w:r w:rsidRPr="00B95F8C">
              <w:rPr>
                <w:sz w:val="20"/>
              </w:rPr>
              <w:t>Therms/year</w:t>
            </w:r>
          </w:p>
        </w:tc>
        <w:tc>
          <w:tcPr>
            <w:tcW w:w="1800" w:type="dxa"/>
            <w:vAlign w:val="center"/>
          </w:tcPr>
          <w:p w14:paraId="4249385E" w14:textId="77777777" w:rsidR="008415B3" w:rsidRPr="00B95F8C" w:rsidRDefault="00D53C98" w:rsidP="0078761E">
            <w:pPr>
              <w:spacing w:line="240" w:lineRule="auto"/>
              <w:jc w:val="center"/>
              <w:rPr>
                <w:sz w:val="20"/>
              </w:rPr>
            </w:pPr>
            <m:oMathPara>
              <m:oMath>
                <m:sSub>
                  <m:sSubPr>
                    <m:ctrlPr>
                      <w:rPr>
                        <w:rFonts w:ascii="Cambria Math" w:hAnsi="Cambria Math"/>
                        <w:i/>
                        <w:sz w:val="20"/>
                      </w:rPr>
                    </m:ctrlPr>
                  </m:sSubPr>
                  <m:e>
                    <m:r>
                      <w:rPr>
                        <w:rFonts w:ascii="Cambria Math" w:hAnsi="Cambria Math"/>
                        <w:sz w:val="20"/>
                      </w:rPr>
                      <m:t>F</m:t>
                    </m:r>
                  </m:e>
                  <m:sub>
                    <m:r>
                      <w:rPr>
                        <w:rFonts w:ascii="Cambria Math" w:hAnsi="Cambria Math"/>
                        <w:sz w:val="20"/>
                      </w:rPr>
                      <m:t>impact</m:t>
                    </m:r>
                  </m:sub>
                </m:sSub>
              </m:oMath>
            </m:oMathPara>
          </w:p>
        </w:tc>
        <w:tc>
          <w:tcPr>
            <w:tcW w:w="2785" w:type="dxa"/>
            <w:shd w:val="clear" w:color="auto" w:fill="auto"/>
            <w:vAlign w:val="center"/>
            <w:hideMark/>
          </w:tcPr>
          <w:p w14:paraId="0E04413F" w14:textId="77777777" w:rsidR="008415B3" w:rsidRPr="00B95F8C" w:rsidRDefault="008415B3" w:rsidP="002A077B">
            <w:pPr>
              <w:spacing w:line="240" w:lineRule="auto"/>
              <w:jc w:val="left"/>
              <w:rPr>
                <w:sz w:val="20"/>
              </w:rPr>
            </w:pPr>
            <w:r w:rsidRPr="00B95F8C">
              <w:rPr>
                <w:sz w:val="20"/>
              </w:rPr>
              <w:t xml:space="preserve">Direct changes in fuel usage. </w:t>
            </w:r>
          </w:p>
          <w:p w14:paraId="5447D238" w14:textId="77777777" w:rsidR="008415B3" w:rsidRPr="00B95F8C" w:rsidRDefault="008415B3" w:rsidP="002A077B">
            <w:pPr>
              <w:spacing w:line="240" w:lineRule="auto"/>
              <w:jc w:val="left"/>
              <w:rPr>
                <w:sz w:val="20"/>
              </w:rPr>
            </w:pPr>
            <w:r w:rsidRPr="00B95F8C">
              <w:rPr>
                <w:sz w:val="20"/>
              </w:rPr>
              <w:t xml:space="preserve">Savings are positive, increases in fuel usage are negative. </w:t>
            </w:r>
          </w:p>
        </w:tc>
      </w:tr>
      <w:tr w:rsidR="008415B3" w:rsidRPr="00B95F8C" w14:paraId="66EDA7CA" w14:textId="77777777" w:rsidTr="00B95F8C">
        <w:trPr>
          <w:trHeight w:val="20"/>
        </w:trPr>
        <w:tc>
          <w:tcPr>
            <w:tcW w:w="1705" w:type="dxa"/>
            <w:vMerge/>
            <w:vAlign w:val="center"/>
            <w:hideMark/>
          </w:tcPr>
          <w:p w14:paraId="7D33194A"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2C5E280A" w14:textId="6F89517C" w:rsidR="008415B3" w:rsidRPr="00B95F8C" w:rsidRDefault="000F70AE" w:rsidP="0078761E">
            <w:pPr>
              <w:spacing w:line="240" w:lineRule="auto"/>
              <w:jc w:val="center"/>
              <w:rPr>
                <w:sz w:val="20"/>
              </w:rPr>
            </w:pPr>
            <w:r>
              <w:rPr>
                <w:sz w:val="20"/>
              </w:rPr>
              <w:t>Marginal cost of fuel</w:t>
            </w:r>
            <w:r w:rsidR="008415B3" w:rsidRPr="00B95F8C">
              <w:rPr>
                <w:sz w:val="20"/>
              </w:rPr>
              <w:t xml:space="preserve"> (price)</w:t>
            </w:r>
          </w:p>
          <w:p w14:paraId="3332E0B9" w14:textId="77777777" w:rsidR="008415B3" w:rsidRPr="00B95F8C" w:rsidRDefault="008415B3" w:rsidP="0078761E">
            <w:pPr>
              <w:spacing w:line="240" w:lineRule="auto"/>
              <w:jc w:val="center"/>
              <w:rPr>
                <w:sz w:val="20"/>
              </w:rPr>
            </w:pPr>
          </w:p>
        </w:tc>
        <w:tc>
          <w:tcPr>
            <w:tcW w:w="1260" w:type="dxa"/>
            <w:vAlign w:val="center"/>
          </w:tcPr>
          <w:p w14:paraId="41E3F1EC" w14:textId="77777777" w:rsidR="008415B3" w:rsidRPr="00B95F8C" w:rsidRDefault="008415B3" w:rsidP="0078761E">
            <w:pPr>
              <w:spacing w:line="240" w:lineRule="auto"/>
              <w:jc w:val="center"/>
              <w:rPr>
                <w:sz w:val="20"/>
              </w:rPr>
            </w:pPr>
            <w:r w:rsidRPr="00B95F8C">
              <w:rPr>
                <w:sz w:val="20"/>
              </w:rPr>
              <w:t>$/Therm (nominal)</w:t>
            </w:r>
          </w:p>
        </w:tc>
        <w:tc>
          <w:tcPr>
            <w:tcW w:w="1800" w:type="dxa"/>
            <w:vAlign w:val="center"/>
          </w:tcPr>
          <w:p w14:paraId="60C4C6F8" w14:textId="77777777" w:rsidR="008415B3" w:rsidRPr="00B95F8C" w:rsidRDefault="008415B3" w:rsidP="0078761E">
            <w:pPr>
              <w:spacing w:line="240" w:lineRule="auto"/>
              <w:jc w:val="center"/>
              <w:rPr>
                <w:sz w:val="20"/>
              </w:rPr>
            </w:pPr>
            <m:oMathPara>
              <m:oMath>
                <m:r>
                  <w:rPr>
                    <w:rFonts w:ascii="Cambria Math" w:hAnsi="Cambria Math"/>
                    <w:sz w:val="20"/>
                  </w:rPr>
                  <m:t>MCF</m:t>
                </m:r>
              </m:oMath>
            </m:oMathPara>
          </w:p>
        </w:tc>
        <w:tc>
          <w:tcPr>
            <w:tcW w:w="2785" w:type="dxa"/>
            <w:shd w:val="clear" w:color="auto" w:fill="auto"/>
            <w:vAlign w:val="center"/>
            <w:hideMark/>
          </w:tcPr>
          <w:p w14:paraId="781208EF" w14:textId="4A09962D" w:rsidR="008415B3" w:rsidRPr="00B95F8C" w:rsidRDefault="000B7217" w:rsidP="002A077B">
            <w:pPr>
              <w:spacing w:line="240" w:lineRule="auto"/>
              <w:jc w:val="left"/>
              <w:rPr>
                <w:sz w:val="20"/>
              </w:rPr>
            </w:pPr>
            <w:r w:rsidRPr="00B95F8C">
              <w:rPr>
                <w:sz w:val="20"/>
              </w:rPr>
              <w:t>Twenty</w:t>
            </w:r>
            <w:r w:rsidR="008415B3" w:rsidRPr="00B95F8C">
              <w:rPr>
                <w:sz w:val="20"/>
              </w:rPr>
              <w:t xml:space="preserve">-year forecast divided into years 1-4, 5-10, 11-20. </w:t>
            </w:r>
            <w:r w:rsidR="007C4F30" w:rsidRPr="00B95F8C">
              <w:rPr>
                <w:sz w:val="20"/>
              </w:rPr>
              <w:t xml:space="preserve"> </w:t>
            </w:r>
            <w:r w:rsidR="008415B3" w:rsidRPr="00015946">
              <w:rPr>
                <w:i/>
                <w:sz w:val="20"/>
              </w:rPr>
              <w:t>See</w:t>
            </w:r>
            <w:r w:rsidR="008415B3" w:rsidRPr="00B95F8C">
              <w:rPr>
                <w:sz w:val="20"/>
              </w:rPr>
              <w:t xml:space="preserve"> supporting MS-Excel spreadsheet calculation model.</w:t>
            </w:r>
            <w:r w:rsidR="008415B3" w:rsidRPr="00B95F8C">
              <w:rPr>
                <w:sz w:val="20"/>
              </w:rPr>
              <w:br/>
              <w:t>Apply electric loss factors, by customer class.</w:t>
            </w:r>
          </w:p>
        </w:tc>
      </w:tr>
      <w:tr w:rsidR="008415B3" w:rsidRPr="00B95F8C" w14:paraId="5508E7D2" w14:textId="77777777" w:rsidTr="00B95F8C">
        <w:trPr>
          <w:trHeight w:val="20"/>
        </w:trPr>
        <w:tc>
          <w:tcPr>
            <w:tcW w:w="1705" w:type="dxa"/>
            <w:vMerge/>
            <w:vAlign w:val="center"/>
            <w:hideMark/>
          </w:tcPr>
          <w:p w14:paraId="464AF109"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440DBB63" w14:textId="77777777" w:rsidR="008415B3" w:rsidRPr="00B95F8C" w:rsidRDefault="008415B3" w:rsidP="0078761E">
            <w:pPr>
              <w:spacing w:line="240" w:lineRule="auto"/>
              <w:jc w:val="center"/>
              <w:rPr>
                <w:sz w:val="20"/>
              </w:rPr>
            </w:pPr>
            <w:r w:rsidRPr="00B95F8C">
              <w:rPr>
                <w:sz w:val="20"/>
              </w:rPr>
              <w:t>Interactive Fuel Effects (Waste Heat)</w:t>
            </w:r>
          </w:p>
          <w:p w14:paraId="5DDAABFD" w14:textId="77777777" w:rsidR="008415B3" w:rsidRPr="00B95F8C" w:rsidRDefault="008415B3" w:rsidP="0078761E">
            <w:pPr>
              <w:spacing w:line="240" w:lineRule="auto"/>
              <w:jc w:val="center"/>
              <w:rPr>
                <w:sz w:val="20"/>
              </w:rPr>
            </w:pPr>
          </w:p>
        </w:tc>
        <w:tc>
          <w:tcPr>
            <w:tcW w:w="1260" w:type="dxa"/>
            <w:vAlign w:val="center"/>
          </w:tcPr>
          <w:p w14:paraId="2904FFC0" w14:textId="77777777" w:rsidR="008415B3" w:rsidRPr="00B95F8C" w:rsidRDefault="008415B3" w:rsidP="0078761E">
            <w:pPr>
              <w:spacing w:line="240" w:lineRule="auto"/>
              <w:jc w:val="center"/>
              <w:rPr>
                <w:sz w:val="20"/>
              </w:rPr>
            </w:pPr>
            <w:r w:rsidRPr="00B95F8C">
              <w:rPr>
                <w:sz w:val="20"/>
              </w:rPr>
              <w:t>Therms/year</w:t>
            </w:r>
          </w:p>
        </w:tc>
        <w:tc>
          <w:tcPr>
            <w:tcW w:w="1800" w:type="dxa"/>
            <w:vAlign w:val="center"/>
          </w:tcPr>
          <w:p w14:paraId="3FD41F60" w14:textId="77777777" w:rsidR="008415B3" w:rsidRPr="00B95F8C" w:rsidRDefault="00D53C98" w:rsidP="0078761E">
            <w:pPr>
              <w:spacing w:line="240" w:lineRule="auto"/>
              <w:jc w:val="center"/>
              <w:rPr>
                <w:sz w:val="20"/>
              </w:rPr>
            </w:pPr>
            <m:oMathPara>
              <m:oMath>
                <m:sSub>
                  <m:sSubPr>
                    <m:ctrlPr>
                      <w:rPr>
                        <w:rFonts w:ascii="Cambria Math" w:hAnsi="Cambria Math"/>
                        <w:i/>
                        <w:sz w:val="20"/>
                      </w:rPr>
                    </m:ctrlPr>
                  </m:sSubPr>
                  <m:e>
                    <m:r>
                      <w:rPr>
                        <w:rFonts w:ascii="Cambria Math" w:hAnsi="Cambria Math"/>
                        <w:sz w:val="20"/>
                      </w:rPr>
                      <m:t>F</m:t>
                    </m:r>
                  </m:e>
                  <m:sub>
                    <m:r>
                      <w:rPr>
                        <w:rFonts w:ascii="Cambria Math" w:hAnsi="Cambria Math"/>
                        <w:sz w:val="20"/>
                      </w:rPr>
                      <m:t>waste</m:t>
                    </m:r>
                  </m:sub>
                </m:sSub>
              </m:oMath>
            </m:oMathPara>
          </w:p>
        </w:tc>
        <w:tc>
          <w:tcPr>
            <w:tcW w:w="2785" w:type="dxa"/>
            <w:shd w:val="clear" w:color="auto" w:fill="auto"/>
            <w:vAlign w:val="center"/>
            <w:hideMark/>
          </w:tcPr>
          <w:p w14:paraId="47C4694F" w14:textId="26B4E6CE" w:rsidR="008415B3" w:rsidRPr="00B95F8C" w:rsidRDefault="008415B3" w:rsidP="002A077B">
            <w:pPr>
              <w:spacing w:line="240" w:lineRule="auto"/>
              <w:jc w:val="left"/>
              <w:rPr>
                <w:sz w:val="20"/>
              </w:rPr>
            </w:pPr>
            <w:r w:rsidRPr="00B95F8C">
              <w:rPr>
                <w:sz w:val="20"/>
              </w:rPr>
              <w:t xml:space="preserve">Secondary fuel impacts due to reduced waste heat from efficient lighting. </w:t>
            </w:r>
            <w:r w:rsidR="007C4F30" w:rsidRPr="00B95F8C">
              <w:rPr>
                <w:sz w:val="20"/>
              </w:rPr>
              <w:t xml:space="preserve"> </w:t>
            </w:r>
            <w:r w:rsidRPr="00B95F8C">
              <w:rPr>
                <w:sz w:val="20"/>
              </w:rPr>
              <w:t>Increased fuel usage recorded as a positive value.</w:t>
            </w:r>
          </w:p>
        </w:tc>
      </w:tr>
      <w:tr w:rsidR="008415B3" w:rsidRPr="00B95F8C" w14:paraId="5FA92868" w14:textId="77777777" w:rsidTr="00B95F8C">
        <w:trPr>
          <w:trHeight w:val="20"/>
        </w:trPr>
        <w:tc>
          <w:tcPr>
            <w:tcW w:w="1705" w:type="dxa"/>
            <w:vMerge/>
            <w:vAlign w:val="center"/>
            <w:hideMark/>
          </w:tcPr>
          <w:p w14:paraId="51B24140"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3E7E058C" w14:textId="77777777" w:rsidR="008415B3" w:rsidRPr="00B95F8C" w:rsidRDefault="008415B3" w:rsidP="0078761E">
            <w:pPr>
              <w:spacing w:line="240" w:lineRule="auto"/>
              <w:jc w:val="center"/>
              <w:rPr>
                <w:sz w:val="20"/>
              </w:rPr>
            </w:pPr>
            <w:r w:rsidRPr="00B95F8C">
              <w:rPr>
                <w:sz w:val="20"/>
              </w:rPr>
              <w:t>Societal Benefits</w:t>
            </w:r>
          </w:p>
        </w:tc>
        <w:tc>
          <w:tcPr>
            <w:tcW w:w="1260" w:type="dxa"/>
            <w:vAlign w:val="center"/>
          </w:tcPr>
          <w:p w14:paraId="03A7A8C6" w14:textId="77777777" w:rsidR="008415B3" w:rsidRPr="00B95F8C" w:rsidRDefault="008415B3" w:rsidP="0078761E">
            <w:pPr>
              <w:spacing w:line="240" w:lineRule="auto"/>
              <w:jc w:val="center"/>
              <w:rPr>
                <w:sz w:val="20"/>
              </w:rPr>
            </w:pPr>
          </w:p>
        </w:tc>
        <w:tc>
          <w:tcPr>
            <w:tcW w:w="1800" w:type="dxa"/>
            <w:vAlign w:val="center"/>
          </w:tcPr>
          <w:p w14:paraId="52027065" w14:textId="77777777" w:rsidR="008415B3" w:rsidRPr="00B95F8C" w:rsidRDefault="008415B3" w:rsidP="0078761E">
            <w:pPr>
              <w:spacing w:line="240" w:lineRule="auto"/>
              <w:jc w:val="center"/>
              <w:rPr>
                <w:sz w:val="20"/>
              </w:rPr>
            </w:pPr>
          </w:p>
        </w:tc>
        <w:tc>
          <w:tcPr>
            <w:tcW w:w="2785" w:type="dxa"/>
            <w:shd w:val="clear" w:color="auto" w:fill="auto"/>
            <w:vAlign w:val="center"/>
            <w:hideMark/>
          </w:tcPr>
          <w:p w14:paraId="429EC2EF" w14:textId="77777777" w:rsidR="008415B3" w:rsidRPr="00B95F8C" w:rsidRDefault="008415B3" w:rsidP="002A077B">
            <w:pPr>
              <w:spacing w:line="240" w:lineRule="auto"/>
              <w:jc w:val="left"/>
              <w:rPr>
                <w:sz w:val="20"/>
              </w:rPr>
            </w:pPr>
            <w:r w:rsidRPr="00B95F8C">
              <w:rPr>
                <w:sz w:val="20"/>
              </w:rPr>
              <w:t>Do not include.</w:t>
            </w:r>
          </w:p>
        </w:tc>
      </w:tr>
      <w:tr w:rsidR="008415B3" w:rsidRPr="00B95F8C" w14:paraId="02CD94DA" w14:textId="77777777" w:rsidTr="00B95F8C">
        <w:trPr>
          <w:trHeight w:val="20"/>
        </w:trPr>
        <w:tc>
          <w:tcPr>
            <w:tcW w:w="1705" w:type="dxa"/>
            <w:vMerge/>
            <w:vAlign w:val="center"/>
            <w:hideMark/>
          </w:tcPr>
          <w:p w14:paraId="778018F6"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084A86E3" w14:textId="77777777" w:rsidR="008415B3" w:rsidRPr="00B95F8C" w:rsidRDefault="008415B3" w:rsidP="0078761E">
            <w:pPr>
              <w:spacing w:line="240" w:lineRule="auto"/>
              <w:jc w:val="center"/>
              <w:rPr>
                <w:sz w:val="20"/>
              </w:rPr>
            </w:pPr>
            <w:r w:rsidRPr="00B95F8C">
              <w:rPr>
                <w:sz w:val="20"/>
              </w:rPr>
              <w:t>O&amp;M Benefits</w:t>
            </w:r>
          </w:p>
        </w:tc>
        <w:tc>
          <w:tcPr>
            <w:tcW w:w="1260" w:type="dxa"/>
            <w:vAlign w:val="center"/>
          </w:tcPr>
          <w:p w14:paraId="2E256D23" w14:textId="77777777" w:rsidR="008415B3" w:rsidRPr="00B95F8C" w:rsidRDefault="008415B3" w:rsidP="0078761E">
            <w:pPr>
              <w:spacing w:line="240" w:lineRule="auto"/>
              <w:jc w:val="center"/>
              <w:rPr>
                <w:sz w:val="20"/>
              </w:rPr>
            </w:pPr>
            <w:r w:rsidRPr="00B95F8C">
              <w:rPr>
                <w:sz w:val="20"/>
              </w:rPr>
              <w:t>$ or $/year (nominal)</w:t>
            </w:r>
          </w:p>
        </w:tc>
        <w:tc>
          <w:tcPr>
            <w:tcW w:w="1800" w:type="dxa"/>
            <w:vAlign w:val="center"/>
          </w:tcPr>
          <w:p w14:paraId="6CD893CE" w14:textId="77777777" w:rsidR="008415B3" w:rsidRPr="00B95F8C" w:rsidRDefault="008415B3" w:rsidP="0078761E">
            <w:pPr>
              <w:spacing w:line="240" w:lineRule="auto"/>
              <w:jc w:val="center"/>
              <w:rPr>
                <w:sz w:val="20"/>
              </w:rPr>
            </w:pPr>
            <m:oMathPara>
              <m:oMath>
                <m:r>
                  <w:rPr>
                    <w:rFonts w:ascii="Cambria Math" w:hAnsi="Cambria Math"/>
                    <w:sz w:val="20"/>
                  </w:rPr>
                  <m:t>O&amp;M</m:t>
                </m:r>
              </m:oMath>
            </m:oMathPara>
          </w:p>
        </w:tc>
        <w:tc>
          <w:tcPr>
            <w:tcW w:w="2785" w:type="dxa"/>
            <w:shd w:val="clear" w:color="auto" w:fill="auto"/>
            <w:vAlign w:val="center"/>
            <w:hideMark/>
          </w:tcPr>
          <w:p w14:paraId="4BAB399A" w14:textId="3647C0B6" w:rsidR="008415B3" w:rsidRPr="00B95F8C" w:rsidRDefault="008415B3" w:rsidP="002A077B">
            <w:pPr>
              <w:spacing w:line="240" w:lineRule="auto"/>
              <w:jc w:val="left"/>
              <w:rPr>
                <w:sz w:val="20"/>
              </w:rPr>
            </w:pPr>
            <w:r w:rsidRPr="00B95F8C">
              <w:rPr>
                <w:sz w:val="20"/>
              </w:rPr>
              <w:t xml:space="preserve">Incremental relative to baseline equipment. </w:t>
            </w:r>
            <w:r w:rsidR="007C4F30" w:rsidRPr="00B95F8C">
              <w:rPr>
                <w:sz w:val="20"/>
              </w:rPr>
              <w:t xml:space="preserve"> </w:t>
            </w:r>
            <w:r w:rsidRPr="00B95F8C">
              <w:rPr>
                <w:sz w:val="20"/>
              </w:rPr>
              <w:t>Note some measures (CHP) can produce negative O&amp;M benefits.</w:t>
            </w:r>
          </w:p>
        </w:tc>
      </w:tr>
      <w:tr w:rsidR="008415B3" w:rsidRPr="00B95F8C" w14:paraId="4C08CF78" w14:textId="77777777" w:rsidTr="00B95F8C">
        <w:trPr>
          <w:trHeight w:val="20"/>
        </w:trPr>
        <w:tc>
          <w:tcPr>
            <w:tcW w:w="1705" w:type="dxa"/>
            <w:vMerge w:val="restart"/>
            <w:shd w:val="clear" w:color="auto" w:fill="auto"/>
            <w:vAlign w:val="center"/>
            <w:hideMark/>
          </w:tcPr>
          <w:p w14:paraId="23D422BF" w14:textId="77777777" w:rsidR="008415B3" w:rsidRPr="00B95F8C" w:rsidRDefault="008415B3" w:rsidP="002A077B">
            <w:pPr>
              <w:spacing w:line="240" w:lineRule="auto"/>
              <w:jc w:val="left"/>
              <w:rPr>
                <w:sz w:val="20"/>
              </w:rPr>
            </w:pPr>
            <w:r w:rsidRPr="00B95F8C">
              <w:rPr>
                <w:sz w:val="20"/>
              </w:rPr>
              <w:t>TRC Costs</w:t>
            </w:r>
          </w:p>
        </w:tc>
        <w:tc>
          <w:tcPr>
            <w:tcW w:w="1800" w:type="dxa"/>
            <w:shd w:val="clear" w:color="auto" w:fill="auto"/>
            <w:vAlign w:val="center"/>
            <w:hideMark/>
          </w:tcPr>
          <w:p w14:paraId="1C45D208" w14:textId="77777777" w:rsidR="008415B3" w:rsidRPr="00B95F8C" w:rsidRDefault="008415B3" w:rsidP="0078761E">
            <w:pPr>
              <w:spacing w:line="240" w:lineRule="auto"/>
              <w:jc w:val="center"/>
              <w:rPr>
                <w:sz w:val="20"/>
              </w:rPr>
            </w:pPr>
            <w:r w:rsidRPr="00B95F8C">
              <w:rPr>
                <w:sz w:val="20"/>
              </w:rPr>
              <w:t>Program Admin &amp; Overhead</w:t>
            </w:r>
          </w:p>
        </w:tc>
        <w:tc>
          <w:tcPr>
            <w:tcW w:w="1260" w:type="dxa"/>
            <w:vAlign w:val="center"/>
          </w:tcPr>
          <w:p w14:paraId="3D9742D1" w14:textId="77777777" w:rsidR="008415B3" w:rsidRPr="00B95F8C" w:rsidRDefault="008415B3" w:rsidP="0078761E">
            <w:pPr>
              <w:spacing w:line="240" w:lineRule="auto"/>
              <w:jc w:val="center"/>
              <w:rPr>
                <w:sz w:val="20"/>
              </w:rPr>
            </w:pPr>
            <w:r w:rsidRPr="00B95F8C">
              <w:rPr>
                <w:sz w:val="20"/>
              </w:rPr>
              <w:t>$(nominal)</w:t>
            </w:r>
          </w:p>
        </w:tc>
        <w:tc>
          <w:tcPr>
            <w:tcW w:w="1800" w:type="dxa"/>
            <w:vAlign w:val="center"/>
          </w:tcPr>
          <w:p w14:paraId="6EEB1175" w14:textId="77777777" w:rsidR="008415B3" w:rsidRPr="00B95F8C" w:rsidRDefault="008415B3" w:rsidP="0078761E">
            <w:pPr>
              <w:spacing w:line="240" w:lineRule="auto"/>
              <w:jc w:val="center"/>
              <w:rPr>
                <w:sz w:val="20"/>
              </w:rPr>
            </w:pPr>
            <m:oMathPara>
              <m:oMath>
                <m:r>
                  <w:rPr>
                    <w:rFonts w:ascii="Cambria Math" w:hAnsi="Cambria Math"/>
                    <w:sz w:val="20"/>
                  </w:rPr>
                  <m:t>PA</m:t>
                </m:r>
              </m:oMath>
            </m:oMathPara>
          </w:p>
        </w:tc>
        <w:tc>
          <w:tcPr>
            <w:tcW w:w="2785" w:type="dxa"/>
            <w:shd w:val="clear" w:color="auto" w:fill="auto"/>
            <w:vAlign w:val="center"/>
            <w:hideMark/>
          </w:tcPr>
          <w:p w14:paraId="4B09A4EC" w14:textId="77777777" w:rsidR="008415B3" w:rsidRPr="00B95F8C" w:rsidRDefault="008415B3" w:rsidP="002A077B">
            <w:pPr>
              <w:spacing w:line="240" w:lineRule="auto"/>
              <w:jc w:val="left"/>
              <w:rPr>
                <w:sz w:val="20"/>
              </w:rPr>
            </w:pPr>
            <w:r w:rsidRPr="00B95F8C">
              <w:rPr>
                <w:sz w:val="20"/>
              </w:rPr>
              <w:t>Allocated to specific programs where applicable. Common costs can be allocated to programs or incorporated at the portfolio level.</w:t>
            </w:r>
          </w:p>
        </w:tc>
      </w:tr>
      <w:tr w:rsidR="008415B3" w:rsidRPr="00B95F8C" w14:paraId="25AC61A2" w14:textId="77777777" w:rsidTr="00B95F8C">
        <w:trPr>
          <w:trHeight w:val="20"/>
        </w:trPr>
        <w:tc>
          <w:tcPr>
            <w:tcW w:w="1705" w:type="dxa"/>
            <w:vMerge/>
            <w:vAlign w:val="center"/>
            <w:hideMark/>
          </w:tcPr>
          <w:p w14:paraId="090C115A"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2F026C9C" w14:textId="77777777" w:rsidR="008415B3" w:rsidRPr="00B95F8C" w:rsidRDefault="008415B3" w:rsidP="0078761E">
            <w:pPr>
              <w:spacing w:line="240" w:lineRule="auto"/>
              <w:jc w:val="center"/>
              <w:rPr>
                <w:sz w:val="20"/>
              </w:rPr>
            </w:pPr>
            <w:r w:rsidRPr="00B95F8C">
              <w:rPr>
                <w:sz w:val="20"/>
              </w:rPr>
              <w:t>Incremental costs</w:t>
            </w:r>
          </w:p>
        </w:tc>
        <w:tc>
          <w:tcPr>
            <w:tcW w:w="1260" w:type="dxa"/>
            <w:vAlign w:val="center"/>
          </w:tcPr>
          <w:p w14:paraId="0B0D5805" w14:textId="77777777" w:rsidR="008415B3" w:rsidRPr="00B95F8C" w:rsidRDefault="008415B3" w:rsidP="0078761E">
            <w:pPr>
              <w:spacing w:line="240" w:lineRule="auto"/>
              <w:jc w:val="center"/>
              <w:rPr>
                <w:sz w:val="20"/>
              </w:rPr>
            </w:pPr>
            <w:r w:rsidRPr="00B95F8C">
              <w:rPr>
                <w:sz w:val="20"/>
              </w:rPr>
              <w:t>$(nominal)</w:t>
            </w:r>
          </w:p>
        </w:tc>
        <w:tc>
          <w:tcPr>
            <w:tcW w:w="1800" w:type="dxa"/>
            <w:vAlign w:val="center"/>
          </w:tcPr>
          <w:p w14:paraId="19F665E6" w14:textId="77777777" w:rsidR="008415B3" w:rsidRPr="00B95F8C" w:rsidRDefault="008415B3" w:rsidP="0078761E">
            <w:pPr>
              <w:spacing w:line="240" w:lineRule="auto"/>
              <w:jc w:val="center"/>
              <w:rPr>
                <w:sz w:val="20"/>
              </w:rPr>
            </w:pPr>
            <m:oMathPara>
              <m:oMath>
                <m:r>
                  <w:rPr>
                    <w:rFonts w:ascii="Cambria Math" w:hAnsi="Cambria Math"/>
                    <w:sz w:val="20"/>
                  </w:rPr>
                  <m:t>IMC</m:t>
                </m:r>
              </m:oMath>
            </m:oMathPara>
          </w:p>
        </w:tc>
        <w:tc>
          <w:tcPr>
            <w:tcW w:w="2785" w:type="dxa"/>
            <w:shd w:val="clear" w:color="auto" w:fill="auto"/>
            <w:vAlign w:val="center"/>
            <w:hideMark/>
          </w:tcPr>
          <w:p w14:paraId="1CAFF73B" w14:textId="6F77EDB3" w:rsidR="008415B3" w:rsidRPr="00B95F8C" w:rsidRDefault="008415B3" w:rsidP="002A077B">
            <w:pPr>
              <w:spacing w:line="240" w:lineRule="auto"/>
              <w:jc w:val="left"/>
              <w:rPr>
                <w:sz w:val="20"/>
              </w:rPr>
            </w:pPr>
            <w:r w:rsidRPr="00B95F8C">
              <w:rPr>
                <w:sz w:val="20"/>
              </w:rPr>
              <w:t xml:space="preserve">Maximum of </w:t>
            </w:r>
            <w:r w:rsidR="00C407FD" w:rsidRPr="00B95F8C">
              <w:rPr>
                <w:sz w:val="20"/>
              </w:rPr>
              <w:t>IMC</w:t>
            </w:r>
            <w:r w:rsidR="00C407FD" w:rsidRPr="00B95F8C" w:rsidDel="00C407FD">
              <w:rPr>
                <w:sz w:val="20"/>
              </w:rPr>
              <w:t xml:space="preserve"> </w:t>
            </w:r>
            <w:r w:rsidRPr="00B95F8C">
              <w:rPr>
                <w:sz w:val="20"/>
              </w:rPr>
              <w:t xml:space="preserve">(relative to baseline) and incentive. </w:t>
            </w:r>
            <w:r w:rsidR="007C4F30" w:rsidRPr="00B95F8C">
              <w:rPr>
                <w:sz w:val="20"/>
              </w:rPr>
              <w:t xml:space="preserve"> </w:t>
            </w:r>
            <w:r w:rsidRPr="00391B56">
              <w:rPr>
                <w:i/>
                <w:sz w:val="20"/>
              </w:rPr>
              <w:t>See</w:t>
            </w:r>
            <w:r w:rsidRPr="00B95F8C">
              <w:rPr>
                <w:sz w:val="20"/>
              </w:rPr>
              <w:t xml:space="preserve"> </w:t>
            </w:r>
            <w:r w:rsidR="00826159" w:rsidRPr="006C2EF7">
              <w:rPr>
                <w:sz w:val="20"/>
              </w:rPr>
              <w:fldChar w:fldCharType="begin"/>
            </w:r>
            <w:r w:rsidR="00826159" w:rsidRPr="006C2EF7">
              <w:rPr>
                <w:sz w:val="20"/>
              </w:rPr>
              <w:instrText xml:space="preserve"> REF _Ref8138393 \h  \* MERGEFORMAT </w:instrText>
            </w:r>
            <w:r w:rsidR="00826159" w:rsidRPr="006C2EF7">
              <w:rPr>
                <w:sz w:val="20"/>
              </w:rPr>
            </w:r>
            <w:r w:rsidR="00826159" w:rsidRPr="006C2EF7">
              <w:rPr>
                <w:sz w:val="20"/>
              </w:rPr>
              <w:fldChar w:fldCharType="separate"/>
            </w:r>
            <w:r w:rsidR="003155FF" w:rsidRPr="003155FF">
              <w:rPr>
                <w:sz w:val="20"/>
              </w:rPr>
              <w:t xml:space="preserve">Table </w:t>
            </w:r>
            <w:r w:rsidR="003155FF" w:rsidRPr="003155FF">
              <w:rPr>
                <w:noProof/>
                <w:sz w:val="20"/>
              </w:rPr>
              <w:t>5</w:t>
            </w:r>
            <w:r w:rsidR="00826159" w:rsidRPr="006C2EF7">
              <w:rPr>
                <w:sz w:val="20"/>
              </w:rPr>
              <w:fldChar w:fldCharType="end"/>
            </w:r>
            <w:r w:rsidRPr="006C2EF7">
              <w:rPr>
                <w:sz w:val="20"/>
              </w:rPr>
              <w:t xml:space="preserve">. </w:t>
            </w:r>
            <w:r w:rsidR="007C4F30" w:rsidRPr="006C2EF7">
              <w:rPr>
                <w:sz w:val="20"/>
              </w:rPr>
              <w:t xml:space="preserve"> </w:t>
            </w:r>
            <w:r w:rsidR="00C407FD" w:rsidRPr="006C2EF7">
              <w:rPr>
                <w:sz w:val="20"/>
              </w:rPr>
              <w:t>IM</w:t>
            </w:r>
            <w:r w:rsidR="00C407FD" w:rsidRPr="00B95F8C">
              <w:rPr>
                <w:sz w:val="20"/>
              </w:rPr>
              <w:t xml:space="preserve">C </w:t>
            </w:r>
            <w:r w:rsidRPr="00B95F8C">
              <w:rPr>
                <w:sz w:val="20"/>
              </w:rPr>
              <w:t>for DR programs assumed to be 75% of incentives.</w:t>
            </w:r>
          </w:p>
        </w:tc>
      </w:tr>
      <w:tr w:rsidR="008415B3" w:rsidRPr="00B95F8C" w14:paraId="3480C505" w14:textId="77777777" w:rsidTr="00B95F8C">
        <w:trPr>
          <w:trHeight w:val="20"/>
        </w:trPr>
        <w:tc>
          <w:tcPr>
            <w:tcW w:w="1705" w:type="dxa"/>
            <w:vMerge/>
            <w:vAlign w:val="center"/>
            <w:hideMark/>
          </w:tcPr>
          <w:p w14:paraId="612A5D77"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3150815D" w14:textId="77777777" w:rsidR="008415B3" w:rsidRPr="00B95F8C" w:rsidRDefault="008415B3" w:rsidP="0078761E">
            <w:pPr>
              <w:spacing w:line="240" w:lineRule="auto"/>
              <w:jc w:val="center"/>
              <w:rPr>
                <w:sz w:val="20"/>
              </w:rPr>
            </w:pPr>
            <w:r w:rsidRPr="00B95F8C">
              <w:rPr>
                <w:sz w:val="20"/>
              </w:rPr>
              <w:t>Incentives from Outside Act 129</w:t>
            </w:r>
          </w:p>
        </w:tc>
        <w:tc>
          <w:tcPr>
            <w:tcW w:w="1260" w:type="dxa"/>
            <w:vAlign w:val="center"/>
          </w:tcPr>
          <w:p w14:paraId="787F8C2C" w14:textId="77777777" w:rsidR="008415B3" w:rsidRPr="00B95F8C" w:rsidRDefault="008415B3" w:rsidP="0078761E">
            <w:pPr>
              <w:spacing w:line="240" w:lineRule="auto"/>
              <w:jc w:val="center"/>
              <w:rPr>
                <w:sz w:val="20"/>
              </w:rPr>
            </w:pPr>
            <w:r w:rsidRPr="00B95F8C">
              <w:rPr>
                <w:sz w:val="20"/>
              </w:rPr>
              <w:t>$(nominal)</w:t>
            </w:r>
          </w:p>
        </w:tc>
        <w:tc>
          <w:tcPr>
            <w:tcW w:w="1800" w:type="dxa"/>
            <w:vAlign w:val="center"/>
          </w:tcPr>
          <w:p w14:paraId="50316773" w14:textId="32E86B1B" w:rsidR="008415B3" w:rsidRPr="00B95F8C" w:rsidRDefault="008415B3" w:rsidP="0078761E">
            <w:pPr>
              <w:spacing w:line="240" w:lineRule="auto"/>
              <w:jc w:val="center"/>
              <w:rPr>
                <w:sz w:val="20"/>
              </w:rPr>
            </w:pPr>
            <m:oMathPara>
              <m:oMath>
                <m:r>
                  <w:rPr>
                    <w:rFonts w:ascii="Cambria Math" w:hAnsi="Cambria Math"/>
                    <w:sz w:val="20"/>
                  </w:rPr>
                  <m:t>OI</m:t>
                </m:r>
              </m:oMath>
            </m:oMathPara>
          </w:p>
        </w:tc>
        <w:tc>
          <w:tcPr>
            <w:tcW w:w="2785" w:type="dxa"/>
            <w:shd w:val="clear" w:color="auto" w:fill="auto"/>
            <w:vAlign w:val="center"/>
            <w:hideMark/>
          </w:tcPr>
          <w:p w14:paraId="125A7D2C" w14:textId="66CC7677" w:rsidR="008415B3" w:rsidRPr="00B95F8C" w:rsidRDefault="008415B3" w:rsidP="002A077B">
            <w:pPr>
              <w:spacing w:line="240" w:lineRule="auto"/>
              <w:jc w:val="left"/>
              <w:rPr>
                <w:sz w:val="20"/>
              </w:rPr>
            </w:pPr>
            <w:r w:rsidRPr="00B95F8C">
              <w:rPr>
                <w:sz w:val="20"/>
              </w:rPr>
              <w:t>Incentives from outside of Act</w:t>
            </w:r>
            <w:r w:rsidR="006C2EF7">
              <w:rPr>
                <w:sz w:val="20"/>
              </w:rPr>
              <w:t> </w:t>
            </w:r>
            <w:r w:rsidRPr="00B95F8C">
              <w:rPr>
                <w:sz w:val="20"/>
              </w:rPr>
              <w:t>129 considered as a reduction in costs, not as a benefit of the program.</w:t>
            </w:r>
          </w:p>
        </w:tc>
      </w:tr>
      <w:tr w:rsidR="008415B3" w:rsidRPr="00B95F8C" w14:paraId="693C69E7" w14:textId="77777777" w:rsidTr="00B95F8C">
        <w:trPr>
          <w:trHeight w:val="20"/>
        </w:trPr>
        <w:tc>
          <w:tcPr>
            <w:tcW w:w="1705" w:type="dxa"/>
            <w:vMerge w:val="restart"/>
            <w:shd w:val="clear" w:color="auto" w:fill="auto"/>
            <w:vAlign w:val="center"/>
            <w:hideMark/>
          </w:tcPr>
          <w:p w14:paraId="4B1327F5" w14:textId="77777777" w:rsidR="008415B3" w:rsidRPr="00B95F8C" w:rsidRDefault="008415B3" w:rsidP="002A077B">
            <w:pPr>
              <w:spacing w:line="240" w:lineRule="auto"/>
              <w:jc w:val="left"/>
              <w:rPr>
                <w:sz w:val="20"/>
              </w:rPr>
            </w:pPr>
            <w:r w:rsidRPr="00B95F8C">
              <w:rPr>
                <w:sz w:val="20"/>
              </w:rPr>
              <w:t>Other Assumptions</w:t>
            </w:r>
          </w:p>
        </w:tc>
        <w:tc>
          <w:tcPr>
            <w:tcW w:w="1800" w:type="dxa"/>
            <w:shd w:val="clear" w:color="auto" w:fill="auto"/>
            <w:vAlign w:val="center"/>
            <w:hideMark/>
          </w:tcPr>
          <w:p w14:paraId="38F0C55C" w14:textId="77777777" w:rsidR="008415B3" w:rsidRPr="00B95F8C" w:rsidRDefault="008415B3" w:rsidP="0078761E">
            <w:pPr>
              <w:spacing w:line="240" w:lineRule="auto"/>
              <w:jc w:val="center"/>
              <w:rPr>
                <w:sz w:val="20"/>
              </w:rPr>
            </w:pPr>
            <w:r w:rsidRPr="00B95F8C">
              <w:rPr>
                <w:sz w:val="20"/>
              </w:rPr>
              <w:t>Real discount rate</w:t>
            </w:r>
          </w:p>
        </w:tc>
        <w:tc>
          <w:tcPr>
            <w:tcW w:w="1260" w:type="dxa"/>
            <w:vAlign w:val="center"/>
          </w:tcPr>
          <w:p w14:paraId="07D02EB8" w14:textId="39F22CE0" w:rsidR="008415B3" w:rsidRPr="00B95F8C" w:rsidRDefault="006B583B" w:rsidP="0078761E">
            <w:pPr>
              <w:spacing w:line="240" w:lineRule="auto"/>
              <w:jc w:val="center"/>
              <w:rPr>
                <w:sz w:val="20"/>
              </w:rPr>
            </w:pPr>
            <w:r w:rsidRPr="00B95F8C">
              <w:rPr>
                <w:sz w:val="20"/>
              </w:rPr>
              <w:t>U</w:t>
            </w:r>
            <w:r w:rsidR="008415B3" w:rsidRPr="00B95F8C">
              <w:rPr>
                <w:sz w:val="20"/>
              </w:rPr>
              <w:t>nitless</w:t>
            </w:r>
          </w:p>
        </w:tc>
        <w:tc>
          <w:tcPr>
            <w:tcW w:w="1800" w:type="dxa"/>
            <w:vAlign w:val="center"/>
          </w:tcPr>
          <w:p w14:paraId="589D0995" w14:textId="77777777" w:rsidR="008415B3" w:rsidRPr="00B95F8C" w:rsidRDefault="008415B3" w:rsidP="0078761E">
            <w:pPr>
              <w:spacing w:line="240" w:lineRule="auto"/>
              <w:jc w:val="center"/>
              <w:rPr>
                <w:sz w:val="20"/>
              </w:rPr>
            </w:pPr>
            <m:oMathPara>
              <m:oMath>
                <m:r>
                  <w:rPr>
                    <w:rFonts w:ascii="Cambria Math" w:hAnsi="Cambria Math"/>
                    <w:sz w:val="20"/>
                  </w:rPr>
                  <m:t>r</m:t>
                </m:r>
              </m:oMath>
            </m:oMathPara>
          </w:p>
        </w:tc>
        <w:tc>
          <w:tcPr>
            <w:tcW w:w="2785" w:type="dxa"/>
            <w:shd w:val="clear" w:color="auto" w:fill="auto"/>
            <w:vAlign w:val="center"/>
            <w:hideMark/>
          </w:tcPr>
          <w:p w14:paraId="1B857093" w14:textId="77777777" w:rsidR="008415B3" w:rsidRPr="00B95F8C" w:rsidRDefault="008415B3" w:rsidP="002A077B">
            <w:pPr>
              <w:spacing w:line="240" w:lineRule="auto"/>
              <w:jc w:val="left"/>
              <w:rPr>
                <w:sz w:val="20"/>
              </w:rPr>
            </w:pPr>
            <w:r w:rsidRPr="00B95F8C">
              <w:rPr>
                <w:sz w:val="20"/>
              </w:rPr>
              <w:t>3%</w:t>
            </w:r>
          </w:p>
        </w:tc>
      </w:tr>
      <w:tr w:rsidR="008415B3" w:rsidRPr="00B95F8C" w14:paraId="1C678636" w14:textId="77777777" w:rsidTr="00B95F8C">
        <w:trPr>
          <w:trHeight w:val="20"/>
        </w:trPr>
        <w:tc>
          <w:tcPr>
            <w:tcW w:w="1705" w:type="dxa"/>
            <w:vMerge/>
            <w:shd w:val="clear" w:color="auto" w:fill="auto"/>
            <w:vAlign w:val="center"/>
            <w:hideMark/>
          </w:tcPr>
          <w:p w14:paraId="4DB7AD17"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1A7833F5" w14:textId="77777777" w:rsidR="008415B3" w:rsidRPr="00B95F8C" w:rsidRDefault="008415B3" w:rsidP="0078761E">
            <w:pPr>
              <w:spacing w:line="240" w:lineRule="auto"/>
              <w:jc w:val="center"/>
              <w:rPr>
                <w:sz w:val="20"/>
              </w:rPr>
            </w:pPr>
            <w:r w:rsidRPr="00B95F8C">
              <w:rPr>
                <w:sz w:val="20"/>
              </w:rPr>
              <w:t>Nominal discount rate</w:t>
            </w:r>
          </w:p>
        </w:tc>
        <w:tc>
          <w:tcPr>
            <w:tcW w:w="1260" w:type="dxa"/>
            <w:vAlign w:val="center"/>
          </w:tcPr>
          <w:p w14:paraId="106E075D" w14:textId="19803283" w:rsidR="008415B3" w:rsidRPr="00B95F8C" w:rsidRDefault="006B583B" w:rsidP="0078761E">
            <w:pPr>
              <w:spacing w:line="240" w:lineRule="auto"/>
              <w:jc w:val="center"/>
              <w:rPr>
                <w:sz w:val="20"/>
              </w:rPr>
            </w:pPr>
            <w:r w:rsidRPr="00B95F8C">
              <w:rPr>
                <w:sz w:val="20"/>
              </w:rPr>
              <w:t>U</w:t>
            </w:r>
            <w:r w:rsidR="008415B3" w:rsidRPr="00B95F8C">
              <w:rPr>
                <w:sz w:val="20"/>
              </w:rPr>
              <w:t>nitless</w:t>
            </w:r>
          </w:p>
        </w:tc>
        <w:tc>
          <w:tcPr>
            <w:tcW w:w="1800" w:type="dxa"/>
            <w:vAlign w:val="center"/>
          </w:tcPr>
          <w:p w14:paraId="681D2797" w14:textId="77777777" w:rsidR="008415B3" w:rsidRPr="00B95F8C" w:rsidRDefault="008415B3" w:rsidP="0078761E">
            <w:pPr>
              <w:spacing w:line="240" w:lineRule="auto"/>
              <w:jc w:val="center"/>
              <w:rPr>
                <w:sz w:val="20"/>
              </w:rPr>
            </w:pPr>
            <m:oMathPara>
              <m:oMath>
                <m:r>
                  <w:rPr>
                    <w:rFonts w:ascii="Cambria Math" w:hAnsi="Cambria Math"/>
                    <w:sz w:val="20"/>
                  </w:rPr>
                  <m:t>d</m:t>
                </m:r>
              </m:oMath>
            </m:oMathPara>
          </w:p>
        </w:tc>
        <w:tc>
          <w:tcPr>
            <w:tcW w:w="2785" w:type="dxa"/>
            <w:shd w:val="clear" w:color="auto" w:fill="auto"/>
            <w:vAlign w:val="center"/>
            <w:hideMark/>
          </w:tcPr>
          <w:p w14:paraId="4184BD86" w14:textId="77777777" w:rsidR="008415B3" w:rsidRPr="00B95F8C" w:rsidRDefault="008415B3" w:rsidP="002A077B">
            <w:pPr>
              <w:spacing w:line="240" w:lineRule="auto"/>
              <w:jc w:val="left"/>
              <w:rPr>
                <w:sz w:val="20"/>
              </w:rPr>
            </w:pPr>
            <w:r w:rsidRPr="00B95F8C">
              <w:rPr>
                <w:sz w:val="20"/>
              </w:rPr>
              <w:t>5%</w:t>
            </w:r>
          </w:p>
        </w:tc>
      </w:tr>
      <w:tr w:rsidR="008415B3" w:rsidRPr="00B95F8C" w14:paraId="416C808E" w14:textId="77777777" w:rsidTr="00B95F8C">
        <w:trPr>
          <w:trHeight w:val="20"/>
        </w:trPr>
        <w:tc>
          <w:tcPr>
            <w:tcW w:w="1705" w:type="dxa"/>
            <w:vMerge/>
            <w:shd w:val="clear" w:color="auto" w:fill="auto"/>
            <w:vAlign w:val="center"/>
            <w:hideMark/>
          </w:tcPr>
          <w:p w14:paraId="4A9498DD"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41B9288F" w14:textId="77777777" w:rsidR="008415B3" w:rsidRPr="00B95F8C" w:rsidRDefault="008415B3" w:rsidP="0078761E">
            <w:pPr>
              <w:spacing w:line="240" w:lineRule="auto"/>
              <w:jc w:val="center"/>
              <w:rPr>
                <w:sz w:val="20"/>
              </w:rPr>
            </w:pPr>
            <w:r w:rsidRPr="00B95F8C">
              <w:rPr>
                <w:sz w:val="20"/>
              </w:rPr>
              <w:t>Inflation rate</w:t>
            </w:r>
          </w:p>
        </w:tc>
        <w:tc>
          <w:tcPr>
            <w:tcW w:w="1260" w:type="dxa"/>
            <w:vAlign w:val="center"/>
          </w:tcPr>
          <w:p w14:paraId="7755BA5B" w14:textId="6162E434" w:rsidR="008415B3" w:rsidRPr="00B95F8C" w:rsidRDefault="006B583B" w:rsidP="0078761E">
            <w:pPr>
              <w:spacing w:line="240" w:lineRule="auto"/>
              <w:jc w:val="center"/>
              <w:rPr>
                <w:sz w:val="20"/>
              </w:rPr>
            </w:pPr>
            <w:r w:rsidRPr="00B95F8C">
              <w:rPr>
                <w:sz w:val="20"/>
              </w:rPr>
              <w:t>U</w:t>
            </w:r>
            <w:r w:rsidR="008415B3" w:rsidRPr="00B95F8C">
              <w:rPr>
                <w:sz w:val="20"/>
              </w:rPr>
              <w:t>nitless</w:t>
            </w:r>
          </w:p>
        </w:tc>
        <w:tc>
          <w:tcPr>
            <w:tcW w:w="1800" w:type="dxa"/>
            <w:vAlign w:val="center"/>
          </w:tcPr>
          <w:p w14:paraId="2EDB2F0B" w14:textId="77777777" w:rsidR="008415B3" w:rsidRPr="00B95F8C" w:rsidRDefault="008415B3" w:rsidP="0078761E">
            <w:pPr>
              <w:spacing w:line="240" w:lineRule="auto"/>
              <w:jc w:val="center"/>
              <w:rPr>
                <w:sz w:val="20"/>
              </w:rPr>
            </w:pPr>
            <m:oMathPara>
              <m:oMath>
                <m:r>
                  <w:rPr>
                    <w:rFonts w:ascii="Cambria Math" w:hAnsi="Cambria Math"/>
                    <w:sz w:val="20"/>
                  </w:rPr>
                  <m:t>inf</m:t>
                </m:r>
              </m:oMath>
            </m:oMathPara>
          </w:p>
        </w:tc>
        <w:tc>
          <w:tcPr>
            <w:tcW w:w="2785" w:type="dxa"/>
            <w:shd w:val="clear" w:color="auto" w:fill="auto"/>
            <w:vAlign w:val="center"/>
            <w:hideMark/>
          </w:tcPr>
          <w:p w14:paraId="29A887BF" w14:textId="77777777" w:rsidR="008415B3" w:rsidRPr="00B95F8C" w:rsidRDefault="008415B3" w:rsidP="002A077B">
            <w:pPr>
              <w:spacing w:line="240" w:lineRule="auto"/>
              <w:jc w:val="left"/>
              <w:rPr>
                <w:sz w:val="20"/>
              </w:rPr>
            </w:pPr>
            <w:r w:rsidRPr="00B95F8C">
              <w:rPr>
                <w:sz w:val="20"/>
              </w:rPr>
              <w:t>2%</w:t>
            </w:r>
          </w:p>
        </w:tc>
      </w:tr>
      <w:tr w:rsidR="008415B3" w:rsidRPr="00B95F8C" w14:paraId="044D941C" w14:textId="77777777" w:rsidTr="00B95F8C">
        <w:trPr>
          <w:trHeight w:val="20"/>
        </w:trPr>
        <w:tc>
          <w:tcPr>
            <w:tcW w:w="1705" w:type="dxa"/>
            <w:vMerge/>
            <w:shd w:val="clear" w:color="auto" w:fill="auto"/>
            <w:vAlign w:val="center"/>
          </w:tcPr>
          <w:p w14:paraId="7A8C9D13" w14:textId="77777777" w:rsidR="008415B3" w:rsidRPr="00B95F8C" w:rsidRDefault="008415B3" w:rsidP="002A077B">
            <w:pPr>
              <w:spacing w:line="240" w:lineRule="auto"/>
              <w:jc w:val="left"/>
              <w:rPr>
                <w:sz w:val="20"/>
              </w:rPr>
            </w:pPr>
          </w:p>
        </w:tc>
        <w:tc>
          <w:tcPr>
            <w:tcW w:w="1800" w:type="dxa"/>
            <w:shd w:val="clear" w:color="auto" w:fill="auto"/>
            <w:vAlign w:val="center"/>
          </w:tcPr>
          <w:p w14:paraId="7F72EBC4" w14:textId="77777777" w:rsidR="008415B3" w:rsidRPr="00B95F8C" w:rsidRDefault="008415B3" w:rsidP="0078761E">
            <w:pPr>
              <w:spacing w:line="240" w:lineRule="auto"/>
              <w:jc w:val="center"/>
              <w:rPr>
                <w:sz w:val="20"/>
              </w:rPr>
            </w:pPr>
            <w:r w:rsidRPr="00B95F8C">
              <w:rPr>
                <w:sz w:val="20"/>
              </w:rPr>
              <w:t>Escalation rate</w:t>
            </w:r>
          </w:p>
        </w:tc>
        <w:tc>
          <w:tcPr>
            <w:tcW w:w="1260" w:type="dxa"/>
            <w:vAlign w:val="center"/>
          </w:tcPr>
          <w:p w14:paraId="76CBC6CB" w14:textId="0D16B236" w:rsidR="008415B3" w:rsidRPr="00B95F8C" w:rsidRDefault="006B583B" w:rsidP="0078761E">
            <w:pPr>
              <w:spacing w:line="240" w:lineRule="auto"/>
              <w:jc w:val="center"/>
              <w:rPr>
                <w:sz w:val="20"/>
              </w:rPr>
            </w:pPr>
            <w:r w:rsidRPr="00B95F8C">
              <w:rPr>
                <w:sz w:val="20"/>
              </w:rPr>
              <w:t>U</w:t>
            </w:r>
            <w:r w:rsidR="008415B3" w:rsidRPr="00B95F8C">
              <w:rPr>
                <w:sz w:val="20"/>
              </w:rPr>
              <w:t>nitless</w:t>
            </w:r>
          </w:p>
        </w:tc>
        <w:tc>
          <w:tcPr>
            <w:tcW w:w="1800" w:type="dxa"/>
            <w:vAlign w:val="center"/>
          </w:tcPr>
          <w:p w14:paraId="02965F0C" w14:textId="77777777" w:rsidR="008415B3" w:rsidRPr="00B95F8C" w:rsidRDefault="008415B3" w:rsidP="0078761E">
            <w:pPr>
              <w:spacing w:line="240" w:lineRule="auto"/>
              <w:jc w:val="center"/>
              <w:rPr>
                <w:sz w:val="20"/>
              </w:rPr>
            </w:pPr>
          </w:p>
        </w:tc>
        <w:tc>
          <w:tcPr>
            <w:tcW w:w="2785" w:type="dxa"/>
            <w:shd w:val="clear" w:color="auto" w:fill="auto"/>
            <w:vAlign w:val="center"/>
          </w:tcPr>
          <w:p w14:paraId="5DC9083A" w14:textId="68FF9084" w:rsidR="008415B3" w:rsidRPr="00B95F8C" w:rsidRDefault="008415B3" w:rsidP="002A077B">
            <w:pPr>
              <w:spacing w:line="240" w:lineRule="auto"/>
              <w:jc w:val="left"/>
              <w:rPr>
                <w:sz w:val="20"/>
              </w:rPr>
            </w:pPr>
            <w:r w:rsidRPr="00B95F8C">
              <w:rPr>
                <w:sz w:val="20"/>
              </w:rPr>
              <w:t xml:space="preserve">Growth in real dollars. </w:t>
            </w:r>
            <w:r w:rsidR="007C4F30" w:rsidRPr="00B95F8C">
              <w:rPr>
                <w:sz w:val="20"/>
              </w:rPr>
              <w:t xml:space="preserve"> </w:t>
            </w:r>
            <w:r w:rsidRPr="00B95F8C">
              <w:rPr>
                <w:sz w:val="20"/>
              </w:rPr>
              <w:t xml:space="preserve">Based on CAGR of BLS GTD sector price index (NAICS 221110). </w:t>
            </w:r>
          </w:p>
        </w:tc>
      </w:tr>
      <w:tr w:rsidR="00E818C4" w:rsidRPr="00B95F8C" w14:paraId="1907C10E" w14:textId="77777777" w:rsidTr="00391B56">
        <w:trPr>
          <w:trHeight w:val="20"/>
        </w:trPr>
        <w:tc>
          <w:tcPr>
            <w:tcW w:w="1705" w:type="dxa"/>
            <w:vMerge/>
            <w:shd w:val="clear" w:color="auto" w:fill="auto"/>
            <w:vAlign w:val="center"/>
          </w:tcPr>
          <w:p w14:paraId="657C3E98" w14:textId="77777777" w:rsidR="00E818C4" w:rsidRPr="00B95F8C" w:rsidRDefault="00E818C4" w:rsidP="002A077B">
            <w:pPr>
              <w:spacing w:line="240" w:lineRule="auto"/>
              <w:jc w:val="left"/>
              <w:rPr>
                <w:sz w:val="20"/>
              </w:rPr>
            </w:pPr>
          </w:p>
        </w:tc>
        <w:tc>
          <w:tcPr>
            <w:tcW w:w="1800" w:type="dxa"/>
            <w:shd w:val="clear" w:color="auto" w:fill="auto"/>
            <w:vAlign w:val="center"/>
          </w:tcPr>
          <w:p w14:paraId="6A7A2748" w14:textId="44C5EEFA" w:rsidR="00E818C4" w:rsidRPr="00B95F8C" w:rsidRDefault="00A34932" w:rsidP="0078761E">
            <w:pPr>
              <w:spacing w:line="240" w:lineRule="auto"/>
              <w:jc w:val="center"/>
              <w:rPr>
                <w:sz w:val="20"/>
              </w:rPr>
            </w:pPr>
            <w:r>
              <w:rPr>
                <w:sz w:val="20"/>
              </w:rPr>
              <w:t xml:space="preserve">Electric </w:t>
            </w:r>
            <w:r w:rsidR="00E818C4">
              <w:rPr>
                <w:sz w:val="20"/>
              </w:rPr>
              <w:t>Line Loss Factor</w:t>
            </w:r>
          </w:p>
        </w:tc>
        <w:tc>
          <w:tcPr>
            <w:tcW w:w="1260" w:type="dxa"/>
            <w:vAlign w:val="center"/>
          </w:tcPr>
          <w:p w14:paraId="6B41DBBB" w14:textId="035C89F3" w:rsidR="00E818C4" w:rsidRPr="00B95F8C" w:rsidRDefault="00E818C4" w:rsidP="0078761E">
            <w:pPr>
              <w:spacing w:line="240" w:lineRule="auto"/>
              <w:jc w:val="center"/>
              <w:rPr>
                <w:sz w:val="20"/>
              </w:rPr>
            </w:pPr>
            <w:r>
              <w:rPr>
                <w:sz w:val="20"/>
              </w:rPr>
              <w:t>Unitless</w:t>
            </w:r>
          </w:p>
        </w:tc>
        <w:tc>
          <w:tcPr>
            <w:tcW w:w="1800" w:type="dxa"/>
            <w:vAlign w:val="center"/>
          </w:tcPr>
          <w:p w14:paraId="58978852" w14:textId="255F9588" w:rsidR="00E818C4" w:rsidRPr="00AF58BB" w:rsidRDefault="00E818C4" w:rsidP="0078761E">
            <w:pPr>
              <w:spacing w:line="240" w:lineRule="auto"/>
              <w:jc w:val="center"/>
              <w:rPr>
                <w:i/>
                <w:iCs/>
                <w:sz w:val="20"/>
                <w:vertAlign w:val="subscript"/>
              </w:rPr>
            </w:pPr>
            <w:r w:rsidRPr="00AF58BB">
              <w:rPr>
                <w:i/>
                <w:iCs/>
                <w:sz w:val="20"/>
              </w:rPr>
              <w:t>LLF</w:t>
            </w:r>
            <w:r w:rsidR="00A34932">
              <w:rPr>
                <w:i/>
                <w:iCs/>
                <w:sz w:val="20"/>
                <w:vertAlign w:val="subscript"/>
              </w:rPr>
              <w:t>elec</w:t>
            </w:r>
          </w:p>
        </w:tc>
        <w:tc>
          <w:tcPr>
            <w:tcW w:w="2785" w:type="dxa"/>
            <w:shd w:val="clear" w:color="auto" w:fill="auto"/>
            <w:vAlign w:val="center"/>
          </w:tcPr>
          <w:p w14:paraId="4855A780" w14:textId="3647C2FD" w:rsidR="00E818C4" w:rsidRPr="00B95F8C" w:rsidRDefault="00BA41B9" w:rsidP="00402998">
            <w:pPr>
              <w:spacing w:line="240" w:lineRule="auto"/>
              <w:jc w:val="left"/>
              <w:rPr>
                <w:sz w:val="20"/>
              </w:rPr>
            </w:pPr>
            <w:r>
              <w:rPr>
                <w:sz w:val="20"/>
              </w:rPr>
              <w:t>V</w:t>
            </w:r>
            <w:r w:rsidR="00E818C4">
              <w:rPr>
                <w:sz w:val="20"/>
              </w:rPr>
              <w:t>aries by EDC and sector</w:t>
            </w:r>
            <w:r>
              <w:rPr>
                <w:sz w:val="20"/>
              </w:rPr>
              <w:t xml:space="preserve">. </w:t>
            </w:r>
            <w:r w:rsidR="00015946">
              <w:rPr>
                <w:sz w:val="20"/>
              </w:rPr>
              <w:t xml:space="preserve"> </w:t>
            </w:r>
            <w:r w:rsidRPr="00015946">
              <w:rPr>
                <w:i/>
                <w:sz w:val="20"/>
              </w:rPr>
              <w:t>See</w:t>
            </w:r>
            <w:r>
              <w:rPr>
                <w:sz w:val="20"/>
              </w:rPr>
              <w:t xml:space="preserve"> Table</w:t>
            </w:r>
            <w:r w:rsidR="00F876D8">
              <w:rPr>
                <w:sz w:val="20"/>
              </w:rPr>
              <w:t>s</w:t>
            </w:r>
            <w:r>
              <w:rPr>
                <w:sz w:val="20"/>
              </w:rPr>
              <w:t xml:space="preserve"> 1-4 of the 2021 TRM</w:t>
            </w:r>
          </w:p>
        </w:tc>
      </w:tr>
      <w:tr w:rsidR="00A34932" w:rsidRPr="00B95F8C" w14:paraId="0D2DA555" w14:textId="77777777" w:rsidTr="00B95F8C">
        <w:trPr>
          <w:trHeight w:val="20"/>
        </w:trPr>
        <w:tc>
          <w:tcPr>
            <w:tcW w:w="1705" w:type="dxa"/>
            <w:vMerge/>
            <w:shd w:val="clear" w:color="auto" w:fill="auto"/>
            <w:vAlign w:val="center"/>
          </w:tcPr>
          <w:p w14:paraId="05083968" w14:textId="77777777" w:rsidR="00A34932" w:rsidRPr="00B95F8C" w:rsidRDefault="00A34932" w:rsidP="002A077B">
            <w:pPr>
              <w:spacing w:line="240" w:lineRule="auto"/>
              <w:jc w:val="left"/>
              <w:rPr>
                <w:sz w:val="20"/>
              </w:rPr>
            </w:pPr>
          </w:p>
        </w:tc>
        <w:tc>
          <w:tcPr>
            <w:tcW w:w="1800" w:type="dxa"/>
            <w:shd w:val="clear" w:color="auto" w:fill="auto"/>
            <w:vAlign w:val="center"/>
          </w:tcPr>
          <w:p w14:paraId="278EF9EA" w14:textId="77EA268A" w:rsidR="00A34932" w:rsidRDefault="00A34932" w:rsidP="0078761E">
            <w:pPr>
              <w:spacing w:line="240" w:lineRule="auto"/>
              <w:jc w:val="center"/>
              <w:rPr>
                <w:sz w:val="20"/>
              </w:rPr>
            </w:pPr>
            <w:r>
              <w:rPr>
                <w:sz w:val="20"/>
              </w:rPr>
              <w:t>Gas Loss Factor</w:t>
            </w:r>
          </w:p>
        </w:tc>
        <w:tc>
          <w:tcPr>
            <w:tcW w:w="1260" w:type="dxa"/>
            <w:vAlign w:val="center"/>
          </w:tcPr>
          <w:p w14:paraId="33164327" w14:textId="07BFF861" w:rsidR="00A34932" w:rsidRDefault="00A34932" w:rsidP="0078761E">
            <w:pPr>
              <w:spacing w:line="240" w:lineRule="auto"/>
              <w:jc w:val="center"/>
              <w:rPr>
                <w:sz w:val="20"/>
              </w:rPr>
            </w:pPr>
            <w:r>
              <w:rPr>
                <w:sz w:val="20"/>
              </w:rPr>
              <w:t>Unitless</w:t>
            </w:r>
          </w:p>
        </w:tc>
        <w:tc>
          <w:tcPr>
            <w:tcW w:w="1800" w:type="dxa"/>
            <w:vAlign w:val="center"/>
          </w:tcPr>
          <w:p w14:paraId="781AEB08" w14:textId="7D4CC40A" w:rsidR="00A34932" w:rsidRPr="00AF58BB" w:rsidRDefault="00A34932" w:rsidP="0078761E">
            <w:pPr>
              <w:spacing w:line="240" w:lineRule="auto"/>
              <w:jc w:val="center"/>
              <w:rPr>
                <w:i/>
                <w:iCs/>
                <w:sz w:val="20"/>
                <w:vertAlign w:val="subscript"/>
              </w:rPr>
            </w:pPr>
            <w:r>
              <w:rPr>
                <w:i/>
                <w:iCs/>
                <w:sz w:val="20"/>
              </w:rPr>
              <w:t>LLF</w:t>
            </w:r>
            <w:r>
              <w:rPr>
                <w:i/>
                <w:iCs/>
                <w:sz w:val="20"/>
                <w:vertAlign w:val="subscript"/>
              </w:rPr>
              <w:t>gas</w:t>
            </w:r>
          </w:p>
        </w:tc>
        <w:tc>
          <w:tcPr>
            <w:tcW w:w="2785" w:type="dxa"/>
            <w:shd w:val="clear" w:color="auto" w:fill="auto"/>
            <w:vAlign w:val="center"/>
          </w:tcPr>
          <w:p w14:paraId="3BB79721" w14:textId="155F19A6" w:rsidR="00A34932" w:rsidRDefault="00A34932" w:rsidP="002A077B">
            <w:pPr>
              <w:spacing w:line="240" w:lineRule="auto"/>
              <w:jc w:val="left"/>
              <w:rPr>
                <w:sz w:val="20"/>
              </w:rPr>
            </w:pPr>
            <w:r w:rsidRPr="00A34932">
              <w:rPr>
                <w:sz w:val="20"/>
              </w:rPr>
              <w:t>1.04167</w:t>
            </w:r>
          </w:p>
        </w:tc>
      </w:tr>
      <w:tr w:rsidR="00A34932" w:rsidRPr="00B95F8C" w14:paraId="2135D1F4" w14:textId="77777777" w:rsidTr="00B95F8C">
        <w:trPr>
          <w:trHeight w:val="20"/>
        </w:trPr>
        <w:tc>
          <w:tcPr>
            <w:tcW w:w="1705" w:type="dxa"/>
            <w:vMerge/>
            <w:shd w:val="clear" w:color="auto" w:fill="auto"/>
            <w:vAlign w:val="center"/>
          </w:tcPr>
          <w:p w14:paraId="0B5C6FBC" w14:textId="77777777" w:rsidR="00A34932" w:rsidRPr="00B95F8C" w:rsidRDefault="00A34932" w:rsidP="002A077B">
            <w:pPr>
              <w:spacing w:line="240" w:lineRule="auto"/>
              <w:jc w:val="left"/>
              <w:rPr>
                <w:sz w:val="20"/>
              </w:rPr>
            </w:pPr>
          </w:p>
        </w:tc>
        <w:tc>
          <w:tcPr>
            <w:tcW w:w="1800" w:type="dxa"/>
            <w:shd w:val="clear" w:color="auto" w:fill="auto"/>
            <w:vAlign w:val="center"/>
          </w:tcPr>
          <w:p w14:paraId="74373039" w14:textId="79D33A07" w:rsidR="00A34932" w:rsidRDefault="00A34932" w:rsidP="0078761E">
            <w:pPr>
              <w:spacing w:line="240" w:lineRule="auto"/>
              <w:jc w:val="center"/>
              <w:rPr>
                <w:sz w:val="20"/>
              </w:rPr>
            </w:pPr>
            <w:r>
              <w:rPr>
                <w:sz w:val="20"/>
              </w:rPr>
              <w:t>Water Loss Factor</w:t>
            </w:r>
          </w:p>
        </w:tc>
        <w:tc>
          <w:tcPr>
            <w:tcW w:w="1260" w:type="dxa"/>
            <w:vAlign w:val="center"/>
          </w:tcPr>
          <w:p w14:paraId="0441EC01" w14:textId="5DAD1043" w:rsidR="00A34932" w:rsidRDefault="00A34932" w:rsidP="0078761E">
            <w:pPr>
              <w:spacing w:line="240" w:lineRule="auto"/>
              <w:jc w:val="center"/>
              <w:rPr>
                <w:sz w:val="20"/>
              </w:rPr>
            </w:pPr>
            <w:r>
              <w:rPr>
                <w:sz w:val="20"/>
              </w:rPr>
              <w:t>Unitless</w:t>
            </w:r>
          </w:p>
        </w:tc>
        <w:tc>
          <w:tcPr>
            <w:tcW w:w="1800" w:type="dxa"/>
            <w:vAlign w:val="center"/>
          </w:tcPr>
          <w:p w14:paraId="7007880D" w14:textId="7B408882" w:rsidR="00A34932" w:rsidRPr="00AF58BB" w:rsidRDefault="00A34932" w:rsidP="0078761E">
            <w:pPr>
              <w:spacing w:line="240" w:lineRule="auto"/>
              <w:jc w:val="center"/>
              <w:rPr>
                <w:i/>
                <w:iCs/>
                <w:sz w:val="20"/>
                <w:vertAlign w:val="subscript"/>
              </w:rPr>
            </w:pPr>
            <w:r>
              <w:rPr>
                <w:i/>
                <w:iCs/>
                <w:sz w:val="20"/>
              </w:rPr>
              <w:t>LLF</w:t>
            </w:r>
            <w:r>
              <w:rPr>
                <w:i/>
                <w:iCs/>
                <w:sz w:val="20"/>
                <w:vertAlign w:val="subscript"/>
              </w:rPr>
              <w:t>H2O</w:t>
            </w:r>
          </w:p>
        </w:tc>
        <w:tc>
          <w:tcPr>
            <w:tcW w:w="2785" w:type="dxa"/>
            <w:shd w:val="clear" w:color="auto" w:fill="auto"/>
            <w:vAlign w:val="center"/>
          </w:tcPr>
          <w:p w14:paraId="6BFB4292" w14:textId="0A786B3C" w:rsidR="00A34932" w:rsidRDefault="00A34932" w:rsidP="002A077B">
            <w:pPr>
              <w:spacing w:line="240" w:lineRule="auto"/>
              <w:jc w:val="left"/>
              <w:rPr>
                <w:sz w:val="20"/>
              </w:rPr>
            </w:pPr>
            <w:r>
              <w:rPr>
                <w:sz w:val="20"/>
              </w:rPr>
              <w:t>1.32</w:t>
            </w:r>
          </w:p>
        </w:tc>
      </w:tr>
      <w:tr w:rsidR="008415B3" w:rsidRPr="00B95F8C" w14:paraId="61B5A62B" w14:textId="77777777" w:rsidTr="00B95F8C">
        <w:trPr>
          <w:trHeight w:val="20"/>
        </w:trPr>
        <w:tc>
          <w:tcPr>
            <w:tcW w:w="1705" w:type="dxa"/>
            <w:vMerge/>
            <w:shd w:val="clear" w:color="auto" w:fill="auto"/>
            <w:vAlign w:val="center"/>
            <w:hideMark/>
          </w:tcPr>
          <w:p w14:paraId="2F37A408" w14:textId="77777777" w:rsidR="008415B3" w:rsidRPr="00B95F8C" w:rsidRDefault="008415B3" w:rsidP="002A077B">
            <w:pPr>
              <w:spacing w:line="240" w:lineRule="auto"/>
              <w:jc w:val="left"/>
              <w:rPr>
                <w:sz w:val="20"/>
              </w:rPr>
            </w:pPr>
          </w:p>
        </w:tc>
        <w:tc>
          <w:tcPr>
            <w:tcW w:w="1800" w:type="dxa"/>
            <w:shd w:val="clear" w:color="auto" w:fill="auto"/>
            <w:vAlign w:val="center"/>
            <w:hideMark/>
          </w:tcPr>
          <w:p w14:paraId="049C80AE" w14:textId="77777777" w:rsidR="008415B3" w:rsidRPr="00B95F8C" w:rsidRDefault="008415B3" w:rsidP="0078761E">
            <w:pPr>
              <w:spacing w:line="240" w:lineRule="auto"/>
              <w:jc w:val="center"/>
              <w:rPr>
                <w:sz w:val="20"/>
              </w:rPr>
            </w:pPr>
            <w:r w:rsidRPr="00B95F8C">
              <w:rPr>
                <w:sz w:val="20"/>
              </w:rPr>
              <w:t>Measure life</w:t>
            </w:r>
          </w:p>
        </w:tc>
        <w:tc>
          <w:tcPr>
            <w:tcW w:w="1260" w:type="dxa"/>
            <w:vAlign w:val="center"/>
          </w:tcPr>
          <w:p w14:paraId="0301486A" w14:textId="754125C5" w:rsidR="008415B3" w:rsidRPr="00B95F8C" w:rsidRDefault="006B583B" w:rsidP="0078761E">
            <w:pPr>
              <w:spacing w:line="240" w:lineRule="auto"/>
              <w:jc w:val="center"/>
              <w:rPr>
                <w:sz w:val="20"/>
              </w:rPr>
            </w:pPr>
            <w:r w:rsidRPr="00B95F8C">
              <w:rPr>
                <w:sz w:val="20"/>
              </w:rPr>
              <w:t>Y</w:t>
            </w:r>
            <w:r w:rsidR="008415B3" w:rsidRPr="00B95F8C">
              <w:rPr>
                <w:sz w:val="20"/>
              </w:rPr>
              <w:t>ears</w:t>
            </w:r>
          </w:p>
        </w:tc>
        <w:tc>
          <w:tcPr>
            <w:tcW w:w="1800" w:type="dxa"/>
            <w:vAlign w:val="center"/>
          </w:tcPr>
          <w:p w14:paraId="6343BCA2" w14:textId="77777777" w:rsidR="008415B3" w:rsidRPr="00B95F8C" w:rsidRDefault="008415B3" w:rsidP="0078761E">
            <w:pPr>
              <w:spacing w:line="240" w:lineRule="auto"/>
              <w:jc w:val="center"/>
              <w:rPr>
                <w:sz w:val="20"/>
              </w:rPr>
            </w:pPr>
            <m:oMathPara>
              <m:oMath>
                <m:r>
                  <w:rPr>
                    <w:rFonts w:ascii="Cambria Math" w:hAnsi="Cambria Math"/>
                    <w:sz w:val="20"/>
                  </w:rPr>
                  <m:t>N</m:t>
                </m:r>
              </m:oMath>
            </m:oMathPara>
          </w:p>
        </w:tc>
        <w:tc>
          <w:tcPr>
            <w:tcW w:w="2785" w:type="dxa"/>
            <w:shd w:val="clear" w:color="auto" w:fill="auto"/>
            <w:vAlign w:val="center"/>
            <w:hideMark/>
          </w:tcPr>
          <w:p w14:paraId="38A8808D" w14:textId="77777777" w:rsidR="008415B3" w:rsidRPr="00B95F8C" w:rsidRDefault="008415B3" w:rsidP="002A077B">
            <w:pPr>
              <w:spacing w:line="240" w:lineRule="auto"/>
              <w:jc w:val="left"/>
              <w:rPr>
                <w:sz w:val="20"/>
              </w:rPr>
            </w:pPr>
            <w:r w:rsidRPr="00B95F8C">
              <w:rPr>
                <w:sz w:val="20"/>
              </w:rPr>
              <w:t>Maximum 15 years.</w:t>
            </w:r>
          </w:p>
          <w:p w14:paraId="335868B5" w14:textId="41AEA583" w:rsidR="008415B3" w:rsidRPr="00B95F8C" w:rsidRDefault="008415B3" w:rsidP="002A077B">
            <w:pPr>
              <w:spacing w:line="240" w:lineRule="auto"/>
              <w:jc w:val="left"/>
              <w:rPr>
                <w:sz w:val="20"/>
              </w:rPr>
            </w:pPr>
            <w:r w:rsidRPr="00B95F8C">
              <w:rPr>
                <w:sz w:val="20"/>
              </w:rPr>
              <w:t xml:space="preserve">For DR programs, lifetime of hardware. </w:t>
            </w:r>
            <w:r w:rsidR="007C4F30" w:rsidRPr="00B95F8C">
              <w:rPr>
                <w:sz w:val="20"/>
              </w:rPr>
              <w:t xml:space="preserve"> </w:t>
            </w:r>
            <w:r w:rsidRPr="00B95F8C">
              <w:rPr>
                <w:sz w:val="20"/>
              </w:rPr>
              <w:t>One</w:t>
            </w:r>
            <w:r w:rsidR="00826159" w:rsidRPr="00B95F8C">
              <w:rPr>
                <w:sz w:val="20"/>
              </w:rPr>
              <w:t>-</w:t>
            </w:r>
            <w:r w:rsidRPr="00B95F8C">
              <w:rPr>
                <w:sz w:val="20"/>
              </w:rPr>
              <w:t>year lifetime for behavioral DR and load curtailment.</w:t>
            </w:r>
          </w:p>
        </w:tc>
      </w:tr>
      <w:tr w:rsidR="008415B3" w:rsidRPr="00B95F8C" w14:paraId="7CB88B56" w14:textId="77777777" w:rsidTr="00B95F8C">
        <w:trPr>
          <w:trHeight w:val="20"/>
        </w:trPr>
        <w:tc>
          <w:tcPr>
            <w:tcW w:w="1705" w:type="dxa"/>
            <w:vMerge/>
            <w:shd w:val="clear" w:color="auto" w:fill="auto"/>
            <w:vAlign w:val="center"/>
          </w:tcPr>
          <w:p w14:paraId="10B4A53A" w14:textId="77777777" w:rsidR="008415B3" w:rsidRPr="00B95F8C" w:rsidRDefault="008415B3" w:rsidP="002A077B">
            <w:pPr>
              <w:spacing w:line="240" w:lineRule="auto"/>
              <w:jc w:val="left"/>
              <w:rPr>
                <w:sz w:val="20"/>
              </w:rPr>
            </w:pPr>
          </w:p>
        </w:tc>
        <w:tc>
          <w:tcPr>
            <w:tcW w:w="1800" w:type="dxa"/>
            <w:shd w:val="clear" w:color="auto" w:fill="auto"/>
            <w:vAlign w:val="center"/>
          </w:tcPr>
          <w:p w14:paraId="7D33613B" w14:textId="79C86ED6" w:rsidR="008415B3" w:rsidRPr="00B95F8C" w:rsidRDefault="008415B3" w:rsidP="0078761E">
            <w:pPr>
              <w:spacing w:line="240" w:lineRule="auto"/>
              <w:jc w:val="center"/>
              <w:rPr>
                <w:sz w:val="20"/>
              </w:rPr>
            </w:pPr>
            <w:r w:rsidRPr="00B95F8C">
              <w:rPr>
                <w:sz w:val="20"/>
              </w:rPr>
              <w:t>Free</w:t>
            </w:r>
            <w:r w:rsidR="00B66761" w:rsidRPr="00B95F8C">
              <w:rPr>
                <w:sz w:val="20"/>
              </w:rPr>
              <w:t>-</w:t>
            </w:r>
            <w:r w:rsidRPr="00B95F8C">
              <w:rPr>
                <w:sz w:val="20"/>
              </w:rPr>
              <w:t>ridership</w:t>
            </w:r>
          </w:p>
        </w:tc>
        <w:tc>
          <w:tcPr>
            <w:tcW w:w="1260" w:type="dxa"/>
            <w:vAlign w:val="center"/>
          </w:tcPr>
          <w:p w14:paraId="3726195B" w14:textId="56403662" w:rsidR="008415B3" w:rsidRPr="00B95F8C" w:rsidRDefault="006B583B" w:rsidP="0078761E">
            <w:pPr>
              <w:spacing w:line="240" w:lineRule="auto"/>
              <w:jc w:val="center"/>
              <w:rPr>
                <w:sz w:val="20"/>
              </w:rPr>
            </w:pPr>
            <w:r w:rsidRPr="00B95F8C">
              <w:rPr>
                <w:sz w:val="20"/>
              </w:rPr>
              <w:t>U</w:t>
            </w:r>
            <w:r w:rsidR="008415B3" w:rsidRPr="00B95F8C">
              <w:rPr>
                <w:sz w:val="20"/>
              </w:rPr>
              <w:t>nitless</w:t>
            </w:r>
          </w:p>
        </w:tc>
        <w:tc>
          <w:tcPr>
            <w:tcW w:w="1800" w:type="dxa"/>
            <w:vAlign w:val="center"/>
          </w:tcPr>
          <w:p w14:paraId="4BA79AE3" w14:textId="77777777" w:rsidR="008415B3" w:rsidRPr="00B95F8C" w:rsidRDefault="008415B3" w:rsidP="000B7217">
            <w:pPr>
              <w:spacing w:line="240" w:lineRule="auto"/>
              <w:jc w:val="center"/>
              <w:rPr>
                <w:sz w:val="20"/>
              </w:rPr>
            </w:pPr>
            <w:r w:rsidRPr="00B95F8C">
              <w:rPr>
                <w:sz w:val="20"/>
              </w:rPr>
              <w:t>FR</w:t>
            </w:r>
          </w:p>
        </w:tc>
        <w:tc>
          <w:tcPr>
            <w:tcW w:w="2785" w:type="dxa"/>
            <w:shd w:val="clear" w:color="auto" w:fill="auto"/>
            <w:vAlign w:val="center"/>
          </w:tcPr>
          <w:p w14:paraId="77EDE6B4" w14:textId="6E2353CF" w:rsidR="008415B3" w:rsidRPr="00B95F8C" w:rsidRDefault="008415B3" w:rsidP="002A077B">
            <w:pPr>
              <w:spacing w:line="240" w:lineRule="auto"/>
              <w:jc w:val="left"/>
              <w:rPr>
                <w:sz w:val="20"/>
              </w:rPr>
            </w:pPr>
            <w:r w:rsidRPr="00B95F8C">
              <w:rPr>
                <w:sz w:val="20"/>
              </w:rPr>
              <w:t>Determined by evaluation contractor</w:t>
            </w:r>
            <w:r w:rsidR="000B7217" w:rsidRPr="00B95F8C">
              <w:rPr>
                <w:sz w:val="20"/>
              </w:rPr>
              <w:t>.</w:t>
            </w:r>
          </w:p>
        </w:tc>
      </w:tr>
      <w:tr w:rsidR="008415B3" w:rsidRPr="00B95F8C" w14:paraId="3310683D" w14:textId="77777777" w:rsidTr="00B95F8C">
        <w:trPr>
          <w:trHeight w:val="20"/>
        </w:trPr>
        <w:tc>
          <w:tcPr>
            <w:tcW w:w="1705" w:type="dxa"/>
            <w:vMerge/>
            <w:shd w:val="clear" w:color="auto" w:fill="auto"/>
            <w:vAlign w:val="center"/>
          </w:tcPr>
          <w:p w14:paraId="4EC65D80" w14:textId="77777777" w:rsidR="008415B3" w:rsidRPr="00B95F8C" w:rsidRDefault="008415B3" w:rsidP="002A077B">
            <w:pPr>
              <w:spacing w:line="240" w:lineRule="auto"/>
              <w:jc w:val="left"/>
              <w:rPr>
                <w:sz w:val="20"/>
              </w:rPr>
            </w:pPr>
          </w:p>
        </w:tc>
        <w:tc>
          <w:tcPr>
            <w:tcW w:w="1800" w:type="dxa"/>
            <w:shd w:val="clear" w:color="auto" w:fill="auto"/>
            <w:vAlign w:val="center"/>
          </w:tcPr>
          <w:p w14:paraId="2AFDC9B3" w14:textId="77777777" w:rsidR="008415B3" w:rsidRPr="00B95F8C" w:rsidRDefault="008415B3" w:rsidP="0078761E">
            <w:pPr>
              <w:spacing w:line="240" w:lineRule="auto"/>
              <w:jc w:val="center"/>
              <w:rPr>
                <w:sz w:val="20"/>
              </w:rPr>
            </w:pPr>
            <w:r w:rsidRPr="00B95F8C">
              <w:rPr>
                <w:sz w:val="20"/>
              </w:rPr>
              <w:t>Spillover</w:t>
            </w:r>
          </w:p>
        </w:tc>
        <w:tc>
          <w:tcPr>
            <w:tcW w:w="1260" w:type="dxa"/>
            <w:vAlign w:val="center"/>
          </w:tcPr>
          <w:p w14:paraId="652F9577" w14:textId="5E850847" w:rsidR="008415B3" w:rsidRPr="00B95F8C" w:rsidRDefault="006B583B" w:rsidP="0078761E">
            <w:pPr>
              <w:spacing w:line="240" w:lineRule="auto"/>
              <w:jc w:val="center"/>
              <w:rPr>
                <w:sz w:val="20"/>
              </w:rPr>
            </w:pPr>
            <w:r w:rsidRPr="00B95F8C">
              <w:rPr>
                <w:sz w:val="20"/>
              </w:rPr>
              <w:t>U</w:t>
            </w:r>
            <w:r w:rsidR="008415B3" w:rsidRPr="00B95F8C">
              <w:rPr>
                <w:sz w:val="20"/>
              </w:rPr>
              <w:t>nitless</w:t>
            </w:r>
          </w:p>
        </w:tc>
        <w:tc>
          <w:tcPr>
            <w:tcW w:w="1800" w:type="dxa"/>
            <w:vAlign w:val="center"/>
          </w:tcPr>
          <w:p w14:paraId="6D85F455" w14:textId="77777777" w:rsidR="008415B3" w:rsidRPr="00B95F8C" w:rsidRDefault="008415B3" w:rsidP="000B7217">
            <w:pPr>
              <w:spacing w:line="240" w:lineRule="auto"/>
              <w:jc w:val="center"/>
              <w:rPr>
                <w:sz w:val="20"/>
              </w:rPr>
            </w:pPr>
            <w:r w:rsidRPr="00B95F8C">
              <w:rPr>
                <w:sz w:val="20"/>
              </w:rPr>
              <w:t>SO</w:t>
            </w:r>
          </w:p>
        </w:tc>
        <w:tc>
          <w:tcPr>
            <w:tcW w:w="2785" w:type="dxa"/>
            <w:shd w:val="clear" w:color="auto" w:fill="auto"/>
            <w:vAlign w:val="center"/>
          </w:tcPr>
          <w:p w14:paraId="46FB559E" w14:textId="693A6F74" w:rsidR="008415B3" w:rsidRPr="00B95F8C" w:rsidRDefault="008415B3" w:rsidP="002A077B">
            <w:pPr>
              <w:spacing w:line="240" w:lineRule="auto"/>
              <w:jc w:val="left"/>
              <w:rPr>
                <w:sz w:val="20"/>
              </w:rPr>
            </w:pPr>
            <w:r w:rsidRPr="00B95F8C">
              <w:rPr>
                <w:sz w:val="20"/>
              </w:rPr>
              <w:t>Determined by evaluation contractor</w:t>
            </w:r>
            <w:r w:rsidR="000B7217" w:rsidRPr="00B95F8C">
              <w:rPr>
                <w:sz w:val="20"/>
              </w:rPr>
              <w:t>.</w:t>
            </w:r>
          </w:p>
        </w:tc>
      </w:tr>
      <w:tr w:rsidR="008415B3" w:rsidRPr="00B95F8C" w14:paraId="428D5228" w14:textId="77777777" w:rsidTr="00B95F8C">
        <w:trPr>
          <w:trHeight w:val="20"/>
        </w:trPr>
        <w:tc>
          <w:tcPr>
            <w:tcW w:w="1705" w:type="dxa"/>
            <w:vMerge/>
            <w:shd w:val="clear" w:color="auto" w:fill="auto"/>
            <w:vAlign w:val="center"/>
          </w:tcPr>
          <w:p w14:paraId="177BBDD6" w14:textId="77777777" w:rsidR="008415B3" w:rsidRPr="00B95F8C" w:rsidRDefault="008415B3" w:rsidP="002A077B">
            <w:pPr>
              <w:spacing w:line="240" w:lineRule="auto"/>
              <w:jc w:val="left"/>
              <w:rPr>
                <w:sz w:val="20"/>
              </w:rPr>
            </w:pPr>
          </w:p>
        </w:tc>
        <w:tc>
          <w:tcPr>
            <w:tcW w:w="1800" w:type="dxa"/>
            <w:shd w:val="clear" w:color="auto" w:fill="auto"/>
            <w:vAlign w:val="center"/>
          </w:tcPr>
          <w:p w14:paraId="012E6DC6" w14:textId="7FDD5091" w:rsidR="008415B3" w:rsidRPr="00B95F8C" w:rsidRDefault="008415B3" w:rsidP="0078761E">
            <w:pPr>
              <w:spacing w:line="240" w:lineRule="auto"/>
              <w:jc w:val="center"/>
              <w:rPr>
                <w:sz w:val="20"/>
              </w:rPr>
            </w:pPr>
            <w:r w:rsidRPr="00B95F8C">
              <w:rPr>
                <w:sz w:val="20"/>
              </w:rPr>
              <w:t>Market Effects</w:t>
            </w:r>
            <w:r w:rsidR="00A36C4A" w:rsidRPr="00B95F8C">
              <w:rPr>
                <w:sz w:val="20"/>
              </w:rPr>
              <w:t xml:space="preserve"> (ME)</w:t>
            </w:r>
          </w:p>
        </w:tc>
        <w:tc>
          <w:tcPr>
            <w:tcW w:w="1260" w:type="dxa"/>
            <w:vAlign w:val="center"/>
          </w:tcPr>
          <w:p w14:paraId="6D35ECCA" w14:textId="4477B6A0" w:rsidR="008415B3" w:rsidRPr="00B95F8C" w:rsidRDefault="006B583B" w:rsidP="0078761E">
            <w:pPr>
              <w:spacing w:line="240" w:lineRule="auto"/>
              <w:jc w:val="center"/>
              <w:rPr>
                <w:sz w:val="20"/>
              </w:rPr>
            </w:pPr>
            <w:r w:rsidRPr="00B95F8C">
              <w:rPr>
                <w:sz w:val="20"/>
              </w:rPr>
              <w:t>U</w:t>
            </w:r>
            <w:r w:rsidR="008415B3" w:rsidRPr="00B95F8C">
              <w:rPr>
                <w:sz w:val="20"/>
              </w:rPr>
              <w:t>nitless</w:t>
            </w:r>
          </w:p>
        </w:tc>
        <w:tc>
          <w:tcPr>
            <w:tcW w:w="1800" w:type="dxa"/>
            <w:vAlign w:val="center"/>
          </w:tcPr>
          <w:p w14:paraId="48C9F380" w14:textId="77777777" w:rsidR="008415B3" w:rsidRPr="00B95F8C" w:rsidRDefault="008415B3" w:rsidP="000B7217">
            <w:pPr>
              <w:spacing w:line="240" w:lineRule="auto"/>
              <w:jc w:val="center"/>
              <w:rPr>
                <w:sz w:val="20"/>
              </w:rPr>
            </w:pPr>
            <w:r w:rsidRPr="00B95F8C">
              <w:rPr>
                <w:sz w:val="20"/>
              </w:rPr>
              <w:t>ME</w:t>
            </w:r>
          </w:p>
        </w:tc>
        <w:tc>
          <w:tcPr>
            <w:tcW w:w="2785" w:type="dxa"/>
            <w:shd w:val="clear" w:color="auto" w:fill="auto"/>
            <w:vAlign w:val="center"/>
          </w:tcPr>
          <w:p w14:paraId="068F4D18" w14:textId="73E04BE7" w:rsidR="008415B3" w:rsidRPr="00B95F8C" w:rsidRDefault="008415B3" w:rsidP="002A077B">
            <w:pPr>
              <w:spacing w:line="240" w:lineRule="auto"/>
              <w:jc w:val="left"/>
              <w:rPr>
                <w:sz w:val="20"/>
              </w:rPr>
            </w:pPr>
            <w:r w:rsidRPr="00B95F8C">
              <w:rPr>
                <w:sz w:val="20"/>
              </w:rPr>
              <w:t>Determined by evaluation contractor</w:t>
            </w:r>
            <w:r w:rsidR="000B7217" w:rsidRPr="00B95F8C">
              <w:rPr>
                <w:sz w:val="20"/>
              </w:rPr>
              <w:t>.</w:t>
            </w:r>
          </w:p>
        </w:tc>
      </w:tr>
      <w:tr w:rsidR="008415B3" w:rsidRPr="00B95F8C" w14:paraId="6F49BD25" w14:textId="77777777" w:rsidTr="00B95F8C">
        <w:trPr>
          <w:trHeight w:val="20"/>
        </w:trPr>
        <w:tc>
          <w:tcPr>
            <w:tcW w:w="1705" w:type="dxa"/>
            <w:vMerge w:val="restart"/>
            <w:shd w:val="clear" w:color="auto" w:fill="auto"/>
            <w:vAlign w:val="center"/>
            <w:hideMark/>
          </w:tcPr>
          <w:p w14:paraId="4295AA76" w14:textId="77777777" w:rsidR="008415B3" w:rsidRPr="00B95F8C" w:rsidRDefault="008415B3" w:rsidP="002A077B">
            <w:pPr>
              <w:spacing w:line="240" w:lineRule="auto"/>
              <w:jc w:val="left"/>
              <w:rPr>
                <w:sz w:val="20"/>
              </w:rPr>
            </w:pPr>
            <w:r w:rsidRPr="00B95F8C">
              <w:rPr>
                <w:sz w:val="20"/>
              </w:rPr>
              <w:t>Calculated Inputs</w:t>
            </w:r>
          </w:p>
        </w:tc>
        <w:tc>
          <w:tcPr>
            <w:tcW w:w="1800" w:type="dxa"/>
            <w:shd w:val="clear" w:color="auto" w:fill="auto"/>
            <w:vAlign w:val="center"/>
            <w:hideMark/>
          </w:tcPr>
          <w:p w14:paraId="02B95A38" w14:textId="78885F9A" w:rsidR="008415B3" w:rsidRPr="00B95F8C" w:rsidRDefault="008415B3" w:rsidP="0078761E">
            <w:pPr>
              <w:spacing w:line="240" w:lineRule="auto"/>
              <w:jc w:val="center"/>
              <w:rPr>
                <w:sz w:val="20"/>
              </w:rPr>
            </w:pPr>
            <w:r w:rsidRPr="00B95F8C">
              <w:rPr>
                <w:sz w:val="20"/>
              </w:rPr>
              <w:t>N</w:t>
            </w:r>
            <w:r w:rsidR="00E90EAD" w:rsidRPr="00B95F8C">
              <w:rPr>
                <w:sz w:val="20"/>
              </w:rPr>
              <w:t>T</w:t>
            </w:r>
            <w:r w:rsidRPr="00B95F8C">
              <w:rPr>
                <w:sz w:val="20"/>
              </w:rPr>
              <w:t>G</w:t>
            </w:r>
            <w:r w:rsidR="00E90EAD" w:rsidRPr="00B95F8C">
              <w:rPr>
                <w:sz w:val="20"/>
              </w:rPr>
              <w:t xml:space="preserve"> </w:t>
            </w:r>
            <w:r w:rsidRPr="00B95F8C">
              <w:rPr>
                <w:sz w:val="20"/>
              </w:rPr>
              <w:t>Ratio</w:t>
            </w:r>
          </w:p>
        </w:tc>
        <w:tc>
          <w:tcPr>
            <w:tcW w:w="1260" w:type="dxa"/>
            <w:vAlign w:val="center"/>
          </w:tcPr>
          <w:p w14:paraId="1BC6D8A8" w14:textId="35F001A2" w:rsidR="008415B3" w:rsidRPr="00B95F8C" w:rsidRDefault="006B583B" w:rsidP="0078761E">
            <w:pPr>
              <w:spacing w:line="240" w:lineRule="auto"/>
              <w:jc w:val="center"/>
              <w:rPr>
                <w:sz w:val="20"/>
              </w:rPr>
            </w:pPr>
            <w:r w:rsidRPr="00B95F8C">
              <w:rPr>
                <w:sz w:val="20"/>
              </w:rPr>
              <w:t>U</w:t>
            </w:r>
            <w:r w:rsidR="008415B3" w:rsidRPr="00B95F8C">
              <w:rPr>
                <w:sz w:val="20"/>
              </w:rPr>
              <w:t>nitless</w:t>
            </w:r>
          </w:p>
        </w:tc>
        <w:tc>
          <w:tcPr>
            <w:tcW w:w="1800" w:type="dxa"/>
            <w:vAlign w:val="center"/>
          </w:tcPr>
          <w:p w14:paraId="3672755C" w14:textId="77777777" w:rsidR="008415B3" w:rsidRPr="00B95F8C" w:rsidRDefault="008415B3" w:rsidP="000B7217">
            <w:pPr>
              <w:spacing w:line="240" w:lineRule="auto"/>
              <w:jc w:val="center"/>
              <w:rPr>
                <w:sz w:val="20"/>
              </w:rPr>
            </w:pPr>
            <w:r w:rsidRPr="00B95F8C">
              <w:rPr>
                <w:sz w:val="20"/>
              </w:rPr>
              <w:t>NTGR</w:t>
            </w:r>
          </w:p>
        </w:tc>
        <w:tc>
          <w:tcPr>
            <w:tcW w:w="2785" w:type="dxa"/>
            <w:shd w:val="clear" w:color="auto" w:fill="auto"/>
            <w:vAlign w:val="center"/>
            <w:hideMark/>
          </w:tcPr>
          <w:p w14:paraId="600D0A1C" w14:textId="4F07E909" w:rsidR="008415B3" w:rsidRPr="00B95F8C" w:rsidRDefault="008415B3" w:rsidP="002A077B">
            <w:pPr>
              <w:spacing w:line="240" w:lineRule="auto"/>
              <w:jc w:val="left"/>
              <w:rPr>
                <w:sz w:val="20"/>
              </w:rPr>
            </w:pPr>
            <w:r w:rsidRPr="00391B56">
              <w:rPr>
                <w:i/>
                <w:sz w:val="20"/>
              </w:rPr>
              <w:t>See</w:t>
            </w:r>
            <w:r w:rsidRPr="00B95F8C">
              <w:rPr>
                <w:sz w:val="20"/>
              </w:rPr>
              <w:t xml:space="preserve"> </w:t>
            </w:r>
            <w:r w:rsidR="00170531" w:rsidRPr="00B95F8C">
              <w:rPr>
                <w:sz w:val="20"/>
              </w:rPr>
              <w:fldChar w:fldCharType="begin"/>
            </w:r>
            <w:r w:rsidR="00170531" w:rsidRPr="00B95F8C">
              <w:rPr>
                <w:sz w:val="20"/>
              </w:rPr>
              <w:instrText xml:space="preserve"> REF _Ref9422763 \h  \* MERGEFORMAT </w:instrText>
            </w:r>
            <w:r w:rsidR="00170531" w:rsidRPr="00B95F8C">
              <w:rPr>
                <w:sz w:val="20"/>
              </w:rPr>
            </w:r>
            <w:r w:rsidR="00170531" w:rsidRPr="00B95F8C">
              <w:rPr>
                <w:sz w:val="20"/>
              </w:rPr>
              <w:fldChar w:fldCharType="separate"/>
            </w:r>
            <w:r w:rsidR="003155FF" w:rsidRPr="003155FF">
              <w:rPr>
                <w:sz w:val="20"/>
              </w:rPr>
              <w:t xml:space="preserve">Table </w:t>
            </w:r>
            <w:r w:rsidR="003155FF" w:rsidRPr="003155FF">
              <w:rPr>
                <w:noProof/>
                <w:sz w:val="20"/>
              </w:rPr>
              <w:t>9</w:t>
            </w:r>
            <w:r w:rsidR="00170531" w:rsidRPr="00B95F8C">
              <w:rPr>
                <w:sz w:val="20"/>
              </w:rPr>
              <w:fldChar w:fldCharType="end"/>
            </w:r>
            <w:r w:rsidRPr="00B95F8C">
              <w:rPr>
                <w:sz w:val="20"/>
              </w:rPr>
              <w:t>.</w:t>
            </w:r>
          </w:p>
        </w:tc>
      </w:tr>
      <w:tr w:rsidR="008415B3" w:rsidRPr="00B95F8C" w14:paraId="5814DE3D" w14:textId="77777777" w:rsidTr="00B95F8C">
        <w:trPr>
          <w:trHeight w:val="20"/>
        </w:trPr>
        <w:tc>
          <w:tcPr>
            <w:tcW w:w="1705" w:type="dxa"/>
            <w:vMerge/>
            <w:vAlign w:val="center"/>
          </w:tcPr>
          <w:p w14:paraId="7AEA20A2" w14:textId="77777777" w:rsidR="008415B3" w:rsidRPr="00B95F8C" w:rsidRDefault="008415B3" w:rsidP="002A077B">
            <w:pPr>
              <w:spacing w:line="240" w:lineRule="auto"/>
              <w:jc w:val="left"/>
              <w:rPr>
                <w:sz w:val="20"/>
              </w:rPr>
            </w:pPr>
          </w:p>
        </w:tc>
        <w:tc>
          <w:tcPr>
            <w:tcW w:w="1800" w:type="dxa"/>
            <w:shd w:val="clear" w:color="auto" w:fill="auto"/>
            <w:vAlign w:val="center"/>
          </w:tcPr>
          <w:p w14:paraId="02F2F226" w14:textId="77777777" w:rsidR="008415B3" w:rsidRPr="00B95F8C" w:rsidRDefault="008415B3" w:rsidP="0078761E">
            <w:pPr>
              <w:spacing w:line="240" w:lineRule="auto"/>
              <w:jc w:val="center"/>
              <w:rPr>
                <w:sz w:val="20"/>
              </w:rPr>
            </w:pPr>
            <w:r w:rsidRPr="00B95F8C">
              <w:rPr>
                <w:sz w:val="20"/>
              </w:rPr>
              <w:t>Gross TRC benefits</w:t>
            </w:r>
          </w:p>
        </w:tc>
        <w:tc>
          <w:tcPr>
            <w:tcW w:w="1260" w:type="dxa"/>
            <w:vMerge w:val="restart"/>
            <w:vAlign w:val="center"/>
          </w:tcPr>
          <w:p w14:paraId="3D4042B1" w14:textId="77777777" w:rsidR="008415B3" w:rsidRPr="00B95F8C" w:rsidRDefault="008415B3" w:rsidP="000B7217">
            <w:pPr>
              <w:spacing w:line="240" w:lineRule="auto"/>
              <w:jc w:val="center"/>
              <w:rPr>
                <w:sz w:val="20"/>
              </w:rPr>
            </w:pPr>
            <w:r w:rsidRPr="00B95F8C">
              <w:rPr>
                <w:sz w:val="20"/>
              </w:rPr>
              <w:t>$</w:t>
            </w:r>
          </w:p>
        </w:tc>
        <w:tc>
          <w:tcPr>
            <w:tcW w:w="1800" w:type="dxa"/>
            <w:vAlign w:val="center"/>
          </w:tcPr>
          <w:p w14:paraId="654B648E" w14:textId="77777777" w:rsidR="008415B3" w:rsidRPr="00B95F8C" w:rsidRDefault="00D53C98" w:rsidP="0078761E">
            <w:pPr>
              <w:spacing w:line="240" w:lineRule="auto"/>
              <w:jc w:val="center"/>
              <w:rPr>
                <w:sz w:val="20"/>
              </w:rPr>
            </w:pPr>
            <m:oMathPara>
              <m:oMath>
                <m:sSub>
                  <m:sSubPr>
                    <m:ctrlPr>
                      <w:rPr>
                        <w:rFonts w:ascii="Cambria Math" w:hAnsi="Cambria Math"/>
                        <w:i/>
                        <w:sz w:val="20"/>
                      </w:rPr>
                    </m:ctrlPr>
                  </m:sSubPr>
                  <m:e>
                    <m:r>
                      <w:rPr>
                        <w:rFonts w:ascii="Cambria Math" w:hAnsi="Cambria Math"/>
                        <w:sz w:val="20"/>
                      </w:rPr>
                      <m:t>TRC Benefits</m:t>
                    </m:r>
                  </m:e>
                  <m:sub>
                    <m:r>
                      <w:rPr>
                        <w:rFonts w:ascii="Cambria Math" w:hAnsi="Cambria Math"/>
                        <w:sz w:val="20"/>
                      </w:rPr>
                      <m:t>gross</m:t>
                    </m:r>
                  </m:sub>
                </m:sSub>
              </m:oMath>
            </m:oMathPara>
          </w:p>
        </w:tc>
        <w:tc>
          <w:tcPr>
            <w:tcW w:w="2785" w:type="dxa"/>
            <w:shd w:val="clear" w:color="auto" w:fill="auto"/>
            <w:vAlign w:val="center"/>
          </w:tcPr>
          <w:p w14:paraId="185D8DC8" w14:textId="0C411E6A" w:rsidR="008415B3" w:rsidRPr="00B95F8C" w:rsidRDefault="008415B3" w:rsidP="002A077B">
            <w:pPr>
              <w:spacing w:line="240" w:lineRule="auto"/>
              <w:jc w:val="left"/>
              <w:rPr>
                <w:sz w:val="20"/>
              </w:rPr>
            </w:pPr>
            <w:r w:rsidRPr="00391B56">
              <w:rPr>
                <w:i/>
                <w:sz w:val="20"/>
              </w:rPr>
              <w:t>See</w:t>
            </w:r>
            <w:r w:rsidRPr="00B95F8C">
              <w:rPr>
                <w:sz w:val="20"/>
              </w:rPr>
              <w:t xml:space="preserve"> </w:t>
            </w:r>
            <w:r w:rsidRPr="00B95F8C">
              <w:rPr>
                <w:sz w:val="20"/>
              </w:rPr>
              <w:fldChar w:fldCharType="begin"/>
            </w:r>
            <w:r w:rsidRPr="00B95F8C">
              <w:rPr>
                <w:sz w:val="20"/>
              </w:rPr>
              <w:instrText xml:space="preserve"> REF _Ref9422763 \h </w:instrText>
            </w:r>
            <w:r w:rsidR="002A077B" w:rsidRPr="00B95F8C">
              <w:rPr>
                <w:sz w:val="20"/>
              </w:rPr>
              <w:instrText xml:space="preserve"> \* MERGEFORMAT </w:instrText>
            </w:r>
            <w:r w:rsidRPr="00B95F8C">
              <w:rPr>
                <w:sz w:val="20"/>
              </w:rPr>
            </w:r>
            <w:r w:rsidRPr="00B95F8C">
              <w:rPr>
                <w:sz w:val="20"/>
              </w:rPr>
              <w:fldChar w:fldCharType="separate"/>
            </w:r>
            <w:r w:rsidR="003155FF" w:rsidRPr="003155FF">
              <w:rPr>
                <w:sz w:val="20"/>
              </w:rPr>
              <w:t xml:space="preserve">Table </w:t>
            </w:r>
            <w:r w:rsidR="003155FF" w:rsidRPr="003155FF">
              <w:rPr>
                <w:noProof/>
                <w:sz w:val="20"/>
              </w:rPr>
              <w:t>9</w:t>
            </w:r>
            <w:r w:rsidRPr="00B95F8C">
              <w:rPr>
                <w:sz w:val="20"/>
              </w:rPr>
              <w:fldChar w:fldCharType="end"/>
            </w:r>
            <w:r w:rsidRPr="00B95F8C">
              <w:rPr>
                <w:sz w:val="20"/>
              </w:rPr>
              <w:t>.</w:t>
            </w:r>
          </w:p>
        </w:tc>
      </w:tr>
      <w:tr w:rsidR="008415B3" w:rsidRPr="00B95F8C" w14:paraId="273DFA82" w14:textId="77777777" w:rsidTr="00B95F8C">
        <w:trPr>
          <w:trHeight w:val="20"/>
        </w:trPr>
        <w:tc>
          <w:tcPr>
            <w:tcW w:w="1705" w:type="dxa"/>
            <w:vMerge/>
            <w:vAlign w:val="center"/>
          </w:tcPr>
          <w:p w14:paraId="339EA6EC" w14:textId="77777777" w:rsidR="008415B3" w:rsidRPr="00B95F8C" w:rsidRDefault="008415B3" w:rsidP="002A077B">
            <w:pPr>
              <w:spacing w:line="240" w:lineRule="auto"/>
              <w:jc w:val="left"/>
              <w:rPr>
                <w:sz w:val="20"/>
              </w:rPr>
            </w:pPr>
          </w:p>
        </w:tc>
        <w:tc>
          <w:tcPr>
            <w:tcW w:w="1800" w:type="dxa"/>
            <w:shd w:val="clear" w:color="auto" w:fill="auto"/>
            <w:vAlign w:val="center"/>
          </w:tcPr>
          <w:p w14:paraId="687680A0" w14:textId="77777777" w:rsidR="008415B3" w:rsidRPr="00B95F8C" w:rsidRDefault="008415B3" w:rsidP="0078761E">
            <w:pPr>
              <w:spacing w:line="240" w:lineRule="auto"/>
              <w:jc w:val="center"/>
              <w:rPr>
                <w:sz w:val="20"/>
              </w:rPr>
            </w:pPr>
            <w:r w:rsidRPr="00B95F8C">
              <w:rPr>
                <w:sz w:val="20"/>
              </w:rPr>
              <w:t>Gross TRC costs</w:t>
            </w:r>
          </w:p>
        </w:tc>
        <w:tc>
          <w:tcPr>
            <w:tcW w:w="1260" w:type="dxa"/>
            <w:vMerge/>
            <w:vAlign w:val="center"/>
          </w:tcPr>
          <w:p w14:paraId="2531729D" w14:textId="77777777" w:rsidR="008415B3" w:rsidRPr="00B95F8C" w:rsidRDefault="008415B3" w:rsidP="002A077B">
            <w:pPr>
              <w:spacing w:line="240" w:lineRule="auto"/>
              <w:jc w:val="left"/>
              <w:rPr>
                <w:sz w:val="20"/>
              </w:rPr>
            </w:pPr>
          </w:p>
        </w:tc>
        <w:tc>
          <w:tcPr>
            <w:tcW w:w="1800" w:type="dxa"/>
            <w:vAlign w:val="center"/>
          </w:tcPr>
          <w:p w14:paraId="7506A781" w14:textId="77777777" w:rsidR="008415B3" w:rsidRPr="00B95F8C" w:rsidRDefault="00D53C98" w:rsidP="0078761E">
            <w:pPr>
              <w:spacing w:line="240" w:lineRule="auto"/>
              <w:jc w:val="center"/>
              <w:rPr>
                <w:sz w:val="20"/>
              </w:rPr>
            </w:pPr>
            <m:oMathPara>
              <m:oMath>
                <m:sSub>
                  <m:sSubPr>
                    <m:ctrlPr>
                      <w:rPr>
                        <w:rFonts w:ascii="Cambria Math" w:hAnsi="Cambria Math"/>
                        <w:i/>
                        <w:sz w:val="20"/>
                      </w:rPr>
                    </m:ctrlPr>
                  </m:sSubPr>
                  <m:e>
                    <m:r>
                      <w:rPr>
                        <w:rFonts w:ascii="Cambria Math" w:hAnsi="Cambria Math"/>
                        <w:sz w:val="20"/>
                      </w:rPr>
                      <m:t>TRC Costs</m:t>
                    </m:r>
                  </m:e>
                  <m:sub>
                    <m:r>
                      <w:rPr>
                        <w:rFonts w:ascii="Cambria Math" w:hAnsi="Cambria Math"/>
                        <w:sz w:val="20"/>
                      </w:rPr>
                      <m:t>gross</m:t>
                    </m:r>
                  </m:sub>
                </m:sSub>
              </m:oMath>
            </m:oMathPara>
          </w:p>
        </w:tc>
        <w:tc>
          <w:tcPr>
            <w:tcW w:w="2785" w:type="dxa"/>
            <w:shd w:val="clear" w:color="auto" w:fill="auto"/>
            <w:vAlign w:val="center"/>
          </w:tcPr>
          <w:p w14:paraId="1B550217" w14:textId="27CC7BEC" w:rsidR="008415B3" w:rsidRPr="00B95F8C" w:rsidRDefault="008415B3" w:rsidP="002A077B">
            <w:pPr>
              <w:spacing w:line="240" w:lineRule="auto"/>
              <w:jc w:val="left"/>
              <w:rPr>
                <w:sz w:val="20"/>
              </w:rPr>
            </w:pPr>
            <w:r w:rsidRPr="00391B56">
              <w:rPr>
                <w:i/>
                <w:sz w:val="20"/>
              </w:rPr>
              <w:t>See</w:t>
            </w:r>
            <w:r w:rsidRPr="00B95F8C">
              <w:rPr>
                <w:sz w:val="20"/>
              </w:rPr>
              <w:t xml:space="preserve"> </w:t>
            </w:r>
            <w:r w:rsidRPr="00B95F8C">
              <w:rPr>
                <w:sz w:val="20"/>
              </w:rPr>
              <w:fldChar w:fldCharType="begin"/>
            </w:r>
            <w:r w:rsidRPr="00B95F8C">
              <w:rPr>
                <w:sz w:val="20"/>
              </w:rPr>
              <w:instrText xml:space="preserve"> REF _Ref9422763 \h </w:instrText>
            </w:r>
            <w:r w:rsidR="002A077B" w:rsidRPr="00B95F8C">
              <w:rPr>
                <w:sz w:val="20"/>
              </w:rPr>
              <w:instrText xml:space="preserve"> \* MERGEFORMAT </w:instrText>
            </w:r>
            <w:r w:rsidRPr="00B95F8C">
              <w:rPr>
                <w:sz w:val="20"/>
              </w:rPr>
            </w:r>
            <w:r w:rsidRPr="00B95F8C">
              <w:rPr>
                <w:sz w:val="20"/>
              </w:rPr>
              <w:fldChar w:fldCharType="separate"/>
            </w:r>
            <w:r w:rsidR="003155FF" w:rsidRPr="003155FF">
              <w:rPr>
                <w:sz w:val="20"/>
              </w:rPr>
              <w:t xml:space="preserve">Table </w:t>
            </w:r>
            <w:r w:rsidR="003155FF" w:rsidRPr="003155FF">
              <w:rPr>
                <w:noProof/>
                <w:sz w:val="20"/>
              </w:rPr>
              <w:t>9</w:t>
            </w:r>
            <w:r w:rsidRPr="00B95F8C">
              <w:rPr>
                <w:sz w:val="20"/>
              </w:rPr>
              <w:fldChar w:fldCharType="end"/>
            </w:r>
            <w:r w:rsidRPr="00B95F8C">
              <w:rPr>
                <w:sz w:val="20"/>
              </w:rPr>
              <w:t>.</w:t>
            </w:r>
          </w:p>
        </w:tc>
      </w:tr>
      <w:tr w:rsidR="008415B3" w:rsidRPr="00B95F8C" w14:paraId="75420AE7" w14:textId="77777777" w:rsidTr="00B95F8C">
        <w:trPr>
          <w:trHeight w:val="20"/>
        </w:trPr>
        <w:tc>
          <w:tcPr>
            <w:tcW w:w="1705" w:type="dxa"/>
            <w:vMerge/>
            <w:vAlign w:val="center"/>
          </w:tcPr>
          <w:p w14:paraId="0FC01204" w14:textId="77777777" w:rsidR="008415B3" w:rsidRPr="00B95F8C" w:rsidRDefault="008415B3" w:rsidP="002A077B">
            <w:pPr>
              <w:spacing w:line="240" w:lineRule="auto"/>
              <w:jc w:val="left"/>
              <w:rPr>
                <w:sz w:val="20"/>
              </w:rPr>
            </w:pPr>
          </w:p>
        </w:tc>
        <w:tc>
          <w:tcPr>
            <w:tcW w:w="1800" w:type="dxa"/>
            <w:shd w:val="clear" w:color="auto" w:fill="auto"/>
            <w:vAlign w:val="center"/>
          </w:tcPr>
          <w:p w14:paraId="567FCD30" w14:textId="77777777" w:rsidR="008415B3" w:rsidRPr="00B95F8C" w:rsidRDefault="008415B3" w:rsidP="0078761E">
            <w:pPr>
              <w:spacing w:line="240" w:lineRule="auto"/>
              <w:jc w:val="center"/>
              <w:rPr>
                <w:sz w:val="20"/>
              </w:rPr>
            </w:pPr>
            <w:r w:rsidRPr="00B95F8C">
              <w:rPr>
                <w:sz w:val="20"/>
              </w:rPr>
              <w:t>Net TRC benefits</w:t>
            </w:r>
          </w:p>
        </w:tc>
        <w:tc>
          <w:tcPr>
            <w:tcW w:w="1260" w:type="dxa"/>
            <w:vMerge/>
            <w:vAlign w:val="center"/>
          </w:tcPr>
          <w:p w14:paraId="7FEF8AF1" w14:textId="77777777" w:rsidR="008415B3" w:rsidRPr="00B95F8C" w:rsidRDefault="008415B3" w:rsidP="002A077B">
            <w:pPr>
              <w:spacing w:line="240" w:lineRule="auto"/>
              <w:jc w:val="left"/>
              <w:rPr>
                <w:sz w:val="20"/>
              </w:rPr>
            </w:pPr>
          </w:p>
        </w:tc>
        <w:tc>
          <w:tcPr>
            <w:tcW w:w="1800" w:type="dxa"/>
            <w:vAlign w:val="center"/>
          </w:tcPr>
          <w:p w14:paraId="23B23DF5" w14:textId="77777777" w:rsidR="008415B3" w:rsidRPr="00B95F8C" w:rsidRDefault="00D53C98" w:rsidP="0078761E">
            <w:pPr>
              <w:spacing w:line="240" w:lineRule="auto"/>
              <w:jc w:val="center"/>
              <w:rPr>
                <w:sz w:val="20"/>
              </w:rPr>
            </w:pPr>
            <m:oMathPara>
              <m:oMath>
                <m:sSub>
                  <m:sSubPr>
                    <m:ctrlPr>
                      <w:rPr>
                        <w:rFonts w:ascii="Cambria Math" w:hAnsi="Cambria Math"/>
                        <w:i/>
                        <w:sz w:val="20"/>
                      </w:rPr>
                    </m:ctrlPr>
                  </m:sSubPr>
                  <m:e>
                    <m:r>
                      <w:rPr>
                        <w:rFonts w:ascii="Cambria Math" w:hAnsi="Cambria Math"/>
                        <w:sz w:val="20"/>
                      </w:rPr>
                      <m:t>TRC Benefits</m:t>
                    </m:r>
                  </m:e>
                  <m:sub>
                    <m:r>
                      <w:rPr>
                        <w:rFonts w:ascii="Cambria Math" w:hAnsi="Cambria Math"/>
                        <w:sz w:val="20"/>
                      </w:rPr>
                      <m:t>net</m:t>
                    </m:r>
                  </m:sub>
                </m:sSub>
              </m:oMath>
            </m:oMathPara>
          </w:p>
        </w:tc>
        <w:tc>
          <w:tcPr>
            <w:tcW w:w="2785" w:type="dxa"/>
            <w:shd w:val="clear" w:color="auto" w:fill="auto"/>
            <w:vAlign w:val="center"/>
          </w:tcPr>
          <w:p w14:paraId="07FFA3F8" w14:textId="73E153B3" w:rsidR="008415B3" w:rsidRPr="00B95F8C" w:rsidRDefault="008415B3" w:rsidP="002A077B">
            <w:pPr>
              <w:spacing w:line="240" w:lineRule="auto"/>
              <w:jc w:val="left"/>
              <w:rPr>
                <w:sz w:val="20"/>
              </w:rPr>
            </w:pPr>
            <w:r w:rsidRPr="00391B56">
              <w:rPr>
                <w:i/>
                <w:sz w:val="20"/>
              </w:rPr>
              <w:t>See</w:t>
            </w:r>
            <w:r w:rsidRPr="00B95F8C">
              <w:rPr>
                <w:sz w:val="20"/>
              </w:rPr>
              <w:t xml:space="preserve"> </w:t>
            </w:r>
            <w:r w:rsidRPr="00B95F8C">
              <w:rPr>
                <w:sz w:val="20"/>
              </w:rPr>
              <w:fldChar w:fldCharType="begin"/>
            </w:r>
            <w:r w:rsidRPr="00B95F8C">
              <w:rPr>
                <w:sz w:val="20"/>
              </w:rPr>
              <w:instrText xml:space="preserve"> REF _Ref9422763 \h </w:instrText>
            </w:r>
            <w:r w:rsidR="002A077B" w:rsidRPr="00B95F8C">
              <w:rPr>
                <w:sz w:val="20"/>
              </w:rPr>
              <w:instrText xml:space="preserve"> \* MERGEFORMAT </w:instrText>
            </w:r>
            <w:r w:rsidRPr="00B95F8C">
              <w:rPr>
                <w:sz w:val="20"/>
              </w:rPr>
            </w:r>
            <w:r w:rsidRPr="00B95F8C">
              <w:rPr>
                <w:sz w:val="20"/>
              </w:rPr>
              <w:fldChar w:fldCharType="separate"/>
            </w:r>
            <w:r w:rsidR="003155FF" w:rsidRPr="003155FF">
              <w:rPr>
                <w:sz w:val="20"/>
              </w:rPr>
              <w:t xml:space="preserve">Table </w:t>
            </w:r>
            <w:r w:rsidR="003155FF" w:rsidRPr="003155FF">
              <w:rPr>
                <w:noProof/>
                <w:sz w:val="20"/>
              </w:rPr>
              <w:t>9</w:t>
            </w:r>
            <w:r w:rsidRPr="00B95F8C">
              <w:rPr>
                <w:sz w:val="20"/>
              </w:rPr>
              <w:fldChar w:fldCharType="end"/>
            </w:r>
            <w:r w:rsidRPr="00B95F8C">
              <w:rPr>
                <w:sz w:val="20"/>
              </w:rPr>
              <w:t>.</w:t>
            </w:r>
          </w:p>
        </w:tc>
      </w:tr>
      <w:tr w:rsidR="008415B3" w:rsidRPr="00B95F8C" w14:paraId="4118F738" w14:textId="77777777" w:rsidTr="00B95F8C">
        <w:trPr>
          <w:trHeight w:val="20"/>
        </w:trPr>
        <w:tc>
          <w:tcPr>
            <w:tcW w:w="1705" w:type="dxa"/>
            <w:vMerge/>
            <w:vAlign w:val="center"/>
          </w:tcPr>
          <w:p w14:paraId="01A92766" w14:textId="77777777" w:rsidR="008415B3" w:rsidRPr="00B95F8C" w:rsidRDefault="008415B3" w:rsidP="002A077B">
            <w:pPr>
              <w:spacing w:line="240" w:lineRule="auto"/>
              <w:jc w:val="left"/>
              <w:rPr>
                <w:sz w:val="20"/>
              </w:rPr>
            </w:pPr>
          </w:p>
        </w:tc>
        <w:tc>
          <w:tcPr>
            <w:tcW w:w="1800" w:type="dxa"/>
            <w:shd w:val="clear" w:color="auto" w:fill="auto"/>
            <w:vAlign w:val="center"/>
          </w:tcPr>
          <w:p w14:paraId="515921AF" w14:textId="77777777" w:rsidR="008415B3" w:rsidRPr="00B95F8C" w:rsidRDefault="008415B3" w:rsidP="0078761E">
            <w:pPr>
              <w:spacing w:line="240" w:lineRule="auto"/>
              <w:jc w:val="center"/>
              <w:rPr>
                <w:sz w:val="20"/>
              </w:rPr>
            </w:pPr>
            <w:r w:rsidRPr="00B95F8C">
              <w:rPr>
                <w:sz w:val="20"/>
              </w:rPr>
              <w:t>Net TRC costs</w:t>
            </w:r>
          </w:p>
        </w:tc>
        <w:tc>
          <w:tcPr>
            <w:tcW w:w="1260" w:type="dxa"/>
            <w:vMerge/>
            <w:vAlign w:val="center"/>
          </w:tcPr>
          <w:p w14:paraId="636E282A" w14:textId="77777777" w:rsidR="008415B3" w:rsidRPr="00B95F8C" w:rsidRDefault="008415B3" w:rsidP="002A077B">
            <w:pPr>
              <w:spacing w:line="240" w:lineRule="auto"/>
              <w:jc w:val="left"/>
              <w:rPr>
                <w:sz w:val="20"/>
              </w:rPr>
            </w:pPr>
          </w:p>
        </w:tc>
        <w:tc>
          <w:tcPr>
            <w:tcW w:w="1800" w:type="dxa"/>
            <w:vAlign w:val="center"/>
          </w:tcPr>
          <w:p w14:paraId="1407C6A6" w14:textId="77777777" w:rsidR="008415B3" w:rsidRPr="00B95F8C" w:rsidRDefault="00D53C98" w:rsidP="0078761E">
            <w:pPr>
              <w:spacing w:line="240" w:lineRule="auto"/>
              <w:jc w:val="center"/>
              <w:rPr>
                <w:sz w:val="20"/>
              </w:rPr>
            </w:pPr>
            <m:oMathPara>
              <m:oMath>
                <m:sSub>
                  <m:sSubPr>
                    <m:ctrlPr>
                      <w:rPr>
                        <w:rFonts w:ascii="Cambria Math" w:hAnsi="Cambria Math"/>
                        <w:i/>
                        <w:sz w:val="20"/>
                      </w:rPr>
                    </m:ctrlPr>
                  </m:sSubPr>
                  <m:e>
                    <m:r>
                      <w:rPr>
                        <w:rFonts w:ascii="Cambria Math" w:hAnsi="Cambria Math"/>
                        <w:sz w:val="20"/>
                      </w:rPr>
                      <m:t>TRC Costs</m:t>
                    </m:r>
                  </m:e>
                  <m:sub>
                    <m:r>
                      <w:rPr>
                        <w:rFonts w:ascii="Cambria Math" w:hAnsi="Cambria Math"/>
                        <w:sz w:val="20"/>
                      </w:rPr>
                      <m:t>net</m:t>
                    </m:r>
                  </m:sub>
                </m:sSub>
              </m:oMath>
            </m:oMathPara>
          </w:p>
        </w:tc>
        <w:tc>
          <w:tcPr>
            <w:tcW w:w="2785" w:type="dxa"/>
            <w:shd w:val="clear" w:color="auto" w:fill="auto"/>
            <w:vAlign w:val="center"/>
          </w:tcPr>
          <w:p w14:paraId="095C9DA8" w14:textId="39350397" w:rsidR="008415B3" w:rsidRPr="00B95F8C" w:rsidRDefault="008415B3" w:rsidP="002A077B">
            <w:pPr>
              <w:spacing w:line="240" w:lineRule="auto"/>
              <w:jc w:val="left"/>
              <w:rPr>
                <w:sz w:val="20"/>
              </w:rPr>
            </w:pPr>
            <w:r w:rsidRPr="00391B56">
              <w:rPr>
                <w:i/>
                <w:sz w:val="20"/>
              </w:rPr>
              <w:t>See</w:t>
            </w:r>
            <w:r w:rsidRPr="00B95F8C">
              <w:rPr>
                <w:sz w:val="20"/>
              </w:rPr>
              <w:t xml:space="preserve"> </w:t>
            </w:r>
            <w:r w:rsidRPr="00B95F8C">
              <w:rPr>
                <w:sz w:val="20"/>
              </w:rPr>
              <w:fldChar w:fldCharType="begin"/>
            </w:r>
            <w:r w:rsidRPr="00B95F8C">
              <w:rPr>
                <w:sz w:val="20"/>
              </w:rPr>
              <w:instrText xml:space="preserve"> REF _Ref9422763 \h </w:instrText>
            </w:r>
            <w:r w:rsidR="002A077B" w:rsidRPr="00B95F8C">
              <w:rPr>
                <w:sz w:val="20"/>
              </w:rPr>
              <w:instrText xml:space="preserve"> \* MERGEFORMAT </w:instrText>
            </w:r>
            <w:r w:rsidRPr="00B95F8C">
              <w:rPr>
                <w:sz w:val="20"/>
              </w:rPr>
            </w:r>
            <w:r w:rsidRPr="00B95F8C">
              <w:rPr>
                <w:sz w:val="20"/>
              </w:rPr>
              <w:fldChar w:fldCharType="separate"/>
            </w:r>
            <w:r w:rsidR="003155FF" w:rsidRPr="003155FF">
              <w:rPr>
                <w:sz w:val="20"/>
              </w:rPr>
              <w:t xml:space="preserve">Table </w:t>
            </w:r>
            <w:r w:rsidR="003155FF" w:rsidRPr="003155FF">
              <w:rPr>
                <w:noProof/>
                <w:sz w:val="20"/>
              </w:rPr>
              <w:t>9</w:t>
            </w:r>
            <w:r w:rsidRPr="00B95F8C">
              <w:rPr>
                <w:sz w:val="20"/>
              </w:rPr>
              <w:fldChar w:fldCharType="end"/>
            </w:r>
            <w:r w:rsidRPr="00B95F8C">
              <w:rPr>
                <w:sz w:val="20"/>
              </w:rPr>
              <w:t>.</w:t>
            </w:r>
          </w:p>
        </w:tc>
      </w:tr>
      <w:tr w:rsidR="008415B3" w:rsidRPr="00B95F8C" w14:paraId="17A41BF8" w14:textId="77777777" w:rsidTr="00B95F8C">
        <w:trPr>
          <w:trHeight w:val="20"/>
        </w:trPr>
        <w:tc>
          <w:tcPr>
            <w:tcW w:w="1705" w:type="dxa"/>
            <w:vMerge/>
            <w:vAlign w:val="center"/>
          </w:tcPr>
          <w:p w14:paraId="75D0FA3B" w14:textId="77777777" w:rsidR="008415B3" w:rsidRPr="00B95F8C" w:rsidRDefault="008415B3" w:rsidP="002A077B">
            <w:pPr>
              <w:spacing w:line="240" w:lineRule="auto"/>
              <w:jc w:val="left"/>
              <w:rPr>
                <w:sz w:val="20"/>
              </w:rPr>
            </w:pPr>
          </w:p>
        </w:tc>
        <w:tc>
          <w:tcPr>
            <w:tcW w:w="1800" w:type="dxa"/>
            <w:shd w:val="clear" w:color="auto" w:fill="auto"/>
            <w:vAlign w:val="center"/>
          </w:tcPr>
          <w:p w14:paraId="6D1C8FEF" w14:textId="77777777" w:rsidR="008415B3" w:rsidRPr="00B95F8C" w:rsidRDefault="008415B3" w:rsidP="0078761E">
            <w:pPr>
              <w:spacing w:line="240" w:lineRule="auto"/>
              <w:jc w:val="center"/>
              <w:rPr>
                <w:sz w:val="20"/>
              </w:rPr>
            </w:pPr>
            <w:r w:rsidRPr="00B95F8C">
              <w:rPr>
                <w:sz w:val="20"/>
              </w:rPr>
              <w:t>Electric energy benefits</w:t>
            </w:r>
          </w:p>
        </w:tc>
        <w:tc>
          <w:tcPr>
            <w:tcW w:w="1260" w:type="dxa"/>
            <w:vMerge/>
            <w:vAlign w:val="center"/>
          </w:tcPr>
          <w:p w14:paraId="7BCAB03E" w14:textId="77777777" w:rsidR="008415B3" w:rsidRPr="00B95F8C" w:rsidRDefault="008415B3" w:rsidP="002A077B">
            <w:pPr>
              <w:spacing w:line="240" w:lineRule="auto"/>
              <w:jc w:val="left"/>
              <w:rPr>
                <w:sz w:val="20"/>
              </w:rPr>
            </w:pPr>
          </w:p>
        </w:tc>
        <w:tc>
          <w:tcPr>
            <w:tcW w:w="1800" w:type="dxa"/>
            <w:vAlign w:val="center"/>
          </w:tcPr>
          <w:p w14:paraId="29D8346F" w14:textId="77777777" w:rsidR="008415B3" w:rsidRPr="00B95F8C" w:rsidRDefault="00D53C98" w:rsidP="0078761E">
            <w:pPr>
              <w:spacing w:line="240" w:lineRule="auto"/>
              <w:jc w:val="center"/>
              <w:rPr>
                <w:sz w:val="20"/>
              </w:rPr>
            </w:pPr>
            <m:oMathPara>
              <m:oMath>
                <m:sSub>
                  <m:sSubPr>
                    <m:ctrlPr>
                      <w:rPr>
                        <w:rFonts w:ascii="Cambria Math" w:hAnsi="Cambria Math"/>
                        <w:i/>
                        <w:sz w:val="20"/>
                      </w:rPr>
                    </m:ctrlPr>
                  </m:sSubPr>
                  <m:e>
                    <m:r>
                      <w:rPr>
                        <w:rFonts w:ascii="Cambria Math" w:hAnsi="Cambria Math"/>
                        <w:sz w:val="20"/>
                      </w:rPr>
                      <m:t xml:space="preserve"> EB</m:t>
                    </m:r>
                  </m:e>
                  <m:sub>
                    <m:r>
                      <w:rPr>
                        <w:rFonts w:ascii="Cambria Math" w:hAnsi="Cambria Math"/>
                        <w:sz w:val="20"/>
                      </w:rPr>
                      <m:t>t</m:t>
                    </m:r>
                  </m:sub>
                </m:sSub>
              </m:oMath>
            </m:oMathPara>
          </w:p>
        </w:tc>
        <w:tc>
          <w:tcPr>
            <w:tcW w:w="2785" w:type="dxa"/>
            <w:shd w:val="clear" w:color="auto" w:fill="auto"/>
            <w:vAlign w:val="center"/>
          </w:tcPr>
          <w:p w14:paraId="66604E2E" w14:textId="0AC8C0AD" w:rsidR="008415B3" w:rsidRPr="00B95F8C" w:rsidRDefault="008415B3" w:rsidP="002A077B">
            <w:pPr>
              <w:spacing w:line="240" w:lineRule="auto"/>
              <w:jc w:val="left"/>
              <w:rPr>
                <w:sz w:val="20"/>
              </w:rPr>
            </w:pPr>
            <w:r w:rsidRPr="00391B56">
              <w:rPr>
                <w:i/>
                <w:sz w:val="20"/>
              </w:rPr>
              <w:t>See</w:t>
            </w:r>
            <w:r w:rsidRPr="00B95F8C">
              <w:rPr>
                <w:sz w:val="20"/>
              </w:rPr>
              <w:t xml:space="preserve"> </w:t>
            </w:r>
            <w:r w:rsidRPr="00B95F8C">
              <w:rPr>
                <w:sz w:val="20"/>
              </w:rPr>
              <w:fldChar w:fldCharType="begin"/>
            </w:r>
            <w:r w:rsidRPr="00B95F8C">
              <w:rPr>
                <w:sz w:val="20"/>
              </w:rPr>
              <w:instrText xml:space="preserve"> REF _Ref9422763 \h </w:instrText>
            </w:r>
            <w:r w:rsidR="002A077B" w:rsidRPr="00B95F8C">
              <w:rPr>
                <w:sz w:val="20"/>
              </w:rPr>
              <w:instrText xml:space="preserve"> \* MERGEFORMAT </w:instrText>
            </w:r>
            <w:r w:rsidRPr="00B95F8C">
              <w:rPr>
                <w:sz w:val="20"/>
              </w:rPr>
            </w:r>
            <w:r w:rsidRPr="00B95F8C">
              <w:rPr>
                <w:sz w:val="20"/>
              </w:rPr>
              <w:fldChar w:fldCharType="separate"/>
            </w:r>
            <w:r w:rsidR="003155FF" w:rsidRPr="003155FF">
              <w:rPr>
                <w:sz w:val="20"/>
              </w:rPr>
              <w:t xml:space="preserve">Table </w:t>
            </w:r>
            <w:r w:rsidR="003155FF" w:rsidRPr="003155FF">
              <w:rPr>
                <w:noProof/>
                <w:sz w:val="20"/>
              </w:rPr>
              <w:t>9</w:t>
            </w:r>
            <w:r w:rsidRPr="00B95F8C">
              <w:rPr>
                <w:sz w:val="20"/>
              </w:rPr>
              <w:fldChar w:fldCharType="end"/>
            </w:r>
            <w:r w:rsidRPr="00B95F8C">
              <w:rPr>
                <w:sz w:val="20"/>
              </w:rPr>
              <w:t>.</w:t>
            </w:r>
          </w:p>
        </w:tc>
      </w:tr>
      <w:tr w:rsidR="008415B3" w:rsidRPr="00B95F8C" w14:paraId="6DD2E94E" w14:textId="77777777" w:rsidTr="00B95F8C">
        <w:trPr>
          <w:trHeight w:val="20"/>
        </w:trPr>
        <w:tc>
          <w:tcPr>
            <w:tcW w:w="1705" w:type="dxa"/>
            <w:vMerge/>
            <w:vAlign w:val="center"/>
          </w:tcPr>
          <w:p w14:paraId="0DD1CA18" w14:textId="77777777" w:rsidR="008415B3" w:rsidRPr="00B95F8C" w:rsidRDefault="008415B3" w:rsidP="002A077B">
            <w:pPr>
              <w:spacing w:line="240" w:lineRule="auto"/>
              <w:jc w:val="left"/>
              <w:rPr>
                <w:sz w:val="20"/>
              </w:rPr>
            </w:pPr>
          </w:p>
        </w:tc>
        <w:tc>
          <w:tcPr>
            <w:tcW w:w="1800" w:type="dxa"/>
            <w:shd w:val="clear" w:color="auto" w:fill="auto"/>
            <w:vAlign w:val="center"/>
          </w:tcPr>
          <w:p w14:paraId="4442BBC2" w14:textId="77777777" w:rsidR="008415B3" w:rsidRPr="00B95F8C" w:rsidRDefault="008415B3" w:rsidP="0078761E">
            <w:pPr>
              <w:spacing w:line="240" w:lineRule="auto"/>
              <w:jc w:val="center"/>
              <w:rPr>
                <w:sz w:val="20"/>
              </w:rPr>
            </w:pPr>
            <w:r w:rsidRPr="00B95F8C">
              <w:rPr>
                <w:sz w:val="20"/>
              </w:rPr>
              <w:t>Capacity benefits</w:t>
            </w:r>
          </w:p>
        </w:tc>
        <w:tc>
          <w:tcPr>
            <w:tcW w:w="1260" w:type="dxa"/>
            <w:vMerge/>
            <w:vAlign w:val="center"/>
          </w:tcPr>
          <w:p w14:paraId="4F29CE6D" w14:textId="77777777" w:rsidR="008415B3" w:rsidRPr="00B95F8C" w:rsidRDefault="008415B3" w:rsidP="002A077B">
            <w:pPr>
              <w:spacing w:line="240" w:lineRule="auto"/>
              <w:jc w:val="left"/>
              <w:rPr>
                <w:sz w:val="20"/>
              </w:rPr>
            </w:pPr>
          </w:p>
        </w:tc>
        <w:tc>
          <w:tcPr>
            <w:tcW w:w="1800" w:type="dxa"/>
            <w:vAlign w:val="center"/>
          </w:tcPr>
          <w:p w14:paraId="11E11A58" w14:textId="77777777" w:rsidR="008415B3" w:rsidRPr="00B95F8C" w:rsidRDefault="00D53C98" w:rsidP="0078761E">
            <w:pPr>
              <w:spacing w:line="240" w:lineRule="auto"/>
              <w:jc w:val="center"/>
              <w:rPr>
                <w:sz w:val="20"/>
              </w:rPr>
            </w:pPr>
            <m:oMathPara>
              <m:oMath>
                <m:sSub>
                  <m:sSubPr>
                    <m:ctrlPr>
                      <w:rPr>
                        <w:rFonts w:ascii="Cambria Math" w:hAnsi="Cambria Math"/>
                        <w:i/>
                        <w:sz w:val="20"/>
                      </w:rPr>
                    </m:ctrlPr>
                  </m:sSubPr>
                  <m:e>
                    <m:r>
                      <w:rPr>
                        <w:rFonts w:ascii="Cambria Math" w:hAnsi="Cambria Math"/>
                        <w:sz w:val="20"/>
                      </w:rPr>
                      <m:t xml:space="preserve"> DB</m:t>
                    </m:r>
                  </m:e>
                  <m:sub>
                    <m:r>
                      <w:rPr>
                        <w:rFonts w:ascii="Cambria Math" w:hAnsi="Cambria Math"/>
                        <w:sz w:val="20"/>
                      </w:rPr>
                      <m:t>t</m:t>
                    </m:r>
                  </m:sub>
                </m:sSub>
              </m:oMath>
            </m:oMathPara>
          </w:p>
        </w:tc>
        <w:tc>
          <w:tcPr>
            <w:tcW w:w="2785" w:type="dxa"/>
            <w:shd w:val="clear" w:color="auto" w:fill="auto"/>
            <w:vAlign w:val="center"/>
          </w:tcPr>
          <w:p w14:paraId="03BC6748" w14:textId="37AB38B9" w:rsidR="008415B3" w:rsidRPr="00B95F8C" w:rsidRDefault="008415B3" w:rsidP="002A077B">
            <w:pPr>
              <w:spacing w:line="240" w:lineRule="auto"/>
              <w:jc w:val="left"/>
              <w:rPr>
                <w:sz w:val="20"/>
              </w:rPr>
            </w:pPr>
            <w:r w:rsidRPr="00391B56">
              <w:rPr>
                <w:i/>
                <w:sz w:val="20"/>
              </w:rPr>
              <w:t>See</w:t>
            </w:r>
            <w:r w:rsidRPr="00B95F8C">
              <w:rPr>
                <w:sz w:val="20"/>
              </w:rPr>
              <w:t xml:space="preserve"> </w:t>
            </w:r>
            <w:r w:rsidRPr="00B95F8C">
              <w:rPr>
                <w:sz w:val="20"/>
              </w:rPr>
              <w:fldChar w:fldCharType="begin"/>
            </w:r>
            <w:r w:rsidRPr="00B95F8C">
              <w:rPr>
                <w:sz w:val="20"/>
              </w:rPr>
              <w:instrText xml:space="preserve"> REF _Ref9422763 \h </w:instrText>
            </w:r>
            <w:r w:rsidR="002A077B" w:rsidRPr="00B95F8C">
              <w:rPr>
                <w:sz w:val="20"/>
              </w:rPr>
              <w:instrText xml:space="preserve"> \* MERGEFORMAT </w:instrText>
            </w:r>
            <w:r w:rsidRPr="00B95F8C">
              <w:rPr>
                <w:sz w:val="20"/>
              </w:rPr>
            </w:r>
            <w:r w:rsidRPr="00B95F8C">
              <w:rPr>
                <w:sz w:val="20"/>
              </w:rPr>
              <w:fldChar w:fldCharType="separate"/>
            </w:r>
            <w:r w:rsidR="003155FF" w:rsidRPr="003155FF">
              <w:rPr>
                <w:sz w:val="20"/>
              </w:rPr>
              <w:t xml:space="preserve">Table </w:t>
            </w:r>
            <w:r w:rsidR="003155FF" w:rsidRPr="003155FF">
              <w:rPr>
                <w:noProof/>
                <w:sz w:val="20"/>
              </w:rPr>
              <w:t>9</w:t>
            </w:r>
            <w:r w:rsidRPr="00B95F8C">
              <w:rPr>
                <w:sz w:val="20"/>
              </w:rPr>
              <w:fldChar w:fldCharType="end"/>
            </w:r>
            <w:r w:rsidRPr="00B95F8C">
              <w:rPr>
                <w:sz w:val="20"/>
              </w:rPr>
              <w:t>.</w:t>
            </w:r>
          </w:p>
        </w:tc>
      </w:tr>
      <w:tr w:rsidR="008415B3" w:rsidRPr="00B95F8C" w14:paraId="10F4F8D4" w14:textId="77777777" w:rsidTr="00B95F8C">
        <w:trPr>
          <w:trHeight w:val="20"/>
        </w:trPr>
        <w:tc>
          <w:tcPr>
            <w:tcW w:w="1705" w:type="dxa"/>
            <w:vMerge/>
            <w:vAlign w:val="center"/>
          </w:tcPr>
          <w:p w14:paraId="4F4D3F5C" w14:textId="77777777" w:rsidR="008415B3" w:rsidRPr="00B95F8C" w:rsidRDefault="008415B3" w:rsidP="002A077B">
            <w:pPr>
              <w:spacing w:line="240" w:lineRule="auto"/>
              <w:jc w:val="left"/>
              <w:rPr>
                <w:sz w:val="20"/>
              </w:rPr>
            </w:pPr>
          </w:p>
        </w:tc>
        <w:tc>
          <w:tcPr>
            <w:tcW w:w="1800" w:type="dxa"/>
            <w:shd w:val="clear" w:color="auto" w:fill="auto"/>
            <w:vAlign w:val="center"/>
          </w:tcPr>
          <w:p w14:paraId="61848729" w14:textId="77777777" w:rsidR="008415B3" w:rsidRPr="00B95F8C" w:rsidRDefault="008415B3" w:rsidP="0078761E">
            <w:pPr>
              <w:spacing w:line="240" w:lineRule="auto"/>
              <w:jc w:val="center"/>
              <w:rPr>
                <w:sz w:val="20"/>
              </w:rPr>
            </w:pPr>
            <w:r w:rsidRPr="00B95F8C">
              <w:rPr>
                <w:sz w:val="20"/>
              </w:rPr>
              <w:t>Fuel benefits</w:t>
            </w:r>
          </w:p>
        </w:tc>
        <w:tc>
          <w:tcPr>
            <w:tcW w:w="1260" w:type="dxa"/>
            <w:vMerge/>
            <w:vAlign w:val="center"/>
          </w:tcPr>
          <w:p w14:paraId="34420876" w14:textId="77777777" w:rsidR="008415B3" w:rsidRPr="00B95F8C" w:rsidRDefault="008415B3" w:rsidP="002A077B">
            <w:pPr>
              <w:spacing w:line="240" w:lineRule="auto"/>
              <w:jc w:val="left"/>
              <w:rPr>
                <w:sz w:val="20"/>
              </w:rPr>
            </w:pPr>
          </w:p>
        </w:tc>
        <w:tc>
          <w:tcPr>
            <w:tcW w:w="1800" w:type="dxa"/>
            <w:vAlign w:val="center"/>
          </w:tcPr>
          <w:p w14:paraId="644B652A" w14:textId="77777777" w:rsidR="008415B3" w:rsidRPr="00B95F8C" w:rsidRDefault="00D53C98" w:rsidP="0078761E">
            <w:pPr>
              <w:spacing w:line="240" w:lineRule="auto"/>
              <w:jc w:val="center"/>
              <w:rPr>
                <w:sz w:val="20"/>
              </w:rPr>
            </w:pPr>
            <m:oMathPara>
              <m:oMath>
                <m:sSub>
                  <m:sSubPr>
                    <m:ctrlPr>
                      <w:rPr>
                        <w:rFonts w:ascii="Cambria Math" w:hAnsi="Cambria Math"/>
                        <w:i/>
                        <w:sz w:val="20"/>
                      </w:rPr>
                    </m:ctrlPr>
                  </m:sSubPr>
                  <m:e>
                    <m:r>
                      <w:rPr>
                        <w:rFonts w:ascii="Cambria Math" w:hAnsi="Cambria Math"/>
                        <w:sz w:val="20"/>
                      </w:rPr>
                      <m:t xml:space="preserve"> FB</m:t>
                    </m:r>
                  </m:e>
                  <m:sub>
                    <m:r>
                      <w:rPr>
                        <w:rFonts w:ascii="Cambria Math" w:hAnsi="Cambria Math"/>
                        <w:sz w:val="20"/>
                      </w:rPr>
                      <m:t>t</m:t>
                    </m:r>
                  </m:sub>
                </m:sSub>
              </m:oMath>
            </m:oMathPara>
          </w:p>
        </w:tc>
        <w:tc>
          <w:tcPr>
            <w:tcW w:w="2785" w:type="dxa"/>
            <w:shd w:val="clear" w:color="auto" w:fill="auto"/>
            <w:vAlign w:val="center"/>
          </w:tcPr>
          <w:p w14:paraId="3B74F558" w14:textId="12268828" w:rsidR="008415B3" w:rsidRPr="00B95F8C" w:rsidRDefault="008415B3" w:rsidP="002A077B">
            <w:pPr>
              <w:spacing w:line="240" w:lineRule="auto"/>
              <w:jc w:val="left"/>
              <w:rPr>
                <w:sz w:val="20"/>
              </w:rPr>
            </w:pPr>
            <w:r w:rsidRPr="00391B56">
              <w:rPr>
                <w:i/>
                <w:sz w:val="20"/>
              </w:rPr>
              <w:t>See</w:t>
            </w:r>
            <w:r w:rsidRPr="00B95F8C">
              <w:rPr>
                <w:sz w:val="20"/>
              </w:rPr>
              <w:t xml:space="preserve"> </w:t>
            </w:r>
            <w:r w:rsidRPr="00B95F8C">
              <w:rPr>
                <w:sz w:val="20"/>
              </w:rPr>
              <w:fldChar w:fldCharType="begin"/>
            </w:r>
            <w:r w:rsidRPr="00B95F8C">
              <w:rPr>
                <w:sz w:val="20"/>
              </w:rPr>
              <w:instrText xml:space="preserve"> REF _Ref9422763 \h </w:instrText>
            </w:r>
            <w:r w:rsidR="002A077B" w:rsidRPr="00B95F8C">
              <w:rPr>
                <w:sz w:val="20"/>
              </w:rPr>
              <w:instrText xml:space="preserve"> \* MERGEFORMAT </w:instrText>
            </w:r>
            <w:r w:rsidRPr="00B95F8C">
              <w:rPr>
                <w:sz w:val="20"/>
              </w:rPr>
            </w:r>
            <w:r w:rsidRPr="00B95F8C">
              <w:rPr>
                <w:sz w:val="20"/>
              </w:rPr>
              <w:fldChar w:fldCharType="separate"/>
            </w:r>
            <w:r w:rsidR="003155FF" w:rsidRPr="003155FF">
              <w:rPr>
                <w:sz w:val="20"/>
              </w:rPr>
              <w:t xml:space="preserve">Table </w:t>
            </w:r>
            <w:r w:rsidR="003155FF" w:rsidRPr="003155FF">
              <w:rPr>
                <w:noProof/>
                <w:sz w:val="20"/>
              </w:rPr>
              <w:t>9</w:t>
            </w:r>
            <w:r w:rsidRPr="00B95F8C">
              <w:rPr>
                <w:sz w:val="20"/>
              </w:rPr>
              <w:fldChar w:fldCharType="end"/>
            </w:r>
            <w:r w:rsidRPr="00B95F8C">
              <w:rPr>
                <w:sz w:val="20"/>
              </w:rPr>
              <w:t>.</w:t>
            </w:r>
          </w:p>
        </w:tc>
      </w:tr>
      <w:tr w:rsidR="008415B3" w:rsidRPr="00B95F8C" w14:paraId="1AA02165" w14:textId="77777777" w:rsidTr="00B95F8C">
        <w:trPr>
          <w:trHeight w:val="20"/>
        </w:trPr>
        <w:tc>
          <w:tcPr>
            <w:tcW w:w="1705" w:type="dxa"/>
            <w:vMerge/>
            <w:vAlign w:val="center"/>
          </w:tcPr>
          <w:p w14:paraId="20FA97E9" w14:textId="77777777" w:rsidR="008415B3" w:rsidRPr="00B95F8C" w:rsidRDefault="008415B3" w:rsidP="002A077B">
            <w:pPr>
              <w:spacing w:line="240" w:lineRule="auto"/>
              <w:jc w:val="left"/>
              <w:rPr>
                <w:sz w:val="20"/>
              </w:rPr>
            </w:pPr>
          </w:p>
        </w:tc>
        <w:tc>
          <w:tcPr>
            <w:tcW w:w="1800" w:type="dxa"/>
            <w:shd w:val="clear" w:color="auto" w:fill="auto"/>
            <w:vAlign w:val="center"/>
          </w:tcPr>
          <w:p w14:paraId="48A296A4" w14:textId="77777777" w:rsidR="008415B3" w:rsidRPr="00B95F8C" w:rsidRDefault="008415B3" w:rsidP="0078761E">
            <w:pPr>
              <w:spacing w:line="240" w:lineRule="auto"/>
              <w:jc w:val="center"/>
              <w:rPr>
                <w:sz w:val="20"/>
              </w:rPr>
            </w:pPr>
            <w:r w:rsidRPr="00B95F8C">
              <w:rPr>
                <w:sz w:val="20"/>
              </w:rPr>
              <w:t>Water benefits</w:t>
            </w:r>
          </w:p>
        </w:tc>
        <w:tc>
          <w:tcPr>
            <w:tcW w:w="1260" w:type="dxa"/>
            <w:vMerge/>
            <w:vAlign w:val="center"/>
          </w:tcPr>
          <w:p w14:paraId="2079F8FB" w14:textId="77777777" w:rsidR="008415B3" w:rsidRPr="00B95F8C" w:rsidRDefault="008415B3" w:rsidP="002A077B">
            <w:pPr>
              <w:spacing w:line="240" w:lineRule="auto"/>
              <w:jc w:val="left"/>
              <w:rPr>
                <w:sz w:val="20"/>
              </w:rPr>
            </w:pPr>
          </w:p>
        </w:tc>
        <w:tc>
          <w:tcPr>
            <w:tcW w:w="1800" w:type="dxa"/>
            <w:vAlign w:val="center"/>
          </w:tcPr>
          <w:p w14:paraId="02518224" w14:textId="77777777" w:rsidR="008415B3" w:rsidRPr="00B95F8C" w:rsidRDefault="00D53C98" w:rsidP="0078761E">
            <w:pPr>
              <w:spacing w:line="240" w:lineRule="auto"/>
              <w:jc w:val="center"/>
              <w:rPr>
                <w:sz w:val="20"/>
              </w:rPr>
            </w:pPr>
            <m:oMathPara>
              <m:oMath>
                <m:sSub>
                  <m:sSubPr>
                    <m:ctrlPr>
                      <w:rPr>
                        <w:rFonts w:ascii="Cambria Math" w:hAnsi="Cambria Math"/>
                        <w:i/>
                        <w:sz w:val="20"/>
                      </w:rPr>
                    </m:ctrlPr>
                  </m:sSubPr>
                  <m:e>
                    <m:r>
                      <w:rPr>
                        <w:rFonts w:ascii="Cambria Math" w:hAnsi="Cambria Math"/>
                        <w:sz w:val="20"/>
                      </w:rPr>
                      <m:t xml:space="preserve"> H2OB</m:t>
                    </m:r>
                  </m:e>
                  <m:sub>
                    <m:r>
                      <w:rPr>
                        <w:rFonts w:ascii="Cambria Math" w:hAnsi="Cambria Math"/>
                        <w:sz w:val="20"/>
                      </w:rPr>
                      <m:t>t</m:t>
                    </m:r>
                  </m:sub>
                </m:sSub>
              </m:oMath>
            </m:oMathPara>
          </w:p>
        </w:tc>
        <w:tc>
          <w:tcPr>
            <w:tcW w:w="2785" w:type="dxa"/>
            <w:shd w:val="clear" w:color="auto" w:fill="auto"/>
            <w:vAlign w:val="center"/>
          </w:tcPr>
          <w:p w14:paraId="0BFA4119" w14:textId="00E4950F" w:rsidR="008415B3" w:rsidRPr="00B95F8C" w:rsidRDefault="008415B3" w:rsidP="002A077B">
            <w:pPr>
              <w:spacing w:line="240" w:lineRule="auto"/>
              <w:jc w:val="left"/>
              <w:rPr>
                <w:sz w:val="20"/>
              </w:rPr>
            </w:pPr>
            <w:r w:rsidRPr="00391B56">
              <w:rPr>
                <w:i/>
                <w:sz w:val="20"/>
              </w:rPr>
              <w:t>See</w:t>
            </w:r>
            <w:r w:rsidRPr="00B95F8C">
              <w:rPr>
                <w:sz w:val="20"/>
              </w:rPr>
              <w:t xml:space="preserve"> </w:t>
            </w:r>
            <w:r w:rsidRPr="00B95F8C">
              <w:rPr>
                <w:sz w:val="20"/>
              </w:rPr>
              <w:fldChar w:fldCharType="begin"/>
            </w:r>
            <w:r w:rsidRPr="00B95F8C">
              <w:rPr>
                <w:sz w:val="20"/>
              </w:rPr>
              <w:instrText xml:space="preserve"> REF _Ref9422763 \h </w:instrText>
            </w:r>
            <w:r w:rsidR="002A077B" w:rsidRPr="00B95F8C">
              <w:rPr>
                <w:sz w:val="20"/>
              </w:rPr>
              <w:instrText xml:space="preserve"> \* MERGEFORMAT </w:instrText>
            </w:r>
            <w:r w:rsidRPr="00B95F8C">
              <w:rPr>
                <w:sz w:val="20"/>
              </w:rPr>
            </w:r>
            <w:r w:rsidRPr="00B95F8C">
              <w:rPr>
                <w:sz w:val="20"/>
              </w:rPr>
              <w:fldChar w:fldCharType="separate"/>
            </w:r>
            <w:r w:rsidR="003155FF" w:rsidRPr="003155FF">
              <w:rPr>
                <w:sz w:val="20"/>
              </w:rPr>
              <w:t xml:space="preserve">Table </w:t>
            </w:r>
            <w:r w:rsidR="003155FF" w:rsidRPr="003155FF">
              <w:rPr>
                <w:noProof/>
                <w:sz w:val="20"/>
              </w:rPr>
              <w:t>9</w:t>
            </w:r>
            <w:r w:rsidRPr="00B95F8C">
              <w:rPr>
                <w:sz w:val="20"/>
              </w:rPr>
              <w:fldChar w:fldCharType="end"/>
            </w:r>
            <w:r w:rsidRPr="00B95F8C">
              <w:rPr>
                <w:sz w:val="20"/>
              </w:rPr>
              <w:t>.</w:t>
            </w:r>
          </w:p>
        </w:tc>
      </w:tr>
    </w:tbl>
    <w:p w14:paraId="0C2DEAD7" w14:textId="77777777" w:rsidR="008415B3" w:rsidRDefault="008415B3" w:rsidP="008415B3"/>
    <w:p w14:paraId="5896E573" w14:textId="77777777" w:rsidR="008415B3" w:rsidRDefault="008415B3" w:rsidP="009B0CCB">
      <w:pPr>
        <w:pStyle w:val="Caption"/>
        <w:keepLines/>
        <w:jc w:val="left"/>
      </w:pPr>
      <w:r>
        <w:lastRenderedPageBreak/>
        <w:t>Algorithms</w:t>
      </w:r>
    </w:p>
    <w:p w14:paraId="2FED5CD5" w14:textId="389D799F" w:rsidR="008415B3" w:rsidRDefault="0048518C" w:rsidP="000D047C">
      <w:pPr>
        <w:keepNext/>
        <w:keepLines/>
        <w:jc w:val="left"/>
      </w:pPr>
      <w:r>
        <w:tab/>
      </w:r>
      <w:r w:rsidR="008415B3">
        <w:t xml:space="preserve">TRC ratios, net benefits, and levelized costs are detailed in </w:t>
      </w:r>
      <w:r w:rsidR="008415B3">
        <w:fldChar w:fldCharType="begin"/>
      </w:r>
      <w:r w:rsidR="008415B3">
        <w:instrText xml:space="preserve"> REF _Ref9422754 \h </w:instrText>
      </w:r>
      <w:r w:rsidR="00AD5AC9">
        <w:instrText xml:space="preserve"> \* MERGEFORMAT </w:instrText>
      </w:r>
      <w:r w:rsidR="008415B3">
        <w:fldChar w:fldCharType="separate"/>
      </w:r>
      <w:r w:rsidR="003155FF">
        <w:t xml:space="preserve">Table </w:t>
      </w:r>
      <w:r w:rsidR="003155FF">
        <w:rPr>
          <w:noProof/>
        </w:rPr>
        <w:t>8</w:t>
      </w:r>
      <w:r w:rsidR="008415B3">
        <w:fldChar w:fldCharType="end"/>
      </w:r>
      <w:r w:rsidR="00002153">
        <w:t xml:space="preserve"> </w:t>
      </w:r>
      <w:r w:rsidR="00CE498C">
        <w:t>below</w:t>
      </w:r>
      <w:r w:rsidR="008415B3">
        <w:t xml:space="preserve">. </w:t>
      </w:r>
      <w:r w:rsidR="00D777BF">
        <w:t xml:space="preserve"> </w:t>
      </w:r>
      <w:r w:rsidR="008415B3">
        <w:t xml:space="preserve">While some of the inputs are available in </w:t>
      </w:r>
      <w:r w:rsidR="00CE498C">
        <w:fldChar w:fldCharType="begin"/>
      </w:r>
      <w:r w:rsidR="00CE498C">
        <w:instrText xml:space="preserve"> REF _Ref9421227 \h </w:instrText>
      </w:r>
      <w:r w:rsidR="00AD5AC9">
        <w:instrText xml:space="preserve"> \* MERGEFORMAT </w:instrText>
      </w:r>
      <w:r w:rsidR="00CE498C">
        <w:fldChar w:fldCharType="separate"/>
      </w:r>
      <w:r w:rsidR="003155FF">
        <w:t xml:space="preserve">Table </w:t>
      </w:r>
      <w:r w:rsidR="003155FF">
        <w:rPr>
          <w:noProof/>
        </w:rPr>
        <w:t>7</w:t>
      </w:r>
      <w:r w:rsidR="00CE498C">
        <w:fldChar w:fldCharType="end"/>
      </w:r>
      <w:r w:rsidR="008415B3">
        <w:t>, other inputs must be calculated.</w:t>
      </w:r>
      <w:r w:rsidR="00D777BF">
        <w:t xml:space="preserve"> </w:t>
      </w:r>
      <w:r w:rsidR="008415B3">
        <w:t xml:space="preserve"> These input formulae are provided </w:t>
      </w:r>
      <w:r w:rsidR="00CE498C">
        <w:t>on the next page,</w:t>
      </w:r>
      <w:r w:rsidR="008415B3">
        <w:t xml:space="preserve"> in </w:t>
      </w:r>
      <w:r w:rsidR="00CE498C">
        <w:t>Table 9</w:t>
      </w:r>
      <w:r w:rsidR="008415B3">
        <w:t>.</w:t>
      </w:r>
    </w:p>
    <w:p w14:paraId="400F36B0" w14:textId="37B7E467" w:rsidR="008415B3" w:rsidRPr="00C82F0B" w:rsidRDefault="008415B3" w:rsidP="000B7217">
      <w:pPr>
        <w:pStyle w:val="Caption"/>
        <w:keepLines/>
      </w:pPr>
      <w:bookmarkStart w:id="87" w:name="_Ref9422754"/>
      <w:r>
        <w:t xml:space="preserve">Table </w:t>
      </w:r>
      <w:r w:rsidR="002F2FBB">
        <w:rPr>
          <w:noProof/>
        </w:rPr>
        <w:fldChar w:fldCharType="begin"/>
      </w:r>
      <w:r w:rsidR="002F2FBB">
        <w:rPr>
          <w:noProof/>
        </w:rPr>
        <w:instrText xml:space="preserve"> SEQ Table \* ARABIC </w:instrText>
      </w:r>
      <w:r w:rsidR="002F2FBB">
        <w:rPr>
          <w:noProof/>
        </w:rPr>
        <w:fldChar w:fldCharType="separate"/>
      </w:r>
      <w:r w:rsidR="003155FF">
        <w:rPr>
          <w:noProof/>
        </w:rPr>
        <w:t>8</w:t>
      </w:r>
      <w:r w:rsidR="002F2FBB">
        <w:rPr>
          <w:noProof/>
        </w:rPr>
        <w:fldChar w:fldCharType="end"/>
      </w:r>
      <w:bookmarkEnd w:id="87"/>
      <w:r>
        <w:t>: Primary Algorithms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6302"/>
      </w:tblGrid>
      <w:tr w:rsidR="008415B3" w:rsidRPr="004F0B23" w14:paraId="16D7D080" w14:textId="77777777" w:rsidTr="00FD6599">
        <w:trPr>
          <w:jc w:val="center"/>
        </w:trPr>
        <w:tc>
          <w:tcPr>
            <w:tcW w:w="3048" w:type="dxa"/>
            <w:tcBorders>
              <w:top w:val="single" w:sz="4" w:space="0" w:color="auto"/>
              <w:left w:val="single" w:sz="4" w:space="0" w:color="auto"/>
              <w:bottom w:val="single" w:sz="4" w:space="0" w:color="auto"/>
            </w:tcBorders>
            <w:vAlign w:val="center"/>
          </w:tcPr>
          <w:p w14:paraId="22B1D994" w14:textId="77777777" w:rsidR="008415B3" w:rsidRPr="00880433" w:rsidRDefault="00D53C98" w:rsidP="009B0CCB">
            <w:pPr>
              <w:pStyle w:val="TableCell"/>
              <w:keepLines/>
              <w:jc w:val="left"/>
              <w:rPr>
                <w:rFonts w:ascii="Times New Roman" w:hAnsi="Times New Roman"/>
                <w:sz w:val="20"/>
              </w:rPr>
            </w:pPr>
            <m:oMathPara>
              <m:oMathParaPr>
                <m:jc m:val="left"/>
              </m:oMathParaPr>
              <m:oMath>
                <m:sSub>
                  <m:sSubPr>
                    <m:ctrlPr>
                      <w:rPr>
                        <w:rFonts w:ascii="Cambria Math" w:eastAsia="Corbel" w:hAnsi="Cambria Math"/>
                        <w:i/>
                        <w:sz w:val="20"/>
                      </w:rPr>
                    </m:ctrlPr>
                  </m:sSubPr>
                  <m:e>
                    <m:r>
                      <w:rPr>
                        <w:rFonts w:ascii="Cambria Math" w:eastAsia="Corbel" w:hAnsi="Cambria Math"/>
                        <w:sz w:val="20"/>
                      </w:rPr>
                      <m:t>TRC Ratio</m:t>
                    </m:r>
                  </m:e>
                  <m:sub>
                    <m:r>
                      <w:rPr>
                        <w:rFonts w:ascii="Cambria Math" w:eastAsia="Corbel" w:hAnsi="Cambria Math"/>
                        <w:sz w:val="20"/>
                      </w:rPr>
                      <m:t>gross</m:t>
                    </m:r>
                  </m:sub>
                </m:sSub>
              </m:oMath>
            </m:oMathPara>
          </w:p>
        </w:tc>
        <w:tc>
          <w:tcPr>
            <w:tcW w:w="6302" w:type="dxa"/>
            <w:tcBorders>
              <w:top w:val="single" w:sz="4" w:space="0" w:color="auto"/>
              <w:bottom w:val="single" w:sz="4" w:space="0" w:color="auto"/>
              <w:right w:val="single" w:sz="4" w:space="0" w:color="auto"/>
            </w:tcBorders>
            <w:vAlign w:val="center"/>
          </w:tcPr>
          <w:p w14:paraId="1BF4BBDD" w14:textId="77777777" w:rsidR="008415B3" w:rsidRPr="004F0B23" w:rsidRDefault="008415B3" w:rsidP="009B0CCB">
            <w:pPr>
              <w:pStyle w:val="TableCell"/>
              <w:keepLines/>
              <w:jc w:val="left"/>
              <w:rPr>
                <w:rFonts w:ascii="Times New Roman" w:hAnsi="Times New Roman"/>
                <w:sz w:val="20"/>
              </w:rPr>
            </w:pPr>
            <m:oMathPara>
              <m:oMathParaPr>
                <m:jc m:val="left"/>
              </m:oMathParaPr>
              <m:oMath>
                <m:r>
                  <w:rPr>
                    <w:rFonts w:ascii="Cambria Math" w:hAns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TRC Benefits</m:t>
                        </m:r>
                      </m:e>
                      <m:sub>
                        <m:r>
                          <w:rPr>
                            <w:rFonts w:ascii="Cambria Math" w:hAnsi="Cambria Math"/>
                            <w:sz w:val="20"/>
                          </w:rPr>
                          <m:t>gross</m:t>
                        </m:r>
                      </m:sub>
                    </m:sSub>
                  </m:num>
                  <m:den>
                    <m:sSub>
                      <m:sSubPr>
                        <m:ctrlPr>
                          <w:rPr>
                            <w:rFonts w:ascii="Cambria Math" w:hAnsi="Cambria Math"/>
                            <w:i/>
                            <w:sz w:val="20"/>
                          </w:rPr>
                        </m:ctrlPr>
                      </m:sSubPr>
                      <m:e>
                        <m:r>
                          <w:rPr>
                            <w:rFonts w:ascii="Cambria Math" w:hAnsi="Cambria Math"/>
                            <w:sz w:val="20"/>
                          </w:rPr>
                          <m:t>TRC Costs</m:t>
                        </m:r>
                      </m:e>
                      <m:sub>
                        <m:r>
                          <w:rPr>
                            <w:rFonts w:ascii="Cambria Math" w:hAnsi="Cambria Math"/>
                            <w:sz w:val="20"/>
                          </w:rPr>
                          <m:t>gross</m:t>
                        </m:r>
                      </m:sub>
                    </m:sSub>
                  </m:den>
                </m:f>
              </m:oMath>
            </m:oMathPara>
          </w:p>
        </w:tc>
      </w:tr>
      <w:tr w:rsidR="008415B3" w:rsidRPr="004F0B23" w14:paraId="104F2211" w14:textId="77777777" w:rsidTr="00FD6599">
        <w:trPr>
          <w:jc w:val="center"/>
        </w:trPr>
        <w:tc>
          <w:tcPr>
            <w:tcW w:w="3048" w:type="dxa"/>
            <w:tcBorders>
              <w:top w:val="single" w:sz="4" w:space="0" w:color="auto"/>
              <w:left w:val="single" w:sz="4" w:space="0" w:color="auto"/>
              <w:bottom w:val="single" w:sz="4" w:space="0" w:color="auto"/>
            </w:tcBorders>
            <w:vAlign w:val="center"/>
          </w:tcPr>
          <w:p w14:paraId="70666F5A" w14:textId="77777777" w:rsidR="008415B3" w:rsidRPr="00880433" w:rsidRDefault="00D53C98" w:rsidP="009B0CCB">
            <w:pPr>
              <w:pStyle w:val="TableCell"/>
              <w:keepLines/>
              <w:jc w:val="left"/>
              <w:rPr>
                <w:rFonts w:ascii="Times New Roman" w:hAnsi="Times New Roman"/>
                <w:sz w:val="20"/>
              </w:rPr>
            </w:pPr>
            <m:oMathPara>
              <m:oMathParaPr>
                <m:jc m:val="left"/>
              </m:oMathParaPr>
              <m:oMath>
                <m:sSub>
                  <m:sSubPr>
                    <m:ctrlPr>
                      <w:rPr>
                        <w:rFonts w:ascii="Cambria Math" w:eastAsia="Corbel" w:hAnsi="Cambria Math"/>
                        <w:i/>
                        <w:sz w:val="20"/>
                      </w:rPr>
                    </m:ctrlPr>
                  </m:sSubPr>
                  <m:e>
                    <m:r>
                      <w:rPr>
                        <w:rFonts w:ascii="Cambria Math" w:eastAsia="Corbel" w:hAnsi="Cambria Math"/>
                        <w:sz w:val="20"/>
                      </w:rPr>
                      <m:t>TRC Ratio</m:t>
                    </m:r>
                  </m:e>
                  <m:sub>
                    <m:r>
                      <w:rPr>
                        <w:rFonts w:ascii="Cambria Math" w:eastAsia="Corbel" w:hAnsi="Cambria Math"/>
                        <w:sz w:val="20"/>
                      </w:rPr>
                      <m:t>net</m:t>
                    </m:r>
                  </m:sub>
                </m:sSub>
              </m:oMath>
            </m:oMathPara>
          </w:p>
        </w:tc>
        <w:tc>
          <w:tcPr>
            <w:tcW w:w="6302" w:type="dxa"/>
            <w:tcBorders>
              <w:top w:val="single" w:sz="4" w:space="0" w:color="auto"/>
              <w:bottom w:val="single" w:sz="4" w:space="0" w:color="auto"/>
              <w:right w:val="single" w:sz="4" w:space="0" w:color="auto"/>
            </w:tcBorders>
            <w:vAlign w:val="center"/>
          </w:tcPr>
          <w:p w14:paraId="24CABA05" w14:textId="77777777" w:rsidR="008415B3" w:rsidRPr="004F0B23" w:rsidRDefault="008415B3" w:rsidP="009B0CCB">
            <w:pPr>
              <w:pStyle w:val="TableCell"/>
              <w:keepLines/>
              <w:jc w:val="left"/>
              <w:rPr>
                <w:rFonts w:ascii="Times New Roman" w:hAnsi="Times New Roman"/>
                <w:sz w:val="20"/>
              </w:rPr>
            </w:pPr>
            <m:oMathPara>
              <m:oMathParaPr>
                <m:jc m:val="left"/>
              </m:oMathParaPr>
              <m:oMath>
                <m:r>
                  <w:rPr>
                    <w:rFonts w:ascii="Cambria Math" w:hAns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TRC Benefits</m:t>
                        </m:r>
                      </m:e>
                      <m:sub>
                        <m:r>
                          <w:rPr>
                            <w:rFonts w:ascii="Cambria Math" w:hAnsi="Cambria Math"/>
                            <w:sz w:val="20"/>
                          </w:rPr>
                          <m:t>net</m:t>
                        </m:r>
                      </m:sub>
                    </m:sSub>
                  </m:num>
                  <m:den>
                    <m:sSub>
                      <m:sSubPr>
                        <m:ctrlPr>
                          <w:rPr>
                            <w:rFonts w:ascii="Cambria Math" w:hAnsi="Cambria Math"/>
                            <w:i/>
                            <w:sz w:val="20"/>
                          </w:rPr>
                        </m:ctrlPr>
                      </m:sSubPr>
                      <m:e>
                        <m:r>
                          <w:rPr>
                            <w:rFonts w:ascii="Cambria Math" w:hAnsi="Cambria Math"/>
                            <w:sz w:val="20"/>
                          </w:rPr>
                          <m:t>TRC Costs</m:t>
                        </m:r>
                      </m:e>
                      <m:sub>
                        <m:r>
                          <w:rPr>
                            <w:rFonts w:ascii="Cambria Math" w:hAnsi="Cambria Math"/>
                            <w:sz w:val="20"/>
                          </w:rPr>
                          <m:t>net</m:t>
                        </m:r>
                      </m:sub>
                    </m:sSub>
                  </m:den>
                </m:f>
              </m:oMath>
            </m:oMathPara>
          </w:p>
        </w:tc>
      </w:tr>
      <w:tr w:rsidR="008415B3" w:rsidRPr="004F0B23" w14:paraId="37243BEE" w14:textId="77777777" w:rsidTr="00FD6599">
        <w:trPr>
          <w:jc w:val="center"/>
        </w:trPr>
        <w:tc>
          <w:tcPr>
            <w:tcW w:w="3048" w:type="dxa"/>
            <w:tcBorders>
              <w:top w:val="single" w:sz="4" w:space="0" w:color="auto"/>
              <w:left w:val="single" w:sz="4" w:space="0" w:color="auto"/>
              <w:bottom w:val="single" w:sz="4" w:space="0" w:color="auto"/>
            </w:tcBorders>
            <w:vAlign w:val="center"/>
          </w:tcPr>
          <w:p w14:paraId="46DAAE42" w14:textId="77777777" w:rsidR="008415B3" w:rsidRPr="00880433" w:rsidRDefault="00D53C98" w:rsidP="00FD6599">
            <w:pPr>
              <w:pStyle w:val="TableCell"/>
              <w:keepNext w:val="0"/>
              <w:jc w:val="left"/>
              <w:rPr>
                <w:rFonts w:ascii="Times New Roman" w:hAnsi="Times New Roman"/>
                <w:sz w:val="20"/>
              </w:rPr>
            </w:pPr>
            <m:oMathPara>
              <m:oMathParaPr>
                <m:jc m:val="left"/>
              </m:oMathParaPr>
              <m:oMath>
                <m:sSub>
                  <m:sSubPr>
                    <m:ctrlPr>
                      <w:rPr>
                        <w:rFonts w:ascii="Cambria Math" w:hAnsi="Cambria Math"/>
                        <w:i/>
                        <w:sz w:val="20"/>
                      </w:rPr>
                    </m:ctrlPr>
                  </m:sSubPr>
                  <m:e>
                    <m:r>
                      <w:rPr>
                        <w:rFonts w:ascii="Cambria Math" w:hAnsi="Cambria Math"/>
                        <w:sz w:val="20"/>
                      </w:rPr>
                      <m:t>PV Net Benefits</m:t>
                    </m:r>
                  </m:e>
                  <m:sub>
                    <m:r>
                      <w:rPr>
                        <w:rFonts w:ascii="Cambria Math" w:hAnsi="Cambria Math"/>
                        <w:sz w:val="20"/>
                      </w:rPr>
                      <m:t>gross</m:t>
                    </m:r>
                  </m:sub>
                </m:sSub>
              </m:oMath>
            </m:oMathPara>
          </w:p>
        </w:tc>
        <w:tc>
          <w:tcPr>
            <w:tcW w:w="6302" w:type="dxa"/>
            <w:tcBorders>
              <w:top w:val="single" w:sz="4" w:space="0" w:color="auto"/>
              <w:bottom w:val="single" w:sz="4" w:space="0" w:color="auto"/>
              <w:right w:val="single" w:sz="4" w:space="0" w:color="auto"/>
            </w:tcBorders>
            <w:vAlign w:val="center"/>
          </w:tcPr>
          <w:p w14:paraId="4E5BE9C6" w14:textId="77777777" w:rsidR="008415B3" w:rsidRPr="004F0B23" w:rsidRDefault="008415B3" w:rsidP="00FD6599">
            <w:pPr>
              <w:pStyle w:val="TableCell"/>
              <w:keepNext w:val="0"/>
              <w:jc w:val="left"/>
              <w:rPr>
                <w:rFonts w:ascii="Times New Roman" w:hAnsi="Times New Roman"/>
                <w:sz w:val="20"/>
              </w:rPr>
            </w:pPr>
            <m:oMathPara>
              <m:oMathParaPr>
                <m:jc m:val="left"/>
              </m:oMathParaPr>
              <m:oMath>
                <m:r>
                  <w:rPr>
                    <w:rFonts w:ascii="Cambria Math" w:hAnsi="Cambria Math"/>
                    <w:sz w:val="20"/>
                  </w:rPr>
                  <m:t>=</m:t>
                </m:r>
                <m:sSub>
                  <m:sSubPr>
                    <m:ctrlPr>
                      <w:rPr>
                        <w:rFonts w:ascii="Cambria Math" w:hAnsi="Cambria Math"/>
                        <w:i/>
                        <w:sz w:val="20"/>
                      </w:rPr>
                    </m:ctrlPr>
                  </m:sSubPr>
                  <m:e>
                    <m:r>
                      <w:rPr>
                        <w:rFonts w:ascii="Cambria Math" w:hAnsi="Cambria Math"/>
                        <w:sz w:val="20"/>
                      </w:rPr>
                      <m:t>TRC Benefits</m:t>
                    </m:r>
                  </m:e>
                  <m:sub>
                    <m:r>
                      <w:rPr>
                        <w:rFonts w:ascii="Cambria Math" w:hAnsi="Cambria Math"/>
                        <w:sz w:val="20"/>
                      </w:rPr>
                      <m:t>gross</m:t>
                    </m:r>
                  </m:sub>
                </m:sSub>
                <m:r>
                  <w:rPr>
                    <w:rFonts w:ascii="Cambria Math" w:hAnsi="Cambria Math"/>
                    <w:sz w:val="20"/>
                  </w:rPr>
                  <m:t>-</m:t>
                </m:r>
                <m:sSub>
                  <m:sSubPr>
                    <m:ctrlPr>
                      <w:rPr>
                        <w:rFonts w:ascii="Cambria Math" w:hAnsi="Cambria Math"/>
                        <w:i/>
                        <w:sz w:val="20"/>
                      </w:rPr>
                    </m:ctrlPr>
                  </m:sSubPr>
                  <m:e>
                    <m:r>
                      <w:rPr>
                        <w:rFonts w:ascii="Cambria Math" w:hAnsi="Cambria Math"/>
                        <w:sz w:val="20"/>
                      </w:rPr>
                      <m:t>TRC Costs</m:t>
                    </m:r>
                  </m:e>
                  <m:sub>
                    <m:r>
                      <w:rPr>
                        <w:rFonts w:ascii="Cambria Math" w:hAnsi="Cambria Math"/>
                        <w:sz w:val="20"/>
                      </w:rPr>
                      <m:t>gross</m:t>
                    </m:r>
                  </m:sub>
                </m:sSub>
              </m:oMath>
            </m:oMathPara>
          </w:p>
        </w:tc>
      </w:tr>
      <w:tr w:rsidR="008415B3" w:rsidRPr="004F0B23" w14:paraId="1AEEB7E2" w14:textId="77777777" w:rsidTr="00FD6599">
        <w:trPr>
          <w:jc w:val="center"/>
        </w:trPr>
        <w:tc>
          <w:tcPr>
            <w:tcW w:w="3048" w:type="dxa"/>
            <w:tcBorders>
              <w:top w:val="single" w:sz="4" w:space="0" w:color="auto"/>
              <w:left w:val="single" w:sz="4" w:space="0" w:color="auto"/>
              <w:bottom w:val="single" w:sz="4" w:space="0" w:color="auto"/>
            </w:tcBorders>
            <w:vAlign w:val="center"/>
          </w:tcPr>
          <w:p w14:paraId="041BDBA0" w14:textId="77777777" w:rsidR="008415B3" w:rsidRPr="002B7723" w:rsidRDefault="00D53C98" w:rsidP="00FD6599">
            <w:pPr>
              <w:pStyle w:val="TableCell"/>
              <w:keepNext w:val="0"/>
              <w:jc w:val="left"/>
              <w:rPr>
                <w:rFonts w:ascii="Times New Roman" w:hAnsi="Times New Roman"/>
                <w:sz w:val="20"/>
              </w:rPr>
            </w:pPr>
            <m:oMathPara>
              <m:oMathParaPr>
                <m:jc m:val="left"/>
              </m:oMathParaPr>
              <m:oMath>
                <m:sSub>
                  <m:sSubPr>
                    <m:ctrlPr>
                      <w:rPr>
                        <w:rFonts w:ascii="Cambria Math" w:hAnsi="Cambria Math"/>
                        <w:i/>
                        <w:sz w:val="20"/>
                      </w:rPr>
                    </m:ctrlPr>
                  </m:sSubPr>
                  <m:e>
                    <m:r>
                      <w:rPr>
                        <w:rFonts w:ascii="Cambria Math" w:hAnsi="Cambria Math"/>
                        <w:sz w:val="20"/>
                      </w:rPr>
                      <m:t>PV Net Benefits</m:t>
                    </m:r>
                  </m:e>
                  <m:sub>
                    <m:r>
                      <w:rPr>
                        <w:rFonts w:ascii="Cambria Math" w:hAnsi="Cambria Math"/>
                        <w:sz w:val="20"/>
                      </w:rPr>
                      <m:t>net</m:t>
                    </m:r>
                  </m:sub>
                </m:sSub>
              </m:oMath>
            </m:oMathPara>
          </w:p>
        </w:tc>
        <w:tc>
          <w:tcPr>
            <w:tcW w:w="6302" w:type="dxa"/>
            <w:tcBorders>
              <w:top w:val="single" w:sz="4" w:space="0" w:color="auto"/>
              <w:bottom w:val="single" w:sz="4" w:space="0" w:color="auto"/>
              <w:right w:val="single" w:sz="4" w:space="0" w:color="auto"/>
            </w:tcBorders>
            <w:vAlign w:val="center"/>
          </w:tcPr>
          <w:p w14:paraId="3BC54B83" w14:textId="77777777" w:rsidR="008415B3" w:rsidRPr="002B7723" w:rsidRDefault="008415B3" w:rsidP="00FD6599">
            <w:pPr>
              <w:pStyle w:val="TableCell"/>
              <w:keepNext w:val="0"/>
              <w:jc w:val="left"/>
              <w:rPr>
                <w:rFonts w:ascii="Times New Roman" w:hAnsi="Times New Roman"/>
                <w:sz w:val="20"/>
              </w:rPr>
            </w:pPr>
            <m:oMathPara>
              <m:oMathParaPr>
                <m:jc m:val="left"/>
              </m:oMathParaPr>
              <m:oMath>
                <m:r>
                  <w:rPr>
                    <w:rFonts w:ascii="Cambria Math" w:hAnsi="Cambria Math"/>
                    <w:sz w:val="20"/>
                  </w:rPr>
                  <m:t>=</m:t>
                </m:r>
                <m:sSub>
                  <m:sSubPr>
                    <m:ctrlPr>
                      <w:rPr>
                        <w:rFonts w:ascii="Cambria Math" w:hAnsi="Cambria Math"/>
                        <w:i/>
                        <w:sz w:val="20"/>
                      </w:rPr>
                    </m:ctrlPr>
                  </m:sSubPr>
                  <m:e>
                    <m:r>
                      <w:rPr>
                        <w:rFonts w:ascii="Cambria Math" w:hAnsi="Cambria Math"/>
                        <w:sz w:val="20"/>
                      </w:rPr>
                      <m:t>TRC Benefits</m:t>
                    </m:r>
                  </m:e>
                  <m:sub>
                    <m:r>
                      <w:rPr>
                        <w:rFonts w:ascii="Cambria Math" w:hAnsi="Cambria Math"/>
                        <w:sz w:val="20"/>
                      </w:rPr>
                      <m:t>net</m:t>
                    </m:r>
                  </m:sub>
                </m:sSub>
                <m:r>
                  <w:rPr>
                    <w:rFonts w:ascii="Cambria Math" w:hAnsi="Cambria Math"/>
                    <w:sz w:val="20"/>
                  </w:rPr>
                  <m:t>-</m:t>
                </m:r>
                <m:sSub>
                  <m:sSubPr>
                    <m:ctrlPr>
                      <w:rPr>
                        <w:rFonts w:ascii="Cambria Math" w:hAnsi="Cambria Math"/>
                        <w:i/>
                        <w:sz w:val="20"/>
                      </w:rPr>
                    </m:ctrlPr>
                  </m:sSubPr>
                  <m:e>
                    <m:r>
                      <w:rPr>
                        <w:rFonts w:ascii="Cambria Math" w:hAnsi="Cambria Math"/>
                        <w:sz w:val="20"/>
                      </w:rPr>
                      <m:t>TRC Costs</m:t>
                    </m:r>
                  </m:e>
                  <m:sub>
                    <m:r>
                      <w:rPr>
                        <w:rFonts w:ascii="Cambria Math" w:hAnsi="Cambria Math"/>
                        <w:sz w:val="20"/>
                      </w:rPr>
                      <m:t>net</m:t>
                    </m:r>
                  </m:sub>
                </m:sSub>
              </m:oMath>
            </m:oMathPara>
          </w:p>
        </w:tc>
      </w:tr>
      <w:tr w:rsidR="008415B3" w:rsidRPr="004F0B23" w14:paraId="3F0428DB" w14:textId="77777777" w:rsidTr="00FD6599">
        <w:trPr>
          <w:jc w:val="center"/>
        </w:trPr>
        <w:tc>
          <w:tcPr>
            <w:tcW w:w="3048" w:type="dxa"/>
            <w:tcBorders>
              <w:top w:val="single" w:sz="4" w:space="0" w:color="auto"/>
              <w:left w:val="single" w:sz="4" w:space="0" w:color="auto"/>
              <w:bottom w:val="single" w:sz="4" w:space="0" w:color="auto"/>
            </w:tcBorders>
            <w:vAlign w:val="center"/>
          </w:tcPr>
          <w:p w14:paraId="53112407" w14:textId="77777777" w:rsidR="008415B3" w:rsidRPr="00343522" w:rsidRDefault="00D53C98" w:rsidP="00FD6599">
            <w:pPr>
              <w:pStyle w:val="TableCell"/>
              <w:keepNext w:val="0"/>
              <w:rPr>
                <w:rFonts w:ascii="Times New Roman" w:hAnsi="Times New Roman"/>
                <w:sz w:val="20"/>
              </w:rPr>
            </w:pPr>
            <m:oMathPara>
              <m:oMathParaPr>
                <m:jc m:val="left"/>
              </m:oMathParaPr>
              <m:oMath>
                <m:sSub>
                  <m:sSubPr>
                    <m:ctrlPr>
                      <w:rPr>
                        <w:rFonts w:ascii="Cambria Math" w:hAnsi="Cambria Math"/>
                        <w:i/>
                        <w:sz w:val="20"/>
                      </w:rPr>
                    </m:ctrlPr>
                  </m:sSubPr>
                  <m:e>
                    <m:r>
                      <w:rPr>
                        <w:rFonts w:ascii="Cambria Math" w:hAnsi="Cambria Math"/>
                        <w:sz w:val="20"/>
                      </w:rPr>
                      <m:t>Levelized Cost per kWh</m:t>
                    </m:r>
                  </m:e>
                  <m:sub>
                    <m:r>
                      <w:rPr>
                        <w:rFonts w:ascii="Cambria Math" w:hAnsi="Cambria Math"/>
                        <w:sz w:val="20"/>
                      </w:rPr>
                      <m:t>gross</m:t>
                    </m:r>
                  </m:sub>
                </m:sSub>
              </m:oMath>
            </m:oMathPara>
          </w:p>
        </w:tc>
        <w:tc>
          <w:tcPr>
            <w:tcW w:w="6302" w:type="dxa"/>
            <w:tcBorders>
              <w:top w:val="single" w:sz="4" w:space="0" w:color="auto"/>
              <w:bottom w:val="single" w:sz="4" w:space="0" w:color="auto"/>
              <w:right w:val="single" w:sz="4" w:space="0" w:color="auto"/>
            </w:tcBorders>
            <w:vAlign w:val="center"/>
          </w:tcPr>
          <w:p w14:paraId="53A012F5" w14:textId="7756064C" w:rsidR="008415B3" w:rsidRPr="00343522" w:rsidRDefault="008415B3" w:rsidP="00FD6599">
            <w:pPr>
              <w:pStyle w:val="TableCell"/>
              <w:keepNext w:val="0"/>
              <w:jc w:val="left"/>
              <w:rPr>
                <w:rFonts w:ascii="Times New Roman" w:hAnsi="Times New Roman"/>
                <w:sz w:val="20"/>
              </w:rPr>
            </w:pPr>
            <m:oMathPara>
              <m:oMathParaPr>
                <m:jc m:val="left"/>
              </m:oMathParaPr>
              <m:oMath>
                <m:r>
                  <w:rPr>
                    <w:rFonts w:ascii="Cambria Math" w:eastAsia="Corbel" w:hAnsi="Cambria Math"/>
                    <w:sz w:val="20"/>
                  </w:rPr>
                  <m:t>=</m:t>
                </m:r>
                <m:f>
                  <m:fPr>
                    <m:ctrlPr>
                      <w:rPr>
                        <w:rFonts w:ascii="Cambria Math" w:eastAsia="Corbel" w:hAnsi="Cambria Math"/>
                        <w:i/>
                        <w:sz w:val="20"/>
                      </w:rPr>
                    </m:ctrlPr>
                  </m:fPr>
                  <m:num>
                    <m:sSub>
                      <m:sSubPr>
                        <m:ctrlPr>
                          <w:rPr>
                            <w:rFonts w:ascii="Cambria Math" w:hAnsi="Cambria Math"/>
                            <w:i/>
                            <w:sz w:val="20"/>
                          </w:rPr>
                        </m:ctrlPr>
                      </m:sSubPr>
                      <m:e>
                        <m:r>
                          <w:rPr>
                            <w:rFonts w:ascii="Cambria Math" w:hAnsi="Cambria Math"/>
                            <w:sz w:val="20"/>
                          </w:rPr>
                          <m:t>TRC Costs</m:t>
                        </m:r>
                      </m:e>
                      <m:sub>
                        <m:r>
                          <w:rPr>
                            <w:rFonts w:ascii="Cambria Math" w:hAnsi="Cambria Math"/>
                            <w:sz w:val="20"/>
                          </w:rPr>
                          <m:t>gross</m:t>
                        </m:r>
                      </m:sub>
                    </m:sSub>
                  </m:num>
                  <m:den>
                    <m:d>
                      <m:dPr>
                        <m:begChr m:val="["/>
                        <m:endChr m:val="]"/>
                        <m:ctrlPr>
                          <w:rPr>
                            <w:rFonts w:ascii="Cambria Math" w:eastAsia="Corbel" w:hAnsi="Cambria Math"/>
                            <w:i/>
                            <w:sz w:val="20"/>
                          </w:rPr>
                        </m:ctrlPr>
                      </m:dPr>
                      <m:e>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f>
                              <m:fPr>
                                <m:ctrlPr>
                                  <w:rPr>
                                    <w:rFonts w:ascii="Cambria Math" w:hAnsi="Cambria Math"/>
                                    <w:i/>
                                    <w:sz w:val="20"/>
                                  </w:rPr>
                                </m:ctrlPr>
                              </m:fPr>
                              <m:num>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sSub>
                                      <m:sSubPr>
                                        <m:ctrlPr>
                                          <w:rPr>
                                            <w:rFonts w:ascii="Cambria Math" w:hAnsi="Cambria Math"/>
                                            <w:i/>
                                            <w:sz w:val="20"/>
                                          </w:rPr>
                                        </m:ctrlPr>
                                      </m:sSubPr>
                                      <m:e>
                                        <m:r>
                                          <w:rPr>
                                            <w:rFonts w:ascii="Cambria Math" w:hAnsi="Cambria Math"/>
                                            <w:sz w:val="20"/>
                                          </w:rPr>
                                          <m:t>EB</m:t>
                                        </m:r>
                                      </m:e>
                                      <m:sub>
                                        <m:r>
                                          <w:rPr>
                                            <w:rFonts w:ascii="Cambria Math" w:hAnsi="Cambria Math"/>
                                            <w:sz w:val="20"/>
                                          </w:rPr>
                                          <m:t>t</m:t>
                                        </m:r>
                                      </m:sub>
                                    </m:sSub>
                                  </m:e>
                                </m:nary>
                              </m:num>
                              <m:den>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1+d</m:t>
                                        </m:r>
                                      </m:e>
                                    </m:d>
                                  </m:e>
                                  <m:sup>
                                    <m:r>
                                      <w:rPr>
                                        <w:rFonts w:ascii="Cambria Math" w:hAnsi="Cambria Math"/>
                                        <w:sz w:val="20"/>
                                      </w:rPr>
                                      <m:t>t-1</m:t>
                                    </m:r>
                                  </m:sup>
                                </m:sSup>
                              </m:den>
                            </m:f>
                          </m:e>
                        </m:nary>
                      </m:e>
                    </m:d>
                  </m:den>
                </m:f>
              </m:oMath>
            </m:oMathPara>
          </w:p>
        </w:tc>
      </w:tr>
      <w:tr w:rsidR="008415B3" w:rsidRPr="004F0B23" w14:paraId="6F0117BC" w14:textId="77777777" w:rsidTr="00FD6599">
        <w:trPr>
          <w:jc w:val="center"/>
        </w:trPr>
        <w:tc>
          <w:tcPr>
            <w:tcW w:w="3048" w:type="dxa"/>
            <w:tcBorders>
              <w:top w:val="single" w:sz="4" w:space="0" w:color="auto"/>
              <w:left w:val="single" w:sz="4" w:space="0" w:color="auto"/>
              <w:bottom w:val="single" w:sz="4" w:space="0" w:color="auto"/>
            </w:tcBorders>
            <w:vAlign w:val="center"/>
          </w:tcPr>
          <w:p w14:paraId="1DA029F6" w14:textId="77777777" w:rsidR="008415B3" w:rsidRPr="00343522" w:rsidRDefault="00D53C98" w:rsidP="00FD6599">
            <w:pPr>
              <w:pStyle w:val="TableCell"/>
              <w:keepNext w:val="0"/>
              <w:rPr>
                <w:rFonts w:ascii="Times New Roman" w:hAnsi="Times New Roman"/>
                <w:sz w:val="20"/>
              </w:rPr>
            </w:pPr>
            <m:oMathPara>
              <m:oMathParaPr>
                <m:jc m:val="left"/>
              </m:oMathParaPr>
              <m:oMath>
                <m:sSub>
                  <m:sSubPr>
                    <m:ctrlPr>
                      <w:rPr>
                        <w:rFonts w:ascii="Cambria Math" w:hAnsi="Cambria Math"/>
                        <w:i/>
                        <w:sz w:val="20"/>
                      </w:rPr>
                    </m:ctrlPr>
                  </m:sSubPr>
                  <m:e>
                    <m:r>
                      <w:rPr>
                        <w:rFonts w:ascii="Cambria Math" w:hAnsi="Cambria Math"/>
                        <w:sz w:val="20"/>
                      </w:rPr>
                      <m:t>Levelized Cost per kW</m:t>
                    </m:r>
                  </m:e>
                  <m:sub>
                    <m:r>
                      <w:rPr>
                        <w:rFonts w:ascii="Cambria Math" w:hAnsi="Cambria Math"/>
                        <w:sz w:val="20"/>
                      </w:rPr>
                      <m:t>gross</m:t>
                    </m:r>
                  </m:sub>
                </m:sSub>
              </m:oMath>
            </m:oMathPara>
          </w:p>
        </w:tc>
        <w:tc>
          <w:tcPr>
            <w:tcW w:w="6302" w:type="dxa"/>
            <w:tcBorders>
              <w:top w:val="single" w:sz="4" w:space="0" w:color="auto"/>
              <w:bottom w:val="single" w:sz="4" w:space="0" w:color="auto"/>
              <w:right w:val="single" w:sz="4" w:space="0" w:color="auto"/>
            </w:tcBorders>
            <w:vAlign w:val="center"/>
          </w:tcPr>
          <w:p w14:paraId="24767206" w14:textId="43CAC765" w:rsidR="008415B3" w:rsidRPr="00343522" w:rsidRDefault="008415B3" w:rsidP="00FD6599">
            <w:pPr>
              <w:pStyle w:val="TableCell"/>
              <w:keepNext w:val="0"/>
              <w:rPr>
                <w:rFonts w:ascii="Times New Roman" w:hAnsi="Times New Roman"/>
                <w:sz w:val="20"/>
              </w:rPr>
            </w:pPr>
            <m:oMathPara>
              <m:oMathParaPr>
                <m:jc m:val="left"/>
              </m:oMathParaPr>
              <m:oMath>
                <m:r>
                  <w:rPr>
                    <w:rFonts w:ascii="Cambria Math" w:eastAsia="Corbel" w:hAnsi="Cambria Math"/>
                    <w:sz w:val="20"/>
                  </w:rPr>
                  <m:t>=</m:t>
                </m:r>
                <m:f>
                  <m:fPr>
                    <m:ctrlPr>
                      <w:rPr>
                        <w:rFonts w:ascii="Cambria Math" w:eastAsia="Corbel" w:hAnsi="Cambria Math"/>
                        <w:i/>
                        <w:sz w:val="20"/>
                      </w:rPr>
                    </m:ctrlPr>
                  </m:fPr>
                  <m:num>
                    <m:sSub>
                      <m:sSubPr>
                        <m:ctrlPr>
                          <w:rPr>
                            <w:rFonts w:ascii="Cambria Math" w:hAnsi="Cambria Math"/>
                            <w:i/>
                            <w:sz w:val="20"/>
                          </w:rPr>
                        </m:ctrlPr>
                      </m:sSubPr>
                      <m:e>
                        <m:r>
                          <w:rPr>
                            <w:rFonts w:ascii="Cambria Math" w:hAnsi="Cambria Math"/>
                            <w:sz w:val="20"/>
                          </w:rPr>
                          <m:t>TRC Costs</m:t>
                        </m:r>
                      </m:e>
                      <m:sub>
                        <m:r>
                          <w:rPr>
                            <w:rFonts w:ascii="Cambria Math" w:hAnsi="Cambria Math"/>
                            <w:sz w:val="20"/>
                          </w:rPr>
                          <m:t>gross</m:t>
                        </m:r>
                      </m:sub>
                    </m:sSub>
                  </m:num>
                  <m:den>
                    <m:d>
                      <m:dPr>
                        <m:begChr m:val="["/>
                        <m:endChr m:val="]"/>
                        <m:ctrlPr>
                          <w:rPr>
                            <w:rFonts w:ascii="Cambria Math" w:eastAsia="Corbel" w:hAnsi="Cambria Math"/>
                            <w:i/>
                            <w:sz w:val="20"/>
                          </w:rPr>
                        </m:ctrlPr>
                      </m:dPr>
                      <m:e>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f>
                              <m:fPr>
                                <m:ctrlPr>
                                  <w:rPr>
                                    <w:rFonts w:ascii="Cambria Math" w:hAnsi="Cambria Math"/>
                                    <w:i/>
                                    <w:sz w:val="20"/>
                                  </w:rPr>
                                </m:ctrlPr>
                              </m:fPr>
                              <m:num>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sSub>
                                      <m:sSubPr>
                                        <m:ctrlPr>
                                          <w:rPr>
                                            <w:rFonts w:ascii="Cambria Math" w:hAnsi="Cambria Math"/>
                                            <w:i/>
                                            <w:sz w:val="20"/>
                                          </w:rPr>
                                        </m:ctrlPr>
                                      </m:sSubPr>
                                      <m:e>
                                        <m:r>
                                          <w:rPr>
                                            <w:rFonts w:ascii="Cambria Math" w:hAnsi="Cambria Math"/>
                                            <w:sz w:val="20"/>
                                          </w:rPr>
                                          <m:t>DB</m:t>
                                        </m:r>
                                      </m:e>
                                      <m:sub>
                                        <m:r>
                                          <w:rPr>
                                            <w:rFonts w:ascii="Cambria Math" w:hAnsi="Cambria Math"/>
                                            <w:sz w:val="20"/>
                                          </w:rPr>
                                          <m:t>t</m:t>
                                        </m:r>
                                      </m:sub>
                                    </m:sSub>
                                  </m:e>
                                </m:nary>
                              </m:num>
                              <m:den>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1+d</m:t>
                                        </m:r>
                                      </m:e>
                                    </m:d>
                                  </m:e>
                                  <m:sup>
                                    <m:r>
                                      <w:rPr>
                                        <w:rFonts w:ascii="Cambria Math" w:hAnsi="Cambria Math"/>
                                        <w:sz w:val="20"/>
                                      </w:rPr>
                                      <m:t>t-1</m:t>
                                    </m:r>
                                  </m:sup>
                                </m:sSup>
                              </m:den>
                            </m:f>
                          </m:e>
                        </m:nary>
                      </m:e>
                    </m:d>
                  </m:den>
                </m:f>
              </m:oMath>
            </m:oMathPara>
          </w:p>
        </w:tc>
      </w:tr>
      <w:tr w:rsidR="008415B3" w:rsidRPr="004F0B23" w14:paraId="236F43F7" w14:textId="77777777" w:rsidTr="00FD6599">
        <w:trPr>
          <w:jc w:val="center"/>
        </w:trPr>
        <w:tc>
          <w:tcPr>
            <w:tcW w:w="3048" w:type="dxa"/>
            <w:tcBorders>
              <w:top w:val="single" w:sz="4" w:space="0" w:color="auto"/>
              <w:left w:val="single" w:sz="4" w:space="0" w:color="auto"/>
              <w:bottom w:val="single" w:sz="4" w:space="0" w:color="auto"/>
            </w:tcBorders>
            <w:vAlign w:val="center"/>
          </w:tcPr>
          <w:p w14:paraId="17F8730C" w14:textId="77777777" w:rsidR="008415B3" w:rsidRPr="00343522" w:rsidRDefault="00D53C98" w:rsidP="00FD6599">
            <w:pPr>
              <w:pStyle w:val="TableCell"/>
              <w:keepNext w:val="0"/>
              <w:rPr>
                <w:rFonts w:ascii="Times New Roman" w:hAnsi="Times New Roman"/>
                <w:sz w:val="20"/>
              </w:rPr>
            </w:pPr>
            <m:oMathPara>
              <m:oMathParaPr>
                <m:jc m:val="left"/>
              </m:oMathParaPr>
              <m:oMath>
                <m:sSub>
                  <m:sSubPr>
                    <m:ctrlPr>
                      <w:rPr>
                        <w:rFonts w:ascii="Cambria Math" w:hAnsi="Cambria Math"/>
                        <w:i/>
                        <w:sz w:val="20"/>
                      </w:rPr>
                    </m:ctrlPr>
                  </m:sSubPr>
                  <m:e>
                    <m:r>
                      <w:rPr>
                        <w:rFonts w:ascii="Cambria Math" w:hAnsi="Cambria Math"/>
                        <w:sz w:val="20"/>
                      </w:rPr>
                      <m:t>Levelized Cost per kWh</m:t>
                    </m:r>
                  </m:e>
                  <m:sub>
                    <m:r>
                      <w:rPr>
                        <w:rFonts w:ascii="Cambria Math" w:hAnsi="Cambria Math"/>
                        <w:sz w:val="20"/>
                      </w:rPr>
                      <m:t>net</m:t>
                    </m:r>
                  </m:sub>
                </m:sSub>
              </m:oMath>
            </m:oMathPara>
          </w:p>
        </w:tc>
        <w:tc>
          <w:tcPr>
            <w:tcW w:w="6302" w:type="dxa"/>
            <w:tcBorders>
              <w:top w:val="single" w:sz="4" w:space="0" w:color="auto"/>
              <w:bottom w:val="single" w:sz="4" w:space="0" w:color="auto"/>
              <w:right w:val="single" w:sz="4" w:space="0" w:color="auto"/>
            </w:tcBorders>
            <w:vAlign w:val="center"/>
          </w:tcPr>
          <w:p w14:paraId="31624EA1" w14:textId="10E41A01" w:rsidR="008415B3" w:rsidRPr="00343522" w:rsidRDefault="008415B3" w:rsidP="00FD6599">
            <w:pPr>
              <w:pStyle w:val="TableCell"/>
              <w:keepNext w:val="0"/>
              <w:rPr>
                <w:rFonts w:ascii="Times New Roman" w:hAnsi="Times New Roman"/>
                <w:sz w:val="20"/>
              </w:rPr>
            </w:pPr>
            <m:oMathPara>
              <m:oMathParaPr>
                <m:jc m:val="left"/>
              </m:oMathParaPr>
              <m:oMath>
                <m:r>
                  <w:rPr>
                    <w:rFonts w:ascii="Cambria Math" w:eastAsia="Corbel" w:hAnsi="Cambria Math"/>
                    <w:sz w:val="20"/>
                  </w:rPr>
                  <m:t>=</m:t>
                </m:r>
                <m:f>
                  <m:fPr>
                    <m:ctrlPr>
                      <w:rPr>
                        <w:rFonts w:ascii="Cambria Math" w:eastAsia="Corbel" w:hAnsi="Cambria Math"/>
                        <w:i/>
                        <w:sz w:val="20"/>
                      </w:rPr>
                    </m:ctrlPr>
                  </m:fPr>
                  <m:num>
                    <m:sSub>
                      <m:sSubPr>
                        <m:ctrlPr>
                          <w:rPr>
                            <w:rFonts w:ascii="Cambria Math" w:hAnsi="Cambria Math"/>
                            <w:i/>
                            <w:sz w:val="20"/>
                          </w:rPr>
                        </m:ctrlPr>
                      </m:sSubPr>
                      <m:e>
                        <m:r>
                          <w:rPr>
                            <w:rFonts w:ascii="Cambria Math" w:hAnsi="Cambria Math"/>
                            <w:sz w:val="20"/>
                          </w:rPr>
                          <m:t>TRC Costs</m:t>
                        </m:r>
                      </m:e>
                      <m:sub>
                        <m:r>
                          <w:rPr>
                            <w:rFonts w:ascii="Cambria Math" w:hAnsi="Cambria Math"/>
                            <w:sz w:val="20"/>
                          </w:rPr>
                          <m:t>net</m:t>
                        </m:r>
                      </m:sub>
                    </m:sSub>
                  </m:num>
                  <m:den>
                    <m:d>
                      <m:dPr>
                        <m:begChr m:val="["/>
                        <m:endChr m:val="]"/>
                        <m:ctrlPr>
                          <w:rPr>
                            <w:rFonts w:ascii="Cambria Math" w:eastAsia="Corbel" w:hAnsi="Cambria Math"/>
                            <w:i/>
                            <w:sz w:val="20"/>
                          </w:rPr>
                        </m:ctrlPr>
                      </m:dPr>
                      <m:e>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f>
                              <m:fPr>
                                <m:ctrlPr>
                                  <w:rPr>
                                    <w:rFonts w:ascii="Cambria Math" w:hAnsi="Cambria Math"/>
                                    <w:i/>
                                    <w:sz w:val="20"/>
                                  </w:rPr>
                                </m:ctrlPr>
                              </m:fPr>
                              <m:num>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sSub>
                                      <m:sSubPr>
                                        <m:ctrlPr>
                                          <w:rPr>
                                            <w:rFonts w:ascii="Cambria Math" w:hAnsi="Cambria Math"/>
                                            <w:i/>
                                            <w:sz w:val="20"/>
                                          </w:rPr>
                                        </m:ctrlPr>
                                      </m:sSubPr>
                                      <m:e>
                                        <m:r>
                                          <w:rPr>
                                            <w:rFonts w:ascii="Cambria Math" w:hAnsi="Cambria Math"/>
                                            <w:sz w:val="20"/>
                                          </w:rPr>
                                          <m:t>EB</m:t>
                                        </m:r>
                                      </m:e>
                                      <m:sub>
                                        <m:r>
                                          <w:rPr>
                                            <w:rFonts w:ascii="Cambria Math" w:hAnsi="Cambria Math"/>
                                            <w:sz w:val="20"/>
                                          </w:rPr>
                                          <m:t>t</m:t>
                                        </m:r>
                                      </m:sub>
                                    </m:sSub>
                                    <m:r>
                                      <w:rPr>
                                        <w:rFonts w:ascii="Cambria Math" w:hAnsi="Cambria Math"/>
                                        <w:sz w:val="20"/>
                                      </w:rPr>
                                      <m:t>*NTGR</m:t>
                                    </m:r>
                                  </m:e>
                                </m:nary>
                              </m:num>
                              <m:den>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1+d</m:t>
                                        </m:r>
                                      </m:e>
                                    </m:d>
                                  </m:e>
                                  <m:sup>
                                    <m:r>
                                      <w:rPr>
                                        <w:rFonts w:ascii="Cambria Math" w:hAnsi="Cambria Math"/>
                                        <w:sz w:val="20"/>
                                      </w:rPr>
                                      <m:t>t-1</m:t>
                                    </m:r>
                                  </m:sup>
                                </m:sSup>
                              </m:den>
                            </m:f>
                          </m:e>
                        </m:nary>
                      </m:e>
                    </m:d>
                  </m:den>
                </m:f>
              </m:oMath>
            </m:oMathPara>
          </w:p>
        </w:tc>
      </w:tr>
      <w:tr w:rsidR="008415B3" w:rsidRPr="004F0B23" w14:paraId="0327BBCA" w14:textId="77777777" w:rsidTr="00FD6599">
        <w:trPr>
          <w:jc w:val="center"/>
        </w:trPr>
        <w:tc>
          <w:tcPr>
            <w:tcW w:w="3048" w:type="dxa"/>
            <w:tcBorders>
              <w:top w:val="single" w:sz="4" w:space="0" w:color="auto"/>
              <w:left w:val="single" w:sz="4" w:space="0" w:color="auto"/>
              <w:bottom w:val="single" w:sz="4" w:space="0" w:color="auto"/>
            </w:tcBorders>
            <w:vAlign w:val="center"/>
          </w:tcPr>
          <w:p w14:paraId="7E8F2D86" w14:textId="77777777" w:rsidR="008415B3" w:rsidRPr="00343522" w:rsidRDefault="00D53C98" w:rsidP="00FD6599">
            <w:pPr>
              <w:pStyle w:val="TableCell"/>
              <w:keepNext w:val="0"/>
              <w:rPr>
                <w:rFonts w:ascii="Times New Roman" w:hAnsi="Times New Roman"/>
                <w:sz w:val="20"/>
              </w:rPr>
            </w:pPr>
            <m:oMathPara>
              <m:oMathParaPr>
                <m:jc m:val="left"/>
              </m:oMathParaPr>
              <m:oMath>
                <m:sSub>
                  <m:sSubPr>
                    <m:ctrlPr>
                      <w:rPr>
                        <w:rFonts w:ascii="Cambria Math" w:hAnsi="Cambria Math"/>
                        <w:i/>
                        <w:sz w:val="20"/>
                      </w:rPr>
                    </m:ctrlPr>
                  </m:sSubPr>
                  <m:e>
                    <m:r>
                      <w:rPr>
                        <w:rFonts w:ascii="Cambria Math" w:hAnsi="Cambria Math"/>
                        <w:sz w:val="20"/>
                      </w:rPr>
                      <m:t>Levelized Cost per kW</m:t>
                    </m:r>
                  </m:e>
                  <m:sub>
                    <m:r>
                      <w:rPr>
                        <w:rFonts w:ascii="Cambria Math" w:hAnsi="Cambria Math"/>
                        <w:sz w:val="20"/>
                      </w:rPr>
                      <m:t>net</m:t>
                    </m:r>
                  </m:sub>
                </m:sSub>
              </m:oMath>
            </m:oMathPara>
          </w:p>
        </w:tc>
        <w:tc>
          <w:tcPr>
            <w:tcW w:w="6302" w:type="dxa"/>
            <w:tcBorders>
              <w:top w:val="single" w:sz="4" w:space="0" w:color="auto"/>
              <w:bottom w:val="single" w:sz="4" w:space="0" w:color="auto"/>
              <w:right w:val="single" w:sz="4" w:space="0" w:color="auto"/>
            </w:tcBorders>
            <w:vAlign w:val="center"/>
          </w:tcPr>
          <w:p w14:paraId="55D262DE" w14:textId="4C59BF02" w:rsidR="008415B3" w:rsidRPr="00343522" w:rsidRDefault="008415B3" w:rsidP="00FD6599">
            <w:pPr>
              <w:pStyle w:val="TableCell"/>
              <w:keepNext w:val="0"/>
              <w:rPr>
                <w:rFonts w:ascii="Times New Roman" w:hAnsi="Times New Roman"/>
                <w:sz w:val="20"/>
              </w:rPr>
            </w:pPr>
            <m:oMathPara>
              <m:oMathParaPr>
                <m:jc m:val="left"/>
              </m:oMathParaPr>
              <m:oMath>
                <m:r>
                  <w:rPr>
                    <w:rFonts w:ascii="Cambria Math" w:eastAsia="Corbel" w:hAnsi="Cambria Math"/>
                    <w:sz w:val="20"/>
                  </w:rPr>
                  <m:t>=</m:t>
                </m:r>
                <m:f>
                  <m:fPr>
                    <m:ctrlPr>
                      <w:rPr>
                        <w:rFonts w:ascii="Cambria Math" w:eastAsia="Corbel" w:hAnsi="Cambria Math"/>
                        <w:i/>
                        <w:sz w:val="20"/>
                      </w:rPr>
                    </m:ctrlPr>
                  </m:fPr>
                  <m:num>
                    <m:sSub>
                      <m:sSubPr>
                        <m:ctrlPr>
                          <w:rPr>
                            <w:rFonts w:ascii="Cambria Math" w:hAnsi="Cambria Math"/>
                            <w:i/>
                            <w:sz w:val="20"/>
                          </w:rPr>
                        </m:ctrlPr>
                      </m:sSubPr>
                      <m:e>
                        <m:r>
                          <w:rPr>
                            <w:rFonts w:ascii="Cambria Math" w:hAnsi="Cambria Math"/>
                            <w:sz w:val="20"/>
                          </w:rPr>
                          <m:t>TRC Costs</m:t>
                        </m:r>
                      </m:e>
                      <m:sub>
                        <m:r>
                          <w:rPr>
                            <w:rFonts w:ascii="Cambria Math" w:hAnsi="Cambria Math"/>
                            <w:sz w:val="20"/>
                          </w:rPr>
                          <m:t>net</m:t>
                        </m:r>
                      </m:sub>
                    </m:sSub>
                  </m:num>
                  <m:den>
                    <m:d>
                      <m:dPr>
                        <m:begChr m:val="["/>
                        <m:endChr m:val="]"/>
                        <m:ctrlPr>
                          <w:rPr>
                            <w:rFonts w:ascii="Cambria Math" w:eastAsia="Corbel" w:hAnsi="Cambria Math"/>
                            <w:i/>
                            <w:sz w:val="20"/>
                          </w:rPr>
                        </m:ctrlPr>
                      </m:dPr>
                      <m:e>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f>
                              <m:fPr>
                                <m:ctrlPr>
                                  <w:rPr>
                                    <w:rFonts w:ascii="Cambria Math" w:hAnsi="Cambria Math"/>
                                    <w:i/>
                                    <w:sz w:val="20"/>
                                  </w:rPr>
                                </m:ctrlPr>
                              </m:fPr>
                              <m:num>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sSub>
                                      <m:sSubPr>
                                        <m:ctrlPr>
                                          <w:rPr>
                                            <w:rFonts w:ascii="Cambria Math" w:hAnsi="Cambria Math"/>
                                            <w:i/>
                                            <w:sz w:val="20"/>
                                          </w:rPr>
                                        </m:ctrlPr>
                                      </m:sSubPr>
                                      <m:e>
                                        <m:r>
                                          <w:rPr>
                                            <w:rFonts w:ascii="Cambria Math" w:hAnsi="Cambria Math"/>
                                            <w:sz w:val="20"/>
                                          </w:rPr>
                                          <m:t>DB</m:t>
                                        </m:r>
                                      </m:e>
                                      <m:sub>
                                        <m:r>
                                          <w:rPr>
                                            <w:rFonts w:ascii="Cambria Math" w:hAnsi="Cambria Math"/>
                                            <w:sz w:val="20"/>
                                          </w:rPr>
                                          <m:t>t</m:t>
                                        </m:r>
                                      </m:sub>
                                    </m:sSub>
                                    <m:r>
                                      <w:rPr>
                                        <w:rFonts w:ascii="Cambria Math" w:hAnsi="Cambria Math"/>
                                        <w:sz w:val="20"/>
                                      </w:rPr>
                                      <m:t>*NTGR</m:t>
                                    </m:r>
                                  </m:e>
                                </m:nary>
                              </m:num>
                              <m:den>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1+d</m:t>
                                        </m:r>
                                      </m:e>
                                    </m:d>
                                  </m:e>
                                  <m:sup>
                                    <m:r>
                                      <w:rPr>
                                        <w:rFonts w:ascii="Cambria Math" w:hAnsi="Cambria Math"/>
                                        <w:sz w:val="20"/>
                                      </w:rPr>
                                      <m:t>t-1</m:t>
                                    </m:r>
                                  </m:sup>
                                </m:sSup>
                              </m:den>
                            </m:f>
                          </m:e>
                        </m:nary>
                      </m:e>
                    </m:d>
                  </m:den>
                </m:f>
              </m:oMath>
            </m:oMathPara>
          </w:p>
        </w:tc>
      </w:tr>
    </w:tbl>
    <w:p w14:paraId="265BDF65" w14:textId="77777777" w:rsidR="008415B3" w:rsidRDefault="008415B3" w:rsidP="004E598D">
      <w:pPr>
        <w:pStyle w:val="Caption"/>
        <w:keepNext w:val="0"/>
        <w:jc w:val="left"/>
      </w:pPr>
    </w:p>
    <w:p w14:paraId="2D95E336" w14:textId="16F9D2F8" w:rsidR="008415B3" w:rsidRDefault="008415B3" w:rsidP="009B0CCB">
      <w:pPr>
        <w:pStyle w:val="Caption"/>
        <w:keepLines/>
      </w:pPr>
      <w:bookmarkStart w:id="88" w:name="_Ref9422763"/>
      <w:r>
        <w:lastRenderedPageBreak/>
        <w:t xml:space="preserve">Table </w:t>
      </w:r>
      <w:r w:rsidR="002F2FBB">
        <w:rPr>
          <w:noProof/>
        </w:rPr>
        <w:fldChar w:fldCharType="begin"/>
      </w:r>
      <w:r w:rsidR="002F2FBB">
        <w:rPr>
          <w:noProof/>
        </w:rPr>
        <w:instrText xml:space="preserve"> SEQ Table \* ARABIC </w:instrText>
      </w:r>
      <w:r w:rsidR="002F2FBB">
        <w:rPr>
          <w:noProof/>
        </w:rPr>
        <w:fldChar w:fldCharType="separate"/>
      </w:r>
      <w:r w:rsidR="003155FF">
        <w:rPr>
          <w:noProof/>
        </w:rPr>
        <w:t>9</w:t>
      </w:r>
      <w:r w:rsidR="002F2FBB">
        <w:rPr>
          <w:noProof/>
        </w:rPr>
        <w:fldChar w:fldCharType="end"/>
      </w:r>
      <w:bookmarkEnd w:id="88"/>
      <w:r>
        <w:t>: Supporting Algorithms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6302"/>
      </w:tblGrid>
      <w:tr w:rsidR="008415B3" w:rsidRPr="004F0B23" w14:paraId="4698090B" w14:textId="77777777" w:rsidTr="00FD6599">
        <w:trPr>
          <w:jc w:val="center"/>
        </w:trPr>
        <w:tc>
          <w:tcPr>
            <w:tcW w:w="3048" w:type="dxa"/>
            <w:tcBorders>
              <w:top w:val="single" w:sz="4" w:space="0" w:color="auto"/>
              <w:left w:val="single" w:sz="4" w:space="0" w:color="auto"/>
              <w:bottom w:val="single" w:sz="4" w:space="0" w:color="auto"/>
            </w:tcBorders>
            <w:vAlign w:val="center"/>
          </w:tcPr>
          <w:p w14:paraId="6A3A5DF7" w14:textId="77777777" w:rsidR="008415B3" w:rsidRPr="00462F41" w:rsidRDefault="008415B3" w:rsidP="009B0CCB">
            <w:pPr>
              <w:pStyle w:val="TableCell"/>
              <w:keepLines/>
              <w:jc w:val="left"/>
              <w:rPr>
                <w:rFonts w:ascii="Arial Narrow" w:hAnsi="Arial Narrow"/>
                <w:sz w:val="20"/>
              </w:rPr>
            </w:pPr>
            <m:oMathPara>
              <m:oMathParaPr>
                <m:jc m:val="left"/>
              </m:oMathParaPr>
              <m:oMath>
                <m:r>
                  <w:rPr>
                    <w:rFonts w:ascii="Cambria Math" w:hAnsi="Cambria Math"/>
                    <w:sz w:val="20"/>
                  </w:rPr>
                  <m:t>NTGR</m:t>
                </m:r>
              </m:oMath>
            </m:oMathPara>
          </w:p>
        </w:tc>
        <w:tc>
          <w:tcPr>
            <w:tcW w:w="6302" w:type="dxa"/>
            <w:tcBorders>
              <w:top w:val="single" w:sz="4" w:space="0" w:color="auto"/>
              <w:bottom w:val="single" w:sz="4" w:space="0" w:color="auto"/>
              <w:right w:val="single" w:sz="4" w:space="0" w:color="auto"/>
            </w:tcBorders>
            <w:vAlign w:val="center"/>
          </w:tcPr>
          <w:p w14:paraId="5C33B448" w14:textId="77777777" w:rsidR="008415B3" w:rsidRPr="00462F41" w:rsidRDefault="008415B3" w:rsidP="009B0CCB">
            <w:pPr>
              <w:pStyle w:val="TableCell"/>
              <w:keepLines/>
              <w:jc w:val="left"/>
              <w:rPr>
                <w:rFonts w:ascii="Times New Roman" w:hAnsi="Times New Roman"/>
                <w:sz w:val="20"/>
              </w:rPr>
            </w:pPr>
            <m:oMathPara>
              <m:oMathParaPr>
                <m:jc m:val="left"/>
              </m:oMathParaPr>
              <m:oMath>
                <m:r>
                  <w:rPr>
                    <w:rFonts w:ascii="Cambria Math" w:hAnsi="Cambria Math"/>
                    <w:sz w:val="20"/>
                  </w:rPr>
                  <m:t>=1-FR+SO+ME</m:t>
                </m:r>
              </m:oMath>
            </m:oMathPara>
          </w:p>
        </w:tc>
      </w:tr>
      <w:tr w:rsidR="008415B3" w:rsidRPr="004F0B23" w14:paraId="36BDFE6C" w14:textId="77777777" w:rsidTr="00FD6599">
        <w:trPr>
          <w:jc w:val="center"/>
        </w:trPr>
        <w:tc>
          <w:tcPr>
            <w:tcW w:w="3048" w:type="dxa"/>
            <w:tcBorders>
              <w:top w:val="single" w:sz="4" w:space="0" w:color="auto"/>
              <w:left w:val="single" w:sz="4" w:space="0" w:color="auto"/>
              <w:bottom w:val="single" w:sz="4" w:space="0" w:color="auto"/>
            </w:tcBorders>
            <w:vAlign w:val="center"/>
          </w:tcPr>
          <w:p w14:paraId="519FD17F" w14:textId="77777777" w:rsidR="008415B3" w:rsidRPr="00880433" w:rsidRDefault="00D53C98" w:rsidP="009B0CCB">
            <w:pPr>
              <w:pStyle w:val="TableCell"/>
              <w:keepLines/>
              <w:jc w:val="left"/>
              <w:rPr>
                <w:rFonts w:ascii="Times New Roman" w:hAnsi="Times New Roman"/>
                <w:sz w:val="20"/>
              </w:rPr>
            </w:pPr>
            <m:oMathPara>
              <m:oMathParaPr>
                <m:jc m:val="left"/>
              </m:oMathParaPr>
              <m:oMath>
                <m:sSub>
                  <m:sSubPr>
                    <m:ctrlPr>
                      <w:rPr>
                        <w:rFonts w:ascii="Cambria Math" w:hAnsi="Cambria Math"/>
                        <w:i/>
                        <w:sz w:val="20"/>
                      </w:rPr>
                    </m:ctrlPr>
                  </m:sSubPr>
                  <m:e>
                    <m:r>
                      <w:rPr>
                        <w:rFonts w:ascii="Cambria Math" w:hAnsi="Cambria Math"/>
                        <w:sz w:val="20"/>
                      </w:rPr>
                      <m:t>TRC Benefits</m:t>
                    </m:r>
                  </m:e>
                  <m:sub>
                    <m:r>
                      <w:rPr>
                        <w:rFonts w:ascii="Cambria Math" w:hAnsi="Cambria Math"/>
                        <w:sz w:val="20"/>
                      </w:rPr>
                      <m:t>gross</m:t>
                    </m:r>
                  </m:sub>
                </m:sSub>
              </m:oMath>
            </m:oMathPara>
          </w:p>
        </w:tc>
        <w:tc>
          <w:tcPr>
            <w:tcW w:w="6302" w:type="dxa"/>
            <w:tcBorders>
              <w:top w:val="single" w:sz="4" w:space="0" w:color="auto"/>
              <w:bottom w:val="single" w:sz="4" w:space="0" w:color="auto"/>
              <w:right w:val="single" w:sz="4" w:space="0" w:color="auto"/>
            </w:tcBorders>
            <w:vAlign w:val="center"/>
          </w:tcPr>
          <w:p w14:paraId="7B34E18E" w14:textId="6BF7A195" w:rsidR="008415B3" w:rsidRPr="004F0B23" w:rsidRDefault="008415B3" w:rsidP="009B0CCB">
            <w:pPr>
              <w:pStyle w:val="TableCell"/>
              <w:keepLines/>
              <w:jc w:val="left"/>
              <w:rPr>
                <w:rFonts w:ascii="Times New Roman" w:hAnsi="Times New Roman"/>
                <w:sz w:val="20"/>
              </w:rPr>
            </w:pPr>
            <m:oMathPara>
              <m:oMathParaPr>
                <m:jc m:val="left"/>
              </m:oMathParaPr>
              <m:oMath>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f>
                      <m:fPr>
                        <m:ctrlPr>
                          <w:rPr>
                            <w:rFonts w:ascii="Cambria Math" w:hAnsi="Cambria Math"/>
                            <w:i/>
                            <w:sz w:val="20"/>
                          </w:rPr>
                        </m:ctrlPr>
                      </m:fPr>
                      <m:num>
                        <m:eqArr>
                          <m:eqArrPr>
                            <m:ctrlPr>
                              <w:rPr>
                                <w:rFonts w:ascii="Cambria Math" w:hAnsi="Cambria Math"/>
                                <w:i/>
                                <w:sz w:val="20"/>
                              </w:rPr>
                            </m:ctrlPr>
                          </m:eqArrPr>
                          <m:e>
                            <m:r>
                              <w:rPr>
                                <w:rFonts w:ascii="Cambria Math" w:hAnsi="Cambria Math"/>
                                <w:sz w:val="20"/>
                              </w:rPr>
                              <m:t xml:space="preserve"> </m:t>
                            </m:r>
                          </m:e>
                          <m:e>
                            <m:sSub>
                              <m:sSubPr>
                                <m:ctrlPr>
                                  <w:rPr>
                                    <w:rFonts w:ascii="Cambria Math" w:hAnsi="Cambria Math"/>
                                    <w:i/>
                                    <w:sz w:val="20"/>
                                  </w:rPr>
                                </m:ctrlPr>
                              </m:sSubPr>
                              <m:e>
                                <m:r>
                                  <w:rPr>
                                    <w:rFonts w:ascii="Cambria Math" w:hAnsi="Cambria Math"/>
                                    <w:sz w:val="20"/>
                                  </w:rPr>
                                  <m:t>EB</m:t>
                                </m:r>
                              </m:e>
                              <m:sub>
                                <m:r>
                                  <w:rPr>
                                    <w:rFonts w:ascii="Cambria Math" w:hAnsi="Cambria Math"/>
                                    <w:sz w:val="20"/>
                                  </w:rPr>
                                  <m:t>t</m:t>
                                </m:r>
                              </m:sub>
                            </m:sSub>
                            <m:r>
                              <w:rPr>
                                <w:rFonts w:ascii="Cambria Math" w:hAnsi="Cambria Math"/>
                                <w:sz w:val="20"/>
                              </w:rPr>
                              <m:t>+</m:t>
                            </m:r>
                            <m:sSub>
                              <m:sSubPr>
                                <m:ctrlPr>
                                  <w:rPr>
                                    <w:rFonts w:ascii="Cambria Math" w:hAnsi="Cambria Math"/>
                                    <w:i/>
                                    <w:sz w:val="20"/>
                                  </w:rPr>
                                </m:ctrlPr>
                              </m:sSubPr>
                              <m:e>
                                <m:r>
                                  <w:rPr>
                                    <w:rFonts w:ascii="Cambria Math" w:hAnsi="Cambria Math"/>
                                    <w:sz w:val="20"/>
                                  </w:rPr>
                                  <m:t>FB</m:t>
                                </m:r>
                              </m:e>
                              <m:sub>
                                <m:r>
                                  <w:rPr>
                                    <w:rFonts w:ascii="Cambria Math" w:hAnsi="Cambria Math"/>
                                    <w:sz w:val="20"/>
                                  </w:rPr>
                                  <m:t>t</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 H2OB</m:t>
                                </m:r>
                              </m:e>
                              <m:sub>
                                <m:r>
                                  <w:rPr>
                                    <w:rFonts w:ascii="Cambria Math" w:hAnsi="Cambria Math"/>
                                    <w:sz w:val="20"/>
                                  </w:rPr>
                                  <m:t>t</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O&amp;M</m:t>
                                </m:r>
                              </m:e>
                              <m:sub>
                                <m:r>
                                  <w:rPr>
                                    <w:rFonts w:ascii="Cambria Math" w:hAnsi="Cambria Math"/>
                                    <w:sz w:val="20"/>
                                  </w:rPr>
                                  <m:t>t</m:t>
                                </m:r>
                              </m:sub>
                            </m:sSub>
                          </m:e>
                        </m:eqArr>
                      </m:num>
                      <m:den>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1+d</m:t>
                                </m:r>
                              </m:e>
                            </m:d>
                          </m:e>
                          <m:sup>
                            <m:r>
                              <w:rPr>
                                <w:rFonts w:ascii="Cambria Math" w:hAnsi="Cambria Math"/>
                                <w:sz w:val="20"/>
                              </w:rPr>
                              <m:t>t-1</m:t>
                            </m:r>
                          </m:sup>
                        </m:sSup>
                      </m:den>
                    </m:f>
                  </m:e>
                </m:nary>
              </m:oMath>
            </m:oMathPara>
          </w:p>
        </w:tc>
      </w:tr>
      <w:tr w:rsidR="008415B3" w:rsidRPr="004F0B23" w14:paraId="0A555618" w14:textId="77777777" w:rsidTr="00FD6599">
        <w:trPr>
          <w:jc w:val="center"/>
        </w:trPr>
        <w:tc>
          <w:tcPr>
            <w:tcW w:w="3048" w:type="dxa"/>
            <w:tcBorders>
              <w:top w:val="single" w:sz="4" w:space="0" w:color="auto"/>
              <w:left w:val="single" w:sz="4" w:space="0" w:color="auto"/>
              <w:bottom w:val="single" w:sz="4" w:space="0" w:color="auto"/>
            </w:tcBorders>
            <w:vAlign w:val="center"/>
          </w:tcPr>
          <w:p w14:paraId="31D63633" w14:textId="77777777" w:rsidR="008415B3" w:rsidRPr="002E55CE" w:rsidRDefault="00D53C98" w:rsidP="009B0CCB">
            <w:pPr>
              <w:pStyle w:val="TableCell"/>
              <w:keepLines/>
              <w:jc w:val="left"/>
              <w:rPr>
                <w:rFonts w:ascii="Cambria Math" w:hAnsi="Cambria Math"/>
                <w:i/>
                <w:sz w:val="20"/>
              </w:rPr>
            </w:pPr>
            <m:oMathPara>
              <m:oMathParaPr>
                <m:jc m:val="left"/>
              </m:oMathParaPr>
              <m:oMath>
                <m:sSub>
                  <m:sSubPr>
                    <m:ctrlPr>
                      <w:rPr>
                        <w:rFonts w:ascii="Cambria Math" w:hAnsi="Cambria Math"/>
                        <w:i/>
                        <w:sz w:val="20"/>
                      </w:rPr>
                    </m:ctrlPr>
                  </m:sSubPr>
                  <m:e>
                    <m:r>
                      <w:rPr>
                        <w:rFonts w:ascii="Cambria Math" w:hAnsi="Cambria Math"/>
                        <w:sz w:val="20"/>
                      </w:rPr>
                      <m:t>TRC Costs</m:t>
                    </m:r>
                  </m:e>
                  <m:sub>
                    <m:r>
                      <w:rPr>
                        <w:rFonts w:ascii="Cambria Math" w:hAnsi="Cambria Math"/>
                        <w:sz w:val="20"/>
                      </w:rPr>
                      <m:t>gross</m:t>
                    </m:r>
                  </m:sub>
                </m:sSub>
              </m:oMath>
            </m:oMathPara>
          </w:p>
        </w:tc>
        <w:tc>
          <w:tcPr>
            <w:tcW w:w="6302" w:type="dxa"/>
            <w:tcBorders>
              <w:top w:val="single" w:sz="4" w:space="0" w:color="auto"/>
              <w:bottom w:val="single" w:sz="4" w:space="0" w:color="auto"/>
              <w:right w:val="single" w:sz="4" w:space="0" w:color="auto"/>
            </w:tcBorders>
            <w:vAlign w:val="center"/>
          </w:tcPr>
          <w:p w14:paraId="01EA0884" w14:textId="542703FB" w:rsidR="008415B3" w:rsidRPr="002E55CE" w:rsidRDefault="008415B3" w:rsidP="009B0CCB">
            <w:pPr>
              <w:pStyle w:val="TableCell"/>
              <w:keepLines/>
              <w:jc w:val="left"/>
              <w:rPr>
                <w:rFonts w:ascii="Cambria Math" w:hAnsi="Cambria Math"/>
                <w:i/>
                <w:sz w:val="20"/>
              </w:rPr>
            </w:pPr>
            <m:oMathPara>
              <m:oMathParaPr>
                <m:jc m:val="left"/>
              </m:oMathParaPr>
              <m:oMath>
                <m:r>
                  <w:rPr>
                    <w:rFonts w:ascii="Cambria Math" w:hAnsi="Cambria Math"/>
                    <w:sz w:val="20"/>
                  </w:rPr>
                  <m:t>=</m:t>
                </m:r>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PA</m:t>
                            </m:r>
                          </m:e>
                          <m:sub>
                            <m:r>
                              <w:rPr>
                                <w:rFonts w:ascii="Cambria Math" w:hAnsi="Cambria Math"/>
                                <w:sz w:val="20"/>
                              </w:rPr>
                              <m:t>t</m:t>
                            </m:r>
                          </m:sub>
                        </m:sSub>
                        <m:r>
                          <w:rPr>
                            <w:rFonts w:ascii="Cambria Math" w:hAnsi="Cambria Math"/>
                            <w:sz w:val="20"/>
                          </w:rPr>
                          <m:t xml:space="preserve"> + </m:t>
                        </m:r>
                        <m:sSub>
                          <m:sSubPr>
                            <m:ctrlPr>
                              <w:rPr>
                                <w:rFonts w:ascii="Cambria Math" w:hAnsi="Cambria Math"/>
                                <w:i/>
                                <w:sz w:val="20"/>
                              </w:rPr>
                            </m:ctrlPr>
                          </m:sSubPr>
                          <m:e>
                            <m:r>
                              <w:rPr>
                                <w:rFonts w:ascii="Cambria Math" w:hAnsi="Cambria Math"/>
                                <w:sz w:val="20"/>
                              </w:rPr>
                              <m:t>IMC</m:t>
                            </m:r>
                          </m:e>
                          <m:sub>
                            <m:r>
                              <w:rPr>
                                <w:rFonts w:ascii="Cambria Math" w:hAnsi="Cambria Math"/>
                                <w:sz w:val="20"/>
                              </w:rPr>
                              <m:t>t</m:t>
                            </m:r>
                          </m:sub>
                        </m:sSub>
                        <m:r>
                          <w:rPr>
                            <w:rFonts w:ascii="Cambria Math" w:hAnsi="Cambria Math"/>
                            <w:sz w:val="20"/>
                          </w:rPr>
                          <m:t xml:space="preserve"> - </m:t>
                        </m:r>
                        <m:sSub>
                          <m:sSubPr>
                            <m:ctrlPr>
                              <w:rPr>
                                <w:rFonts w:ascii="Cambria Math" w:hAnsi="Cambria Math"/>
                                <w:i/>
                                <w:sz w:val="20"/>
                              </w:rPr>
                            </m:ctrlPr>
                          </m:sSubPr>
                          <m:e>
                            <m:r>
                              <w:rPr>
                                <w:rFonts w:ascii="Cambria Math" w:hAnsi="Cambria Math"/>
                                <w:sz w:val="20"/>
                              </w:rPr>
                              <m:t>OI</m:t>
                            </m:r>
                          </m:e>
                          <m:sub>
                            <m:r>
                              <w:rPr>
                                <w:rFonts w:ascii="Cambria Math" w:hAnsi="Cambria Math"/>
                                <w:sz w:val="20"/>
                              </w:rPr>
                              <m:t>t</m:t>
                            </m:r>
                          </m:sub>
                        </m:sSub>
                      </m:num>
                      <m:den>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1+d</m:t>
                                </m:r>
                              </m:e>
                            </m:d>
                          </m:e>
                          <m:sup>
                            <m:r>
                              <w:rPr>
                                <w:rFonts w:ascii="Cambria Math" w:hAnsi="Cambria Math"/>
                                <w:sz w:val="20"/>
                              </w:rPr>
                              <m:t>t-1</m:t>
                            </m:r>
                          </m:sup>
                        </m:sSup>
                      </m:den>
                    </m:f>
                  </m:e>
                </m:nary>
              </m:oMath>
            </m:oMathPara>
          </w:p>
        </w:tc>
      </w:tr>
      <w:tr w:rsidR="008415B3" w:rsidRPr="004F0B23" w14:paraId="139274F9" w14:textId="77777777" w:rsidTr="00FD6599">
        <w:trPr>
          <w:jc w:val="center"/>
        </w:trPr>
        <w:tc>
          <w:tcPr>
            <w:tcW w:w="3048" w:type="dxa"/>
            <w:tcBorders>
              <w:top w:val="single" w:sz="4" w:space="0" w:color="auto"/>
              <w:left w:val="single" w:sz="4" w:space="0" w:color="auto"/>
              <w:bottom w:val="single" w:sz="4" w:space="0" w:color="auto"/>
            </w:tcBorders>
            <w:vAlign w:val="center"/>
          </w:tcPr>
          <w:p w14:paraId="06D49BA9" w14:textId="77777777" w:rsidR="008415B3" w:rsidRPr="002E55CE" w:rsidRDefault="00D53C98" w:rsidP="009B0CCB">
            <w:pPr>
              <w:pStyle w:val="TableCell"/>
              <w:keepLines/>
              <w:jc w:val="left"/>
              <w:rPr>
                <w:rFonts w:ascii="Cambria Math" w:hAnsi="Cambria Math"/>
                <w:i/>
                <w:sz w:val="20"/>
              </w:rPr>
            </w:pPr>
            <m:oMathPara>
              <m:oMathParaPr>
                <m:jc m:val="left"/>
              </m:oMathParaPr>
              <m:oMath>
                <m:sSub>
                  <m:sSubPr>
                    <m:ctrlPr>
                      <w:rPr>
                        <w:rFonts w:ascii="Cambria Math" w:hAnsi="Cambria Math"/>
                        <w:i/>
                        <w:sz w:val="20"/>
                      </w:rPr>
                    </m:ctrlPr>
                  </m:sSubPr>
                  <m:e>
                    <m:r>
                      <w:rPr>
                        <w:rFonts w:ascii="Cambria Math" w:hAnsi="Cambria Math"/>
                        <w:sz w:val="20"/>
                      </w:rPr>
                      <m:t>TRC Benefits</m:t>
                    </m:r>
                  </m:e>
                  <m:sub>
                    <m:r>
                      <w:rPr>
                        <w:rFonts w:ascii="Cambria Math" w:hAnsi="Cambria Math"/>
                        <w:sz w:val="20"/>
                      </w:rPr>
                      <m:t>net</m:t>
                    </m:r>
                  </m:sub>
                </m:sSub>
              </m:oMath>
            </m:oMathPara>
          </w:p>
        </w:tc>
        <w:tc>
          <w:tcPr>
            <w:tcW w:w="6302" w:type="dxa"/>
            <w:tcBorders>
              <w:top w:val="single" w:sz="4" w:space="0" w:color="auto"/>
              <w:bottom w:val="single" w:sz="4" w:space="0" w:color="auto"/>
              <w:right w:val="single" w:sz="4" w:space="0" w:color="auto"/>
            </w:tcBorders>
            <w:vAlign w:val="center"/>
          </w:tcPr>
          <w:p w14:paraId="25644AB3" w14:textId="77777777" w:rsidR="008415B3" w:rsidRPr="002E55CE" w:rsidRDefault="008415B3" w:rsidP="009B0CCB">
            <w:pPr>
              <w:pStyle w:val="TableCell"/>
              <w:keepLines/>
              <w:jc w:val="left"/>
              <w:rPr>
                <w:rFonts w:ascii="Cambria Math" w:hAnsi="Cambria Math"/>
                <w:i/>
                <w:sz w:val="20"/>
              </w:rPr>
            </w:pPr>
            <m:oMathPara>
              <m:oMathParaPr>
                <m:jc m:val="left"/>
              </m:oMathParaPr>
              <m:oMath>
                <m:r>
                  <w:rPr>
                    <w:rFonts w:ascii="Cambria Math" w:hAnsi="Cambria Math"/>
                    <w:sz w:val="20"/>
                  </w:rPr>
                  <m:t>=NTGR*(</m:t>
                </m:r>
                <m:sSub>
                  <m:sSubPr>
                    <m:ctrlPr>
                      <w:rPr>
                        <w:rFonts w:ascii="Cambria Math" w:hAnsi="Cambria Math"/>
                        <w:i/>
                        <w:sz w:val="20"/>
                      </w:rPr>
                    </m:ctrlPr>
                  </m:sSubPr>
                  <m:e>
                    <m:r>
                      <w:rPr>
                        <w:rFonts w:ascii="Cambria Math" w:hAnsi="Cambria Math"/>
                        <w:sz w:val="20"/>
                      </w:rPr>
                      <m:t>TRC Benefits</m:t>
                    </m:r>
                  </m:e>
                  <m:sub>
                    <m:r>
                      <w:rPr>
                        <w:rFonts w:ascii="Cambria Math" w:hAnsi="Cambria Math"/>
                        <w:sz w:val="20"/>
                      </w:rPr>
                      <m:t>gross</m:t>
                    </m:r>
                  </m:sub>
                </m:sSub>
                <m:r>
                  <w:rPr>
                    <w:rFonts w:ascii="Cambria Math" w:hAnsi="Cambria Math"/>
                    <w:sz w:val="20"/>
                  </w:rPr>
                  <m:t>)</m:t>
                </m:r>
              </m:oMath>
            </m:oMathPara>
          </w:p>
        </w:tc>
      </w:tr>
      <w:tr w:rsidR="008415B3" w:rsidRPr="004F0B23" w14:paraId="6A827B3D" w14:textId="77777777" w:rsidTr="00FD6599">
        <w:trPr>
          <w:jc w:val="center"/>
        </w:trPr>
        <w:tc>
          <w:tcPr>
            <w:tcW w:w="3048" w:type="dxa"/>
            <w:tcBorders>
              <w:top w:val="single" w:sz="4" w:space="0" w:color="auto"/>
              <w:left w:val="single" w:sz="4" w:space="0" w:color="auto"/>
              <w:bottom w:val="single" w:sz="4" w:space="0" w:color="auto"/>
            </w:tcBorders>
            <w:vAlign w:val="center"/>
          </w:tcPr>
          <w:p w14:paraId="749E2D06" w14:textId="77777777" w:rsidR="008415B3" w:rsidRPr="002E55CE" w:rsidRDefault="00D53C98" w:rsidP="00FD6599">
            <w:pPr>
              <w:pStyle w:val="TableCell"/>
              <w:keepNext w:val="0"/>
              <w:jc w:val="left"/>
              <w:rPr>
                <w:rFonts w:ascii="Cambria Math" w:hAnsi="Cambria Math"/>
                <w:i/>
                <w:sz w:val="20"/>
              </w:rPr>
            </w:pPr>
            <m:oMathPara>
              <m:oMathParaPr>
                <m:jc m:val="left"/>
              </m:oMathParaPr>
              <m:oMath>
                <m:sSub>
                  <m:sSubPr>
                    <m:ctrlPr>
                      <w:rPr>
                        <w:rFonts w:ascii="Cambria Math" w:hAnsi="Cambria Math"/>
                        <w:i/>
                        <w:sz w:val="20"/>
                      </w:rPr>
                    </m:ctrlPr>
                  </m:sSubPr>
                  <m:e>
                    <m:r>
                      <w:rPr>
                        <w:rFonts w:ascii="Cambria Math" w:hAnsi="Cambria Math"/>
                        <w:sz w:val="20"/>
                      </w:rPr>
                      <m:t>TRC Costs</m:t>
                    </m:r>
                  </m:e>
                  <m:sub>
                    <m:r>
                      <w:rPr>
                        <w:rFonts w:ascii="Cambria Math" w:hAnsi="Cambria Math"/>
                        <w:sz w:val="20"/>
                      </w:rPr>
                      <m:t>net</m:t>
                    </m:r>
                  </m:sub>
                </m:sSub>
              </m:oMath>
            </m:oMathPara>
          </w:p>
        </w:tc>
        <w:tc>
          <w:tcPr>
            <w:tcW w:w="6302" w:type="dxa"/>
            <w:tcBorders>
              <w:top w:val="single" w:sz="4" w:space="0" w:color="auto"/>
              <w:bottom w:val="single" w:sz="4" w:space="0" w:color="auto"/>
              <w:right w:val="single" w:sz="4" w:space="0" w:color="auto"/>
            </w:tcBorders>
            <w:vAlign w:val="center"/>
          </w:tcPr>
          <w:p w14:paraId="733244B3" w14:textId="166113CE" w:rsidR="008415B3" w:rsidRPr="002E55CE" w:rsidRDefault="008415B3" w:rsidP="00FD6599">
            <w:pPr>
              <w:pStyle w:val="TableCell"/>
              <w:keepNext w:val="0"/>
              <w:jc w:val="left"/>
              <w:rPr>
                <w:rFonts w:ascii="Cambria Math" w:hAnsi="Cambria Math"/>
                <w:i/>
                <w:sz w:val="20"/>
              </w:rPr>
            </w:pPr>
            <m:oMathPara>
              <m:oMathParaPr>
                <m:jc m:val="left"/>
              </m:oMathParaPr>
              <m:oMath>
                <m:r>
                  <w:rPr>
                    <w:rFonts w:ascii="Cambria Math" w:hAnsi="Cambria Math"/>
                    <w:sz w:val="20"/>
                  </w:rPr>
                  <m:t xml:space="preserve">= </m:t>
                </m:r>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PA</m:t>
                            </m:r>
                          </m:e>
                          <m:sub>
                            <m:r>
                              <w:rPr>
                                <w:rFonts w:ascii="Cambria Math" w:hAnsi="Cambria Math"/>
                                <w:sz w:val="20"/>
                              </w:rPr>
                              <m:t>t</m:t>
                            </m:r>
                          </m:sub>
                        </m:sSub>
                        <m:r>
                          <w:rPr>
                            <w:rFonts w:ascii="Cambria Math" w:hAnsi="Cambria Math"/>
                            <w:sz w:val="20"/>
                          </w:rPr>
                          <m:t xml:space="preserve"> + </m:t>
                        </m:r>
                        <m:sSub>
                          <m:sSubPr>
                            <m:ctrlPr>
                              <w:rPr>
                                <w:rFonts w:ascii="Cambria Math" w:hAnsi="Cambria Math"/>
                                <w:i/>
                                <w:sz w:val="20"/>
                              </w:rPr>
                            </m:ctrlPr>
                          </m:sSubPr>
                          <m:e>
                            <m:r>
                              <w:rPr>
                                <w:rFonts w:ascii="Cambria Math" w:hAnsi="Cambria Math"/>
                                <w:sz w:val="20"/>
                              </w:rPr>
                              <m:t>(IMC</m:t>
                            </m:r>
                          </m:e>
                          <m:sub>
                            <m:r>
                              <w:rPr>
                                <w:rFonts w:ascii="Cambria Math" w:hAnsi="Cambria Math"/>
                                <w:sz w:val="20"/>
                              </w:rPr>
                              <m:t>t</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OI</m:t>
                            </m:r>
                          </m:e>
                          <m:sub>
                            <m:r>
                              <w:rPr>
                                <w:rFonts w:ascii="Cambria Math" w:hAnsi="Cambria Math"/>
                                <w:sz w:val="20"/>
                              </w:rPr>
                              <m:t>t</m:t>
                            </m:r>
                          </m:sub>
                        </m:sSub>
                        <m:r>
                          <w:rPr>
                            <w:rFonts w:ascii="Cambria Math" w:hAnsi="Cambria Math"/>
                            <w:sz w:val="20"/>
                          </w:rPr>
                          <m:t xml:space="preserve">)*(NTGR) </m:t>
                        </m:r>
                      </m:num>
                      <m:den>
                        <m:sSup>
                          <m:sSupPr>
                            <m:ctrlPr>
                              <w:rPr>
                                <w:rFonts w:ascii="Cambria Math" w:hAnsi="Cambria Math"/>
                                <w:i/>
                                <w:sz w:val="20"/>
                              </w:rPr>
                            </m:ctrlPr>
                          </m:sSupPr>
                          <m:e>
                            <m:d>
                              <m:dPr>
                                <m:ctrlPr>
                                  <w:rPr>
                                    <w:rFonts w:ascii="Cambria Math" w:hAnsi="Cambria Math"/>
                                    <w:i/>
                                    <w:sz w:val="20"/>
                                  </w:rPr>
                                </m:ctrlPr>
                              </m:dPr>
                              <m:e>
                                <m:r>
                                  <w:rPr>
                                    <w:rFonts w:ascii="Cambria Math" w:hAnsi="Cambria Math"/>
                                    <w:sz w:val="20"/>
                                  </w:rPr>
                                  <m:t>1+d</m:t>
                                </m:r>
                              </m:e>
                            </m:d>
                          </m:e>
                          <m:sup>
                            <m:r>
                              <w:rPr>
                                <w:rFonts w:ascii="Cambria Math" w:hAnsi="Cambria Math"/>
                                <w:sz w:val="20"/>
                              </w:rPr>
                              <m:t>t-1</m:t>
                            </m:r>
                          </m:sup>
                        </m:sSup>
                      </m:den>
                    </m:f>
                  </m:e>
                </m:nary>
              </m:oMath>
            </m:oMathPara>
          </w:p>
        </w:tc>
      </w:tr>
      <w:tr w:rsidR="008415B3" w:rsidRPr="004F0B23" w14:paraId="7C954132" w14:textId="77777777" w:rsidTr="00FD6599">
        <w:trPr>
          <w:jc w:val="center"/>
        </w:trPr>
        <w:tc>
          <w:tcPr>
            <w:tcW w:w="3048" w:type="dxa"/>
            <w:tcBorders>
              <w:top w:val="single" w:sz="4" w:space="0" w:color="auto"/>
              <w:left w:val="single" w:sz="4" w:space="0" w:color="auto"/>
              <w:bottom w:val="single" w:sz="4" w:space="0" w:color="auto"/>
            </w:tcBorders>
            <w:vAlign w:val="center"/>
          </w:tcPr>
          <w:p w14:paraId="2ABEC8E0" w14:textId="4066E6A3" w:rsidR="008415B3" w:rsidRPr="004F0B23" w:rsidRDefault="00D53C98" w:rsidP="00FD6599">
            <w:pPr>
              <w:pStyle w:val="TableCell"/>
              <w:keepNext w:val="0"/>
              <w:jc w:val="left"/>
              <w:rPr>
                <w:rFonts w:ascii="Times New Roman" w:hAnsi="Times New Roman"/>
                <w:sz w:val="20"/>
              </w:rPr>
            </w:pPr>
            <m:oMath>
              <m:sSub>
                <m:sSubPr>
                  <m:ctrlPr>
                    <w:rPr>
                      <w:rFonts w:ascii="Cambria Math" w:hAnsi="Cambria Math"/>
                      <w:i/>
                      <w:sz w:val="20"/>
                    </w:rPr>
                  </m:ctrlPr>
                </m:sSubPr>
                <m:e>
                  <m:r>
                    <w:rPr>
                      <w:rFonts w:ascii="Cambria Math" w:hAnsi="Cambria Math"/>
                      <w:sz w:val="20"/>
                    </w:rPr>
                    <m:t>EB</m:t>
                  </m:r>
                </m:e>
                <m:sub>
                  <m:r>
                    <w:rPr>
                      <w:rFonts w:ascii="Cambria Math" w:hAnsi="Cambria Math"/>
                      <w:sz w:val="20"/>
                    </w:rPr>
                    <m:t>t</m:t>
                  </m:r>
                </m:sub>
              </m:sSub>
            </m:oMath>
            <w:r w:rsidR="008415B3" w:rsidRPr="004F0B23">
              <w:rPr>
                <w:rFonts w:ascii="Times New Roman" w:hAnsi="Times New Roman"/>
                <w:sz w:val="20"/>
              </w:rPr>
              <w:t xml:space="preserve"> (Electric energy benefits in year </w:t>
            </w:r>
            <w:r w:rsidR="008415B3" w:rsidRPr="004F0B23">
              <w:rPr>
                <w:rFonts w:ascii="Times New Roman" w:hAnsi="Times New Roman"/>
                <w:i/>
                <w:sz w:val="20"/>
              </w:rPr>
              <w:t>t</w:t>
            </w:r>
            <w:r w:rsidR="008415B3" w:rsidRPr="004F0B23">
              <w:rPr>
                <w:rFonts w:ascii="Times New Roman" w:hAnsi="Times New Roman"/>
                <w:sz w:val="20"/>
              </w:rPr>
              <w:t xml:space="preserve"> summed across </w:t>
            </w:r>
            <w:r w:rsidR="008415B3" w:rsidRPr="004F0B23">
              <w:rPr>
                <w:rFonts w:ascii="Times New Roman" w:hAnsi="Times New Roman"/>
                <w:i/>
                <w:sz w:val="20"/>
              </w:rPr>
              <w:t>p</w:t>
            </w:r>
            <w:r w:rsidR="008415B3" w:rsidRPr="004F0B23">
              <w:rPr>
                <w:rFonts w:ascii="Times New Roman" w:hAnsi="Times New Roman"/>
                <w:sz w:val="20"/>
              </w:rPr>
              <w:t xml:space="preserve"> costing periods)</w:t>
            </w:r>
          </w:p>
        </w:tc>
        <w:tc>
          <w:tcPr>
            <w:tcW w:w="6302" w:type="dxa"/>
            <w:tcBorders>
              <w:top w:val="single" w:sz="4" w:space="0" w:color="auto"/>
              <w:bottom w:val="single" w:sz="4" w:space="0" w:color="auto"/>
              <w:right w:val="single" w:sz="4" w:space="0" w:color="auto"/>
            </w:tcBorders>
            <w:vAlign w:val="center"/>
          </w:tcPr>
          <w:p w14:paraId="742CFA8F" w14:textId="3A6B49A8" w:rsidR="008415B3" w:rsidRPr="003E5E0C" w:rsidRDefault="00D53C98" w:rsidP="00FD6599">
            <w:pPr>
              <w:pStyle w:val="TableCell"/>
              <w:keepNext w:val="0"/>
              <w:jc w:val="left"/>
              <w:rPr>
                <w:rFonts w:ascii="Times New Roman" w:hAnsi="Times New Roman"/>
                <w:sz w:val="20"/>
              </w:rPr>
            </w:pPr>
            <m:oMathPara>
              <m:oMathParaPr>
                <m:jc m:val="left"/>
              </m:oMathParaPr>
              <m:oMath>
                <m:sSub>
                  <m:sSubPr>
                    <m:ctrlPr>
                      <w:rPr>
                        <w:rFonts w:ascii="Cambria Math" w:hAnsi="Cambria Math"/>
                        <w:i/>
                        <w:sz w:val="20"/>
                      </w:rPr>
                    </m:ctrlPr>
                  </m:sSubPr>
                  <m:e>
                    <m:r>
                      <w:rPr>
                        <w:rFonts w:ascii="Cambria Math" w:hAnsi="Cambria Math"/>
                        <w:sz w:val="20"/>
                      </w:rPr>
                      <m:t>=E</m:t>
                    </m:r>
                  </m:e>
                  <m:sub>
                    <m:r>
                      <w:rPr>
                        <w:rFonts w:ascii="Cambria Math" w:hAnsi="Cambria Math"/>
                        <w:sz w:val="20"/>
                      </w:rPr>
                      <m:t>t,p</m:t>
                    </m:r>
                  </m:sub>
                </m:sSub>
                <m:r>
                  <w:rPr>
                    <w:rFonts w:ascii="Cambria Math" w:hAnsi="Cambria Math"/>
                    <w:sz w:val="20"/>
                  </w:rPr>
                  <m:t>*</m:t>
                </m:r>
                <m:sSub>
                  <m:sSubPr>
                    <m:ctrlPr>
                      <w:rPr>
                        <w:rFonts w:ascii="Cambria Math" w:hAnsi="Cambria Math"/>
                        <w:i/>
                        <w:sz w:val="20"/>
                      </w:rPr>
                    </m:ctrlPr>
                  </m:sSubPr>
                  <m:e>
                    <m:r>
                      <w:rPr>
                        <w:rFonts w:ascii="Cambria Math" w:hAnsi="Cambria Math"/>
                        <w:sz w:val="20"/>
                      </w:rPr>
                      <m:t>LLF</m:t>
                    </m:r>
                  </m:e>
                  <m:sub>
                    <m:r>
                      <w:rPr>
                        <w:rFonts w:ascii="Cambria Math" w:hAnsi="Cambria Math"/>
                        <w:sz w:val="20"/>
                      </w:rPr>
                      <m:t>elec</m:t>
                    </m:r>
                  </m:sub>
                </m:sSub>
                <m:sSub>
                  <m:sSubPr>
                    <m:ctrlPr>
                      <w:rPr>
                        <w:rFonts w:ascii="Cambria Math" w:hAnsi="Cambria Math"/>
                        <w:i/>
                        <w:sz w:val="20"/>
                      </w:rPr>
                    </m:ctrlPr>
                  </m:sSubPr>
                  <m:e>
                    <m:r>
                      <w:rPr>
                        <w:rFonts w:ascii="Cambria Math" w:hAnsi="Cambria Math"/>
                        <w:sz w:val="20"/>
                      </w:rPr>
                      <m:t>*(MCE</m:t>
                    </m:r>
                  </m:e>
                  <m:sub>
                    <m:r>
                      <w:rPr>
                        <w:rFonts w:ascii="Cambria Math" w:hAnsi="Cambria Math"/>
                        <w:sz w:val="20"/>
                      </w:rPr>
                      <m:t>t,p</m:t>
                    </m:r>
                  </m:sub>
                </m:sSub>
                <m:r>
                  <w:rPr>
                    <w:rFonts w:ascii="Cambria Math" w:hAnsi="Cambria Math"/>
                    <w:sz w:val="20"/>
                  </w:rPr>
                  <m:t>+AEPS)</m:t>
                </m:r>
              </m:oMath>
            </m:oMathPara>
          </w:p>
        </w:tc>
      </w:tr>
      <w:tr w:rsidR="008415B3" w:rsidRPr="004F0B23" w14:paraId="2FD0A0F7" w14:textId="77777777" w:rsidTr="00FD6599">
        <w:trPr>
          <w:jc w:val="center"/>
        </w:trPr>
        <w:tc>
          <w:tcPr>
            <w:tcW w:w="3048" w:type="dxa"/>
            <w:tcBorders>
              <w:top w:val="single" w:sz="4" w:space="0" w:color="auto"/>
              <w:left w:val="single" w:sz="4" w:space="0" w:color="auto"/>
              <w:bottom w:val="single" w:sz="4" w:space="0" w:color="auto"/>
            </w:tcBorders>
            <w:vAlign w:val="center"/>
          </w:tcPr>
          <w:p w14:paraId="04F3281C" w14:textId="77777777" w:rsidR="008415B3" w:rsidRPr="004F0B23" w:rsidRDefault="00D53C98" w:rsidP="00FD6599">
            <w:pPr>
              <w:pStyle w:val="TableCell"/>
              <w:keepNext w:val="0"/>
              <w:jc w:val="left"/>
              <w:rPr>
                <w:rFonts w:ascii="Times New Roman" w:hAnsi="Times New Roman"/>
                <w:sz w:val="20"/>
              </w:rPr>
            </w:pPr>
            <m:oMath>
              <m:sSub>
                <m:sSubPr>
                  <m:ctrlPr>
                    <w:rPr>
                      <w:rFonts w:ascii="Cambria Math" w:hAnsi="Cambria Math"/>
                      <w:i/>
                      <w:sz w:val="20"/>
                    </w:rPr>
                  </m:ctrlPr>
                </m:sSubPr>
                <m:e>
                  <m:r>
                    <w:rPr>
                      <w:rFonts w:ascii="Cambria Math" w:hAnsi="Cambria Math"/>
                      <w:sz w:val="20"/>
                    </w:rPr>
                    <m:t xml:space="preserve"> DB</m:t>
                  </m:r>
                </m:e>
                <m:sub>
                  <m:r>
                    <w:rPr>
                      <w:rFonts w:ascii="Cambria Math" w:hAnsi="Cambria Math"/>
                      <w:sz w:val="20"/>
                    </w:rPr>
                    <m:t>t</m:t>
                  </m:r>
                </m:sub>
              </m:sSub>
            </m:oMath>
            <w:r w:rsidR="008415B3" w:rsidRPr="004F0B23">
              <w:rPr>
                <w:rFonts w:ascii="Times New Roman" w:hAnsi="Times New Roman"/>
                <w:sz w:val="20"/>
              </w:rPr>
              <w:t xml:space="preserve"> (Capacity benefits in year </w:t>
            </w:r>
            <w:r w:rsidR="008415B3" w:rsidRPr="004F0B23">
              <w:rPr>
                <w:rFonts w:ascii="Times New Roman" w:hAnsi="Times New Roman"/>
                <w:i/>
                <w:sz w:val="20"/>
              </w:rPr>
              <w:t>t</w:t>
            </w:r>
            <w:r w:rsidR="008415B3" w:rsidRPr="004F0B23">
              <w:rPr>
                <w:rFonts w:ascii="Times New Roman" w:hAnsi="Times New Roman"/>
                <w:sz w:val="20"/>
              </w:rPr>
              <w:t>)</w:t>
            </w:r>
          </w:p>
        </w:tc>
        <w:tc>
          <w:tcPr>
            <w:tcW w:w="6302" w:type="dxa"/>
            <w:tcBorders>
              <w:top w:val="single" w:sz="4" w:space="0" w:color="auto"/>
              <w:bottom w:val="single" w:sz="4" w:space="0" w:color="auto"/>
              <w:right w:val="single" w:sz="4" w:space="0" w:color="auto"/>
            </w:tcBorders>
            <w:vAlign w:val="center"/>
          </w:tcPr>
          <w:p w14:paraId="7F5660E8" w14:textId="7D67E9E8" w:rsidR="008415B3" w:rsidRPr="003E5E0C" w:rsidRDefault="008415B3" w:rsidP="00FD6599">
            <w:pPr>
              <w:pStyle w:val="TableCell"/>
              <w:keepNext w:val="0"/>
              <w:jc w:val="left"/>
              <w:rPr>
                <w:rFonts w:ascii="Times New Roman" w:hAnsi="Times New Roman"/>
                <w:sz w:val="20"/>
              </w:rPr>
            </w:pPr>
            <m:oMathPara>
              <m:oMathParaPr>
                <m:jc m:val="left"/>
              </m:oMathParaPr>
              <m:oMath>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D</m:t>
                    </m:r>
                  </m:e>
                  <m:sub>
                    <m:r>
                      <w:rPr>
                        <w:rFonts w:ascii="Cambria Math" w:hAnsi="Cambria Math"/>
                        <w:sz w:val="20"/>
                      </w:rPr>
                      <m:t>t</m:t>
                    </m:r>
                  </m:sub>
                </m:sSub>
                <m:r>
                  <w:rPr>
                    <w:rFonts w:ascii="Cambria Math" w:hAnsi="Cambria Math"/>
                    <w:sz w:val="20"/>
                  </w:rPr>
                  <m:t>*</m:t>
                </m:r>
                <m:sSub>
                  <m:sSubPr>
                    <m:ctrlPr>
                      <w:rPr>
                        <w:rFonts w:ascii="Cambria Math" w:hAnsi="Cambria Math"/>
                        <w:i/>
                        <w:sz w:val="20"/>
                      </w:rPr>
                    </m:ctrlPr>
                  </m:sSubPr>
                  <m:e>
                    <m:r>
                      <w:rPr>
                        <w:rFonts w:ascii="Cambria Math" w:hAnsi="Cambria Math"/>
                        <w:sz w:val="20"/>
                      </w:rPr>
                      <m:t>LLF</m:t>
                    </m:r>
                  </m:e>
                  <m:sub>
                    <m:r>
                      <w:rPr>
                        <w:rFonts w:ascii="Cambria Math" w:hAnsi="Cambria Math"/>
                        <w:sz w:val="20"/>
                      </w:rPr>
                      <m:t>elec</m:t>
                    </m:r>
                  </m:sub>
                </m:sSub>
                <m:r>
                  <w:rPr>
                    <w:rFonts w:ascii="Cambria Math" w:hAnsi="Cambria Math"/>
                    <w:sz w:val="20"/>
                  </w:rPr>
                  <m:t>*</m:t>
                </m:r>
                <m:sSub>
                  <m:sSubPr>
                    <m:ctrlPr>
                      <w:rPr>
                        <w:rFonts w:ascii="Cambria Math" w:hAnsi="Cambria Math"/>
                        <w:i/>
                        <w:sz w:val="20"/>
                      </w:rPr>
                    </m:ctrlPr>
                  </m:sSubPr>
                  <m:e>
                    <m:r>
                      <w:rPr>
                        <w:rFonts w:ascii="Cambria Math" w:hAnsi="Cambria Math"/>
                        <w:sz w:val="20"/>
                      </w:rPr>
                      <m:t>MCD</m:t>
                    </m:r>
                  </m:e>
                  <m:sub>
                    <m:r>
                      <w:rPr>
                        <w:rFonts w:ascii="Cambria Math" w:hAnsi="Cambria Math"/>
                        <w:sz w:val="20"/>
                      </w:rPr>
                      <m:t>t</m:t>
                    </m:r>
                  </m:sub>
                </m:sSub>
              </m:oMath>
            </m:oMathPara>
          </w:p>
        </w:tc>
      </w:tr>
      <w:tr w:rsidR="008415B3" w:rsidRPr="004F0B23" w14:paraId="0CF298A5" w14:textId="77777777" w:rsidTr="00FD6599">
        <w:trPr>
          <w:jc w:val="center"/>
        </w:trPr>
        <w:tc>
          <w:tcPr>
            <w:tcW w:w="3048" w:type="dxa"/>
            <w:tcBorders>
              <w:top w:val="single" w:sz="4" w:space="0" w:color="auto"/>
              <w:left w:val="single" w:sz="4" w:space="0" w:color="auto"/>
              <w:bottom w:val="single" w:sz="4" w:space="0" w:color="auto"/>
            </w:tcBorders>
            <w:vAlign w:val="center"/>
          </w:tcPr>
          <w:p w14:paraId="71BBE0CB" w14:textId="77777777" w:rsidR="008415B3" w:rsidRPr="004F0B23" w:rsidRDefault="00D53C98" w:rsidP="00FD6599">
            <w:pPr>
              <w:pStyle w:val="TableCell"/>
              <w:keepNext w:val="0"/>
              <w:jc w:val="left"/>
              <w:rPr>
                <w:rFonts w:ascii="Times New Roman" w:hAnsi="Times New Roman"/>
                <w:sz w:val="20"/>
              </w:rPr>
            </w:pPr>
            <m:oMath>
              <m:sSub>
                <m:sSubPr>
                  <m:ctrlPr>
                    <w:rPr>
                      <w:rFonts w:ascii="Cambria Math" w:hAnsi="Cambria Math"/>
                      <w:i/>
                      <w:sz w:val="20"/>
                    </w:rPr>
                  </m:ctrlPr>
                </m:sSubPr>
                <m:e>
                  <m:r>
                    <w:rPr>
                      <w:rFonts w:ascii="Cambria Math" w:hAnsi="Cambria Math"/>
                      <w:sz w:val="20"/>
                    </w:rPr>
                    <m:t xml:space="preserve"> FB</m:t>
                  </m:r>
                </m:e>
                <m:sub>
                  <m:r>
                    <w:rPr>
                      <w:rFonts w:ascii="Cambria Math" w:hAnsi="Cambria Math"/>
                      <w:sz w:val="20"/>
                    </w:rPr>
                    <m:t>t</m:t>
                  </m:r>
                </m:sub>
              </m:sSub>
            </m:oMath>
            <w:r w:rsidR="008415B3" w:rsidRPr="004F0B23">
              <w:rPr>
                <w:rFonts w:ascii="Times New Roman" w:hAnsi="Times New Roman"/>
                <w:sz w:val="20"/>
              </w:rPr>
              <w:t xml:space="preserve"> (Fuel benefits in year </w:t>
            </w:r>
            <w:r w:rsidR="008415B3" w:rsidRPr="004F0B23">
              <w:rPr>
                <w:rFonts w:ascii="Times New Roman" w:hAnsi="Times New Roman"/>
                <w:i/>
                <w:sz w:val="20"/>
              </w:rPr>
              <w:t>t</w:t>
            </w:r>
            <w:r w:rsidR="008415B3" w:rsidRPr="004F0B23">
              <w:rPr>
                <w:rFonts w:ascii="Times New Roman" w:hAnsi="Times New Roman"/>
                <w:sz w:val="20"/>
              </w:rPr>
              <w:t>)</w:t>
            </w:r>
          </w:p>
        </w:tc>
        <w:tc>
          <w:tcPr>
            <w:tcW w:w="6302" w:type="dxa"/>
            <w:tcBorders>
              <w:top w:val="single" w:sz="4" w:space="0" w:color="auto"/>
              <w:bottom w:val="single" w:sz="4" w:space="0" w:color="auto"/>
              <w:right w:val="single" w:sz="4" w:space="0" w:color="auto"/>
            </w:tcBorders>
            <w:vAlign w:val="center"/>
          </w:tcPr>
          <w:p w14:paraId="4FABCD5F" w14:textId="0833FCB7" w:rsidR="008415B3" w:rsidRPr="003E5E0C" w:rsidRDefault="00232389" w:rsidP="00FD6599">
            <w:pPr>
              <w:pStyle w:val="TableCell"/>
              <w:keepNext w:val="0"/>
              <w:jc w:val="left"/>
              <w:rPr>
                <w:rFonts w:ascii="Times New Roman" w:hAnsi="Times New Roman"/>
                <w:sz w:val="20"/>
              </w:rPr>
            </w:pPr>
            <m:oMathPara>
              <m:oMathParaPr>
                <m:jc m:val="left"/>
              </m:oMathParaPr>
              <m:oMath>
                <m:r>
                  <w:rPr>
                    <w:rFonts w:ascii="Cambria Math" w:hAnsi="Cambria Math"/>
                    <w:sz w:val="20"/>
                  </w:rPr>
                  <m:t>=</m:t>
                </m:r>
                <m:d>
                  <m:dPr>
                    <m:ctrlPr>
                      <w:rPr>
                        <w:rFonts w:ascii="Cambria Math" w:hAnsi="Cambria Math"/>
                        <w:i/>
                        <w:sz w:val="20"/>
                      </w:rPr>
                    </m:ctrlPr>
                  </m:dPr>
                  <m:e>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F</m:t>
                            </m:r>
                          </m:e>
                          <m:sub>
                            <m:r>
                              <w:rPr>
                                <w:rFonts w:ascii="Cambria Math" w:hAnsi="Cambria Math"/>
                                <w:sz w:val="20"/>
                              </w:rPr>
                              <m:t>impact</m:t>
                            </m:r>
                          </m:sub>
                        </m:sSub>
                      </m:e>
                      <m:sub>
                        <m:r>
                          <w:rPr>
                            <w:rFonts w:ascii="Cambria Math" w:hAnsi="Cambria Math"/>
                            <w:sz w:val="20"/>
                          </w:rPr>
                          <m:t>t</m:t>
                        </m:r>
                      </m:sub>
                    </m:sSub>
                    <m:r>
                      <w:rPr>
                        <w:rFonts w:ascii="Cambria Math" w:hAnsi="Cambria Math"/>
                        <w:sz w:val="20"/>
                      </w:rPr>
                      <m:t xml:space="preserve">- </m:t>
                    </m:r>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F</m:t>
                            </m:r>
                          </m:e>
                          <m:sub>
                            <m:r>
                              <w:rPr>
                                <w:rFonts w:ascii="Cambria Math" w:hAnsi="Cambria Math"/>
                                <w:sz w:val="20"/>
                              </w:rPr>
                              <m:t>waste</m:t>
                            </m:r>
                          </m:sub>
                        </m:sSub>
                      </m:e>
                      <m:sub>
                        <m:r>
                          <w:rPr>
                            <w:rFonts w:ascii="Cambria Math" w:hAnsi="Cambria Math"/>
                            <w:sz w:val="20"/>
                          </w:rPr>
                          <m:t>t</m:t>
                        </m:r>
                      </m:sub>
                    </m:sSub>
                    <m:r>
                      <w:rPr>
                        <w:rFonts w:ascii="Cambria Math" w:hAnsi="Cambria Math"/>
                        <w:sz w:val="20"/>
                      </w:rPr>
                      <m:t xml:space="preserve"> </m:t>
                    </m:r>
                  </m:e>
                </m:d>
                <m:r>
                  <w:rPr>
                    <w:rFonts w:ascii="Cambria Math" w:hAnsi="Cambria Math"/>
                    <w:sz w:val="20"/>
                  </w:rPr>
                  <m:t>*</m:t>
                </m:r>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LLF</m:t>
                        </m:r>
                      </m:e>
                      <m:sub>
                        <m:r>
                          <w:rPr>
                            <w:rFonts w:ascii="Cambria Math" w:hAnsi="Cambria Math"/>
                            <w:sz w:val="20"/>
                          </w:rPr>
                          <m:t>gas</m:t>
                        </m:r>
                      </m:sub>
                    </m:sSub>
                    <m:r>
                      <w:rPr>
                        <w:rFonts w:ascii="Cambria Math" w:hAnsi="Cambria Math"/>
                        <w:sz w:val="20"/>
                      </w:rPr>
                      <m:t>*MCF</m:t>
                    </m:r>
                  </m:e>
                  <m:sub>
                    <m:r>
                      <w:rPr>
                        <w:rFonts w:ascii="Cambria Math" w:hAnsi="Cambria Math"/>
                        <w:sz w:val="20"/>
                      </w:rPr>
                      <m:t>t</m:t>
                    </m:r>
                  </m:sub>
                </m:sSub>
              </m:oMath>
            </m:oMathPara>
          </w:p>
        </w:tc>
      </w:tr>
      <w:tr w:rsidR="008415B3" w:rsidRPr="004F0B23" w14:paraId="0F0D3181" w14:textId="77777777" w:rsidTr="00FD6599">
        <w:trPr>
          <w:jc w:val="center"/>
        </w:trPr>
        <w:tc>
          <w:tcPr>
            <w:tcW w:w="3048" w:type="dxa"/>
            <w:tcBorders>
              <w:top w:val="single" w:sz="4" w:space="0" w:color="auto"/>
              <w:left w:val="single" w:sz="4" w:space="0" w:color="auto"/>
              <w:bottom w:val="single" w:sz="4" w:space="0" w:color="auto"/>
            </w:tcBorders>
            <w:vAlign w:val="center"/>
          </w:tcPr>
          <w:p w14:paraId="51D6B154" w14:textId="77777777" w:rsidR="008415B3" w:rsidRPr="004F0B23" w:rsidRDefault="00D53C98" w:rsidP="00FD6599">
            <w:pPr>
              <w:pStyle w:val="TableCell"/>
              <w:keepNext w:val="0"/>
              <w:jc w:val="left"/>
              <w:rPr>
                <w:rFonts w:ascii="Times New Roman" w:hAnsi="Times New Roman"/>
                <w:sz w:val="20"/>
              </w:rPr>
            </w:pPr>
            <m:oMath>
              <m:sSub>
                <m:sSubPr>
                  <m:ctrlPr>
                    <w:rPr>
                      <w:rFonts w:ascii="Cambria Math" w:hAnsi="Cambria Math"/>
                      <w:i/>
                      <w:sz w:val="20"/>
                    </w:rPr>
                  </m:ctrlPr>
                </m:sSubPr>
                <m:e>
                  <m:r>
                    <w:rPr>
                      <w:rFonts w:ascii="Cambria Math" w:hAnsi="Cambria Math"/>
                      <w:sz w:val="20"/>
                    </w:rPr>
                    <m:t xml:space="preserve"> H2OB</m:t>
                  </m:r>
                </m:e>
                <m:sub>
                  <m:r>
                    <w:rPr>
                      <w:rFonts w:ascii="Cambria Math" w:hAnsi="Cambria Math"/>
                      <w:sz w:val="20"/>
                    </w:rPr>
                    <m:t>t</m:t>
                  </m:r>
                </m:sub>
              </m:sSub>
            </m:oMath>
            <w:r w:rsidR="008415B3" w:rsidRPr="004F0B23">
              <w:rPr>
                <w:rFonts w:ascii="Times New Roman" w:hAnsi="Times New Roman"/>
                <w:sz w:val="20"/>
              </w:rPr>
              <w:t xml:space="preserve"> (Water benefits in year </w:t>
            </w:r>
            <w:r w:rsidR="008415B3" w:rsidRPr="004F0B23">
              <w:rPr>
                <w:rFonts w:ascii="Times New Roman" w:hAnsi="Times New Roman"/>
                <w:i/>
                <w:sz w:val="20"/>
              </w:rPr>
              <w:t>t</w:t>
            </w:r>
            <w:r w:rsidR="008415B3" w:rsidRPr="004F0B23">
              <w:rPr>
                <w:rFonts w:ascii="Times New Roman" w:hAnsi="Times New Roman"/>
                <w:sz w:val="20"/>
              </w:rPr>
              <w:t>)</w:t>
            </w:r>
          </w:p>
        </w:tc>
        <w:tc>
          <w:tcPr>
            <w:tcW w:w="6302" w:type="dxa"/>
            <w:tcBorders>
              <w:top w:val="single" w:sz="4" w:space="0" w:color="auto"/>
              <w:bottom w:val="single" w:sz="4" w:space="0" w:color="auto"/>
              <w:right w:val="single" w:sz="4" w:space="0" w:color="auto"/>
            </w:tcBorders>
            <w:vAlign w:val="center"/>
          </w:tcPr>
          <w:p w14:paraId="345DD6FB" w14:textId="1889120D" w:rsidR="008415B3" w:rsidRPr="003E5E0C" w:rsidRDefault="00D53C98" w:rsidP="00FD6599">
            <w:pPr>
              <w:pStyle w:val="TableCell"/>
              <w:keepNext w:val="0"/>
              <w:jc w:val="left"/>
              <w:rPr>
                <w:rFonts w:ascii="Times New Roman" w:hAnsi="Times New Roman"/>
                <w:sz w:val="20"/>
              </w:rPr>
            </w:pPr>
            <m:oMathPara>
              <m:oMathParaPr>
                <m:jc m:val="left"/>
              </m:oMathParaPr>
              <m:oMath>
                <m:sSub>
                  <m:sSubPr>
                    <m:ctrlPr>
                      <w:rPr>
                        <w:rFonts w:ascii="Cambria Math" w:hAnsi="Cambria Math"/>
                        <w:i/>
                        <w:sz w:val="20"/>
                      </w:rPr>
                    </m:ctrlPr>
                  </m:sSubPr>
                  <m:e>
                    <m:r>
                      <w:rPr>
                        <w:rFonts w:ascii="Cambria Math" w:hAnsi="Cambria Math"/>
                        <w:sz w:val="20"/>
                      </w:rPr>
                      <m:t>=H2O</m:t>
                    </m:r>
                  </m:e>
                  <m:sub>
                    <m:r>
                      <w:rPr>
                        <w:rFonts w:ascii="Cambria Math" w:hAnsi="Cambria Math"/>
                        <w:sz w:val="20"/>
                      </w:rPr>
                      <m:t>t</m:t>
                    </m:r>
                  </m:sub>
                </m:sSub>
                <m:r>
                  <w:rPr>
                    <w:rFonts w:ascii="Cambria Math" w:hAnsi="Cambria Math"/>
                    <w:sz w:val="20"/>
                  </w:rPr>
                  <m:t>*</m:t>
                </m:r>
                <m:sSub>
                  <m:sSubPr>
                    <m:ctrlPr>
                      <w:rPr>
                        <w:rFonts w:ascii="Cambria Math" w:hAnsi="Cambria Math"/>
                        <w:i/>
                        <w:sz w:val="20"/>
                      </w:rPr>
                    </m:ctrlPr>
                  </m:sSubPr>
                  <m:e>
                    <m:r>
                      <w:rPr>
                        <w:rFonts w:ascii="Cambria Math" w:hAnsi="Cambria Math"/>
                        <w:sz w:val="20"/>
                      </w:rPr>
                      <m:t>LLF</m:t>
                    </m:r>
                  </m:e>
                  <m:sub>
                    <m:r>
                      <w:rPr>
                        <w:rFonts w:ascii="Cambria Math" w:hAnsi="Cambria Math"/>
                        <w:sz w:val="20"/>
                      </w:rPr>
                      <m:t>H2O</m:t>
                    </m:r>
                  </m:sub>
                </m:sSub>
                <m:r>
                  <w:rPr>
                    <w:rFonts w:ascii="Cambria Math" w:hAnsi="Cambria Math"/>
                    <w:sz w:val="20"/>
                  </w:rPr>
                  <m:t>*</m:t>
                </m:r>
                <m:sSub>
                  <m:sSubPr>
                    <m:ctrlPr>
                      <w:rPr>
                        <w:rFonts w:ascii="Cambria Math" w:hAnsi="Cambria Math"/>
                        <w:i/>
                        <w:sz w:val="20"/>
                      </w:rPr>
                    </m:ctrlPr>
                  </m:sSubPr>
                  <m:e>
                    <m:r>
                      <w:rPr>
                        <w:rFonts w:ascii="Cambria Math" w:hAnsi="Cambria Math"/>
                        <w:sz w:val="20"/>
                      </w:rPr>
                      <m:t>MCH2O</m:t>
                    </m:r>
                  </m:e>
                  <m:sub>
                    <m:r>
                      <w:rPr>
                        <w:rFonts w:ascii="Cambria Math" w:hAnsi="Cambria Math"/>
                        <w:sz w:val="20"/>
                      </w:rPr>
                      <m:t>t</m:t>
                    </m:r>
                  </m:sub>
                </m:sSub>
              </m:oMath>
            </m:oMathPara>
          </w:p>
        </w:tc>
      </w:tr>
    </w:tbl>
    <w:p w14:paraId="0830DEEF" w14:textId="77777777" w:rsidR="008415B3" w:rsidRPr="00632782" w:rsidRDefault="008415B3" w:rsidP="008415B3"/>
    <w:p w14:paraId="13440473" w14:textId="45701ABC" w:rsidR="004D591F" w:rsidRPr="009B3263" w:rsidRDefault="004D591F" w:rsidP="004D591F">
      <w:pPr>
        <w:overflowPunct/>
        <w:autoSpaceDE/>
        <w:autoSpaceDN/>
        <w:adjustRightInd/>
        <w:spacing w:line="240" w:lineRule="auto"/>
        <w:jc w:val="left"/>
        <w:rPr>
          <w:szCs w:val="26"/>
        </w:rPr>
      </w:pPr>
    </w:p>
    <w:p w14:paraId="1CA55858" w14:textId="77777777" w:rsidR="00E90417" w:rsidRPr="009B3263" w:rsidRDefault="00E90417" w:rsidP="00E90417">
      <w:pPr>
        <w:spacing w:line="240" w:lineRule="auto"/>
        <w:rPr>
          <w:szCs w:val="26"/>
        </w:rPr>
      </w:pPr>
      <w:r w:rsidRPr="009B3263">
        <w:rPr>
          <w:szCs w:val="26"/>
        </w:rPr>
        <w:br w:type="page"/>
      </w:r>
    </w:p>
    <w:p w14:paraId="0E3AEC3B" w14:textId="1A905D0F" w:rsidR="00E90417" w:rsidRPr="003C4DAA" w:rsidRDefault="00E90417" w:rsidP="003C4DAA">
      <w:pPr>
        <w:pStyle w:val="Heading1"/>
        <w:rPr>
          <w:b w:val="0"/>
        </w:rPr>
      </w:pPr>
      <w:bookmarkStart w:id="89" w:name="_Toc19021395"/>
      <w:r w:rsidRPr="003C4DAA">
        <w:rPr>
          <w:rStyle w:val="Heading1Char"/>
          <w:b/>
        </w:rPr>
        <w:lastRenderedPageBreak/>
        <w:t>Appendix B</w:t>
      </w:r>
      <w:bookmarkEnd w:id="89"/>
    </w:p>
    <w:p w14:paraId="0585591F" w14:textId="538C0B64" w:rsidR="00E90417" w:rsidRPr="009B3263" w:rsidRDefault="00E90417" w:rsidP="00E90417">
      <w:pPr>
        <w:widowControl w:val="0"/>
        <w:tabs>
          <w:tab w:val="left" w:pos="204"/>
          <w:tab w:val="left" w:pos="1620"/>
        </w:tabs>
        <w:spacing w:line="240" w:lineRule="auto"/>
        <w:jc w:val="center"/>
        <w:rPr>
          <w:b/>
          <w:szCs w:val="26"/>
        </w:rPr>
      </w:pPr>
      <w:r w:rsidRPr="009B3263">
        <w:rPr>
          <w:b/>
          <w:szCs w:val="26"/>
        </w:rPr>
        <w:t>List of Acronyms</w:t>
      </w:r>
      <w:r w:rsidR="008F3945">
        <w:rPr>
          <w:b/>
          <w:szCs w:val="26"/>
        </w:rPr>
        <w:t xml:space="preserve"> and Definitions</w:t>
      </w:r>
    </w:p>
    <w:p w14:paraId="3280C23F" w14:textId="77777777" w:rsidR="00E90417" w:rsidRPr="009B3263" w:rsidRDefault="00E90417" w:rsidP="00E90417">
      <w:pPr>
        <w:textAlignment w:val="baseline"/>
      </w:pPr>
    </w:p>
    <w:p w14:paraId="0AE6EB5F" w14:textId="1AFC2CDC" w:rsidR="00CD3E45" w:rsidRDefault="00CD3E45" w:rsidP="00E90417">
      <w:pPr>
        <w:textAlignment w:val="baseline"/>
      </w:pPr>
      <w:r>
        <w:t xml:space="preserve">ACC: </w:t>
      </w:r>
      <w:r>
        <w:rPr>
          <w:color w:val="000000"/>
          <w:shd w:val="clear" w:color="auto" w:fill="FFFFFF"/>
        </w:rPr>
        <w:t xml:space="preserve">Avoided Costs Calculator </w:t>
      </w:r>
      <w:r w:rsidRPr="04D60A1D">
        <w:rPr>
          <w:color w:val="000000"/>
          <w:shd w:val="clear" w:color="auto" w:fill="FFFFFF"/>
        </w:rPr>
        <w:t>MS-Excel spreadsheet calculation model</w:t>
      </w:r>
    </w:p>
    <w:p w14:paraId="11A7837F" w14:textId="16F3328C" w:rsidR="002F354D" w:rsidRDefault="002F354D" w:rsidP="00E90417">
      <w:pPr>
        <w:textAlignment w:val="baseline"/>
      </w:pPr>
      <w:r>
        <w:t>AEC: Alternative Energy Credit</w:t>
      </w:r>
    </w:p>
    <w:p w14:paraId="10A8C76D" w14:textId="6A37B79E" w:rsidR="00E90417" w:rsidRDefault="00E90417" w:rsidP="00E90417">
      <w:pPr>
        <w:textAlignment w:val="baseline"/>
      </w:pPr>
      <w:r w:rsidRPr="009B3263">
        <w:t>AEO: Annual Energy Outlook</w:t>
      </w:r>
    </w:p>
    <w:p w14:paraId="2B001B39" w14:textId="74CCD3BC" w:rsidR="009665EB" w:rsidRDefault="009665EB" w:rsidP="00E90417">
      <w:pPr>
        <w:textAlignment w:val="baseline"/>
      </w:pPr>
      <w:r>
        <w:t>AEPS: Alternative Energy Portfolio Standard</w:t>
      </w:r>
      <w:r w:rsidR="00F32E75">
        <w:t>s</w:t>
      </w:r>
    </w:p>
    <w:p w14:paraId="1784F673" w14:textId="50B61F27" w:rsidR="00027C5C" w:rsidRDefault="00027C5C" w:rsidP="00E90417">
      <w:pPr>
        <w:textAlignment w:val="baseline"/>
      </w:pPr>
      <w:r>
        <w:t xml:space="preserve">AFUE: Annual Fuel Utilization Efficiency </w:t>
      </w:r>
    </w:p>
    <w:p w14:paraId="75D5EC03" w14:textId="433208D8" w:rsidR="00495457" w:rsidRPr="009B3263" w:rsidRDefault="00495457" w:rsidP="00E90417">
      <w:pPr>
        <w:textAlignment w:val="baseline"/>
      </w:pPr>
      <w:r>
        <w:t>AWWA: American Water Works Association</w:t>
      </w:r>
    </w:p>
    <w:p w14:paraId="35F76096" w14:textId="768C1F88" w:rsidR="00E90417" w:rsidRDefault="00E90417" w:rsidP="00E90417">
      <w:pPr>
        <w:textAlignment w:val="baseline"/>
      </w:pPr>
      <w:r w:rsidRPr="009B3263">
        <w:t>B/C: Benefit/Cost</w:t>
      </w:r>
    </w:p>
    <w:p w14:paraId="234A99B0" w14:textId="4CD60841" w:rsidR="001B0AC8" w:rsidRDefault="001B0AC8" w:rsidP="00E90417">
      <w:pPr>
        <w:textAlignment w:val="baseline"/>
      </w:pPr>
      <w:r>
        <w:t>BGE: Baltimore Gas and Electric</w:t>
      </w:r>
    </w:p>
    <w:p w14:paraId="4A077988" w14:textId="6EE68C84" w:rsidR="00243EDD" w:rsidRDefault="00243EDD" w:rsidP="00E90417">
      <w:pPr>
        <w:textAlignment w:val="baseline"/>
      </w:pPr>
      <w:r>
        <w:t>BRA: Base Residual Auction</w:t>
      </w:r>
    </w:p>
    <w:p w14:paraId="1DA99DF0" w14:textId="59828B97" w:rsidR="004A729A" w:rsidRDefault="004A729A" w:rsidP="00E90417">
      <w:pPr>
        <w:textAlignment w:val="baseline"/>
      </w:pPr>
      <w:r>
        <w:t>BTU: British Thermal Unit</w:t>
      </w:r>
    </w:p>
    <w:p w14:paraId="3A6C86AF" w14:textId="1AAF2974" w:rsidR="00243EDD" w:rsidRPr="009B3263" w:rsidRDefault="00243EDD" w:rsidP="00E90417">
      <w:pPr>
        <w:textAlignment w:val="baseline"/>
      </w:pPr>
      <w:r>
        <w:t>CAGR: Compound Annual Growth Rate</w:t>
      </w:r>
    </w:p>
    <w:p w14:paraId="6E4138F9" w14:textId="040DE86E" w:rsidR="00E90417" w:rsidRDefault="00E90417" w:rsidP="00E90417">
      <w:pPr>
        <w:widowControl w:val="0"/>
        <w:tabs>
          <w:tab w:val="left" w:pos="204"/>
          <w:tab w:val="left" w:pos="1620"/>
        </w:tabs>
        <w:rPr>
          <w:szCs w:val="26"/>
        </w:rPr>
      </w:pPr>
      <w:r w:rsidRPr="009B3263">
        <w:rPr>
          <w:szCs w:val="26"/>
        </w:rPr>
        <w:t>California Manual: 2002 California Standard Practice Manual</w:t>
      </w:r>
    </w:p>
    <w:p w14:paraId="5F070AB4" w14:textId="5B1CDF06" w:rsidR="009C12C7" w:rsidRDefault="009C12C7" w:rsidP="00E90417">
      <w:pPr>
        <w:widowControl w:val="0"/>
        <w:tabs>
          <w:tab w:val="left" w:pos="204"/>
          <w:tab w:val="left" w:pos="1620"/>
        </w:tabs>
        <w:rPr>
          <w:szCs w:val="26"/>
        </w:rPr>
      </w:pPr>
      <w:r>
        <w:rPr>
          <w:szCs w:val="26"/>
        </w:rPr>
        <w:t>CBO: Congressional Budget Office</w:t>
      </w:r>
    </w:p>
    <w:p w14:paraId="0FD0123C" w14:textId="18CAA81F" w:rsidR="00AD0958" w:rsidRDefault="00AD0958" w:rsidP="00E90417">
      <w:pPr>
        <w:widowControl w:val="0"/>
        <w:tabs>
          <w:tab w:val="left" w:pos="204"/>
          <w:tab w:val="left" w:pos="1620"/>
        </w:tabs>
        <w:rPr>
          <w:szCs w:val="26"/>
        </w:rPr>
      </w:pPr>
      <w:r>
        <w:rPr>
          <w:szCs w:val="26"/>
        </w:rPr>
        <w:t>CHP: Combined Heat and Power</w:t>
      </w:r>
    </w:p>
    <w:p w14:paraId="31A05978" w14:textId="2B348585" w:rsidR="00D57D95" w:rsidRPr="009B3263" w:rsidRDefault="00D57D95" w:rsidP="00E90417">
      <w:pPr>
        <w:widowControl w:val="0"/>
        <w:tabs>
          <w:tab w:val="left" w:pos="204"/>
          <w:tab w:val="left" w:pos="1620"/>
        </w:tabs>
        <w:rPr>
          <w:szCs w:val="26"/>
        </w:rPr>
      </w:pPr>
      <w:r>
        <w:rPr>
          <w:szCs w:val="26"/>
        </w:rPr>
        <w:t>C&amp;I: Commercial and Industrial</w:t>
      </w:r>
    </w:p>
    <w:p w14:paraId="742209D5" w14:textId="11781319" w:rsidR="00E90417" w:rsidRDefault="00E90417" w:rsidP="00E90417">
      <w:pPr>
        <w:textAlignment w:val="baseline"/>
        <w:rPr>
          <w:szCs w:val="26"/>
        </w:rPr>
      </w:pPr>
      <w:r w:rsidRPr="00DE1562">
        <w:t xml:space="preserve">CSP: </w:t>
      </w:r>
      <w:r w:rsidRPr="00DE1562">
        <w:rPr>
          <w:szCs w:val="26"/>
        </w:rPr>
        <w:t>Conservation Service Provider</w:t>
      </w:r>
    </w:p>
    <w:p w14:paraId="6D5B1557" w14:textId="141C8A15" w:rsidR="00604559" w:rsidRPr="009B3263" w:rsidRDefault="00604559" w:rsidP="00E90417">
      <w:pPr>
        <w:textAlignment w:val="baseline"/>
        <w:rPr>
          <w:szCs w:val="26"/>
        </w:rPr>
      </w:pPr>
      <w:r>
        <w:rPr>
          <w:szCs w:val="26"/>
        </w:rPr>
        <w:t xml:space="preserve">DLC: </w:t>
      </w:r>
      <w:r w:rsidRPr="005E7232">
        <w:rPr>
          <w:szCs w:val="26"/>
        </w:rPr>
        <w:t>Direct Load Control</w:t>
      </w:r>
    </w:p>
    <w:p w14:paraId="58E015D5" w14:textId="46814E05" w:rsidR="00E90417" w:rsidRDefault="00E90417" w:rsidP="00E90417">
      <w:pPr>
        <w:textAlignment w:val="baseline"/>
        <w:rPr>
          <w:szCs w:val="26"/>
        </w:rPr>
      </w:pPr>
      <w:r w:rsidRPr="009B3263">
        <w:rPr>
          <w:szCs w:val="26"/>
        </w:rPr>
        <w:t>DR: Demand Response</w:t>
      </w:r>
    </w:p>
    <w:p w14:paraId="4ECBDCB8" w14:textId="15C567FA" w:rsidR="00FF3BF5" w:rsidRPr="009B3263" w:rsidRDefault="00FF3BF5" w:rsidP="00E90417">
      <w:pPr>
        <w:textAlignment w:val="baseline"/>
      </w:pPr>
      <w:r>
        <w:t>DRIPE: Demand Reduction Induced Price Effects</w:t>
      </w:r>
    </w:p>
    <w:p w14:paraId="27B2641F" w14:textId="699AE889" w:rsidR="00E90417" w:rsidRPr="009B3263" w:rsidRDefault="00E90417" w:rsidP="00E90417">
      <w:pPr>
        <w:textAlignment w:val="baseline"/>
        <w:rPr>
          <w:szCs w:val="26"/>
        </w:rPr>
      </w:pPr>
      <w:r w:rsidRPr="009B3263">
        <w:rPr>
          <w:szCs w:val="26"/>
        </w:rPr>
        <w:t>EDC: Electric Distribution Company</w:t>
      </w:r>
    </w:p>
    <w:p w14:paraId="01B7C7A4" w14:textId="76D7BDFC" w:rsidR="00E90417" w:rsidRPr="009B3263" w:rsidRDefault="00E90417" w:rsidP="00E90417">
      <w:pPr>
        <w:textAlignment w:val="baseline"/>
        <w:rPr>
          <w:szCs w:val="26"/>
        </w:rPr>
      </w:pPr>
      <w:r w:rsidRPr="009B3263">
        <w:rPr>
          <w:szCs w:val="26"/>
        </w:rPr>
        <w:t>EE: Energy Efficiency</w:t>
      </w:r>
    </w:p>
    <w:p w14:paraId="027291E8" w14:textId="4DA0742B" w:rsidR="00E90417" w:rsidRPr="009B3263" w:rsidRDefault="00E90417" w:rsidP="00E90417">
      <w:pPr>
        <w:textAlignment w:val="baseline"/>
        <w:rPr>
          <w:szCs w:val="26"/>
        </w:rPr>
      </w:pPr>
      <w:r w:rsidRPr="009B3263">
        <w:rPr>
          <w:szCs w:val="26"/>
        </w:rPr>
        <w:t>EE&amp;C: Energy Efficiency and Conservation</w:t>
      </w:r>
    </w:p>
    <w:p w14:paraId="00543506" w14:textId="77777777" w:rsidR="00E90417" w:rsidRPr="009B3263" w:rsidRDefault="00E90417" w:rsidP="00E90417">
      <w:pPr>
        <w:textAlignment w:val="baseline"/>
        <w:rPr>
          <w:szCs w:val="26"/>
        </w:rPr>
      </w:pPr>
      <w:r w:rsidRPr="009B3263">
        <w:rPr>
          <w:szCs w:val="26"/>
        </w:rPr>
        <w:t>EIA: Energy Information Administration</w:t>
      </w:r>
    </w:p>
    <w:p w14:paraId="3982D315" w14:textId="1F9566C5" w:rsidR="00E90417" w:rsidRDefault="00E90417" w:rsidP="00E90417">
      <w:pPr>
        <w:textAlignment w:val="baseline"/>
        <w:rPr>
          <w:szCs w:val="26"/>
        </w:rPr>
      </w:pPr>
      <w:r w:rsidRPr="009B0CCB">
        <w:rPr>
          <w:szCs w:val="26"/>
        </w:rPr>
        <w:t>EM&amp;V: Evaluation, Measurement, and Verification</w:t>
      </w:r>
    </w:p>
    <w:p w14:paraId="6702A96F" w14:textId="68DAF2F8" w:rsidR="00AE2323" w:rsidRDefault="00AE2323" w:rsidP="00E90417">
      <w:pPr>
        <w:textAlignment w:val="baseline"/>
        <w:rPr>
          <w:szCs w:val="26"/>
        </w:rPr>
      </w:pPr>
      <w:r>
        <w:rPr>
          <w:szCs w:val="26"/>
        </w:rPr>
        <w:t>EPA: Environmental Protection Agency</w:t>
      </w:r>
    </w:p>
    <w:p w14:paraId="32A805E9" w14:textId="79696122" w:rsidR="00D35DD5" w:rsidRPr="009B3263" w:rsidRDefault="00D35DD5" w:rsidP="00E90417">
      <w:pPr>
        <w:textAlignment w:val="baseline"/>
        <w:rPr>
          <w:szCs w:val="26"/>
        </w:rPr>
      </w:pPr>
      <w:r w:rsidRPr="009B0CCB">
        <w:rPr>
          <w:szCs w:val="26"/>
        </w:rPr>
        <w:t>FR: Free</w:t>
      </w:r>
      <w:r w:rsidR="00B66761" w:rsidRPr="009B0CCB">
        <w:rPr>
          <w:szCs w:val="26"/>
        </w:rPr>
        <w:t>-</w:t>
      </w:r>
      <w:r w:rsidRPr="009B0CCB">
        <w:rPr>
          <w:szCs w:val="26"/>
        </w:rPr>
        <w:t>Ridership</w:t>
      </w:r>
      <w:r w:rsidR="000E30A2">
        <w:rPr>
          <w:szCs w:val="26"/>
        </w:rPr>
        <w:t>, Free Rider</w:t>
      </w:r>
    </w:p>
    <w:p w14:paraId="46707A4A" w14:textId="6981FE7C" w:rsidR="002F7438" w:rsidRDefault="002F7438" w:rsidP="00E90417">
      <w:pPr>
        <w:textAlignment w:val="baseline"/>
        <w:rPr>
          <w:szCs w:val="26"/>
        </w:rPr>
      </w:pPr>
      <w:r>
        <w:rPr>
          <w:szCs w:val="26"/>
        </w:rPr>
        <w:t>GDP: Gross Domestic Product</w:t>
      </w:r>
    </w:p>
    <w:p w14:paraId="3B0CD315" w14:textId="23A37CBC" w:rsidR="005C310E" w:rsidRDefault="005C310E" w:rsidP="00E90417">
      <w:pPr>
        <w:textAlignment w:val="baseline"/>
        <w:rPr>
          <w:szCs w:val="26"/>
        </w:rPr>
      </w:pPr>
      <w:r>
        <w:rPr>
          <w:szCs w:val="26"/>
        </w:rPr>
        <w:lastRenderedPageBreak/>
        <w:t xml:space="preserve">GTD: </w:t>
      </w:r>
      <w:r w:rsidRPr="04D60A1D">
        <w:t>Generation</w:t>
      </w:r>
      <w:r w:rsidR="009B0CCB">
        <w:t>,</w:t>
      </w:r>
      <w:r w:rsidRPr="04D60A1D">
        <w:t xml:space="preserve"> Transmission</w:t>
      </w:r>
      <w:r w:rsidR="009B0CCB">
        <w:t>, and</w:t>
      </w:r>
      <w:r w:rsidRPr="04D60A1D">
        <w:t xml:space="preserve"> Distribution</w:t>
      </w:r>
    </w:p>
    <w:p w14:paraId="712B2D3F" w14:textId="6BDCE8C2" w:rsidR="00821DDE" w:rsidRDefault="00821DDE" w:rsidP="00E90417">
      <w:pPr>
        <w:textAlignment w:val="baseline"/>
        <w:rPr>
          <w:szCs w:val="26"/>
        </w:rPr>
      </w:pPr>
      <w:r>
        <w:rPr>
          <w:szCs w:val="26"/>
        </w:rPr>
        <w:t>Henry Hub:</w:t>
      </w:r>
      <w:r w:rsidR="00F62ACD">
        <w:rPr>
          <w:szCs w:val="26"/>
        </w:rPr>
        <w:t xml:space="preserve"> A natural gas </w:t>
      </w:r>
      <w:r w:rsidR="008E03F5">
        <w:rPr>
          <w:szCs w:val="26"/>
        </w:rPr>
        <w:t>pipeline located in Erath, Louisiana</w:t>
      </w:r>
      <w:r w:rsidR="006C2EF7">
        <w:rPr>
          <w:szCs w:val="26"/>
        </w:rPr>
        <w:t>.</w:t>
      </w:r>
      <w:r w:rsidR="008E03F5">
        <w:rPr>
          <w:szCs w:val="26"/>
        </w:rPr>
        <w:t xml:space="preserve"> that serves as the official delivery location for NYMEX futures</w:t>
      </w:r>
    </w:p>
    <w:p w14:paraId="5AB2EC1F" w14:textId="193068A4" w:rsidR="00495457" w:rsidRDefault="00495457" w:rsidP="00E90417">
      <w:pPr>
        <w:textAlignment w:val="baseline"/>
        <w:rPr>
          <w:szCs w:val="26"/>
        </w:rPr>
      </w:pPr>
      <w:r>
        <w:rPr>
          <w:szCs w:val="26"/>
        </w:rPr>
        <w:t xml:space="preserve">HSPF: </w:t>
      </w:r>
      <w:bookmarkStart w:id="90" w:name="_Hlk10555579"/>
      <w:r>
        <w:rPr>
          <w:szCs w:val="26"/>
        </w:rPr>
        <w:t>Heat</w:t>
      </w:r>
      <w:r w:rsidR="00FD04C6">
        <w:rPr>
          <w:szCs w:val="26"/>
        </w:rPr>
        <w:t>ing Seasonal Performance Factor</w:t>
      </w:r>
      <w:bookmarkEnd w:id="90"/>
    </w:p>
    <w:p w14:paraId="12DC5FA0" w14:textId="6FAA0B97" w:rsidR="00FE5C45" w:rsidRDefault="00FE5C45" w:rsidP="00E90417">
      <w:pPr>
        <w:textAlignment w:val="baseline"/>
        <w:rPr>
          <w:szCs w:val="26"/>
        </w:rPr>
      </w:pPr>
      <w:r>
        <w:rPr>
          <w:szCs w:val="26"/>
        </w:rPr>
        <w:t>IMC: Incremental Measure Cost</w:t>
      </w:r>
    </w:p>
    <w:p w14:paraId="2526DFD5" w14:textId="0DAC8860" w:rsidR="00DE1562" w:rsidRDefault="00DE1562" w:rsidP="00E90417">
      <w:pPr>
        <w:textAlignment w:val="baseline"/>
        <w:rPr>
          <w:szCs w:val="26"/>
        </w:rPr>
      </w:pPr>
      <w:r>
        <w:rPr>
          <w:szCs w:val="26"/>
        </w:rPr>
        <w:t>LED: Light Emitting Diode</w:t>
      </w:r>
    </w:p>
    <w:p w14:paraId="2EF88445" w14:textId="18C66EF9" w:rsidR="00A95CD1" w:rsidRDefault="00A95CD1" w:rsidP="00E90417">
      <w:pPr>
        <w:textAlignment w:val="baseline"/>
        <w:rPr>
          <w:szCs w:val="26"/>
        </w:rPr>
      </w:pPr>
      <w:r w:rsidRPr="00A36C4A">
        <w:rPr>
          <w:szCs w:val="26"/>
        </w:rPr>
        <w:t>ME: Market Effects</w:t>
      </w:r>
    </w:p>
    <w:p w14:paraId="02E4FD38" w14:textId="252E493F" w:rsidR="00892534" w:rsidRDefault="00892534" w:rsidP="00E90417">
      <w:pPr>
        <w:textAlignment w:val="baseline"/>
        <w:rPr>
          <w:szCs w:val="26"/>
        </w:rPr>
      </w:pPr>
      <w:r>
        <w:rPr>
          <w:szCs w:val="26"/>
        </w:rPr>
        <w:t>NYMEX</w:t>
      </w:r>
      <w:r w:rsidRPr="00A94137">
        <w:rPr>
          <w:szCs w:val="26"/>
        </w:rPr>
        <w:t xml:space="preserve">: </w:t>
      </w:r>
      <w:r w:rsidR="00A94137" w:rsidRPr="006C2EF7">
        <w:t>New York Mercantile Exchange</w:t>
      </w:r>
    </w:p>
    <w:p w14:paraId="0F9C0FBD" w14:textId="2E0B4F11" w:rsidR="00A13EE2" w:rsidRDefault="00A13EE2" w:rsidP="00E90417">
      <w:pPr>
        <w:textAlignment w:val="baseline"/>
        <w:rPr>
          <w:szCs w:val="26"/>
        </w:rPr>
      </w:pPr>
      <w:r>
        <w:rPr>
          <w:szCs w:val="26"/>
        </w:rPr>
        <w:t>NAICS: North American Industr</w:t>
      </w:r>
      <w:r w:rsidR="00064F6F">
        <w:rPr>
          <w:szCs w:val="26"/>
        </w:rPr>
        <w:t>y</w:t>
      </w:r>
      <w:r>
        <w:rPr>
          <w:szCs w:val="26"/>
        </w:rPr>
        <w:t xml:space="preserve"> Classification System</w:t>
      </w:r>
    </w:p>
    <w:p w14:paraId="00B3A033" w14:textId="4690EFE9" w:rsidR="00970B15" w:rsidRPr="009B3263" w:rsidRDefault="00970B15" w:rsidP="00E90417">
      <w:pPr>
        <w:textAlignment w:val="baseline"/>
        <w:rPr>
          <w:szCs w:val="26"/>
        </w:rPr>
      </w:pPr>
      <w:r>
        <w:rPr>
          <w:szCs w:val="26"/>
        </w:rPr>
        <w:t xml:space="preserve">NEI: </w:t>
      </w:r>
      <w:r>
        <w:t>Non-Energy Impact</w:t>
      </w:r>
    </w:p>
    <w:p w14:paraId="7BAC238E" w14:textId="4194628B" w:rsidR="00E90417" w:rsidRDefault="00E90417" w:rsidP="00E90417">
      <w:pPr>
        <w:textAlignment w:val="baseline"/>
        <w:rPr>
          <w:szCs w:val="26"/>
        </w:rPr>
      </w:pPr>
      <w:r w:rsidRPr="009B3263">
        <w:rPr>
          <w:szCs w:val="26"/>
        </w:rPr>
        <w:t>NPV: Net Present Value</w:t>
      </w:r>
    </w:p>
    <w:p w14:paraId="33124835" w14:textId="05838B90" w:rsidR="00603238" w:rsidRPr="009B3263" w:rsidRDefault="00603238" w:rsidP="00E90417">
      <w:pPr>
        <w:textAlignment w:val="baseline"/>
        <w:rPr>
          <w:szCs w:val="26"/>
        </w:rPr>
      </w:pPr>
      <w:r>
        <w:rPr>
          <w:szCs w:val="26"/>
        </w:rPr>
        <w:t>NSPM: National Standard Practice Manual</w:t>
      </w:r>
    </w:p>
    <w:p w14:paraId="15DCFCB1" w14:textId="74953334" w:rsidR="00E90417" w:rsidRDefault="00E90417" w:rsidP="00E90417">
      <w:pPr>
        <w:textAlignment w:val="baseline"/>
        <w:rPr>
          <w:szCs w:val="26"/>
        </w:rPr>
      </w:pPr>
      <w:r w:rsidRPr="009B3263">
        <w:rPr>
          <w:szCs w:val="26"/>
        </w:rPr>
        <w:t>NTG: Net-to-Gross</w:t>
      </w:r>
    </w:p>
    <w:p w14:paraId="5D8ACC0F" w14:textId="6D61A784" w:rsidR="00A61750" w:rsidRDefault="00A61750" w:rsidP="00E90417">
      <w:pPr>
        <w:textAlignment w:val="baseline"/>
        <w:rPr>
          <w:szCs w:val="26"/>
        </w:rPr>
      </w:pPr>
      <w:r>
        <w:rPr>
          <w:szCs w:val="26"/>
        </w:rPr>
        <w:t xml:space="preserve">NYMEX: </w:t>
      </w:r>
      <w:r w:rsidR="00D34666">
        <w:rPr>
          <w:szCs w:val="26"/>
        </w:rPr>
        <w:t>New York Mercantile Exchange</w:t>
      </w:r>
    </w:p>
    <w:p w14:paraId="56645795" w14:textId="7475980C" w:rsidR="00C008E8" w:rsidRPr="009B3263" w:rsidRDefault="00C008E8" w:rsidP="00E90417">
      <w:pPr>
        <w:textAlignment w:val="baseline"/>
        <w:rPr>
          <w:szCs w:val="26"/>
        </w:rPr>
      </w:pPr>
      <w:r>
        <w:rPr>
          <w:szCs w:val="26"/>
        </w:rPr>
        <w:t>O&amp;M: O</w:t>
      </w:r>
      <w:r w:rsidRPr="009B3263">
        <w:rPr>
          <w:szCs w:val="26"/>
        </w:rPr>
        <w:t xml:space="preserve">peration and </w:t>
      </w:r>
      <w:r>
        <w:rPr>
          <w:szCs w:val="26"/>
        </w:rPr>
        <w:t>M</w:t>
      </w:r>
      <w:r w:rsidRPr="009B3263">
        <w:rPr>
          <w:szCs w:val="26"/>
        </w:rPr>
        <w:t>aintenance</w:t>
      </w:r>
    </w:p>
    <w:p w14:paraId="59D6E0C0" w14:textId="1ADA4163" w:rsidR="00E90417" w:rsidRPr="00603238" w:rsidRDefault="00E90417" w:rsidP="00E90417">
      <w:pPr>
        <w:textAlignment w:val="baseline"/>
        <w:rPr>
          <w:szCs w:val="26"/>
        </w:rPr>
      </w:pPr>
      <w:r w:rsidRPr="00603238">
        <w:rPr>
          <w:szCs w:val="26"/>
        </w:rPr>
        <w:t xml:space="preserve">Phase I: Act 129 requirements from June 1, 2009, through May 31, 2013 </w:t>
      </w:r>
    </w:p>
    <w:p w14:paraId="23790669" w14:textId="420B313B" w:rsidR="00E90417" w:rsidRPr="00603238" w:rsidRDefault="00E90417" w:rsidP="00E90417">
      <w:pPr>
        <w:textAlignment w:val="baseline"/>
        <w:rPr>
          <w:szCs w:val="26"/>
        </w:rPr>
      </w:pPr>
      <w:r w:rsidRPr="00603238">
        <w:rPr>
          <w:szCs w:val="26"/>
        </w:rPr>
        <w:t>Phase II: Act 129 requirements from June 1, 2013, through May 31, 2016</w:t>
      </w:r>
    </w:p>
    <w:p w14:paraId="74F7A9C1" w14:textId="77EA0817" w:rsidR="00E90417" w:rsidRDefault="00E90417" w:rsidP="00E90417">
      <w:pPr>
        <w:textAlignment w:val="baseline"/>
        <w:rPr>
          <w:szCs w:val="26"/>
        </w:rPr>
      </w:pPr>
      <w:r w:rsidRPr="00603238">
        <w:rPr>
          <w:szCs w:val="26"/>
        </w:rPr>
        <w:t>Phase III: Act 129 requirement</w:t>
      </w:r>
      <w:r w:rsidR="000B130B">
        <w:rPr>
          <w:szCs w:val="26"/>
        </w:rPr>
        <w:t>s</w:t>
      </w:r>
      <w:r w:rsidRPr="00603238">
        <w:rPr>
          <w:szCs w:val="26"/>
        </w:rPr>
        <w:t xml:space="preserve"> from June 1, 2016, through May 31, 2021</w:t>
      </w:r>
    </w:p>
    <w:p w14:paraId="173750C9" w14:textId="40578083" w:rsidR="00603238" w:rsidRPr="009B3263" w:rsidRDefault="00603238" w:rsidP="00E90417">
      <w:pPr>
        <w:textAlignment w:val="baseline"/>
        <w:rPr>
          <w:szCs w:val="26"/>
        </w:rPr>
      </w:pPr>
      <w:r>
        <w:rPr>
          <w:szCs w:val="26"/>
        </w:rPr>
        <w:t>Phase IV: Potential Act 129 requirement</w:t>
      </w:r>
      <w:r w:rsidR="000B130B">
        <w:rPr>
          <w:szCs w:val="26"/>
        </w:rPr>
        <w:t>s</w:t>
      </w:r>
      <w:r>
        <w:rPr>
          <w:szCs w:val="26"/>
        </w:rPr>
        <w:t xml:space="preserve"> beginning June 1, 2021</w:t>
      </w:r>
    </w:p>
    <w:p w14:paraId="5C38597B" w14:textId="3E3AC12E" w:rsidR="00E90417" w:rsidRPr="009B3263" w:rsidRDefault="00E90417" w:rsidP="00E90417">
      <w:pPr>
        <w:textAlignment w:val="baseline"/>
        <w:rPr>
          <w:szCs w:val="26"/>
        </w:rPr>
      </w:pPr>
      <w:r w:rsidRPr="009B3263">
        <w:rPr>
          <w:szCs w:val="26"/>
        </w:rPr>
        <w:t xml:space="preserve">PJM: The regional transmission organization (RTO) covering, </w:t>
      </w:r>
      <w:r w:rsidRPr="009B3263">
        <w:rPr>
          <w:i/>
          <w:szCs w:val="26"/>
        </w:rPr>
        <w:t>inter alia</w:t>
      </w:r>
      <w:r w:rsidRPr="009B3263">
        <w:rPr>
          <w:szCs w:val="26"/>
        </w:rPr>
        <w:t>, Pennsylvania</w:t>
      </w:r>
      <w:r w:rsidR="005B39E8">
        <w:rPr>
          <w:szCs w:val="26"/>
        </w:rPr>
        <w:t>, New Jersey, and Maryland</w:t>
      </w:r>
    </w:p>
    <w:p w14:paraId="78CDB3FF" w14:textId="2C7D6102" w:rsidR="00E90417" w:rsidRDefault="00E90417" w:rsidP="00E90417">
      <w:pPr>
        <w:textAlignment w:val="baseline"/>
        <w:rPr>
          <w:szCs w:val="26"/>
        </w:rPr>
      </w:pPr>
      <w:r w:rsidRPr="009B3263">
        <w:rPr>
          <w:szCs w:val="26"/>
        </w:rPr>
        <w:t>PUC: Public Utility Commission</w:t>
      </w:r>
    </w:p>
    <w:p w14:paraId="628BCCA7" w14:textId="7366F9BB" w:rsidR="00FD01C1" w:rsidRDefault="00FD01C1" w:rsidP="00E90417">
      <w:pPr>
        <w:textAlignment w:val="baseline"/>
        <w:rPr>
          <w:szCs w:val="26"/>
        </w:rPr>
      </w:pPr>
      <w:r>
        <w:rPr>
          <w:szCs w:val="26"/>
        </w:rPr>
        <w:t>PVNB: Present value of net benefits</w:t>
      </w:r>
    </w:p>
    <w:p w14:paraId="5087731E" w14:textId="6D460703" w:rsidR="00676961" w:rsidRDefault="00676961" w:rsidP="00E90417">
      <w:pPr>
        <w:textAlignment w:val="baseline"/>
        <w:rPr>
          <w:szCs w:val="26"/>
        </w:rPr>
      </w:pPr>
      <w:r>
        <w:rPr>
          <w:szCs w:val="26"/>
        </w:rPr>
        <w:t>ROB: Replace on Burnout</w:t>
      </w:r>
    </w:p>
    <w:p w14:paraId="01AEE09B" w14:textId="3954CBA3" w:rsidR="009665EB" w:rsidRPr="009B3263" w:rsidRDefault="009665EB" w:rsidP="00E90417">
      <w:pPr>
        <w:textAlignment w:val="baseline"/>
        <w:rPr>
          <w:szCs w:val="26"/>
        </w:rPr>
      </w:pPr>
      <w:r>
        <w:rPr>
          <w:szCs w:val="26"/>
        </w:rPr>
        <w:t xml:space="preserve">RPS: </w:t>
      </w:r>
      <w:r w:rsidR="002F354D">
        <w:rPr>
          <w:szCs w:val="26"/>
        </w:rPr>
        <w:t>Renewable Portfolio Standard</w:t>
      </w:r>
    </w:p>
    <w:p w14:paraId="067F488F" w14:textId="60FF4D16" w:rsidR="00E90417" w:rsidRDefault="00E90417" w:rsidP="00E90417">
      <w:pPr>
        <w:textAlignment w:val="baseline"/>
        <w:rPr>
          <w:szCs w:val="26"/>
        </w:rPr>
      </w:pPr>
      <w:r w:rsidRPr="009B3263">
        <w:rPr>
          <w:szCs w:val="26"/>
        </w:rPr>
        <w:t>RTO: Regional Transmission Organization</w:t>
      </w:r>
    </w:p>
    <w:p w14:paraId="1AF0AC46" w14:textId="4758FAE0" w:rsidR="00D35DD5" w:rsidRPr="009B3263" w:rsidRDefault="00D35DD5" w:rsidP="00E90417">
      <w:pPr>
        <w:textAlignment w:val="baseline"/>
        <w:rPr>
          <w:szCs w:val="26"/>
        </w:rPr>
      </w:pPr>
      <w:r w:rsidRPr="009B0CCB">
        <w:rPr>
          <w:szCs w:val="26"/>
        </w:rPr>
        <w:t>SO: Spillover</w:t>
      </w:r>
    </w:p>
    <w:p w14:paraId="5C0F406F" w14:textId="3D3D2A25" w:rsidR="00E90417" w:rsidRDefault="00E90417" w:rsidP="00E90417">
      <w:pPr>
        <w:textAlignment w:val="baseline"/>
        <w:rPr>
          <w:szCs w:val="26"/>
        </w:rPr>
      </w:pPr>
      <w:r w:rsidRPr="009B3263">
        <w:rPr>
          <w:szCs w:val="26"/>
        </w:rPr>
        <w:t>SWE: Statewide Evaluator</w:t>
      </w:r>
    </w:p>
    <w:p w14:paraId="722FCA66" w14:textId="687DF639" w:rsidR="00310CAB" w:rsidRPr="009B3263" w:rsidRDefault="009665EB" w:rsidP="00E90417">
      <w:pPr>
        <w:textAlignment w:val="baseline"/>
        <w:rPr>
          <w:szCs w:val="26"/>
        </w:rPr>
      </w:pPr>
      <w:r>
        <w:rPr>
          <w:szCs w:val="26"/>
        </w:rPr>
        <w:t>T&amp;D: Transmission and Distribution</w:t>
      </w:r>
    </w:p>
    <w:p w14:paraId="5E5B9221" w14:textId="70555F32" w:rsidR="007E3717" w:rsidRDefault="007E3717" w:rsidP="00CE42BB">
      <w:pPr>
        <w:jc w:val="left"/>
        <w:textAlignment w:val="baseline"/>
        <w:rPr>
          <w:szCs w:val="26"/>
        </w:rPr>
      </w:pPr>
      <w:r w:rsidRPr="00ED329F">
        <w:rPr>
          <w:szCs w:val="26"/>
        </w:rPr>
        <w:lastRenderedPageBreak/>
        <w:t>TETCO M-3</w:t>
      </w:r>
      <w:r w:rsidR="008E03F5">
        <w:rPr>
          <w:szCs w:val="26"/>
        </w:rPr>
        <w:t xml:space="preserve">: </w:t>
      </w:r>
      <w:r w:rsidR="006B1B2F" w:rsidRPr="00CE42BB">
        <w:rPr>
          <w:szCs w:val="26"/>
        </w:rPr>
        <w:t>Texas Eastern Transmission Pipeline</w:t>
      </w:r>
      <w:r w:rsidR="006B1B2F">
        <w:rPr>
          <w:szCs w:val="26"/>
        </w:rPr>
        <w:t xml:space="preserve"> </w:t>
      </w:r>
      <w:r w:rsidR="005F1E7E">
        <w:rPr>
          <w:szCs w:val="26"/>
        </w:rPr>
        <w:t>- an</w:t>
      </w:r>
      <w:r w:rsidR="006B1B2F" w:rsidRPr="00CE42BB">
        <w:rPr>
          <w:szCs w:val="26"/>
        </w:rPr>
        <w:t xml:space="preserve"> </w:t>
      </w:r>
      <w:r w:rsidR="005F1E7E">
        <w:rPr>
          <w:szCs w:val="26"/>
        </w:rPr>
        <w:t>i</w:t>
      </w:r>
      <w:r w:rsidR="006B1B2F" w:rsidRPr="00CE42BB">
        <w:rPr>
          <w:szCs w:val="26"/>
        </w:rPr>
        <w:t>nterstate transmission</w:t>
      </w:r>
      <w:r w:rsidR="00CE42BB">
        <w:rPr>
          <w:szCs w:val="26"/>
        </w:rPr>
        <w:t xml:space="preserve"> </w:t>
      </w:r>
      <w:r w:rsidR="006B1B2F" w:rsidRPr="00CE42BB">
        <w:rPr>
          <w:szCs w:val="26"/>
        </w:rPr>
        <w:t>pipeline system from South Texas to New York City, owned by Enbridge</w:t>
      </w:r>
      <w:r w:rsidR="00CE42BB">
        <w:rPr>
          <w:szCs w:val="26"/>
        </w:rPr>
        <w:t>;</w:t>
      </w:r>
      <w:r w:rsidR="006B1B2F" w:rsidRPr="00CE42BB">
        <w:rPr>
          <w:szCs w:val="26"/>
        </w:rPr>
        <w:t xml:space="preserve"> M3 is a trading hub located in Pennsylvania</w:t>
      </w:r>
      <w:r w:rsidR="005F1E7E">
        <w:rPr>
          <w:szCs w:val="26"/>
        </w:rPr>
        <w:t>.</w:t>
      </w:r>
      <w:r w:rsidRPr="006B1B2F">
        <w:rPr>
          <w:szCs w:val="26"/>
        </w:rPr>
        <w:t xml:space="preserve"> </w:t>
      </w:r>
    </w:p>
    <w:p w14:paraId="5027BBCA" w14:textId="3434883E" w:rsidR="00E90417" w:rsidRDefault="00E90417" w:rsidP="00E90417">
      <w:pPr>
        <w:textAlignment w:val="baseline"/>
        <w:rPr>
          <w:szCs w:val="26"/>
        </w:rPr>
      </w:pPr>
      <w:r w:rsidRPr="009B3263">
        <w:rPr>
          <w:szCs w:val="26"/>
        </w:rPr>
        <w:t>TRC: Total Resource Cost</w:t>
      </w:r>
    </w:p>
    <w:p w14:paraId="03C9EB76" w14:textId="435BE011" w:rsidR="000B69FC" w:rsidRDefault="000B69FC" w:rsidP="00E90417">
      <w:pPr>
        <w:textAlignment w:val="baseline"/>
        <w:rPr>
          <w:szCs w:val="26"/>
        </w:rPr>
      </w:pPr>
      <w:r>
        <w:rPr>
          <w:szCs w:val="26"/>
        </w:rPr>
        <w:t>TRM: Technical Reference Manual</w:t>
      </w:r>
    </w:p>
    <w:p w14:paraId="36AFD394" w14:textId="3E18563A" w:rsidR="00310CAB" w:rsidRDefault="00310CAB" w:rsidP="00E90417">
      <w:pPr>
        <w:textAlignment w:val="baseline"/>
        <w:rPr>
          <w:szCs w:val="26"/>
        </w:rPr>
      </w:pPr>
      <w:r>
        <w:rPr>
          <w:szCs w:val="26"/>
        </w:rPr>
        <w:t>TUS: Commiss</w:t>
      </w:r>
      <w:r w:rsidR="00BB2233">
        <w:rPr>
          <w:szCs w:val="26"/>
        </w:rPr>
        <w:t>i</w:t>
      </w:r>
      <w:r>
        <w:rPr>
          <w:szCs w:val="26"/>
        </w:rPr>
        <w:t>on</w:t>
      </w:r>
      <w:r w:rsidR="00BB2233">
        <w:rPr>
          <w:szCs w:val="26"/>
        </w:rPr>
        <w:t xml:space="preserve">’s Bureau of </w:t>
      </w:r>
      <w:r>
        <w:rPr>
          <w:szCs w:val="26"/>
        </w:rPr>
        <w:t>Technical Utility Services</w:t>
      </w:r>
    </w:p>
    <w:p w14:paraId="3A9A4BD3" w14:textId="48C099AE" w:rsidR="006420E7" w:rsidRDefault="00C311C9" w:rsidP="002673FC">
      <w:pPr>
        <w:textAlignment w:val="baseline"/>
        <w:rPr>
          <w:iCs/>
          <w:szCs w:val="26"/>
        </w:rPr>
      </w:pPr>
      <w:r>
        <w:rPr>
          <w:szCs w:val="26"/>
        </w:rPr>
        <w:t xml:space="preserve">WACC: </w:t>
      </w:r>
      <w:r>
        <w:rPr>
          <w:iCs/>
          <w:szCs w:val="26"/>
        </w:rPr>
        <w:t>W</w:t>
      </w:r>
      <w:r w:rsidRPr="00C311C9">
        <w:rPr>
          <w:iCs/>
          <w:szCs w:val="26"/>
        </w:rPr>
        <w:t xml:space="preserve">eighted </w:t>
      </w:r>
      <w:r>
        <w:rPr>
          <w:iCs/>
          <w:szCs w:val="26"/>
        </w:rPr>
        <w:t>A</w:t>
      </w:r>
      <w:r w:rsidRPr="00C311C9">
        <w:rPr>
          <w:iCs/>
          <w:szCs w:val="26"/>
        </w:rPr>
        <w:t xml:space="preserve">verage </w:t>
      </w:r>
      <w:r>
        <w:rPr>
          <w:iCs/>
          <w:szCs w:val="26"/>
        </w:rPr>
        <w:t>C</w:t>
      </w:r>
      <w:r w:rsidRPr="00C311C9">
        <w:rPr>
          <w:iCs/>
          <w:szCs w:val="26"/>
        </w:rPr>
        <w:t xml:space="preserve">ost of </w:t>
      </w:r>
      <w:r>
        <w:rPr>
          <w:iCs/>
          <w:szCs w:val="26"/>
        </w:rPr>
        <w:t>C</w:t>
      </w:r>
      <w:r w:rsidRPr="00C311C9">
        <w:rPr>
          <w:iCs/>
          <w:szCs w:val="26"/>
        </w:rPr>
        <w:t>apital</w:t>
      </w:r>
    </w:p>
    <w:p w14:paraId="60D6D2F4" w14:textId="22C7E43E" w:rsidR="005C745D" w:rsidRPr="003C4DAA" w:rsidRDefault="006420E7" w:rsidP="005C745D">
      <w:pPr>
        <w:pStyle w:val="Heading1"/>
        <w:rPr>
          <w:b w:val="0"/>
        </w:rPr>
      </w:pPr>
      <w:r>
        <w:rPr>
          <w:iCs/>
        </w:rPr>
        <w:br w:type="page"/>
      </w:r>
      <w:bookmarkStart w:id="91" w:name="_Toc19021396"/>
      <w:r w:rsidR="005C745D" w:rsidRPr="003C4DAA">
        <w:rPr>
          <w:rStyle w:val="Heading1Char"/>
          <w:b/>
        </w:rPr>
        <w:lastRenderedPageBreak/>
        <w:t xml:space="preserve">Appendix </w:t>
      </w:r>
      <w:r w:rsidR="005C745D">
        <w:rPr>
          <w:rStyle w:val="Heading1Char"/>
          <w:b/>
        </w:rPr>
        <w:t>C</w:t>
      </w:r>
      <w:bookmarkEnd w:id="91"/>
    </w:p>
    <w:p w14:paraId="2C67D29A" w14:textId="582E6C1E" w:rsidR="005C745D" w:rsidRPr="009B3263" w:rsidRDefault="005C745D" w:rsidP="005C745D">
      <w:pPr>
        <w:widowControl w:val="0"/>
        <w:tabs>
          <w:tab w:val="left" w:pos="204"/>
          <w:tab w:val="left" w:pos="1620"/>
        </w:tabs>
        <w:spacing w:line="240" w:lineRule="auto"/>
        <w:jc w:val="center"/>
        <w:rPr>
          <w:b/>
          <w:szCs w:val="26"/>
        </w:rPr>
      </w:pPr>
      <w:r>
        <w:rPr>
          <w:b/>
          <w:szCs w:val="26"/>
        </w:rPr>
        <w:t>Summary of Proposed Continuations/Changes</w:t>
      </w:r>
      <w:r w:rsidR="00FE18D9">
        <w:rPr>
          <w:b/>
          <w:szCs w:val="26"/>
        </w:rPr>
        <w:t>/Clarifications</w:t>
      </w:r>
      <w:r w:rsidR="00085879">
        <w:rPr>
          <w:b/>
          <w:szCs w:val="26"/>
        </w:rPr>
        <w:t>/New Items</w:t>
      </w:r>
    </w:p>
    <w:p w14:paraId="1FD47FA8" w14:textId="77777777" w:rsidR="006420E7" w:rsidRDefault="006420E7">
      <w:pPr>
        <w:overflowPunct/>
        <w:autoSpaceDE/>
        <w:autoSpaceDN/>
        <w:adjustRightInd/>
        <w:spacing w:line="240" w:lineRule="auto"/>
        <w:jc w:val="left"/>
        <w:rPr>
          <w:iCs/>
          <w:szCs w:val="26"/>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7"/>
        <w:gridCol w:w="2575"/>
        <w:gridCol w:w="5932"/>
      </w:tblGrid>
      <w:tr w:rsidR="00814411" w:rsidRPr="003A3A9C" w14:paraId="4D8DFADD" w14:textId="77777777" w:rsidTr="00FE18D9">
        <w:trPr>
          <w:trHeight w:val="300"/>
        </w:trPr>
        <w:tc>
          <w:tcPr>
            <w:tcW w:w="837" w:type="dxa"/>
            <w:tcBorders>
              <w:top w:val="outset" w:sz="6" w:space="0" w:color="auto"/>
              <w:left w:val="outset" w:sz="6" w:space="0" w:color="auto"/>
              <w:bottom w:val="outset" w:sz="6" w:space="0" w:color="auto"/>
              <w:right w:val="outset" w:sz="6" w:space="0" w:color="auto"/>
            </w:tcBorders>
            <w:shd w:val="clear" w:color="auto" w:fill="auto"/>
            <w:hideMark/>
          </w:tcPr>
          <w:p w14:paraId="6ECD732C" w14:textId="4A344800" w:rsidR="00814411" w:rsidRPr="003A3A9C" w:rsidRDefault="00814411" w:rsidP="00FE18D9">
            <w:pPr>
              <w:spacing w:line="240" w:lineRule="auto"/>
              <w:jc w:val="center"/>
              <w:textAlignment w:val="baseline"/>
            </w:pPr>
            <w:r w:rsidRPr="003A3A9C">
              <w:rPr>
                <w:b/>
                <w:bCs/>
              </w:rPr>
              <w:t>Sub-section</w:t>
            </w:r>
          </w:p>
        </w:tc>
        <w:tc>
          <w:tcPr>
            <w:tcW w:w="2575" w:type="dxa"/>
            <w:tcBorders>
              <w:top w:val="single" w:sz="6" w:space="0" w:color="auto"/>
              <w:left w:val="nil"/>
              <w:bottom w:val="single" w:sz="6" w:space="0" w:color="auto"/>
              <w:right w:val="single" w:sz="6" w:space="0" w:color="auto"/>
            </w:tcBorders>
            <w:shd w:val="clear" w:color="auto" w:fill="auto"/>
            <w:hideMark/>
          </w:tcPr>
          <w:p w14:paraId="50103330" w14:textId="5BF1456F" w:rsidR="00814411" w:rsidRPr="003A3A9C" w:rsidRDefault="009F7B79" w:rsidP="00FE18D9">
            <w:pPr>
              <w:spacing w:line="240" w:lineRule="auto"/>
              <w:jc w:val="center"/>
              <w:textAlignment w:val="baseline"/>
            </w:pPr>
            <w:r>
              <w:rPr>
                <w:b/>
                <w:bCs/>
              </w:rPr>
              <w:t>Subs</w:t>
            </w:r>
            <w:r w:rsidR="00814411">
              <w:rPr>
                <w:b/>
                <w:bCs/>
              </w:rPr>
              <w:t>ection Name</w:t>
            </w:r>
          </w:p>
        </w:tc>
        <w:tc>
          <w:tcPr>
            <w:tcW w:w="5932" w:type="dxa"/>
            <w:tcBorders>
              <w:top w:val="single" w:sz="6" w:space="0" w:color="auto"/>
              <w:left w:val="nil"/>
              <w:bottom w:val="single" w:sz="6" w:space="0" w:color="auto"/>
              <w:right w:val="single" w:sz="6" w:space="0" w:color="auto"/>
            </w:tcBorders>
            <w:shd w:val="clear" w:color="auto" w:fill="auto"/>
            <w:hideMark/>
          </w:tcPr>
          <w:p w14:paraId="1888A77C" w14:textId="709A5561" w:rsidR="00814411" w:rsidRPr="003A3A9C" w:rsidRDefault="00814411" w:rsidP="00FE18D9">
            <w:pPr>
              <w:spacing w:line="240" w:lineRule="auto"/>
              <w:jc w:val="center"/>
              <w:textAlignment w:val="baseline"/>
            </w:pPr>
            <w:r w:rsidRPr="003A3A9C">
              <w:rPr>
                <w:b/>
                <w:bCs/>
              </w:rPr>
              <w:t xml:space="preserve">Summary of </w:t>
            </w:r>
            <w:r w:rsidR="00C53DC7">
              <w:rPr>
                <w:b/>
                <w:bCs/>
              </w:rPr>
              <w:t xml:space="preserve">Proposed </w:t>
            </w:r>
            <w:r>
              <w:rPr>
                <w:b/>
                <w:bCs/>
              </w:rPr>
              <w:t>Continuation</w:t>
            </w:r>
            <w:r w:rsidRPr="003A3A9C">
              <w:rPr>
                <w:b/>
                <w:bCs/>
              </w:rPr>
              <w:t>/</w:t>
            </w:r>
            <w:r>
              <w:rPr>
                <w:b/>
                <w:bCs/>
              </w:rPr>
              <w:t>Change</w:t>
            </w:r>
            <w:r w:rsidR="00FE18D9">
              <w:rPr>
                <w:b/>
                <w:bCs/>
              </w:rPr>
              <w:t>/Clarification</w:t>
            </w:r>
            <w:r w:rsidR="00085879">
              <w:rPr>
                <w:b/>
                <w:bCs/>
              </w:rPr>
              <w:t>/New Item</w:t>
            </w:r>
          </w:p>
        </w:tc>
      </w:tr>
      <w:tr w:rsidR="003A3A9C" w:rsidRPr="003A3A9C" w14:paraId="0D013860" w14:textId="77777777" w:rsidTr="00814411">
        <w:trPr>
          <w:trHeight w:val="285"/>
        </w:trPr>
        <w:tc>
          <w:tcPr>
            <w:tcW w:w="9344" w:type="dxa"/>
            <w:gridSpan w:val="3"/>
            <w:tcBorders>
              <w:top w:val="nil"/>
              <w:left w:val="single" w:sz="6" w:space="0" w:color="auto"/>
              <w:bottom w:val="single" w:sz="6" w:space="0" w:color="auto"/>
              <w:right w:val="single" w:sz="6" w:space="0" w:color="auto"/>
            </w:tcBorders>
            <w:shd w:val="clear" w:color="auto" w:fill="auto"/>
            <w:hideMark/>
          </w:tcPr>
          <w:p w14:paraId="5ADDE0AD" w14:textId="5766EF29" w:rsidR="003A3A9C" w:rsidRPr="003A3A9C" w:rsidRDefault="003A3A9C" w:rsidP="00FE18D9">
            <w:pPr>
              <w:spacing w:line="240" w:lineRule="auto"/>
              <w:jc w:val="center"/>
              <w:textAlignment w:val="baseline"/>
              <w:rPr>
                <w:b/>
              </w:rPr>
            </w:pPr>
            <w:r w:rsidRPr="003A3A9C">
              <w:rPr>
                <w:b/>
              </w:rPr>
              <w:t>A - General Issues</w:t>
            </w:r>
          </w:p>
        </w:tc>
      </w:tr>
      <w:tr w:rsidR="00814411" w:rsidRPr="003A3A9C" w14:paraId="7D2E2C28" w14:textId="77777777" w:rsidTr="00FE18D9">
        <w:trPr>
          <w:trHeight w:val="1230"/>
        </w:trPr>
        <w:tc>
          <w:tcPr>
            <w:tcW w:w="837" w:type="dxa"/>
            <w:tcBorders>
              <w:top w:val="nil"/>
              <w:left w:val="single" w:sz="6" w:space="0" w:color="auto"/>
              <w:bottom w:val="single" w:sz="6" w:space="0" w:color="auto"/>
              <w:right w:val="single" w:sz="6" w:space="0" w:color="auto"/>
            </w:tcBorders>
            <w:shd w:val="clear" w:color="auto" w:fill="auto"/>
            <w:hideMark/>
          </w:tcPr>
          <w:p w14:paraId="02DC6118" w14:textId="22F1D39C" w:rsidR="00814411" w:rsidRPr="003A3A9C" w:rsidRDefault="00814411" w:rsidP="006E2AB4">
            <w:pPr>
              <w:spacing w:line="240" w:lineRule="auto"/>
              <w:jc w:val="center"/>
              <w:textAlignment w:val="baseline"/>
              <w:rPr>
                <w:b/>
              </w:rPr>
            </w:pPr>
            <w:r w:rsidRPr="003A3A9C">
              <w:rPr>
                <w:b/>
              </w:rPr>
              <w:t>1</w:t>
            </w:r>
          </w:p>
        </w:tc>
        <w:tc>
          <w:tcPr>
            <w:tcW w:w="2575" w:type="dxa"/>
            <w:tcBorders>
              <w:top w:val="nil"/>
              <w:left w:val="nil"/>
              <w:bottom w:val="single" w:sz="6" w:space="0" w:color="auto"/>
              <w:right w:val="single" w:sz="6" w:space="0" w:color="auto"/>
            </w:tcBorders>
            <w:shd w:val="clear" w:color="auto" w:fill="auto"/>
            <w:hideMark/>
          </w:tcPr>
          <w:p w14:paraId="2AD66CE5" w14:textId="7BA872DF" w:rsidR="00814411" w:rsidRPr="003A3A9C" w:rsidRDefault="00814411" w:rsidP="00FE18D9">
            <w:pPr>
              <w:spacing w:line="240" w:lineRule="auto"/>
              <w:jc w:val="left"/>
              <w:textAlignment w:val="baseline"/>
            </w:pPr>
            <w:r w:rsidRPr="003A3A9C">
              <w:t>TRC Test Assumptions in Other Matters</w:t>
            </w:r>
          </w:p>
        </w:tc>
        <w:tc>
          <w:tcPr>
            <w:tcW w:w="5932" w:type="dxa"/>
            <w:tcBorders>
              <w:top w:val="nil"/>
              <w:left w:val="nil"/>
              <w:bottom w:val="single" w:sz="6" w:space="0" w:color="auto"/>
              <w:right w:val="single" w:sz="6" w:space="0" w:color="auto"/>
            </w:tcBorders>
            <w:shd w:val="clear" w:color="auto" w:fill="auto"/>
            <w:hideMark/>
          </w:tcPr>
          <w:p w14:paraId="37333FC5" w14:textId="604D7235" w:rsidR="00C165D2" w:rsidRDefault="00814411" w:rsidP="00FE18D9">
            <w:pPr>
              <w:spacing w:line="240" w:lineRule="auto"/>
              <w:jc w:val="left"/>
              <w:textAlignment w:val="baseline"/>
            </w:pPr>
            <w:r w:rsidRPr="003A3A9C">
              <w:t xml:space="preserve">TRC Test </w:t>
            </w:r>
            <w:r w:rsidR="005D49AC">
              <w:t>a</w:t>
            </w:r>
            <w:r w:rsidRPr="003A3A9C">
              <w:t>ssumptions are used exclusively for Act 129 related matters.</w:t>
            </w:r>
            <w:r w:rsidR="00C165D2">
              <w:t xml:space="preserve"> </w:t>
            </w:r>
          </w:p>
          <w:p w14:paraId="7F1C5678" w14:textId="6416D915" w:rsidR="00814411" w:rsidRPr="003A3A9C" w:rsidRDefault="00814411" w:rsidP="00FE18D9">
            <w:pPr>
              <w:spacing w:line="240" w:lineRule="auto"/>
              <w:jc w:val="left"/>
              <w:textAlignment w:val="baseline"/>
            </w:pPr>
            <w:r w:rsidRPr="003A3A9C">
              <w:t>TRC Test assumptions are not presumed binding in other regulatory matters such as prudence, cost-of-service, etc.</w:t>
            </w:r>
          </w:p>
        </w:tc>
      </w:tr>
      <w:tr w:rsidR="00814411" w:rsidRPr="003A3A9C" w14:paraId="47C4273A" w14:textId="77777777" w:rsidTr="00FE18D9">
        <w:trPr>
          <w:trHeight w:val="552"/>
        </w:trPr>
        <w:tc>
          <w:tcPr>
            <w:tcW w:w="837" w:type="dxa"/>
            <w:tcBorders>
              <w:top w:val="nil"/>
              <w:left w:val="single" w:sz="6" w:space="0" w:color="auto"/>
              <w:bottom w:val="single" w:sz="6" w:space="0" w:color="auto"/>
              <w:right w:val="single" w:sz="6" w:space="0" w:color="auto"/>
            </w:tcBorders>
            <w:shd w:val="clear" w:color="auto" w:fill="auto"/>
            <w:hideMark/>
          </w:tcPr>
          <w:p w14:paraId="6F60F064" w14:textId="4E583568" w:rsidR="00814411" w:rsidRPr="003A3A9C" w:rsidRDefault="00814411" w:rsidP="006E2AB4">
            <w:pPr>
              <w:spacing w:line="240" w:lineRule="auto"/>
              <w:jc w:val="center"/>
              <w:textAlignment w:val="baseline"/>
              <w:rPr>
                <w:b/>
              </w:rPr>
            </w:pPr>
            <w:r w:rsidRPr="003A3A9C">
              <w:rPr>
                <w:b/>
              </w:rPr>
              <w:t>2</w:t>
            </w:r>
          </w:p>
        </w:tc>
        <w:tc>
          <w:tcPr>
            <w:tcW w:w="2575" w:type="dxa"/>
            <w:tcBorders>
              <w:top w:val="nil"/>
              <w:left w:val="nil"/>
              <w:bottom w:val="single" w:sz="6" w:space="0" w:color="auto"/>
              <w:right w:val="single" w:sz="6" w:space="0" w:color="auto"/>
            </w:tcBorders>
            <w:shd w:val="clear" w:color="auto" w:fill="auto"/>
            <w:hideMark/>
          </w:tcPr>
          <w:p w14:paraId="2E680185" w14:textId="02D83705" w:rsidR="00814411" w:rsidRPr="003A3A9C" w:rsidRDefault="00814411" w:rsidP="00FE18D9">
            <w:pPr>
              <w:spacing w:line="240" w:lineRule="auto"/>
              <w:jc w:val="left"/>
              <w:textAlignment w:val="baseline"/>
            </w:pPr>
            <w:r w:rsidRPr="003A3A9C">
              <w:t>Frequency of Review of TRC Test</w:t>
            </w:r>
          </w:p>
        </w:tc>
        <w:tc>
          <w:tcPr>
            <w:tcW w:w="5932" w:type="dxa"/>
            <w:tcBorders>
              <w:top w:val="nil"/>
              <w:left w:val="nil"/>
              <w:bottom w:val="single" w:sz="6" w:space="0" w:color="auto"/>
              <w:right w:val="single" w:sz="6" w:space="0" w:color="auto"/>
            </w:tcBorders>
            <w:shd w:val="clear" w:color="auto" w:fill="auto"/>
            <w:hideMark/>
          </w:tcPr>
          <w:p w14:paraId="76A6D565" w14:textId="5B92DC2F" w:rsidR="00FE18D9" w:rsidRDefault="00814411" w:rsidP="00FE18D9">
            <w:pPr>
              <w:spacing w:line="240" w:lineRule="auto"/>
              <w:jc w:val="left"/>
              <w:textAlignment w:val="baseline"/>
            </w:pPr>
            <w:r w:rsidRPr="003A3A9C">
              <w:t>TRC Test applies for entirety of Phase IV.</w:t>
            </w:r>
          </w:p>
          <w:p w14:paraId="670F0F20" w14:textId="47E350FD" w:rsidR="00814411" w:rsidRPr="003A3A9C" w:rsidRDefault="00814411" w:rsidP="00FE18D9">
            <w:pPr>
              <w:spacing w:line="240" w:lineRule="auto"/>
              <w:jc w:val="left"/>
              <w:textAlignment w:val="baseline"/>
            </w:pPr>
            <w:r w:rsidRPr="003A3A9C">
              <w:t>Commission reserves right to update or modify during Phase IV.</w:t>
            </w:r>
          </w:p>
        </w:tc>
      </w:tr>
      <w:tr w:rsidR="00814411" w:rsidRPr="003A3A9C" w14:paraId="5E717BBD" w14:textId="77777777" w:rsidTr="00FE18D9">
        <w:trPr>
          <w:trHeight w:val="960"/>
        </w:trPr>
        <w:tc>
          <w:tcPr>
            <w:tcW w:w="837" w:type="dxa"/>
            <w:tcBorders>
              <w:top w:val="nil"/>
              <w:left w:val="single" w:sz="6" w:space="0" w:color="auto"/>
              <w:bottom w:val="single" w:sz="6" w:space="0" w:color="auto"/>
              <w:right w:val="single" w:sz="6" w:space="0" w:color="auto"/>
            </w:tcBorders>
            <w:shd w:val="clear" w:color="auto" w:fill="auto"/>
            <w:hideMark/>
          </w:tcPr>
          <w:p w14:paraId="4B21A56D" w14:textId="0084BC9C" w:rsidR="00814411" w:rsidRPr="003A3A9C" w:rsidRDefault="00814411" w:rsidP="006E2AB4">
            <w:pPr>
              <w:spacing w:line="240" w:lineRule="auto"/>
              <w:jc w:val="center"/>
              <w:textAlignment w:val="baseline"/>
              <w:rPr>
                <w:b/>
              </w:rPr>
            </w:pPr>
            <w:r w:rsidRPr="003A3A9C">
              <w:rPr>
                <w:b/>
              </w:rPr>
              <w:t>3</w:t>
            </w:r>
          </w:p>
        </w:tc>
        <w:tc>
          <w:tcPr>
            <w:tcW w:w="2575" w:type="dxa"/>
            <w:tcBorders>
              <w:top w:val="nil"/>
              <w:left w:val="nil"/>
              <w:bottom w:val="single" w:sz="6" w:space="0" w:color="auto"/>
              <w:right w:val="single" w:sz="6" w:space="0" w:color="auto"/>
            </w:tcBorders>
            <w:shd w:val="clear" w:color="auto" w:fill="auto"/>
            <w:hideMark/>
          </w:tcPr>
          <w:p w14:paraId="37ED65DF" w14:textId="54309B00" w:rsidR="00814411" w:rsidRPr="003A3A9C" w:rsidRDefault="00814411" w:rsidP="00FE18D9">
            <w:pPr>
              <w:spacing w:line="240" w:lineRule="auto"/>
              <w:jc w:val="left"/>
              <w:textAlignment w:val="baseline"/>
            </w:pPr>
            <w:r w:rsidRPr="003A3A9C">
              <w:t>Level at Which to Calculate and Report TRC Test Results</w:t>
            </w:r>
          </w:p>
        </w:tc>
        <w:tc>
          <w:tcPr>
            <w:tcW w:w="5932" w:type="dxa"/>
            <w:tcBorders>
              <w:top w:val="nil"/>
              <w:left w:val="nil"/>
              <w:bottom w:val="single" w:sz="6" w:space="0" w:color="auto"/>
              <w:right w:val="single" w:sz="6" w:space="0" w:color="auto"/>
            </w:tcBorders>
            <w:shd w:val="clear" w:color="auto" w:fill="auto"/>
            <w:hideMark/>
          </w:tcPr>
          <w:p w14:paraId="18FC1F76" w14:textId="2B732E2A" w:rsidR="00FD47E2" w:rsidRDefault="00FD47E2" w:rsidP="00FE18D9">
            <w:pPr>
              <w:spacing w:line="240" w:lineRule="auto"/>
              <w:jc w:val="left"/>
              <w:textAlignment w:val="baseline"/>
            </w:pPr>
            <w:r>
              <w:t>Continue</w:t>
            </w:r>
            <w:r w:rsidR="00545F33">
              <w:t xml:space="preserve"> c</w:t>
            </w:r>
            <w:r w:rsidR="00814411" w:rsidRPr="003A3A9C">
              <w:t>ost-effectiveness report</w:t>
            </w:r>
            <w:r w:rsidR="00E93617">
              <w:t>ing</w:t>
            </w:r>
            <w:r w:rsidR="00814411" w:rsidRPr="003A3A9C">
              <w:t xml:space="preserve"> at plan level, not program level</w:t>
            </w:r>
            <w:r>
              <w:t xml:space="preserve">. </w:t>
            </w:r>
            <w:r w:rsidR="00814411" w:rsidRPr="003A3A9C">
              <w:t xml:space="preserve"> </w:t>
            </w:r>
          </w:p>
          <w:p w14:paraId="2969E48B" w14:textId="73337AD5" w:rsidR="00814411" w:rsidRPr="003A3A9C" w:rsidRDefault="00814411" w:rsidP="00FE18D9">
            <w:pPr>
              <w:spacing w:line="240" w:lineRule="auto"/>
              <w:jc w:val="left"/>
              <w:textAlignment w:val="baseline"/>
            </w:pPr>
            <w:r w:rsidRPr="003A3A9C">
              <w:t>EDCs are required to estimate and report program level TRC ratios in each annual report.</w:t>
            </w:r>
          </w:p>
        </w:tc>
      </w:tr>
      <w:tr w:rsidR="00814411" w:rsidRPr="003A3A9C" w14:paraId="3175C6DB" w14:textId="77777777" w:rsidTr="00FE18D9">
        <w:trPr>
          <w:trHeight w:val="585"/>
        </w:trPr>
        <w:tc>
          <w:tcPr>
            <w:tcW w:w="837" w:type="dxa"/>
            <w:tcBorders>
              <w:top w:val="nil"/>
              <w:left w:val="single" w:sz="6" w:space="0" w:color="auto"/>
              <w:bottom w:val="single" w:sz="6" w:space="0" w:color="auto"/>
              <w:right w:val="single" w:sz="6" w:space="0" w:color="auto"/>
            </w:tcBorders>
            <w:shd w:val="clear" w:color="auto" w:fill="auto"/>
            <w:hideMark/>
          </w:tcPr>
          <w:p w14:paraId="42A4FA4B" w14:textId="6BC05B4D" w:rsidR="00814411" w:rsidRPr="003A3A9C" w:rsidRDefault="00814411" w:rsidP="006E2AB4">
            <w:pPr>
              <w:spacing w:line="240" w:lineRule="auto"/>
              <w:jc w:val="center"/>
              <w:textAlignment w:val="baseline"/>
              <w:rPr>
                <w:b/>
              </w:rPr>
            </w:pPr>
            <w:r w:rsidRPr="003A3A9C">
              <w:rPr>
                <w:b/>
              </w:rPr>
              <w:t>4</w:t>
            </w:r>
          </w:p>
        </w:tc>
        <w:tc>
          <w:tcPr>
            <w:tcW w:w="2575" w:type="dxa"/>
            <w:tcBorders>
              <w:top w:val="nil"/>
              <w:left w:val="nil"/>
              <w:bottom w:val="single" w:sz="6" w:space="0" w:color="auto"/>
              <w:right w:val="single" w:sz="6" w:space="0" w:color="auto"/>
            </w:tcBorders>
            <w:shd w:val="clear" w:color="auto" w:fill="auto"/>
            <w:hideMark/>
          </w:tcPr>
          <w:p w14:paraId="2EDE6570" w14:textId="16C1E6ED" w:rsidR="00814411" w:rsidRPr="003A3A9C" w:rsidRDefault="00814411" w:rsidP="00FE18D9">
            <w:pPr>
              <w:spacing w:line="240" w:lineRule="auto"/>
              <w:jc w:val="left"/>
              <w:textAlignment w:val="baseline"/>
            </w:pPr>
            <w:r w:rsidRPr="003A3A9C">
              <w:t>Discount Rate</w:t>
            </w:r>
          </w:p>
        </w:tc>
        <w:tc>
          <w:tcPr>
            <w:tcW w:w="5932" w:type="dxa"/>
            <w:tcBorders>
              <w:top w:val="nil"/>
              <w:left w:val="nil"/>
              <w:bottom w:val="single" w:sz="6" w:space="0" w:color="auto"/>
              <w:right w:val="single" w:sz="6" w:space="0" w:color="auto"/>
            </w:tcBorders>
            <w:shd w:val="clear" w:color="auto" w:fill="auto"/>
            <w:hideMark/>
          </w:tcPr>
          <w:p w14:paraId="24E64870" w14:textId="553B4713" w:rsidR="00814411" w:rsidRPr="003A3A9C" w:rsidRDefault="00BF6DD9" w:rsidP="00FE18D9">
            <w:pPr>
              <w:spacing w:line="240" w:lineRule="auto"/>
              <w:jc w:val="left"/>
              <w:textAlignment w:val="baseline"/>
            </w:pPr>
            <w:r>
              <w:t>Change</w:t>
            </w:r>
            <w:r w:rsidR="001D1761">
              <w:t xml:space="preserve"> </w:t>
            </w:r>
            <w:r>
              <w:t>d</w:t>
            </w:r>
            <w:r w:rsidR="00814411" w:rsidRPr="003A3A9C">
              <w:t xml:space="preserve">iscount rate </w:t>
            </w:r>
            <w:r>
              <w:t>to</w:t>
            </w:r>
            <w:r w:rsidRPr="003A3A9C">
              <w:t xml:space="preserve"> </w:t>
            </w:r>
            <w:r w:rsidR="00814411" w:rsidRPr="003A3A9C">
              <w:t>5% nominal (3% in real terms).  Previously used EDCs</w:t>
            </w:r>
            <w:r w:rsidR="00C165D2">
              <w:t>’</w:t>
            </w:r>
            <w:r w:rsidR="00814411" w:rsidRPr="003A3A9C">
              <w:t xml:space="preserve"> WACC.</w:t>
            </w:r>
          </w:p>
        </w:tc>
      </w:tr>
      <w:tr w:rsidR="00814411" w:rsidRPr="003A3A9C" w14:paraId="3B52C9B8" w14:textId="77777777" w:rsidTr="00FE18D9">
        <w:trPr>
          <w:trHeight w:val="1005"/>
        </w:trPr>
        <w:tc>
          <w:tcPr>
            <w:tcW w:w="837" w:type="dxa"/>
            <w:tcBorders>
              <w:top w:val="nil"/>
              <w:left w:val="single" w:sz="6" w:space="0" w:color="auto"/>
              <w:bottom w:val="single" w:sz="6" w:space="0" w:color="auto"/>
              <w:right w:val="single" w:sz="6" w:space="0" w:color="auto"/>
            </w:tcBorders>
            <w:shd w:val="clear" w:color="auto" w:fill="auto"/>
            <w:hideMark/>
          </w:tcPr>
          <w:p w14:paraId="0E5A950E" w14:textId="45187057" w:rsidR="00814411" w:rsidRPr="003A3A9C" w:rsidRDefault="00814411" w:rsidP="006E2AB4">
            <w:pPr>
              <w:spacing w:line="240" w:lineRule="auto"/>
              <w:jc w:val="center"/>
              <w:textAlignment w:val="baseline"/>
              <w:rPr>
                <w:b/>
              </w:rPr>
            </w:pPr>
            <w:r w:rsidRPr="003A3A9C">
              <w:rPr>
                <w:b/>
              </w:rPr>
              <w:t>5</w:t>
            </w:r>
          </w:p>
        </w:tc>
        <w:tc>
          <w:tcPr>
            <w:tcW w:w="2575" w:type="dxa"/>
            <w:tcBorders>
              <w:top w:val="nil"/>
              <w:left w:val="nil"/>
              <w:bottom w:val="single" w:sz="6" w:space="0" w:color="auto"/>
              <w:right w:val="single" w:sz="6" w:space="0" w:color="auto"/>
            </w:tcBorders>
            <w:shd w:val="clear" w:color="auto" w:fill="auto"/>
            <w:hideMark/>
          </w:tcPr>
          <w:p w14:paraId="735D4E4C" w14:textId="551F4FD7" w:rsidR="00814411" w:rsidRPr="003A3A9C" w:rsidRDefault="00814411" w:rsidP="00FE18D9">
            <w:pPr>
              <w:spacing w:line="240" w:lineRule="auto"/>
              <w:jc w:val="left"/>
              <w:textAlignment w:val="baseline"/>
            </w:pPr>
            <w:r w:rsidRPr="003A3A9C">
              <w:t>Effective Useful Life</w:t>
            </w:r>
          </w:p>
        </w:tc>
        <w:tc>
          <w:tcPr>
            <w:tcW w:w="5932" w:type="dxa"/>
            <w:tcBorders>
              <w:top w:val="nil"/>
              <w:left w:val="nil"/>
              <w:bottom w:val="single" w:sz="6" w:space="0" w:color="auto"/>
              <w:right w:val="single" w:sz="6" w:space="0" w:color="auto"/>
            </w:tcBorders>
            <w:shd w:val="clear" w:color="auto" w:fill="auto"/>
            <w:hideMark/>
          </w:tcPr>
          <w:p w14:paraId="3AEE0C30" w14:textId="1BC01926" w:rsidR="009F7B79" w:rsidRDefault="00814411" w:rsidP="00140F2D">
            <w:pPr>
              <w:spacing w:line="240" w:lineRule="auto"/>
              <w:jc w:val="left"/>
              <w:textAlignment w:val="baseline"/>
            </w:pPr>
            <w:r w:rsidRPr="003A3A9C">
              <w:t>Continue using statutorily mandated 15</w:t>
            </w:r>
            <w:r w:rsidR="00C165D2">
              <w:t>-</w:t>
            </w:r>
            <w:r w:rsidRPr="003A3A9C">
              <w:t xml:space="preserve">year maximum even </w:t>
            </w:r>
            <w:r w:rsidR="007031AF">
              <w:t xml:space="preserve">if </w:t>
            </w:r>
            <w:r w:rsidRPr="003A3A9C">
              <w:t>technolog</w:t>
            </w:r>
            <w:r w:rsidR="007031AF">
              <w:t xml:space="preserve">y </w:t>
            </w:r>
            <w:r w:rsidRPr="003A3A9C">
              <w:t>exceed</w:t>
            </w:r>
            <w:r w:rsidR="007031AF">
              <w:t>s</w:t>
            </w:r>
            <w:r w:rsidRPr="003A3A9C">
              <w:t xml:space="preserve"> that. </w:t>
            </w:r>
          </w:p>
          <w:p w14:paraId="5D91BED5" w14:textId="49D2E6D3" w:rsidR="00814411" w:rsidRPr="003A3A9C" w:rsidRDefault="00814411" w:rsidP="00FE18D9">
            <w:pPr>
              <w:spacing w:line="240" w:lineRule="auto"/>
              <w:jc w:val="left"/>
              <w:textAlignment w:val="baseline"/>
            </w:pPr>
            <w:r w:rsidRPr="003A3A9C">
              <w:t>Continue to develop dual baselines for technologies where appropriate.</w:t>
            </w:r>
          </w:p>
        </w:tc>
      </w:tr>
      <w:tr w:rsidR="00F366F6" w:rsidRPr="003A3A9C" w14:paraId="3498679C" w14:textId="77777777" w:rsidTr="00FE18D9">
        <w:trPr>
          <w:trHeight w:val="435"/>
        </w:trPr>
        <w:tc>
          <w:tcPr>
            <w:tcW w:w="837" w:type="dxa"/>
            <w:tcBorders>
              <w:top w:val="nil"/>
              <w:left w:val="single" w:sz="6" w:space="0" w:color="auto"/>
              <w:bottom w:val="single" w:sz="6" w:space="0" w:color="auto"/>
              <w:right w:val="single" w:sz="6" w:space="0" w:color="auto"/>
            </w:tcBorders>
            <w:shd w:val="clear" w:color="auto" w:fill="auto"/>
            <w:hideMark/>
          </w:tcPr>
          <w:p w14:paraId="72117799" w14:textId="1406D47B" w:rsidR="00F366F6" w:rsidRPr="003A3A9C" w:rsidRDefault="00F366F6" w:rsidP="006E2AB4">
            <w:pPr>
              <w:spacing w:line="240" w:lineRule="auto"/>
              <w:jc w:val="center"/>
              <w:textAlignment w:val="baseline"/>
              <w:rPr>
                <w:b/>
              </w:rPr>
            </w:pPr>
            <w:r w:rsidRPr="003A3A9C">
              <w:rPr>
                <w:b/>
              </w:rPr>
              <w:t>6</w:t>
            </w:r>
          </w:p>
        </w:tc>
        <w:tc>
          <w:tcPr>
            <w:tcW w:w="2575" w:type="dxa"/>
            <w:tcBorders>
              <w:top w:val="nil"/>
              <w:left w:val="nil"/>
              <w:bottom w:val="single" w:sz="6" w:space="0" w:color="auto"/>
              <w:right w:val="single" w:sz="6" w:space="0" w:color="auto"/>
            </w:tcBorders>
            <w:shd w:val="clear" w:color="auto" w:fill="auto"/>
            <w:hideMark/>
          </w:tcPr>
          <w:p w14:paraId="0AC0AFB8" w14:textId="751C0243" w:rsidR="00F366F6" w:rsidRPr="003A3A9C" w:rsidRDefault="00F366F6" w:rsidP="00FE18D9">
            <w:pPr>
              <w:spacing w:line="240" w:lineRule="auto"/>
              <w:jc w:val="left"/>
              <w:textAlignment w:val="baseline"/>
            </w:pPr>
            <w:r w:rsidRPr="003A3A9C">
              <w:t>Low-Income Programs</w:t>
            </w:r>
          </w:p>
        </w:tc>
        <w:tc>
          <w:tcPr>
            <w:tcW w:w="5932" w:type="dxa"/>
            <w:tcBorders>
              <w:top w:val="nil"/>
              <w:left w:val="nil"/>
              <w:bottom w:val="single" w:sz="6" w:space="0" w:color="auto"/>
              <w:right w:val="single" w:sz="6" w:space="0" w:color="auto"/>
            </w:tcBorders>
            <w:shd w:val="clear" w:color="auto" w:fill="auto"/>
            <w:hideMark/>
          </w:tcPr>
          <w:p w14:paraId="1D21CBE9" w14:textId="64D0AFA4" w:rsidR="00F366F6" w:rsidRPr="003A3A9C" w:rsidRDefault="00F366F6" w:rsidP="00FE18D9">
            <w:pPr>
              <w:spacing w:line="240" w:lineRule="auto"/>
              <w:jc w:val="left"/>
              <w:textAlignment w:val="baseline"/>
            </w:pPr>
            <w:r w:rsidRPr="003A3A9C">
              <w:t>Continue reporting low-income programs as previously done.</w:t>
            </w:r>
          </w:p>
        </w:tc>
      </w:tr>
      <w:tr w:rsidR="00F366F6" w:rsidRPr="003A3A9C" w14:paraId="34CB9C9C" w14:textId="77777777" w:rsidTr="00FE18D9">
        <w:trPr>
          <w:trHeight w:val="960"/>
        </w:trPr>
        <w:tc>
          <w:tcPr>
            <w:tcW w:w="837" w:type="dxa"/>
            <w:tcBorders>
              <w:top w:val="nil"/>
              <w:left w:val="single" w:sz="6" w:space="0" w:color="auto"/>
              <w:bottom w:val="single" w:sz="6" w:space="0" w:color="auto"/>
              <w:right w:val="single" w:sz="6" w:space="0" w:color="auto"/>
            </w:tcBorders>
            <w:shd w:val="clear" w:color="auto" w:fill="auto"/>
            <w:hideMark/>
          </w:tcPr>
          <w:p w14:paraId="55CBADD4" w14:textId="34EF0810" w:rsidR="00F366F6" w:rsidRPr="003A3A9C" w:rsidRDefault="00F366F6" w:rsidP="006E2AB4">
            <w:pPr>
              <w:spacing w:line="240" w:lineRule="auto"/>
              <w:jc w:val="center"/>
              <w:textAlignment w:val="baseline"/>
              <w:rPr>
                <w:b/>
              </w:rPr>
            </w:pPr>
            <w:r w:rsidRPr="003A3A9C">
              <w:rPr>
                <w:b/>
              </w:rPr>
              <w:t>7</w:t>
            </w:r>
          </w:p>
        </w:tc>
        <w:tc>
          <w:tcPr>
            <w:tcW w:w="2575" w:type="dxa"/>
            <w:tcBorders>
              <w:top w:val="nil"/>
              <w:left w:val="nil"/>
              <w:bottom w:val="single" w:sz="6" w:space="0" w:color="auto"/>
              <w:right w:val="single" w:sz="6" w:space="0" w:color="auto"/>
            </w:tcBorders>
            <w:shd w:val="clear" w:color="auto" w:fill="auto"/>
            <w:hideMark/>
          </w:tcPr>
          <w:p w14:paraId="68302197" w14:textId="40E30DCF" w:rsidR="00F366F6" w:rsidRPr="003A3A9C" w:rsidRDefault="00F366F6" w:rsidP="00FE18D9">
            <w:pPr>
              <w:spacing w:line="240" w:lineRule="auto"/>
              <w:jc w:val="left"/>
              <w:textAlignment w:val="baseline"/>
            </w:pPr>
            <w:r w:rsidRPr="003A3A9C">
              <w:t>Basis of TRC Test Impacts</w:t>
            </w:r>
          </w:p>
        </w:tc>
        <w:tc>
          <w:tcPr>
            <w:tcW w:w="5932" w:type="dxa"/>
            <w:tcBorders>
              <w:top w:val="nil"/>
              <w:left w:val="nil"/>
              <w:bottom w:val="single" w:sz="6" w:space="0" w:color="auto"/>
              <w:right w:val="single" w:sz="6" w:space="0" w:color="auto"/>
            </w:tcBorders>
            <w:shd w:val="clear" w:color="auto" w:fill="auto"/>
            <w:hideMark/>
          </w:tcPr>
          <w:p w14:paraId="198595AC" w14:textId="493FC920" w:rsidR="00F366F6" w:rsidRPr="003A3A9C" w:rsidRDefault="00F366F6" w:rsidP="00FE18D9">
            <w:pPr>
              <w:spacing w:line="240" w:lineRule="auto"/>
              <w:jc w:val="left"/>
              <w:textAlignment w:val="baseline"/>
            </w:pPr>
            <w:r w:rsidRPr="003A3A9C">
              <w:t xml:space="preserve">Continue </w:t>
            </w:r>
            <w:r w:rsidR="003A3A9C" w:rsidRPr="003A3A9C">
              <w:t>report</w:t>
            </w:r>
            <w:r w:rsidR="00303CCD">
              <w:t>ing</w:t>
            </w:r>
            <w:r w:rsidRPr="003A3A9C">
              <w:t xml:space="preserve"> net savings and describe how calculated.</w:t>
            </w:r>
            <w:r w:rsidRPr="003A3A9C">
              <w:br/>
              <w:t xml:space="preserve">Continue </w:t>
            </w:r>
            <w:r w:rsidR="003A3A9C" w:rsidRPr="003A3A9C">
              <w:t>report</w:t>
            </w:r>
            <w:r w:rsidR="003026AD">
              <w:t>ing</w:t>
            </w:r>
            <w:r w:rsidRPr="003A3A9C">
              <w:t xml:space="preserve"> TRC test ratios on projected gross savings and projected net savings.</w:t>
            </w:r>
          </w:p>
        </w:tc>
      </w:tr>
      <w:tr w:rsidR="00F366F6" w:rsidRPr="003A3A9C" w14:paraId="49171197" w14:textId="77777777" w:rsidTr="00FE18D9">
        <w:trPr>
          <w:trHeight w:val="585"/>
        </w:trPr>
        <w:tc>
          <w:tcPr>
            <w:tcW w:w="837" w:type="dxa"/>
            <w:tcBorders>
              <w:top w:val="nil"/>
              <w:left w:val="single" w:sz="6" w:space="0" w:color="auto"/>
              <w:bottom w:val="single" w:sz="6" w:space="0" w:color="auto"/>
              <w:right w:val="single" w:sz="6" w:space="0" w:color="auto"/>
            </w:tcBorders>
            <w:shd w:val="clear" w:color="auto" w:fill="auto"/>
            <w:hideMark/>
          </w:tcPr>
          <w:p w14:paraId="0243DE33" w14:textId="6F9482B0" w:rsidR="00F366F6" w:rsidRPr="003A3A9C" w:rsidRDefault="00F366F6" w:rsidP="006E2AB4">
            <w:pPr>
              <w:spacing w:line="240" w:lineRule="auto"/>
              <w:jc w:val="center"/>
              <w:textAlignment w:val="baseline"/>
              <w:rPr>
                <w:b/>
              </w:rPr>
            </w:pPr>
            <w:r w:rsidRPr="003A3A9C">
              <w:rPr>
                <w:b/>
              </w:rPr>
              <w:t>8</w:t>
            </w:r>
          </w:p>
        </w:tc>
        <w:tc>
          <w:tcPr>
            <w:tcW w:w="2575" w:type="dxa"/>
            <w:tcBorders>
              <w:top w:val="nil"/>
              <w:left w:val="nil"/>
              <w:bottom w:val="single" w:sz="6" w:space="0" w:color="auto"/>
              <w:right w:val="single" w:sz="6" w:space="0" w:color="auto"/>
            </w:tcBorders>
            <w:shd w:val="clear" w:color="auto" w:fill="auto"/>
            <w:hideMark/>
          </w:tcPr>
          <w:p w14:paraId="788856DD" w14:textId="7FA85FA6" w:rsidR="00F366F6" w:rsidRPr="003A3A9C" w:rsidRDefault="00F366F6" w:rsidP="00FE18D9">
            <w:pPr>
              <w:spacing w:line="240" w:lineRule="auto"/>
              <w:jc w:val="left"/>
              <w:textAlignment w:val="baseline"/>
            </w:pPr>
            <w:r w:rsidRPr="003A3A9C">
              <w:t>Measures Supported by Act 129 Programs and Other Funding Streams</w:t>
            </w:r>
          </w:p>
        </w:tc>
        <w:tc>
          <w:tcPr>
            <w:tcW w:w="5932" w:type="dxa"/>
            <w:tcBorders>
              <w:top w:val="nil"/>
              <w:left w:val="nil"/>
              <w:bottom w:val="single" w:sz="6" w:space="0" w:color="auto"/>
              <w:right w:val="single" w:sz="6" w:space="0" w:color="auto"/>
            </w:tcBorders>
            <w:shd w:val="clear" w:color="auto" w:fill="auto"/>
            <w:hideMark/>
          </w:tcPr>
          <w:p w14:paraId="217964A7" w14:textId="14376392" w:rsidR="00F366F6" w:rsidRPr="003A3A9C" w:rsidRDefault="00F366F6" w:rsidP="00FE18D9">
            <w:pPr>
              <w:spacing w:line="240" w:lineRule="auto"/>
              <w:jc w:val="left"/>
              <w:textAlignment w:val="baseline"/>
            </w:pPr>
            <w:r w:rsidRPr="003A3A9C">
              <w:t xml:space="preserve">Continue </w:t>
            </w:r>
            <w:r w:rsidR="003A3A9C" w:rsidRPr="003A3A9C">
              <w:t>track</w:t>
            </w:r>
            <w:r w:rsidR="003026AD">
              <w:t>ing</w:t>
            </w:r>
            <w:r w:rsidRPr="003A3A9C">
              <w:t xml:space="preserve"> non-Act 129 incentives that are reasonably quantifiable.</w:t>
            </w:r>
          </w:p>
        </w:tc>
      </w:tr>
      <w:tr w:rsidR="003A3A9C" w:rsidRPr="003A3A9C" w14:paraId="55A1FFE5" w14:textId="77777777" w:rsidTr="00814411">
        <w:trPr>
          <w:trHeight w:val="285"/>
        </w:trPr>
        <w:tc>
          <w:tcPr>
            <w:tcW w:w="9344" w:type="dxa"/>
            <w:gridSpan w:val="3"/>
            <w:tcBorders>
              <w:top w:val="nil"/>
              <w:left w:val="single" w:sz="6" w:space="0" w:color="auto"/>
              <w:bottom w:val="single" w:sz="6" w:space="0" w:color="auto"/>
              <w:right w:val="single" w:sz="6" w:space="0" w:color="auto"/>
            </w:tcBorders>
            <w:shd w:val="clear" w:color="auto" w:fill="auto"/>
            <w:hideMark/>
          </w:tcPr>
          <w:p w14:paraId="150AAD2B" w14:textId="2FEADF19" w:rsidR="003A3A9C" w:rsidRPr="003A3A9C" w:rsidRDefault="003A3A9C" w:rsidP="00FE18D9">
            <w:pPr>
              <w:spacing w:line="240" w:lineRule="auto"/>
              <w:jc w:val="center"/>
              <w:textAlignment w:val="baseline"/>
              <w:rPr>
                <w:b/>
              </w:rPr>
            </w:pPr>
            <w:r w:rsidRPr="003A3A9C">
              <w:rPr>
                <w:b/>
              </w:rPr>
              <w:t>B - Avoided Costs of Supplying Electricity</w:t>
            </w:r>
          </w:p>
        </w:tc>
      </w:tr>
      <w:tr w:rsidR="002926E2" w:rsidRPr="003A3A9C" w14:paraId="7282D3FA" w14:textId="77777777" w:rsidTr="009F7B79">
        <w:trPr>
          <w:trHeight w:val="588"/>
        </w:trPr>
        <w:tc>
          <w:tcPr>
            <w:tcW w:w="837" w:type="dxa"/>
            <w:tcBorders>
              <w:top w:val="nil"/>
              <w:left w:val="single" w:sz="6" w:space="0" w:color="auto"/>
              <w:bottom w:val="single" w:sz="6" w:space="0" w:color="auto"/>
              <w:right w:val="single" w:sz="6" w:space="0" w:color="auto"/>
            </w:tcBorders>
            <w:shd w:val="clear" w:color="auto" w:fill="auto"/>
            <w:hideMark/>
          </w:tcPr>
          <w:p w14:paraId="42E2D3A6" w14:textId="607D896A" w:rsidR="00F366F6" w:rsidRPr="003A3A9C" w:rsidRDefault="00F366F6" w:rsidP="006E2AB4">
            <w:pPr>
              <w:spacing w:line="240" w:lineRule="auto"/>
              <w:jc w:val="center"/>
              <w:textAlignment w:val="baseline"/>
              <w:rPr>
                <w:b/>
              </w:rPr>
            </w:pPr>
            <w:r w:rsidRPr="003A3A9C">
              <w:rPr>
                <w:b/>
              </w:rPr>
              <w:t>n/a</w:t>
            </w:r>
          </w:p>
        </w:tc>
        <w:tc>
          <w:tcPr>
            <w:tcW w:w="2575" w:type="dxa"/>
            <w:tcBorders>
              <w:top w:val="nil"/>
              <w:left w:val="nil"/>
              <w:bottom w:val="single" w:sz="6" w:space="0" w:color="auto"/>
              <w:right w:val="single" w:sz="6" w:space="0" w:color="auto"/>
            </w:tcBorders>
            <w:shd w:val="clear" w:color="auto" w:fill="auto"/>
            <w:hideMark/>
          </w:tcPr>
          <w:p w14:paraId="6386B0D5" w14:textId="18DE8CD6" w:rsidR="00F366F6" w:rsidRPr="003A3A9C" w:rsidRDefault="00F366F6" w:rsidP="00FE18D9">
            <w:pPr>
              <w:spacing w:line="240" w:lineRule="auto"/>
              <w:jc w:val="left"/>
              <w:textAlignment w:val="baseline"/>
            </w:pPr>
          </w:p>
        </w:tc>
        <w:tc>
          <w:tcPr>
            <w:tcW w:w="5932" w:type="dxa"/>
            <w:tcBorders>
              <w:top w:val="nil"/>
              <w:left w:val="nil"/>
              <w:bottom w:val="single" w:sz="6" w:space="0" w:color="auto"/>
              <w:right w:val="single" w:sz="6" w:space="0" w:color="auto"/>
            </w:tcBorders>
            <w:shd w:val="clear" w:color="auto" w:fill="auto"/>
          </w:tcPr>
          <w:p w14:paraId="7D8500F6" w14:textId="2BF3A00C" w:rsidR="00F366F6" w:rsidRPr="003A3A9C" w:rsidRDefault="00192BE6" w:rsidP="00FE18D9">
            <w:pPr>
              <w:spacing w:line="240" w:lineRule="auto"/>
              <w:jc w:val="left"/>
              <w:textAlignment w:val="baseline"/>
            </w:pPr>
            <w:r>
              <w:t xml:space="preserve">Use </w:t>
            </w:r>
            <w:r w:rsidR="00F366F6" w:rsidRPr="003A3A9C">
              <w:t xml:space="preserve">Avoided Cost Calculator </w:t>
            </w:r>
            <w:r w:rsidR="007031AF">
              <w:t xml:space="preserve">(ACC) </w:t>
            </w:r>
            <w:r w:rsidR="00F366F6" w:rsidRPr="003A3A9C">
              <w:t>to aid in implementation of proposed methodology</w:t>
            </w:r>
            <w:r w:rsidR="002926E2">
              <w:t>.</w:t>
            </w:r>
          </w:p>
        </w:tc>
      </w:tr>
      <w:tr w:rsidR="00F366F6" w:rsidRPr="003A3A9C" w14:paraId="7D4200B6" w14:textId="77777777" w:rsidTr="00FE18D9">
        <w:trPr>
          <w:trHeight w:val="735"/>
        </w:trPr>
        <w:tc>
          <w:tcPr>
            <w:tcW w:w="837" w:type="dxa"/>
            <w:tcBorders>
              <w:top w:val="nil"/>
              <w:left w:val="single" w:sz="6" w:space="0" w:color="auto"/>
              <w:bottom w:val="single" w:sz="6" w:space="0" w:color="auto"/>
              <w:right w:val="single" w:sz="6" w:space="0" w:color="auto"/>
            </w:tcBorders>
            <w:shd w:val="clear" w:color="auto" w:fill="auto"/>
            <w:hideMark/>
          </w:tcPr>
          <w:p w14:paraId="200B0C58" w14:textId="1EECC23B" w:rsidR="00F366F6" w:rsidRPr="003A3A9C" w:rsidRDefault="00F366F6" w:rsidP="006E2AB4">
            <w:pPr>
              <w:spacing w:line="240" w:lineRule="auto"/>
              <w:jc w:val="center"/>
              <w:textAlignment w:val="baseline"/>
              <w:rPr>
                <w:b/>
              </w:rPr>
            </w:pPr>
            <w:r w:rsidRPr="003A3A9C">
              <w:rPr>
                <w:b/>
              </w:rPr>
              <w:t>1</w:t>
            </w:r>
          </w:p>
        </w:tc>
        <w:tc>
          <w:tcPr>
            <w:tcW w:w="2575" w:type="dxa"/>
            <w:tcBorders>
              <w:top w:val="nil"/>
              <w:left w:val="nil"/>
              <w:bottom w:val="single" w:sz="6" w:space="0" w:color="auto"/>
              <w:right w:val="single" w:sz="6" w:space="0" w:color="auto"/>
            </w:tcBorders>
            <w:shd w:val="clear" w:color="auto" w:fill="auto"/>
            <w:hideMark/>
          </w:tcPr>
          <w:p w14:paraId="0F4CCF43" w14:textId="1B71AB84" w:rsidR="00F366F6" w:rsidRPr="003A3A9C" w:rsidRDefault="00F366F6" w:rsidP="00FE18D9">
            <w:pPr>
              <w:spacing w:line="240" w:lineRule="auto"/>
              <w:jc w:val="left"/>
              <w:textAlignment w:val="baseline"/>
            </w:pPr>
            <w:r w:rsidRPr="003A3A9C">
              <w:t>Vintage of Avoided Costs Forecasts</w:t>
            </w:r>
          </w:p>
        </w:tc>
        <w:tc>
          <w:tcPr>
            <w:tcW w:w="5932" w:type="dxa"/>
            <w:tcBorders>
              <w:top w:val="nil"/>
              <w:left w:val="nil"/>
              <w:bottom w:val="single" w:sz="6" w:space="0" w:color="auto"/>
              <w:right w:val="single" w:sz="6" w:space="0" w:color="auto"/>
            </w:tcBorders>
            <w:shd w:val="clear" w:color="auto" w:fill="auto"/>
            <w:hideMark/>
          </w:tcPr>
          <w:p w14:paraId="10B7FBC2" w14:textId="5D3BF3E8" w:rsidR="00F366F6" w:rsidRPr="003A3A9C" w:rsidRDefault="00F366F6" w:rsidP="00FE18D9">
            <w:pPr>
              <w:spacing w:line="240" w:lineRule="auto"/>
              <w:jc w:val="left"/>
              <w:textAlignment w:val="baseline"/>
            </w:pPr>
            <w:r w:rsidRPr="003A3A9C">
              <w:t>Continue to develop single forecast of avoided costs for use in Phase IV EE&amp;C plans and cost-effectiveness reporting in annual reports.</w:t>
            </w:r>
          </w:p>
        </w:tc>
      </w:tr>
      <w:tr w:rsidR="00F366F6" w:rsidRPr="003A3A9C" w14:paraId="1F2A4369" w14:textId="77777777" w:rsidTr="00FE18D9">
        <w:trPr>
          <w:trHeight w:val="1785"/>
        </w:trPr>
        <w:tc>
          <w:tcPr>
            <w:tcW w:w="837" w:type="dxa"/>
            <w:tcBorders>
              <w:top w:val="nil"/>
              <w:left w:val="single" w:sz="6" w:space="0" w:color="auto"/>
              <w:bottom w:val="single" w:sz="6" w:space="0" w:color="auto"/>
              <w:right w:val="single" w:sz="6" w:space="0" w:color="auto"/>
            </w:tcBorders>
            <w:shd w:val="clear" w:color="auto" w:fill="auto"/>
            <w:hideMark/>
          </w:tcPr>
          <w:p w14:paraId="68225202" w14:textId="6008FB99" w:rsidR="00F366F6" w:rsidRPr="003A3A9C" w:rsidRDefault="00F366F6" w:rsidP="006E2AB4">
            <w:pPr>
              <w:spacing w:line="240" w:lineRule="auto"/>
              <w:jc w:val="center"/>
              <w:textAlignment w:val="baseline"/>
              <w:rPr>
                <w:b/>
              </w:rPr>
            </w:pPr>
            <w:r w:rsidRPr="003A3A9C">
              <w:rPr>
                <w:b/>
              </w:rPr>
              <w:lastRenderedPageBreak/>
              <w:t>2</w:t>
            </w:r>
          </w:p>
        </w:tc>
        <w:tc>
          <w:tcPr>
            <w:tcW w:w="2575" w:type="dxa"/>
            <w:tcBorders>
              <w:top w:val="nil"/>
              <w:left w:val="nil"/>
              <w:bottom w:val="single" w:sz="6" w:space="0" w:color="auto"/>
              <w:right w:val="single" w:sz="6" w:space="0" w:color="auto"/>
            </w:tcBorders>
            <w:shd w:val="clear" w:color="auto" w:fill="auto"/>
            <w:hideMark/>
          </w:tcPr>
          <w:p w14:paraId="2AC1B413" w14:textId="159D6C6A" w:rsidR="00F366F6" w:rsidRPr="003A3A9C" w:rsidRDefault="00F366F6" w:rsidP="00FE18D9">
            <w:pPr>
              <w:spacing w:line="240" w:lineRule="auto"/>
              <w:jc w:val="left"/>
              <w:textAlignment w:val="baseline"/>
            </w:pPr>
            <w:r w:rsidRPr="003A3A9C">
              <w:t>Avoided Cost of Electric Energy</w:t>
            </w:r>
          </w:p>
        </w:tc>
        <w:tc>
          <w:tcPr>
            <w:tcW w:w="5932" w:type="dxa"/>
            <w:tcBorders>
              <w:top w:val="nil"/>
              <w:left w:val="nil"/>
              <w:bottom w:val="single" w:sz="6" w:space="0" w:color="auto"/>
              <w:right w:val="single" w:sz="6" w:space="0" w:color="auto"/>
            </w:tcBorders>
            <w:shd w:val="clear" w:color="auto" w:fill="auto"/>
            <w:hideMark/>
          </w:tcPr>
          <w:p w14:paraId="383A3CC3" w14:textId="58E6E18E" w:rsidR="00B50626" w:rsidRDefault="00375473" w:rsidP="00140F2D">
            <w:pPr>
              <w:spacing w:line="240" w:lineRule="auto"/>
              <w:jc w:val="left"/>
              <w:textAlignment w:val="baseline"/>
            </w:pPr>
            <w:r>
              <w:t>C</w:t>
            </w:r>
            <w:r w:rsidR="003A3A9C" w:rsidRPr="003A3A9C">
              <w:t>hange</w:t>
            </w:r>
            <w:r w:rsidR="00F366F6" w:rsidRPr="003A3A9C">
              <w:t xml:space="preserve"> in methodology of calculations. </w:t>
            </w:r>
          </w:p>
          <w:p w14:paraId="1E7FBDA3" w14:textId="29F1D492" w:rsidR="00B50626" w:rsidRDefault="00DE12C6" w:rsidP="00140F2D">
            <w:pPr>
              <w:spacing w:line="240" w:lineRule="auto"/>
              <w:jc w:val="left"/>
              <w:textAlignment w:val="baseline"/>
            </w:pPr>
            <w:r>
              <w:t>F</w:t>
            </w:r>
            <w:r w:rsidR="003A3A9C" w:rsidRPr="003A3A9C">
              <w:t>orecasted</w:t>
            </w:r>
            <w:r w:rsidR="00F366F6" w:rsidRPr="003A3A9C">
              <w:t xml:space="preserve"> avoided energy costs </w:t>
            </w:r>
            <w:r>
              <w:t xml:space="preserve">to </w:t>
            </w:r>
            <w:r w:rsidR="00F366F6" w:rsidRPr="003A3A9C">
              <w:t xml:space="preserve">be calculated in seasonal- and time-differentiated format. </w:t>
            </w:r>
          </w:p>
          <w:p w14:paraId="41771799" w14:textId="6E17EF60" w:rsidR="00B50626" w:rsidRDefault="00F366F6" w:rsidP="00140F2D">
            <w:pPr>
              <w:spacing w:line="240" w:lineRule="auto"/>
              <w:jc w:val="left"/>
              <w:textAlignment w:val="baseline"/>
            </w:pPr>
            <w:r w:rsidRPr="003A3A9C">
              <w:t xml:space="preserve">Continue to use 20-year period but </w:t>
            </w:r>
            <w:r w:rsidR="00DB2C0A">
              <w:t xml:space="preserve">propose </w:t>
            </w:r>
            <w:r w:rsidR="00566DBE">
              <w:t xml:space="preserve">that period is broken </w:t>
            </w:r>
            <w:r w:rsidR="001F751B">
              <w:t xml:space="preserve">into </w:t>
            </w:r>
            <w:r w:rsidRPr="003A3A9C">
              <w:t xml:space="preserve">three segments. </w:t>
            </w:r>
          </w:p>
          <w:p w14:paraId="6425F4B9" w14:textId="4806A926" w:rsidR="00F366F6" w:rsidRPr="003A3A9C" w:rsidRDefault="00351C99" w:rsidP="00FE18D9">
            <w:pPr>
              <w:spacing w:line="240" w:lineRule="auto"/>
              <w:jc w:val="left"/>
              <w:textAlignment w:val="baseline"/>
            </w:pPr>
            <w:r>
              <w:t>Propose the u</w:t>
            </w:r>
            <w:r w:rsidR="00F366F6" w:rsidRPr="003A3A9C">
              <w:t xml:space="preserve">se </w:t>
            </w:r>
            <w:r>
              <w:t xml:space="preserve">of </w:t>
            </w:r>
            <w:r w:rsidR="00F366F6" w:rsidRPr="003A3A9C">
              <w:t>specific futures markets based on territory served.</w:t>
            </w:r>
          </w:p>
        </w:tc>
      </w:tr>
      <w:tr w:rsidR="00F366F6" w:rsidRPr="003A3A9C" w14:paraId="57EEDAAD" w14:textId="77777777" w:rsidTr="00FE18D9">
        <w:trPr>
          <w:trHeight w:val="705"/>
        </w:trPr>
        <w:tc>
          <w:tcPr>
            <w:tcW w:w="837" w:type="dxa"/>
            <w:tcBorders>
              <w:top w:val="nil"/>
              <w:left w:val="single" w:sz="6" w:space="0" w:color="auto"/>
              <w:bottom w:val="single" w:sz="6" w:space="0" w:color="auto"/>
              <w:right w:val="single" w:sz="6" w:space="0" w:color="auto"/>
            </w:tcBorders>
            <w:shd w:val="clear" w:color="auto" w:fill="auto"/>
            <w:hideMark/>
          </w:tcPr>
          <w:p w14:paraId="3368E3B2" w14:textId="7BA338B4" w:rsidR="00F366F6" w:rsidRPr="003A3A9C" w:rsidRDefault="00F366F6" w:rsidP="006E2AB4">
            <w:pPr>
              <w:spacing w:line="240" w:lineRule="auto"/>
              <w:jc w:val="center"/>
              <w:textAlignment w:val="baseline"/>
              <w:rPr>
                <w:b/>
              </w:rPr>
            </w:pPr>
            <w:r w:rsidRPr="003A3A9C">
              <w:rPr>
                <w:b/>
              </w:rPr>
              <w:t>3</w:t>
            </w:r>
          </w:p>
        </w:tc>
        <w:tc>
          <w:tcPr>
            <w:tcW w:w="2575" w:type="dxa"/>
            <w:tcBorders>
              <w:top w:val="nil"/>
              <w:left w:val="nil"/>
              <w:bottom w:val="single" w:sz="6" w:space="0" w:color="auto"/>
              <w:right w:val="single" w:sz="6" w:space="0" w:color="auto"/>
            </w:tcBorders>
            <w:shd w:val="clear" w:color="auto" w:fill="auto"/>
            <w:hideMark/>
          </w:tcPr>
          <w:p w14:paraId="7C15604A" w14:textId="4046C6C3" w:rsidR="00F366F6" w:rsidRPr="003A3A9C" w:rsidRDefault="00F366F6" w:rsidP="00FE18D9">
            <w:pPr>
              <w:spacing w:line="240" w:lineRule="auto"/>
              <w:jc w:val="left"/>
              <w:textAlignment w:val="baseline"/>
            </w:pPr>
            <w:r w:rsidRPr="003A3A9C">
              <w:t>Nominal vs. Real Dollars</w:t>
            </w:r>
          </w:p>
        </w:tc>
        <w:tc>
          <w:tcPr>
            <w:tcW w:w="5932" w:type="dxa"/>
            <w:tcBorders>
              <w:top w:val="nil"/>
              <w:left w:val="nil"/>
              <w:bottom w:val="single" w:sz="6" w:space="0" w:color="auto"/>
              <w:right w:val="single" w:sz="6" w:space="0" w:color="auto"/>
            </w:tcBorders>
            <w:shd w:val="clear" w:color="auto" w:fill="auto"/>
            <w:hideMark/>
          </w:tcPr>
          <w:p w14:paraId="1A277784" w14:textId="2E48ADAA" w:rsidR="00155418" w:rsidRDefault="00351C99" w:rsidP="00FE18D9">
            <w:pPr>
              <w:spacing w:line="240" w:lineRule="auto"/>
              <w:jc w:val="left"/>
              <w:textAlignment w:val="baseline"/>
            </w:pPr>
            <w:r>
              <w:t>Continue to develop a</w:t>
            </w:r>
            <w:r w:rsidR="003A3A9C" w:rsidRPr="003A3A9C">
              <w:t>voided</w:t>
            </w:r>
            <w:r w:rsidR="00F366F6" w:rsidRPr="003A3A9C">
              <w:t xml:space="preserve"> costs forecasts in nominal dollars</w:t>
            </w:r>
            <w:r w:rsidR="00155418">
              <w:t>.</w:t>
            </w:r>
          </w:p>
          <w:p w14:paraId="5B1BE361" w14:textId="6B7909BE" w:rsidR="00F366F6" w:rsidRPr="003A3A9C" w:rsidRDefault="00155418" w:rsidP="00FE18D9">
            <w:pPr>
              <w:spacing w:line="240" w:lineRule="auto"/>
              <w:jc w:val="left"/>
              <w:textAlignment w:val="baseline"/>
            </w:pPr>
            <w:r>
              <w:t>N</w:t>
            </w:r>
            <w:r w:rsidR="003A3A9C" w:rsidRPr="003A3A9C">
              <w:t>ominal</w:t>
            </w:r>
            <w:r w:rsidR="00F366F6" w:rsidRPr="003A3A9C">
              <w:t xml:space="preserve"> discount rate </w:t>
            </w:r>
            <w:r>
              <w:t xml:space="preserve">to </w:t>
            </w:r>
            <w:r w:rsidR="00F366F6" w:rsidRPr="003A3A9C">
              <w:t>be used to calculate NPV.</w:t>
            </w:r>
          </w:p>
        </w:tc>
      </w:tr>
      <w:tr w:rsidR="006A50B4" w:rsidRPr="003A3A9C" w14:paraId="40246CFC" w14:textId="77777777" w:rsidTr="0004140C">
        <w:trPr>
          <w:trHeight w:val="354"/>
        </w:trPr>
        <w:tc>
          <w:tcPr>
            <w:tcW w:w="837" w:type="dxa"/>
            <w:tcBorders>
              <w:top w:val="nil"/>
              <w:left w:val="single" w:sz="6" w:space="0" w:color="auto"/>
              <w:bottom w:val="single" w:sz="6" w:space="0" w:color="auto"/>
              <w:right w:val="single" w:sz="6" w:space="0" w:color="auto"/>
            </w:tcBorders>
            <w:shd w:val="clear" w:color="auto" w:fill="auto"/>
            <w:hideMark/>
          </w:tcPr>
          <w:p w14:paraId="014801E8" w14:textId="2726240D" w:rsidR="00F366F6" w:rsidRPr="003A3A9C" w:rsidRDefault="00F366F6" w:rsidP="006E2AB4">
            <w:pPr>
              <w:spacing w:line="240" w:lineRule="auto"/>
              <w:jc w:val="center"/>
              <w:textAlignment w:val="baseline"/>
              <w:rPr>
                <w:b/>
              </w:rPr>
            </w:pPr>
            <w:r w:rsidRPr="003A3A9C">
              <w:rPr>
                <w:b/>
              </w:rPr>
              <w:t>4</w:t>
            </w:r>
          </w:p>
        </w:tc>
        <w:tc>
          <w:tcPr>
            <w:tcW w:w="2575" w:type="dxa"/>
            <w:tcBorders>
              <w:top w:val="nil"/>
              <w:left w:val="nil"/>
              <w:bottom w:val="single" w:sz="6" w:space="0" w:color="auto"/>
              <w:right w:val="single" w:sz="6" w:space="0" w:color="auto"/>
            </w:tcBorders>
            <w:shd w:val="clear" w:color="auto" w:fill="auto"/>
            <w:hideMark/>
          </w:tcPr>
          <w:p w14:paraId="71159F9D" w14:textId="629E8E00" w:rsidR="00F366F6" w:rsidRPr="003A3A9C" w:rsidRDefault="00F366F6" w:rsidP="00FE18D9">
            <w:pPr>
              <w:spacing w:line="240" w:lineRule="auto"/>
              <w:jc w:val="left"/>
              <w:textAlignment w:val="baseline"/>
            </w:pPr>
            <w:r w:rsidRPr="003A3A9C">
              <w:t>Line Losses</w:t>
            </w:r>
          </w:p>
        </w:tc>
        <w:tc>
          <w:tcPr>
            <w:tcW w:w="5932" w:type="dxa"/>
            <w:tcBorders>
              <w:top w:val="nil"/>
              <w:left w:val="nil"/>
              <w:bottom w:val="single" w:sz="6" w:space="0" w:color="auto"/>
              <w:right w:val="single" w:sz="6" w:space="0" w:color="auto"/>
            </w:tcBorders>
            <w:shd w:val="clear" w:color="auto" w:fill="auto"/>
            <w:hideMark/>
          </w:tcPr>
          <w:p w14:paraId="65992B71" w14:textId="79B38001" w:rsidR="00F366F6" w:rsidRPr="003A3A9C" w:rsidRDefault="00780123" w:rsidP="00FE18D9">
            <w:pPr>
              <w:spacing w:line="240" w:lineRule="auto"/>
              <w:jc w:val="left"/>
              <w:textAlignment w:val="baseline"/>
            </w:pPr>
            <w:r>
              <w:t xml:space="preserve">Use </w:t>
            </w:r>
            <w:r w:rsidR="002E134F">
              <w:t xml:space="preserve">2021 TRM </w:t>
            </w:r>
            <w:r w:rsidR="003A3A9C" w:rsidRPr="003A3A9C">
              <w:t>to calculate line losses.</w:t>
            </w:r>
          </w:p>
        </w:tc>
      </w:tr>
      <w:tr w:rsidR="00F366F6" w:rsidRPr="003A3A9C" w14:paraId="377D58B9" w14:textId="77777777" w:rsidTr="00FE18D9">
        <w:trPr>
          <w:trHeight w:val="705"/>
        </w:trPr>
        <w:tc>
          <w:tcPr>
            <w:tcW w:w="837" w:type="dxa"/>
            <w:tcBorders>
              <w:top w:val="nil"/>
              <w:left w:val="single" w:sz="6" w:space="0" w:color="auto"/>
              <w:bottom w:val="single" w:sz="6" w:space="0" w:color="auto"/>
              <w:right w:val="single" w:sz="6" w:space="0" w:color="auto"/>
            </w:tcBorders>
            <w:shd w:val="clear" w:color="auto" w:fill="auto"/>
            <w:hideMark/>
          </w:tcPr>
          <w:p w14:paraId="5075DEB5" w14:textId="4A1BB1D7" w:rsidR="00F366F6" w:rsidRPr="003A3A9C" w:rsidRDefault="00F366F6" w:rsidP="006E2AB4">
            <w:pPr>
              <w:spacing w:line="240" w:lineRule="auto"/>
              <w:jc w:val="center"/>
              <w:textAlignment w:val="baseline"/>
              <w:rPr>
                <w:b/>
              </w:rPr>
            </w:pPr>
            <w:r w:rsidRPr="003A3A9C">
              <w:rPr>
                <w:b/>
              </w:rPr>
              <w:t>5</w:t>
            </w:r>
          </w:p>
        </w:tc>
        <w:tc>
          <w:tcPr>
            <w:tcW w:w="2575" w:type="dxa"/>
            <w:tcBorders>
              <w:top w:val="nil"/>
              <w:left w:val="nil"/>
              <w:bottom w:val="single" w:sz="6" w:space="0" w:color="auto"/>
              <w:right w:val="single" w:sz="6" w:space="0" w:color="auto"/>
            </w:tcBorders>
            <w:shd w:val="clear" w:color="auto" w:fill="auto"/>
            <w:hideMark/>
          </w:tcPr>
          <w:p w14:paraId="393EB0D8" w14:textId="5D6425DC" w:rsidR="00F366F6" w:rsidRPr="003A3A9C" w:rsidRDefault="00F366F6" w:rsidP="00FE18D9">
            <w:pPr>
              <w:spacing w:line="240" w:lineRule="auto"/>
              <w:jc w:val="left"/>
              <w:textAlignment w:val="baseline"/>
            </w:pPr>
            <w:r w:rsidRPr="003A3A9C">
              <w:t>Escalation Rate</w:t>
            </w:r>
          </w:p>
        </w:tc>
        <w:tc>
          <w:tcPr>
            <w:tcW w:w="5932" w:type="dxa"/>
            <w:tcBorders>
              <w:top w:val="nil"/>
              <w:left w:val="nil"/>
              <w:bottom w:val="single" w:sz="6" w:space="0" w:color="auto"/>
              <w:right w:val="single" w:sz="6" w:space="0" w:color="auto"/>
            </w:tcBorders>
            <w:shd w:val="clear" w:color="auto" w:fill="auto"/>
            <w:hideMark/>
          </w:tcPr>
          <w:p w14:paraId="351310EE" w14:textId="0354D697" w:rsidR="00F366F6" w:rsidRPr="003A3A9C" w:rsidRDefault="002E134F" w:rsidP="00FE18D9">
            <w:pPr>
              <w:spacing w:line="240" w:lineRule="auto"/>
              <w:jc w:val="left"/>
              <w:textAlignment w:val="baseline"/>
            </w:pPr>
            <w:r>
              <w:t>U</w:t>
            </w:r>
            <w:r w:rsidR="003A3A9C" w:rsidRPr="003A3A9C">
              <w:t>s</w:t>
            </w:r>
            <w:r>
              <w:t>e</w:t>
            </w:r>
            <w:r w:rsidR="00F366F6" w:rsidRPr="003A3A9C">
              <w:t xml:space="preserve"> BLS Electric Power GTD sector price index, compounded by average growth rate of average annual values of prior 4 years.</w:t>
            </w:r>
          </w:p>
        </w:tc>
      </w:tr>
      <w:tr w:rsidR="00F366F6" w:rsidRPr="003A3A9C" w14:paraId="4F32F7C5" w14:textId="77777777" w:rsidTr="00FE18D9">
        <w:trPr>
          <w:trHeight w:val="585"/>
        </w:trPr>
        <w:tc>
          <w:tcPr>
            <w:tcW w:w="837" w:type="dxa"/>
            <w:tcBorders>
              <w:top w:val="nil"/>
              <w:left w:val="single" w:sz="6" w:space="0" w:color="auto"/>
              <w:bottom w:val="single" w:sz="6" w:space="0" w:color="auto"/>
              <w:right w:val="single" w:sz="6" w:space="0" w:color="auto"/>
            </w:tcBorders>
            <w:shd w:val="clear" w:color="auto" w:fill="auto"/>
            <w:hideMark/>
          </w:tcPr>
          <w:p w14:paraId="5EC17803" w14:textId="2570C865" w:rsidR="00F366F6" w:rsidRPr="003A3A9C" w:rsidRDefault="00F366F6" w:rsidP="006E2AB4">
            <w:pPr>
              <w:spacing w:line="240" w:lineRule="auto"/>
              <w:jc w:val="center"/>
              <w:textAlignment w:val="baseline"/>
              <w:rPr>
                <w:b/>
              </w:rPr>
            </w:pPr>
            <w:r w:rsidRPr="003A3A9C">
              <w:rPr>
                <w:b/>
              </w:rPr>
              <w:t>6</w:t>
            </w:r>
          </w:p>
        </w:tc>
        <w:tc>
          <w:tcPr>
            <w:tcW w:w="2575" w:type="dxa"/>
            <w:tcBorders>
              <w:top w:val="nil"/>
              <w:left w:val="nil"/>
              <w:bottom w:val="single" w:sz="6" w:space="0" w:color="auto"/>
              <w:right w:val="single" w:sz="6" w:space="0" w:color="auto"/>
            </w:tcBorders>
            <w:shd w:val="clear" w:color="auto" w:fill="auto"/>
            <w:hideMark/>
          </w:tcPr>
          <w:p w14:paraId="2F898512" w14:textId="785F7B53" w:rsidR="00F366F6" w:rsidRPr="003A3A9C" w:rsidRDefault="00F366F6" w:rsidP="00FE18D9">
            <w:pPr>
              <w:spacing w:line="240" w:lineRule="auto"/>
              <w:jc w:val="left"/>
              <w:textAlignment w:val="baseline"/>
            </w:pPr>
            <w:r w:rsidRPr="003A3A9C">
              <w:t>Avoided Cost of Generation Capacity</w:t>
            </w:r>
          </w:p>
        </w:tc>
        <w:tc>
          <w:tcPr>
            <w:tcW w:w="5932" w:type="dxa"/>
            <w:tcBorders>
              <w:top w:val="nil"/>
              <w:left w:val="nil"/>
              <w:bottom w:val="single" w:sz="6" w:space="0" w:color="auto"/>
              <w:right w:val="single" w:sz="6" w:space="0" w:color="auto"/>
            </w:tcBorders>
            <w:shd w:val="clear" w:color="auto" w:fill="auto"/>
            <w:hideMark/>
          </w:tcPr>
          <w:p w14:paraId="49C2BF55" w14:textId="68B91986" w:rsidR="00F366F6" w:rsidRPr="003A3A9C" w:rsidRDefault="00301E51" w:rsidP="00FE18D9">
            <w:pPr>
              <w:spacing w:line="240" w:lineRule="auto"/>
              <w:jc w:val="left"/>
              <w:textAlignment w:val="baseline"/>
            </w:pPr>
            <w:r>
              <w:t xml:space="preserve">Change </w:t>
            </w:r>
            <w:r w:rsidR="00F366F6" w:rsidRPr="003A3A9C">
              <w:t>methodology for calculation.</w:t>
            </w:r>
          </w:p>
        </w:tc>
      </w:tr>
      <w:tr w:rsidR="00F366F6" w:rsidRPr="003A3A9C" w14:paraId="25E3E2AC" w14:textId="77777777" w:rsidTr="00FE18D9">
        <w:trPr>
          <w:trHeight w:val="1170"/>
        </w:trPr>
        <w:tc>
          <w:tcPr>
            <w:tcW w:w="837" w:type="dxa"/>
            <w:tcBorders>
              <w:top w:val="nil"/>
              <w:left w:val="single" w:sz="6" w:space="0" w:color="auto"/>
              <w:bottom w:val="single" w:sz="6" w:space="0" w:color="auto"/>
              <w:right w:val="single" w:sz="6" w:space="0" w:color="auto"/>
            </w:tcBorders>
            <w:shd w:val="clear" w:color="auto" w:fill="auto"/>
            <w:hideMark/>
          </w:tcPr>
          <w:p w14:paraId="71581CE0" w14:textId="7C3DE027" w:rsidR="00F366F6" w:rsidRPr="003A3A9C" w:rsidRDefault="00F366F6" w:rsidP="006E2AB4">
            <w:pPr>
              <w:spacing w:line="240" w:lineRule="auto"/>
              <w:jc w:val="center"/>
              <w:textAlignment w:val="baseline"/>
              <w:rPr>
                <w:b/>
              </w:rPr>
            </w:pPr>
            <w:r w:rsidRPr="003A3A9C">
              <w:rPr>
                <w:b/>
              </w:rPr>
              <w:t>7</w:t>
            </w:r>
          </w:p>
        </w:tc>
        <w:tc>
          <w:tcPr>
            <w:tcW w:w="2575" w:type="dxa"/>
            <w:tcBorders>
              <w:top w:val="nil"/>
              <w:left w:val="nil"/>
              <w:bottom w:val="single" w:sz="6" w:space="0" w:color="auto"/>
              <w:right w:val="single" w:sz="6" w:space="0" w:color="auto"/>
            </w:tcBorders>
            <w:shd w:val="clear" w:color="auto" w:fill="auto"/>
            <w:hideMark/>
          </w:tcPr>
          <w:p w14:paraId="522BB6FF" w14:textId="1629B216" w:rsidR="00F366F6" w:rsidRPr="003A3A9C" w:rsidRDefault="00F366F6" w:rsidP="00FE18D9">
            <w:pPr>
              <w:spacing w:line="240" w:lineRule="auto"/>
              <w:jc w:val="left"/>
              <w:textAlignment w:val="baseline"/>
            </w:pPr>
            <w:r w:rsidRPr="003A3A9C">
              <w:t>Avoided Cost of Transmission and Distribution Capacity</w:t>
            </w:r>
          </w:p>
        </w:tc>
        <w:tc>
          <w:tcPr>
            <w:tcW w:w="5932" w:type="dxa"/>
            <w:tcBorders>
              <w:top w:val="nil"/>
              <w:left w:val="nil"/>
              <w:bottom w:val="single" w:sz="6" w:space="0" w:color="auto"/>
              <w:right w:val="single" w:sz="6" w:space="0" w:color="auto"/>
            </w:tcBorders>
            <w:shd w:val="clear" w:color="auto" w:fill="auto"/>
            <w:hideMark/>
          </w:tcPr>
          <w:p w14:paraId="41CEFEA8" w14:textId="2EDE06DB" w:rsidR="00B50626" w:rsidRDefault="00301E51" w:rsidP="00140F2D">
            <w:pPr>
              <w:spacing w:line="240" w:lineRule="auto"/>
              <w:jc w:val="left"/>
              <w:textAlignment w:val="baseline"/>
            </w:pPr>
            <w:r>
              <w:t>F</w:t>
            </w:r>
            <w:r w:rsidR="003A3A9C" w:rsidRPr="003A3A9C">
              <w:t>undamental</w:t>
            </w:r>
            <w:r w:rsidR="00F366F6" w:rsidRPr="003A3A9C">
              <w:t xml:space="preserve"> calculation </w:t>
            </w:r>
            <w:r>
              <w:t xml:space="preserve">to </w:t>
            </w:r>
            <w:r w:rsidR="00F366F6" w:rsidRPr="003A3A9C">
              <w:t xml:space="preserve">stay consistent, but order of operations would </w:t>
            </w:r>
            <w:r>
              <w:t>change</w:t>
            </w:r>
            <w:r w:rsidR="003A3A9C" w:rsidRPr="003A3A9C">
              <w:t>.</w:t>
            </w:r>
            <w:r w:rsidR="00F366F6" w:rsidRPr="003A3A9C">
              <w:t xml:space="preserve"> </w:t>
            </w:r>
          </w:p>
          <w:p w14:paraId="72183631" w14:textId="10D12040" w:rsidR="00F366F6" w:rsidRPr="003A3A9C" w:rsidRDefault="00F366F6" w:rsidP="00FE18D9">
            <w:pPr>
              <w:spacing w:line="240" w:lineRule="auto"/>
              <w:jc w:val="left"/>
              <w:textAlignment w:val="baseline"/>
            </w:pPr>
            <w:r w:rsidRPr="003A3A9C">
              <w:t>Clarify avoided costs in distribution should not be applied to EE measures for Large C&amp;I customers taking service at primary voltage.</w:t>
            </w:r>
          </w:p>
        </w:tc>
      </w:tr>
      <w:tr w:rsidR="00F366F6" w:rsidRPr="003A3A9C" w14:paraId="5F4ED970" w14:textId="77777777" w:rsidTr="00FE18D9">
        <w:trPr>
          <w:trHeight w:val="525"/>
        </w:trPr>
        <w:tc>
          <w:tcPr>
            <w:tcW w:w="837" w:type="dxa"/>
            <w:tcBorders>
              <w:top w:val="nil"/>
              <w:left w:val="single" w:sz="6" w:space="0" w:color="auto"/>
              <w:bottom w:val="single" w:sz="6" w:space="0" w:color="auto"/>
              <w:right w:val="single" w:sz="6" w:space="0" w:color="auto"/>
            </w:tcBorders>
            <w:shd w:val="clear" w:color="auto" w:fill="auto"/>
            <w:hideMark/>
          </w:tcPr>
          <w:p w14:paraId="327BB77A" w14:textId="4E426301" w:rsidR="00F366F6" w:rsidRPr="003A3A9C" w:rsidRDefault="00F366F6" w:rsidP="006E2AB4">
            <w:pPr>
              <w:spacing w:line="240" w:lineRule="auto"/>
              <w:jc w:val="center"/>
              <w:textAlignment w:val="baseline"/>
              <w:rPr>
                <w:b/>
              </w:rPr>
            </w:pPr>
            <w:r w:rsidRPr="003A3A9C">
              <w:rPr>
                <w:b/>
              </w:rPr>
              <w:t>8</w:t>
            </w:r>
          </w:p>
        </w:tc>
        <w:tc>
          <w:tcPr>
            <w:tcW w:w="2575" w:type="dxa"/>
            <w:tcBorders>
              <w:top w:val="nil"/>
              <w:left w:val="nil"/>
              <w:bottom w:val="single" w:sz="6" w:space="0" w:color="auto"/>
              <w:right w:val="single" w:sz="6" w:space="0" w:color="auto"/>
            </w:tcBorders>
            <w:shd w:val="clear" w:color="auto" w:fill="auto"/>
            <w:hideMark/>
          </w:tcPr>
          <w:p w14:paraId="16026733" w14:textId="30D042DF" w:rsidR="00F366F6" w:rsidRPr="003A3A9C" w:rsidRDefault="00F366F6" w:rsidP="00FE18D9">
            <w:pPr>
              <w:spacing w:line="240" w:lineRule="auto"/>
              <w:jc w:val="left"/>
              <w:textAlignment w:val="baseline"/>
            </w:pPr>
            <w:r w:rsidRPr="003A3A9C">
              <w:t>Compliance with AEPS</w:t>
            </w:r>
          </w:p>
        </w:tc>
        <w:tc>
          <w:tcPr>
            <w:tcW w:w="5932" w:type="dxa"/>
            <w:tcBorders>
              <w:top w:val="nil"/>
              <w:left w:val="nil"/>
              <w:bottom w:val="single" w:sz="6" w:space="0" w:color="auto"/>
              <w:right w:val="single" w:sz="6" w:space="0" w:color="auto"/>
            </w:tcBorders>
            <w:shd w:val="clear" w:color="auto" w:fill="auto"/>
            <w:hideMark/>
          </w:tcPr>
          <w:p w14:paraId="753DCF83" w14:textId="40A23735" w:rsidR="00F366F6" w:rsidRPr="003A3A9C" w:rsidRDefault="00F366F6" w:rsidP="00FE18D9">
            <w:pPr>
              <w:spacing w:line="240" w:lineRule="auto"/>
              <w:jc w:val="left"/>
              <w:textAlignment w:val="baseline"/>
            </w:pPr>
            <w:r w:rsidRPr="003A3A9C">
              <w:t>Propose 84 cents per MWh for first year of Phase IV and escalate yearly by BLS escalation factor.</w:t>
            </w:r>
          </w:p>
        </w:tc>
      </w:tr>
      <w:tr w:rsidR="00F366F6" w:rsidRPr="003A3A9C" w14:paraId="39FB14A8" w14:textId="77777777" w:rsidTr="00FE18D9">
        <w:trPr>
          <w:trHeight w:val="585"/>
        </w:trPr>
        <w:tc>
          <w:tcPr>
            <w:tcW w:w="837" w:type="dxa"/>
            <w:tcBorders>
              <w:top w:val="nil"/>
              <w:left w:val="single" w:sz="6" w:space="0" w:color="auto"/>
              <w:bottom w:val="single" w:sz="6" w:space="0" w:color="auto"/>
              <w:right w:val="single" w:sz="6" w:space="0" w:color="auto"/>
            </w:tcBorders>
            <w:shd w:val="clear" w:color="auto" w:fill="auto"/>
            <w:hideMark/>
          </w:tcPr>
          <w:p w14:paraId="6EF87979" w14:textId="2A2CD00F" w:rsidR="00F366F6" w:rsidRPr="003A3A9C" w:rsidRDefault="00F366F6" w:rsidP="006E2AB4">
            <w:pPr>
              <w:spacing w:line="240" w:lineRule="auto"/>
              <w:jc w:val="center"/>
              <w:textAlignment w:val="baseline"/>
              <w:rPr>
                <w:b/>
              </w:rPr>
            </w:pPr>
            <w:r w:rsidRPr="003A3A9C">
              <w:rPr>
                <w:b/>
              </w:rPr>
              <w:t>9</w:t>
            </w:r>
          </w:p>
        </w:tc>
        <w:tc>
          <w:tcPr>
            <w:tcW w:w="2575" w:type="dxa"/>
            <w:tcBorders>
              <w:top w:val="nil"/>
              <w:left w:val="nil"/>
              <w:bottom w:val="single" w:sz="6" w:space="0" w:color="auto"/>
              <w:right w:val="single" w:sz="6" w:space="0" w:color="auto"/>
            </w:tcBorders>
            <w:shd w:val="clear" w:color="auto" w:fill="auto"/>
            <w:hideMark/>
          </w:tcPr>
          <w:p w14:paraId="6B08D206" w14:textId="1D12D267" w:rsidR="00F366F6" w:rsidRPr="003A3A9C" w:rsidRDefault="00F366F6" w:rsidP="00FE18D9">
            <w:pPr>
              <w:spacing w:line="240" w:lineRule="auto"/>
              <w:jc w:val="left"/>
              <w:textAlignment w:val="baseline"/>
            </w:pPr>
            <w:r w:rsidRPr="003A3A9C">
              <w:t>Price Suppression Effects</w:t>
            </w:r>
          </w:p>
        </w:tc>
        <w:tc>
          <w:tcPr>
            <w:tcW w:w="5932" w:type="dxa"/>
            <w:tcBorders>
              <w:top w:val="nil"/>
              <w:left w:val="nil"/>
              <w:bottom w:val="single" w:sz="6" w:space="0" w:color="auto"/>
              <w:right w:val="single" w:sz="6" w:space="0" w:color="auto"/>
            </w:tcBorders>
            <w:shd w:val="clear" w:color="auto" w:fill="auto"/>
            <w:hideMark/>
          </w:tcPr>
          <w:p w14:paraId="4C6E2E82" w14:textId="403D850A" w:rsidR="00F366F6" w:rsidRPr="003A3A9C" w:rsidRDefault="00F366F6" w:rsidP="00FE18D9">
            <w:pPr>
              <w:spacing w:line="240" w:lineRule="auto"/>
              <w:jc w:val="left"/>
              <w:textAlignment w:val="baseline"/>
            </w:pPr>
            <w:r w:rsidRPr="003A3A9C">
              <w:t>Continue to exclude effects of Price Suppression in TRC calculations.</w:t>
            </w:r>
          </w:p>
        </w:tc>
      </w:tr>
      <w:tr w:rsidR="00F366F6" w:rsidRPr="003A3A9C" w14:paraId="5EDE6D87" w14:textId="77777777" w:rsidTr="00FE18D9">
        <w:trPr>
          <w:trHeight w:val="300"/>
        </w:trPr>
        <w:tc>
          <w:tcPr>
            <w:tcW w:w="837" w:type="dxa"/>
            <w:tcBorders>
              <w:top w:val="nil"/>
              <w:left w:val="single" w:sz="6" w:space="0" w:color="auto"/>
              <w:bottom w:val="single" w:sz="6" w:space="0" w:color="auto"/>
              <w:right w:val="single" w:sz="6" w:space="0" w:color="auto"/>
            </w:tcBorders>
            <w:shd w:val="clear" w:color="auto" w:fill="auto"/>
            <w:hideMark/>
          </w:tcPr>
          <w:p w14:paraId="70544C4B" w14:textId="1325945F" w:rsidR="00F366F6" w:rsidRPr="003A3A9C" w:rsidRDefault="00F366F6" w:rsidP="006E2AB4">
            <w:pPr>
              <w:spacing w:line="240" w:lineRule="auto"/>
              <w:jc w:val="center"/>
              <w:textAlignment w:val="baseline"/>
              <w:rPr>
                <w:b/>
              </w:rPr>
            </w:pPr>
            <w:r w:rsidRPr="003A3A9C">
              <w:rPr>
                <w:b/>
              </w:rPr>
              <w:t>10</w:t>
            </w:r>
          </w:p>
        </w:tc>
        <w:tc>
          <w:tcPr>
            <w:tcW w:w="2575" w:type="dxa"/>
            <w:tcBorders>
              <w:top w:val="nil"/>
              <w:left w:val="nil"/>
              <w:bottom w:val="single" w:sz="6" w:space="0" w:color="auto"/>
              <w:right w:val="single" w:sz="6" w:space="0" w:color="auto"/>
            </w:tcBorders>
            <w:shd w:val="clear" w:color="auto" w:fill="auto"/>
            <w:hideMark/>
          </w:tcPr>
          <w:p w14:paraId="29E4D4F6" w14:textId="667B7359" w:rsidR="00F366F6" w:rsidRPr="003A3A9C" w:rsidRDefault="00F366F6" w:rsidP="00FE18D9">
            <w:pPr>
              <w:spacing w:line="240" w:lineRule="auto"/>
              <w:jc w:val="left"/>
              <w:textAlignment w:val="baseline"/>
            </w:pPr>
            <w:r w:rsidRPr="003A3A9C">
              <w:t>End Use Adjustments</w:t>
            </w:r>
          </w:p>
        </w:tc>
        <w:tc>
          <w:tcPr>
            <w:tcW w:w="5932" w:type="dxa"/>
            <w:tcBorders>
              <w:top w:val="nil"/>
              <w:left w:val="nil"/>
              <w:bottom w:val="single" w:sz="6" w:space="0" w:color="auto"/>
              <w:right w:val="single" w:sz="6" w:space="0" w:color="auto"/>
            </w:tcBorders>
            <w:shd w:val="clear" w:color="auto" w:fill="auto"/>
            <w:hideMark/>
          </w:tcPr>
          <w:p w14:paraId="4ACABDC1" w14:textId="03E2AC27" w:rsidR="00F366F6" w:rsidRPr="003A3A9C" w:rsidRDefault="00F366F6" w:rsidP="00FE18D9">
            <w:pPr>
              <w:spacing w:line="240" w:lineRule="auto"/>
              <w:jc w:val="left"/>
              <w:textAlignment w:val="baseline"/>
            </w:pPr>
            <w:r w:rsidRPr="003A3A9C">
              <w:t>Continue use of end-use profiles, when available.</w:t>
            </w:r>
          </w:p>
        </w:tc>
      </w:tr>
      <w:tr w:rsidR="003A3A9C" w:rsidRPr="003A3A9C" w14:paraId="6735F287" w14:textId="77777777" w:rsidTr="00814411">
        <w:trPr>
          <w:trHeight w:val="255"/>
        </w:trPr>
        <w:tc>
          <w:tcPr>
            <w:tcW w:w="9344" w:type="dxa"/>
            <w:gridSpan w:val="3"/>
            <w:tcBorders>
              <w:top w:val="nil"/>
              <w:left w:val="single" w:sz="6" w:space="0" w:color="auto"/>
              <w:bottom w:val="single" w:sz="6" w:space="0" w:color="auto"/>
              <w:right w:val="single" w:sz="6" w:space="0" w:color="auto"/>
            </w:tcBorders>
            <w:shd w:val="clear" w:color="auto" w:fill="auto"/>
            <w:hideMark/>
          </w:tcPr>
          <w:p w14:paraId="161CBAC6" w14:textId="29F2FCA2" w:rsidR="003A3A9C" w:rsidRPr="003A3A9C" w:rsidRDefault="003A3A9C" w:rsidP="00FE18D9">
            <w:pPr>
              <w:spacing w:line="240" w:lineRule="auto"/>
              <w:jc w:val="center"/>
              <w:textAlignment w:val="baseline"/>
              <w:rPr>
                <w:b/>
              </w:rPr>
            </w:pPr>
            <w:r w:rsidRPr="003A3A9C">
              <w:rPr>
                <w:b/>
              </w:rPr>
              <w:t>C - Other TRC Benefits</w:t>
            </w:r>
          </w:p>
        </w:tc>
      </w:tr>
      <w:tr w:rsidR="00F366F6" w:rsidRPr="003A3A9C" w14:paraId="4242BDE2" w14:textId="77777777" w:rsidTr="00FE18D9">
        <w:trPr>
          <w:trHeight w:val="705"/>
        </w:trPr>
        <w:tc>
          <w:tcPr>
            <w:tcW w:w="837" w:type="dxa"/>
            <w:tcBorders>
              <w:top w:val="nil"/>
              <w:left w:val="single" w:sz="6" w:space="0" w:color="auto"/>
              <w:bottom w:val="single" w:sz="6" w:space="0" w:color="auto"/>
              <w:right w:val="single" w:sz="6" w:space="0" w:color="auto"/>
            </w:tcBorders>
            <w:shd w:val="clear" w:color="auto" w:fill="auto"/>
            <w:hideMark/>
          </w:tcPr>
          <w:p w14:paraId="1BA61284" w14:textId="69D2899F" w:rsidR="00F366F6" w:rsidRPr="003A3A9C" w:rsidRDefault="00F366F6" w:rsidP="006E2AB4">
            <w:pPr>
              <w:spacing w:line="240" w:lineRule="auto"/>
              <w:jc w:val="center"/>
              <w:textAlignment w:val="baseline"/>
              <w:rPr>
                <w:b/>
              </w:rPr>
            </w:pPr>
            <w:r w:rsidRPr="003A3A9C">
              <w:rPr>
                <w:b/>
              </w:rPr>
              <w:t>1</w:t>
            </w:r>
          </w:p>
        </w:tc>
        <w:tc>
          <w:tcPr>
            <w:tcW w:w="2575" w:type="dxa"/>
            <w:tcBorders>
              <w:top w:val="nil"/>
              <w:left w:val="nil"/>
              <w:bottom w:val="single" w:sz="6" w:space="0" w:color="auto"/>
              <w:right w:val="single" w:sz="6" w:space="0" w:color="auto"/>
            </w:tcBorders>
            <w:shd w:val="clear" w:color="auto" w:fill="auto"/>
            <w:hideMark/>
          </w:tcPr>
          <w:p w14:paraId="0904E5AD" w14:textId="2A123C05" w:rsidR="00F366F6" w:rsidRPr="003A3A9C" w:rsidRDefault="00F366F6" w:rsidP="00FE18D9">
            <w:pPr>
              <w:spacing w:line="240" w:lineRule="auto"/>
              <w:jc w:val="left"/>
              <w:textAlignment w:val="baseline"/>
            </w:pPr>
            <w:r w:rsidRPr="003A3A9C">
              <w:t>Quantifying Water Impacts</w:t>
            </w:r>
          </w:p>
        </w:tc>
        <w:tc>
          <w:tcPr>
            <w:tcW w:w="5932" w:type="dxa"/>
            <w:tcBorders>
              <w:top w:val="nil"/>
              <w:left w:val="nil"/>
              <w:bottom w:val="single" w:sz="6" w:space="0" w:color="auto"/>
              <w:right w:val="single" w:sz="6" w:space="0" w:color="auto"/>
            </w:tcBorders>
            <w:shd w:val="clear" w:color="auto" w:fill="auto"/>
            <w:hideMark/>
          </w:tcPr>
          <w:p w14:paraId="1BEBDB24" w14:textId="590868CD" w:rsidR="00F366F6" w:rsidRPr="003A3A9C" w:rsidRDefault="00F366F6" w:rsidP="00FE18D9">
            <w:pPr>
              <w:spacing w:line="240" w:lineRule="auto"/>
              <w:jc w:val="left"/>
              <w:textAlignment w:val="baseline"/>
            </w:pPr>
            <w:r w:rsidRPr="003A3A9C">
              <w:t>Propose methodology to quantify water decreases/increases based on memo to EDCs in Phase</w:t>
            </w:r>
            <w:r w:rsidR="00800591">
              <w:t> </w:t>
            </w:r>
            <w:r w:rsidRPr="003A3A9C">
              <w:t>III, not part of 2016 TRC Test Order.</w:t>
            </w:r>
          </w:p>
        </w:tc>
      </w:tr>
      <w:tr w:rsidR="00F366F6" w:rsidRPr="003A3A9C" w14:paraId="5FAB3D95" w14:textId="77777777" w:rsidTr="00FE18D9">
        <w:trPr>
          <w:trHeight w:val="705"/>
        </w:trPr>
        <w:tc>
          <w:tcPr>
            <w:tcW w:w="837" w:type="dxa"/>
            <w:tcBorders>
              <w:top w:val="nil"/>
              <w:left w:val="single" w:sz="6" w:space="0" w:color="auto"/>
              <w:bottom w:val="single" w:sz="6" w:space="0" w:color="auto"/>
              <w:right w:val="single" w:sz="6" w:space="0" w:color="auto"/>
            </w:tcBorders>
            <w:shd w:val="clear" w:color="auto" w:fill="auto"/>
            <w:hideMark/>
          </w:tcPr>
          <w:p w14:paraId="157B5DB9" w14:textId="3164C983" w:rsidR="00F366F6" w:rsidRPr="003A3A9C" w:rsidRDefault="00F366F6" w:rsidP="006E2AB4">
            <w:pPr>
              <w:spacing w:line="240" w:lineRule="auto"/>
              <w:jc w:val="center"/>
              <w:textAlignment w:val="baseline"/>
              <w:rPr>
                <w:b/>
              </w:rPr>
            </w:pPr>
            <w:r w:rsidRPr="003A3A9C">
              <w:rPr>
                <w:b/>
              </w:rPr>
              <w:t>2</w:t>
            </w:r>
          </w:p>
        </w:tc>
        <w:tc>
          <w:tcPr>
            <w:tcW w:w="2575" w:type="dxa"/>
            <w:tcBorders>
              <w:top w:val="nil"/>
              <w:left w:val="nil"/>
              <w:bottom w:val="single" w:sz="6" w:space="0" w:color="auto"/>
              <w:right w:val="single" w:sz="6" w:space="0" w:color="auto"/>
            </w:tcBorders>
            <w:shd w:val="clear" w:color="auto" w:fill="auto"/>
            <w:hideMark/>
          </w:tcPr>
          <w:p w14:paraId="4D40CDCC" w14:textId="6FBB6D3E" w:rsidR="00F366F6" w:rsidRPr="003A3A9C" w:rsidRDefault="00F366F6" w:rsidP="00FE18D9">
            <w:pPr>
              <w:spacing w:line="240" w:lineRule="auto"/>
              <w:jc w:val="left"/>
              <w:textAlignment w:val="baseline"/>
            </w:pPr>
            <w:r w:rsidRPr="003A3A9C">
              <w:t>Monetizing Water Impacts</w:t>
            </w:r>
          </w:p>
        </w:tc>
        <w:tc>
          <w:tcPr>
            <w:tcW w:w="5932" w:type="dxa"/>
            <w:tcBorders>
              <w:top w:val="nil"/>
              <w:left w:val="nil"/>
              <w:bottom w:val="single" w:sz="6" w:space="0" w:color="auto"/>
              <w:right w:val="single" w:sz="6" w:space="0" w:color="auto"/>
            </w:tcBorders>
            <w:shd w:val="clear" w:color="auto" w:fill="auto"/>
            <w:hideMark/>
          </w:tcPr>
          <w:p w14:paraId="4A23EF97" w14:textId="09B8D630" w:rsidR="00F366F6" w:rsidRPr="003A3A9C" w:rsidRDefault="00F366F6" w:rsidP="00FE18D9">
            <w:pPr>
              <w:spacing w:line="240" w:lineRule="auto"/>
              <w:jc w:val="left"/>
              <w:textAlignment w:val="baseline"/>
            </w:pPr>
            <w:r w:rsidRPr="003A3A9C">
              <w:t>Propose methodology to monetize water decreases/increases based on memo to EDCs in Phase</w:t>
            </w:r>
            <w:r w:rsidR="00800591">
              <w:t> </w:t>
            </w:r>
            <w:r w:rsidRPr="003A3A9C">
              <w:t>III, not part of 2016 TRC Test Order.</w:t>
            </w:r>
          </w:p>
        </w:tc>
      </w:tr>
      <w:tr w:rsidR="00F366F6" w:rsidRPr="003A3A9C" w14:paraId="6F1B69E8" w14:textId="77777777" w:rsidTr="00FE18D9">
        <w:trPr>
          <w:trHeight w:val="795"/>
        </w:trPr>
        <w:tc>
          <w:tcPr>
            <w:tcW w:w="837" w:type="dxa"/>
            <w:tcBorders>
              <w:top w:val="nil"/>
              <w:left w:val="single" w:sz="6" w:space="0" w:color="auto"/>
              <w:bottom w:val="single" w:sz="6" w:space="0" w:color="auto"/>
              <w:right w:val="single" w:sz="6" w:space="0" w:color="auto"/>
            </w:tcBorders>
            <w:shd w:val="clear" w:color="auto" w:fill="auto"/>
            <w:hideMark/>
          </w:tcPr>
          <w:p w14:paraId="47667324" w14:textId="2BF3B570" w:rsidR="00F366F6" w:rsidRPr="003A3A9C" w:rsidRDefault="00F366F6" w:rsidP="006E2AB4">
            <w:pPr>
              <w:spacing w:line="240" w:lineRule="auto"/>
              <w:jc w:val="center"/>
              <w:textAlignment w:val="baseline"/>
              <w:rPr>
                <w:b/>
              </w:rPr>
            </w:pPr>
            <w:r w:rsidRPr="003A3A9C">
              <w:rPr>
                <w:b/>
              </w:rPr>
              <w:t>3</w:t>
            </w:r>
          </w:p>
        </w:tc>
        <w:tc>
          <w:tcPr>
            <w:tcW w:w="2575" w:type="dxa"/>
            <w:tcBorders>
              <w:top w:val="nil"/>
              <w:left w:val="nil"/>
              <w:bottom w:val="single" w:sz="6" w:space="0" w:color="auto"/>
              <w:right w:val="single" w:sz="6" w:space="0" w:color="auto"/>
            </w:tcBorders>
            <w:shd w:val="clear" w:color="auto" w:fill="auto"/>
            <w:hideMark/>
          </w:tcPr>
          <w:p w14:paraId="25D7747C" w14:textId="50E8D1E2" w:rsidR="00F366F6" w:rsidRPr="003A3A9C" w:rsidRDefault="00F366F6" w:rsidP="00FE18D9">
            <w:pPr>
              <w:spacing w:line="240" w:lineRule="auto"/>
              <w:jc w:val="left"/>
              <w:textAlignment w:val="baseline"/>
            </w:pPr>
            <w:r w:rsidRPr="003A3A9C">
              <w:t>Quantifying Fossil Fuel Impacts</w:t>
            </w:r>
          </w:p>
        </w:tc>
        <w:tc>
          <w:tcPr>
            <w:tcW w:w="5932" w:type="dxa"/>
            <w:tcBorders>
              <w:top w:val="nil"/>
              <w:left w:val="nil"/>
              <w:bottom w:val="single" w:sz="6" w:space="0" w:color="auto"/>
              <w:right w:val="single" w:sz="6" w:space="0" w:color="auto"/>
            </w:tcBorders>
            <w:shd w:val="clear" w:color="auto" w:fill="auto"/>
            <w:hideMark/>
          </w:tcPr>
          <w:p w14:paraId="559C7AAF" w14:textId="12FD9F2B" w:rsidR="00F366F6" w:rsidRPr="003A3A9C" w:rsidRDefault="00F366F6" w:rsidP="00FE18D9">
            <w:pPr>
              <w:spacing w:line="240" w:lineRule="auto"/>
              <w:jc w:val="left"/>
              <w:textAlignment w:val="baseline"/>
            </w:pPr>
            <w:r w:rsidRPr="003A3A9C">
              <w:t>Propose methodology to quantify fossil fuel decreases/increases based on memo to EDCs in Phase</w:t>
            </w:r>
            <w:r w:rsidR="00800591">
              <w:t> </w:t>
            </w:r>
            <w:r w:rsidRPr="003A3A9C">
              <w:t>III, not part of 2016 TRC Test Order.</w:t>
            </w:r>
          </w:p>
        </w:tc>
      </w:tr>
      <w:tr w:rsidR="00F366F6" w:rsidRPr="003A3A9C" w14:paraId="2ECEFEEE" w14:textId="77777777" w:rsidTr="00FE18D9">
        <w:trPr>
          <w:trHeight w:val="615"/>
        </w:trPr>
        <w:tc>
          <w:tcPr>
            <w:tcW w:w="837" w:type="dxa"/>
            <w:tcBorders>
              <w:top w:val="nil"/>
              <w:left w:val="single" w:sz="6" w:space="0" w:color="auto"/>
              <w:bottom w:val="single" w:sz="6" w:space="0" w:color="auto"/>
              <w:right w:val="single" w:sz="6" w:space="0" w:color="auto"/>
            </w:tcBorders>
            <w:shd w:val="clear" w:color="auto" w:fill="auto"/>
            <w:hideMark/>
          </w:tcPr>
          <w:p w14:paraId="09BADD6C" w14:textId="445DCCD9" w:rsidR="00F366F6" w:rsidRPr="003A3A9C" w:rsidRDefault="00F366F6" w:rsidP="006E2AB4">
            <w:pPr>
              <w:spacing w:line="240" w:lineRule="auto"/>
              <w:jc w:val="center"/>
              <w:textAlignment w:val="baseline"/>
              <w:rPr>
                <w:b/>
              </w:rPr>
            </w:pPr>
            <w:r w:rsidRPr="003A3A9C">
              <w:rPr>
                <w:b/>
              </w:rPr>
              <w:t>4</w:t>
            </w:r>
          </w:p>
        </w:tc>
        <w:tc>
          <w:tcPr>
            <w:tcW w:w="2575" w:type="dxa"/>
            <w:tcBorders>
              <w:top w:val="nil"/>
              <w:left w:val="nil"/>
              <w:bottom w:val="single" w:sz="6" w:space="0" w:color="auto"/>
              <w:right w:val="single" w:sz="6" w:space="0" w:color="auto"/>
            </w:tcBorders>
            <w:shd w:val="clear" w:color="auto" w:fill="auto"/>
            <w:hideMark/>
          </w:tcPr>
          <w:p w14:paraId="3D379294" w14:textId="5A29EF62" w:rsidR="00F366F6" w:rsidRPr="003A3A9C" w:rsidRDefault="00F366F6" w:rsidP="00FE18D9">
            <w:pPr>
              <w:spacing w:line="240" w:lineRule="auto"/>
              <w:jc w:val="left"/>
              <w:textAlignment w:val="baseline"/>
            </w:pPr>
            <w:r w:rsidRPr="003A3A9C">
              <w:t>Interactive Effects</w:t>
            </w:r>
          </w:p>
        </w:tc>
        <w:tc>
          <w:tcPr>
            <w:tcW w:w="5932" w:type="dxa"/>
            <w:tcBorders>
              <w:top w:val="nil"/>
              <w:left w:val="nil"/>
              <w:bottom w:val="single" w:sz="6" w:space="0" w:color="auto"/>
              <w:right w:val="single" w:sz="6" w:space="0" w:color="auto"/>
            </w:tcBorders>
            <w:shd w:val="clear" w:color="auto" w:fill="auto"/>
            <w:hideMark/>
          </w:tcPr>
          <w:p w14:paraId="17FF0E29" w14:textId="15D1794A" w:rsidR="00F366F6" w:rsidRPr="003A3A9C" w:rsidRDefault="00F366F6" w:rsidP="00FE18D9">
            <w:pPr>
              <w:spacing w:line="240" w:lineRule="auto"/>
              <w:jc w:val="left"/>
              <w:textAlignment w:val="baseline"/>
            </w:pPr>
            <w:r w:rsidRPr="003A3A9C">
              <w:t>Propose that EDCs choose between two methods to estimate interactive effects of non-residential lighting.</w:t>
            </w:r>
          </w:p>
        </w:tc>
      </w:tr>
      <w:tr w:rsidR="00F366F6" w:rsidRPr="003A3A9C" w14:paraId="4DD62947" w14:textId="77777777" w:rsidTr="00FE18D9">
        <w:trPr>
          <w:trHeight w:val="1425"/>
        </w:trPr>
        <w:tc>
          <w:tcPr>
            <w:tcW w:w="837" w:type="dxa"/>
            <w:tcBorders>
              <w:top w:val="nil"/>
              <w:left w:val="single" w:sz="6" w:space="0" w:color="auto"/>
              <w:bottom w:val="single" w:sz="6" w:space="0" w:color="auto"/>
              <w:right w:val="single" w:sz="6" w:space="0" w:color="auto"/>
            </w:tcBorders>
            <w:shd w:val="clear" w:color="auto" w:fill="auto"/>
            <w:hideMark/>
          </w:tcPr>
          <w:p w14:paraId="5616C79A" w14:textId="2026DAEF" w:rsidR="00F366F6" w:rsidRPr="003A3A9C" w:rsidRDefault="00F366F6" w:rsidP="006E2AB4">
            <w:pPr>
              <w:spacing w:line="240" w:lineRule="auto"/>
              <w:jc w:val="center"/>
              <w:textAlignment w:val="baseline"/>
              <w:rPr>
                <w:b/>
              </w:rPr>
            </w:pPr>
            <w:r w:rsidRPr="003A3A9C">
              <w:rPr>
                <w:b/>
              </w:rPr>
              <w:lastRenderedPageBreak/>
              <w:t>5</w:t>
            </w:r>
          </w:p>
        </w:tc>
        <w:tc>
          <w:tcPr>
            <w:tcW w:w="2575" w:type="dxa"/>
            <w:tcBorders>
              <w:top w:val="nil"/>
              <w:left w:val="nil"/>
              <w:bottom w:val="single" w:sz="6" w:space="0" w:color="auto"/>
              <w:right w:val="single" w:sz="6" w:space="0" w:color="auto"/>
            </w:tcBorders>
            <w:shd w:val="clear" w:color="auto" w:fill="auto"/>
            <w:hideMark/>
          </w:tcPr>
          <w:p w14:paraId="2FA05845" w14:textId="4663EFDF" w:rsidR="00F366F6" w:rsidRPr="003A3A9C" w:rsidRDefault="00F366F6" w:rsidP="00FE18D9">
            <w:pPr>
              <w:spacing w:line="240" w:lineRule="auto"/>
              <w:jc w:val="left"/>
              <w:textAlignment w:val="baseline"/>
            </w:pPr>
            <w:r w:rsidRPr="003A3A9C">
              <w:t>Monetizing Fossil Fuel Impacts</w:t>
            </w:r>
          </w:p>
        </w:tc>
        <w:tc>
          <w:tcPr>
            <w:tcW w:w="5932" w:type="dxa"/>
            <w:tcBorders>
              <w:top w:val="nil"/>
              <w:left w:val="nil"/>
              <w:bottom w:val="single" w:sz="6" w:space="0" w:color="auto"/>
              <w:right w:val="single" w:sz="6" w:space="0" w:color="auto"/>
            </w:tcBorders>
            <w:shd w:val="clear" w:color="auto" w:fill="auto"/>
            <w:hideMark/>
          </w:tcPr>
          <w:p w14:paraId="529E5B0D" w14:textId="77777777" w:rsidR="00204C49" w:rsidRDefault="00F366F6" w:rsidP="00140F2D">
            <w:pPr>
              <w:spacing w:line="240" w:lineRule="auto"/>
              <w:jc w:val="left"/>
              <w:textAlignment w:val="baseline"/>
            </w:pPr>
            <w:r w:rsidRPr="003A3A9C">
              <w:t xml:space="preserve">Propose that EDCs use natural gas (NG) values in Section B.2 (Avoided Cost of Electric Energy), collapsed into a single value.  </w:t>
            </w:r>
          </w:p>
          <w:p w14:paraId="4D96FD43" w14:textId="77777777" w:rsidR="00204C49" w:rsidRDefault="00F366F6" w:rsidP="00140F2D">
            <w:pPr>
              <w:spacing w:line="240" w:lineRule="auto"/>
              <w:jc w:val="left"/>
              <w:textAlignment w:val="baseline"/>
            </w:pPr>
            <w:r w:rsidRPr="003A3A9C">
              <w:t xml:space="preserve">Continue to use 20-year period but propose that period is broken into three segments.  </w:t>
            </w:r>
          </w:p>
          <w:p w14:paraId="35670FCE" w14:textId="2017D6C5" w:rsidR="00F366F6" w:rsidRPr="003A3A9C" w:rsidRDefault="00F366F6" w:rsidP="00FE18D9">
            <w:pPr>
              <w:spacing w:line="240" w:lineRule="auto"/>
              <w:jc w:val="left"/>
              <w:textAlignment w:val="baseline"/>
            </w:pPr>
            <w:r w:rsidRPr="003A3A9C">
              <w:t>Propose that EDCs use NG loss factor of 4%.</w:t>
            </w:r>
          </w:p>
        </w:tc>
      </w:tr>
      <w:tr w:rsidR="00F366F6" w:rsidRPr="003A3A9C" w14:paraId="44831329" w14:textId="77777777" w:rsidTr="00FE18D9">
        <w:trPr>
          <w:trHeight w:val="705"/>
        </w:trPr>
        <w:tc>
          <w:tcPr>
            <w:tcW w:w="837" w:type="dxa"/>
            <w:tcBorders>
              <w:top w:val="nil"/>
              <w:left w:val="single" w:sz="6" w:space="0" w:color="auto"/>
              <w:bottom w:val="single" w:sz="6" w:space="0" w:color="auto"/>
              <w:right w:val="single" w:sz="6" w:space="0" w:color="auto"/>
            </w:tcBorders>
            <w:shd w:val="clear" w:color="auto" w:fill="auto"/>
            <w:hideMark/>
          </w:tcPr>
          <w:p w14:paraId="2BFA61A9" w14:textId="37AA2499" w:rsidR="00F366F6" w:rsidRPr="003A3A9C" w:rsidRDefault="00F366F6" w:rsidP="006E2AB4">
            <w:pPr>
              <w:spacing w:line="240" w:lineRule="auto"/>
              <w:jc w:val="center"/>
              <w:textAlignment w:val="baseline"/>
              <w:rPr>
                <w:b/>
              </w:rPr>
            </w:pPr>
            <w:r w:rsidRPr="003A3A9C">
              <w:rPr>
                <w:b/>
              </w:rPr>
              <w:t>6</w:t>
            </w:r>
          </w:p>
        </w:tc>
        <w:tc>
          <w:tcPr>
            <w:tcW w:w="2575" w:type="dxa"/>
            <w:tcBorders>
              <w:top w:val="nil"/>
              <w:left w:val="nil"/>
              <w:bottom w:val="single" w:sz="6" w:space="0" w:color="auto"/>
              <w:right w:val="single" w:sz="6" w:space="0" w:color="auto"/>
            </w:tcBorders>
            <w:shd w:val="clear" w:color="auto" w:fill="auto"/>
            <w:hideMark/>
          </w:tcPr>
          <w:p w14:paraId="5F88377D" w14:textId="2CFC9C66" w:rsidR="00F366F6" w:rsidRPr="003A3A9C" w:rsidRDefault="00F366F6" w:rsidP="00FE18D9">
            <w:pPr>
              <w:spacing w:line="240" w:lineRule="auto"/>
              <w:jc w:val="left"/>
              <w:textAlignment w:val="baseline"/>
            </w:pPr>
            <w:r w:rsidRPr="003A3A9C">
              <w:t>O &amp; M Benefits</w:t>
            </w:r>
          </w:p>
        </w:tc>
        <w:tc>
          <w:tcPr>
            <w:tcW w:w="5932" w:type="dxa"/>
            <w:tcBorders>
              <w:top w:val="nil"/>
              <w:left w:val="nil"/>
              <w:bottom w:val="single" w:sz="6" w:space="0" w:color="auto"/>
              <w:right w:val="single" w:sz="6" w:space="0" w:color="auto"/>
            </w:tcBorders>
            <w:shd w:val="clear" w:color="auto" w:fill="auto"/>
            <w:hideMark/>
          </w:tcPr>
          <w:p w14:paraId="07C5A622" w14:textId="46264FF4" w:rsidR="00F366F6" w:rsidRPr="003A3A9C" w:rsidRDefault="00F366F6" w:rsidP="00FE18D9">
            <w:pPr>
              <w:spacing w:line="240" w:lineRule="auto"/>
              <w:jc w:val="left"/>
              <w:textAlignment w:val="baseline"/>
            </w:pPr>
            <w:r w:rsidRPr="003A3A9C">
              <w:t>Continue to include avoided replacement costs and labor in TRC benefits.  Clarify that O&amp;M benefits can be positive or negative.</w:t>
            </w:r>
          </w:p>
        </w:tc>
      </w:tr>
      <w:tr w:rsidR="00F366F6" w:rsidRPr="003A3A9C" w14:paraId="48402B78" w14:textId="77777777" w:rsidTr="00FE18D9">
        <w:trPr>
          <w:trHeight w:val="300"/>
        </w:trPr>
        <w:tc>
          <w:tcPr>
            <w:tcW w:w="837" w:type="dxa"/>
            <w:tcBorders>
              <w:top w:val="nil"/>
              <w:left w:val="single" w:sz="6" w:space="0" w:color="auto"/>
              <w:bottom w:val="single" w:sz="6" w:space="0" w:color="auto"/>
              <w:right w:val="single" w:sz="6" w:space="0" w:color="auto"/>
            </w:tcBorders>
            <w:shd w:val="clear" w:color="auto" w:fill="auto"/>
            <w:hideMark/>
          </w:tcPr>
          <w:p w14:paraId="7382D732" w14:textId="46D60F65" w:rsidR="00F366F6" w:rsidRPr="003A3A9C" w:rsidRDefault="00F366F6" w:rsidP="006E2AB4">
            <w:pPr>
              <w:spacing w:line="240" w:lineRule="auto"/>
              <w:jc w:val="center"/>
              <w:textAlignment w:val="baseline"/>
              <w:rPr>
                <w:b/>
              </w:rPr>
            </w:pPr>
            <w:r w:rsidRPr="003A3A9C">
              <w:rPr>
                <w:b/>
              </w:rPr>
              <w:t>7</w:t>
            </w:r>
          </w:p>
        </w:tc>
        <w:tc>
          <w:tcPr>
            <w:tcW w:w="2575" w:type="dxa"/>
            <w:tcBorders>
              <w:top w:val="nil"/>
              <w:left w:val="nil"/>
              <w:bottom w:val="single" w:sz="6" w:space="0" w:color="auto"/>
              <w:right w:val="single" w:sz="6" w:space="0" w:color="auto"/>
            </w:tcBorders>
            <w:shd w:val="clear" w:color="auto" w:fill="auto"/>
            <w:hideMark/>
          </w:tcPr>
          <w:p w14:paraId="2D1E7AB2" w14:textId="25CB4864" w:rsidR="00F366F6" w:rsidRPr="003A3A9C" w:rsidRDefault="00F366F6" w:rsidP="00FE18D9">
            <w:pPr>
              <w:spacing w:line="240" w:lineRule="auto"/>
              <w:jc w:val="left"/>
              <w:textAlignment w:val="baseline"/>
            </w:pPr>
            <w:r w:rsidRPr="003A3A9C">
              <w:t>Societal Benefits</w:t>
            </w:r>
          </w:p>
        </w:tc>
        <w:tc>
          <w:tcPr>
            <w:tcW w:w="5932" w:type="dxa"/>
            <w:tcBorders>
              <w:top w:val="nil"/>
              <w:left w:val="nil"/>
              <w:bottom w:val="single" w:sz="6" w:space="0" w:color="auto"/>
              <w:right w:val="single" w:sz="6" w:space="0" w:color="auto"/>
            </w:tcBorders>
            <w:shd w:val="clear" w:color="auto" w:fill="auto"/>
            <w:hideMark/>
          </w:tcPr>
          <w:p w14:paraId="0555D104" w14:textId="23BA00E2" w:rsidR="00F366F6" w:rsidRPr="003A3A9C" w:rsidRDefault="00F366F6" w:rsidP="00FE18D9">
            <w:pPr>
              <w:spacing w:line="240" w:lineRule="auto"/>
              <w:jc w:val="left"/>
              <w:textAlignment w:val="baseline"/>
            </w:pPr>
            <w:r w:rsidRPr="003A3A9C">
              <w:t>Continue to exclude societal benefits from TRC.</w:t>
            </w:r>
          </w:p>
        </w:tc>
      </w:tr>
      <w:tr w:rsidR="003A3A9C" w:rsidRPr="003A3A9C" w14:paraId="3682E9D8" w14:textId="77777777" w:rsidTr="00814411">
        <w:trPr>
          <w:trHeight w:val="255"/>
        </w:trPr>
        <w:tc>
          <w:tcPr>
            <w:tcW w:w="9344" w:type="dxa"/>
            <w:gridSpan w:val="3"/>
            <w:tcBorders>
              <w:top w:val="nil"/>
              <w:left w:val="single" w:sz="6" w:space="0" w:color="auto"/>
              <w:bottom w:val="single" w:sz="6" w:space="0" w:color="auto"/>
              <w:right w:val="single" w:sz="6" w:space="0" w:color="auto"/>
            </w:tcBorders>
            <w:shd w:val="clear" w:color="auto" w:fill="auto"/>
            <w:hideMark/>
          </w:tcPr>
          <w:p w14:paraId="60D06A17" w14:textId="31C0B3BF" w:rsidR="003A3A9C" w:rsidRPr="003A3A9C" w:rsidRDefault="003A3A9C" w:rsidP="00FE18D9">
            <w:pPr>
              <w:spacing w:line="240" w:lineRule="auto"/>
              <w:jc w:val="center"/>
              <w:textAlignment w:val="baseline"/>
              <w:rPr>
                <w:b/>
              </w:rPr>
            </w:pPr>
            <w:r w:rsidRPr="003A3A9C">
              <w:rPr>
                <w:b/>
              </w:rPr>
              <w:t>D - TRC Costs</w:t>
            </w:r>
          </w:p>
        </w:tc>
      </w:tr>
      <w:tr w:rsidR="00F366F6" w:rsidRPr="003A3A9C" w14:paraId="1746E1A5" w14:textId="77777777" w:rsidTr="00FE18D9">
        <w:trPr>
          <w:trHeight w:val="735"/>
        </w:trPr>
        <w:tc>
          <w:tcPr>
            <w:tcW w:w="837" w:type="dxa"/>
            <w:tcBorders>
              <w:top w:val="nil"/>
              <w:left w:val="single" w:sz="6" w:space="0" w:color="auto"/>
              <w:bottom w:val="single" w:sz="6" w:space="0" w:color="auto"/>
              <w:right w:val="single" w:sz="6" w:space="0" w:color="auto"/>
            </w:tcBorders>
            <w:shd w:val="clear" w:color="auto" w:fill="auto"/>
            <w:hideMark/>
          </w:tcPr>
          <w:p w14:paraId="5751D61D" w14:textId="48BC7177" w:rsidR="00F366F6" w:rsidRPr="003A3A9C" w:rsidRDefault="00F366F6" w:rsidP="006E2AB4">
            <w:pPr>
              <w:spacing w:line="240" w:lineRule="auto"/>
              <w:jc w:val="center"/>
              <w:textAlignment w:val="baseline"/>
              <w:rPr>
                <w:b/>
              </w:rPr>
            </w:pPr>
            <w:r w:rsidRPr="003A3A9C">
              <w:rPr>
                <w:b/>
              </w:rPr>
              <w:t>1</w:t>
            </w:r>
          </w:p>
        </w:tc>
        <w:tc>
          <w:tcPr>
            <w:tcW w:w="2575" w:type="dxa"/>
            <w:tcBorders>
              <w:top w:val="nil"/>
              <w:left w:val="nil"/>
              <w:bottom w:val="single" w:sz="6" w:space="0" w:color="auto"/>
              <w:right w:val="single" w:sz="6" w:space="0" w:color="auto"/>
            </w:tcBorders>
            <w:shd w:val="clear" w:color="auto" w:fill="auto"/>
            <w:hideMark/>
          </w:tcPr>
          <w:p w14:paraId="2407ED66" w14:textId="0D968FF5" w:rsidR="00F366F6" w:rsidRPr="003A3A9C" w:rsidRDefault="00F366F6" w:rsidP="00FE18D9">
            <w:pPr>
              <w:spacing w:line="240" w:lineRule="auto"/>
              <w:jc w:val="left"/>
              <w:textAlignment w:val="baseline"/>
            </w:pPr>
            <w:r w:rsidRPr="003A3A9C">
              <w:t>Program Administration and Overhead</w:t>
            </w:r>
          </w:p>
        </w:tc>
        <w:tc>
          <w:tcPr>
            <w:tcW w:w="5932" w:type="dxa"/>
            <w:tcBorders>
              <w:top w:val="nil"/>
              <w:left w:val="nil"/>
              <w:bottom w:val="single" w:sz="6" w:space="0" w:color="auto"/>
              <w:right w:val="single" w:sz="6" w:space="0" w:color="auto"/>
            </w:tcBorders>
            <w:shd w:val="clear" w:color="auto" w:fill="auto"/>
            <w:hideMark/>
          </w:tcPr>
          <w:p w14:paraId="5F2B32C0" w14:textId="641D54CA" w:rsidR="00F366F6" w:rsidRPr="003A3A9C" w:rsidRDefault="00F366F6" w:rsidP="00FE18D9">
            <w:pPr>
              <w:spacing w:line="240" w:lineRule="auto"/>
              <w:jc w:val="left"/>
              <w:textAlignment w:val="baseline"/>
            </w:pPr>
            <w:r w:rsidRPr="003A3A9C">
              <w:t xml:space="preserve">Propose that kits and directly installed equipment costs be treated as both incremental measure cost (to the EDC) </w:t>
            </w:r>
            <w:r w:rsidRPr="003A3A9C">
              <w:rPr>
                <w:i/>
                <w:iCs/>
              </w:rPr>
              <w:t>and</w:t>
            </w:r>
            <w:r w:rsidRPr="003A3A9C">
              <w:t xml:space="preserve"> incentive (to the customer).</w:t>
            </w:r>
          </w:p>
        </w:tc>
      </w:tr>
      <w:tr w:rsidR="00F366F6" w:rsidRPr="003A3A9C" w14:paraId="09CB6D28" w14:textId="77777777" w:rsidTr="00FE18D9">
        <w:trPr>
          <w:trHeight w:val="885"/>
        </w:trPr>
        <w:tc>
          <w:tcPr>
            <w:tcW w:w="837" w:type="dxa"/>
            <w:tcBorders>
              <w:top w:val="nil"/>
              <w:left w:val="single" w:sz="6" w:space="0" w:color="auto"/>
              <w:bottom w:val="single" w:sz="6" w:space="0" w:color="auto"/>
              <w:right w:val="single" w:sz="6" w:space="0" w:color="auto"/>
            </w:tcBorders>
            <w:shd w:val="clear" w:color="auto" w:fill="auto"/>
            <w:hideMark/>
          </w:tcPr>
          <w:p w14:paraId="154B2E04" w14:textId="544AA6B9" w:rsidR="00F366F6" w:rsidRPr="003A3A9C" w:rsidRDefault="00F366F6" w:rsidP="006E2AB4">
            <w:pPr>
              <w:spacing w:line="240" w:lineRule="auto"/>
              <w:jc w:val="center"/>
              <w:textAlignment w:val="baseline"/>
              <w:rPr>
                <w:b/>
              </w:rPr>
            </w:pPr>
            <w:r w:rsidRPr="003A3A9C">
              <w:rPr>
                <w:b/>
              </w:rPr>
              <w:t>2</w:t>
            </w:r>
          </w:p>
        </w:tc>
        <w:tc>
          <w:tcPr>
            <w:tcW w:w="2575" w:type="dxa"/>
            <w:tcBorders>
              <w:top w:val="nil"/>
              <w:left w:val="nil"/>
              <w:bottom w:val="single" w:sz="6" w:space="0" w:color="auto"/>
              <w:right w:val="single" w:sz="6" w:space="0" w:color="auto"/>
            </w:tcBorders>
            <w:shd w:val="clear" w:color="auto" w:fill="auto"/>
            <w:hideMark/>
          </w:tcPr>
          <w:p w14:paraId="7632B4A2" w14:textId="0364145D" w:rsidR="00F366F6" w:rsidRPr="003A3A9C" w:rsidRDefault="00F366F6" w:rsidP="00FE18D9">
            <w:pPr>
              <w:spacing w:line="240" w:lineRule="auto"/>
              <w:jc w:val="left"/>
              <w:textAlignment w:val="baseline"/>
            </w:pPr>
            <w:r w:rsidRPr="003A3A9C">
              <w:t>Incremental Costs</w:t>
            </w:r>
          </w:p>
        </w:tc>
        <w:tc>
          <w:tcPr>
            <w:tcW w:w="5932" w:type="dxa"/>
            <w:tcBorders>
              <w:top w:val="nil"/>
              <w:left w:val="nil"/>
              <w:bottom w:val="single" w:sz="6" w:space="0" w:color="auto"/>
              <w:right w:val="single" w:sz="6" w:space="0" w:color="auto"/>
            </w:tcBorders>
            <w:shd w:val="clear" w:color="auto" w:fill="auto"/>
            <w:hideMark/>
          </w:tcPr>
          <w:p w14:paraId="1248B16D" w14:textId="14E333AB" w:rsidR="00F366F6" w:rsidRPr="003A3A9C" w:rsidRDefault="00F366F6" w:rsidP="00FE18D9">
            <w:pPr>
              <w:spacing w:line="240" w:lineRule="auto"/>
              <w:jc w:val="left"/>
              <w:textAlignment w:val="baseline"/>
            </w:pPr>
            <w:r w:rsidRPr="003A3A9C">
              <w:t>Continue to use SWE-developed incremental cost database as an optional resource for EDCs and evaluation contractors when actual project costs are not available or appropriate.</w:t>
            </w:r>
          </w:p>
        </w:tc>
      </w:tr>
      <w:tr w:rsidR="00F366F6" w:rsidRPr="003A3A9C" w14:paraId="30C317C8" w14:textId="77777777" w:rsidTr="00FE18D9">
        <w:trPr>
          <w:trHeight w:val="495"/>
        </w:trPr>
        <w:tc>
          <w:tcPr>
            <w:tcW w:w="837" w:type="dxa"/>
            <w:tcBorders>
              <w:top w:val="nil"/>
              <w:left w:val="single" w:sz="6" w:space="0" w:color="auto"/>
              <w:bottom w:val="single" w:sz="6" w:space="0" w:color="auto"/>
              <w:right w:val="single" w:sz="6" w:space="0" w:color="auto"/>
            </w:tcBorders>
            <w:shd w:val="clear" w:color="auto" w:fill="auto"/>
            <w:hideMark/>
          </w:tcPr>
          <w:p w14:paraId="5C2740BE" w14:textId="6B41E7C8" w:rsidR="00F366F6" w:rsidRPr="003A3A9C" w:rsidRDefault="00F366F6" w:rsidP="006E2AB4">
            <w:pPr>
              <w:spacing w:line="240" w:lineRule="auto"/>
              <w:jc w:val="center"/>
              <w:textAlignment w:val="baseline"/>
              <w:rPr>
                <w:b/>
              </w:rPr>
            </w:pPr>
            <w:r w:rsidRPr="003A3A9C">
              <w:rPr>
                <w:b/>
              </w:rPr>
              <w:t>3</w:t>
            </w:r>
          </w:p>
        </w:tc>
        <w:tc>
          <w:tcPr>
            <w:tcW w:w="2575" w:type="dxa"/>
            <w:tcBorders>
              <w:top w:val="nil"/>
              <w:left w:val="nil"/>
              <w:bottom w:val="single" w:sz="6" w:space="0" w:color="auto"/>
              <w:right w:val="single" w:sz="6" w:space="0" w:color="auto"/>
            </w:tcBorders>
            <w:shd w:val="clear" w:color="auto" w:fill="auto"/>
            <w:hideMark/>
          </w:tcPr>
          <w:p w14:paraId="2FDE406D" w14:textId="107BF0EA" w:rsidR="00F366F6" w:rsidRPr="003A3A9C" w:rsidRDefault="00F366F6" w:rsidP="00FE18D9">
            <w:pPr>
              <w:spacing w:line="240" w:lineRule="auto"/>
              <w:jc w:val="left"/>
              <w:textAlignment w:val="baseline"/>
            </w:pPr>
            <w:r w:rsidRPr="003A3A9C">
              <w:t>Act 129 Incentives</w:t>
            </w:r>
          </w:p>
        </w:tc>
        <w:tc>
          <w:tcPr>
            <w:tcW w:w="5932" w:type="dxa"/>
            <w:tcBorders>
              <w:top w:val="nil"/>
              <w:left w:val="nil"/>
              <w:bottom w:val="single" w:sz="6" w:space="0" w:color="auto"/>
              <w:right w:val="single" w:sz="6" w:space="0" w:color="auto"/>
            </w:tcBorders>
            <w:shd w:val="clear" w:color="auto" w:fill="auto"/>
            <w:hideMark/>
          </w:tcPr>
          <w:p w14:paraId="7C5A56DB" w14:textId="7DD5EC03" w:rsidR="00F366F6" w:rsidRPr="003A3A9C" w:rsidRDefault="00F366F6" w:rsidP="00FE18D9">
            <w:pPr>
              <w:spacing w:line="240" w:lineRule="auto"/>
              <w:jc w:val="left"/>
              <w:textAlignment w:val="baseline"/>
            </w:pPr>
            <w:r w:rsidRPr="003A3A9C">
              <w:t>Propose that kits and directly installed equipment costs be treated as an incentive to the customer.</w:t>
            </w:r>
          </w:p>
        </w:tc>
      </w:tr>
      <w:tr w:rsidR="00F366F6" w:rsidRPr="003A3A9C" w14:paraId="4B0E6642" w14:textId="77777777" w:rsidTr="00FE18D9">
        <w:trPr>
          <w:trHeight w:val="597"/>
        </w:trPr>
        <w:tc>
          <w:tcPr>
            <w:tcW w:w="837" w:type="dxa"/>
            <w:tcBorders>
              <w:top w:val="nil"/>
              <w:left w:val="single" w:sz="6" w:space="0" w:color="auto"/>
              <w:bottom w:val="single" w:sz="6" w:space="0" w:color="auto"/>
              <w:right w:val="single" w:sz="6" w:space="0" w:color="auto"/>
            </w:tcBorders>
            <w:shd w:val="clear" w:color="auto" w:fill="auto"/>
            <w:hideMark/>
          </w:tcPr>
          <w:p w14:paraId="47740FD3" w14:textId="12CC3956" w:rsidR="00F366F6" w:rsidRPr="003A3A9C" w:rsidRDefault="00F366F6" w:rsidP="006E2AB4">
            <w:pPr>
              <w:spacing w:line="240" w:lineRule="auto"/>
              <w:jc w:val="center"/>
              <w:textAlignment w:val="baseline"/>
              <w:rPr>
                <w:b/>
              </w:rPr>
            </w:pPr>
            <w:r w:rsidRPr="003A3A9C">
              <w:rPr>
                <w:b/>
              </w:rPr>
              <w:t>4</w:t>
            </w:r>
          </w:p>
        </w:tc>
        <w:tc>
          <w:tcPr>
            <w:tcW w:w="2575" w:type="dxa"/>
            <w:tcBorders>
              <w:top w:val="nil"/>
              <w:left w:val="nil"/>
              <w:bottom w:val="single" w:sz="6" w:space="0" w:color="auto"/>
              <w:right w:val="single" w:sz="6" w:space="0" w:color="auto"/>
            </w:tcBorders>
            <w:shd w:val="clear" w:color="auto" w:fill="auto"/>
            <w:hideMark/>
          </w:tcPr>
          <w:p w14:paraId="0D783BE4" w14:textId="4FE35AFB" w:rsidR="00F366F6" w:rsidRPr="003A3A9C" w:rsidRDefault="00F366F6" w:rsidP="00FE18D9">
            <w:pPr>
              <w:spacing w:line="240" w:lineRule="auto"/>
              <w:jc w:val="left"/>
              <w:textAlignment w:val="baseline"/>
            </w:pPr>
            <w:r w:rsidRPr="003A3A9C">
              <w:t>Incentives from Outside of Act 129</w:t>
            </w:r>
          </w:p>
        </w:tc>
        <w:tc>
          <w:tcPr>
            <w:tcW w:w="5932" w:type="dxa"/>
            <w:tcBorders>
              <w:top w:val="nil"/>
              <w:left w:val="nil"/>
              <w:bottom w:val="single" w:sz="6" w:space="0" w:color="auto"/>
              <w:right w:val="single" w:sz="6" w:space="0" w:color="auto"/>
            </w:tcBorders>
            <w:shd w:val="clear" w:color="auto" w:fill="auto"/>
            <w:hideMark/>
          </w:tcPr>
          <w:p w14:paraId="589E46C9" w14:textId="60262520" w:rsidR="00F366F6" w:rsidRPr="003A3A9C" w:rsidRDefault="00F366F6" w:rsidP="00FE18D9">
            <w:pPr>
              <w:spacing w:line="240" w:lineRule="auto"/>
              <w:jc w:val="left"/>
              <w:textAlignment w:val="baseline"/>
            </w:pPr>
            <w:r w:rsidRPr="003A3A9C">
              <w:t>Propose that incentives from outside Act 129 be treated as reduction in costs, not as benefit to program.</w:t>
            </w:r>
          </w:p>
        </w:tc>
      </w:tr>
      <w:tr w:rsidR="003A3A9C" w:rsidRPr="003A3A9C" w14:paraId="7E046C7B" w14:textId="77777777" w:rsidTr="00814411">
        <w:trPr>
          <w:trHeight w:val="240"/>
        </w:trPr>
        <w:tc>
          <w:tcPr>
            <w:tcW w:w="9344" w:type="dxa"/>
            <w:gridSpan w:val="3"/>
            <w:tcBorders>
              <w:top w:val="nil"/>
              <w:left w:val="single" w:sz="6" w:space="0" w:color="auto"/>
              <w:bottom w:val="single" w:sz="6" w:space="0" w:color="auto"/>
              <w:right w:val="single" w:sz="6" w:space="0" w:color="auto"/>
            </w:tcBorders>
            <w:shd w:val="clear" w:color="auto" w:fill="auto"/>
            <w:hideMark/>
          </w:tcPr>
          <w:p w14:paraId="0275D8A2" w14:textId="326B2394" w:rsidR="003A3A9C" w:rsidRPr="003A3A9C" w:rsidRDefault="003A3A9C" w:rsidP="00FE18D9">
            <w:pPr>
              <w:spacing w:line="240" w:lineRule="auto"/>
              <w:jc w:val="center"/>
              <w:textAlignment w:val="baseline"/>
              <w:rPr>
                <w:b/>
              </w:rPr>
            </w:pPr>
            <w:r w:rsidRPr="003A3A9C">
              <w:rPr>
                <w:b/>
              </w:rPr>
              <w:t>E - Fuel Switching</w:t>
            </w:r>
          </w:p>
        </w:tc>
      </w:tr>
      <w:tr w:rsidR="00F366F6" w:rsidRPr="003A3A9C" w14:paraId="3D2F9898" w14:textId="77777777" w:rsidTr="00FE18D9">
        <w:trPr>
          <w:trHeight w:val="885"/>
        </w:trPr>
        <w:tc>
          <w:tcPr>
            <w:tcW w:w="837" w:type="dxa"/>
            <w:tcBorders>
              <w:top w:val="nil"/>
              <w:left w:val="single" w:sz="6" w:space="0" w:color="auto"/>
              <w:bottom w:val="single" w:sz="6" w:space="0" w:color="auto"/>
              <w:right w:val="single" w:sz="6" w:space="0" w:color="auto"/>
            </w:tcBorders>
            <w:shd w:val="clear" w:color="auto" w:fill="auto"/>
            <w:hideMark/>
          </w:tcPr>
          <w:p w14:paraId="0AC29C48" w14:textId="5340AE45" w:rsidR="00F366F6" w:rsidRPr="003A3A9C" w:rsidRDefault="00F366F6" w:rsidP="006E2AB4">
            <w:pPr>
              <w:spacing w:line="240" w:lineRule="auto"/>
              <w:jc w:val="center"/>
              <w:textAlignment w:val="baseline"/>
              <w:rPr>
                <w:b/>
              </w:rPr>
            </w:pPr>
            <w:r w:rsidRPr="003A3A9C">
              <w:rPr>
                <w:b/>
              </w:rPr>
              <w:t>1</w:t>
            </w:r>
          </w:p>
        </w:tc>
        <w:tc>
          <w:tcPr>
            <w:tcW w:w="2575" w:type="dxa"/>
            <w:tcBorders>
              <w:top w:val="nil"/>
              <w:left w:val="nil"/>
              <w:bottom w:val="single" w:sz="6" w:space="0" w:color="auto"/>
              <w:right w:val="single" w:sz="6" w:space="0" w:color="auto"/>
            </w:tcBorders>
            <w:shd w:val="clear" w:color="auto" w:fill="auto"/>
            <w:hideMark/>
          </w:tcPr>
          <w:p w14:paraId="7305FF97" w14:textId="55117768" w:rsidR="00F366F6" w:rsidRPr="003A3A9C" w:rsidRDefault="00F366F6" w:rsidP="00FE18D9">
            <w:pPr>
              <w:spacing w:line="240" w:lineRule="auto"/>
              <w:jc w:val="left"/>
              <w:textAlignment w:val="baseline"/>
            </w:pPr>
            <w:r w:rsidRPr="003A3A9C">
              <w:t>ENERGY STAR Requirement</w:t>
            </w:r>
          </w:p>
        </w:tc>
        <w:tc>
          <w:tcPr>
            <w:tcW w:w="5932" w:type="dxa"/>
            <w:tcBorders>
              <w:top w:val="nil"/>
              <w:left w:val="nil"/>
              <w:bottom w:val="single" w:sz="6" w:space="0" w:color="auto"/>
              <w:right w:val="single" w:sz="6" w:space="0" w:color="auto"/>
            </w:tcBorders>
            <w:shd w:val="clear" w:color="auto" w:fill="auto"/>
            <w:hideMark/>
          </w:tcPr>
          <w:p w14:paraId="482B38D2" w14:textId="1A1EC081" w:rsidR="00F366F6" w:rsidRPr="003A3A9C" w:rsidRDefault="00F366F6" w:rsidP="00FE18D9">
            <w:pPr>
              <w:spacing w:line="240" w:lineRule="auto"/>
              <w:jc w:val="left"/>
              <w:textAlignment w:val="baseline"/>
            </w:pPr>
            <w:r w:rsidRPr="003A3A9C">
              <w:t>Propose that EE&amp;C plans state proposed minimum performance standard and provide justification for fuel switching measures that have no ENERGY STAR performance standard.</w:t>
            </w:r>
          </w:p>
        </w:tc>
      </w:tr>
      <w:tr w:rsidR="00F366F6" w:rsidRPr="003A3A9C" w14:paraId="59618972" w14:textId="77777777" w:rsidTr="00FE18D9">
        <w:trPr>
          <w:trHeight w:val="585"/>
        </w:trPr>
        <w:tc>
          <w:tcPr>
            <w:tcW w:w="837" w:type="dxa"/>
            <w:tcBorders>
              <w:top w:val="nil"/>
              <w:left w:val="single" w:sz="6" w:space="0" w:color="auto"/>
              <w:bottom w:val="single" w:sz="6" w:space="0" w:color="auto"/>
              <w:right w:val="single" w:sz="6" w:space="0" w:color="auto"/>
            </w:tcBorders>
            <w:shd w:val="clear" w:color="auto" w:fill="auto"/>
            <w:hideMark/>
          </w:tcPr>
          <w:p w14:paraId="65FDE3EC" w14:textId="28CBC1AC" w:rsidR="00F366F6" w:rsidRPr="003A3A9C" w:rsidRDefault="00F366F6" w:rsidP="006E2AB4">
            <w:pPr>
              <w:spacing w:line="240" w:lineRule="auto"/>
              <w:jc w:val="center"/>
              <w:textAlignment w:val="baseline"/>
              <w:rPr>
                <w:b/>
              </w:rPr>
            </w:pPr>
            <w:r w:rsidRPr="003A3A9C">
              <w:rPr>
                <w:b/>
              </w:rPr>
              <w:t>2</w:t>
            </w:r>
          </w:p>
        </w:tc>
        <w:tc>
          <w:tcPr>
            <w:tcW w:w="2575" w:type="dxa"/>
            <w:tcBorders>
              <w:top w:val="nil"/>
              <w:left w:val="nil"/>
              <w:bottom w:val="single" w:sz="6" w:space="0" w:color="auto"/>
              <w:right w:val="single" w:sz="6" w:space="0" w:color="auto"/>
            </w:tcBorders>
            <w:shd w:val="clear" w:color="auto" w:fill="auto"/>
            <w:hideMark/>
          </w:tcPr>
          <w:p w14:paraId="067706CD" w14:textId="262B43EA" w:rsidR="00F366F6" w:rsidRPr="003A3A9C" w:rsidRDefault="00F366F6" w:rsidP="00FE18D9">
            <w:pPr>
              <w:spacing w:line="240" w:lineRule="auto"/>
              <w:jc w:val="left"/>
              <w:textAlignment w:val="baseline"/>
            </w:pPr>
            <w:r w:rsidRPr="003A3A9C">
              <w:t>Increased Fuel Consumption</w:t>
            </w:r>
          </w:p>
        </w:tc>
        <w:tc>
          <w:tcPr>
            <w:tcW w:w="5932" w:type="dxa"/>
            <w:tcBorders>
              <w:top w:val="nil"/>
              <w:left w:val="nil"/>
              <w:bottom w:val="single" w:sz="6" w:space="0" w:color="auto"/>
              <w:right w:val="single" w:sz="6" w:space="0" w:color="auto"/>
            </w:tcBorders>
            <w:shd w:val="clear" w:color="auto" w:fill="auto"/>
            <w:hideMark/>
          </w:tcPr>
          <w:p w14:paraId="1F4C9E4C" w14:textId="64D93B40" w:rsidR="00F366F6" w:rsidRPr="003A3A9C" w:rsidRDefault="00F366F6" w:rsidP="00FE18D9">
            <w:pPr>
              <w:spacing w:line="240" w:lineRule="auto"/>
              <w:jc w:val="left"/>
              <w:textAlignment w:val="baseline"/>
            </w:pPr>
            <w:r w:rsidRPr="003A3A9C">
              <w:t>Propose that increased fuel consumption be treated as a negative TRC benefit.</w:t>
            </w:r>
          </w:p>
        </w:tc>
      </w:tr>
      <w:tr w:rsidR="00F366F6" w:rsidRPr="003A3A9C" w14:paraId="795609EF" w14:textId="77777777" w:rsidTr="00FE18D9">
        <w:trPr>
          <w:trHeight w:val="345"/>
        </w:trPr>
        <w:tc>
          <w:tcPr>
            <w:tcW w:w="9344" w:type="dxa"/>
            <w:gridSpan w:val="3"/>
            <w:tcBorders>
              <w:top w:val="nil"/>
              <w:left w:val="single" w:sz="6" w:space="0" w:color="auto"/>
              <w:bottom w:val="single" w:sz="6" w:space="0" w:color="auto"/>
              <w:right w:val="single" w:sz="6" w:space="0" w:color="auto"/>
            </w:tcBorders>
            <w:shd w:val="clear" w:color="auto" w:fill="auto"/>
            <w:hideMark/>
          </w:tcPr>
          <w:p w14:paraId="55AA178B" w14:textId="0C560167" w:rsidR="00F366F6" w:rsidRPr="003A3A9C" w:rsidRDefault="00F366F6" w:rsidP="00FE18D9">
            <w:pPr>
              <w:spacing w:line="240" w:lineRule="auto"/>
              <w:jc w:val="center"/>
              <w:textAlignment w:val="baseline"/>
              <w:rPr>
                <w:b/>
              </w:rPr>
            </w:pPr>
            <w:r w:rsidRPr="003A3A9C">
              <w:rPr>
                <w:b/>
              </w:rPr>
              <w:t>F - Net-to-Gross (NTG) Issues</w:t>
            </w:r>
          </w:p>
        </w:tc>
      </w:tr>
      <w:tr w:rsidR="00F366F6" w:rsidRPr="003A3A9C" w14:paraId="40046A2B" w14:textId="77777777" w:rsidTr="00FE18D9">
        <w:trPr>
          <w:trHeight w:val="735"/>
        </w:trPr>
        <w:tc>
          <w:tcPr>
            <w:tcW w:w="837" w:type="dxa"/>
            <w:tcBorders>
              <w:top w:val="nil"/>
              <w:left w:val="single" w:sz="6" w:space="0" w:color="auto"/>
              <w:bottom w:val="single" w:sz="6" w:space="0" w:color="auto"/>
              <w:right w:val="single" w:sz="6" w:space="0" w:color="auto"/>
            </w:tcBorders>
            <w:shd w:val="clear" w:color="auto" w:fill="auto"/>
            <w:hideMark/>
          </w:tcPr>
          <w:p w14:paraId="74C80743" w14:textId="2C76B106" w:rsidR="00F366F6" w:rsidRPr="003A3A9C" w:rsidRDefault="00F366F6" w:rsidP="006E2AB4">
            <w:pPr>
              <w:spacing w:line="240" w:lineRule="auto"/>
              <w:jc w:val="center"/>
              <w:textAlignment w:val="baseline"/>
              <w:rPr>
                <w:b/>
              </w:rPr>
            </w:pPr>
            <w:r w:rsidRPr="003A3A9C">
              <w:rPr>
                <w:b/>
              </w:rPr>
              <w:t>1</w:t>
            </w:r>
          </w:p>
        </w:tc>
        <w:tc>
          <w:tcPr>
            <w:tcW w:w="2575" w:type="dxa"/>
            <w:tcBorders>
              <w:top w:val="nil"/>
              <w:left w:val="nil"/>
              <w:bottom w:val="single" w:sz="6" w:space="0" w:color="auto"/>
              <w:right w:val="single" w:sz="6" w:space="0" w:color="auto"/>
            </w:tcBorders>
            <w:shd w:val="clear" w:color="auto" w:fill="auto"/>
            <w:hideMark/>
          </w:tcPr>
          <w:p w14:paraId="754046B9" w14:textId="6E0F064E" w:rsidR="00F366F6" w:rsidRPr="003A3A9C" w:rsidRDefault="00F366F6" w:rsidP="00FE18D9">
            <w:pPr>
              <w:spacing w:line="240" w:lineRule="auto"/>
              <w:jc w:val="left"/>
              <w:textAlignment w:val="baseline"/>
            </w:pPr>
            <w:r w:rsidRPr="003A3A9C">
              <w:t>Use of NTG Research</w:t>
            </w:r>
          </w:p>
        </w:tc>
        <w:tc>
          <w:tcPr>
            <w:tcW w:w="5932" w:type="dxa"/>
            <w:tcBorders>
              <w:top w:val="nil"/>
              <w:left w:val="nil"/>
              <w:bottom w:val="single" w:sz="6" w:space="0" w:color="auto"/>
              <w:right w:val="single" w:sz="6" w:space="0" w:color="auto"/>
            </w:tcBorders>
            <w:shd w:val="clear" w:color="auto" w:fill="auto"/>
            <w:hideMark/>
          </w:tcPr>
          <w:p w14:paraId="3DE61D72" w14:textId="3E248A98" w:rsidR="00F366F6" w:rsidRPr="003A3A9C" w:rsidRDefault="00F366F6" w:rsidP="00FE18D9">
            <w:pPr>
              <w:spacing w:line="240" w:lineRule="auto"/>
              <w:jc w:val="left"/>
              <w:textAlignment w:val="baseline"/>
            </w:pPr>
            <w:r w:rsidRPr="003A3A9C">
              <w:t>Continue NTG research, use results for program planning purposes, and report 2016 TRC Test ratios based on projected gross and net savings.</w:t>
            </w:r>
          </w:p>
        </w:tc>
      </w:tr>
      <w:tr w:rsidR="00F366F6" w:rsidRPr="003A3A9C" w14:paraId="7BE3E2C4" w14:textId="77777777" w:rsidTr="00FE18D9">
        <w:trPr>
          <w:trHeight w:val="597"/>
        </w:trPr>
        <w:tc>
          <w:tcPr>
            <w:tcW w:w="837" w:type="dxa"/>
            <w:tcBorders>
              <w:top w:val="nil"/>
              <w:left w:val="single" w:sz="6" w:space="0" w:color="auto"/>
              <w:bottom w:val="single" w:sz="6" w:space="0" w:color="auto"/>
              <w:right w:val="single" w:sz="6" w:space="0" w:color="auto"/>
            </w:tcBorders>
            <w:shd w:val="clear" w:color="auto" w:fill="auto"/>
            <w:hideMark/>
          </w:tcPr>
          <w:p w14:paraId="0469BF9A" w14:textId="1AE5C9F4" w:rsidR="00F366F6" w:rsidRPr="003A3A9C" w:rsidRDefault="00F366F6" w:rsidP="006E2AB4">
            <w:pPr>
              <w:spacing w:line="240" w:lineRule="auto"/>
              <w:jc w:val="center"/>
              <w:textAlignment w:val="baseline"/>
              <w:rPr>
                <w:b/>
              </w:rPr>
            </w:pPr>
            <w:r w:rsidRPr="003A3A9C">
              <w:rPr>
                <w:b/>
              </w:rPr>
              <w:t>2</w:t>
            </w:r>
          </w:p>
        </w:tc>
        <w:tc>
          <w:tcPr>
            <w:tcW w:w="2575" w:type="dxa"/>
            <w:tcBorders>
              <w:top w:val="nil"/>
              <w:left w:val="nil"/>
              <w:bottom w:val="single" w:sz="6" w:space="0" w:color="auto"/>
              <w:right w:val="single" w:sz="6" w:space="0" w:color="auto"/>
            </w:tcBorders>
            <w:shd w:val="clear" w:color="auto" w:fill="auto"/>
            <w:hideMark/>
          </w:tcPr>
          <w:p w14:paraId="51BE76C0" w14:textId="5ACDF2E3" w:rsidR="00F366F6" w:rsidRPr="003A3A9C" w:rsidRDefault="00F366F6" w:rsidP="00FE18D9">
            <w:pPr>
              <w:spacing w:line="240" w:lineRule="auto"/>
              <w:jc w:val="left"/>
              <w:textAlignment w:val="baseline"/>
            </w:pPr>
            <w:r w:rsidRPr="003A3A9C">
              <w:t>Treatment of Incentives to Free-Riders</w:t>
            </w:r>
          </w:p>
        </w:tc>
        <w:tc>
          <w:tcPr>
            <w:tcW w:w="5932" w:type="dxa"/>
            <w:tcBorders>
              <w:top w:val="nil"/>
              <w:left w:val="nil"/>
              <w:bottom w:val="single" w:sz="6" w:space="0" w:color="auto"/>
              <w:right w:val="single" w:sz="6" w:space="0" w:color="auto"/>
            </w:tcBorders>
            <w:shd w:val="clear" w:color="auto" w:fill="auto"/>
            <w:hideMark/>
          </w:tcPr>
          <w:p w14:paraId="12DE7965" w14:textId="05D795A0" w:rsidR="00F366F6" w:rsidRPr="003A3A9C" w:rsidRDefault="00F366F6" w:rsidP="00FE18D9">
            <w:pPr>
              <w:spacing w:line="240" w:lineRule="auto"/>
              <w:jc w:val="left"/>
              <w:textAlignment w:val="baseline"/>
            </w:pPr>
            <w:r w:rsidRPr="003A3A9C">
              <w:t>Continue excluding free-rider incentives as increased cost when considering net TRC perspective.</w:t>
            </w:r>
          </w:p>
        </w:tc>
      </w:tr>
      <w:tr w:rsidR="00F366F6" w:rsidRPr="003A3A9C" w14:paraId="6213AD6F" w14:textId="77777777" w:rsidTr="00FE18D9">
        <w:trPr>
          <w:trHeight w:val="585"/>
        </w:trPr>
        <w:tc>
          <w:tcPr>
            <w:tcW w:w="837" w:type="dxa"/>
            <w:tcBorders>
              <w:top w:val="nil"/>
              <w:left w:val="single" w:sz="6" w:space="0" w:color="auto"/>
              <w:bottom w:val="single" w:sz="6" w:space="0" w:color="auto"/>
              <w:right w:val="single" w:sz="6" w:space="0" w:color="auto"/>
            </w:tcBorders>
            <w:shd w:val="clear" w:color="auto" w:fill="auto"/>
            <w:hideMark/>
          </w:tcPr>
          <w:p w14:paraId="707F798D" w14:textId="3A93DCC3" w:rsidR="00F366F6" w:rsidRPr="003A3A9C" w:rsidRDefault="00F366F6" w:rsidP="006E2AB4">
            <w:pPr>
              <w:spacing w:line="240" w:lineRule="auto"/>
              <w:jc w:val="center"/>
              <w:textAlignment w:val="baseline"/>
              <w:rPr>
                <w:b/>
              </w:rPr>
            </w:pPr>
            <w:r w:rsidRPr="003A3A9C">
              <w:rPr>
                <w:b/>
              </w:rPr>
              <w:t>3</w:t>
            </w:r>
          </w:p>
        </w:tc>
        <w:tc>
          <w:tcPr>
            <w:tcW w:w="2575" w:type="dxa"/>
            <w:tcBorders>
              <w:top w:val="nil"/>
              <w:left w:val="nil"/>
              <w:bottom w:val="single" w:sz="6" w:space="0" w:color="auto"/>
              <w:right w:val="single" w:sz="6" w:space="0" w:color="auto"/>
            </w:tcBorders>
            <w:shd w:val="clear" w:color="auto" w:fill="auto"/>
            <w:hideMark/>
          </w:tcPr>
          <w:p w14:paraId="3FB45B42" w14:textId="2B3308AE" w:rsidR="00F366F6" w:rsidRPr="003A3A9C" w:rsidRDefault="00F366F6" w:rsidP="00FE18D9">
            <w:pPr>
              <w:spacing w:line="240" w:lineRule="auto"/>
              <w:jc w:val="left"/>
              <w:textAlignment w:val="baseline"/>
            </w:pPr>
            <w:r w:rsidRPr="003A3A9C">
              <w:t>Treatment of NTG for TRC Benefits</w:t>
            </w:r>
          </w:p>
        </w:tc>
        <w:tc>
          <w:tcPr>
            <w:tcW w:w="5932" w:type="dxa"/>
            <w:tcBorders>
              <w:top w:val="nil"/>
              <w:left w:val="nil"/>
              <w:bottom w:val="single" w:sz="6" w:space="0" w:color="auto"/>
              <w:right w:val="single" w:sz="6" w:space="0" w:color="auto"/>
            </w:tcBorders>
            <w:shd w:val="clear" w:color="auto" w:fill="auto"/>
            <w:hideMark/>
          </w:tcPr>
          <w:p w14:paraId="051DC4CD" w14:textId="64BDCAEE" w:rsidR="00F366F6" w:rsidRPr="003A3A9C" w:rsidRDefault="00F366F6" w:rsidP="00FE18D9">
            <w:pPr>
              <w:spacing w:line="240" w:lineRule="auto"/>
              <w:jc w:val="left"/>
              <w:textAlignment w:val="baseline"/>
            </w:pPr>
            <w:r w:rsidRPr="003A3A9C">
              <w:t xml:space="preserve">Clarify that NTG ratios shall be applied to </w:t>
            </w:r>
            <w:r w:rsidRPr="003A3A9C">
              <w:rPr>
                <w:i/>
                <w:iCs/>
              </w:rPr>
              <w:t>all</w:t>
            </w:r>
            <w:r w:rsidRPr="003A3A9C">
              <w:t xml:space="preserve"> benefits in 2021 TRC Test.</w:t>
            </w:r>
          </w:p>
        </w:tc>
      </w:tr>
      <w:tr w:rsidR="003A3A9C" w:rsidRPr="003A3A9C" w14:paraId="7322FDFC" w14:textId="77777777" w:rsidTr="00814411">
        <w:trPr>
          <w:trHeight w:val="315"/>
        </w:trPr>
        <w:tc>
          <w:tcPr>
            <w:tcW w:w="9344" w:type="dxa"/>
            <w:gridSpan w:val="3"/>
            <w:tcBorders>
              <w:top w:val="nil"/>
              <w:left w:val="single" w:sz="6" w:space="0" w:color="auto"/>
              <w:bottom w:val="single" w:sz="6" w:space="0" w:color="auto"/>
              <w:right w:val="single" w:sz="6" w:space="0" w:color="auto"/>
            </w:tcBorders>
            <w:shd w:val="clear" w:color="auto" w:fill="auto"/>
            <w:hideMark/>
          </w:tcPr>
          <w:p w14:paraId="27F167AC" w14:textId="601EF12A" w:rsidR="003A3A9C" w:rsidRPr="003A3A9C" w:rsidRDefault="003A3A9C" w:rsidP="00FE18D9">
            <w:pPr>
              <w:spacing w:line="240" w:lineRule="auto"/>
              <w:jc w:val="center"/>
              <w:textAlignment w:val="baseline"/>
              <w:rPr>
                <w:b/>
              </w:rPr>
            </w:pPr>
            <w:r w:rsidRPr="003A3A9C">
              <w:rPr>
                <w:b/>
              </w:rPr>
              <w:t>G - Demand Response (DR)</w:t>
            </w:r>
          </w:p>
        </w:tc>
      </w:tr>
      <w:tr w:rsidR="00F366F6" w:rsidRPr="003A3A9C" w14:paraId="1F6DEAF7" w14:textId="77777777" w:rsidTr="00FE18D9">
        <w:trPr>
          <w:trHeight w:val="1020"/>
        </w:trPr>
        <w:tc>
          <w:tcPr>
            <w:tcW w:w="837" w:type="dxa"/>
            <w:tcBorders>
              <w:top w:val="nil"/>
              <w:left w:val="single" w:sz="6" w:space="0" w:color="auto"/>
              <w:bottom w:val="single" w:sz="6" w:space="0" w:color="auto"/>
              <w:right w:val="single" w:sz="6" w:space="0" w:color="auto"/>
            </w:tcBorders>
            <w:shd w:val="clear" w:color="auto" w:fill="auto"/>
            <w:hideMark/>
          </w:tcPr>
          <w:p w14:paraId="207697D9" w14:textId="1E16B6E5" w:rsidR="00F366F6" w:rsidRPr="003A3A9C" w:rsidRDefault="00F366F6" w:rsidP="006E2AB4">
            <w:pPr>
              <w:spacing w:line="240" w:lineRule="auto"/>
              <w:jc w:val="center"/>
              <w:textAlignment w:val="baseline"/>
              <w:rPr>
                <w:b/>
              </w:rPr>
            </w:pPr>
            <w:r w:rsidRPr="003A3A9C">
              <w:rPr>
                <w:b/>
              </w:rPr>
              <w:t>1</w:t>
            </w:r>
          </w:p>
        </w:tc>
        <w:tc>
          <w:tcPr>
            <w:tcW w:w="2575" w:type="dxa"/>
            <w:tcBorders>
              <w:top w:val="nil"/>
              <w:left w:val="nil"/>
              <w:bottom w:val="single" w:sz="6" w:space="0" w:color="auto"/>
              <w:right w:val="single" w:sz="6" w:space="0" w:color="auto"/>
            </w:tcBorders>
            <w:shd w:val="clear" w:color="auto" w:fill="auto"/>
            <w:hideMark/>
          </w:tcPr>
          <w:p w14:paraId="650E8820" w14:textId="26645082" w:rsidR="00F366F6" w:rsidRPr="003A3A9C" w:rsidRDefault="00F366F6" w:rsidP="00FE18D9">
            <w:pPr>
              <w:spacing w:line="240" w:lineRule="auto"/>
              <w:jc w:val="left"/>
              <w:textAlignment w:val="baseline"/>
            </w:pPr>
            <w:r w:rsidRPr="003A3A9C">
              <w:t>Testing if DR is Included in Phase IV</w:t>
            </w:r>
          </w:p>
        </w:tc>
        <w:tc>
          <w:tcPr>
            <w:tcW w:w="5932" w:type="dxa"/>
            <w:tcBorders>
              <w:top w:val="nil"/>
              <w:left w:val="nil"/>
              <w:bottom w:val="single" w:sz="6" w:space="0" w:color="auto"/>
              <w:right w:val="single" w:sz="6" w:space="0" w:color="auto"/>
            </w:tcBorders>
            <w:shd w:val="clear" w:color="auto" w:fill="auto"/>
            <w:hideMark/>
          </w:tcPr>
          <w:p w14:paraId="59703A01" w14:textId="77777777" w:rsidR="00FB5DB4" w:rsidRDefault="00FB5DB4" w:rsidP="00FB5DB4">
            <w:pPr>
              <w:spacing w:line="240" w:lineRule="auto"/>
              <w:jc w:val="left"/>
              <w:textAlignment w:val="baseline"/>
            </w:pPr>
            <w:r w:rsidRPr="003A3A9C">
              <w:t xml:space="preserve">DR has not yet been determined, but </w:t>
            </w:r>
            <w:r>
              <w:t>proposed guidance</w:t>
            </w:r>
            <w:r w:rsidRPr="003A3A9C">
              <w:t xml:space="preserve"> </w:t>
            </w:r>
            <w:r>
              <w:t>to calculate TRC benefits and costs</w:t>
            </w:r>
            <w:r w:rsidRPr="003A3A9C">
              <w:t xml:space="preserve"> for DR</w:t>
            </w:r>
            <w:r>
              <w:t xml:space="preserve"> is included.</w:t>
            </w:r>
            <w:r w:rsidRPr="003A3A9C">
              <w:t xml:space="preserve">  </w:t>
            </w:r>
          </w:p>
          <w:p w14:paraId="798932C7" w14:textId="0C756533" w:rsidR="00F366F6" w:rsidRPr="003A3A9C" w:rsidRDefault="00F366F6" w:rsidP="00FE18D9">
            <w:pPr>
              <w:spacing w:line="240" w:lineRule="auto"/>
              <w:jc w:val="left"/>
              <w:textAlignment w:val="baseline"/>
            </w:pPr>
            <w:r w:rsidRPr="003A3A9C">
              <w:t>Stakeholders should comment on proposed cost-effective methodology for DR.</w:t>
            </w:r>
          </w:p>
        </w:tc>
      </w:tr>
      <w:tr w:rsidR="00F366F6" w:rsidRPr="003A3A9C" w14:paraId="7215A9D7" w14:textId="77777777" w:rsidTr="00FE18D9">
        <w:trPr>
          <w:trHeight w:val="1425"/>
        </w:trPr>
        <w:tc>
          <w:tcPr>
            <w:tcW w:w="837" w:type="dxa"/>
            <w:tcBorders>
              <w:top w:val="nil"/>
              <w:left w:val="single" w:sz="6" w:space="0" w:color="auto"/>
              <w:bottom w:val="single" w:sz="6" w:space="0" w:color="auto"/>
              <w:right w:val="single" w:sz="6" w:space="0" w:color="auto"/>
            </w:tcBorders>
            <w:shd w:val="clear" w:color="auto" w:fill="auto"/>
            <w:hideMark/>
          </w:tcPr>
          <w:p w14:paraId="56DBC425" w14:textId="22599BBA" w:rsidR="00F366F6" w:rsidRPr="003A3A9C" w:rsidRDefault="00F366F6" w:rsidP="006E2AB4">
            <w:pPr>
              <w:spacing w:line="240" w:lineRule="auto"/>
              <w:jc w:val="center"/>
              <w:textAlignment w:val="baseline"/>
              <w:rPr>
                <w:b/>
              </w:rPr>
            </w:pPr>
            <w:r w:rsidRPr="003A3A9C">
              <w:rPr>
                <w:b/>
              </w:rPr>
              <w:lastRenderedPageBreak/>
              <w:t>2</w:t>
            </w:r>
          </w:p>
        </w:tc>
        <w:tc>
          <w:tcPr>
            <w:tcW w:w="2575" w:type="dxa"/>
            <w:tcBorders>
              <w:top w:val="nil"/>
              <w:left w:val="nil"/>
              <w:bottom w:val="single" w:sz="6" w:space="0" w:color="auto"/>
              <w:right w:val="single" w:sz="6" w:space="0" w:color="auto"/>
            </w:tcBorders>
            <w:shd w:val="clear" w:color="auto" w:fill="auto"/>
            <w:hideMark/>
          </w:tcPr>
          <w:p w14:paraId="5BC87C86" w14:textId="44EEA671" w:rsidR="00F366F6" w:rsidRPr="003A3A9C" w:rsidRDefault="00F366F6" w:rsidP="00FE18D9">
            <w:pPr>
              <w:spacing w:line="240" w:lineRule="auto"/>
              <w:jc w:val="left"/>
              <w:textAlignment w:val="baseline"/>
            </w:pPr>
            <w:r w:rsidRPr="003A3A9C">
              <w:t>Calculation of DR Benefits</w:t>
            </w:r>
          </w:p>
        </w:tc>
        <w:tc>
          <w:tcPr>
            <w:tcW w:w="5932" w:type="dxa"/>
            <w:tcBorders>
              <w:top w:val="nil"/>
              <w:left w:val="nil"/>
              <w:bottom w:val="single" w:sz="6" w:space="0" w:color="auto"/>
              <w:right w:val="single" w:sz="6" w:space="0" w:color="auto"/>
            </w:tcBorders>
            <w:shd w:val="clear" w:color="auto" w:fill="auto"/>
            <w:hideMark/>
          </w:tcPr>
          <w:p w14:paraId="597295AE" w14:textId="77777777" w:rsidR="007020FC" w:rsidRDefault="00F366F6" w:rsidP="00140F2D">
            <w:pPr>
              <w:spacing w:line="240" w:lineRule="auto"/>
              <w:jc w:val="left"/>
              <w:textAlignment w:val="baseline"/>
            </w:pPr>
            <w:r w:rsidRPr="003A3A9C">
              <w:t xml:space="preserve">Propose that EDCs average gross verified demand reductions over each hour of performance and apply line loss adjustment factor.  </w:t>
            </w:r>
          </w:p>
          <w:p w14:paraId="355DFF3D" w14:textId="181E320B" w:rsidR="00F366F6" w:rsidRPr="003A3A9C" w:rsidRDefault="00F366F6" w:rsidP="00FE18D9">
            <w:pPr>
              <w:spacing w:line="240" w:lineRule="auto"/>
              <w:jc w:val="left"/>
              <w:textAlignment w:val="baseline"/>
            </w:pPr>
            <w:r w:rsidRPr="003A3A9C">
              <w:t>Propose that EDCs use 60% of avoided cost of G capacity and 60% of avoided T&amp;D costs for program year to monetize DR impacts.</w:t>
            </w:r>
          </w:p>
        </w:tc>
      </w:tr>
      <w:tr w:rsidR="00F366F6" w:rsidRPr="003A3A9C" w14:paraId="2AC0D8F7" w14:textId="77777777" w:rsidTr="00FE18D9">
        <w:trPr>
          <w:trHeight w:val="300"/>
        </w:trPr>
        <w:tc>
          <w:tcPr>
            <w:tcW w:w="837" w:type="dxa"/>
            <w:tcBorders>
              <w:top w:val="nil"/>
              <w:left w:val="single" w:sz="6" w:space="0" w:color="auto"/>
              <w:bottom w:val="single" w:sz="6" w:space="0" w:color="auto"/>
              <w:right w:val="single" w:sz="6" w:space="0" w:color="auto"/>
            </w:tcBorders>
            <w:shd w:val="clear" w:color="auto" w:fill="auto"/>
            <w:hideMark/>
          </w:tcPr>
          <w:p w14:paraId="44217F69" w14:textId="0CCCA16A" w:rsidR="00F366F6" w:rsidRPr="003A3A9C" w:rsidRDefault="00F366F6" w:rsidP="006E2AB4">
            <w:pPr>
              <w:spacing w:line="240" w:lineRule="auto"/>
              <w:jc w:val="center"/>
              <w:textAlignment w:val="baseline"/>
              <w:rPr>
                <w:b/>
              </w:rPr>
            </w:pPr>
            <w:r w:rsidRPr="003A3A9C">
              <w:rPr>
                <w:b/>
              </w:rPr>
              <w:t>3</w:t>
            </w:r>
          </w:p>
        </w:tc>
        <w:tc>
          <w:tcPr>
            <w:tcW w:w="2575" w:type="dxa"/>
            <w:tcBorders>
              <w:top w:val="nil"/>
              <w:left w:val="nil"/>
              <w:bottom w:val="single" w:sz="6" w:space="0" w:color="auto"/>
              <w:right w:val="single" w:sz="6" w:space="0" w:color="auto"/>
            </w:tcBorders>
            <w:shd w:val="clear" w:color="auto" w:fill="auto"/>
            <w:hideMark/>
          </w:tcPr>
          <w:p w14:paraId="2E8E5887" w14:textId="6ED2238C" w:rsidR="00F366F6" w:rsidRPr="003A3A9C" w:rsidRDefault="00F366F6" w:rsidP="00FE18D9">
            <w:pPr>
              <w:spacing w:line="240" w:lineRule="auto"/>
              <w:jc w:val="left"/>
              <w:textAlignment w:val="baseline"/>
            </w:pPr>
            <w:r w:rsidRPr="003A3A9C">
              <w:t>Participant Cost Assumption</w:t>
            </w:r>
          </w:p>
        </w:tc>
        <w:tc>
          <w:tcPr>
            <w:tcW w:w="5932" w:type="dxa"/>
            <w:tcBorders>
              <w:top w:val="nil"/>
              <w:left w:val="nil"/>
              <w:bottom w:val="single" w:sz="6" w:space="0" w:color="auto"/>
              <w:right w:val="single" w:sz="6" w:space="0" w:color="auto"/>
            </w:tcBorders>
            <w:shd w:val="clear" w:color="auto" w:fill="auto"/>
            <w:hideMark/>
          </w:tcPr>
          <w:p w14:paraId="25E7053E" w14:textId="1AB3F06D" w:rsidR="00F366F6" w:rsidRPr="003A3A9C" w:rsidRDefault="00F366F6" w:rsidP="00FE18D9">
            <w:pPr>
              <w:spacing w:line="240" w:lineRule="auto"/>
              <w:jc w:val="left"/>
              <w:textAlignment w:val="baseline"/>
            </w:pPr>
            <w:r w:rsidRPr="003A3A9C">
              <w:t>Continue to use 75% participant cost assumption.</w:t>
            </w:r>
          </w:p>
        </w:tc>
      </w:tr>
      <w:tr w:rsidR="00F366F6" w:rsidRPr="003A3A9C" w14:paraId="59033A6E" w14:textId="77777777" w:rsidTr="00FE18D9">
        <w:trPr>
          <w:trHeight w:val="675"/>
        </w:trPr>
        <w:tc>
          <w:tcPr>
            <w:tcW w:w="837" w:type="dxa"/>
            <w:tcBorders>
              <w:top w:val="nil"/>
              <w:left w:val="single" w:sz="6" w:space="0" w:color="auto"/>
              <w:bottom w:val="single" w:sz="6" w:space="0" w:color="auto"/>
              <w:right w:val="single" w:sz="6" w:space="0" w:color="auto"/>
            </w:tcBorders>
            <w:shd w:val="clear" w:color="auto" w:fill="auto"/>
            <w:hideMark/>
          </w:tcPr>
          <w:p w14:paraId="43505379" w14:textId="041B4A03" w:rsidR="00F366F6" w:rsidRPr="003A3A9C" w:rsidRDefault="00F366F6" w:rsidP="006E2AB4">
            <w:pPr>
              <w:spacing w:line="240" w:lineRule="auto"/>
              <w:jc w:val="center"/>
              <w:textAlignment w:val="baseline"/>
              <w:rPr>
                <w:b/>
              </w:rPr>
            </w:pPr>
            <w:r w:rsidRPr="003A3A9C">
              <w:rPr>
                <w:b/>
              </w:rPr>
              <w:t>4</w:t>
            </w:r>
          </w:p>
        </w:tc>
        <w:tc>
          <w:tcPr>
            <w:tcW w:w="2575" w:type="dxa"/>
            <w:tcBorders>
              <w:top w:val="nil"/>
              <w:left w:val="nil"/>
              <w:bottom w:val="single" w:sz="6" w:space="0" w:color="auto"/>
              <w:right w:val="single" w:sz="6" w:space="0" w:color="auto"/>
            </w:tcBorders>
            <w:shd w:val="clear" w:color="auto" w:fill="auto"/>
            <w:hideMark/>
          </w:tcPr>
          <w:p w14:paraId="214EF192" w14:textId="6E0C09BA" w:rsidR="00F366F6" w:rsidRPr="003A3A9C" w:rsidRDefault="00F366F6" w:rsidP="00FE18D9">
            <w:pPr>
              <w:spacing w:line="240" w:lineRule="auto"/>
              <w:jc w:val="left"/>
              <w:textAlignment w:val="baseline"/>
            </w:pPr>
            <w:r w:rsidRPr="003A3A9C">
              <w:t>Measure Life</w:t>
            </w:r>
          </w:p>
        </w:tc>
        <w:tc>
          <w:tcPr>
            <w:tcW w:w="5932" w:type="dxa"/>
            <w:tcBorders>
              <w:top w:val="nil"/>
              <w:left w:val="nil"/>
              <w:bottom w:val="single" w:sz="6" w:space="0" w:color="auto"/>
              <w:right w:val="single" w:sz="6" w:space="0" w:color="auto"/>
            </w:tcBorders>
            <w:shd w:val="clear" w:color="auto" w:fill="auto"/>
            <w:hideMark/>
          </w:tcPr>
          <w:p w14:paraId="3CEB9F4F" w14:textId="77777777" w:rsidR="007020FC" w:rsidRDefault="00F366F6" w:rsidP="00140F2D">
            <w:pPr>
              <w:spacing w:line="240" w:lineRule="auto"/>
              <w:jc w:val="left"/>
              <w:textAlignment w:val="baseline"/>
            </w:pPr>
            <w:r w:rsidRPr="003A3A9C">
              <w:t xml:space="preserve">Continue to apply measure life for DR equipment.  </w:t>
            </w:r>
          </w:p>
          <w:p w14:paraId="6C9631D9" w14:textId="1BE50B35" w:rsidR="00F366F6" w:rsidRPr="003A3A9C" w:rsidRDefault="00F366F6" w:rsidP="00FE18D9">
            <w:pPr>
              <w:spacing w:line="240" w:lineRule="auto"/>
              <w:jc w:val="left"/>
              <w:textAlignment w:val="baseline"/>
            </w:pPr>
            <w:r w:rsidRPr="003A3A9C">
              <w:t>Clarify that DR equipment purchased in prior phase should not be counted in Phase IV.</w:t>
            </w:r>
          </w:p>
        </w:tc>
      </w:tr>
    </w:tbl>
    <w:p w14:paraId="6BE57DAD" w14:textId="77777777" w:rsidR="003A3A9C" w:rsidRPr="003A3A9C" w:rsidRDefault="003A3A9C" w:rsidP="003A3A9C">
      <w:pPr>
        <w:textAlignment w:val="baseline"/>
      </w:pPr>
      <w:r w:rsidRPr="003A3A9C">
        <w:t> </w:t>
      </w:r>
    </w:p>
    <w:p w14:paraId="4A26ACD1" w14:textId="77777777" w:rsidR="00E90417" w:rsidRPr="00E90417" w:rsidRDefault="00E90417" w:rsidP="002673FC">
      <w:pPr>
        <w:textAlignment w:val="baseline"/>
      </w:pPr>
    </w:p>
    <w:sectPr w:rsidR="00E90417" w:rsidRPr="00E90417" w:rsidSect="00C05088">
      <w:headerReference w:type="default" r:id="rId28"/>
      <w:footerReference w:type="default" r:id="rId29"/>
      <w:headerReference w:type="first" r:id="rId30"/>
      <w:footerReference w:type="first" r:id="rId31"/>
      <w:pgSz w:w="12240" w:h="15840"/>
      <w:pgMar w:top="1440" w:right="1440" w:bottom="117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6D52F" w14:textId="77777777" w:rsidR="00D53C98" w:rsidRDefault="00D53C98" w:rsidP="00FA4295">
      <w:r>
        <w:separator/>
      </w:r>
    </w:p>
    <w:p w14:paraId="325D5786" w14:textId="77777777" w:rsidR="00D53C98" w:rsidRDefault="00D53C98"/>
  </w:endnote>
  <w:endnote w:type="continuationSeparator" w:id="0">
    <w:p w14:paraId="359F341F" w14:textId="77777777" w:rsidR="00D53C98" w:rsidRDefault="00D53C98" w:rsidP="00FA4295">
      <w:r>
        <w:continuationSeparator/>
      </w:r>
    </w:p>
    <w:p w14:paraId="379F5218" w14:textId="77777777" w:rsidR="00D53C98" w:rsidRDefault="00D53C98"/>
  </w:endnote>
  <w:endnote w:type="continuationNotice" w:id="1">
    <w:p w14:paraId="5819A91B" w14:textId="77777777" w:rsidR="00D53C98" w:rsidRDefault="00D53C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Nirmala UI">
    <w:panose1 w:val="020B0502040204020203"/>
    <w:charset w:val="00"/>
    <w:family w:val="swiss"/>
    <w:pitch w:val="variable"/>
    <w:sig w:usb0="80FF8023" w:usb1="0000004A"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0954" w14:textId="7D3176F7" w:rsidR="00E93617" w:rsidRPr="005D6C1B" w:rsidRDefault="00E93617" w:rsidP="00733577">
    <w:pPr>
      <w:pStyle w:val="Footer"/>
      <w:jc w:val="center"/>
      <w:rPr>
        <w:sz w:val="22"/>
        <w:szCs w:val="22"/>
      </w:rPr>
    </w:pPr>
    <w:r w:rsidRPr="005D6C1B">
      <w:rPr>
        <w:sz w:val="22"/>
        <w:szCs w:val="22"/>
      </w:rPr>
      <w:fldChar w:fldCharType="begin"/>
    </w:r>
    <w:r w:rsidRPr="005D6C1B">
      <w:rPr>
        <w:sz w:val="22"/>
        <w:szCs w:val="22"/>
      </w:rPr>
      <w:instrText xml:space="preserve"> PAGE   \* MERGEFORMAT </w:instrText>
    </w:r>
    <w:r w:rsidRPr="005D6C1B">
      <w:rPr>
        <w:sz w:val="22"/>
        <w:szCs w:val="22"/>
      </w:rPr>
      <w:fldChar w:fldCharType="separate"/>
    </w:r>
    <w:r>
      <w:rPr>
        <w:noProof/>
        <w:sz w:val="22"/>
        <w:szCs w:val="22"/>
      </w:rPr>
      <w:t>52</w:t>
    </w:r>
    <w:r w:rsidRPr="005D6C1B">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E93617" w14:paraId="518819F6" w14:textId="77777777" w:rsidTr="04D60A1D">
      <w:tc>
        <w:tcPr>
          <w:tcW w:w="3120" w:type="dxa"/>
        </w:tcPr>
        <w:p w14:paraId="13686E36" w14:textId="6BEE0852" w:rsidR="00E93617" w:rsidRDefault="00E93617" w:rsidP="04D60A1D">
          <w:pPr>
            <w:pStyle w:val="Header"/>
            <w:ind w:left="-115"/>
            <w:jc w:val="left"/>
          </w:pPr>
        </w:p>
      </w:tc>
      <w:tc>
        <w:tcPr>
          <w:tcW w:w="3120" w:type="dxa"/>
        </w:tcPr>
        <w:p w14:paraId="003102F3" w14:textId="1E722C1A" w:rsidR="00E93617" w:rsidRDefault="00E93617" w:rsidP="04D60A1D">
          <w:pPr>
            <w:pStyle w:val="Header"/>
            <w:jc w:val="center"/>
          </w:pPr>
        </w:p>
      </w:tc>
      <w:tc>
        <w:tcPr>
          <w:tcW w:w="3120" w:type="dxa"/>
        </w:tcPr>
        <w:p w14:paraId="04AE1DAB" w14:textId="7B0F0460" w:rsidR="00E93617" w:rsidRDefault="00E93617" w:rsidP="04D60A1D">
          <w:pPr>
            <w:pStyle w:val="Header"/>
            <w:ind w:right="-115"/>
            <w:jc w:val="right"/>
          </w:pPr>
        </w:p>
      </w:tc>
    </w:tr>
  </w:tbl>
  <w:p w14:paraId="5FAA7311" w14:textId="46BC876A" w:rsidR="00E93617" w:rsidRDefault="00E93617" w:rsidP="04D60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1F601" w14:textId="290B4C68" w:rsidR="00E93617" w:rsidRDefault="00E93617" w:rsidP="04D60A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0955" w14:textId="625939A9" w:rsidR="00E93617" w:rsidRPr="00A120D9" w:rsidRDefault="00E93617" w:rsidP="00733577">
    <w:pPr>
      <w:pStyle w:val="Footer"/>
      <w:jc w:val="center"/>
      <w:rPr>
        <w:sz w:val="22"/>
        <w:szCs w:val="22"/>
      </w:rPr>
    </w:pPr>
    <w:r w:rsidRPr="002673FC">
      <w:rPr>
        <w:sz w:val="22"/>
        <w:szCs w:val="22"/>
      </w:rPr>
      <w:t>M-2019-3006868</w:t>
    </w:r>
    <w:r>
      <w:rPr>
        <w:sz w:val="22"/>
        <w:szCs w:val="22"/>
      </w:rPr>
      <w:t xml:space="preserve"> – </w:t>
    </w:r>
    <w:r w:rsidRPr="002673FC">
      <w:rPr>
        <w:sz w:val="22"/>
        <w:szCs w:val="22"/>
      </w:rPr>
      <w:t>Appendix</w:t>
    </w:r>
    <w:r>
      <w:rPr>
        <w:sz w:val="22"/>
        <w:szCs w:val="22"/>
      </w:rPr>
      <w:t xml:space="preserve"> - </w:t>
    </w:r>
    <w:r w:rsidRPr="00A120D9">
      <w:rPr>
        <w:sz w:val="22"/>
        <w:szCs w:val="22"/>
      </w:rPr>
      <w:fldChar w:fldCharType="begin"/>
    </w:r>
    <w:r w:rsidRPr="00A120D9">
      <w:rPr>
        <w:sz w:val="22"/>
        <w:szCs w:val="22"/>
      </w:rPr>
      <w:instrText xml:space="preserve"> PAGE   \* MERGEFORMAT </w:instrText>
    </w:r>
    <w:r w:rsidRPr="00A120D9">
      <w:rPr>
        <w:sz w:val="22"/>
        <w:szCs w:val="22"/>
      </w:rPr>
      <w:fldChar w:fldCharType="separate"/>
    </w:r>
    <w:r>
      <w:rPr>
        <w:noProof/>
        <w:sz w:val="22"/>
        <w:szCs w:val="22"/>
      </w:rPr>
      <w:t>11</w:t>
    </w:r>
    <w:r w:rsidRPr="00A120D9">
      <w:rPr>
        <w:noProof/>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E93617" w14:paraId="6A1BEB56" w14:textId="77777777" w:rsidTr="04D60A1D">
      <w:tc>
        <w:tcPr>
          <w:tcW w:w="3120" w:type="dxa"/>
        </w:tcPr>
        <w:p w14:paraId="5E1A6C3D" w14:textId="57ECAAC8" w:rsidR="00E93617" w:rsidRDefault="00E93617" w:rsidP="04D60A1D">
          <w:pPr>
            <w:pStyle w:val="Header"/>
            <w:ind w:left="-115"/>
            <w:jc w:val="left"/>
          </w:pPr>
        </w:p>
      </w:tc>
      <w:tc>
        <w:tcPr>
          <w:tcW w:w="3120" w:type="dxa"/>
        </w:tcPr>
        <w:p w14:paraId="3E30FBB2" w14:textId="4986C98F" w:rsidR="00E93617" w:rsidRDefault="00E93617" w:rsidP="04D60A1D">
          <w:pPr>
            <w:pStyle w:val="Header"/>
            <w:jc w:val="center"/>
          </w:pPr>
        </w:p>
      </w:tc>
      <w:tc>
        <w:tcPr>
          <w:tcW w:w="3120" w:type="dxa"/>
        </w:tcPr>
        <w:p w14:paraId="21CB6E34" w14:textId="70F08B41" w:rsidR="00E93617" w:rsidRDefault="00E93617" w:rsidP="04D60A1D">
          <w:pPr>
            <w:pStyle w:val="Header"/>
            <w:ind w:right="-115"/>
            <w:jc w:val="right"/>
          </w:pPr>
        </w:p>
      </w:tc>
    </w:tr>
  </w:tbl>
  <w:p w14:paraId="0C7E9D1B" w14:textId="7BE8FA46" w:rsidR="00E93617" w:rsidRDefault="00E93617" w:rsidP="04D60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DD533" w14:textId="77777777" w:rsidR="00D53C98" w:rsidRDefault="00D53C98" w:rsidP="00A120D9">
      <w:pPr>
        <w:spacing w:line="240" w:lineRule="auto"/>
      </w:pPr>
      <w:r>
        <w:separator/>
      </w:r>
    </w:p>
  </w:footnote>
  <w:footnote w:type="continuationSeparator" w:id="0">
    <w:p w14:paraId="44157091" w14:textId="77777777" w:rsidR="00D53C98" w:rsidRDefault="00D53C98" w:rsidP="00FA4295">
      <w:r>
        <w:continuationSeparator/>
      </w:r>
    </w:p>
  </w:footnote>
  <w:footnote w:type="continuationNotice" w:id="1">
    <w:p w14:paraId="7238A198" w14:textId="77777777" w:rsidR="00D53C98" w:rsidRDefault="00D53C98">
      <w:pPr>
        <w:spacing w:line="240" w:lineRule="auto"/>
      </w:pPr>
    </w:p>
  </w:footnote>
  <w:footnote w:id="2">
    <w:p w14:paraId="69A45750" w14:textId="77777777" w:rsidR="00E93617" w:rsidRDefault="00E93617" w:rsidP="004D0982">
      <w:pPr>
        <w:pStyle w:val="FootnoteText"/>
      </w:pPr>
      <w:r>
        <w:rPr>
          <w:rStyle w:val="FootnoteReference"/>
        </w:rPr>
        <w:footnoteRef/>
      </w:r>
      <w:r>
        <w:t xml:space="preserve">  The currently assigned docket for matters relating to the Commission’s consideration of a potential Phase IV is </w:t>
      </w:r>
      <w:r w:rsidRPr="00640DD8">
        <w:rPr>
          <w:i/>
        </w:rPr>
        <w:t xml:space="preserve">Release of the Act 129 </w:t>
      </w:r>
      <w:r>
        <w:rPr>
          <w:i/>
        </w:rPr>
        <w:t>[Phase III SWE]</w:t>
      </w:r>
      <w:r w:rsidRPr="00640DD8">
        <w:rPr>
          <w:i/>
        </w:rPr>
        <w:t xml:space="preserve"> Energy Efficiency Baseline Studies</w:t>
      </w:r>
      <w:r>
        <w:t xml:space="preserve">, </w:t>
      </w:r>
      <w:r w:rsidRPr="00640DD8">
        <w:t>Docket No.</w:t>
      </w:r>
      <w:r>
        <w:t> </w:t>
      </w:r>
      <w:r w:rsidRPr="00640DD8">
        <w:t>M</w:t>
      </w:r>
      <w:r>
        <w:noBreakHyphen/>
      </w:r>
      <w:r w:rsidRPr="00640DD8">
        <w:t>2019-3006866</w:t>
      </w:r>
      <w:r>
        <w:t>.</w:t>
      </w:r>
      <w:r w:rsidRPr="00640DD8">
        <w:t xml:space="preserve"> </w:t>
      </w:r>
    </w:p>
  </w:footnote>
  <w:footnote w:id="3">
    <w:p w14:paraId="55258CB3" w14:textId="3632FCD5" w:rsidR="00E93617" w:rsidRPr="009B3263" w:rsidRDefault="00E93617" w:rsidP="00E90417">
      <w:pPr>
        <w:pStyle w:val="FootnoteText"/>
        <w:rPr>
          <w:szCs w:val="22"/>
        </w:rPr>
      </w:pPr>
      <w:r w:rsidRPr="009B3263">
        <w:rPr>
          <w:rStyle w:val="FootnoteReference"/>
          <w:szCs w:val="22"/>
        </w:rPr>
        <w:footnoteRef/>
      </w:r>
      <w:r w:rsidRPr="009B3263">
        <w:rPr>
          <w:szCs w:val="22"/>
        </w:rPr>
        <w:t xml:space="preserve">  After 2013, the Commission has </w:t>
      </w:r>
      <w:r>
        <w:rPr>
          <w:szCs w:val="22"/>
        </w:rPr>
        <w:t xml:space="preserve">had </w:t>
      </w:r>
      <w:r w:rsidRPr="009B3263">
        <w:rPr>
          <w:szCs w:val="22"/>
        </w:rPr>
        <w:t>the option to determine what test to use.  66 Pa. C.S. § 2806.1(m).</w:t>
      </w:r>
    </w:p>
  </w:footnote>
  <w:footnote w:id="4">
    <w:p w14:paraId="1C93808D" w14:textId="6B4C74DA" w:rsidR="00E93617" w:rsidRPr="005F7FD1" w:rsidRDefault="00E93617" w:rsidP="00D36393">
      <w:pPr>
        <w:spacing w:line="240" w:lineRule="auto"/>
        <w:jc w:val="left"/>
        <w:rPr>
          <w:sz w:val="22"/>
          <w:szCs w:val="22"/>
        </w:rPr>
      </w:pPr>
      <w:r w:rsidRPr="009B3263">
        <w:rPr>
          <w:rStyle w:val="FootnoteReference"/>
        </w:rPr>
        <w:footnoteRef/>
      </w:r>
      <w:r w:rsidRPr="00D36393">
        <w:rPr>
          <w:sz w:val="22"/>
          <w:szCs w:val="22"/>
        </w:rPr>
        <w:t xml:space="preserve">  </w:t>
      </w:r>
      <w:r w:rsidRPr="00EE3C1F">
        <w:rPr>
          <w:rStyle w:val="FootnoteTextChar"/>
        </w:rPr>
        <w:t>Section 2806.1(c)(3) s</w:t>
      </w:r>
      <w:r>
        <w:rPr>
          <w:rStyle w:val="FootnoteTextChar"/>
        </w:rPr>
        <w:t>t</w:t>
      </w:r>
      <w:r w:rsidRPr="00EE3C1F">
        <w:rPr>
          <w:rStyle w:val="FootnoteTextChar"/>
        </w:rPr>
        <w:t>ates that, based on a review to be concluded by November 30, 2013, if “the Commission determines that the benefits of the program exceed the costs, the Commission shall adopt additional increment</w:t>
      </w:r>
      <w:r>
        <w:rPr>
          <w:rStyle w:val="FootnoteTextChar"/>
        </w:rPr>
        <w:t xml:space="preserve">al reductions in consumption.” </w:t>
      </w:r>
    </w:p>
  </w:footnote>
  <w:footnote w:id="5">
    <w:p w14:paraId="1C37E00A" w14:textId="7C95F1F8" w:rsidR="00E93617" w:rsidRDefault="00E93617">
      <w:pPr>
        <w:pStyle w:val="FootnoteText"/>
      </w:pPr>
      <w:r>
        <w:rPr>
          <w:rStyle w:val="FootnoteReference"/>
        </w:rPr>
        <w:footnoteRef/>
      </w:r>
      <w:r>
        <w:t xml:space="preserve">  The </w:t>
      </w:r>
      <w:r w:rsidRPr="006D2455">
        <w:rPr>
          <w:szCs w:val="22"/>
        </w:rPr>
        <w:t xml:space="preserve">SWE is a team of technical consultants.  </w:t>
      </w:r>
      <w:r>
        <w:rPr>
          <w:szCs w:val="22"/>
        </w:rPr>
        <w:t>They are engaged by the Commission under contract pursuant to a request for proposal (RFP) process.  The SWE for Phase I consisted of GDS Associates, Inc. and its subcontractors.</w:t>
      </w:r>
    </w:p>
  </w:footnote>
  <w:footnote w:id="6">
    <w:p w14:paraId="54D0FF50" w14:textId="77777777" w:rsidR="00E93617" w:rsidRPr="009B3263" w:rsidRDefault="00E93617" w:rsidP="00E90417">
      <w:pPr>
        <w:pStyle w:val="FootnoteText"/>
        <w:rPr>
          <w:szCs w:val="22"/>
        </w:rPr>
      </w:pPr>
      <w:r w:rsidRPr="009B3263">
        <w:rPr>
          <w:rStyle w:val="FootnoteReference"/>
          <w:szCs w:val="22"/>
        </w:rPr>
        <w:footnoteRef/>
      </w:r>
      <w:r w:rsidRPr="009B3263">
        <w:rPr>
          <w:szCs w:val="22"/>
        </w:rPr>
        <w:t xml:space="preserve">  Act 129 sets a limit on the cost of an EDC’s EE&amp;C plan at 2% of the EDC’s annual revenue as of December 31, 2006.  </w:t>
      </w:r>
      <w:r w:rsidRPr="009B3263">
        <w:rPr>
          <w:i/>
          <w:szCs w:val="22"/>
        </w:rPr>
        <w:t>See</w:t>
      </w:r>
      <w:r w:rsidRPr="009B3263">
        <w:rPr>
          <w:szCs w:val="22"/>
        </w:rPr>
        <w:t xml:space="preserve"> 66 Pa. C.S. § 2806.1(g).</w:t>
      </w:r>
    </w:p>
  </w:footnote>
  <w:footnote w:id="7">
    <w:p w14:paraId="70DF916D" w14:textId="1A9F0176" w:rsidR="00E93617" w:rsidRPr="009B3263" w:rsidRDefault="00E93617" w:rsidP="00E90417">
      <w:pPr>
        <w:pStyle w:val="FootnoteText"/>
        <w:rPr>
          <w:szCs w:val="22"/>
        </w:rPr>
      </w:pPr>
      <w:r w:rsidRPr="009B3263">
        <w:rPr>
          <w:rStyle w:val="FootnoteReference"/>
          <w:szCs w:val="22"/>
        </w:rPr>
        <w:footnoteRef/>
      </w:r>
      <w:r w:rsidRPr="009B3263">
        <w:rPr>
          <w:szCs w:val="22"/>
        </w:rPr>
        <w:t xml:space="preserve">  </w:t>
      </w:r>
      <w:r w:rsidRPr="009B3263">
        <w:rPr>
          <w:i/>
          <w:szCs w:val="22"/>
        </w:rPr>
        <w:t>See</w:t>
      </w:r>
      <w:r>
        <w:t xml:space="preserve"> </w:t>
      </w:r>
      <w:hyperlink r:id="rId1" w:history="1">
        <w:r>
          <w:rPr>
            <w:rStyle w:val="Hyperlink"/>
          </w:rPr>
          <w:t>http://www.puc.pa.gov/electric/pdf/Act129/Act129-PA_Market_Potential_Study051012.pdf</w:t>
        </w:r>
      </w:hyperlink>
      <w:r w:rsidRPr="009B3263">
        <w:rPr>
          <w:szCs w:val="22"/>
        </w:rPr>
        <w:t xml:space="preserve">.  The </w:t>
      </w:r>
      <w:r w:rsidRPr="009B3263">
        <w:rPr>
          <w:i/>
          <w:szCs w:val="22"/>
        </w:rPr>
        <w:t>EE Potential Study</w:t>
      </w:r>
      <w:r w:rsidRPr="009B3263">
        <w:rPr>
          <w:szCs w:val="22"/>
        </w:rPr>
        <w:t xml:space="preserve"> is dated </w:t>
      </w:r>
      <w:r>
        <w:rPr>
          <w:szCs w:val="22"/>
        </w:rPr>
        <w:t>May 10, 2012, and was released May 11, 2012.</w:t>
      </w:r>
    </w:p>
  </w:footnote>
  <w:footnote w:id="8">
    <w:p w14:paraId="06A64A12" w14:textId="7A4067F6" w:rsidR="00E93617" w:rsidRDefault="00E93617">
      <w:pPr>
        <w:pStyle w:val="FootnoteText"/>
      </w:pPr>
      <w:r>
        <w:rPr>
          <w:rStyle w:val="FootnoteReference"/>
        </w:rPr>
        <w:footnoteRef/>
      </w:r>
      <w:r>
        <w:t xml:space="preserve"> Demand Response is a change in electric usage by end-use customers from their normal consumption patterns in response to changes in the price of electricity over time.  Usually, incentive payments are offered to customers to induce lower electric consumption at times of high wholesale market prices or when system reliability is jeopardized.  Examples include turning up the temperature on the thermostat to reduce air conditioning or slowing down/stopping production at an industrial facility temporarily.</w:t>
      </w:r>
    </w:p>
  </w:footnote>
  <w:footnote w:id="9">
    <w:p w14:paraId="4BDAFBFB" w14:textId="4C8AA51E" w:rsidR="00E93617" w:rsidRPr="009B3263" w:rsidRDefault="00E93617" w:rsidP="00E90417">
      <w:pPr>
        <w:pStyle w:val="FootnoteText"/>
        <w:rPr>
          <w:szCs w:val="22"/>
        </w:rPr>
      </w:pPr>
      <w:r w:rsidRPr="009B3263">
        <w:rPr>
          <w:rStyle w:val="FootnoteReference"/>
          <w:szCs w:val="22"/>
        </w:rPr>
        <w:footnoteRef/>
      </w:r>
      <w:r w:rsidRPr="009B3263">
        <w:rPr>
          <w:szCs w:val="22"/>
        </w:rPr>
        <w:t xml:space="preserve">  </w:t>
      </w:r>
      <w:r w:rsidRPr="009B3263">
        <w:rPr>
          <w:i/>
          <w:szCs w:val="22"/>
        </w:rPr>
        <w:t>See</w:t>
      </w:r>
      <w:r>
        <w:rPr>
          <w:iCs/>
          <w:szCs w:val="22"/>
        </w:rPr>
        <w:t xml:space="preserve"> GDS Associates, Inc. (Phase I SWE), Act 129 Demand Response Study (dated May 13, 2013).  </w:t>
      </w:r>
      <w:hyperlink r:id="rId2" w:history="1">
        <w:r w:rsidRPr="00BC40B6">
          <w:rPr>
            <w:rStyle w:val="Hyperlink"/>
            <w:iCs/>
            <w:szCs w:val="22"/>
          </w:rPr>
          <w:t>http://www.puc.pa.gov/pcdocs/1256728.docx</w:t>
        </w:r>
      </w:hyperlink>
      <w:r w:rsidRPr="009B3263">
        <w:rPr>
          <w:szCs w:val="22"/>
        </w:rPr>
        <w:t>.</w:t>
      </w:r>
    </w:p>
  </w:footnote>
  <w:footnote w:id="10">
    <w:p w14:paraId="40621F92" w14:textId="3AF6EBF9" w:rsidR="00E93617" w:rsidRDefault="00E93617">
      <w:pPr>
        <w:pStyle w:val="FootnoteText"/>
      </w:pPr>
      <w:r>
        <w:rPr>
          <w:rStyle w:val="FootnoteReference"/>
        </w:rPr>
        <w:footnoteRef/>
      </w:r>
      <w:r>
        <w:t xml:space="preserve">  The SWE for Phase II consisted of GDS Associates, Inc., and its subcontractors.</w:t>
      </w:r>
    </w:p>
  </w:footnote>
  <w:footnote w:id="11">
    <w:p w14:paraId="2B01AFEA" w14:textId="10911CFE" w:rsidR="00E93617" w:rsidRPr="009B3263" w:rsidRDefault="00E93617" w:rsidP="00E90417">
      <w:pPr>
        <w:pStyle w:val="FootnoteText"/>
        <w:rPr>
          <w:szCs w:val="22"/>
        </w:rPr>
      </w:pPr>
      <w:r w:rsidRPr="009B3263">
        <w:rPr>
          <w:rStyle w:val="FootnoteReference"/>
          <w:szCs w:val="22"/>
        </w:rPr>
        <w:footnoteRef/>
      </w:r>
      <w:r w:rsidRPr="009B3263">
        <w:rPr>
          <w:szCs w:val="22"/>
        </w:rPr>
        <w:t xml:space="preserve">  The </w:t>
      </w:r>
      <w:r w:rsidRPr="009B3263">
        <w:rPr>
          <w:i/>
          <w:szCs w:val="22"/>
        </w:rPr>
        <w:t>DR Potential Study</w:t>
      </w:r>
      <w:r>
        <w:rPr>
          <w:szCs w:val="22"/>
        </w:rPr>
        <w:t xml:space="preserve">, </w:t>
      </w:r>
      <w:r w:rsidRPr="009B3263">
        <w:rPr>
          <w:szCs w:val="22"/>
        </w:rPr>
        <w:t>dated February 25, 2015, was released February 27, 2015.</w:t>
      </w:r>
      <w:r>
        <w:rPr>
          <w:szCs w:val="22"/>
        </w:rPr>
        <w:t xml:space="preserve">  </w:t>
      </w:r>
      <w:r w:rsidRPr="009B3263">
        <w:rPr>
          <w:i/>
          <w:szCs w:val="22"/>
        </w:rPr>
        <w:t>See</w:t>
      </w:r>
      <w:r w:rsidRPr="009B3263">
        <w:rPr>
          <w:szCs w:val="22"/>
        </w:rPr>
        <w:t xml:space="preserve"> </w:t>
      </w:r>
      <w:hyperlink r:id="rId3" w:history="1">
        <w:r w:rsidRPr="00D879C4">
          <w:rPr>
            <w:rStyle w:val="Hyperlink"/>
            <w:szCs w:val="22"/>
          </w:rPr>
          <w:t>http://www.puc.pa.gov/pcdocs/1345077.docx</w:t>
        </w:r>
      </w:hyperlink>
      <w:hyperlink r:id="rId4" w:history="1"/>
      <w:r w:rsidRPr="009B3263">
        <w:rPr>
          <w:szCs w:val="22"/>
        </w:rPr>
        <w:t xml:space="preserve">.  </w:t>
      </w:r>
    </w:p>
  </w:footnote>
  <w:footnote w:id="12">
    <w:p w14:paraId="5B5AC9B0" w14:textId="66CFA51D" w:rsidR="00E93617" w:rsidRDefault="00E93617">
      <w:pPr>
        <w:pStyle w:val="FootnoteText"/>
      </w:pPr>
      <w:r>
        <w:rPr>
          <w:rStyle w:val="FootnoteReference"/>
        </w:rPr>
        <w:footnoteRef/>
      </w:r>
      <w:r>
        <w:t xml:space="preserve">  </w:t>
      </w:r>
      <w:r w:rsidRPr="00227A07">
        <w:rPr>
          <w:i/>
        </w:rPr>
        <w:t>See</w:t>
      </w:r>
      <w:r>
        <w:rPr>
          <w:rStyle w:val="Hyperlink"/>
        </w:rPr>
        <w:t xml:space="preserve"> </w:t>
      </w:r>
      <w:hyperlink r:id="rId5" w:history="1">
        <w:r w:rsidRPr="00383F94">
          <w:rPr>
            <w:rStyle w:val="Hyperlink"/>
          </w:rPr>
          <w:t>http://www.puc.state.pa.us/pcdocs/1367313.doc</w:t>
        </w:r>
      </w:hyperlink>
      <w:r>
        <w:rPr>
          <w:rStyle w:val="Hyperlink"/>
        </w:rPr>
        <w:t>.</w:t>
      </w:r>
      <w:r>
        <w:t xml:space="preserve"> </w:t>
      </w:r>
    </w:p>
  </w:footnote>
  <w:footnote w:id="13">
    <w:p w14:paraId="4BA3E7EC" w14:textId="30E121CA" w:rsidR="00E93617" w:rsidRDefault="00E93617">
      <w:pPr>
        <w:pStyle w:val="FootnoteText"/>
      </w:pPr>
      <w:r>
        <w:rPr>
          <w:rStyle w:val="FootnoteReference"/>
        </w:rPr>
        <w:footnoteRef/>
      </w:r>
      <w:r>
        <w:t xml:space="preserve">  </w:t>
      </w:r>
      <w:r w:rsidRPr="00227A07">
        <w:rPr>
          <w:i/>
        </w:rPr>
        <w:t>See</w:t>
      </w:r>
      <w:r>
        <w:rPr>
          <w:rStyle w:val="Hyperlink"/>
        </w:rPr>
        <w:t xml:space="preserve"> </w:t>
      </w:r>
      <w:hyperlink r:id="rId6" w:history="1">
        <w:r>
          <w:rPr>
            <w:rStyle w:val="Hyperlink"/>
          </w:rPr>
          <w:t>http://www.puc.pa.gov/pcdocs/1367195.docx</w:t>
        </w:r>
      </w:hyperlink>
      <w:r>
        <w:t>.</w:t>
      </w:r>
    </w:p>
  </w:footnote>
  <w:footnote w:id="14">
    <w:p w14:paraId="7AC674C7" w14:textId="77777777" w:rsidR="00E93617" w:rsidRPr="009B3263" w:rsidRDefault="00E93617" w:rsidP="00E90417">
      <w:pPr>
        <w:pStyle w:val="FootnoteText"/>
        <w:rPr>
          <w:szCs w:val="22"/>
        </w:rPr>
      </w:pPr>
      <w:r w:rsidRPr="009B3263">
        <w:rPr>
          <w:rStyle w:val="FootnoteReference"/>
          <w:szCs w:val="22"/>
        </w:rPr>
        <w:footnoteRef/>
      </w:r>
      <w:r w:rsidRPr="009B3263">
        <w:rPr>
          <w:szCs w:val="22"/>
        </w:rPr>
        <w:t xml:space="preserve">  </w:t>
      </w:r>
      <w:r w:rsidRPr="009B3263">
        <w:rPr>
          <w:i/>
          <w:szCs w:val="22"/>
        </w:rPr>
        <w:t>The California Standard Practice Manual – Economic Analysis of Demand</w:t>
      </w:r>
      <w:r w:rsidRPr="009B3263">
        <w:rPr>
          <w:i/>
          <w:szCs w:val="22"/>
        </w:rPr>
        <w:noBreakHyphen/>
        <w:t>Side Programs and Projects</w:t>
      </w:r>
      <w:r w:rsidRPr="009B3263">
        <w:rPr>
          <w:szCs w:val="22"/>
        </w:rPr>
        <w:t xml:space="preserve">, July 2002, p. 18.  </w:t>
      </w:r>
      <w:r w:rsidRPr="009B3263">
        <w:rPr>
          <w:i/>
          <w:color w:val="000000"/>
          <w:szCs w:val="22"/>
        </w:rPr>
        <w:t>See</w:t>
      </w:r>
      <w:r w:rsidRPr="009B3263">
        <w:rPr>
          <w:color w:val="1F497D"/>
          <w:szCs w:val="22"/>
        </w:rPr>
        <w:t xml:space="preserve"> </w:t>
      </w:r>
      <w:hyperlink r:id="rId7" w:history="1">
        <w:r w:rsidRPr="009B3263">
          <w:rPr>
            <w:rStyle w:val="Hyperlink"/>
            <w:szCs w:val="22"/>
          </w:rPr>
          <w:t>http://www.calmac.org/events/SPM_9_20_02.pdf</w:t>
        </w:r>
      </w:hyperlink>
      <w:r w:rsidRPr="009B3263">
        <w:rPr>
          <w:color w:val="000000" w:themeColor="text1"/>
          <w:szCs w:val="22"/>
        </w:rPr>
        <w:t>.</w:t>
      </w:r>
    </w:p>
  </w:footnote>
  <w:footnote w:id="15">
    <w:p w14:paraId="3B7475F7" w14:textId="4614CF9F" w:rsidR="00E93617" w:rsidRPr="009B3263" w:rsidRDefault="00E93617" w:rsidP="00E90417">
      <w:pPr>
        <w:pStyle w:val="FootnoteText"/>
        <w:rPr>
          <w:szCs w:val="22"/>
        </w:rPr>
      </w:pPr>
      <w:r w:rsidRPr="009B3263">
        <w:rPr>
          <w:rStyle w:val="FootnoteReference"/>
          <w:szCs w:val="22"/>
        </w:rPr>
        <w:footnoteRef/>
      </w:r>
      <w:r w:rsidRPr="009B3263">
        <w:rPr>
          <w:szCs w:val="22"/>
        </w:rPr>
        <w:t xml:space="preserve">  In this regard, we note that the 20</w:t>
      </w:r>
      <w:r>
        <w:rPr>
          <w:szCs w:val="22"/>
        </w:rPr>
        <w:t>21</w:t>
      </w:r>
      <w:r w:rsidRPr="009B3263">
        <w:rPr>
          <w:szCs w:val="22"/>
        </w:rPr>
        <w:t xml:space="preserve"> TRC Test, as proposed, would continue to use the incremental measure costs of services and equipment.  This matter is discussed in more detail </w:t>
      </w:r>
      <w:r w:rsidRPr="00F04188">
        <w:rPr>
          <w:szCs w:val="22"/>
        </w:rPr>
        <w:t>below</w:t>
      </w:r>
      <w:r>
        <w:rPr>
          <w:szCs w:val="22"/>
        </w:rPr>
        <w:t>,</w:t>
      </w:r>
      <w:r w:rsidRPr="00F04188">
        <w:rPr>
          <w:szCs w:val="22"/>
        </w:rPr>
        <w:t xml:space="preserve"> in the</w:t>
      </w:r>
      <w:r w:rsidRPr="009B3263">
        <w:rPr>
          <w:szCs w:val="22"/>
        </w:rPr>
        <w:t xml:space="preserve"> segment addressing incentive payments from an EDC.  </w:t>
      </w:r>
    </w:p>
  </w:footnote>
  <w:footnote w:id="16">
    <w:p w14:paraId="7DDE4670" w14:textId="5B25CD06" w:rsidR="00E93617" w:rsidRPr="009B3263" w:rsidRDefault="00E93617" w:rsidP="00E90417">
      <w:pPr>
        <w:pStyle w:val="FootnoteText"/>
        <w:rPr>
          <w:szCs w:val="22"/>
        </w:rPr>
      </w:pPr>
      <w:r w:rsidRPr="009B3263">
        <w:rPr>
          <w:rStyle w:val="FootnoteReference"/>
          <w:szCs w:val="22"/>
        </w:rPr>
        <w:footnoteRef/>
      </w:r>
      <w:r w:rsidRPr="009B3263">
        <w:rPr>
          <w:szCs w:val="22"/>
        </w:rPr>
        <w:t xml:space="preserve">  </w:t>
      </w:r>
      <w:r w:rsidRPr="009B3263">
        <w:rPr>
          <w:i/>
          <w:szCs w:val="22"/>
        </w:rPr>
        <w:t>See</w:t>
      </w:r>
      <w:r w:rsidRPr="009B3263">
        <w:rPr>
          <w:szCs w:val="22"/>
        </w:rPr>
        <w:t xml:space="preserve"> </w:t>
      </w:r>
      <w:r>
        <w:rPr>
          <w:szCs w:val="22"/>
        </w:rPr>
        <w:t xml:space="preserve">Appendix A – TRC Definitions and Formulae of this Tentative Order for detailed </w:t>
      </w:r>
      <w:r w:rsidRPr="009B3263">
        <w:rPr>
          <w:szCs w:val="22"/>
        </w:rPr>
        <w:t xml:space="preserve">methodology to calculate the </w:t>
      </w:r>
      <w:r>
        <w:rPr>
          <w:szCs w:val="22"/>
        </w:rPr>
        <w:t>PVNB</w:t>
      </w:r>
      <w:r w:rsidRPr="009B3263">
        <w:rPr>
          <w:szCs w:val="22"/>
        </w:rPr>
        <w:t xml:space="preserve"> and B/C ratio of the </w:t>
      </w:r>
      <w:r>
        <w:rPr>
          <w:szCs w:val="22"/>
        </w:rPr>
        <w:t xml:space="preserve">2021 </w:t>
      </w:r>
      <w:r w:rsidRPr="009B3263">
        <w:rPr>
          <w:szCs w:val="22"/>
        </w:rPr>
        <w:t xml:space="preserve">TRC </w:t>
      </w:r>
      <w:r>
        <w:rPr>
          <w:szCs w:val="22"/>
        </w:rPr>
        <w:t>T</w:t>
      </w:r>
      <w:r w:rsidRPr="009B3263">
        <w:rPr>
          <w:szCs w:val="22"/>
        </w:rPr>
        <w:t xml:space="preserve">est.  </w:t>
      </w:r>
    </w:p>
  </w:footnote>
  <w:footnote w:id="17">
    <w:p w14:paraId="099B66B7" w14:textId="6D4410D4" w:rsidR="00E93617" w:rsidRPr="009B3263" w:rsidRDefault="00E93617" w:rsidP="00E90417">
      <w:pPr>
        <w:pStyle w:val="FootnoteText"/>
        <w:rPr>
          <w:szCs w:val="22"/>
        </w:rPr>
      </w:pPr>
      <w:r w:rsidRPr="009B3263">
        <w:rPr>
          <w:rStyle w:val="FootnoteReference"/>
          <w:szCs w:val="22"/>
        </w:rPr>
        <w:footnoteRef/>
      </w:r>
      <w:r w:rsidRPr="009B3263">
        <w:rPr>
          <w:szCs w:val="22"/>
        </w:rPr>
        <w:t xml:space="preserve">  After November 30, 2013, and every five years thereafter, the Commission is to evaluate the costs and benefits of the EE&amp;C program established under Section 2806.1(a) and of the approved EE&amp;C plans using a TRC test or a benefit/cost analysis of the Commission’s determination.  66 Pa. C.S. § 2806.1(c)(3).</w:t>
      </w:r>
    </w:p>
  </w:footnote>
  <w:footnote w:id="18">
    <w:p w14:paraId="76BE37B1" w14:textId="3401BD7A" w:rsidR="00E93617" w:rsidRDefault="00E93617">
      <w:pPr>
        <w:pStyle w:val="FootnoteText"/>
      </w:pPr>
      <w:r>
        <w:rPr>
          <w:rStyle w:val="FootnoteReference"/>
        </w:rPr>
        <w:footnoteRef/>
      </w:r>
      <w:r>
        <w:t xml:space="preserve">  The SWE for Phase III is NMR Group, Inc. and its subcontractors.  The SWE for Phase IV has not been determined at the time of this Tentative Order.</w:t>
      </w:r>
    </w:p>
  </w:footnote>
  <w:footnote w:id="19">
    <w:p w14:paraId="35170DFD" w14:textId="41CEB5E1" w:rsidR="00E93617" w:rsidRDefault="00E93617">
      <w:pPr>
        <w:pStyle w:val="FootnoteText"/>
      </w:pPr>
      <w:r>
        <w:rPr>
          <w:rStyle w:val="FootnoteReference"/>
        </w:rPr>
        <w:footnoteRef/>
      </w:r>
      <w:r>
        <w:t xml:space="preserve">  </w:t>
      </w:r>
      <w:r w:rsidRPr="00227A07">
        <w:rPr>
          <w:i/>
        </w:rPr>
        <w:t>See</w:t>
      </w:r>
      <w:r>
        <w:rPr>
          <w:rStyle w:val="Hyperlink"/>
        </w:rPr>
        <w:t xml:space="preserve"> </w:t>
      </w:r>
      <w:hyperlink r:id="rId8" w:history="1">
        <w:r>
          <w:rPr>
            <w:rStyle w:val="Hyperlink"/>
          </w:rPr>
          <w:t>https://nationalefficiencyscreening.org/wp-content/uploads/2017/05/NSPM_May-2017_final.pdf</w:t>
        </w:r>
      </w:hyperlink>
      <w:r>
        <w:rPr>
          <w:rStyle w:val="Hyperlink"/>
        </w:rPr>
        <w:t>.</w:t>
      </w:r>
      <w:r>
        <w:t xml:space="preserve"> </w:t>
      </w:r>
    </w:p>
  </w:footnote>
  <w:footnote w:id="20">
    <w:p w14:paraId="1EF0E11A" w14:textId="2E6FCDAF" w:rsidR="00E93617" w:rsidRDefault="00E93617">
      <w:pPr>
        <w:pStyle w:val="FootnoteText"/>
      </w:pPr>
      <w:r>
        <w:rPr>
          <w:rStyle w:val="FootnoteReference"/>
        </w:rPr>
        <w:footnoteRef/>
      </w:r>
      <w:r>
        <w:t xml:space="preserve">  </w:t>
      </w:r>
      <w:r w:rsidRPr="00227A07">
        <w:rPr>
          <w:i/>
        </w:rPr>
        <w:t>See</w:t>
      </w:r>
      <w:r>
        <w:rPr>
          <w:rStyle w:val="Hyperlink"/>
        </w:rPr>
        <w:t xml:space="preserve"> </w:t>
      </w:r>
      <w:hyperlink r:id="rId9" w:history="1">
        <w:r>
          <w:rPr>
            <w:rStyle w:val="Hyperlink"/>
          </w:rPr>
          <w:t>https://www.cbo.gov/system/files/2019-03/54918-Outlook-3.pdf</w:t>
        </w:r>
      </w:hyperlink>
      <w:r>
        <w:t xml:space="preserve"> at pages 21-24.</w:t>
      </w:r>
    </w:p>
  </w:footnote>
  <w:footnote w:id="21">
    <w:p w14:paraId="78F47D8B" w14:textId="508EAA8D" w:rsidR="00E93617" w:rsidRPr="00B746FB" w:rsidRDefault="00E93617">
      <w:pPr>
        <w:pStyle w:val="FootnoteText"/>
        <w:rPr>
          <w:szCs w:val="22"/>
        </w:rPr>
      </w:pPr>
      <w:r>
        <w:rPr>
          <w:rStyle w:val="FootnoteReference"/>
        </w:rPr>
        <w:footnoteRef/>
      </w:r>
      <w:r>
        <w:t xml:space="preserve">  </w:t>
      </w:r>
      <w:r w:rsidRPr="00227A07">
        <w:rPr>
          <w:i/>
        </w:rPr>
        <w:t>See</w:t>
      </w:r>
      <w:r w:rsidRPr="00E713A1">
        <w:rPr>
          <w:rFonts w:eastAsia="Arial"/>
          <w:szCs w:val="22"/>
        </w:rPr>
        <w:t xml:space="preserve"> </w:t>
      </w:r>
      <w:hyperlink r:id="rId10" w:history="1">
        <w:r w:rsidRPr="000B69FC">
          <w:rPr>
            <w:rStyle w:val="Hyperlink"/>
            <w:rFonts w:eastAsia="Arial"/>
            <w:szCs w:val="22"/>
          </w:rPr>
          <w:t>http://www.puc.pa.gov/pcdocs/1057172.docx</w:t>
        </w:r>
      </w:hyperlink>
      <w:r>
        <w:rPr>
          <w:rStyle w:val="Hyperlink"/>
          <w:rFonts w:eastAsia="Arial"/>
          <w:szCs w:val="22"/>
        </w:rPr>
        <w:t>.</w:t>
      </w:r>
      <w:r w:rsidRPr="000B69FC">
        <w:rPr>
          <w:rFonts w:eastAsia="Arial"/>
          <w:szCs w:val="22"/>
        </w:rPr>
        <w:t xml:space="preserve"> </w:t>
      </w:r>
    </w:p>
  </w:footnote>
  <w:footnote w:id="22">
    <w:p w14:paraId="4D9C5EF4" w14:textId="71F68DEA" w:rsidR="00E93617" w:rsidRPr="00B746FB" w:rsidRDefault="00E93617">
      <w:pPr>
        <w:pStyle w:val="FootnoteText"/>
        <w:rPr>
          <w:szCs w:val="22"/>
        </w:rPr>
      </w:pPr>
      <w:r w:rsidRPr="00B746FB">
        <w:rPr>
          <w:rStyle w:val="FootnoteReference"/>
          <w:szCs w:val="22"/>
        </w:rPr>
        <w:footnoteRef/>
      </w:r>
      <w:r>
        <w:rPr>
          <w:szCs w:val="22"/>
        </w:rPr>
        <w:t xml:space="preserve"> </w:t>
      </w:r>
      <w:r w:rsidRPr="00B746FB">
        <w:rPr>
          <w:szCs w:val="22"/>
        </w:rPr>
        <w:t xml:space="preserve"> </w:t>
      </w:r>
      <w:r w:rsidRPr="00227A07">
        <w:rPr>
          <w:i/>
        </w:rPr>
        <w:t>See</w:t>
      </w:r>
      <w:r w:rsidRPr="00E713A1">
        <w:rPr>
          <w:rFonts w:eastAsia="Arial"/>
          <w:szCs w:val="22"/>
        </w:rPr>
        <w:t xml:space="preserve"> </w:t>
      </w:r>
      <w:hyperlink r:id="rId11" w:history="1">
        <w:r w:rsidRPr="000B69FC">
          <w:rPr>
            <w:rStyle w:val="Hyperlink"/>
            <w:rFonts w:eastAsia="Arial"/>
            <w:szCs w:val="22"/>
          </w:rPr>
          <w:t>http://www.puc.state.pa.us/pcdocs/1190750.docx</w:t>
        </w:r>
      </w:hyperlink>
      <w:r w:rsidRPr="000B69FC">
        <w:rPr>
          <w:rFonts w:eastAsia="Arial"/>
          <w:szCs w:val="22"/>
        </w:rPr>
        <w:t xml:space="preserve"> </w:t>
      </w:r>
      <w:r>
        <w:rPr>
          <w:rFonts w:eastAsia="Arial"/>
          <w:szCs w:val="22"/>
        </w:rPr>
        <w:t xml:space="preserve">at </w:t>
      </w:r>
      <w:r w:rsidRPr="000B69FC">
        <w:rPr>
          <w:rFonts w:eastAsia="Arial"/>
          <w:szCs w:val="22"/>
        </w:rPr>
        <w:t>page 4</w:t>
      </w:r>
      <w:r>
        <w:rPr>
          <w:rFonts w:eastAsia="Arial"/>
          <w:szCs w:val="22"/>
        </w:rPr>
        <w:t>.</w:t>
      </w:r>
    </w:p>
  </w:footnote>
  <w:footnote w:id="23">
    <w:p w14:paraId="64FC1A0F" w14:textId="0ABB95C7" w:rsidR="00E93617" w:rsidRDefault="00E93617">
      <w:pPr>
        <w:pStyle w:val="FootnoteText"/>
      </w:pPr>
      <w:r w:rsidRPr="00B746FB">
        <w:rPr>
          <w:rStyle w:val="FootnoteReference"/>
          <w:szCs w:val="22"/>
        </w:rPr>
        <w:footnoteRef/>
      </w:r>
      <w:r>
        <w:rPr>
          <w:szCs w:val="22"/>
        </w:rPr>
        <w:t xml:space="preserve"> </w:t>
      </w:r>
      <w:r w:rsidRPr="00B746FB">
        <w:rPr>
          <w:szCs w:val="22"/>
        </w:rPr>
        <w:t xml:space="preserve"> </w:t>
      </w:r>
      <w:r w:rsidRPr="00227A07">
        <w:rPr>
          <w:i/>
        </w:rPr>
        <w:t>See</w:t>
      </w:r>
      <w:r w:rsidRPr="00E713A1">
        <w:rPr>
          <w:rStyle w:val="Hyperlink"/>
          <w:rFonts w:eastAsia="Arial"/>
          <w:szCs w:val="22"/>
        </w:rPr>
        <w:t xml:space="preserve"> </w:t>
      </w:r>
      <w:hyperlink r:id="rId12">
        <w:r w:rsidRPr="000B69FC">
          <w:rPr>
            <w:rStyle w:val="Hyperlink"/>
            <w:rFonts w:eastAsia="Arial"/>
            <w:szCs w:val="22"/>
          </w:rPr>
          <w:t>http://www.puc.pa.gov/pcdocs/1367195.docx</w:t>
        </w:r>
      </w:hyperlink>
      <w:r w:rsidRPr="000B69FC">
        <w:rPr>
          <w:rFonts w:eastAsia="Arial"/>
          <w:szCs w:val="22"/>
        </w:rPr>
        <w:t xml:space="preserve"> </w:t>
      </w:r>
      <w:r>
        <w:rPr>
          <w:rFonts w:eastAsia="Arial"/>
          <w:szCs w:val="22"/>
        </w:rPr>
        <w:t xml:space="preserve">at </w:t>
      </w:r>
      <w:r w:rsidRPr="000B69FC">
        <w:rPr>
          <w:rFonts w:eastAsia="Arial"/>
          <w:szCs w:val="22"/>
        </w:rPr>
        <w:t>page 66</w:t>
      </w:r>
      <w:r>
        <w:rPr>
          <w:rFonts w:eastAsia="Arial"/>
          <w:szCs w:val="22"/>
        </w:rPr>
        <w:t>.</w:t>
      </w:r>
    </w:p>
  </w:footnote>
  <w:footnote w:id="24">
    <w:p w14:paraId="574EE987" w14:textId="648F3279" w:rsidR="00E93617" w:rsidRPr="00B746FB" w:rsidRDefault="00E93617">
      <w:pPr>
        <w:pStyle w:val="FootnoteText"/>
        <w:rPr>
          <w:szCs w:val="22"/>
        </w:rPr>
      </w:pPr>
      <w:r>
        <w:rPr>
          <w:rStyle w:val="FootnoteReference"/>
        </w:rPr>
        <w:footnoteRef/>
      </w:r>
      <w:r>
        <w:t xml:space="preserve">  </w:t>
      </w:r>
      <w:r w:rsidRPr="00227A07">
        <w:rPr>
          <w:i/>
        </w:rPr>
        <w:t>See</w:t>
      </w:r>
      <w:r w:rsidRPr="00E713A1">
        <w:rPr>
          <w:rFonts w:eastAsia="Arial"/>
          <w:szCs w:val="22"/>
        </w:rPr>
        <w:t xml:space="preserve"> </w:t>
      </w:r>
      <w:hyperlink r:id="rId13" w:history="1">
        <w:r w:rsidRPr="000B69FC">
          <w:rPr>
            <w:rStyle w:val="Hyperlink"/>
            <w:rFonts w:eastAsia="Arial"/>
            <w:szCs w:val="22"/>
          </w:rPr>
          <w:t>https://tradingeconomics.com/united-states/gdp-growth</w:t>
        </w:r>
      </w:hyperlink>
      <w:r>
        <w:rPr>
          <w:rStyle w:val="Hyperlink"/>
          <w:rFonts w:eastAsia="Arial"/>
          <w:szCs w:val="22"/>
        </w:rPr>
        <w:t>.</w:t>
      </w:r>
      <w:r w:rsidRPr="000B69FC">
        <w:rPr>
          <w:rFonts w:eastAsia="Arial"/>
          <w:szCs w:val="22"/>
        </w:rPr>
        <w:t xml:space="preserve"> </w:t>
      </w:r>
    </w:p>
  </w:footnote>
  <w:footnote w:id="25">
    <w:p w14:paraId="3FC02575" w14:textId="64902A97" w:rsidR="00E93617" w:rsidRPr="00B746FB" w:rsidRDefault="00E93617">
      <w:pPr>
        <w:pStyle w:val="FootnoteText"/>
        <w:rPr>
          <w:szCs w:val="22"/>
        </w:rPr>
      </w:pPr>
      <w:r w:rsidRPr="00B746FB">
        <w:rPr>
          <w:rStyle w:val="FootnoteReference"/>
          <w:szCs w:val="22"/>
        </w:rPr>
        <w:footnoteRef/>
      </w:r>
      <w:r>
        <w:rPr>
          <w:szCs w:val="22"/>
        </w:rPr>
        <w:t xml:space="preserve"> </w:t>
      </w:r>
      <w:r w:rsidRPr="00B746FB">
        <w:rPr>
          <w:szCs w:val="22"/>
        </w:rPr>
        <w:t xml:space="preserve"> </w:t>
      </w:r>
      <w:r w:rsidRPr="00227A07">
        <w:rPr>
          <w:i/>
        </w:rPr>
        <w:t>See</w:t>
      </w:r>
      <w:r w:rsidRPr="00E713A1">
        <w:rPr>
          <w:rFonts w:eastAsia="Arial"/>
          <w:szCs w:val="22"/>
        </w:rPr>
        <w:t xml:space="preserve"> </w:t>
      </w:r>
      <w:hyperlink r:id="rId14" w:history="1">
        <w:r w:rsidRPr="000B69FC">
          <w:rPr>
            <w:rStyle w:val="Hyperlink"/>
            <w:rFonts w:eastAsia="Arial"/>
            <w:szCs w:val="22"/>
          </w:rPr>
          <w:t>https://obamawhitehouse.archives.gov/sites/default/files/page/files/201701_cea_discounting_issue_brief.pdf</w:t>
        </w:r>
      </w:hyperlink>
      <w:r>
        <w:rPr>
          <w:rStyle w:val="Hyperlink"/>
          <w:rFonts w:eastAsia="Arial"/>
          <w:szCs w:val="22"/>
        </w:rPr>
        <w:t>.</w:t>
      </w:r>
      <w:r w:rsidRPr="000B69FC">
        <w:rPr>
          <w:rFonts w:eastAsia="Arial"/>
          <w:szCs w:val="22"/>
        </w:rPr>
        <w:t xml:space="preserve"> </w:t>
      </w:r>
    </w:p>
  </w:footnote>
  <w:footnote w:id="26">
    <w:p w14:paraId="7870F65F" w14:textId="09BECC82" w:rsidR="00E93617" w:rsidRPr="00B746FB" w:rsidRDefault="00E93617">
      <w:pPr>
        <w:pStyle w:val="FootnoteText"/>
        <w:rPr>
          <w:szCs w:val="22"/>
        </w:rPr>
      </w:pPr>
      <w:r w:rsidRPr="00B746FB">
        <w:rPr>
          <w:rStyle w:val="FootnoteReference"/>
          <w:szCs w:val="22"/>
        </w:rPr>
        <w:footnoteRef/>
      </w:r>
      <w:r>
        <w:rPr>
          <w:szCs w:val="22"/>
        </w:rPr>
        <w:t xml:space="preserve"> </w:t>
      </w:r>
      <w:r w:rsidRPr="00B746FB">
        <w:rPr>
          <w:szCs w:val="22"/>
        </w:rPr>
        <w:t xml:space="preserve"> </w:t>
      </w:r>
      <w:r w:rsidRPr="00227A07">
        <w:rPr>
          <w:i/>
        </w:rPr>
        <w:t>See</w:t>
      </w:r>
      <w:r w:rsidRPr="00E713A1">
        <w:rPr>
          <w:rFonts w:eastAsia="Arial"/>
          <w:szCs w:val="22"/>
        </w:rPr>
        <w:t xml:space="preserve"> </w:t>
      </w:r>
      <w:hyperlink r:id="rId15" w:history="1">
        <w:r w:rsidRPr="000B69FC">
          <w:rPr>
            <w:rStyle w:val="Hyperlink"/>
            <w:rFonts w:eastAsia="Arial"/>
            <w:szCs w:val="22"/>
          </w:rPr>
          <w:t>https://aceee.org/files/proceedings/2014/data/papers/8-1084.pdf</w:t>
        </w:r>
      </w:hyperlink>
      <w:r>
        <w:rPr>
          <w:rStyle w:val="Hyperlink"/>
          <w:rFonts w:eastAsia="Arial"/>
          <w:szCs w:val="22"/>
        </w:rPr>
        <w:t>.</w:t>
      </w:r>
      <w:r w:rsidRPr="000B69FC">
        <w:rPr>
          <w:rFonts w:eastAsia="Arial"/>
          <w:szCs w:val="22"/>
        </w:rPr>
        <w:t xml:space="preserve"> </w:t>
      </w:r>
    </w:p>
  </w:footnote>
  <w:footnote w:id="27">
    <w:p w14:paraId="079BF34F" w14:textId="49E0196D" w:rsidR="00E93617" w:rsidRDefault="00E93617">
      <w:pPr>
        <w:pStyle w:val="FootnoteText"/>
      </w:pPr>
      <w:r w:rsidRPr="00B746FB">
        <w:rPr>
          <w:rStyle w:val="FootnoteReference"/>
          <w:szCs w:val="22"/>
        </w:rPr>
        <w:footnoteRef/>
      </w:r>
      <w:r>
        <w:rPr>
          <w:szCs w:val="22"/>
        </w:rPr>
        <w:t xml:space="preserve"> </w:t>
      </w:r>
      <w:r w:rsidRPr="00B746FB">
        <w:rPr>
          <w:szCs w:val="22"/>
        </w:rPr>
        <w:t xml:space="preserve"> </w:t>
      </w:r>
      <w:r w:rsidRPr="00227A07">
        <w:rPr>
          <w:i/>
        </w:rPr>
        <w:t>See</w:t>
      </w:r>
      <w:r w:rsidRPr="00E713A1">
        <w:rPr>
          <w:rStyle w:val="Hyperlink"/>
          <w:szCs w:val="22"/>
        </w:rPr>
        <w:t xml:space="preserve"> </w:t>
      </w:r>
      <w:hyperlink r:id="rId16" w:history="1">
        <w:r w:rsidRPr="000B69FC">
          <w:rPr>
            <w:rStyle w:val="Hyperlink"/>
            <w:szCs w:val="22"/>
          </w:rPr>
          <w:t>https://nationalefficiencyscreening.org/wp-content/uploads/2017/05/NSPM_May-2017_final.pdf</w:t>
        </w:r>
      </w:hyperlink>
      <w:r w:rsidRPr="000B69FC">
        <w:rPr>
          <w:szCs w:val="22"/>
        </w:rPr>
        <w:t xml:space="preserve"> page 91</w:t>
      </w:r>
      <w:r>
        <w:rPr>
          <w:szCs w:val="22"/>
        </w:rPr>
        <w:t>.</w:t>
      </w:r>
    </w:p>
  </w:footnote>
  <w:footnote w:id="28">
    <w:p w14:paraId="70EC6F50" w14:textId="1AA7DE79" w:rsidR="00E93617" w:rsidRDefault="00E93617" w:rsidP="002316AC">
      <w:pPr>
        <w:pStyle w:val="FootnoteText"/>
      </w:pPr>
      <w:r>
        <w:rPr>
          <w:rStyle w:val="FootnoteReference"/>
        </w:rPr>
        <w:footnoteRef/>
      </w:r>
      <w:r>
        <w:t xml:space="preserve">  The following definitions are from Table 1-3 of the 2021 TRM: The three seasonal periods are Summer (May-September), Winter (December-February), and Shoulder (March-April and October-November).  The two time periods in each seasonal period are “on-peak,” defined as 7am to 11pm on weekdays, and “off-peak,” defined as 11pm to 7am on weekdays and all weekend and holiday hours.  </w:t>
      </w:r>
    </w:p>
  </w:footnote>
  <w:footnote w:id="29">
    <w:p w14:paraId="0F6DB4C7" w14:textId="13F63066" w:rsidR="00E93617" w:rsidRPr="005A7779" w:rsidRDefault="00E93617">
      <w:pPr>
        <w:pStyle w:val="FootnoteText"/>
      </w:pPr>
      <w:r>
        <w:rPr>
          <w:rStyle w:val="FootnoteReference"/>
        </w:rPr>
        <w:footnoteRef/>
      </w:r>
      <w:r>
        <w:t xml:space="preserve">  NYMEX is the New York Mercantile Stock Exchange; it is owned and operated by CME Group of Chicago.  </w:t>
      </w:r>
      <w:r w:rsidRPr="004A753F">
        <w:rPr>
          <w:i/>
          <w:iCs/>
        </w:rPr>
        <w:t>See</w:t>
      </w:r>
      <w:r w:rsidRPr="004A753F">
        <w:t xml:space="preserve"> </w:t>
      </w:r>
      <w:hyperlink r:id="rId17" w:history="1">
        <w:r w:rsidRPr="00946B0D">
          <w:rPr>
            <w:rStyle w:val="Hyperlink"/>
          </w:rPr>
          <w:t>https://www.cmegroup.com/company/nymex.html</w:t>
        </w:r>
      </w:hyperlink>
      <w:r>
        <w:t>.</w:t>
      </w:r>
    </w:p>
  </w:footnote>
  <w:footnote w:id="30">
    <w:p w14:paraId="05BDD2FD" w14:textId="353C53CC" w:rsidR="00E93617" w:rsidRDefault="00E93617">
      <w:pPr>
        <w:pStyle w:val="FootnoteText"/>
      </w:pPr>
      <w:r>
        <w:rPr>
          <w:rStyle w:val="FootnoteReference"/>
        </w:rPr>
        <w:footnoteRef/>
      </w:r>
      <w:r>
        <w:t xml:space="preserve">  For instance, if the EDC EE&amp;C plan is due in November 2020, the prompt month will be August 2020.</w:t>
      </w:r>
    </w:p>
  </w:footnote>
  <w:footnote w:id="31">
    <w:p w14:paraId="397730F2" w14:textId="3598CBE9" w:rsidR="00E93617" w:rsidRPr="00031995" w:rsidRDefault="00E93617" w:rsidP="00355FA2">
      <w:pPr>
        <w:spacing w:line="240" w:lineRule="auto"/>
        <w:jc w:val="left"/>
        <w:rPr>
          <w:sz w:val="22"/>
          <w:szCs w:val="22"/>
        </w:rPr>
      </w:pPr>
      <w:r w:rsidRPr="00031995">
        <w:rPr>
          <w:rStyle w:val="FootnoteReference"/>
          <w:sz w:val="22"/>
          <w:szCs w:val="22"/>
        </w:rPr>
        <w:footnoteRef/>
      </w:r>
      <w:r w:rsidRPr="00031995">
        <w:rPr>
          <w:sz w:val="22"/>
          <w:szCs w:val="22"/>
        </w:rPr>
        <w:t xml:space="preserve">  </w:t>
      </w:r>
      <w:r w:rsidRPr="006156DD">
        <w:rPr>
          <w:sz w:val="22"/>
          <w:szCs w:val="22"/>
        </w:rPr>
        <w:t xml:space="preserve">“Spark price spread” (or simply “Spark spread”) </w:t>
      </w:r>
      <w:r w:rsidRPr="00E62475">
        <w:rPr>
          <w:sz w:val="22"/>
          <w:szCs w:val="22"/>
        </w:rPr>
        <w:t xml:space="preserve">is a common metric for estimating the profitability of natural gas-fired electric generators. </w:t>
      </w:r>
      <w:r>
        <w:rPr>
          <w:sz w:val="22"/>
          <w:szCs w:val="22"/>
        </w:rPr>
        <w:t xml:space="preserve"> </w:t>
      </w:r>
      <w:r w:rsidRPr="00E62475">
        <w:rPr>
          <w:sz w:val="22"/>
          <w:szCs w:val="22"/>
        </w:rPr>
        <w:t>The spark spread is the difference between the price received by a generator for electricity produced and the cost of the natural gas needed to produce that electricity.</w:t>
      </w:r>
      <w:r>
        <w:rPr>
          <w:sz w:val="22"/>
          <w:szCs w:val="22"/>
        </w:rPr>
        <w:t xml:space="preserve">  </w:t>
      </w:r>
      <w:r>
        <w:rPr>
          <w:i/>
          <w:iCs/>
          <w:sz w:val="22"/>
          <w:szCs w:val="22"/>
        </w:rPr>
        <w:t xml:space="preserve">See </w:t>
      </w:r>
      <w:r>
        <w:rPr>
          <w:sz w:val="22"/>
          <w:szCs w:val="22"/>
        </w:rPr>
        <w:t>EIA definition at</w:t>
      </w:r>
      <w:r>
        <w:rPr>
          <w:i/>
          <w:iCs/>
          <w:sz w:val="22"/>
          <w:szCs w:val="22"/>
        </w:rPr>
        <w:t xml:space="preserve"> </w:t>
      </w:r>
      <w:hyperlink r:id="rId18" w:history="1">
        <w:r w:rsidRPr="00D058C1">
          <w:rPr>
            <w:rStyle w:val="Hyperlink"/>
            <w:sz w:val="22"/>
            <w:szCs w:val="22"/>
          </w:rPr>
          <w:t>https://www.eia.gov/todayinenergy/includes/sparkspread_explain.php</w:t>
        </w:r>
      </w:hyperlink>
      <w:r>
        <w:rPr>
          <w:sz w:val="22"/>
          <w:szCs w:val="22"/>
        </w:rPr>
        <w:t>.</w:t>
      </w:r>
    </w:p>
  </w:footnote>
  <w:footnote w:id="32">
    <w:p w14:paraId="663F5FF6" w14:textId="58B34847" w:rsidR="00E93617" w:rsidRDefault="00E93617" w:rsidP="007A23FF">
      <w:pPr>
        <w:spacing w:line="240" w:lineRule="auto"/>
        <w:jc w:val="left"/>
      </w:pPr>
      <w:r w:rsidRPr="007A23FF">
        <w:rPr>
          <w:rStyle w:val="FootnoteReference"/>
          <w:sz w:val="22"/>
          <w:szCs w:val="22"/>
        </w:rPr>
        <w:footnoteRef/>
      </w:r>
      <w:r w:rsidRPr="007A23FF">
        <w:rPr>
          <w:sz w:val="22"/>
          <w:szCs w:val="22"/>
        </w:rPr>
        <w:t xml:space="preserve">  Henry Hub is a </w:t>
      </w:r>
      <w:r>
        <w:rPr>
          <w:sz w:val="22"/>
          <w:szCs w:val="22"/>
        </w:rPr>
        <w:t xml:space="preserve">distribution hub in Erath, LA, on a </w:t>
      </w:r>
      <w:r w:rsidRPr="007A23FF">
        <w:rPr>
          <w:sz w:val="22"/>
          <w:szCs w:val="22"/>
        </w:rPr>
        <w:t>natural gas pipeline</w:t>
      </w:r>
      <w:r>
        <w:rPr>
          <w:sz w:val="22"/>
          <w:szCs w:val="22"/>
        </w:rPr>
        <w:t>,</w:t>
      </w:r>
      <w:r w:rsidRPr="007A23FF">
        <w:rPr>
          <w:sz w:val="22"/>
          <w:szCs w:val="22"/>
        </w:rPr>
        <w:t xml:space="preserve"> that serves as the official delivery location for NYMEX futures.  </w:t>
      </w:r>
      <w:r w:rsidRPr="007A23FF">
        <w:rPr>
          <w:i/>
          <w:iCs/>
          <w:sz w:val="22"/>
          <w:szCs w:val="22"/>
        </w:rPr>
        <w:t xml:space="preserve">See </w:t>
      </w:r>
      <w:hyperlink r:id="rId19" w:history="1">
        <w:r w:rsidRPr="007A23FF">
          <w:rPr>
            <w:rStyle w:val="Hyperlink"/>
            <w:sz w:val="22"/>
            <w:szCs w:val="22"/>
          </w:rPr>
          <w:t>https://www.naturalgasintel.com/data/data_products/daily?location_id=SLAHH&amp;region_id=south-louisiana</w:t>
        </w:r>
      </w:hyperlink>
      <w:r>
        <w:rPr>
          <w:sz w:val="22"/>
          <w:szCs w:val="22"/>
        </w:rPr>
        <w:t>.</w:t>
      </w:r>
    </w:p>
  </w:footnote>
  <w:footnote w:id="33">
    <w:p w14:paraId="1A31F201" w14:textId="2AC01B1A" w:rsidR="00E93617" w:rsidRPr="0022177C" w:rsidRDefault="00E93617">
      <w:pPr>
        <w:pStyle w:val="FootnoteText"/>
      </w:pPr>
      <w:r w:rsidRPr="0022177C">
        <w:rPr>
          <w:rStyle w:val="FootnoteReference"/>
        </w:rPr>
        <w:footnoteRef/>
      </w:r>
      <w:r>
        <w:t xml:space="preserve"> </w:t>
      </w:r>
      <w:r w:rsidRPr="0022177C">
        <w:t xml:space="preserve"> </w:t>
      </w:r>
      <w:r>
        <w:t>TETCO is the</w:t>
      </w:r>
      <w:r w:rsidRPr="0022177C">
        <w:t xml:space="preserve"> </w:t>
      </w:r>
      <w:r w:rsidRPr="00727408">
        <w:t>Texas Eastern Transmission Pipeline</w:t>
      </w:r>
      <w:r>
        <w:t>,</w:t>
      </w:r>
      <w:r w:rsidRPr="00727408">
        <w:t xml:space="preserve"> </w:t>
      </w:r>
      <w:r>
        <w:t>an i</w:t>
      </w:r>
      <w:r w:rsidRPr="00727408">
        <w:t>nterstate transmission</w:t>
      </w:r>
      <w:r>
        <w:t xml:space="preserve"> </w:t>
      </w:r>
      <w:r w:rsidRPr="00727408">
        <w:t>pipeline system extending from South Texas to New York City, owned by Enbridge</w:t>
      </w:r>
      <w:r>
        <w:t xml:space="preserve">. </w:t>
      </w:r>
      <w:r w:rsidRPr="00727408">
        <w:t xml:space="preserve"> M3 is a trading hub located in Pennsylvania</w:t>
      </w:r>
      <w:r>
        <w:t xml:space="preserve">.  </w:t>
      </w:r>
      <w:r>
        <w:rPr>
          <w:i/>
          <w:iCs/>
        </w:rPr>
        <w:t xml:space="preserve">See </w:t>
      </w:r>
      <w:hyperlink r:id="rId20" w:history="1">
        <w:r w:rsidRPr="00727408">
          <w:rPr>
            <w:rStyle w:val="Hyperlink"/>
          </w:rPr>
          <w:t>https://www.ferc.gov/market-oversight/mkt-gas/northeast/2009/10-2009-ngas-ne-archive.pdf</w:t>
        </w:r>
      </w:hyperlink>
      <w:r>
        <w:t>.</w:t>
      </w:r>
    </w:p>
  </w:footnote>
  <w:footnote w:id="34">
    <w:p w14:paraId="013D83DB" w14:textId="4CD950DF" w:rsidR="00E93617" w:rsidRPr="008E30A6" w:rsidRDefault="00E93617">
      <w:pPr>
        <w:pStyle w:val="FootnoteText"/>
        <w:rPr>
          <w:i/>
        </w:rPr>
      </w:pPr>
      <w:r>
        <w:rPr>
          <w:rStyle w:val="FootnoteReference"/>
        </w:rPr>
        <w:footnoteRef/>
      </w:r>
      <w:r>
        <w:t xml:space="preserve">  Transco is the </w:t>
      </w:r>
      <w:r w:rsidRPr="008E30A6">
        <w:t>Interstate transmission</w:t>
      </w:r>
      <w:r>
        <w:t xml:space="preserve"> </w:t>
      </w:r>
      <w:r w:rsidRPr="008E30A6">
        <w:t>pipeline system extending from South Texas to New York City, owned by Williams</w:t>
      </w:r>
      <w:r>
        <w:t xml:space="preserve">. </w:t>
      </w:r>
      <w:r w:rsidRPr="008E30A6">
        <w:t xml:space="preserve"> Zone 6 Non-NY is a trading hub located in Pennsylvania</w:t>
      </w:r>
      <w:r>
        <w:t xml:space="preserve">.  </w:t>
      </w:r>
      <w:r>
        <w:rPr>
          <w:i/>
          <w:iCs/>
        </w:rPr>
        <w:t xml:space="preserve">See </w:t>
      </w:r>
      <w:hyperlink r:id="rId21" w:history="1">
        <w:r w:rsidRPr="008E30A6">
          <w:rPr>
            <w:rStyle w:val="Hyperlink"/>
          </w:rPr>
          <w:t>https://www.ferc.gov/market-oversight/mkt-gas/northeast/2009/10-2009-ngas-ne-archive.pdf</w:t>
        </w:r>
      </w:hyperlink>
      <w:r>
        <w:t>.</w:t>
      </w:r>
    </w:p>
  </w:footnote>
  <w:footnote w:id="35">
    <w:p w14:paraId="43CFC90D" w14:textId="02B21AAD" w:rsidR="00E93617" w:rsidRPr="00F1535C" w:rsidRDefault="00E93617">
      <w:pPr>
        <w:pStyle w:val="FootnoteText"/>
        <w:rPr>
          <w:i/>
          <w:szCs w:val="22"/>
        </w:rPr>
      </w:pPr>
      <w:r>
        <w:rPr>
          <w:rStyle w:val="FootnoteReference"/>
        </w:rPr>
        <w:footnoteRef/>
      </w:r>
      <w:r>
        <w:t xml:space="preserve">  </w:t>
      </w:r>
      <w:r>
        <w:rPr>
          <w:szCs w:val="22"/>
        </w:rPr>
        <w:t>EIA Annual Report table 8.2</w:t>
      </w:r>
      <w:r w:rsidRPr="00E31E69">
        <w:rPr>
          <w:szCs w:val="22"/>
        </w:rPr>
        <w:t xml:space="preserve"> </w:t>
      </w:r>
      <w:r>
        <w:rPr>
          <w:szCs w:val="22"/>
        </w:rPr>
        <w:t>is the source for the</w:t>
      </w:r>
      <w:r w:rsidRPr="00E31E69">
        <w:rPr>
          <w:szCs w:val="22"/>
        </w:rPr>
        <w:t xml:space="preserve"> average existing natural gas prime mover in the United States</w:t>
      </w:r>
      <w:r>
        <w:rPr>
          <w:szCs w:val="22"/>
        </w:rPr>
        <w:t xml:space="preserve">.  </w:t>
      </w:r>
      <w:r>
        <w:rPr>
          <w:i/>
          <w:iCs/>
          <w:szCs w:val="22"/>
        </w:rPr>
        <w:t xml:space="preserve">See </w:t>
      </w:r>
      <w:hyperlink r:id="rId22" w:history="1">
        <w:r w:rsidRPr="00F1535C">
          <w:rPr>
            <w:rStyle w:val="Hyperlink"/>
          </w:rPr>
          <w:t>https://www.eia.gov/electricity/annual/html/epa_08_02.html</w:t>
        </w:r>
      </w:hyperlink>
      <w:r>
        <w:rPr>
          <w:szCs w:val="22"/>
        </w:rPr>
        <w:t xml:space="preserve">. </w:t>
      </w:r>
    </w:p>
  </w:footnote>
  <w:footnote w:id="36">
    <w:p w14:paraId="053D10BE" w14:textId="6430B0D7" w:rsidR="00E93617" w:rsidRDefault="00E93617">
      <w:pPr>
        <w:pStyle w:val="FootnoteText"/>
      </w:pPr>
      <w:r>
        <w:rPr>
          <w:rStyle w:val="FootnoteReference"/>
        </w:rPr>
        <w:footnoteRef/>
      </w:r>
      <w:r>
        <w:t xml:space="preserve">  </w:t>
      </w:r>
      <w:r w:rsidRPr="00910FD1">
        <w:rPr>
          <w:i/>
        </w:rPr>
        <w:t>See</w:t>
      </w:r>
      <w:r>
        <w:t xml:space="preserve"> </w:t>
      </w:r>
      <w:hyperlink r:id="rId23" w:history="1">
        <w:r w:rsidRPr="00910FD1">
          <w:rPr>
            <w:rStyle w:val="Hyperlink"/>
            <w:szCs w:val="22"/>
          </w:rPr>
          <w:t>http://www.puc.pa.gov/filing_resources/issues_laws_regulations/act_129_information/technical_reference_manual.aspx</w:t>
        </w:r>
      </w:hyperlink>
      <w:r>
        <w:rPr>
          <w:rStyle w:val="Hyperlink"/>
          <w:szCs w:val="22"/>
        </w:rPr>
        <w:t>.</w:t>
      </w:r>
    </w:p>
  </w:footnote>
  <w:footnote w:id="37">
    <w:p w14:paraId="2067C797" w14:textId="13775626" w:rsidR="00E93617" w:rsidRDefault="00E93617" w:rsidP="004F0DD4">
      <w:pPr>
        <w:pStyle w:val="FootnoteText"/>
      </w:pPr>
      <w:r>
        <w:rPr>
          <w:rStyle w:val="FootnoteReference"/>
        </w:rPr>
        <w:footnoteRef/>
      </w:r>
      <w:r>
        <w:t xml:space="preserve">  </w:t>
      </w:r>
      <w:r w:rsidRPr="00227A07">
        <w:rPr>
          <w:i/>
        </w:rPr>
        <w:t>See</w:t>
      </w:r>
      <w:r>
        <w:rPr>
          <w:rStyle w:val="Hyperlink"/>
        </w:rPr>
        <w:t xml:space="preserve"> </w:t>
      </w:r>
      <w:hyperlink r:id="rId24" w:history="1">
        <w:r w:rsidRPr="00F023E5">
          <w:rPr>
            <w:rStyle w:val="Hyperlink"/>
          </w:rPr>
          <w:t>https://data.bls.gov/timeseries/PCU221110221110</w:t>
        </w:r>
      </w:hyperlink>
      <w:r>
        <w:rPr>
          <w:rStyle w:val="Hyperlink"/>
        </w:rPr>
        <w:t>.</w:t>
      </w:r>
    </w:p>
  </w:footnote>
  <w:footnote w:id="38">
    <w:p w14:paraId="5462B7FC" w14:textId="4981C2B2" w:rsidR="00E93617" w:rsidRDefault="00E93617">
      <w:pPr>
        <w:pStyle w:val="FootnoteText"/>
      </w:pPr>
      <w:r>
        <w:rPr>
          <w:rStyle w:val="FootnoteReference"/>
        </w:rPr>
        <w:footnoteRef/>
      </w:r>
      <w:r>
        <w:t xml:space="preserve">  A Program Year (PY) is the year in which Act 129 reporting requirements must be fulfilled and provides the timeframe for Act 129 compliance.  All program years begin on June 1 and end on May 31 of the following year.  The years run sequentially starting with Phase I.  For example, PY13 would begin June 1, 2021, and end May 31, 2022. </w:t>
      </w:r>
    </w:p>
  </w:footnote>
  <w:footnote w:id="39">
    <w:p w14:paraId="2092E69B" w14:textId="68C8F3F1" w:rsidR="00E93617" w:rsidRDefault="00E93617">
      <w:pPr>
        <w:pStyle w:val="FootnoteText"/>
      </w:pPr>
      <w:r>
        <w:rPr>
          <w:rStyle w:val="FootnoteReference"/>
        </w:rPr>
        <w:footnoteRef/>
      </w:r>
      <w:r>
        <w:t xml:space="preserve">  The Phase IV calculation would differ from the Phase III calculation in that Phase III required calculation of annual expenditure divided by growth forecast and then the annual results were averaged.  The proposal for Phase IV is that the expenditures will be summed and divided by the sum of growth forecasts and then divided by the number of years.  </w:t>
      </w:r>
      <w:r w:rsidRPr="00D57D95">
        <w:rPr>
          <w:i/>
        </w:rPr>
        <w:t>See Act 129 Statewide Evaluator Demand Response Potential for Pennsylvania – Final Report</w:t>
      </w:r>
      <w:r>
        <w:t>,</w:t>
      </w:r>
      <w:r>
        <w:rPr>
          <w:i/>
        </w:rPr>
        <w:t xml:space="preserve"> </w:t>
      </w:r>
      <w:r>
        <w:t xml:space="preserve">Docket No. M-2014-2424864 at </w:t>
      </w:r>
      <w:r w:rsidRPr="00D57D95">
        <w:t>page</w:t>
      </w:r>
      <w:r>
        <w:t> </w:t>
      </w:r>
      <w:r w:rsidRPr="00D57D95">
        <w:t>38</w:t>
      </w:r>
      <w:r>
        <w:t xml:space="preserve"> (February 27, 2015).  </w:t>
      </w:r>
      <w:r w:rsidRPr="00D57D95">
        <w:rPr>
          <w:i/>
        </w:rPr>
        <w:t>See</w:t>
      </w:r>
      <w:r>
        <w:t xml:space="preserve"> </w:t>
      </w:r>
      <w:hyperlink r:id="rId25" w:history="1">
        <w:r w:rsidRPr="00883F91">
          <w:rPr>
            <w:rStyle w:val="Hyperlink"/>
          </w:rPr>
          <w:t>http://www.puc.pa.gov/pcdocs/1345077.docx</w:t>
        </w:r>
      </w:hyperlink>
      <w:r>
        <w:rPr>
          <w:rStyle w:val="Hyperlink"/>
        </w:rPr>
        <w:t>.</w:t>
      </w:r>
      <w:r>
        <w:t xml:space="preserve"> </w:t>
      </w:r>
    </w:p>
  </w:footnote>
  <w:footnote w:id="40">
    <w:p w14:paraId="753B356E" w14:textId="4FEC394B" w:rsidR="00E93617" w:rsidRDefault="00E93617">
      <w:pPr>
        <w:pStyle w:val="FootnoteText"/>
      </w:pPr>
      <w:r>
        <w:rPr>
          <w:rStyle w:val="FootnoteReference"/>
        </w:rPr>
        <w:footnoteRef/>
      </w:r>
      <w:r>
        <w:t xml:space="preserve">  Table 1 was calculated by the Phase III SWE based on capital expenditures provided by the EDCs as well as PJM’s zonal peak load forecasts at </w:t>
      </w:r>
      <w:hyperlink r:id="rId26" w:history="1">
        <w:r w:rsidRPr="0011196F">
          <w:rPr>
            <w:color w:val="0563C1"/>
            <w:szCs w:val="22"/>
            <w:u w:val="single"/>
          </w:rPr>
          <w:t>https://www.pjm.com/-/media/library/reports-notices/load-forecast/2019-load-report.ashx</w:t>
        </w:r>
      </w:hyperlink>
      <w:r>
        <w:rPr>
          <w:szCs w:val="22"/>
        </w:rPr>
        <w:t xml:space="preserve">. </w:t>
      </w:r>
    </w:p>
  </w:footnote>
  <w:footnote w:id="41">
    <w:p w14:paraId="05BF8BAE" w14:textId="79B290D9" w:rsidR="00E93617" w:rsidRDefault="00E93617">
      <w:pPr>
        <w:pStyle w:val="FootnoteText"/>
      </w:pPr>
      <w:r>
        <w:rPr>
          <w:rStyle w:val="FootnoteReference"/>
        </w:rPr>
        <w:footnoteRef/>
      </w:r>
      <w:r>
        <w:t xml:space="preserve">  Table 2 was calculated by the Phase III SWE based on capital expenditures provided by the EDCs as well as PJM’s zonal peak load forecasts at </w:t>
      </w:r>
      <w:hyperlink r:id="rId27" w:history="1">
        <w:r w:rsidRPr="00E03A6B">
          <w:rPr>
            <w:color w:val="0563C1"/>
            <w:szCs w:val="22"/>
            <w:u w:val="single"/>
          </w:rPr>
          <w:t>https://www.pjm.com/-/media/library/reports-notices/load-forecast/2019-load-report.ashx</w:t>
        </w:r>
      </w:hyperlink>
      <w:r>
        <w:rPr>
          <w:szCs w:val="22"/>
        </w:rPr>
        <w:t xml:space="preserve">. </w:t>
      </w:r>
    </w:p>
  </w:footnote>
  <w:footnote w:id="42">
    <w:p w14:paraId="33AFD56C" w14:textId="14C66B96" w:rsidR="00E93617" w:rsidRPr="009B3263" w:rsidRDefault="00E93617" w:rsidP="00E56C7B">
      <w:pPr>
        <w:pStyle w:val="FootnoteText"/>
        <w:rPr>
          <w:szCs w:val="22"/>
        </w:rPr>
      </w:pPr>
      <w:r w:rsidRPr="009B3263">
        <w:rPr>
          <w:rStyle w:val="FootnoteReference"/>
          <w:szCs w:val="22"/>
        </w:rPr>
        <w:footnoteRef/>
      </w:r>
      <w:r w:rsidRPr="009B3263">
        <w:rPr>
          <w:szCs w:val="22"/>
        </w:rPr>
        <w:t xml:space="preserve">  </w:t>
      </w:r>
      <w:r w:rsidRPr="009B3263">
        <w:rPr>
          <w:i/>
          <w:szCs w:val="22"/>
        </w:rPr>
        <w:t>See</w:t>
      </w:r>
      <w:r w:rsidRPr="009B3263">
        <w:rPr>
          <w:szCs w:val="22"/>
        </w:rPr>
        <w:t xml:space="preserve"> 73 P.S. §§ 1648.1</w:t>
      </w:r>
      <w:r>
        <w:rPr>
          <w:szCs w:val="22"/>
        </w:rPr>
        <w:t>–</w:t>
      </w:r>
      <w:r w:rsidRPr="009B3263">
        <w:rPr>
          <w:szCs w:val="22"/>
        </w:rPr>
        <w:t>1648.8</w:t>
      </w:r>
      <w:r>
        <w:rPr>
          <w:szCs w:val="22"/>
        </w:rPr>
        <w:t xml:space="preserve"> and</w:t>
      </w:r>
      <w:r w:rsidRPr="009B3263">
        <w:rPr>
          <w:szCs w:val="22"/>
        </w:rPr>
        <w:t xml:space="preserve"> 66 Pa. C.S. § 2814</w:t>
      </w:r>
      <w:r>
        <w:rPr>
          <w:szCs w:val="22"/>
        </w:rPr>
        <w:t xml:space="preserve">.  </w:t>
      </w:r>
      <w:r>
        <w:rPr>
          <w:i/>
          <w:szCs w:val="22"/>
        </w:rPr>
        <w:t>See also</w:t>
      </w:r>
      <w:r>
        <w:rPr>
          <w:szCs w:val="22"/>
        </w:rPr>
        <w:t xml:space="preserve"> 52 Pa. Code §§ 75.1–75.72.</w:t>
      </w:r>
    </w:p>
  </w:footnote>
  <w:footnote w:id="43">
    <w:p w14:paraId="30E4BFCA" w14:textId="1576DF43" w:rsidR="00E93617" w:rsidRDefault="00E93617">
      <w:pPr>
        <w:pStyle w:val="FootnoteText"/>
      </w:pPr>
      <w:r>
        <w:rPr>
          <w:rStyle w:val="FootnoteReference"/>
        </w:rPr>
        <w:footnoteRef/>
      </w:r>
      <w:r>
        <w:t xml:space="preserve">  </w:t>
      </w:r>
      <w:r w:rsidRPr="005A760D">
        <w:rPr>
          <w:i/>
        </w:rPr>
        <w:t>See</w:t>
      </w:r>
      <w:r>
        <w:t xml:space="preserve"> AEPS Act Historical Pricing reports at </w:t>
      </w:r>
      <w:hyperlink r:id="rId28" w:history="1">
        <w:r w:rsidRPr="00E95F59">
          <w:rPr>
            <w:rStyle w:val="Hyperlink"/>
          </w:rPr>
          <w:t>https://www.pennaeps.com/reports/</w:t>
        </w:r>
      </w:hyperlink>
      <w:r>
        <w:t>.</w:t>
      </w:r>
    </w:p>
  </w:footnote>
  <w:footnote w:id="44">
    <w:p w14:paraId="3E3E2030" w14:textId="75E8F1F7" w:rsidR="00E93617" w:rsidRDefault="00E93617">
      <w:pPr>
        <w:pStyle w:val="FootnoteText"/>
      </w:pPr>
      <w:r>
        <w:rPr>
          <w:rStyle w:val="FootnoteReference"/>
        </w:rPr>
        <w:footnoteRef/>
      </w:r>
      <w:r>
        <w:t xml:space="preserve">  </w:t>
      </w:r>
      <w:r w:rsidRPr="005A760D">
        <w:rPr>
          <w:i/>
        </w:rPr>
        <w:t>See</w:t>
      </w:r>
      <w:r>
        <w:t xml:space="preserve"> </w:t>
      </w:r>
      <w:r w:rsidRPr="00F43861">
        <w:t xml:space="preserve">71 P.S. § </w:t>
      </w:r>
      <w:r>
        <w:t>714</w:t>
      </w:r>
      <w:r>
        <w:rPr>
          <w:i/>
        </w:rPr>
        <w:t>.</w:t>
      </w:r>
    </w:p>
  </w:footnote>
  <w:footnote w:id="45">
    <w:p w14:paraId="08C511F3" w14:textId="75DCF3EF" w:rsidR="00E93617" w:rsidRDefault="00E93617">
      <w:pPr>
        <w:pStyle w:val="FootnoteText"/>
      </w:pPr>
      <w:r>
        <w:rPr>
          <w:rStyle w:val="FootnoteReference"/>
        </w:rPr>
        <w:footnoteRef/>
      </w:r>
      <w:r>
        <w:t xml:space="preserve">  Marex Spectron is a United Kingdom-based broker of financial instruments and provider of market data services across the metals, agricultural and energy markets.  </w:t>
      </w:r>
      <w:r>
        <w:rPr>
          <w:i/>
          <w:iCs/>
        </w:rPr>
        <w:t xml:space="preserve">See </w:t>
      </w:r>
      <w:hyperlink r:id="rId29" w:history="1">
        <w:r w:rsidRPr="005854E7">
          <w:rPr>
            <w:rStyle w:val="Hyperlink"/>
          </w:rPr>
          <w:t>https://www.marexspectron.com/about-us</w:t>
        </w:r>
      </w:hyperlink>
      <w:r>
        <w:t xml:space="preserve">. </w:t>
      </w:r>
    </w:p>
  </w:footnote>
  <w:footnote w:id="46">
    <w:p w14:paraId="33C93472" w14:textId="4D00DC84" w:rsidR="00E93617" w:rsidRDefault="00E93617">
      <w:pPr>
        <w:pStyle w:val="FootnoteText"/>
      </w:pPr>
      <w:r>
        <w:rPr>
          <w:rStyle w:val="FootnoteReference"/>
        </w:rPr>
        <w:footnoteRef/>
      </w:r>
      <w:r>
        <w:t xml:space="preserve">  The AEPS Act avoided cost is established using a price of $55 for solar photovoltaic sources at 0.5% of retail sales; $6.30 for Tier I sources at 8% of retail sales; and $0.53 for Tier II sources at 10% of retail sales.  Obligations are set in </w:t>
      </w:r>
      <w:hyperlink r:id="rId30" w:history="1">
        <w:r w:rsidRPr="00937485">
          <w:rPr>
            <w:rStyle w:val="Hyperlink"/>
          </w:rPr>
          <w:t>https://www.pabulletin.com/secure/data/vol38/38-51/2286.html</w:t>
        </w:r>
      </w:hyperlink>
      <w:r>
        <w:rPr>
          <w:rStyle w:val="Hyperlink"/>
        </w:rPr>
        <w:t>.</w:t>
      </w:r>
      <w:r>
        <w:t xml:space="preserve"> </w:t>
      </w:r>
    </w:p>
  </w:footnote>
  <w:footnote w:id="47">
    <w:p w14:paraId="7B3CCE9B" w14:textId="4972E682" w:rsidR="00E93617" w:rsidRPr="004058B0" w:rsidRDefault="00E93617">
      <w:pPr>
        <w:pStyle w:val="FootnoteText"/>
      </w:pPr>
      <w:r w:rsidRPr="00917D5E">
        <w:rPr>
          <w:rStyle w:val="FootnoteReference"/>
        </w:rPr>
        <w:footnoteRef/>
      </w:r>
      <w:r w:rsidRPr="00917D5E">
        <w:t xml:space="preserve">  For a detailed explanation of the economics and benefits of DRIPE, </w:t>
      </w:r>
      <w:r w:rsidRPr="00917D5E">
        <w:rPr>
          <w:i/>
        </w:rPr>
        <w:t>see</w:t>
      </w:r>
      <w:r w:rsidRPr="00917D5E">
        <w:t xml:space="preserve"> Industrial Energy Efficiency &amp; Combined Heat and Power Working Groups, </w:t>
      </w:r>
      <w:r w:rsidRPr="00917D5E">
        <w:rPr>
          <w:i/>
        </w:rPr>
        <w:t>State Approaches to Demand Reduction Induced Price Effects: Examining How Energy Efficiency Can Lower Prices for All</w:t>
      </w:r>
      <w:r w:rsidRPr="00917D5E">
        <w:t xml:space="preserve">, (December 2015), </w:t>
      </w:r>
      <w:hyperlink r:id="rId31" w:history="1">
        <w:r w:rsidRPr="00917D5E">
          <w:rPr>
            <w:rStyle w:val="Hyperlink"/>
          </w:rPr>
          <w:t>https://www4.eere.energy.gov/seeaction/system/files/documents/DRIPE-finalv3_0.pdf</w:t>
        </w:r>
      </w:hyperlink>
      <w:r w:rsidRPr="00917D5E">
        <w:t>, at page 5.</w:t>
      </w:r>
    </w:p>
  </w:footnote>
  <w:footnote w:id="48">
    <w:p w14:paraId="56110359" w14:textId="38E3CCEF" w:rsidR="00E93617" w:rsidRPr="008045E6" w:rsidRDefault="00E93617" w:rsidP="00AD7A54">
      <w:pPr>
        <w:pStyle w:val="FootnoteText"/>
        <w:rPr>
          <w:szCs w:val="22"/>
        </w:rPr>
      </w:pPr>
      <w:r w:rsidRPr="008045E6">
        <w:rPr>
          <w:rStyle w:val="FootnoteReference"/>
          <w:szCs w:val="22"/>
        </w:rPr>
        <w:footnoteRef/>
      </w:r>
      <w:r w:rsidRPr="008045E6">
        <w:rPr>
          <w:szCs w:val="22"/>
        </w:rPr>
        <w:t xml:space="preserve"> </w:t>
      </w:r>
      <w:r>
        <w:rPr>
          <w:szCs w:val="22"/>
        </w:rPr>
        <w:t xml:space="preserve"> </w:t>
      </w:r>
      <w:r w:rsidRPr="008045E6">
        <w:rPr>
          <w:i/>
          <w:szCs w:val="22"/>
        </w:rPr>
        <w:t>See Release of the Act 129 Demand Response Study – Final Report and Stakeholders’ Meeting Announcement</w:t>
      </w:r>
      <w:r w:rsidRPr="008045E6">
        <w:rPr>
          <w:szCs w:val="22"/>
        </w:rPr>
        <w:t xml:space="preserve">, at </w:t>
      </w:r>
      <w:hyperlink r:id="rId32" w:history="1">
        <w:r w:rsidRPr="005854E7">
          <w:rPr>
            <w:rStyle w:val="Hyperlink"/>
            <w:szCs w:val="22"/>
          </w:rPr>
          <w:t>http://www.puc.pa.gov/pcdocs/1230512.docx</w:t>
        </w:r>
      </w:hyperlink>
      <w:r>
        <w:rPr>
          <w:szCs w:val="22"/>
        </w:rPr>
        <w:t xml:space="preserve">. </w:t>
      </w:r>
    </w:p>
  </w:footnote>
  <w:footnote w:id="49">
    <w:p w14:paraId="65BA6238" w14:textId="6A10E13D" w:rsidR="00E93617" w:rsidRPr="008045E6" w:rsidRDefault="00E93617" w:rsidP="00AD7A54">
      <w:pPr>
        <w:pStyle w:val="FootnoteText"/>
        <w:rPr>
          <w:szCs w:val="22"/>
        </w:rPr>
      </w:pPr>
      <w:r w:rsidRPr="008045E6">
        <w:rPr>
          <w:rStyle w:val="FootnoteReference"/>
          <w:szCs w:val="22"/>
        </w:rPr>
        <w:footnoteRef/>
      </w:r>
      <w:r w:rsidRPr="008045E6">
        <w:rPr>
          <w:szCs w:val="22"/>
        </w:rPr>
        <w:t xml:space="preserve"> </w:t>
      </w:r>
      <w:r>
        <w:rPr>
          <w:szCs w:val="22"/>
        </w:rPr>
        <w:t xml:space="preserve"> </w:t>
      </w:r>
      <w:r w:rsidRPr="008045E6">
        <w:rPr>
          <w:szCs w:val="22"/>
        </w:rPr>
        <w:t xml:space="preserve">The May 2013 and November 2013 versions of the </w:t>
      </w:r>
      <w:r w:rsidRPr="008045E6">
        <w:rPr>
          <w:i/>
          <w:szCs w:val="22"/>
        </w:rPr>
        <w:t>SWE’s Act 129 Demand Response Study – Final Report</w:t>
      </w:r>
      <w:r w:rsidRPr="008045E6">
        <w:rPr>
          <w:szCs w:val="22"/>
        </w:rPr>
        <w:t xml:space="preserve"> are available on the Commission’s website at </w:t>
      </w:r>
      <w:hyperlink r:id="rId33" w:history="1">
        <w:r w:rsidRPr="008045E6">
          <w:rPr>
            <w:rStyle w:val="Hyperlink"/>
            <w:szCs w:val="22"/>
          </w:rPr>
          <w:t>http://www.puc.pa.gov/filing_resources/issues_laws_regulations/act_129_information/act_129_statewide_evaluator_swe_.aspx</w:t>
        </w:r>
      </w:hyperlink>
      <w:r w:rsidRPr="008045E6">
        <w:rPr>
          <w:szCs w:val="22"/>
        </w:rPr>
        <w:t xml:space="preserve">. </w:t>
      </w:r>
    </w:p>
  </w:footnote>
  <w:footnote w:id="50">
    <w:p w14:paraId="3A56E5F8" w14:textId="3AD9C686" w:rsidR="00E93617" w:rsidRPr="008045E6" w:rsidRDefault="00E93617" w:rsidP="00AD7A54">
      <w:pPr>
        <w:pStyle w:val="FootnoteText"/>
        <w:rPr>
          <w:szCs w:val="22"/>
        </w:rPr>
      </w:pPr>
      <w:r w:rsidRPr="008045E6">
        <w:rPr>
          <w:rStyle w:val="FootnoteReference"/>
          <w:szCs w:val="22"/>
        </w:rPr>
        <w:footnoteRef/>
      </w:r>
      <w:r w:rsidRPr="008045E6">
        <w:rPr>
          <w:szCs w:val="22"/>
        </w:rPr>
        <w:t xml:space="preserve"> </w:t>
      </w:r>
      <w:r>
        <w:rPr>
          <w:szCs w:val="22"/>
        </w:rPr>
        <w:t xml:space="preserve"> </w:t>
      </w:r>
      <w:r w:rsidRPr="008045E6">
        <w:rPr>
          <w:i/>
          <w:szCs w:val="22"/>
        </w:rPr>
        <w:t>See Energy Efficiency and Conservation Program</w:t>
      </w:r>
      <w:r w:rsidRPr="008045E6">
        <w:rPr>
          <w:szCs w:val="22"/>
        </w:rPr>
        <w:t xml:space="preserve"> Tentative Order, Docket Nos. M-2012-2289411 and M-2008-2069887 (entered Nov</w:t>
      </w:r>
      <w:r>
        <w:rPr>
          <w:szCs w:val="22"/>
        </w:rPr>
        <w:t>ember</w:t>
      </w:r>
      <w:r w:rsidRPr="008045E6">
        <w:rPr>
          <w:szCs w:val="22"/>
        </w:rPr>
        <w:t xml:space="preserve"> 14, 2013).</w:t>
      </w:r>
    </w:p>
  </w:footnote>
  <w:footnote w:id="51">
    <w:p w14:paraId="32C13CF4" w14:textId="15F28E64" w:rsidR="00E93617" w:rsidRPr="008045E6" w:rsidRDefault="00E93617" w:rsidP="00AD7A54">
      <w:pPr>
        <w:pStyle w:val="FootnoteText"/>
        <w:rPr>
          <w:szCs w:val="22"/>
        </w:rPr>
      </w:pPr>
      <w:r w:rsidRPr="008045E6">
        <w:rPr>
          <w:rStyle w:val="FootnoteReference"/>
          <w:szCs w:val="22"/>
        </w:rPr>
        <w:footnoteRef/>
      </w:r>
      <w:r w:rsidRPr="008045E6">
        <w:rPr>
          <w:szCs w:val="22"/>
        </w:rPr>
        <w:t xml:space="preserve"> </w:t>
      </w:r>
      <w:r>
        <w:rPr>
          <w:szCs w:val="22"/>
        </w:rPr>
        <w:t xml:space="preserve"> </w:t>
      </w:r>
      <w:r w:rsidRPr="008045E6">
        <w:rPr>
          <w:i/>
          <w:szCs w:val="22"/>
        </w:rPr>
        <w:t>See Energy Efficiency and Conservation Program</w:t>
      </w:r>
      <w:r w:rsidRPr="008045E6">
        <w:rPr>
          <w:szCs w:val="22"/>
        </w:rPr>
        <w:t xml:space="preserve"> Final Order, Docket Nos. M-2012-2289411 and M</w:t>
      </w:r>
      <w:r>
        <w:rPr>
          <w:szCs w:val="22"/>
        </w:rPr>
        <w:noBreakHyphen/>
      </w:r>
      <w:r w:rsidRPr="008045E6">
        <w:rPr>
          <w:szCs w:val="22"/>
        </w:rPr>
        <w:t>2008-2069887 (entered Feb. 20, 2014) (PDR Cost Effectiveness Determination Final Order).</w:t>
      </w:r>
    </w:p>
  </w:footnote>
  <w:footnote w:id="52">
    <w:p w14:paraId="33FFB019" w14:textId="72DA3408" w:rsidR="00E93617" w:rsidRDefault="00E93617">
      <w:pPr>
        <w:pStyle w:val="FootnoteText"/>
      </w:pPr>
      <w:r>
        <w:rPr>
          <w:rStyle w:val="FootnoteReference"/>
        </w:rPr>
        <w:footnoteRef/>
      </w:r>
      <w:r>
        <w:t xml:space="preserve">  Generally speaking, supply resources are increases in supply, and demand resources reduce demand for electricity from the power system. </w:t>
      </w:r>
    </w:p>
  </w:footnote>
  <w:footnote w:id="53">
    <w:p w14:paraId="53F30698" w14:textId="00506057" w:rsidR="00E93617" w:rsidRPr="004C15EE" w:rsidRDefault="00E93617" w:rsidP="00CA5D25">
      <w:pPr>
        <w:pStyle w:val="FootnoteText"/>
      </w:pPr>
      <w:r>
        <w:rPr>
          <w:rStyle w:val="FootnoteReference"/>
        </w:rPr>
        <w:footnoteRef/>
      </w:r>
      <w:r>
        <w:t xml:space="preserve">  </w:t>
      </w:r>
      <w:r w:rsidRPr="004C15EE">
        <w:t>Final Order on the TRC Test for Phase III of Act 129</w:t>
      </w:r>
      <w:r>
        <w:t>,</w:t>
      </w:r>
      <w:r w:rsidRPr="004C15EE">
        <w:t xml:space="preserve"> Docket No. M-2015-2468992</w:t>
      </w:r>
      <w:r>
        <w:t xml:space="preserve"> (order e</w:t>
      </w:r>
      <w:r w:rsidRPr="004C15EE">
        <w:t>ntered June 22, 2015</w:t>
      </w:r>
      <w:r>
        <w:t>) at page 14</w:t>
      </w:r>
      <w:r w:rsidRPr="00FA3575">
        <w:t>.</w:t>
      </w:r>
    </w:p>
  </w:footnote>
  <w:footnote w:id="54">
    <w:p w14:paraId="316D7851" w14:textId="66CB4863" w:rsidR="00E93617" w:rsidRDefault="00E93617" w:rsidP="00F0780B">
      <w:pPr>
        <w:pStyle w:val="FootnoteText"/>
      </w:pPr>
      <w:r>
        <w:rPr>
          <w:rStyle w:val="FootnoteReference"/>
        </w:rPr>
        <w:footnoteRef/>
      </w:r>
      <w:r>
        <w:t xml:space="preserve">  </w:t>
      </w:r>
      <w:r w:rsidRPr="00227A07">
        <w:rPr>
          <w:i/>
        </w:rPr>
        <w:t>See</w:t>
      </w:r>
      <w:r>
        <w:t xml:space="preserve"> </w:t>
      </w:r>
      <w:hyperlink r:id="rId34" w:history="1">
        <w:r w:rsidRPr="00996FA8">
          <w:rPr>
            <w:rStyle w:val="Hyperlink"/>
          </w:rPr>
          <w:t>http://www.waterrf.org/PublicReportLibrary/RFR90781_1999_241A.pdf</w:t>
        </w:r>
      </w:hyperlink>
      <w:r>
        <w:t xml:space="preserve"> at pages 95-96, 100.</w:t>
      </w:r>
    </w:p>
  </w:footnote>
  <w:footnote w:id="55">
    <w:p w14:paraId="4FAD9BEF" w14:textId="1FA4F9C0" w:rsidR="00E93617" w:rsidRDefault="00E93617" w:rsidP="00F0780B">
      <w:pPr>
        <w:pStyle w:val="FootnoteText"/>
      </w:pPr>
      <w:r>
        <w:rPr>
          <w:rStyle w:val="FootnoteReference"/>
        </w:rPr>
        <w:footnoteRef/>
      </w:r>
      <w:r>
        <w:t xml:space="preserve">  </w:t>
      </w:r>
      <w:r w:rsidRPr="00227A07">
        <w:rPr>
          <w:i/>
        </w:rPr>
        <w:t>See</w:t>
      </w:r>
      <w:r>
        <w:rPr>
          <w:rStyle w:val="Hyperlink"/>
        </w:rPr>
        <w:t xml:space="preserve"> </w:t>
      </w:r>
      <w:hyperlink r:id="rId35" w:history="1">
        <w:r w:rsidRPr="00996FA8">
          <w:rPr>
            <w:rStyle w:val="Hyperlink"/>
          </w:rPr>
          <w:t>http://www.waterrf.org/PublicReportLibrary/4309A.pdf</w:t>
        </w:r>
      </w:hyperlink>
      <w:r>
        <w:t xml:space="preserve"> at page 9.</w:t>
      </w:r>
    </w:p>
  </w:footnote>
  <w:footnote w:id="56">
    <w:p w14:paraId="3132EE06" w14:textId="268CA89F" w:rsidR="00E93617" w:rsidRDefault="00E93617">
      <w:pPr>
        <w:pStyle w:val="FootnoteText"/>
      </w:pPr>
      <w:r w:rsidRPr="00FA3575">
        <w:rPr>
          <w:rStyle w:val="FootnoteReference"/>
        </w:rPr>
        <w:footnoteRef/>
      </w:r>
      <w:r w:rsidRPr="00FA3575">
        <w:t xml:space="preserve">  </w:t>
      </w:r>
      <w:r>
        <w:t xml:space="preserve"> Phase III SWE calculations using 2021 TRM assumptions.  Note that water savings applies to the clothes washer only. </w:t>
      </w:r>
    </w:p>
  </w:footnote>
  <w:footnote w:id="57">
    <w:p w14:paraId="29DFF3D5" w14:textId="65EE4DB6" w:rsidR="00E93617" w:rsidRDefault="00E93617" w:rsidP="00FE570E">
      <w:pPr>
        <w:pStyle w:val="FootnoteText"/>
      </w:pPr>
      <w:r>
        <w:rPr>
          <w:rStyle w:val="FootnoteReference"/>
        </w:rPr>
        <w:footnoteRef/>
      </w:r>
      <w:r>
        <w:t xml:space="preserve">  </w:t>
      </w:r>
      <w:r w:rsidRPr="00A0265F">
        <w:rPr>
          <w:i/>
        </w:rPr>
        <w:t xml:space="preserve">See </w:t>
      </w:r>
      <w:r>
        <w:t xml:space="preserve">NMR Group, Inc. (Phase III SWE), </w:t>
      </w:r>
      <w:r w:rsidRPr="00A0265F">
        <w:rPr>
          <w:i/>
        </w:rPr>
        <w:t>2018 Pennsylvania Statewide Act 129 Residential Baseline Study</w:t>
      </w:r>
      <w:r>
        <w:t xml:space="preserve">, at 170, at Docket No. M-2019-3006866 (released on February 14, 2019).  </w:t>
      </w:r>
      <w:r w:rsidRPr="00F07145">
        <w:rPr>
          <w:i/>
        </w:rPr>
        <w:t>See</w:t>
      </w:r>
      <w:r>
        <w:t xml:space="preserve"> </w:t>
      </w:r>
      <w:hyperlink r:id="rId36" w:history="1">
        <w:r w:rsidRPr="00F07145">
          <w:rPr>
            <w:rStyle w:val="Hyperlink"/>
          </w:rPr>
          <w:t>http://www.puc.pa.gov/Electric/pdf/Act129/SWE-Phase3_Res_Baseline_Study_Rpt021219.pdf</w:t>
        </w:r>
      </w:hyperlink>
      <w:r>
        <w:t xml:space="preserve"> </w:t>
      </w:r>
    </w:p>
  </w:footnote>
  <w:footnote w:id="58">
    <w:p w14:paraId="0F99EB8D" w14:textId="600EEF66" w:rsidR="00E93617" w:rsidRDefault="00E93617" w:rsidP="00FE570E">
      <w:pPr>
        <w:pStyle w:val="FootnoteText"/>
      </w:pPr>
      <w:r>
        <w:rPr>
          <w:rStyle w:val="FootnoteReference"/>
        </w:rPr>
        <w:footnoteRef/>
      </w:r>
      <w:r>
        <w:t xml:space="preserve">  </w:t>
      </w:r>
      <w:r w:rsidRPr="00A0265F">
        <w:rPr>
          <w:i/>
        </w:rPr>
        <w:t>See</w:t>
      </w:r>
      <w:r>
        <w:rPr>
          <w:i/>
        </w:rPr>
        <w:t xml:space="preserve"> </w:t>
      </w:r>
      <w:r>
        <w:t>GDS Associates, Inc. (Phase II SWE),</w:t>
      </w:r>
      <w:r w:rsidRPr="00A0265F">
        <w:rPr>
          <w:i/>
        </w:rPr>
        <w:t xml:space="preserve"> 2014 Pennsylvania Statewide Act 129 Residential Baseline Study</w:t>
      </w:r>
      <w:r>
        <w:t xml:space="preserve">, at 105, at Docket No. M-2014-2424864 (released on June 12, 2014).  </w:t>
      </w:r>
      <w:r w:rsidRPr="00F07145">
        <w:rPr>
          <w:i/>
        </w:rPr>
        <w:t xml:space="preserve">See </w:t>
      </w:r>
      <w:hyperlink r:id="rId37" w:history="1">
        <w:r w:rsidRPr="00C97A90">
          <w:rPr>
            <w:rStyle w:val="Hyperlink"/>
          </w:rPr>
          <w:t>http://www.puc.pa.gov/Electric/pdf/Act129/SWE-2014_PA_Statewide_Act129_Residential_Baseline_Study.pdf</w:t>
        </w:r>
      </w:hyperlink>
      <w:r>
        <w:rPr>
          <w:rStyle w:val="Hyperlink"/>
        </w:rPr>
        <w:t>.</w:t>
      </w:r>
      <w:r>
        <w:t xml:space="preserve"> </w:t>
      </w:r>
    </w:p>
  </w:footnote>
  <w:footnote w:id="59">
    <w:p w14:paraId="36A92484" w14:textId="716A73CC" w:rsidR="00E93617" w:rsidRDefault="00E93617" w:rsidP="00FE570E">
      <w:pPr>
        <w:pStyle w:val="FootnoteText"/>
      </w:pPr>
      <w:r>
        <w:rPr>
          <w:rStyle w:val="FootnoteReference"/>
        </w:rPr>
        <w:footnoteRef/>
      </w:r>
      <w:r>
        <w:t xml:space="preserve">  </w:t>
      </w:r>
      <w:r w:rsidRPr="00A0265F">
        <w:rPr>
          <w:i/>
        </w:rPr>
        <w:t>See 2018 Pennsylvania Statewide Act 129 Non-Residential Baseline Study</w:t>
      </w:r>
      <w:r>
        <w:rPr>
          <w:i/>
        </w:rPr>
        <w:t xml:space="preserve">, </w:t>
      </w:r>
      <w:r>
        <w:t xml:space="preserve">at Docket No. M-2019-3006866 (released on February 14, 2019).  </w:t>
      </w:r>
      <w:r w:rsidRPr="00F07145">
        <w:rPr>
          <w:i/>
        </w:rPr>
        <w:t>See</w:t>
      </w:r>
      <w:hyperlink r:id="rId38" w:history="1">
        <w:r w:rsidRPr="00A8282A">
          <w:rPr>
            <w:rStyle w:val="Hyperlink"/>
          </w:rPr>
          <w:t>http://www.puc.pa.gov/Electric/pdf/Act129/SWE-Phase3_NonRes_Baseline_Study_Rpt021219.pdf</w:t>
        </w:r>
      </w:hyperlink>
      <w:r>
        <w:rPr>
          <w:rStyle w:val="Hyperlink"/>
        </w:rPr>
        <w:t>.</w:t>
      </w:r>
      <w:r>
        <w:t xml:space="preserve"> </w:t>
      </w:r>
    </w:p>
  </w:footnote>
  <w:footnote w:id="60">
    <w:p w14:paraId="246E5E2A" w14:textId="4EB4A721" w:rsidR="00E93617" w:rsidRDefault="00E93617">
      <w:pPr>
        <w:pStyle w:val="FootnoteText"/>
      </w:pPr>
      <w:r>
        <w:rPr>
          <w:rStyle w:val="FootnoteReference"/>
        </w:rPr>
        <w:footnoteRef/>
      </w:r>
      <w:r>
        <w:t xml:space="preserve">  </w:t>
      </w:r>
      <w:r w:rsidRPr="00227A07">
        <w:rPr>
          <w:i/>
        </w:rPr>
        <w:t>See</w:t>
      </w:r>
      <w:r>
        <w:rPr>
          <w:rStyle w:val="Hyperlink"/>
        </w:rPr>
        <w:t xml:space="preserve"> </w:t>
      </w:r>
      <w:hyperlink r:id="rId39" w:history="1">
        <w:r>
          <w:rPr>
            <w:rStyle w:val="Hyperlink"/>
          </w:rPr>
          <w:t>http://www.puc.state.pa.us/Electric/pdf/Act129/SWE_PhaseIII-Evaluation_Framework050818.pdf</w:t>
        </w:r>
      </w:hyperlink>
      <w:r>
        <w:t xml:space="preserve"> at page 83.</w:t>
      </w:r>
    </w:p>
  </w:footnote>
  <w:footnote w:id="61">
    <w:p w14:paraId="07A3C0D4" w14:textId="1FE82CC7" w:rsidR="00E93617" w:rsidRPr="009B3263" w:rsidRDefault="00E93617" w:rsidP="00807C8C">
      <w:pPr>
        <w:pStyle w:val="FootnoteText"/>
        <w:rPr>
          <w:szCs w:val="22"/>
        </w:rPr>
      </w:pPr>
      <w:r w:rsidRPr="009B3263">
        <w:rPr>
          <w:rStyle w:val="FootnoteReference"/>
          <w:szCs w:val="22"/>
        </w:rPr>
        <w:footnoteRef/>
      </w:r>
      <w:r w:rsidRPr="009B3263">
        <w:rPr>
          <w:szCs w:val="22"/>
        </w:rPr>
        <w:t xml:space="preserve">  </w:t>
      </w:r>
      <w:r w:rsidRPr="004A37FA">
        <w:rPr>
          <w:i/>
          <w:szCs w:val="22"/>
        </w:rPr>
        <w:t>2007 Clarification Memo</w:t>
      </w:r>
      <w:r w:rsidRPr="009B3263">
        <w:rPr>
          <w:szCs w:val="22"/>
        </w:rPr>
        <w:t xml:space="preserve"> </w:t>
      </w:r>
      <w:r>
        <w:rPr>
          <w:szCs w:val="22"/>
        </w:rPr>
        <w:t xml:space="preserve">at 154-158 regarding the </w:t>
      </w:r>
      <w:r w:rsidRPr="00813D8B">
        <w:rPr>
          <w:i/>
          <w:szCs w:val="22"/>
        </w:rPr>
        <w:t>2002 CSPM</w:t>
      </w:r>
      <w:r>
        <w:rPr>
          <w:szCs w:val="22"/>
        </w:rPr>
        <w:t>, f</w:t>
      </w:r>
      <w:r w:rsidRPr="009B3263">
        <w:rPr>
          <w:szCs w:val="22"/>
        </w:rPr>
        <w:t xml:space="preserve">rom D.07-09-043; </w:t>
      </w:r>
      <w:r>
        <w:rPr>
          <w:i/>
          <w:szCs w:val="22"/>
        </w:rPr>
        <w:t>s</w:t>
      </w:r>
      <w:r w:rsidRPr="009B3263">
        <w:rPr>
          <w:i/>
          <w:szCs w:val="22"/>
        </w:rPr>
        <w:t>ee</w:t>
      </w:r>
      <w:r w:rsidRPr="009B3263">
        <w:rPr>
          <w:szCs w:val="22"/>
        </w:rPr>
        <w:t xml:space="preserve"> </w:t>
      </w:r>
      <w:hyperlink r:id="rId40" w:history="1">
        <w:r w:rsidRPr="00E713A1">
          <w:rPr>
            <w:rStyle w:val="Hyperlink"/>
            <w:szCs w:val="22"/>
          </w:rPr>
          <w:t>http://www.cpuc.ca.gov/NR/rdonlyres/A7C97EB0-48FA-4F05-9F3D-4934512FEDEA/0/2007SPMClarificationMemo.doc</w:t>
        </w:r>
      </w:hyperlink>
      <w:r w:rsidRPr="00E713A1">
        <w:rPr>
          <w:szCs w:val="22"/>
        </w:rPr>
        <w:t>.</w:t>
      </w:r>
    </w:p>
  </w:footnote>
  <w:footnote w:id="62">
    <w:p w14:paraId="6345C31A" w14:textId="1BE9563E" w:rsidR="00E93617" w:rsidRDefault="00E93617" w:rsidP="00C20CB9">
      <w:pPr>
        <w:pStyle w:val="FootnoteText"/>
      </w:pPr>
      <w:r>
        <w:rPr>
          <w:rStyle w:val="FootnoteReference"/>
          <w:rFonts w:cs="Arial"/>
        </w:rPr>
        <w:footnoteRef/>
      </w:r>
      <w:r>
        <w:t xml:space="preserve"> </w:t>
      </w:r>
      <w:r w:rsidRPr="00DD3777">
        <w:t xml:space="preserve"> </w:t>
      </w:r>
      <w:r w:rsidRPr="00227A07">
        <w:rPr>
          <w:i/>
        </w:rPr>
        <w:t>See</w:t>
      </w:r>
      <w:r>
        <w:rPr>
          <w:rStyle w:val="Hyperlink"/>
          <w:rFonts w:cs="Arial"/>
        </w:rPr>
        <w:t xml:space="preserve"> </w:t>
      </w:r>
      <w:hyperlink r:id="rId41" w:history="1">
        <w:r w:rsidRPr="00DD3777">
          <w:rPr>
            <w:rStyle w:val="Hyperlink"/>
            <w:rFonts w:cs="Arial"/>
          </w:rPr>
          <w:t>https://www.pjm.com/committees-and-groups/task-forces/sodrstf.aspx</w:t>
        </w:r>
      </w:hyperlink>
      <w:r>
        <w:rPr>
          <w:rStyle w:val="Hyperlink"/>
          <w:rFonts w:cs="Arial"/>
        </w:rPr>
        <w:t>.</w:t>
      </w:r>
      <w:r w:rsidRPr="00DD3777">
        <w:t xml:space="preserve"> </w:t>
      </w:r>
    </w:p>
  </w:footnote>
  <w:footnote w:id="63">
    <w:p w14:paraId="77C85A95" w14:textId="1981925F" w:rsidR="00E93617" w:rsidRDefault="00E93617">
      <w:pPr>
        <w:pStyle w:val="FootnoteText"/>
      </w:pPr>
      <w:r>
        <w:rPr>
          <w:rStyle w:val="FootnoteReference"/>
        </w:rPr>
        <w:footnoteRef/>
      </w:r>
      <w:r>
        <w:rPr>
          <w:i/>
        </w:rPr>
        <w:t xml:space="preserve">  </w:t>
      </w:r>
      <w:r w:rsidRPr="00227A07">
        <w:rPr>
          <w:i/>
        </w:rPr>
        <w:t>See</w:t>
      </w:r>
      <w:r>
        <w:t xml:space="preserve"> </w:t>
      </w:r>
      <w:hyperlink r:id="rId42" w:history="1">
        <w:r>
          <w:rPr>
            <w:rStyle w:val="Hyperlink"/>
          </w:rPr>
          <w:t>http://www.puc.state.pa.us/Electric/pdf/Act129/Act129-SWE_AR_Y9_022819.pdf</w:t>
        </w:r>
      </w:hyperlink>
      <w:r>
        <w:t xml:space="preserve"> page 14.</w:t>
      </w:r>
    </w:p>
  </w:footnote>
  <w:footnote w:id="64">
    <w:p w14:paraId="790DCD40" w14:textId="56CF1A81" w:rsidR="00B10972" w:rsidRDefault="00B10972">
      <w:pPr>
        <w:pStyle w:val="FootnoteText"/>
      </w:pPr>
      <w:r>
        <w:rPr>
          <w:rStyle w:val="FootnoteReference"/>
        </w:rPr>
        <w:footnoteRef/>
      </w:r>
      <w:r>
        <w:t xml:space="preserve">  For a definition of PRD see PJM’s Price Responsive Demand Fact Sheet at </w:t>
      </w:r>
      <w:hyperlink r:id="rId43" w:history="1">
        <w:r w:rsidRPr="0027354C">
          <w:rPr>
            <w:rStyle w:val="Hyperlink"/>
          </w:rPr>
          <w:t>https://www.pjm.com/~/media/about-pjm/newsroom/fact-sheets/price-responsive-demand.ashx</w:t>
        </w:r>
      </w:hyperlink>
      <w:r>
        <w:t xml:space="preserve">. </w:t>
      </w:r>
    </w:p>
  </w:footnote>
  <w:footnote w:id="65">
    <w:p w14:paraId="65CE708A" w14:textId="583BD149" w:rsidR="00E93617" w:rsidRDefault="00E93617">
      <w:pPr>
        <w:pStyle w:val="FootnoteText"/>
      </w:pPr>
      <w:r>
        <w:rPr>
          <w:rStyle w:val="FootnoteReference"/>
        </w:rPr>
        <w:footnoteRef/>
      </w:r>
      <w:r>
        <w:t xml:space="preserve">  </w:t>
      </w:r>
      <w:r w:rsidRPr="00227A07">
        <w:rPr>
          <w:i/>
        </w:rPr>
        <w:t>See</w:t>
      </w:r>
      <w:r>
        <w:rPr>
          <w:rStyle w:val="Hyperlink"/>
        </w:rPr>
        <w:t xml:space="preserve"> PJM Load  Forecast Report (January 2019) at 43 and 66, </w:t>
      </w:r>
      <w:hyperlink r:id="rId44" w:history="1">
        <w:r>
          <w:rPr>
            <w:rStyle w:val="Hyperlink"/>
          </w:rPr>
          <w:t>https://www.pjm.com/-/media/library/reports-notices/load-forecast/2019-load-report.ashx?la=en</w:t>
        </w:r>
      </w:hyperlink>
      <w:r>
        <w:rPr>
          <w:rStyle w:val="Hyperlink"/>
        </w:rPr>
        <w:t>.</w:t>
      </w:r>
    </w:p>
  </w:footnote>
  <w:footnote w:id="66">
    <w:p w14:paraId="4240658B" w14:textId="45242251" w:rsidR="00E93617" w:rsidRDefault="00E93617">
      <w:pPr>
        <w:pStyle w:val="FootnoteText"/>
      </w:pPr>
      <w:r>
        <w:rPr>
          <w:rStyle w:val="FootnoteReference"/>
        </w:rPr>
        <w:footnoteRef/>
      </w:r>
      <w:r>
        <w:t xml:space="preserve">  </w:t>
      </w:r>
      <w:r w:rsidRPr="00227A07">
        <w:rPr>
          <w:i/>
        </w:rPr>
        <w:t>See</w:t>
      </w:r>
      <w:r>
        <w:rPr>
          <w:rStyle w:val="Hyperlink"/>
        </w:rPr>
        <w:t xml:space="preserve"> PJM Load  Forecast Report (March 2019) at 41 and 65, </w:t>
      </w:r>
      <w:hyperlink r:id="rId45" w:history="1">
        <w:r>
          <w:rPr>
            <w:rStyle w:val="Hyperlink"/>
          </w:rPr>
          <w:t>https://www.pjm.com/-/media/library/reports-notices/load-forecast/2019-rpm-load-forecast.ashx?la=en</w:t>
        </w:r>
      </w:hyperlink>
      <w:r>
        <w:rPr>
          <w:rStyle w:val="Hyperlink"/>
        </w:rPr>
        <w:t>.</w:t>
      </w:r>
    </w:p>
  </w:footnote>
  <w:footnote w:id="67">
    <w:p w14:paraId="0667E73A" w14:textId="499ED2C2" w:rsidR="00E93617" w:rsidRDefault="00E93617">
      <w:pPr>
        <w:pStyle w:val="FootnoteText"/>
      </w:pPr>
      <w:r>
        <w:rPr>
          <w:rStyle w:val="FootnoteReference"/>
        </w:rPr>
        <w:footnoteRef/>
      </w:r>
      <w:r>
        <w:t xml:space="preserve">  The </w:t>
      </w:r>
      <w:r w:rsidRPr="00B94DD3">
        <w:rPr>
          <w:szCs w:val="26"/>
        </w:rPr>
        <w:t>non-coincident peak load</w:t>
      </w:r>
      <w:r w:rsidRPr="00E42006">
        <w:rPr>
          <w:szCs w:val="26"/>
        </w:rPr>
        <w:t xml:space="preserve"> forecast</w:t>
      </w:r>
      <w:r>
        <w:rPr>
          <w:szCs w:val="26"/>
        </w:rPr>
        <w:t xml:space="preserve"> is zonal, capturing only a specific EDC.  </w:t>
      </w:r>
    </w:p>
  </w:footnote>
  <w:footnote w:id="68">
    <w:p w14:paraId="0554DFFD" w14:textId="365148DC" w:rsidR="00E93617" w:rsidRDefault="00E93617">
      <w:pPr>
        <w:pStyle w:val="FootnoteText"/>
      </w:pPr>
      <w:r>
        <w:rPr>
          <w:rStyle w:val="FootnoteReference"/>
        </w:rPr>
        <w:footnoteRef/>
      </w:r>
      <w:r>
        <w:t xml:space="preserve">  T</w:t>
      </w:r>
      <w:r w:rsidRPr="00B94DD3">
        <w:rPr>
          <w:szCs w:val="26"/>
        </w:rPr>
        <w:t xml:space="preserve">he coincident peak </w:t>
      </w:r>
      <w:r w:rsidRPr="00E42006">
        <w:rPr>
          <w:szCs w:val="26"/>
        </w:rPr>
        <w:t>demand forecast</w:t>
      </w:r>
      <w:r>
        <w:rPr>
          <w:szCs w:val="26"/>
        </w:rPr>
        <w:t xml:space="preserve"> reflects the relationship of a zone to the PJM footprint. </w:t>
      </w:r>
    </w:p>
  </w:footnote>
  <w:footnote w:id="69">
    <w:p w14:paraId="37B4140C" w14:textId="77777777" w:rsidR="00E93617" w:rsidRPr="009B3263" w:rsidRDefault="00E93617" w:rsidP="00392CFF">
      <w:pPr>
        <w:pStyle w:val="FootnoteText"/>
        <w:rPr>
          <w:szCs w:val="22"/>
        </w:rPr>
      </w:pPr>
      <w:r w:rsidRPr="009B3263">
        <w:rPr>
          <w:rStyle w:val="FootnoteReference"/>
          <w:szCs w:val="22"/>
        </w:rPr>
        <w:footnoteRef/>
      </w:r>
      <w:r w:rsidRPr="009B3263">
        <w:rPr>
          <w:szCs w:val="22"/>
        </w:rPr>
        <w:t xml:space="preserve">  </w:t>
      </w:r>
      <w:r w:rsidRPr="009B3263">
        <w:rPr>
          <w:i/>
          <w:szCs w:val="22"/>
        </w:rPr>
        <w:t>See</w:t>
      </w:r>
      <w:r w:rsidRPr="009B3263">
        <w:rPr>
          <w:szCs w:val="22"/>
        </w:rPr>
        <w:t xml:space="preserve"> </w:t>
      </w:r>
      <w:hyperlink r:id="rId46" w:history="1">
        <w:r w:rsidRPr="009B3263">
          <w:rPr>
            <w:rStyle w:val="Hyperlink"/>
            <w:szCs w:val="22"/>
          </w:rPr>
          <w:t>http://www.cpuc.ca.gov/PUC/energy/Demand+Response/Cost-Effectiveness.htm</w:t>
        </w:r>
      </w:hyperlink>
      <w:r w:rsidRPr="009B3263">
        <w:rPr>
          <w:szCs w:val="22"/>
        </w:rPr>
        <w:t>.</w:t>
      </w:r>
    </w:p>
  </w:footnote>
  <w:footnote w:id="70">
    <w:p w14:paraId="0617C27F" w14:textId="5E43C06C" w:rsidR="00E93617" w:rsidRPr="009B3263" w:rsidRDefault="00E93617" w:rsidP="007759D4">
      <w:pPr>
        <w:pStyle w:val="FootnoteText"/>
        <w:rPr>
          <w:szCs w:val="22"/>
        </w:rPr>
      </w:pPr>
      <w:r w:rsidRPr="009B3263">
        <w:rPr>
          <w:rStyle w:val="FootnoteReference"/>
          <w:szCs w:val="22"/>
        </w:rPr>
        <w:footnoteRef/>
      </w:r>
      <w:r>
        <w:rPr>
          <w:rStyle w:val="Hyperlink"/>
          <w:szCs w:val="22"/>
        </w:rPr>
        <w:t xml:space="preserve">  </w:t>
      </w:r>
      <w:r w:rsidRPr="00227A07">
        <w:rPr>
          <w:i/>
        </w:rPr>
        <w:t>See</w:t>
      </w:r>
      <w:r>
        <w:rPr>
          <w:rStyle w:val="Hyperlink"/>
          <w:szCs w:val="22"/>
        </w:rPr>
        <w:t xml:space="preserve"> </w:t>
      </w:r>
      <w:hyperlink r:id="rId47" w:history="1">
        <w:r w:rsidRPr="00B670B6">
          <w:rPr>
            <w:rStyle w:val="Hyperlink"/>
            <w:szCs w:val="22"/>
          </w:rPr>
          <w:t>http://www.puc.pa.gov/filing_resources/issues_laws_regulations/act_129_information/total_resource_cost_test.aspx</w:t>
        </w:r>
      </w:hyperlink>
      <w:r w:rsidRPr="009B3263">
        <w:rPr>
          <w:szCs w:val="22"/>
        </w:rPr>
        <w:t xml:space="preserve">. </w:t>
      </w:r>
    </w:p>
  </w:footnote>
  <w:footnote w:id="71">
    <w:p w14:paraId="42A0A019" w14:textId="0EFE5C1E" w:rsidR="00E93617" w:rsidRDefault="00E93617" w:rsidP="00B04498">
      <w:pPr>
        <w:pStyle w:val="FootnoteText"/>
      </w:pPr>
      <w:r>
        <w:rPr>
          <w:rStyle w:val="FootnoteReference"/>
        </w:rPr>
        <w:footnoteRef/>
      </w:r>
      <w:r>
        <w:t xml:space="preserve">  </w:t>
      </w:r>
      <w:r>
        <w:rPr>
          <w:i/>
        </w:rPr>
        <w:t>See</w:t>
      </w:r>
      <w:r>
        <w:t xml:space="preserve"> </w:t>
      </w:r>
      <w:hyperlink r:id="rId48" w:history="1">
        <w:r w:rsidRPr="00596911">
          <w:rPr>
            <w:rStyle w:val="Hyperlink"/>
          </w:rPr>
          <w:t>http://www.puc.pa.gov/filing_resources.aspx</w:t>
        </w:r>
      </w:hyperlink>
      <w:r>
        <w:t xml:space="preserve"> for filing instructions.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E93617" w14:paraId="4E984A74" w14:textId="77777777" w:rsidTr="04D60A1D">
      <w:tc>
        <w:tcPr>
          <w:tcW w:w="3120" w:type="dxa"/>
        </w:tcPr>
        <w:p w14:paraId="03FD6DC3" w14:textId="2C5A0FC3" w:rsidR="00E93617" w:rsidRDefault="00E93617" w:rsidP="04D60A1D">
          <w:pPr>
            <w:pStyle w:val="Header"/>
            <w:ind w:left="-115"/>
            <w:jc w:val="left"/>
          </w:pPr>
        </w:p>
      </w:tc>
      <w:tc>
        <w:tcPr>
          <w:tcW w:w="3120" w:type="dxa"/>
        </w:tcPr>
        <w:p w14:paraId="460E7BB7" w14:textId="25C5D5A6" w:rsidR="00E93617" w:rsidRDefault="00E93617" w:rsidP="04D60A1D">
          <w:pPr>
            <w:pStyle w:val="Header"/>
            <w:jc w:val="center"/>
          </w:pPr>
        </w:p>
      </w:tc>
      <w:tc>
        <w:tcPr>
          <w:tcW w:w="3120" w:type="dxa"/>
        </w:tcPr>
        <w:p w14:paraId="1CE4DB4F" w14:textId="2B87E353" w:rsidR="00E93617" w:rsidRDefault="00E93617" w:rsidP="04D60A1D">
          <w:pPr>
            <w:pStyle w:val="Header"/>
            <w:ind w:right="-115"/>
            <w:jc w:val="right"/>
          </w:pPr>
        </w:p>
      </w:tc>
    </w:tr>
  </w:tbl>
  <w:p w14:paraId="442A06E7" w14:textId="48069822" w:rsidR="00E93617" w:rsidRDefault="00E93617" w:rsidP="04D60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8845B" w14:textId="5CE34FF1" w:rsidR="00E93617" w:rsidRDefault="00E93617" w:rsidP="04D60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E93617" w14:paraId="39BAEEC4" w14:textId="77777777" w:rsidTr="04D60A1D">
      <w:tc>
        <w:tcPr>
          <w:tcW w:w="3120" w:type="dxa"/>
        </w:tcPr>
        <w:p w14:paraId="4EBB44E1" w14:textId="41646D6D" w:rsidR="00E93617" w:rsidRDefault="00E93617" w:rsidP="04D60A1D">
          <w:pPr>
            <w:pStyle w:val="Header"/>
            <w:ind w:left="-115"/>
            <w:jc w:val="left"/>
          </w:pPr>
        </w:p>
      </w:tc>
      <w:tc>
        <w:tcPr>
          <w:tcW w:w="3120" w:type="dxa"/>
        </w:tcPr>
        <w:p w14:paraId="3DE34442" w14:textId="5563166A" w:rsidR="00E93617" w:rsidRDefault="00E93617" w:rsidP="04D60A1D">
          <w:pPr>
            <w:pStyle w:val="Header"/>
            <w:jc w:val="center"/>
          </w:pPr>
        </w:p>
      </w:tc>
      <w:tc>
        <w:tcPr>
          <w:tcW w:w="3120" w:type="dxa"/>
        </w:tcPr>
        <w:p w14:paraId="4593F945" w14:textId="0F4341F1" w:rsidR="00E93617" w:rsidRDefault="00E93617" w:rsidP="04D60A1D">
          <w:pPr>
            <w:pStyle w:val="Header"/>
            <w:ind w:right="-115"/>
            <w:jc w:val="right"/>
          </w:pPr>
        </w:p>
      </w:tc>
    </w:tr>
  </w:tbl>
  <w:p w14:paraId="60D1B0A4" w14:textId="72C7E158" w:rsidR="00E93617" w:rsidRDefault="00E93617" w:rsidP="04D60A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ABD8" w14:textId="1BF5EB7F" w:rsidR="00E93617" w:rsidRDefault="00E93617" w:rsidP="04D60A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AD28" w14:textId="1F6690C9" w:rsidR="00E93617" w:rsidRPr="003155FF" w:rsidRDefault="00E93617" w:rsidP="003155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C474" w14:textId="304A686C" w:rsidR="00E93617" w:rsidRDefault="00E93617" w:rsidP="04D60A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E93617" w14:paraId="60D85E59" w14:textId="77777777" w:rsidTr="04D60A1D">
      <w:tc>
        <w:tcPr>
          <w:tcW w:w="3120" w:type="dxa"/>
        </w:tcPr>
        <w:p w14:paraId="318C995B" w14:textId="1A84AC98" w:rsidR="00E93617" w:rsidRDefault="00E93617" w:rsidP="04D60A1D">
          <w:pPr>
            <w:pStyle w:val="Header"/>
            <w:ind w:left="-115"/>
            <w:jc w:val="left"/>
          </w:pPr>
        </w:p>
      </w:tc>
      <w:tc>
        <w:tcPr>
          <w:tcW w:w="3120" w:type="dxa"/>
        </w:tcPr>
        <w:p w14:paraId="034D102C" w14:textId="6672B7D2" w:rsidR="00E93617" w:rsidRDefault="00E93617" w:rsidP="04D60A1D">
          <w:pPr>
            <w:pStyle w:val="Header"/>
            <w:jc w:val="center"/>
          </w:pPr>
        </w:p>
      </w:tc>
      <w:tc>
        <w:tcPr>
          <w:tcW w:w="3120" w:type="dxa"/>
        </w:tcPr>
        <w:p w14:paraId="1E9E40F2" w14:textId="5EC3FE83" w:rsidR="00E93617" w:rsidRDefault="00E93617" w:rsidP="04D60A1D">
          <w:pPr>
            <w:pStyle w:val="Header"/>
            <w:ind w:right="-115"/>
            <w:jc w:val="right"/>
          </w:pPr>
        </w:p>
      </w:tc>
    </w:tr>
  </w:tbl>
  <w:p w14:paraId="151DFEA9" w14:textId="6B6D69C3" w:rsidR="00E93617" w:rsidRDefault="00E93617" w:rsidP="04D60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2A3B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E61D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804E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8EE6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1B2E0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C8BF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00B6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DC4D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F6C1D6"/>
    <w:lvl w:ilvl="0">
      <w:start w:val="1"/>
      <w:numFmt w:val="decimal"/>
      <w:lvlText w:val="%1."/>
      <w:lvlJc w:val="left"/>
      <w:pPr>
        <w:tabs>
          <w:tab w:val="num" w:pos="360"/>
        </w:tabs>
        <w:ind w:left="360" w:hanging="360"/>
      </w:pPr>
    </w:lvl>
  </w:abstractNum>
  <w:abstractNum w:abstractNumId="9" w15:restartNumberingAfterBreak="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5595995"/>
    <w:multiLevelType w:val="hybridMultilevel"/>
    <w:tmpl w:val="B1FE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284B66"/>
    <w:multiLevelType w:val="hybridMultilevel"/>
    <w:tmpl w:val="6098FA9E"/>
    <w:lvl w:ilvl="0" w:tplc="7860809C">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4A65AE2"/>
    <w:multiLevelType w:val="hybridMultilevel"/>
    <w:tmpl w:val="0344ADA0"/>
    <w:lvl w:ilvl="0" w:tplc="DC22B960">
      <w:start w:val="1"/>
      <w:numFmt w:val="decimal"/>
      <w:pStyle w:val="Heading3"/>
      <w:lvlText w:val="%1."/>
      <w:lvlJc w:val="left"/>
      <w:pPr>
        <w:ind w:left="1080" w:hanging="360"/>
      </w:pPr>
      <w:rPr>
        <w:rFonts w:hint="default"/>
        <w:b/>
      </w:rPr>
    </w:lvl>
    <w:lvl w:ilvl="1" w:tplc="FFFFFFFF">
      <w:start w:val="1"/>
      <w:numFmt w:val="lowerLetter"/>
      <w:pStyle w:val="Heading4"/>
      <w:lvlText w:val="%2."/>
      <w:lvlJc w:val="left"/>
      <w:pPr>
        <w:ind w:left="180" w:hanging="360"/>
      </w:pPr>
      <w:rPr>
        <w:b/>
      </w:rPr>
    </w:lvl>
    <w:lvl w:ilvl="2" w:tplc="0409001B">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4" w15:restartNumberingAfterBreak="0">
    <w:nsid w:val="17E428AB"/>
    <w:multiLevelType w:val="hybridMultilevel"/>
    <w:tmpl w:val="A55676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9C67C9B"/>
    <w:multiLevelType w:val="hybridMultilevel"/>
    <w:tmpl w:val="5AA2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F81F01"/>
    <w:multiLevelType w:val="hybridMultilevel"/>
    <w:tmpl w:val="3F9002E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D2F4B61"/>
    <w:multiLevelType w:val="hybridMultilevel"/>
    <w:tmpl w:val="4AD4FCF4"/>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1DF2765C"/>
    <w:multiLevelType w:val="hybridMultilevel"/>
    <w:tmpl w:val="0E9607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665C0E"/>
    <w:multiLevelType w:val="hybridMultilevel"/>
    <w:tmpl w:val="97E2577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50C34"/>
    <w:multiLevelType w:val="hybridMultilevel"/>
    <w:tmpl w:val="8D1AB2CC"/>
    <w:lvl w:ilvl="0" w:tplc="04090019">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4F1DF5"/>
    <w:multiLevelType w:val="hybridMultilevel"/>
    <w:tmpl w:val="1E483564"/>
    <w:lvl w:ilvl="0" w:tplc="CB88DEA0">
      <w:start w:val="1"/>
      <w:numFmt w:val="upperLetter"/>
      <w:pStyle w:val="Heading2"/>
      <w:lvlText w:val="%1."/>
      <w:lvlJc w:val="left"/>
      <w:pPr>
        <w:ind w:left="720" w:hanging="360"/>
      </w:pPr>
      <w:rPr>
        <w:rFonts w:hint="default"/>
        <w:b/>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15:restartNumberingAfterBreak="0">
    <w:nsid w:val="53617118"/>
    <w:multiLevelType w:val="hybridMultilevel"/>
    <w:tmpl w:val="323EE218"/>
    <w:lvl w:ilvl="0" w:tplc="D04438EC">
      <w:start w:val="1"/>
      <w:numFmt w:val="bullet"/>
      <w:lvlText w:val=""/>
      <w:lvlJc w:val="left"/>
      <w:pPr>
        <w:ind w:left="720" w:hanging="360"/>
      </w:pPr>
      <w:rPr>
        <w:rFonts w:ascii="Symbol" w:hAnsi="Symbol" w:hint="default"/>
        <w:sz w:val="18"/>
      </w:rPr>
    </w:lvl>
    <w:lvl w:ilvl="1" w:tplc="685AB856">
      <w:start w:val="1"/>
      <w:numFmt w:val="bullet"/>
      <w:lvlText w:val="o"/>
      <w:lvlJc w:val="left"/>
      <w:pPr>
        <w:ind w:left="1440" w:hanging="360"/>
      </w:pPr>
      <w:rPr>
        <w:rFonts w:ascii="Courier New" w:hAnsi="Courier New"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81574F"/>
    <w:multiLevelType w:val="hybridMultilevel"/>
    <w:tmpl w:val="911665C4"/>
    <w:lvl w:ilvl="0" w:tplc="C6CE4EE2">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B2274A4"/>
    <w:multiLevelType w:val="multilevel"/>
    <w:tmpl w:val="F3E41948"/>
    <w:lvl w:ilvl="0">
      <w:start w:val="1"/>
      <w:numFmt w:val="upperLetter"/>
      <w:lvlText w:val="%1."/>
      <w:lvlJc w:val="left"/>
      <w:pPr>
        <w:ind w:left="720" w:hanging="360"/>
      </w:pPr>
      <w:rPr>
        <w:rFonts w:hint="default"/>
        <w:b/>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hint="default"/>
        <w:b w:val="0"/>
        <w:i w:val="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9913A32"/>
    <w:multiLevelType w:val="hybridMultilevel"/>
    <w:tmpl w:val="637E6310"/>
    <w:lvl w:ilvl="0" w:tplc="5D141C7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17328A"/>
    <w:multiLevelType w:val="hybridMultilevel"/>
    <w:tmpl w:val="062C236A"/>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F43BC6"/>
    <w:multiLevelType w:val="hybridMultilevel"/>
    <w:tmpl w:val="D90C4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E357CBB"/>
    <w:multiLevelType w:val="hybridMultilevel"/>
    <w:tmpl w:val="AE928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12"/>
  </w:num>
  <w:num w:numId="4">
    <w:abstractNumId w:val="22"/>
  </w:num>
  <w:num w:numId="5">
    <w:abstractNumId w:val="13"/>
  </w:num>
  <w:num w:numId="6">
    <w:abstractNumId w:val="11"/>
  </w:num>
  <w:num w:numId="7">
    <w:abstractNumId w:val="13"/>
    <w:lvlOverride w:ilvl="0">
      <w:startOverride w:val="1"/>
    </w:lvlOverride>
  </w:num>
  <w:num w:numId="8">
    <w:abstractNumId w:val="13"/>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0"/>
  </w:num>
  <w:num w:numId="14">
    <w:abstractNumId w:val="27"/>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5"/>
  </w:num>
  <w:num w:numId="20">
    <w:abstractNumId w:val="13"/>
    <w:lvlOverride w:ilvl="0">
      <w:startOverride w:val="1"/>
    </w:lvlOverride>
  </w:num>
  <w:num w:numId="21">
    <w:abstractNumId w:val="26"/>
  </w:num>
  <w:num w:numId="22">
    <w:abstractNumId w:val="23"/>
  </w:num>
  <w:num w:numId="23">
    <w:abstractNumId w:val="28"/>
  </w:num>
  <w:num w:numId="24">
    <w:abstractNumId w:val="29"/>
  </w:num>
  <w:num w:numId="25">
    <w:abstractNumId w:val="14"/>
  </w:num>
  <w:num w:numId="26">
    <w:abstractNumId w:val="18"/>
  </w:num>
  <w:num w:numId="27">
    <w:abstractNumId w:val="16"/>
  </w:num>
  <w:num w:numId="28">
    <w:abstractNumId w:val="25"/>
  </w:num>
  <w:num w:numId="29">
    <w:abstractNumId w:val="24"/>
  </w:num>
  <w:num w:numId="30">
    <w:abstractNumId w:val="20"/>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9"/>
  </w:num>
  <w:num w:numId="4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95"/>
    <w:rsid w:val="000001B9"/>
    <w:rsid w:val="0000077F"/>
    <w:rsid w:val="000009A4"/>
    <w:rsid w:val="00000BDF"/>
    <w:rsid w:val="0000137F"/>
    <w:rsid w:val="00001649"/>
    <w:rsid w:val="000018C3"/>
    <w:rsid w:val="000019AB"/>
    <w:rsid w:val="000019F1"/>
    <w:rsid w:val="000019FA"/>
    <w:rsid w:val="00001CC8"/>
    <w:rsid w:val="00001D11"/>
    <w:rsid w:val="00001DB1"/>
    <w:rsid w:val="00001DB4"/>
    <w:rsid w:val="00002107"/>
    <w:rsid w:val="00002153"/>
    <w:rsid w:val="00002324"/>
    <w:rsid w:val="000023FE"/>
    <w:rsid w:val="0000240E"/>
    <w:rsid w:val="00002797"/>
    <w:rsid w:val="00002C0D"/>
    <w:rsid w:val="0000305C"/>
    <w:rsid w:val="00003847"/>
    <w:rsid w:val="000046AB"/>
    <w:rsid w:val="00004802"/>
    <w:rsid w:val="00004AC1"/>
    <w:rsid w:val="00004CE6"/>
    <w:rsid w:val="000051C9"/>
    <w:rsid w:val="000052AC"/>
    <w:rsid w:val="00005489"/>
    <w:rsid w:val="000054D9"/>
    <w:rsid w:val="000056F4"/>
    <w:rsid w:val="00005701"/>
    <w:rsid w:val="000059A1"/>
    <w:rsid w:val="00005ACE"/>
    <w:rsid w:val="00005AFC"/>
    <w:rsid w:val="00005C8B"/>
    <w:rsid w:val="00005DB0"/>
    <w:rsid w:val="00005F22"/>
    <w:rsid w:val="00006227"/>
    <w:rsid w:val="00006327"/>
    <w:rsid w:val="0000670B"/>
    <w:rsid w:val="000069E1"/>
    <w:rsid w:val="0000711A"/>
    <w:rsid w:val="00007203"/>
    <w:rsid w:val="00007341"/>
    <w:rsid w:val="000073EB"/>
    <w:rsid w:val="00007B06"/>
    <w:rsid w:val="00007CA6"/>
    <w:rsid w:val="00007E46"/>
    <w:rsid w:val="00007F18"/>
    <w:rsid w:val="0001012C"/>
    <w:rsid w:val="00010249"/>
    <w:rsid w:val="0001030D"/>
    <w:rsid w:val="00010592"/>
    <w:rsid w:val="00010C8F"/>
    <w:rsid w:val="000115A7"/>
    <w:rsid w:val="00011B23"/>
    <w:rsid w:val="00011B51"/>
    <w:rsid w:val="00011B56"/>
    <w:rsid w:val="00011C8D"/>
    <w:rsid w:val="00011D35"/>
    <w:rsid w:val="00011E06"/>
    <w:rsid w:val="00012115"/>
    <w:rsid w:val="000121C5"/>
    <w:rsid w:val="000126DB"/>
    <w:rsid w:val="0001284D"/>
    <w:rsid w:val="00012D90"/>
    <w:rsid w:val="00012E6D"/>
    <w:rsid w:val="00012EE2"/>
    <w:rsid w:val="000130E4"/>
    <w:rsid w:val="0001330E"/>
    <w:rsid w:val="0001356C"/>
    <w:rsid w:val="0001377A"/>
    <w:rsid w:val="0001379C"/>
    <w:rsid w:val="00013FB5"/>
    <w:rsid w:val="0001402A"/>
    <w:rsid w:val="00014094"/>
    <w:rsid w:val="000144A2"/>
    <w:rsid w:val="0001450E"/>
    <w:rsid w:val="000147F6"/>
    <w:rsid w:val="0001480D"/>
    <w:rsid w:val="00014A78"/>
    <w:rsid w:val="00014B69"/>
    <w:rsid w:val="00014DC7"/>
    <w:rsid w:val="00014EBD"/>
    <w:rsid w:val="00014FB5"/>
    <w:rsid w:val="00015000"/>
    <w:rsid w:val="000150D2"/>
    <w:rsid w:val="00015826"/>
    <w:rsid w:val="00015946"/>
    <w:rsid w:val="00015A09"/>
    <w:rsid w:val="00015A30"/>
    <w:rsid w:val="00015B04"/>
    <w:rsid w:val="00015B40"/>
    <w:rsid w:val="00015CAB"/>
    <w:rsid w:val="00015CAD"/>
    <w:rsid w:val="000161C5"/>
    <w:rsid w:val="000161D3"/>
    <w:rsid w:val="00016209"/>
    <w:rsid w:val="00016562"/>
    <w:rsid w:val="00016763"/>
    <w:rsid w:val="0001680F"/>
    <w:rsid w:val="00016AC3"/>
    <w:rsid w:val="00016D73"/>
    <w:rsid w:val="00016D7A"/>
    <w:rsid w:val="0001715A"/>
    <w:rsid w:val="000171A8"/>
    <w:rsid w:val="00017A33"/>
    <w:rsid w:val="00017D88"/>
    <w:rsid w:val="00017F11"/>
    <w:rsid w:val="000201B2"/>
    <w:rsid w:val="00020284"/>
    <w:rsid w:val="000204B4"/>
    <w:rsid w:val="000204E0"/>
    <w:rsid w:val="00020B78"/>
    <w:rsid w:val="00020D15"/>
    <w:rsid w:val="00020FAE"/>
    <w:rsid w:val="00021064"/>
    <w:rsid w:val="0002111B"/>
    <w:rsid w:val="0002128B"/>
    <w:rsid w:val="000214E2"/>
    <w:rsid w:val="0002156F"/>
    <w:rsid w:val="00021578"/>
    <w:rsid w:val="00021767"/>
    <w:rsid w:val="000218B2"/>
    <w:rsid w:val="00021A34"/>
    <w:rsid w:val="00021F5F"/>
    <w:rsid w:val="000220F8"/>
    <w:rsid w:val="000225CA"/>
    <w:rsid w:val="000225CE"/>
    <w:rsid w:val="000229D5"/>
    <w:rsid w:val="0002303B"/>
    <w:rsid w:val="0002320A"/>
    <w:rsid w:val="000233F5"/>
    <w:rsid w:val="000236E2"/>
    <w:rsid w:val="00023898"/>
    <w:rsid w:val="00023A44"/>
    <w:rsid w:val="00023C71"/>
    <w:rsid w:val="00023D33"/>
    <w:rsid w:val="00024166"/>
    <w:rsid w:val="00024334"/>
    <w:rsid w:val="000245D8"/>
    <w:rsid w:val="00024660"/>
    <w:rsid w:val="0002472F"/>
    <w:rsid w:val="000249CF"/>
    <w:rsid w:val="00024B6B"/>
    <w:rsid w:val="00025490"/>
    <w:rsid w:val="00025964"/>
    <w:rsid w:val="00025AB0"/>
    <w:rsid w:val="00025D68"/>
    <w:rsid w:val="00025DEC"/>
    <w:rsid w:val="00025F99"/>
    <w:rsid w:val="00026422"/>
    <w:rsid w:val="00026740"/>
    <w:rsid w:val="0002674D"/>
    <w:rsid w:val="000267A7"/>
    <w:rsid w:val="000268DC"/>
    <w:rsid w:val="000269ED"/>
    <w:rsid w:val="00026B80"/>
    <w:rsid w:val="00026D62"/>
    <w:rsid w:val="00026F10"/>
    <w:rsid w:val="0002702C"/>
    <w:rsid w:val="000278CF"/>
    <w:rsid w:val="00027C27"/>
    <w:rsid w:val="00027C5C"/>
    <w:rsid w:val="00027E0D"/>
    <w:rsid w:val="00027EC0"/>
    <w:rsid w:val="00030531"/>
    <w:rsid w:val="00030707"/>
    <w:rsid w:val="000307B3"/>
    <w:rsid w:val="000308D5"/>
    <w:rsid w:val="00030EDB"/>
    <w:rsid w:val="00031008"/>
    <w:rsid w:val="000310B2"/>
    <w:rsid w:val="000314D6"/>
    <w:rsid w:val="00031606"/>
    <w:rsid w:val="00031688"/>
    <w:rsid w:val="00031BB9"/>
    <w:rsid w:val="00031E52"/>
    <w:rsid w:val="00032184"/>
    <w:rsid w:val="000323C4"/>
    <w:rsid w:val="000323E3"/>
    <w:rsid w:val="000329AE"/>
    <w:rsid w:val="00032E4C"/>
    <w:rsid w:val="00033AE5"/>
    <w:rsid w:val="00033F02"/>
    <w:rsid w:val="00033F2E"/>
    <w:rsid w:val="00034A34"/>
    <w:rsid w:val="00034B20"/>
    <w:rsid w:val="0003522E"/>
    <w:rsid w:val="000352DD"/>
    <w:rsid w:val="00035788"/>
    <w:rsid w:val="000357F6"/>
    <w:rsid w:val="00035825"/>
    <w:rsid w:val="0003588F"/>
    <w:rsid w:val="00035C2C"/>
    <w:rsid w:val="00035DAE"/>
    <w:rsid w:val="000360C4"/>
    <w:rsid w:val="0003646D"/>
    <w:rsid w:val="00036929"/>
    <w:rsid w:val="00036C90"/>
    <w:rsid w:val="00036E98"/>
    <w:rsid w:val="00036F41"/>
    <w:rsid w:val="00040C16"/>
    <w:rsid w:val="00040D43"/>
    <w:rsid w:val="00040EAA"/>
    <w:rsid w:val="000413E8"/>
    <w:rsid w:val="0004140C"/>
    <w:rsid w:val="000414B2"/>
    <w:rsid w:val="000416BE"/>
    <w:rsid w:val="0004181A"/>
    <w:rsid w:val="00041830"/>
    <w:rsid w:val="00041B5B"/>
    <w:rsid w:val="00042145"/>
    <w:rsid w:val="00042164"/>
    <w:rsid w:val="000421EB"/>
    <w:rsid w:val="000422D7"/>
    <w:rsid w:val="0004268F"/>
    <w:rsid w:val="00042756"/>
    <w:rsid w:val="00042821"/>
    <w:rsid w:val="000432F7"/>
    <w:rsid w:val="00043B07"/>
    <w:rsid w:val="00043BAF"/>
    <w:rsid w:val="00043EBC"/>
    <w:rsid w:val="00044445"/>
    <w:rsid w:val="0004448E"/>
    <w:rsid w:val="000444F0"/>
    <w:rsid w:val="00044D21"/>
    <w:rsid w:val="00044F33"/>
    <w:rsid w:val="000451A3"/>
    <w:rsid w:val="0004544B"/>
    <w:rsid w:val="000454BD"/>
    <w:rsid w:val="00045C0A"/>
    <w:rsid w:val="00045F8A"/>
    <w:rsid w:val="000460C9"/>
    <w:rsid w:val="000460DB"/>
    <w:rsid w:val="000465C4"/>
    <w:rsid w:val="00046658"/>
    <w:rsid w:val="00046826"/>
    <w:rsid w:val="00046F74"/>
    <w:rsid w:val="0004703C"/>
    <w:rsid w:val="00047074"/>
    <w:rsid w:val="0004724C"/>
    <w:rsid w:val="000474BB"/>
    <w:rsid w:val="0004796B"/>
    <w:rsid w:val="000479E6"/>
    <w:rsid w:val="00047B4E"/>
    <w:rsid w:val="00050149"/>
    <w:rsid w:val="000501A4"/>
    <w:rsid w:val="000501CC"/>
    <w:rsid w:val="000503EF"/>
    <w:rsid w:val="0005078A"/>
    <w:rsid w:val="00050A5E"/>
    <w:rsid w:val="00050E86"/>
    <w:rsid w:val="00050E8B"/>
    <w:rsid w:val="000511F5"/>
    <w:rsid w:val="00051341"/>
    <w:rsid w:val="000513DD"/>
    <w:rsid w:val="00051A71"/>
    <w:rsid w:val="00051CA5"/>
    <w:rsid w:val="00051E2D"/>
    <w:rsid w:val="00052102"/>
    <w:rsid w:val="0005254D"/>
    <w:rsid w:val="00052583"/>
    <w:rsid w:val="000528E4"/>
    <w:rsid w:val="0005296B"/>
    <w:rsid w:val="00052A2A"/>
    <w:rsid w:val="00052C76"/>
    <w:rsid w:val="00052D40"/>
    <w:rsid w:val="00052EDC"/>
    <w:rsid w:val="00053176"/>
    <w:rsid w:val="0005334A"/>
    <w:rsid w:val="000538F9"/>
    <w:rsid w:val="00053E08"/>
    <w:rsid w:val="00054224"/>
    <w:rsid w:val="00054263"/>
    <w:rsid w:val="00054B27"/>
    <w:rsid w:val="00054D7B"/>
    <w:rsid w:val="00054EC3"/>
    <w:rsid w:val="00055036"/>
    <w:rsid w:val="000553C5"/>
    <w:rsid w:val="0005595A"/>
    <w:rsid w:val="00055D41"/>
    <w:rsid w:val="000563AA"/>
    <w:rsid w:val="00056BAB"/>
    <w:rsid w:val="00056F1B"/>
    <w:rsid w:val="0005750A"/>
    <w:rsid w:val="0005782A"/>
    <w:rsid w:val="0005783D"/>
    <w:rsid w:val="000600D2"/>
    <w:rsid w:val="000603D6"/>
    <w:rsid w:val="000603EF"/>
    <w:rsid w:val="00060497"/>
    <w:rsid w:val="0006056F"/>
    <w:rsid w:val="000606C3"/>
    <w:rsid w:val="000606EE"/>
    <w:rsid w:val="00060819"/>
    <w:rsid w:val="00060B39"/>
    <w:rsid w:val="00060B98"/>
    <w:rsid w:val="00061DB4"/>
    <w:rsid w:val="00061FA6"/>
    <w:rsid w:val="000622FE"/>
    <w:rsid w:val="0006244E"/>
    <w:rsid w:val="000624C1"/>
    <w:rsid w:val="000626C0"/>
    <w:rsid w:val="00062955"/>
    <w:rsid w:val="00062F44"/>
    <w:rsid w:val="000633E2"/>
    <w:rsid w:val="00063E1F"/>
    <w:rsid w:val="00063EF9"/>
    <w:rsid w:val="000644B9"/>
    <w:rsid w:val="00064971"/>
    <w:rsid w:val="0006497B"/>
    <w:rsid w:val="00064C10"/>
    <w:rsid w:val="00064C41"/>
    <w:rsid w:val="00064C42"/>
    <w:rsid w:val="00064CEB"/>
    <w:rsid w:val="00064F6F"/>
    <w:rsid w:val="00064F97"/>
    <w:rsid w:val="000651B6"/>
    <w:rsid w:val="00065469"/>
    <w:rsid w:val="0006551B"/>
    <w:rsid w:val="00065522"/>
    <w:rsid w:val="0006616A"/>
    <w:rsid w:val="0006652B"/>
    <w:rsid w:val="00066613"/>
    <w:rsid w:val="000668C3"/>
    <w:rsid w:val="00066EB6"/>
    <w:rsid w:val="0006710D"/>
    <w:rsid w:val="0006714C"/>
    <w:rsid w:val="0006797D"/>
    <w:rsid w:val="00067EBF"/>
    <w:rsid w:val="0007027B"/>
    <w:rsid w:val="00070311"/>
    <w:rsid w:val="000703DD"/>
    <w:rsid w:val="0007058A"/>
    <w:rsid w:val="0007083A"/>
    <w:rsid w:val="0007085E"/>
    <w:rsid w:val="00070DA2"/>
    <w:rsid w:val="00070F61"/>
    <w:rsid w:val="000712BB"/>
    <w:rsid w:val="000715B9"/>
    <w:rsid w:val="0007166B"/>
    <w:rsid w:val="000716B6"/>
    <w:rsid w:val="00071A5A"/>
    <w:rsid w:val="00071C18"/>
    <w:rsid w:val="00071C39"/>
    <w:rsid w:val="00071C3F"/>
    <w:rsid w:val="00072408"/>
    <w:rsid w:val="00072BA5"/>
    <w:rsid w:val="00072CC5"/>
    <w:rsid w:val="00072D31"/>
    <w:rsid w:val="00073086"/>
    <w:rsid w:val="00073271"/>
    <w:rsid w:val="0007340C"/>
    <w:rsid w:val="0007351E"/>
    <w:rsid w:val="0007374B"/>
    <w:rsid w:val="00073899"/>
    <w:rsid w:val="00074162"/>
    <w:rsid w:val="0007420E"/>
    <w:rsid w:val="00074236"/>
    <w:rsid w:val="0007427F"/>
    <w:rsid w:val="0007435F"/>
    <w:rsid w:val="000743EC"/>
    <w:rsid w:val="000745A4"/>
    <w:rsid w:val="000745C0"/>
    <w:rsid w:val="00074706"/>
    <w:rsid w:val="000747AE"/>
    <w:rsid w:val="000748ED"/>
    <w:rsid w:val="000748FC"/>
    <w:rsid w:val="00074D07"/>
    <w:rsid w:val="00074E28"/>
    <w:rsid w:val="00074EF4"/>
    <w:rsid w:val="0007530F"/>
    <w:rsid w:val="00075587"/>
    <w:rsid w:val="0007569B"/>
    <w:rsid w:val="00075836"/>
    <w:rsid w:val="00075B01"/>
    <w:rsid w:val="00075B0D"/>
    <w:rsid w:val="00075C5E"/>
    <w:rsid w:val="00075F8A"/>
    <w:rsid w:val="0007614C"/>
    <w:rsid w:val="00076773"/>
    <w:rsid w:val="000767A5"/>
    <w:rsid w:val="0007698A"/>
    <w:rsid w:val="00077146"/>
    <w:rsid w:val="000771DE"/>
    <w:rsid w:val="00077489"/>
    <w:rsid w:val="000774AA"/>
    <w:rsid w:val="00077B40"/>
    <w:rsid w:val="00077C83"/>
    <w:rsid w:val="00077DCF"/>
    <w:rsid w:val="00077E5A"/>
    <w:rsid w:val="0008020A"/>
    <w:rsid w:val="0008058B"/>
    <w:rsid w:val="000807B2"/>
    <w:rsid w:val="000809DB"/>
    <w:rsid w:val="00080B9F"/>
    <w:rsid w:val="00080D11"/>
    <w:rsid w:val="00080F77"/>
    <w:rsid w:val="00080FE9"/>
    <w:rsid w:val="00081014"/>
    <w:rsid w:val="000813D8"/>
    <w:rsid w:val="00081457"/>
    <w:rsid w:val="00081820"/>
    <w:rsid w:val="00081B1E"/>
    <w:rsid w:val="00081BB0"/>
    <w:rsid w:val="00081CCD"/>
    <w:rsid w:val="00081ED4"/>
    <w:rsid w:val="000821CD"/>
    <w:rsid w:val="00082251"/>
    <w:rsid w:val="00082496"/>
    <w:rsid w:val="00082561"/>
    <w:rsid w:val="000829FB"/>
    <w:rsid w:val="00082B41"/>
    <w:rsid w:val="00082E62"/>
    <w:rsid w:val="00082F8F"/>
    <w:rsid w:val="00083793"/>
    <w:rsid w:val="00083F8F"/>
    <w:rsid w:val="0008417E"/>
    <w:rsid w:val="00084229"/>
    <w:rsid w:val="00084284"/>
    <w:rsid w:val="000843BE"/>
    <w:rsid w:val="0008462E"/>
    <w:rsid w:val="00084D03"/>
    <w:rsid w:val="00084D22"/>
    <w:rsid w:val="00084E4A"/>
    <w:rsid w:val="00084E6C"/>
    <w:rsid w:val="00084FF4"/>
    <w:rsid w:val="0008518F"/>
    <w:rsid w:val="0008526A"/>
    <w:rsid w:val="000852EA"/>
    <w:rsid w:val="00085649"/>
    <w:rsid w:val="000856BC"/>
    <w:rsid w:val="000856F2"/>
    <w:rsid w:val="00085879"/>
    <w:rsid w:val="000858D8"/>
    <w:rsid w:val="00085A1E"/>
    <w:rsid w:val="00085B0F"/>
    <w:rsid w:val="00085DF8"/>
    <w:rsid w:val="00085EB4"/>
    <w:rsid w:val="00085ED9"/>
    <w:rsid w:val="00085FEA"/>
    <w:rsid w:val="000861EB"/>
    <w:rsid w:val="0008639C"/>
    <w:rsid w:val="000863AE"/>
    <w:rsid w:val="000863F0"/>
    <w:rsid w:val="000864D9"/>
    <w:rsid w:val="00086D1C"/>
    <w:rsid w:val="00086F1B"/>
    <w:rsid w:val="00087093"/>
    <w:rsid w:val="00087251"/>
    <w:rsid w:val="00087659"/>
    <w:rsid w:val="000878FB"/>
    <w:rsid w:val="00087C04"/>
    <w:rsid w:val="000902E6"/>
    <w:rsid w:val="0009050A"/>
    <w:rsid w:val="00091082"/>
    <w:rsid w:val="00091267"/>
    <w:rsid w:val="00091402"/>
    <w:rsid w:val="000919A7"/>
    <w:rsid w:val="00091AC3"/>
    <w:rsid w:val="00091CE7"/>
    <w:rsid w:val="000922BA"/>
    <w:rsid w:val="0009246B"/>
    <w:rsid w:val="0009257F"/>
    <w:rsid w:val="0009259C"/>
    <w:rsid w:val="000926B4"/>
    <w:rsid w:val="00092770"/>
    <w:rsid w:val="0009279D"/>
    <w:rsid w:val="000927FE"/>
    <w:rsid w:val="00092CD9"/>
    <w:rsid w:val="00092CFA"/>
    <w:rsid w:val="00092D0D"/>
    <w:rsid w:val="00092D6E"/>
    <w:rsid w:val="0009307B"/>
    <w:rsid w:val="00094036"/>
    <w:rsid w:val="000941F6"/>
    <w:rsid w:val="00094AA4"/>
    <w:rsid w:val="00094C2C"/>
    <w:rsid w:val="00094C50"/>
    <w:rsid w:val="00094CCF"/>
    <w:rsid w:val="00094D40"/>
    <w:rsid w:val="00095316"/>
    <w:rsid w:val="00095664"/>
    <w:rsid w:val="00095802"/>
    <w:rsid w:val="000959B2"/>
    <w:rsid w:val="000959E0"/>
    <w:rsid w:val="00095A46"/>
    <w:rsid w:val="00095B9F"/>
    <w:rsid w:val="00095D31"/>
    <w:rsid w:val="0009638D"/>
    <w:rsid w:val="00096491"/>
    <w:rsid w:val="0009658C"/>
    <w:rsid w:val="000966E9"/>
    <w:rsid w:val="00096823"/>
    <w:rsid w:val="00096890"/>
    <w:rsid w:val="0009748D"/>
    <w:rsid w:val="00097892"/>
    <w:rsid w:val="0009799B"/>
    <w:rsid w:val="00097C7B"/>
    <w:rsid w:val="00097D8E"/>
    <w:rsid w:val="000A0175"/>
    <w:rsid w:val="000A039F"/>
    <w:rsid w:val="000A073B"/>
    <w:rsid w:val="000A07C3"/>
    <w:rsid w:val="000A1055"/>
    <w:rsid w:val="000A1861"/>
    <w:rsid w:val="000A1950"/>
    <w:rsid w:val="000A1995"/>
    <w:rsid w:val="000A1CC0"/>
    <w:rsid w:val="000A1DF6"/>
    <w:rsid w:val="000A1F3F"/>
    <w:rsid w:val="000A1FFD"/>
    <w:rsid w:val="000A2007"/>
    <w:rsid w:val="000A221E"/>
    <w:rsid w:val="000A289A"/>
    <w:rsid w:val="000A2B31"/>
    <w:rsid w:val="000A2C27"/>
    <w:rsid w:val="000A2EB3"/>
    <w:rsid w:val="000A373D"/>
    <w:rsid w:val="000A3821"/>
    <w:rsid w:val="000A398D"/>
    <w:rsid w:val="000A3BBD"/>
    <w:rsid w:val="000A3E43"/>
    <w:rsid w:val="000A3FE3"/>
    <w:rsid w:val="000A4286"/>
    <w:rsid w:val="000A42FC"/>
    <w:rsid w:val="000A45E9"/>
    <w:rsid w:val="000A4AF4"/>
    <w:rsid w:val="000A4E03"/>
    <w:rsid w:val="000A501A"/>
    <w:rsid w:val="000A51B3"/>
    <w:rsid w:val="000A59E0"/>
    <w:rsid w:val="000A5A0C"/>
    <w:rsid w:val="000A5A8B"/>
    <w:rsid w:val="000A5BD4"/>
    <w:rsid w:val="000A5BDF"/>
    <w:rsid w:val="000A5EF4"/>
    <w:rsid w:val="000A5F05"/>
    <w:rsid w:val="000A5F5B"/>
    <w:rsid w:val="000A602F"/>
    <w:rsid w:val="000A6149"/>
    <w:rsid w:val="000A6218"/>
    <w:rsid w:val="000A6465"/>
    <w:rsid w:val="000A6810"/>
    <w:rsid w:val="000A6811"/>
    <w:rsid w:val="000A6A65"/>
    <w:rsid w:val="000A6AEB"/>
    <w:rsid w:val="000A6C2B"/>
    <w:rsid w:val="000A6E14"/>
    <w:rsid w:val="000A6EA8"/>
    <w:rsid w:val="000A7406"/>
    <w:rsid w:val="000A751D"/>
    <w:rsid w:val="000A75A6"/>
    <w:rsid w:val="000A7BC1"/>
    <w:rsid w:val="000A7CCA"/>
    <w:rsid w:val="000A7D16"/>
    <w:rsid w:val="000A7D9E"/>
    <w:rsid w:val="000B0BB9"/>
    <w:rsid w:val="000B0C26"/>
    <w:rsid w:val="000B130B"/>
    <w:rsid w:val="000B1353"/>
    <w:rsid w:val="000B1505"/>
    <w:rsid w:val="000B1562"/>
    <w:rsid w:val="000B1567"/>
    <w:rsid w:val="000B194D"/>
    <w:rsid w:val="000B195E"/>
    <w:rsid w:val="000B1BCA"/>
    <w:rsid w:val="000B1ED0"/>
    <w:rsid w:val="000B231B"/>
    <w:rsid w:val="000B25EC"/>
    <w:rsid w:val="000B2846"/>
    <w:rsid w:val="000B2847"/>
    <w:rsid w:val="000B2BEA"/>
    <w:rsid w:val="000B2C2A"/>
    <w:rsid w:val="000B2C6E"/>
    <w:rsid w:val="000B2E6A"/>
    <w:rsid w:val="000B2FE4"/>
    <w:rsid w:val="000B314E"/>
    <w:rsid w:val="000B3502"/>
    <w:rsid w:val="000B359D"/>
    <w:rsid w:val="000B3BCE"/>
    <w:rsid w:val="000B3DA6"/>
    <w:rsid w:val="000B4134"/>
    <w:rsid w:val="000B423D"/>
    <w:rsid w:val="000B432F"/>
    <w:rsid w:val="000B43F5"/>
    <w:rsid w:val="000B44D8"/>
    <w:rsid w:val="000B4807"/>
    <w:rsid w:val="000B4850"/>
    <w:rsid w:val="000B4B68"/>
    <w:rsid w:val="000B4D13"/>
    <w:rsid w:val="000B5055"/>
    <w:rsid w:val="000B5311"/>
    <w:rsid w:val="000B53BA"/>
    <w:rsid w:val="000B5C23"/>
    <w:rsid w:val="000B5D5B"/>
    <w:rsid w:val="000B60F1"/>
    <w:rsid w:val="000B62C4"/>
    <w:rsid w:val="000B65B6"/>
    <w:rsid w:val="000B69FC"/>
    <w:rsid w:val="000B6DF7"/>
    <w:rsid w:val="000B70C9"/>
    <w:rsid w:val="000B71FB"/>
    <w:rsid w:val="000B7217"/>
    <w:rsid w:val="000B798D"/>
    <w:rsid w:val="000B7BA1"/>
    <w:rsid w:val="000B7BDA"/>
    <w:rsid w:val="000C0232"/>
    <w:rsid w:val="000C05C9"/>
    <w:rsid w:val="000C060E"/>
    <w:rsid w:val="000C100A"/>
    <w:rsid w:val="000C1640"/>
    <w:rsid w:val="000C1BF5"/>
    <w:rsid w:val="000C1C29"/>
    <w:rsid w:val="000C216F"/>
    <w:rsid w:val="000C22CC"/>
    <w:rsid w:val="000C2A8F"/>
    <w:rsid w:val="000C304F"/>
    <w:rsid w:val="000C30B2"/>
    <w:rsid w:val="000C31C8"/>
    <w:rsid w:val="000C3571"/>
    <w:rsid w:val="000C3793"/>
    <w:rsid w:val="000C37A1"/>
    <w:rsid w:val="000C37BD"/>
    <w:rsid w:val="000C39D9"/>
    <w:rsid w:val="000C3B14"/>
    <w:rsid w:val="000C3D1B"/>
    <w:rsid w:val="000C42D2"/>
    <w:rsid w:val="000C4307"/>
    <w:rsid w:val="000C4499"/>
    <w:rsid w:val="000C4B4E"/>
    <w:rsid w:val="000C53A9"/>
    <w:rsid w:val="000C5466"/>
    <w:rsid w:val="000C554E"/>
    <w:rsid w:val="000C55A0"/>
    <w:rsid w:val="000C55F5"/>
    <w:rsid w:val="000C568D"/>
    <w:rsid w:val="000C571B"/>
    <w:rsid w:val="000C57BC"/>
    <w:rsid w:val="000C5FF3"/>
    <w:rsid w:val="000C6368"/>
    <w:rsid w:val="000C6890"/>
    <w:rsid w:val="000C68F9"/>
    <w:rsid w:val="000C6C1B"/>
    <w:rsid w:val="000C6CAA"/>
    <w:rsid w:val="000C6FE7"/>
    <w:rsid w:val="000C6FED"/>
    <w:rsid w:val="000C7026"/>
    <w:rsid w:val="000C705C"/>
    <w:rsid w:val="000C7116"/>
    <w:rsid w:val="000C7170"/>
    <w:rsid w:val="000C77DE"/>
    <w:rsid w:val="000C7CFC"/>
    <w:rsid w:val="000D0207"/>
    <w:rsid w:val="000D03D3"/>
    <w:rsid w:val="000D047C"/>
    <w:rsid w:val="000D07A3"/>
    <w:rsid w:val="000D092B"/>
    <w:rsid w:val="000D0C48"/>
    <w:rsid w:val="000D0F96"/>
    <w:rsid w:val="000D115D"/>
    <w:rsid w:val="000D1602"/>
    <w:rsid w:val="000D16EC"/>
    <w:rsid w:val="000D1E2F"/>
    <w:rsid w:val="000D2131"/>
    <w:rsid w:val="000D23D2"/>
    <w:rsid w:val="000D2856"/>
    <w:rsid w:val="000D2B34"/>
    <w:rsid w:val="000D2C93"/>
    <w:rsid w:val="000D2E3A"/>
    <w:rsid w:val="000D2F37"/>
    <w:rsid w:val="000D3262"/>
    <w:rsid w:val="000D333C"/>
    <w:rsid w:val="000D35AC"/>
    <w:rsid w:val="000D3684"/>
    <w:rsid w:val="000D39F3"/>
    <w:rsid w:val="000D3CCC"/>
    <w:rsid w:val="000D3CE7"/>
    <w:rsid w:val="000D3DEB"/>
    <w:rsid w:val="000D40F5"/>
    <w:rsid w:val="000D4277"/>
    <w:rsid w:val="000D47AA"/>
    <w:rsid w:val="000D4A00"/>
    <w:rsid w:val="000D4C44"/>
    <w:rsid w:val="000D4F02"/>
    <w:rsid w:val="000D4F34"/>
    <w:rsid w:val="000D4F41"/>
    <w:rsid w:val="000D54AD"/>
    <w:rsid w:val="000D54C6"/>
    <w:rsid w:val="000D54D6"/>
    <w:rsid w:val="000D5814"/>
    <w:rsid w:val="000D5BE5"/>
    <w:rsid w:val="000D600E"/>
    <w:rsid w:val="000D61A6"/>
    <w:rsid w:val="000D6232"/>
    <w:rsid w:val="000D65F2"/>
    <w:rsid w:val="000D670E"/>
    <w:rsid w:val="000D749E"/>
    <w:rsid w:val="000D798E"/>
    <w:rsid w:val="000D799C"/>
    <w:rsid w:val="000D7A5C"/>
    <w:rsid w:val="000D7FD4"/>
    <w:rsid w:val="000D7FE4"/>
    <w:rsid w:val="000E002C"/>
    <w:rsid w:val="000E007C"/>
    <w:rsid w:val="000E0115"/>
    <w:rsid w:val="000E02A2"/>
    <w:rsid w:val="000E02FA"/>
    <w:rsid w:val="000E05C1"/>
    <w:rsid w:val="000E06BA"/>
    <w:rsid w:val="000E0805"/>
    <w:rsid w:val="000E081E"/>
    <w:rsid w:val="000E0983"/>
    <w:rsid w:val="000E11A2"/>
    <w:rsid w:val="000E1211"/>
    <w:rsid w:val="000E172E"/>
    <w:rsid w:val="000E1AE0"/>
    <w:rsid w:val="000E1C75"/>
    <w:rsid w:val="000E1F8F"/>
    <w:rsid w:val="000E223A"/>
    <w:rsid w:val="000E2976"/>
    <w:rsid w:val="000E29BC"/>
    <w:rsid w:val="000E2E09"/>
    <w:rsid w:val="000E2E48"/>
    <w:rsid w:val="000E30A2"/>
    <w:rsid w:val="000E3330"/>
    <w:rsid w:val="000E36CC"/>
    <w:rsid w:val="000E3740"/>
    <w:rsid w:val="000E37A3"/>
    <w:rsid w:val="000E3D98"/>
    <w:rsid w:val="000E3F0D"/>
    <w:rsid w:val="000E3F88"/>
    <w:rsid w:val="000E4172"/>
    <w:rsid w:val="000E42FD"/>
    <w:rsid w:val="000E4521"/>
    <w:rsid w:val="000E4899"/>
    <w:rsid w:val="000E4B39"/>
    <w:rsid w:val="000E4B8F"/>
    <w:rsid w:val="000E4DBA"/>
    <w:rsid w:val="000E4E1F"/>
    <w:rsid w:val="000E523C"/>
    <w:rsid w:val="000E5914"/>
    <w:rsid w:val="000E5AEC"/>
    <w:rsid w:val="000E5BC3"/>
    <w:rsid w:val="000E5C11"/>
    <w:rsid w:val="000E5EE6"/>
    <w:rsid w:val="000E662D"/>
    <w:rsid w:val="000E6682"/>
    <w:rsid w:val="000E6947"/>
    <w:rsid w:val="000E6EDF"/>
    <w:rsid w:val="000E70F8"/>
    <w:rsid w:val="000EB776"/>
    <w:rsid w:val="000F03B7"/>
    <w:rsid w:val="000F09BF"/>
    <w:rsid w:val="000F0CE3"/>
    <w:rsid w:val="000F1120"/>
    <w:rsid w:val="000F18DD"/>
    <w:rsid w:val="000F19CC"/>
    <w:rsid w:val="000F1D3A"/>
    <w:rsid w:val="000F1DCF"/>
    <w:rsid w:val="000F24C3"/>
    <w:rsid w:val="000F25AE"/>
    <w:rsid w:val="000F2600"/>
    <w:rsid w:val="000F2E10"/>
    <w:rsid w:val="000F303F"/>
    <w:rsid w:val="000F3303"/>
    <w:rsid w:val="000F3811"/>
    <w:rsid w:val="000F3D40"/>
    <w:rsid w:val="000F3FB6"/>
    <w:rsid w:val="000F49D0"/>
    <w:rsid w:val="000F4AF2"/>
    <w:rsid w:val="000F4BAE"/>
    <w:rsid w:val="000F4E0D"/>
    <w:rsid w:val="000F568A"/>
    <w:rsid w:val="000F56A9"/>
    <w:rsid w:val="000F5A85"/>
    <w:rsid w:val="000F5A9D"/>
    <w:rsid w:val="000F61B1"/>
    <w:rsid w:val="000F6419"/>
    <w:rsid w:val="000F6504"/>
    <w:rsid w:val="000F6591"/>
    <w:rsid w:val="000F670F"/>
    <w:rsid w:val="000F684C"/>
    <w:rsid w:val="000F6AC0"/>
    <w:rsid w:val="000F6FD2"/>
    <w:rsid w:val="000F6FD9"/>
    <w:rsid w:val="000F70AE"/>
    <w:rsid w:val="000F71B1"/>
    <w:rsid w:val="000F7278"/>
    <w:rsid w:val="000F74B9"/>
    <w:rsid w:val="0010036A"/>
    <w:rsid w:val="001003B3"/>
    <w:rsid w:val="00100526"/>
    <w:rsid w:val="001006AC"/>
    <w:rsid w:val="00100730"/>
    <w:rsid w:val="0010083F"/>
    <w:rsid w:val="00100BE3"/>
    <w:rsid w:val="00100C17"/>
    <w:rsid w:val="00100D9C"/>
    <w:rsid w:val="00100E70"/>
    <w:rsid w:val="00101018"/>
    <w:rsid w:val="00101324"/>
    <w:rsid w:val="001014E9"/>
    <w:rsid w:val="0010151F"/>
    <w:rsid w:val="00101709"/>
    <w:rsid w:val="0010174E"/>
    <w:rsid w:val="00101CCA"/>
    <w:rsid w:val="00101D9B"/>
    <w:rsid w:val="00101DB4"/>
    <w:rsid w:val="0010246F"/>
    <w:rsid w:val="00102735"/>
    <w:rsid w:val="00102ACE"/>
    <w:rsid w:val="00102B1F"/>
    <w:rsid w:val="0010309A"/>
    <w:rsid w:val="00103353"/>
    <w:rsid w:val="00103506"/>
    <w:rsid w:val="0010356E"/>
    <w:rsid w:val="00103755"/>
    <w:rsid w:val="0010385A"/>
    <w:rsid w:val="00103A7F"/>
    <w:rsid w:val="00103B33"/>
    <w:rsid w:val="001045CC"/>
    <w:rsid w:val="001047F9"/>
    <w:rsid w:val="001049E0"/>
    <w:rsid w:val="00104E23"/>
    <w:rsid w:val="0010509B"/>
    <w:rsid w:val="0010585C"/>
    <w:rsid w:val="00105E96"/>
    <w:rsid w:val="00105F65"/>
    <w:rsid w:val="00106070"/>
    <w:rsid w:val="001060C9"/>
    <w:rsid w:val="0010641E"/>
    <w:rsid w:val="00106ABF"/>
    <w:rsid w:val="00106D9C"/>
    <w:rsid w:val="00106FD0"/>
    <w:rsid w:val="0010709C"/>
    <w:rsid w:val="00107123"/>
    <w:rsid w:val="0010724B"/>
    <w:rsid w:val="00107342"/>
    <w:rsid w:val="001073A7"/>
    <w:rsid w:val="001073F3"/>
    <w:rsid w:val="001075B4"/>
    <w:rsid w:val="001077CE"/>
    <w:rsid w:val="00107DEA"/>
    <w:rsid w:val="00107F88"/>
    <w:rsid w:val="00110088"/>
    <w:rsid w:val="00110483"/>
    <w:rsid w:val="001105EC"/>
    <w:rsid w:val="00110926"/>
    <w:rsid w:val="00110EA4"/>
    <w:rsid w:val="00110FF9"/>
    <w:rsid w:val="0011102B"/>
    <w:rsid w:val="00111373"/>
    <w:rsid w:val="001113AA"/>
    <w:rsid w:val="0011148C"/>
    <w:rsid w:val="0011176C"/>
    <w:rsid w:val="00111937"/>
    <w:rsid w:val="0011196F"/>
    <w:rsid w:val="00111E28"/>
    <w:rsid w:val="00112458"/>
    <w:rsid w:val="00112494"/>
    <w:rsid w:val="00112A70"/>
    <w:rsid w:val="00113319"/>
    <w:rsid w:val="00113638"/>
    <w:rsid w:val="001142BF"/>
    <w:rsid w:val="0011438E"/>
    <w:rsid w:val="00114671"/>
    <w:rsid w:val="00114B9C"/>
    <w:rsid w:val="00114BDA"/>
    <w:rsid w:val="00114CA8"/>
    <w:rsid w:val="00114E60"/>
    <w:rsid w:val="00114E93"/>
    <w:rsid w:val="00114FD6"/>
    <w:rsid w:val="00114FDD"/>
    <w:rsid w:val="00115018"/>
    <w:rsid w:val="0011526A"/>
    <w:rsid w:val="00115289"/>
    <w:rsid w:val="001152E1"/>
    <w:rsid w:val="00115340"/>
    <w:rsid w:val="0011572D"/>
    <w:rsid w:val="00115799"/>
    <w:rsid w:val="00116015"/>
    <w:rsid w:val="00116935"/>
    <w:rsid w:val="00116938"/>
    <w:rsid w:val="00116EF3"/>
    <w:rsid w:val="00117822"/>
    <w:rsid w:val="00117905"/>
    <w:rsid w:val="00117906"/>
    <w:rsid w:val="0011790A"/>
    <w:rsid w:val="00117B7C"/>
    <w:rsid w:val="00117E05"/>
    <w:rsid w:val="00117E4A"/>
    <w:rsid w:val="001201CA"/>
    <w:rsid w:val="001205EA"/>
    <w:rsid w:val="0012063A"/>
    <w:rsid w:val="00120742"/>
    <w:rsid w:val="00120839"/>
    <w:rsid w:val="001209CA"/>
    <w:rsid w:val="00120C46"/>
    <w:rsid w:val="001210B7"/>
    <w:rsid w:val="0012114D"/>
    <w:rsid w:val="0012132F"/>
    <w:rsid w:val="001215CB"/>
    <w:rsid w:val="00121657"/>
    <w:rsid w:val="001219C9"/>
    <w:rsid w:val="00121C36"/>
    <w:rsid w:val="00121C5A"/>
    <w:rsid w:val="00121DA2"/>
    <w:rsid w:val="00121E67"/>
    <w:rsid w:val="00121FF1"/>
    <w:rsid w:val="001224A3"/>
    <w:rsid w:val="00122C64"/>
    <w:rsid w:val="00123115"/>
    <w:rsid w:val="0012339E"/>
    <w:rsid w:val="0012364F"/>
    <w:rsid w:val="001238F0"/>
    <w:rsid w:val="001238FF"/>
    <w:rsid w:val="0012477C"/>
    <w:rsid w:val="00124819"/>
    <w:rsid w:val="00124D32"/>
    <w:rsid w:val="00124E08"/>
    <w:rsid w:val="0012503E"/>
    <w:rsid w:val="00125195"/>
    <w:rsid w:val="00125540"/>
    <w:rsid w:val="0012570F"/>
    <w:rsid w:val="001257C0"/>
    <w:rsid w:val="00125A76"/>
    <w:rsid w:val="00125C6E"/>
    <w:rsid w:val="00125D4C"/>
    <w:rsid w:val="0012680E"/>
    <w:rsid w:val="00126A15"/>
    <w:rsid w:val="00126E61"/>
    <w:rsid w:val="00127163"/>
    <w:rsid w:val="0012720C"/>
    <w:rsid w:val="00127230"/>
    <w:rsid w:val="0012762A"/>
    <w:rsid w:val="00127A54"/>
    <w:rsid w:val="00127EC4"/>
    <w:rsid w:val="00127F73"/>
    <w:rsid w:val="00127FAC"/>
    <w:rsid w:val="00127FDC"/>
    <w:rsid w:val="001301AC"/>
    <w:rsid w:val="001302A1"/>
    <w:rsid w:val="00130426"/>
    <w:rsid w:val="00130675"/>
    <w:rsid w:val="001309C5"/>
    <w:rsid w:val="00130CCA"/>
    <w:rsid w:val="00130EB4"/>
    <w:rsid w:val="00131757"/>
    <w:rsid w:val="00131842"/>
    <w:rsid w:val="001318F8"/>
    <w:rsid w:val="00131F40"/>
    <w:rsid w:val="00131F63"/>
    <w:rsid w:val="001323CD"/>
    <w:rsid w:val="001323E8"/>
    <w:rsid w:val="001324E3"/>
    <w:rsid w:val="001325C6"/>
    <w:rsid w:val="001327F3"/>
    <w:rsid w:val="00132971"/>
    <w:rsid w:val="0013297A"/>
    <w:rsid w:val="00133488"/>
    <w:rsid w:val="0013361F"/>
    <w:rsid w:val="00133806"/>
    <w:rsid w:val="00133891"/>
    <w:rsid w:val="00133D79"/>
    <w:rsid w:val="00133F20"/>
    <w:rsid w:val="00133FEF"/>
    <w:rsid w:val="0013414E"/>
    <w:rsid w:val="00134380"/>
    <w:rsid w:val="00134469"/>
    <w:rsid w:val="00134520"/>
    <w:rsid w:val="00134627"/>
    <w:rsid w:val="0013464B"/>
    <w:rsid w:val="00134733"/>
    <w:rsid w:val="00134928"/>
    <w:rsid w:val="001349C7"/>
    <w:rsid w:val="001350FE"/>
    <w:rsid w:val="001356D6"/>
    <w:rsid w:val="00135776"/>
    <w:rsid w:val="00135B6D"/>
    <w:rsid w:val="00135C3B"/>
    <w:rsid w:val="00135D22"/>
    <w:rsid w:val="00136214"/>
    <w:rsid w:val="001366FB"/>
    <w:rsid w:val="00136DDF"/>
    <w:rsid w:val="00136F08"/>
    <w:rsid w:val="00137225"/>
    <w:rsid w:val="00137239"/>
    <w:rsid w:val="00137369"/>
    <w:rsid w:val="001375D8"/>
    <w:rsid w:val="0013781B"/>
    <w:rsid w:val="00137C20"/>
    <w:rsid w:val="00140AB9"/>
    <w:rsid w:val="00140B9E"/>
    <w:rsid w:val="00140D03"/>
    <w:rsid w:val="00140F2D"/>
    <w:rsid w:val="00141165"/>
    <w:rsid w:val="00141B14"/>
    <w:rsid w:val="00141B25"/>
    <w:rsid w:val="00142032"/>
    <w:rsid w:val="00142197"/>
    <w:rsid w:val="001426D9"/>
    <w:rsid w:val="0014289E"/>
    <w:rsid w:val="00142993"/>
    <w:rsid w:val="00142FA7"/>
    <w:rsid w:val="00143068"/>
    <w:rsid w:val="00143646"/>
    <w:rsid w:val="001438C3"/>
    <w:rsid w:val="0014390B"/>
    <w:rsid w:val="00143940"/>
    <w:rsid w:val="00143A6A"/>
    <w:rsid w:val="00143A90"/>
    <w:rsid w:val="00143AD9"/>
    <w:rsid w:val="00143C06"/>
    <w:rsid w:val="00143CDE"/>
    <w:rsid w:val="00143DE4"/>
    <w:rsid w:val="0014415B"/>
    <w:rsid w:val="0014447E"/>
    <w:rsid w:val="0014509F"/>
    <w:rsid w:val="0014536C"/>
    <w:rsid w:val="001454A0"/>
    <w:rsid w:val="0014564F"/>
    <w:rsid w:val="00145C58"/>
    <w:rsid w:val="00145D5D"/>
    <w:rsid w:val="0014608F"/>
    <w:rsid w:val="001461E1"/>
    <w:rsid w:val="0014628C"/>
    <w:rsid w:val="00146433"/>
    <w:rsid w:val="00146779"/>
    <w:rsid w:val="0014677C"/>
    <w:rsid w:val="0014693F"/>
    <w:rsid w:val="00146B48"/>
    <w:rsid w:val="00146BFE"/>
    <w:rsid w:val="0014710C"/>
    <w:rsid w:val="0014714D"/>
    <w:rsid w:val="00147246"/>
    <w:rsid w:val="00147254"/>
    <w:rsid w:val="00147771"/>
    <w:rsid w:val="001477B5"/>
    <w:rsid w:val="00147E14"/>
    <w:rsid w:val="00147EDE"/>
    <w:rsid w:val="0015085D"/>
    <w:rsid w:val="00150EA7"/>
    <w:rsid w:val="00150ECE"/>
    <w:rsid w:val="0015160F"/>
    <w:rsid w:val="0015186D"/>
    <w:rsid w:val="0015189D"/>
    <w:rsid w:val="00151978"/>
    <w:rsid w:val="00151A6A"/>
    <w:rsid w:val="00151C77"/>
    <w:rsid w:val="001520D1"/>
    <w:rsid w:val="00152351"/>
    <w:rsid w:val="00152BE7"/>
    <w:rsid w:val="00152E05"/>
    <w:rsid w:val="00152EB5"/>
    <w:rsid w:val="0015309D"/>
    <w:rsid w:val="0015396C"/>
    <w:rsid w:val="0015399D"/>
    <w:rsid w:val="00153FAA"/>
    <w:rsid w:val="00154168"/>
    <w:rsid w:val="001541F6"/>
    <w:rsid w:val="00154826"/>
    <w:rsid w:val="0015484F"/>
    <w:rsid w:val="00154E14"/>
    <w:rsid w:val="001553CA"/>
    <w:rsid w:val="00155418"/>
    <w:rsid w:val="0015564A"/>
    <w:rsid w:val="001560FE"/>
    <w:rsid w:val="0015662F"/>
    <w:rsid w:val="0015675B"/>
    <w:rsid w:val="00156AB3"/>
    <w:rsid w:val="00156AD6"/>
    <w:rsid w:val="00156EAE"/>
    <w:rsid w:val="00156FC5"/>
    <w:rsid w:val="0015705C"/>
    <w:rsid w:val="001570E0"/>
    <w:rsid w:val="00157223"/>
    <w:rsid w:val="0015739C"/>
    <w:rsid w:val="00157848"/>
    <w:rsid w:val="00157A75"/>
    <w:rsid w:val="00160564"/>
    <w:rsid w:val="0016081F"/>
    <w:rsid w:val="00160EB1"/>
    <w:rsid w:val="00160F3D"/>
    <w:rsid w:val="001612DF"/>
    <w:rsid w:val="001614E7"/>
    <w:rsid w:val="00161721"/>
    <w:rsid w:val="00161D97"/>
    <w:rsid w:val="00161FB7"/>
    <w:rsid w:val="00161FC4"/>
    <w:rsid w:val="001620D5"/>
    <w:rsid w:val="00162579"/>
    <w:rsid w:val="00162653"/>
    <w:rsid w:val="00162781"/>
    <w:rsid w:val="00162828"/>
    <w:rsid w:val="00162ABE"/>
    <w:rsid w:val="00162BB0"/>
    <w:rsid w:val="00162E50"/>
    <w:rsid w:val="00162FC8"/>
    <w:rsid w:val="001632F8"/>
    <w:rsid w:val="001636D4"/>
    <w:rsid w:val="00163957"/>
    <w:rsid w:val="00163B8E"/>
    <w:rsid w:val="00163CD1"/>
    <w:rsid w:val="00163CD5"/>
    <w:rsid w:val="00163D55"/>
    <w:rsid w:val="00163F59"/>
    <w:rsid w:val="001640F2"/>
    <w:rsid w:val="00164187"/>
    <w:rsid w:val="00164310"/>
    <w:rsid w:val="001643D0"/>
    <w:rsid w:val="001646BD"/>
    <w:rsid w:val="00164766"/>
    <w:rsid w:val="00164967"/>
    <w:rsid w:val="00164C3D"/>
    <w:rsid w:val="0016548E"/>
    <w:rsid w:val="001654AC"/>
    <w:rsid w:val="0016584C"/>
    <w:rsid w:val="00165A34"/>
    <w:rsid w:val="00165AC3"/>
    <w:rsid w:val="00165FCB"/>
    <w:rsid w:val="001663FA"/>
    <w:rsid w:val="001669EB"/>
    <w:rsid w:val="00166BB4"/>
    <w:rsid w:val="00166D10"/>
    <w:rsid w:val="00167188"/>
    <w:rsid w:val="00167255"/>
    <w:rsid w:val="001678D9"/>
    <w:rsid w:val="00167A99"/>
    <w:rsid w:val="0017052D"/>
    <w:rsid w:val="00170531"/>
    <w:rsid w:val="001705AA"/>
    <w:rsid w:val="0017075B"/>
    <w:rsid w:val="001709EA"/>
    <w:rsid w:val="00170B95"/>
    <w:rsid w:val="00170D6C"/>
    <w:rsid w:val="00170E12"/>
    <w:rsid w:val="001711AB"/>
    <w:rsid w:val="001711E9"/>
    <w:rsid w:val="00171291"/>
    <w:rsid w:val="00171698"/>
    <w:rsid w:val="00171C97"/>
    <w:rsid w:val="00171D49"/>
    <w:rsid w:val="00172424"/>
    <w:rsid w:val="001724F2"/>
    <w:rsid w:val="001725A3"/>
    <w:rsid w:val="0017286A"/>
    <w:rsid w:val="0017288C"/>
    <w:rsid w:val="00172AFE"/>
    <w:rsid w:val="00173038"/>
    <w:rsid w:val="0017335A"/>
    <w:rsid w:val="001733DF"/>
    <w:rsid w:val="0017373A"/>
    <w:rsid w:val="00173ABE"/>
    <w:rsid w:val="00173BF7"/>
    <w:rsid w:val="00173E98"/>
    <w:rsid w:val="0017426D"/>
    <w:rsid w:val="00174339"/>
    <w:rsid w:val="0017452E"/>
    <w:rsid w:val="00174955"/>
    <w:rsid w:val="0017507D"/>
    <w:rsid w:val="00175129"/>
    <w:rsid w:val="00175263"/>
    <w:rsid w:val="00175810"/>
    <w:rsid w:val="00175A69"/>
    <w:rsid w:val="00176036"/>
    <w:rsid w:val="00176317"/>
    <w:rsid w:val="001765BD"/>
    <w:rsid w:val="001767FA"/>
    <w:rsid w:val="00176D01"/>
    <w:rsid w:val="00177594"/>
    <w:rsid w:val="00177AB5"/>
    <w:rsid w:val="00177AD1"/>
    <w:rsid w:val="00177EFE"/>
    <w:rsid w:val="00180219"/>
    <w:rsid w:val="001804A0"/>
    <w:rsid w:val="00180553"/>
    <w:rsid w:val="00180E04"/>
    <w:rsid w:val="0018109C"/>
    <w:rsid w:val="0018133C"/>
    <w:rsid w:val="00181370"/>
    <w:rsid w:val="00181677"/>
    <w:rsid w:val="001818B2"/>
    <w:rsid w:val="00181940"/>
    <w:rsid w:val="00181CB2"/>
    <w:rsid w:val="00181E22"/>
    <w:rsid w:val="00181ED6"/>
    <w:rsid w:val="00181FFD"/>
    <w:rsid w:val="001821A3"/>
    <w:rsid w:val="001824E3"/>
    <w:rsid w:val="00182813"/>
    <w:rsid w:val="00182925"/>
    <w:rsid w:val="0018309B"/>
    <w:rsid w:val="001833C9"/>
    <w:rsid w:val="001833DB"/>
    <w:rsid w:val="001833E7"/>
    <w:rsid w:val="001833F1"/>
    <w:rsid w:val="00183540"/>
    <w:rsid w:val="0018354B"/>
    <w:rsid w:val="00183824"/>
    <w:rsid w:val="00183BAB"/>
    <w:rsid w:val="00184270"/>
    <w:rsid w:val="0018443E"/>
    <w:rsid w:val="0018477A"/>
    <w:rsid w:val="001848BC"/>
    <w:rsid w:val="0018498B"/>
    <w:rsid w:val="00184A04"/>
    <w:rsid w:val="00184ADF"/>
    <w:rsid w:val="00184D5B"/>
    <w:rsid w:val="00184E93"/>
    <w:rsid w:val="00184ECB"/>
    <w:rsid w:val="001857E7"/>
    <w:rsid w:val="0018590E"/>
    <w:rsid w:val="00185B20"/>
    <w:rsid w:val="00185D95"/>
    <w:rsid w:val="001860FF"/>
    <w:rsid w:val="00186254"/>
    <w:rsid w:val="001863A6"/>
    <w:rsid w:val="00186443"/>
    <w:rsid w:val="00186702"/>
    <w:rsid w:val="00186862"/>
    <w:rsid w:val="001868E3"/>
    <w:rsid w:val="001869C0"/>
    <w:rsid w:val="001869DA"/>
    <w:rsid w:val="00186A95"/>
    <w:rsid w:val="001870ED"/>
    <w:rsid w:val="00187101"/>
    <w:rsid w:val="001876EA"/>
    <w:rsid w:val="00187980"/>
    <w:rsid w:val="00187A9D"/>
    <w:rsid w:val="00187C19"/>
    <w:rsid w:val="00187E43"/>
    <w:rsid w:val="00187EE6"/>
    <w:rsid w:val="001904B0"/>
    <w:rsid w:val="001904C3"/>
    <w:rsid w:val="001905A8"/>
    <w:rsid w:val="00190B80"/>
    <w:rsid w:val="00190B98"/>
    <w:rsid w:val="00190E33"/>
    <w:rsid w:val="00190F74"/>
    <w:rsid w:val="001911C6"/>
    <w:rsid w:val="0019156C"/>
    <w:rsid w:val="0019157A"/>
    <w:rsid w:val="00191E5E"/>
    <w:rsid w:val="00192008"/>
    <w:rsid w:val="0019206D"/>
    <w:rsid w:val="00192104"/>
    <w:rsid w:val="00192479"/>
    <w:rsid w:val="0019255F"/>
    <w:rsid w:val="001925AF"/>
    <w:rsid w:val="0019283A"/>
    <w:rsid w:val="00192BE6"/>
    <w:rsid w:val="00192D71"/>
    <w:rsid w:val="00193083"/>
    <w:rsid w:val="001932AB"/>
    <w:rsid w:val="001935D9"/>
    <w:rsid w:val="00193D4C"/>
    <w:rsid w:val="00193E19"/>
    <w:rsid w:val="00194306"/>
    <w:rsid w:val="00194328"/>
    <w:rsid w:val="00194430"/>
    <w:rsid w:val="00194591"/>
    <w:rsid w:val="001946D5"/>
    <w:rsid w:val="00194A37"/>
    <w:rsid w:val="00194F08"/>
    <w:rsid w:val="0019512E"/>
    <w:rsid w:val="001958F9"/>
    <w:rsid w:val="00195BB5"/>
    <w:rsid w:val="00195F00"/>
    <w:rsid w:val="00195FF3"/>
    <w:rsid w:val="001960E2"/>
    <w:rsid w:val="00196105"/>
    <w:rsid w:val="0019618E"/>
    <w:rsid w:val="00196875"/>
    <w:rsid w:val="00196935"/>
    <w:rsid w:val="00196B57"/>
    <w:rsid w:val="00196D92"/>
    <w:rsid w:val="00197057"/>
    <w:rsid w:val="001971F6"/>
    <w:rsid w:val="001974A4"/>
    <w:rsid w:val="00197905"/>
    <w:rsid w:val="00197BA0"/>
    <w:rsid w:val="001A0099"/>
    <w:rsid w:val="001A00B5"/>
    <w:rsid w:val="001A03A8"/>
    <w:rsid w:val="001A03E4"/>
    <w:rsid w:val="001A08CA"/>
    <w:rsid w:val="001A09A0"/>
    <w:rsid w:val="001A0A75"/>
    <w:rsid w:val="001A1658"/>
    <w:rsid w:val="001A1803"/>
    <w:rsid w:val="001A18EF"/>
    <w:rsid w:val="001A1990"/>
    <w:rsid w:val="001A1B4B"/>
    <w:rsid w:val="001A1CAC"/>
    <w:rsid w:val="001A1CAF"/>
    <w:rsid w:val="001A1D0F"/>
    <w:rsid w:val="001A20C4"/>
    <w:rsid w:val="001A25FB"/>
    <w:rsid w:val="001A28AC"/>
    <w:rsid w:val="001A2F8C"/>
    <w:rsid w:val="001A308D"/>
    <w:rsid w:val="001A30BE"/>
    <w:rsid w:val="001A36AF"/>
    <w:rsid w:val="001A3730"/>
    <w:rsid w:val="001A3987"/>
    <w:rsid w:val="001A3E7D"/>
    <w:rsid w:val="001A4177"/>
    <w:rsid w:val="001A45AE"/>
    <w:rsid w:val="001A4890"/>
    <w:rsid w:val="001A4B4E"/>
    <w:rsid w:val="001A50E8"/>
    <w:rsid w:val="001A56BD"/>
    <w:rsid w:val="001A5839"/>
    <w:rsid w:val="001A588B"/>
    <w:rsid w:val="001A5BA2"/>
    <w:rsid w:val="001A63AD"/>
    <w:rsid w:val="001A63CE"/>
    <w:rsid w:val="001A658B"/>
    <w:rsid w:val="001A6799"/>
    <w:rsid w:val="001A6980"/>
    <w:rsid w:val="001A69E8"/>
    <w:rsid w:val="001A6DDF"/>
    <w:rsid w:val="001A7124"/>
    <w:rsid w:val="001A742C"/>
    <w:rsid w:val="001A744B"/>
    <w:rsid w:val="001A7588"/>
    <w:rsid w:val="001A766B"/>
    <w:rsid w:val="001A7844"/>
    <w:rsid w:val="001A78EF"/>
    <w:rsid w:val="001A79C6"/>
    <w:rsid w:val="001A7A8F"/>
    <w:rsid w:val="001A7B36"/>
    <w:rsid w:val="001B0680"/>
    <w:rsid w:val="001B0AC8"/>
    <w:rsid w:val="001B0B78"/>
    <w:rsid w:val="001B0D9A"/>
    <w:rsid w:val="001B0EA5"/>
    <w:rsid w:val="001B1045"/>
    <w:rsid w:val="001B1676"/>
    <w:rsid w:val="001B1D2A"/>
    <w:rsid w:val="001B2074"/>
    <w:rsid w:val="001B2354"/>
    <w:rsid w:val="001B24D9"/>
    <w:rsid w:val="001B2563"/>
    <w:rsid w:val="001B2717"/>
    <w:rsid w:val="001B2744"/>
    <w:rsid w:val="001B28E2"/>
    <w:rsid w:val="001B33F0"/>
    <w:rsid w:val="001B36BC"/>
    <w:rsid w:val="001B398F"/>
    <w:rsid w:val="001B3B88"/>
    <w:rsid w:val="001B3BB8"/>
    <w:rsid w:val="001B3BC8"/>
    <w:rsid w:val="001B3D28"/>
    <w:rsid w:val="001B3DF7"/>
    <w:rsid w:val="001B49D5"/>
    <w:rsid w:val="001B4E8D"/>
    <w:rsid w:val="001B531F"/>
    <w:rsid w:val="001B55C5"/>
    <w:rsid w:val="001B5825"/>
    <w:rsid w:val="001B588B"/>
    <w:rsid w:val="001B5A44"/>
    <w:rsid w:val="001B5B38"/>
    <w:rsid w:val="001B6068"/>
    <w:rsid w:val="001B618C"/>
    <w:rsid w:val="001B61FC"/>
    <w:rsid w:val="001B675C"/>
    <w:rsid w:val="001B6D4C"/>
    <w:rsid w:val="001B6D6B"/>
    <w:rsid w:val="001B6DA6"/>
    <w:rsid w:val="001B7079"/>
    <w:rsid w:val="001B725F"/>
    <w:rsid w:val="001B7530"/>
    <w:rsid w:val="001B76A9"/>
    <w:rsid w:val="001B7710"/>
    <w:rsid w:val="001B7884"/>
    <w:rsid w:val="001B78A6"/>
    <w:rsid w:val="001B791E"/>
    <w:rsid w:val="001B79C6"/>
    <w:rsid w:val="001B7B5A"/>
    <w:rsid w:val="001C0294"/>
    <w:rsid w:val="001C04E0"/>
    <w:rsid w:val="001C08FB"/>
    <w:rsid w:val="001C0DCD"/>
    <w:rsid w:val="001C0F2A"/>
    <w:rsid w:val="001C1468"/>
    <w:rsid w:val="001C1812"/>
    <w:rsid w:val="001C1CA9"/>
    <w:rsid w:val="001C258E"/>
    <w:rsid w:val="001C26FB"/>
    <w:rsid w:val="001C29C3"/>
    <w:rsid w:val="001C2A1D"/>
    <w:rsid w:val="001C2A4A"/>
    <w:rsid w:val="001C32B9"/>
    <w:rsid w:val="001C3BB0"/>
    <w:rsid w:val="001C3CA0"/>
    <w:rsid w:val="001C3D4D"/>
    <w:rsid w:val="001C41B0"/>
    <w:rsid w:val="001C4373"/>
    <w:rsid w:val="001C4379"/>
    <w:rsid w:val="001C49AB"/>
    <w:rsid w:val="001C49FF"/>
    <w:rsid w:val="001C4A66"/>
    <w:rsid w:val="001C4A8C"/>
    <w:rsid w:val="001C4B3B"/>
    <w:rsid w:val="001C4FDA"/>
    <w:rsid w:val="001C525C"/>
    <w:rsid w:val="001C5435"/>
    <w:rsid w:val="001C5549"/>
    <w:rsid w:val="001C566A"/>
    <w:rsid w:val="001C5A7A"/>
    <w:rsid w:val="001C5C5A"/>
    <w:rsid w:val="001C5ECE"/>
    <w:rsid w:val="001C60A5"/>
    <w:rsid w:val="001C677D"/>
    <w:rsid w:val="001C6899"/>
    <w:rsid w:val="001C68CB"/>
    <w:rsid w:val="001C68CE"/>
    <w:rsid w:val="001C6F08"/>
    <w:rsid w:val="001C73B7"/>
    <w:rsid w:val="001C78B4"/>
    <w:rsid w:val="001C7A20"/>
    <w:rsid w:val="001C7B8F"/>
    <w:rsid w:val="001C7E19"/>
    <w:rsid w:val="001C7E5F"/>
    <w:rsid w:val="001C7E66"/>
    <w:rsid w:val="001C7F34"/>
    <w:rsid w:val="001D0153"/>
    <w:rsid w:val="001D072D"/>
    <w:rsid w:val="001D0757"/>
    <w:rsid w:val="001D077E"/>
    <w:rsid w:val="001D087F"/>
    <w:rsid w:val="001D0903"/>
    <w:rsid w:val="001D090F"/>
    <w:rsid w:val="001D0C50"/>
    <w:rsid w:val="001D103D"/>
    <w:rsid w:val="001D10B6"/>
    <w:rsid w:val="001D10F0"/>
    <w:rsid w:val="001D1437"/>
    <w:rsid w:val="001D1721"/>
    <w:rsid w:val="001D1761"/>
    <w:rsid w:val="001D1B03"/>
    <w:rsid w:val="001D1F93"/>
    <w:rsid w:val="001D20F9"/>
    <w:rsid w:val="001D24F7"/>
    <w:rsid w:val="001D26A3"/>
    <w:rsid w:val="001D3523"/>
    <w:rsid w:val="001D357A"/>
    <w:rsid w:val="001D3606"/>
    <w:rsid w:val="001D3B32"/>
    <w:rsid w:val="001D4ACF"/>
    <w:rsid w:val="001D4BFF"/>
    <w:rsid w:val="001D58A8"/>
    <w:rsid w:val="001D5A36"/>
    <w:rsid w:val="001D60A3"/>
    <w:rsid w:val="001D637C"/>
    <w:rsid w:val="001D6487"/>
    <w:rsid w:val="001D65B8"/>
    <w:rsid w:val="001D6661"/>
    <w:rsid w:val="001D69C1"/>
    <w:rsid w:val="001D6CBA"/>
    <w:rsid w:val="001D7129"/>
    <w:rsid w:val="001D727C"/>
    <w:rsid w:val="001D743A"/>
    <w:rsid w:val="001D78E8"/>
    <w:rsid w:val="001D7A4D"/>
    <w:rsid w:val="001D7BC5"/>
    <w:rsid w:val="001E0038"/>
    <w:rsid w:val="001E022F"/>
    <w:rsid w:val="001E0352"/>
    <w:rsid w:val="001E03E4"/>
    <w:rsid w:val="001E05F4"/>
    <w:rsid w:val="001E086F"/>
    <w:rsid w:val="001E12F0"/>
    <w:rsid w:val="001E188B"/>
    <w:rsid w:val="001E1BF8"/>
    <w:rsid w:val="001E1CF7"/>
    <w:rsid w:val="001E1D66"/>
    <w:rsid w:val="001E1ED6"/>
    <w:rsid w:val="001E1F5A"/>
    <w:rsid w:val="001E2172"/>
    <w:rsid w:val="001E2413"/>
    <w:rsid w:val="001E24AE"/>
    <w:rsid w:val="001E25D1"/>
    <w:rsid w:val="001E27FF"/>
    <w:rsid w:val="001E2FE4"/>
    <w:rsid w:val="001E3147"/>
    <w:rsid w:val="001E3525"/>
    <w:rsid w:val="001E379A"/>
    <w:rsid w:val="001E381B"/>
    <w:rsid w:val="001E3C2E"/>
    <w:rsid w:val="001E3C89"/>
    <w:rsid w:val="001E4196"/>
    <w:rsid w:val="001E42A0"/>
    <w:rsid w:val="001E482D"/>
    <w:rsid w:val="001E4C17"/>
    <w:rsid w:val="001E4F43"/>
    <w:rsid w:val="001E56F6"/>
    <w:rsid w:val="001E57C4"/>
    <w:rsid w:val="001E5A43"/>
    <w:rsid w:val="001E5AF9"/>
    <w:rsid w:val="001E5BB9"/>
    <w:rsid w:val="001E5C4D"/>
    <w:rsid w:val="001E5F75"/>
    <w:rsid w:val="001E5F8F"/>
    <w:rsid w:val="001E6317"/>
    <w:rsid w:val="001E6668"/>
    <w:rsid w:val="001E6930"/>
    <w:rsid w:val="001E69E1"/>
    <w:rsid w:val="001E6D70"/>
    <w:rsid w:val="001E6F69"/>
    <w:rsid w:val="001E701E"/>
    <w:rsid w:val="001E7089"/>
    <w:rsid w:val="001E716A"/>
    <w:rsid w:val="001E7614"/>
    <w:rsid w:val="001E7660"/>
    <w:rsid w:val="001E7E31"/>
    <w:rsid w:val="001E7F1C"/>
    <w:rsid w:val="001E7FEF"/>
    <w:rsid w:val="001F02FA"/>
    <w:rsid w:val="001F0302"/>
    <w:rsid w:val="001F0480"/>
    <w:rsid w:val="001F0544"/>
    <w:rsid w:val="001F0E6E"/>
    <w:rsid w:val="001F10ED"/>
    <w:rsid w:val="001F122E"/>
    <w:rsid w:val="001F12A7"/>
    <w:rsid w:val="001F17AE"/>
    <w:rsid w:val="001F1835"/>
    <w:rsid w:val="001F1B74"/>
    <w:rsid w:val="001F1C22"/>
    <w:rsid w:val="001F2214"/>
    <w:rsid w:val="001F25C9"/>
    <w:rsid w:val="001F25E1"/>
    <w:rsid w:val="001F2714"/>
    <w:rsid w:val="001F2CB5"/>
    <w:rsid w:val="001F2DC6"/>
    <w:rsid w:val="001F3176"/>
    <w:rsid w:val="001F31FB"/>
    <w:rsid w:val="001F3C92"/>
    <w:rsid w:val="001F3D65"/>
    <w:rsid w:val="001F3E8C"/>
    <w:rsid w:val="001F40BA"/>
    <w:rsid w:val="001F42DD"/>
    <w:rsid w:val="001F444A"/>
    <w:rsid w:val="001F470F"/>
    <w:rsid w:val="001F4C2E"/>
    <w:rsid w:val="001F5AB5"/>
    <w:rsid w:val="001F5E73"/>
    <w:rsid w:val="001F637A"/>
    <w:rsid w:val="001F6669"/>
    <w:rsid w:val="001F674E"/>
    <w:rsid w:val="001F6FB1"/>
    <w:rsid w:val="001F717A"/>
    <w:rsid w:val="001F732B"/>
    <w:rsid w:val="001F751B"/>
    <w:rsid w:val="001F76FD"/>
    <w:rsid w:val="001F7E96"/>
    <w:rsid w:val="00200074"/>
    <w:rsid w:val="0020070A"/>
    <w:rsid w:val="00200A71"/>
    <w:rsid w:val="00200A7D"/>
    <w:rsid w:val="00200D34"/>
    <w:rsid w:val="00201183"/>
    <w:rsid w:val="002012B3"/>
    <w:rsid w:val="002012E4"/>
    <w:rsid w:val="00201360"/>
    <w:rsid w:val="002019BB"/>
    <w:rsid w:val="00201A3C"/>
    <w:rsid w:val="00201CBC"/>
    <w:rsid w:val="00201DB9"/>
    <w:rsid w:val="00201EC9"/>
    <w:rsid w:val="002021FC"/>
    <w:rsid w:val="002023A7"/>
    <w:rsid w:val="00202674"/>
    <w:rsid w:val="00202874"/>
    <w:rsid w:val="0020298C"/>
    <w:rsid w:val="002029B8"/>
    <w:rsid w:val="00203328"/>
    <w:rsid w:val="00203750"/>
    <w:rsid w:val="00203EB9"/>
    <w:rsid w:val="0020407E"/>
    <w:rsid w:val="0020422E"/>
    <w:rsid w:val="0020430E"/>
    <w:rsid w:val="0020452A"/>
    <w:rsid w:val="0020456F"/>
    <w:rsid w:val="0020467D"/>
    <w:rsid w:val="002049BF"/>
    <w:rsid w:val="00204C49"/>
    <w:rsid w:val="002050A4"/>
    <w:rsid w:val="0020526E"/>
    <w:rsid w:val="002052A7"/>
    <w:rsid w:val="002054F1"/>
    <w:rsid w:val="002055A5"/>
    <w:rsid w:val="002055F7"/>
    <w:rsid w:val="00205715"/>
    <w:rsid w:val="0020588C"/>
    <w:rsid w:val="00205986"/>
    <w:rsid w:val="00205A9F"/>
    <w:rsid w:val="00205EBD"/>
    <w:rsid w:val="0020608D"/>
    <w:rsid w:val="002061CA"/>
    <w:rsid w:val="00206428"/>
    <w:rsid w:val="00206900"/>
    <w:rsid w:val="00206B39"/>
    <w:rsid w:val="00206B7E"/>
    <w:rsid w:val="00206BF6"/>
    <w:rsid w:val="00206C2E"/>
    <w:rsid w:val="00206D15"/>
    <w:rsid w:val="00206D75"/>
    <w:rsid w:val="00207069"/>
    <w:rsid w:val="00207301"/>
    <w:rsid w:val="0020741C"/>
    <w:rsid w:val="0020755C"/>
    <w:rsid w:val="002075B6"/>
    <w:rsid w:val="00207B72"/>
    <w:rsid w:val="00207BF6"/>
    <w:rsid w:val="00207DC1"/>
    <w:rsid w:val="002100AB"/>
    <w:rsid w:val="002100B6"/>
    <w:rsid w:val="002100CE"/>
    <w:rsid w:val="00210263"/>
    <w:rsid w:val="00210305"/>
    <w:rsid w:val="00210450"/>
    <w:rsid w:val="00210CFD"/>
    <w:rsid w:val="00210DD1"/>
    <w:rsid w:val="00210E69"/>
    <w:rsid w:val="00210EFB"/>
    <w:rsid w:val="00211156"/>
    <w:rsid w:val="0021174C"/>
    <w:rsid w:val="002117DC"/>
    <w:rsid w:val="00211CB2"/>
    <w:rsid w:val="00211CEA"/>
    <w:rsid w:val="00212057"/>
    <w:rsid w:val="002120AF"/>
    <w:rsid w:val="00212144"/>
    <w:rsid w:val="00212216"/>
    <w:rsid w:val="00212357"/>
    <w:rsid w:val="002129FB"/>
    <w:rsid w:val="00212C7B"/>
    <w:rsid w:val="00212E08"/>
    <w:rsid w:val="00212EAB"/>
    <w:rsid w:val="00212F2D"/>
    <w:rsid w:val="0021325D"/>
    <w:rsid w:val="00213806"/>
    <w:rsid w:val="00213A42"/>
    <w:rsid w:val="00213A68"/>
    <w:rsid w:val="00213AF0"/>
    <w:rsid w:val="00213B16"/>
    <w:rsid w:val="002143C2"/>
    <w:rsid w:val="0021451A"/>
    <w:rsid w:val="0021485E"/>
    <w:rsid w:val="00214888"/>
    <w:rsid w:val="00214985"/>
    <w:rsid w:val="00214B21"/>
    <w:rsid w:val="00214BCF"/>
    <w:rsid w:val="00214BEE"/>
    <w:rsid w:val="00214EF4"/>
    <w:rsid w:val="00215067"/>
    <w:rsid w:val="002153EF"/>
    <w:rsid w:val="00215653"/>
    <w:rsid w:val="002157ED"/>
    <w:rsid w:val="00215A0D"/>
    <w:rsid w:val="00215D9F"/>
    <w:rsid w:val="00215E52"/>
    <w:rsid w:val="0021611C"/>
    <w:rsid w:val="002161E6"/>
    <w:rsid w:val="0021633F"/>
    <w:rsid w:val="00216471"/>
    <w:rsid w:val="0021667F"/>
    <w:rsid w:val="00216996"/>
    <w:rsid w:val="00216B4B"/>
    <w:rsid w:val="00216C70"/>
    <w:rsid w:val="00217094"/>
    <w:rsid w:val="0021737F"/>
    <w:rsid w:val="002175C1"/>
    <w:rsid w:val="0021761B"/>
    <w:rsid w:val="00217C55"/>
    <w:rsid w:val="00217C82"/>
    <w:rsid w:val="00217E82"/>
    <w:rsid w:val="00220398"/>
    <w:rsid w:val="002206C2"/>
    <w:rsid w:val="0022075D"/>
    <w:rsid w:val="002207E4"/>
    <w:rsid w:val="00220CEB"/>
    <w:rsid w:val="00220D3C"/>
    <w:rsid w:val="00221067"/>
    <w:rsid w:val="002212D2"/>
    <w:rsid w:val="00221523"/>
    <w:rsid w:val="002215E3"/>
    <w:rsid w:val="00221643"/>
    <w:rsid w:val="0022177C"/>
    <w:rsid w:val="00221E7B"/>
    <w:rsid w:val="002220DB"/>
    <w:rsid w:val="002221C5"/>
    <w:rsid w:val="0022227D"/>
    <w:rsid w:val="0022231E"/>
    <w:rsid w:val="002227D6"/>
    <w:rsid w:val="002228B5"/>
    <w:rsid w:val="00222A38"/>
    <w:rsid w:val="0022301A"/>
    <w:rsid w:val="00223B49"/>
    <w:rsid w:val="0022409F"/>
    <w:rsid w:val="0022414D"/>
    <w:rsid w:val="00224470"/>
    <w:rsid w:val="00224654"/>
    <w:rsid w:val="00224BC1"/>
    <w:rsid w:val="00224CA6"/>
    <w:rsid w:val="00224D32"/>
    <w:rsid w:val="00224D82"/>
    <w:rsid w:val="00224F7F"/>
    <w:rsid w:val="0022525E"/>
    <w:rsid w:val="002252BA"/>
    <w:rsid w:val="002259B3"/>
    <w:rsid w:val="00225AA3"/>
    <w:rsid w:val="00225B3A"/>
    <w:rsid w:val="002263CC"/>
    <w:rsid w:val="002266A7"/>
    <w:rsid w:val="00226708"/>
    <w:rsid w:val="002269B0"/>
    <w:rsid w:val="0022753D"/>
    <w:rsid w:val="00227A07"/>
    <w:rsid w:val="00227BEB"/>
    <w:rsid w:val="00227CB7"/>
    <w:rsid w:val="00227CD3"/>
    <w:rsid w:val="00227F55"/>
    <w:rsid w:val="00227F6C"/>
    <w:rsid w:val="00230058"/>
    <w:rsid w:val="002303BB"/>
    <w:rsid w:val="00230A47"/>
    <w:rsid w:val="00230C54"/>
    <w:rsid w:val="002312BA"/>
    <w:rsid w:val="002313CB"/>
    <w:rsid w:val="002316AC"/>
    <w:rsid w:val="00231E4A"/>
    <w:rsid w:val="00232211"/>
    <w:rsid w:val="00232248"/>
    <w:rsid w:val="0023226C"/>
    <w:rsid w:val="00232389"/>
    <w:rsid w:val="002324E4"/>
    <w:rsid w:val="00232787"/>
    <w:rsid w:val="00232B6F"/>
    <w:rsid w:val="00232F3A"/>
    <w:rsid w:val="002334DF"/>
    <w:rsid w:val="00233698"/>
    <w:rsid w:val="00233C3E"/>
    <w:rsid w:val="00233FCE"/>
    <w:rsid w:val="00234443"/>
    <w:rsid w:val="002347F3"/>
    <w:rsid w:val="00234B8B"/>
    <w:rsid w:val="00234E46"/>
    <w:rsid w:val="00234E69"/>
    <w:rsid w:val="00234EB5"/>
    <w:rsid w:val="002352E0"/>
    <w:rsid w:val="00235BE1"/>
    <w:rsid w:val="00235C2A"/>
    <w:rsid w:val="00236332"/>
    <w:rsid w:val="0023642A"/>
    <w:rsid w:val="002366FB"/>
    <w:rsid w:val="00236D21"/>
    <w:rsid w:val="00236DD0"/>
    <w:rsid w:val="00236DD1"/>
    <w:rsid w:val="00236EB3"/>
    <w:rsid w:val="0023743D"/>
    <w:rsid w:val="00237598"/>
    <w:rsid w:val="00237856"/>
    <w:rsid w:val="00237B5B"/>
    <w:rsid w:val="00240238"/>
    <w:rsid w:val="00240497"/>
    <w:rsid w:val="00240785"/>
    <w:rsid w:val="0024091F"/>
    <w:rsid w:val="00240A23"/>
    <w:rsid w:val="00241472"/>
    <w:rsid w:val="0024169D"/>
    <w:rsid w:val="0024186F"/>
    <w:rsid w:val="00241C28"/>
    <w:rsid w:val="00241CEC"/>
    <w:rsid w:val="00242580"/>
    <w:rsid w:val="00242D2C"/>
    <w:rsid w:val="00243477"/>
    <w:rsid w:val="002439A9"/>
    <w:rsid w:val="00243BED"/>
    <w:rsid w:val="00243EDD"/>
    <w:rsid w:val="00244875"/>
    <w:rsid w:val="00244B5E"/>
    <w:rsid w:val="00244D28"/>
    <w:rsid w:val="00244D92"/>
    <w:rsid w:val="00245186"/>
    <w:rsid w:val="002452AD"/>
    <w:rsid w:val="0024568E"/>
    <w:rsid w:val="00245803"/>
    <w:rsid w:val="0024594D"/>
    <w:rsid w:val="002459C4"/>
    <w:rsid w:val="00245A93"/>
    <w:rsid w:val="00245B85"/>
    <w:rsid w:val="00245D6B"/>
    <w:rsid w:val="00245D70"/>
    <w:rsid w:val="002460BE"/>
    <w:rsid w:val="002461E5"/>
    <w:rsid w:val="00246423"/>
    <w:rsid w:val="00247169"/>
    <w:rsid w:val="00247609"/>
    <w:rsid w:val="0024775A"/>
    <w:rsid w:val="002477DE"/>
    <w:rsid w:val="002478B0"/>
    <w:rsid w:val="002478DA"/>
    <w:rsid w:val="00247CF5"/>
    <w:rsid w:val="00250081"/>
    <w:rsid w:val="002501AA"/>
    <w:rsid w:val="0025021F"/>
    <w:rsid w:val="0025076C"/>
    <w:rsid w:val="00250857"/>
    <w:rsid w:val="0025099A"/>
    <w:rsid w:val="00251207"/>
    <w:rsid w:val="00251700"/>
    <w:rsid w:val="00251A48"/>
    <w:rsid w:val="00251A57"/>
    <w:rsid w:val="002520FD"/>
    <w:rsid w:val="0025231F"/>
    <w:rsid w:val="002525DD"/>
    <w:rsid w:val="0025266F"/>
    <w:rsid w:val="00252A3D"/>
    <w:rsid w:val="00252CF7"/>
    <w:rsid w:val="00252E0C"/>
    <w:rsid w:val="0025305B"/>
    <w:rsid w:val="00253291"/>
    <w:rsid w:val="00253886"/>
    <w:rsid w:val="00253BFA"/>
    <w:rsid w:val="002541B5"/>
    <w:rsid w:val="00254668"/>
    <w:rsid w:val="00254738"/>
    <w:rsid w:val="0025487F"/>
    <w:rsid w:val="002549C8"/>
    <w:rsid w:val="00254D9B"/>
    <w:rsid w:val="00254EAB"/>
    <w:rsid w:val="002551C4"/>
    <w:rsid w:val="002553F4"/>
    <w:rsid w:val="002557A0"/>
    <w:rsid w:val="002557D3"/>
    <w:rsid w:val="00255F53"/>
    <w:rsid w:val="0025614C"/>
    <w:rsid w:val="00256690"/>
    <w:rsid w:val="00256813"/>
    <w:rsid w:val="00256863"/>
    <w:rsid w:val="00256B8A"/>
    <w:rsid w:val="00256BD4"/>
    <w:rsid w:val="00256C94"/>
    <w:rsid w:val="00256E0D"/>
    <w:rsid w:val="00256F1F"/>
    <w:rsid w:val="002570B9"/>
    <w:rsid w:val="00257474"/>
    <w:rsid w:val="002576DC"/>
    <w:rsid w:val="00257989"/>
    <w:rsid w:val="00257992"/>
    <w:rsid w:val="00257AAB"/>
    <w:rsid w:val="00257AC7"/>
    <w:rsid w:val="00257AC8"/>
    <w:rsid w:val="00257B43"/>
    <w:rsid w:val="00257C87"/>
    <w:rsid w:val="00257EE8"/>
    <w:rsid w:val="00260621"/>
    <w:rsid w:val="002608C4"/>
    <w:rsid w:val="002609C3"/>
    <w:rsid w:val="00260A42"/>
    <w:rsid w:val="00260BD1"/>
    <w:rsid w:val="00260C1D"/>
    <w:rsid w:val="00260F00"/>
    <w:rsid w:val="00260F9E"/>
    <w:rsid w:val="00261513"/>
    <w:rsid w:val="00261B54"/>
    <w:rsid w:val="00261DF8"/>
    <w:rsid w:val="0026204E"/>
    <w:rsid w:val="00262148"/>
    <w:rsid w:val="0026235D"/>
    <w:rsid w:val="00262482"/>
    <w:rsid w:val="002624C6"/>
    <w:rsid w:val="002624EE"/>
    <w:rsid w:val="00262741"/>
    <w:rsid w:val="00262940"/>
    <w:rsid w:val="002629A0"/>
    <w:rsid w:val="00262B37"/>
    <w:rsid w:val="00262BA2"/>
    <w:rsid w:val="00263076"/>
    <w:rsid w:val="002631A4"/>
    <w:rsid w:val="00263286"/>
    <w:rsid w:val="0026368D"/>
    <w:rsid w:val="002637CA"/>
    <w:rsid w:val="002638EF"/>
    <w:rsid w:val="00263BB9"/>
    <w:rsid w:val="0026418E"/>
    <w:rsid w:val="002641C0"/>
    <w:rsid w:val="00264339"/>
    <w:rsid w:val="0026461C"/>
    <w:rsid w:val="002646FA"/>
    <w:rsid w:val="00264E82"/>
    <w:rsid w:val="00264F4B"/>
    <w:rsid w:val="002650F2"/>
    <w:rsid w:val="00265212"/>
    <w:rsid w:val="00265900"/>
    <w:rsid w:val="00265AAB"/>
    <w:rsid w:val="00265B23"/>
    <w:rsid w:val="00265BCC"/>
    <w:rsid w:val="00265E77"/>
    <w:rsid w:val="00265ECA"/>
    <w:rsid w:val="00265F68"/>
    <w:rsid w:val="0026602B"/>
    <w:rsid w:val="00266230"/>
    <w:rsid w:val="0026650B"/>
    <w:rsid w:val="0026659F"/>
    <w:rsid w:val="0026695F"/>
    <w:rsid w:val="002669E0"/>
    <w:rsid w:val="00266ADE"/>
    <w:rsid w:val="00266BB0"/>
    <w:rsid w:val="00266DDB"/>
    <w:rsid w:val="00266F5D"/>
    <w:rsid w:val="002673FC"/>
    <w:rsid w:val="002674B0"/>
    <w:rsid w:val="002676F0"/>
    <w:rsid w:val="0026775A"/>
    <w:rsid w:val="00270017"/>
    <w:rsid w:val="00270085"/>
    <w:rsid w:val="0027010E"/>
    <w:rsid w:val="002703B7"/>
    <w:rsid w:val="0027041C"/>
    <w:rsid w:val="00270536"/>
    <w:rsid w:val="00270881"/>
    <w:rsid w:val="002708CE"/>
    <w:rsid w:val="00270987"/>
    <w:rsid w:val="00270B2D"/>
    <w:rsid w:val="00270E15"/>
    <w:rsid w:val="00271549"/>
    <w:rsid w:val="00271B84"/>
    <w:rsid w:val="002720A1"/>
    <w:rsid w:val="00272381"/>
    <w:rsid w:val="0027244F"/>
    <w:rsid w:val="00272BE2"/>
    <w:rsid w:val="00272D17"/>
    <w:rsid w:val="002730AB"/>
    <w:rsid w:val="002730B1"/>
    <w:rsid w:val="002730EC"/>
    <w:rsid w:val="00273195"/>
    <w:rsid w:val="00273435"/>
    <w:rsid w:val="002739E7"/>
    <w:rsid w:val="00273A20"/>
    <w:rsid w:val="00273B30"/>
    <w:rsid w:val="00273EBC"/>
    <w:rsid w:val="0027425F"/>
    <w:rsid w:val="00274333"/>
    <w:rsid w:val="00274949"/>
    <w:rsid w:val="00274D1A"/>
    <w:rsid w:val="00274E51"/>
    <w:rsid w:val="0027509B"/>
    <w:rsid w:val="002752BA"/>
    <w:rsid w:val="0027533F"/>
    <w:rsid w:val="00275561"/>
    <w:rsid w:val="0027571F"/>
    <w:rsid w:val="00275998"/>
    <w:rsid w:val="00275CBE"/>
    <w:rsid w:val="00275D79"/>
    <w:rsid w:val="00276277"/>
    <w:rsid w:val="002766D0"/>
    <w:rsid w:val="002767ED"/>
    <w:rsid w:val="00276838"/>
    <w:rsid w:val="00276862"/>
    <w:rsid w:val="002769ED"/>
    <w:rsid w:val="002770FB"/>
    <w:rsid w:val="002774C8"/>
    <w:rsid w:val="00277887"/>
    <w:rsid w:val="002778CC"/>
    <w:rsid w:val="00277A3E"/>
    <w:rsid w:val="0028010F"/>
    <w:rsid w:val="0028014F"/>
    <w:rsid w:val="00280242"/>
    <w:rsid w:val="00280264"/>
    <w:rsid w:val="00280772"/>
    <w:rsid w:val="00280C02"/>
    <w:rsid w:val="00280C6F"/>
    <w:rsid w:val="00281205"/>
    <w:rsid w:val="00281451"/>
    <w:rsid w:val="0028170B"/>
    <w:rsid w:val="00281C20"/>
    <w:rsid w:val="00281DFD"/>
    <w:rsid w:val="00281E43"/>
    <w:rsid w:val="00281E45"/>
    <w:rsid w:val="002823E3"/>
    <w:rsid w:val="00282ACD"/>
    <w:rsid w:val="00282C51"/>
    <w:rsid w:val="00282C71"/>
    <w:rsid w:val="00282D23"/>
    <w:rsid w:val="00282DD9"/>
    <w:rsid w:val="00283016"/>
    <w:rsid w:val="002841C2"/>
    <w:rsid w:val="0028466E"/>
    <w:rsid w:val="002848AD"/>
    <w:rsid w:val="002848B6"/>
    <w:rsid w:val="002848D8"/>
    <w:rsid w:val="00284C7F"/>
    <w:rsid w:val="0028529B"/>
    <w:rsid w:val="00285947"/>
    <w:rsid w:val="00285C83"/>
    <w:rsid w:val="002862CF"/>
    <w:rsid w:val="002863A8"/>
    <w:rsid w:val="00286581"/>
    <w:rsid w:val="00286857"/>
    <w:rsid w:val="00286941"/>
    <w:rsid w:val="00286C3E"/>
    <w:rsid w:val="00286D2A"/>
    <w:rsid w:val="00287886"/>
    <w:rsid w:val="00287B29"/>
    <w:rsid w:val="00287B3C"/>
    <w:rsid w:val="00287D4D"/>
    <w:rsid w:val="002902A7"/>
    <w:rsid w:val="002902F7"/>
    <w:rsid w:val="002903AF"/>
    <w:rsid w:val="00290419"/>
    <w:rsid w:val="002909C7"/>
    <w:rsid w:val="00290A7F"/>
    <w:rsid w:val="00290C6D"/>
    <w:rsid w:val="002910C7"/>
    <w:rsid w:val="0029112F"/>
    <w:rsid w:val="00291387"/>
    <w:rsid w:val="002914CE"/>
    <w:rsid w:val="00291767"/>
    <w:rsid w:val="0029194D"/>
    <w:rsid w:val="00291FB5"/>
    <w:rsid w:val="00292432"/>
    <w:rsid w:val="002926CB"/>
    <w:rsid w:val="002926E2"/>
    <w:rsid w:val="002927BC"/>
    <w:rsid w:val="002928AF"/>
    <w:rsid w:val="00292ECF"/>
    <w:rsid w:val="0029336E"/>
    <w:rsid w:val="002934D3"/>
    <w:rsid w:val="00293B99"/>
    <w:rsid w:val="002942AB"/>
    <w:rsid w:val="00294573"/>
    <w:rsid w:val="002949CC"/>
    <w:rsid w:val="00294B0F"/>
    <w:rsid w:val="00294C32"/>
    <w:rsid w:val="00295770"/>
    <w:rsid w:val="002957F0"/>
    <w:rsid w:val="002958AE"/>
    <w:rsid w:val="00296040"/>
    <w:rsid w:val="0029623C"/>
    <w:rsid w:val="002962AA"/>
    <w:rsid w:val="002966EA"/>
    <w:rsid w:val="00296E22"/>
    <w:rsid w:val="0029709A"/>
    <w:rsid w:val="002975D3"/>
    <w:rsid w:val="002977B6"/>
    <w:rsid w:val="00297816"/>
    <w:rsid w:val="0029784F"/>
    <w:rsid w:val="00297C9C"/>
    <w:rsid w:val="002A00C9"/>
    <w:rsid w:val="002A02DA"/>
    <w:rsid w:val="002A03B1"/>
    <w:rsid w:val="002A06D7"/>
    <w:rsid w:val="002A0730"/>
    <w:rsid w:val="002A077B"/>
    <w:rsid w:val="002A0D6A"/>
    <w:rsid w:val="002A0F59"/>
    <w:rsid w:val="002A1445"/>
    <w:rsid w:val="002A1AC3"/>
    <w:rsid w:val="002A1DD4"/>
    <w:rsid w:val="002A1DF4"/>
    <w:rsid w:val="002A1E83"/>
    <w:rsid w:val="002A1F0E"/>
    <w:rsid w:val="002A1F38"/>
    <w:rsid w:val="002A21C3"/>
    <w:rsid w:val="002A2322"/>
    <w:rsid w:val="002A2ADC"/>
    <w:rsid w:val="002A2D69"/>
    <w:rsid w:val="002A301C"/>
    <w:rsid w:val="002A30E7"/>
    <w:rsid w:val="002A3154"/>
    <w:rsid w:val="002A3321"/>
    <w:rsid w:val="002A3454"/>
    <w:rsid w:val="002A37E2"/>
    <w:rsid w:val="002A38D2"/>
    <w:rsid w:val="002A3D19"/>
    <w:rsid w:val="002A3D64"/>
    <w:rsid w:val="002A4416"/>
    <w:rsid w:val="002A4AB3"/>
    <w:rsid w:val="002A4D95"/>
    <w:rsid w:val="002A4E31"/>
    <w:rsid w:val="002A508A"/>
    <w:rsid w:val="002A54AB"/>
    <w:rsid w:val="002A60ED"/>
    <w:rsid w:val="002A64D1"/>
    <w:rsid w:val="002A66BB"/>
    <w:rsid w:val="002A69F5"/>
    <w:rsid w:val="002A6B56"/>
    <w:rsid w:val="002A6C46"/>
    <w:rsid w:val="002A7023"/>
    <w:rsid w:val="002A708F"/>
    <w:rsid w:val="002A70B2"/>
    <w:rsid w:val="002A7314"/>
    <w:rsid w:val="002A7AC6"/>
    <w:rsid w:val="002A7BB7"/>
    <w:rsid w:val="002A7CE6"/>
    <w:rsid w:val="002A7FB3"/>
    <w:rsid w:val="002B06AD"/>
    <w:rsid w:val="002B09F3"/>
    <w:rsid w:val="002B0CF4"/>
    <w:rsid w:val="002B0E46"/>
    <w:rsid w:val="002B1614"/>
    <w:rsid w:val="002B1772"/>
    <w:rsid w:val="002B1D35"/>
    <w:rsid w:val="002B22D6"/>
    <w:rsid w:val="002B2964"/>
    <w:rsid w:val="002B2BBE"/>
    <w:rsid w:val="002B2EC8"/>
    <w:rsid w:val="002B3116"/>
    <w:rsid w:val="002B36EE"/>
    <w:rsid w:val="002B3723"/>
    <w:rsid w:val="002B3A72"/>
    <w:rsid w:val="002B3CE9"/>
    <w:rsid w:val="002B3D11"/>
    <w:rsid w:val="002B3F9A"/>
    <w:rsid w:val="002B44FC"/>
    <w:rsid w:val="002B493B"/>
    <w:rsid w:val="002B4D19"/>
    <w:rsid w:val="002B52EC"/>
    <w:rsid w:val="002B599C"/>
    <w:rsid w:val="002B5D75"/>
    <w:rsid w:val="002B5F95"/>
    <w:rsid w:val="002B6179"/>
    <w:rsid w:val="002B6943"/>
    <w:rsid w:val="002B6C1F"/>
    <w:rsid w:val="002B6D03"/>
    <w:rsid w:val="002B7189"/>
    <w:rsid w:val="002B71D1"/>
    <w:rsid w:val="002B72C1"/>
    <w:rsid w:val="002B73DB"/>
    <w:rsid w:val="002B7605"/>
    <w:rsid w:val="002B7929"/>
    <w:rsid w:val="002B79E3"/>
    <w:rsid w:val="002B7D91"/>
    <w:rsid w:val="002C01D7"/>
    <w:rsid w:val="002C01FB"/>
    <w:rsid w:val="002C054F"/>
    <w:rsid w:val="002C06AC"/>
    <w:rsid w:val="002C0C0B"/>
    <w:rsid w:val="002C11C6"/>
    <w:rsid w:val="002C12DD"/>
    <w:rsid w:val="002C1461"/>
    <w:rsid w:val="002C1933"/>
    <w:rsid w:val="002C193D"/>
    <w:rsid w:val="002C1998"/>
    <w:rsid w:val="002C1AD0"/>
    <w:rsid w:val="002C1AE2"/>
    <w:rsid w:val="002C1AFD"/>
    <w:rsid w:val="002C1D36"/>
    <w:rsid w:val="002C20CE"/>
    <w:rsid w:val="002C24A8"/>
    <w:rsid w:val="002C28A5"/>
    <w:rsid w:val="002C2B57"/>
    <w:rsid w:val="002C2B5D"/>
    <w:rsid w:val="002C3368"/>
    <w:rsid w:val="002C37DE"/>
    <w:rsid w:val="002C3B51"/>
    <w:rsid w:val="002C3C31"/>
    <w:rsid w:val="002C3CF3"/>
    <w:rsid w:val="002C3EA8"/>
    <w:rsid w:val="002C3F16"/>
    <w:rsid w:val="002C401C"/>
    <w:rsid w:val="002C4086"/>
    <w:rsid w:val="002C42A5"/>
    <w:rsid w:val="002C432E"/>
    <w:rsid w:val="002C452F"/>
    <w:rsid w:val="002C46C8"/>
    <w:rsid w:val="002C471E"/>
    <w:rsid w:val="002C4964"/>
    <w:rsid w:val="002C4AA2"/>
    <w:rsid w:val="002C4C87"/>
    <w:rsid w:val="002C4D6F"/>
    <w:rsid w:val="002C4E9C"/>
    <w:rsid w:val="002C53B8"/>
    <w:rsid w:val="002C545F"/>
    <w:rsid w:val="002C5466"/>
    <w:rsid w:val="002C5671"/>
    <w:rsid w:val="002C56DB"/>
    <w:rsid w:val="002C59CE"/>
    <w:rsid w:val="002C5A88"/>
    <w:rsid w:val="002C5EFF"/>
    <w:rsid w:val="002C61F1"/>
    <w:rsid w:val="002C6298"/>
    <w:rsid w:val="002C6384"/>
    <w:rsid w:val="002C63CC"/>
    <w:rsid w:val="002C6428"/>
    <w:rsid w:val="002C64EC"/>
    <w:rsid w:val="002C64ED"/>
    <w:rsid w:val="002C6533"/>
    <w:rsid w:val="002C7156"/>
    <w:rsid w:val="002C75CA"/>
    <w:rsid w:val="002C7853"/>
    <w:rsid w:val="002C7B95"/>
    <w:rsid w:val="002C7C8F"/>
    <w:rsid w:val="002C7E48"/>
    <w:rsid w:val="002D06E9"/>
    <w:rsid w:val="002D08FF"/>
    <w:rsid w:val="002D0C61"/>
    <w:rsid w:val="002D131F"/>
    <w:rsid w:val="002D13E8"/>
    <w:rsid w:val="002D179B"/>
    <w:rsid w:val="002D180A"/>
    <w:rsid w:val="002D19B5"/>
    <w:rsid w:val="002D1C8A"/>
    <w:rsid w:val="002D1DB1"/>
    <w:rsid w:val="002D22CA"/>
    <w:rsid w:val="002D2368"/>
    <w:rsid w:val="002D240A"/>
    <w:rsid w:val="002D24C4"/>
    <w:rsid w:val="002D28F3"/>
    <w:rsid w:val="002D2BC9"/>
    <w:rsid w:val="002D2D39"/>
    <w:rsid w:val="002D2EA7"/>
    <w:rsid w:val="002D32EB"/>
    <w:rsid w:val="002D35E4"/>
    <w:rsid w:val="002D37CB"/>
    <w:rsid w:val="002D4476"/>
    <w:rsid w:val="002D44D1"/>
    <w:rsid w:val="002D49D8"/>
    <w:rsid w:val="002D4A7C"/>
    <w:rsid w:val="002D4F4C"/>
    <w:rsid w:val="002D514E"/>
    <w:rsid w:val="002D5656"/>
    <w:rsid w:val="002D5B66"/>
    <w:rsid w:val="002D5E15"/>
    <w:rsid w:val="002D6577"/>
    <w:rsid w:val="002D67FE"/>
    <w:rsid w:val="002D6A33"/>
    <w:rsid w:val="002D6EE8"/>
    <w:rsid w:val="002D71BE"/>
    <w:rsid w:val="002D740F"/>
    <w:rsid w:val="002D7605"/>
    <w:rsid w:val="002D7773"/>
    <w:rsid w:val="002D792B"/>
    <w:rsid w:val="002D7B54"/>
    <w:rsid w:val="002D7BC0"/>
    <w:rsid w:val="002D7DF9"/>
    <w:rsid w:val="002E0021"/>
    <w:rsid w:val="002E027E"/>
    <w:rsid w:val="002E05F5"/>
    <w:rsid w:val="002E06DC"/>
    <w:rsid w:val="002E0800"/>
    <w:rsid w:val="002E08FF"/>
    <w:rsid w:val="002E0C00"/>
    <w:rsid w:val="002E0E2F"/>
    <w:rsid w:val="002E124E"/>
    <w:rsid w:val="002E12B5"/>
    <w:rsid w:val="002E134F"/>
    <w:rsid w:val="002E13E6"/>
    <w:rsid w:val="002E1ED3"/>
    <w:rsid w:val="002E2020"/>
    <w:rsid w:val="002E20E3"/>
    <w:rsid w:val="002E237A"/>
    <w:rsid w:val="002E242B"/>
    <w:rsid w:val="002E256A"/>
    <w:rsid w:val="002E25E8"/>
    <w:rsid w:val="002E2600"/>
    <w:rsid w:val="002E2601"/>
    <w:rsid w:val="002E277A"/>
    <w:rsid w:val="002E2F36"/>
    <w:rsid w:val="002E3686"/>
    <w:rsid w:val="002E38A3"/>
    <w:rsid w:val="002E3CDE"/>
    <w:rsid w:val="002E3EDA"/>
    <w:rsid w:val="002E3FA1"/>
    <w:rsid w:val="002E45AB"/>
    <w:rsid w:val="002E476B"/>
    <w:rsid w:val="002E47BE"/>
    <w:rsid w:val="002E484A"/>
    <w:rsid w:val="002E49B4"/>
    <w:rsid w:val="002E4A69"/>
    <w:rsid w:val="002E4E0D"/>
    <w:rsid w:val="002E56C8"/>
    <w:rsid w:val="002E57F4"/>
    <w:rsid w:val="002E5862"/>
    <w:rsid w:val="002E59B5"/>
    <w:rsid w:val="002E59CB"/>
    <w:rsid w:val="002E5A37"/>
    <w:rsid w:val="002E5AB9"/>
    <w:rsid w:val="002E5AE9"/>
    <w:rsid w:val="002E5C26"/>
    <w:rsid w:val="002E5C97"/>
    <w:rsid w:val="002E5F38"/>
    <w:rsid w:val="002E6189"/>
    <w:rsid w:val="002E6BC0"/>
    <w:rsid w:val="002E6BCE"/>
    <w:rsid w:val="002E6F05"/>
    <w:rsid w:val="002E70F6"/>
    <w:rsid w:val="002E7190"/>
    <w:rsid w:val="002E744D"/>
    <w:rsid w:val="002E75C1"/>
    <w:rsid w:val="002E7C19"/>
    <w:rsid w:val="002E7C59"/>
    <w:rsid w:val="002E7F73"/>
    <w:rsid w:val="002F01A2"/>
    <w:rsid w:val="002F02E0"/>
    <w:rsid w:val="002F035F"/>
    <w:rsid w:val="002F0454"/>
    <w:rsid w:val="002F07AD"/>
    <w:rsid w:val="002F09EE"/>
    <w:rsid w:val="002F0AA4"/>
    <w:rsid w:val="002F0C19"/>
    <w:rsid w:val="002F123F"/>
    <w:rsid w:val="002F1587"/>
    <w:rsid w:val="002F1614"/>
    <w:rsid w:val="002F1B04"/>
    <w:rsid w:val="002F1BCD"/>
    <w:rsid w:val="002F2016"/>
    <w:rsid w:val="002F2319"/>
    <w:rsid w:val="002F24F7"/>
    <w:rsid w:val="002F251A"/>
    <w:rsid w:val="002F2645"/>
    <w:rsid w:val="002F26BD"/>
    <w:rsid w:val="002F29EA"/>
    <w:rsid w:val="002F2F9A"/>
    <w:rsid w:val="002F2FBB"/>
    <w:rsid w:val="002F2FDF"/>
    <w:rsid w:val="002F300B"/>
    <w:rsid w:val="002F343A"/>
    <w:rsid w:val="002F354D"/>
    <w:rsid w:val="002F365D"/>
    <w:rsid w:val="002F3740"/>
    <w:rsid w:val="002F37A3"/>
    <w:rsid w:val="002F3E02"/>
    <w:rsid w:val="002F43BA"/>
    <w:rsid w:val="002F47A6"/>
    <w:rsid w:val="002F497F"/>
    <w:rsid w:val="002F4BE0"/>
    <w:rsid w:val="002F4C4A"/>
    <w:rsid w:val="002F4D53"/>
    <w:rsid w:val="002F51C2"/>
    <w:rsid w:val="002F538A"/>
    <w:rsid w:val="002F5801"/>
    <w:rsid w:val="002F604E"/>
    <w:rsid w:val="002F6638"/>
    <w:rsid w:val="002F6647"/>
    <w:rsid w:val="002F6686"/>
    <w:rsid w:val="002F6A3F"/>
    <w:rsid w:val="002F6D44"/>
    <w:rsid w:val="002F6DF9"/>
    <w:rsid w:val="002F6EBC"/>
    <w:rsid w:val="002F71C7"/>
    <w:rsid w:val="002F7438"/>
    <w:rsid w:val="002F7581"/>
    <w:rsid w:val="002F7889"/>
    <w:rsid w:val="002F7972"/>
    <w:rsid w:val="003002FC"/>
    <w:rsid w:val="00300AE1"/>
    <w:rsid w:val="00300C5B"/>
    <w:rsid w:val="0030117C"/>
    <w:rsid w:val="003013F0"/>
    <w:rsid w:val="0030181C"/>
    <w:rsid w:val="00301E51"/>
    <w:rsid w:val="00301F4A"/>
    <w:rsid w:val="0030203A"/>
    <w:rsid w:val="00302309"/>
    <w:rsid w:val="0030246C"/>
    <w:rsid w:val="0030265E"/>
    <w:rsid w:val="003026AD"/>
    <w:rsid w:val="00302937"/>
    <w:rsid w:val="0030295C"/>
    <w:rsid w:val="00302AED"/>
    <w:rsid w:val="00302B95"/>
    <w:rsid w:val="00303378"/>
    <w:rsid w:val="0030340D"/>
    <w:rsid w:val="0030355E"/>
    <w:rsid w:val="003035EC"/>
    <w:rsid w:val="003036C1"/>
    <w:rsid w:val="00303814"/>
    <w:rsid w:val="00303A03"/>
    <w:rsid w:val="00303A82"/>
    <w:rsid w:val="00303AF4"/>
    <w:rsid w:val="00303C3D"/>
    <w:rsid w:val="00303C3F"/>
    <w:rsid w:val="00303CCD"/>
    <w:rsid w:val="00304025"/>
    <w:rsid w:val="003048E9"/>
    <w:rsid w:val="00304942"/>
    <w:rsid w:val="00304B1F"/>
    <w:rsid w:val="003050DA"/>
    <w:rsid w:val="0030554D"/>
    <w:rsid w:val="003055C1"/>
    <w:rsid w:val="0030572E"/>
    <w:rsid w:val="003058C0"/>
    <w:rsid w:val="00305900"/>
    <w:rsid w:val="00305C99"/>
    <w:rsid w:val="00306547"/>
    <w:rsid w:val="003065E4"/>
    <w:rsid w:val="00306FFB"/>
    <w:rsid w:val="003072E4"/>
    <w:rsid w:val="003078DD"/>
    <w:rsid w:val="00307A23"/>
    <w:rsid w:val="00307D0A"/>
    <w:rsid w:val="00307EBF"/>
    <w:rsid w:val="00307ED9"/>
    <w:rsid w:val="0031014B"/>
    <w:rsid w:val="003101BC"/>
    <w:rsid w:val="003103DB"/>
    <w:rsid w:val="003105DF"/>
    <w:rsid w:val="0031093B"/>
    <w:rsid w:val="00310A07"/>
    <w:rsid w:val="00310C22"/>
    <w:rsid w:val="00310C73"/>
    <w:rsid w:val="00310CAB"/>
    <w:rsid w:val="00310D00"/>
    <w:rsid w:val="00310D4E"/>
    <w:rsid w:val="00310DC8"/>
    <w:rsid w:val="003111A2"/>
    <w:rsid w:val="00311399"/>
    <w:rsid w:val="003114E4"/>
    <w:rsid w:val="0031159C"/>
    <w:rsid w:val="003118D9"/>
    <w:rsid w:val="00311903"/>
    <w:rsid w:val="00311B4C"/>
    <w:rsid w:val="00311FE6"/>
    <w:rsid w:val="0031212A"/>
    <w:rsid w:val="00312A51"/>
    <w:rsid w:val="00312B07"/>
    <w:rsid w:val="00312E37"/>
    <w:rsid w:val="00313605"/>
    <w:rsid w:val="00313D01"/>
    <w:rsid w:val="00313FB4"/>
    <w:rsid w:val="00314080"/>
    <w:rsid w:val="0031411C"/>
    <w:rsid w:val="0031438B"/>
    <w:rsid w:val="00314438"/>
    <w:rsid w:val="0031445E"/>
    <w:rsid w:val="003145E4"/>
    <w:rsid w:val="00314920"/>
    <w:rsid w:val="00315247"/>
    <w:rsid w:val="003153FE"/>
    <w:rsid w:val="00315404"/>
    <w:rsid w:val="003155FF"/>
    <w:rsid w:val="00315789"/>
    <w:rsid w:val="00315A0D"/>
    <w:rsid w:val="0031612B"/>
    <w:rsid w:val="00316258"/>
    <w:rsid w:val="003162F3"/>
    <w:rsid w:val="00316405"/>
    <w:rsid w:val="00316976"/>
    <w:rsid w:val="003172BA"/>
    <w:rsid w:val="003174C3"/>
    <w:rsid w:val="003176F0"/>
    <w:rsid w:val="003178DA"/>
    <w:rsid w:val="00317ACD"/>
    <w:rsid w:val="00317E76"/>
    <w:rsid w:val="0032010A"/>
    <w:rsid w:val="003201AF"/>
    <w:rsid w:val="0032020B"/>
    <w:rsid w:val="00320363"/>
    <w:rsid w:val="00320591"/>
    <w:rsid w:val="00320883"/>
    <w:rsid w:val="003212D4"/>
    <w:rsid w:val="00321CC8"/>
    <w:rsid w:val="0032216C"/>
    <w:rsid w:val="00322705"/>
    <w:rsid w:val="003227B2"/>
    <w:rsid w:val="0032291B"/>
    <w:rsid w:val="00322B7F"/>
    <w:rsid w:val="00322C8B"/>
    <w:rsid w:val="00322D0C"/>
    <w:rsid w:val="00323325"/>
    <w:rsid w:val="00323673"/>
    <w:rsid w:val="0032385A"/>
    <w:rsid w:val="00323903"/>
    <w:rsid w:val="0032392E"/>
    <w:rsid w:val="003239A7"/>
    <w:rsid w:val="003239BD"/>
    <w:rsid w:val="00323A76"/>
    <w:rsid w:val="00323D10"/>
    <w:rsid w:val="003240AC"/>
    <w:rsid w:val="003243F9"/>
    <w:rsid w:val="0032470D"/>
    <w:rsid w:val="00324F7B"/>
    <w:rsid w:val="0032529D"/>
    <w:rsid w:val="003259C3"/>
    <w:rsid w:val="00325F38"/>
    <w:rsid w:val="00326A3C"/>
    <w:rsid w:val="00326D6F"/>
    <w:rsid w:val="00326DC7"/>
    <w:rsid w:val="0032719C"/>
    <w:rsid w:val="003271C8"/>
    <w:rsid w:val="003271F5"/>
    <w:rsid w:val="0032726E"/>
    <w:rsid w:val="0032741A"/>
    <w:rsid w:val="003275FC"/>
    <w:rsid w:val="0032766F"/>
    <w:rsid w:val="003276D1"/>
    <w:rsid w:val="00327898"/>
    <w:rsid w:val="00327BA3"/>
    <w:rsid w:val="0033023C"/>
    <w:rsid w:val="003302A1"/>
    <w:rsid w:val="0033040D"/>
    <w:rsid w:val="003307FA"/>
    <w:rsid w:val="00330A0F"/>
    <w:rsid w:val="00330CB0"/>
    <w:rsid w:val="00330D10"/>
    <w:rsid w:val="00330D76"/>
    <w:rsid w:val="00330DC0"/>
    <w:rsid w:val="00331724"/>
    <w:rsid w:val="003319C2"/>
    <w:rsid w:val="00331B2F"/>
    <w:rsid w:val="00331C05"/>
    <w:rsid w:val="00331CB2"/>
    <w:rsid w:val="00331D9D"/>
    <w:rsid w:val="00332220"/>
    <w:rsid w:val="0033247A"/>
    <w:rsid w:val="003325B7"/>
    <w:rsid w:val="00332C33"/>
    <w:rsid w:val="00332D37"/>
    <w:rsid w:val="00332EA4"/>
    <w:rsid w:val="00332F95"/>
    <w:rsid w:val="00333344"/>
    <w:rsid w:val="00333519"/>
    <w:rsid w:val="00333546"/>
    <w:rsid w:val="003337ED"/>
    <w:rsid w:val="0033390F"/>
    <w:rsid w:val="00333913"/>
    <w:rsid w:val="00333D99"/>
    <w:rsid w:val="00333F02"/>
    <w:rsid w:val="00333F84"/>
    <w:rsid w:val="0033410C"/>
    <w:rsid w:val="00334285"/>
    <w:rsid w:val="00334685"/>
    <w:rsid w:val="003347B1"/>
    <w:rsid w:val="00334A2E"/>
    <w:rsid w:val="00334A96"/>
    <w:rsid w:val="00334B8D"/>
    <w:rsid w:val="00334DF4"/>
    <w:rsid w:val="00334FDB"/>
    <w:rsid w:val="0033516B"/>
    <w:rsid w:val="0033531A"/>
    <w:rsid w:val="0033537E"/>
    <w:rsid w:val="003353C7"/>
    <w:rsid w:val="00335566"/>
    <w:rsid w:val="0033596D"/>
    <w:rsid w:val="00335AB3"/>
    <w:rsid w:val="00335AD5"/>
    <w:rsid w:val="003364CA"/>
    <w:rsid w:val="0033666B"/>
    <w:rsid w:val="003366D2"/>
    <w:rsid w:val="0033671A"/>
    <w:rsid w:val="00336C0C"/>
    <w:rsid w:val="00336CB1"/>
    <w:rsid w:val="00337038"/>
    <w:rsid w:val="0033730E"/>
    <w:rsid w:val="003378E3"/>
    <w:rsid w:val="00337C08"/>
    <w:rsid w:val="00337CE6"/>
    <w:rsid w:val="00337E55"/>
    <w:rsid w:val="00337F8D"/>
    <w:rsid w:val="003400AE"/>
    <w:rsid w:val="003400D1"/>
    <w:rsid w:val="003404C1"/>
    <w:rsid w:val="00340908"/>
    <w:rsid w:val="00340CFB"/>
    <w:rsid w:val="00340E24"/>
    <w:rsid w:val="00340F30"/>
    <w:rsid w:val="00341384"/>
    <w:rsid w:val="003414C8"/>
    <w:rsid w:val="00341506"/>
    <w:rsid w:val="003418B6"/>
    <w:rsid w:val="00341C19"/>
    <w:rsid w:val="00341CE9"/>
    <w:rsid w:val="00341CF5"/>
    <w:rsid w:val="00341DA1"/>
    <w:rsid w:val="00341E0E"/>
    <w:rsid w:val="0034267B"/>
    <w:rsid w:val="00342A3F"/>
    <w:rsid w:val="00342BFD"/>
    <w:rsid w:val="00342CB9"/>
    <w:rsid w:val="00342D46"/>
    <w:rsid w:val="00342D5B"/>
    <w:rsid w:val="00342F88"/>
    <w:rsid w:val="00342FAA"/>
    <w:rsid w:val="0034336E"/>
    <w:rsid w:val="003438DD"/>
    <w:rsid w:val="00343984"/>
    <w:rsid w:val="003439E3"/>
    <w:rsid w:val="00343FE1"/>
    <w:rsid w:val="00343FEA"/>
    <w:rsid w:val="00344400"/>
    <w:rsid w:val="00344544"/>
    <w:rsid w:val="0034501C"/>
    <w:rsid w:val="0034523D"/>
    <w:rsid w:val="00345438"/>
    <w:rsid w:val="00345493"/>
    <w:rsid w:val="0034572A"/>
    <w:rsid w:val="00345A90"/>
    <w:rsid w:val="00345B58"/>
    <w:rsid w:val="00346094"/>
    <w:rsid w:val="00346148"/>
    <w:rsid w:val="00346175"/>
    <w:rsid w:val="00346218"/>
    <w:rsid w:val="003462CE"/>
    <w:rsid w:val="00346B6F"/>
    <w:rsid w:val="00346BAA"/>
    <w:rsid w:val="00346BE3"/>
    <w:rsid w:val="00346E53"/>
    <w:rsid w:val="003471B2"/>
    <w:rsid w:val="003472B3"/>
    <w:rsid w:val="0034731D"/>
    <w:rsid w:val="003476E1"/>
    <w:rsid w:val="00347978"/>
    <w:rsid w:val="00347ACA"/>
    <w:rsid w:val="00347D92"/>
    <w:rsid w:val="0035012A"/>
    <w:rsid w:val="00350165"/>
    <w:rsid w:val="00350214"/>
    <w:rsid w:val="003504CC"/>
    <w:rsid w:val="00350655"/>
    <w:rsid w:val="003506F5"/>
    <w:rsid w:val="003508A2"/>
    <w:rsid w:val="00350905"/>
    <w:rsid w:val="00350A2E"/>
    <w:rsid w:val="00350F05"/>
    <w:rsid w:val="00350F4B"/>
    <w:rsid w:val="003517A0"/>
    <w:rsid w:val="00351AB9"/>
    <w:rsid w:val="00351B32"/>
    <w:rsid w:val="00351C99"/>
    <w:rsid w:val="00351CAC"/>
    <w:rsid w:val="00351FF3"/>
    <w:rsid w:val="0035212B"/>
    <w:rsid w:val="00352238"/>
    <w:rsid w:val="0035224D"/>
    <w:rsid w:val="003523A4"/>
    <w:rsid w:val="0035264B"/>
    <w:rsid w:val="00352877"/>
    <w:rsid w:val="0035287D"/>
    <w:rsid w:val="0035290C"/>
    <w:rsid w:val="003529BA"/>
    <w:rsid w:val="003529FA"/>
    <w:rsid w:val="00352BFD"/>
    <w:rsid w:val="00352CFC"/>
    <w:rsid w:val="00352D78"/>
    <w:rsid w:val="00353083"/>
    <w:rsid w:val="003531E2"/>
    <w:rsid w:val="003536B1"/>
    <w:rsid w:val="00353934"/>
    <w:rsid w:val="00353B73"/>
    <w:rsid w:val="00353BB9"/>
    <w:rsid w:val="00354051"/>
    <w:rsid w:val="003541B3"/>
    <w:rsid w:val="003545A8"/>
    <w:rsid w:val="00354A81"/>
    <w:rsid w:val="00355067"/>
    <w:rsid w:val="00355279"/>
    <w:rsid w:val="0035594A"/>
    <w:rsid w:val="00355B45"/>
    <w:rsid w:val="00355B76"/>
    <w:rsid w:val="00355CE9"/>
    <w:rsid w:val="00355F2B"/>
    <w:rsid w:val="00355FA2"/>
    <w:rsid w:val="00355FAE"/>
    <w:rsid w:val="00355FD4"/>
    <w:rsid w:val="00356356"/>
    <w:rsid w:val="00356383"/>
    <w:rsid w:val="00356810"/>
    <w:rsid w:val="00356941"/>
    <w:rsid w:val="00356BEF"/>
    <w:rsid w:val="00356DB8"/>
    <w:rsid w:val="003570DC"/>
    <w:rsid w:val="00357328"/>
    <w:rsid w:val="00357409"/>
    <w:rsid w:val="003576D3"/>
    <w:rsid w:val="00357BC8"/>
    <w:rsid w:val="00360126"/>
    <w:rsid w:val="00360442"/>
    <w:rsid w:val="003608ED"/>
    <w:rsid w:val="003609E9"/>
    <w:rsid w:val="00360A05"/>
    <w:rsid w:val="00360B84"/>
    <w:rsid w:val="0036134B"/>
    <w:rsid w:val="003613F4"/>
    <w:rsid w:val="0036152E"/>
    <w:rsid w:val="00361A39"/>
    <w:rsid w:val="00361BB9"/>
    <w:rsid w:val="00361D35"/>
    <w:rsid w:val="0036219D"/>
    <w:rsid w:val="00362308"/>
    <w:rsid w:val="0036280E"/>
    <w:rsid w:val="00362A4B"/>
    <w:rsid w:val="00362BB3"/>
    <w:rsid w:val="00362DEC"/>
    <w:rsid w:val="0036307B"/>
    <w:rsid w:val="0036332C"/>
    <w:rsid w:val="0036333F"/>
    <w:rsid w:val="00363778"/>
    <w:rsid w:val="003638AB"/>
    <w:rsid w:val="00363973"/>
    <w:rsid w:val="00363B95"/>
    <w:rsid w:val="00363BC6"/>
    <w:rsid w:val="00363E0B"/>
    <w:rsid w:val="00364414"/>
    <w:rsid w:val="00364479"/>
    <w:rsid w:val="003648DC"/>
    <w:rsid w:val="00364E17"/>
    <w:rsid w:val="003650B9"/>
    <w:rsid w:val="00365197"/>
    <w:rsid w:val="0036543C"/>
    <w:rsid w:val="00365B50"/>
    <w:rsid w:val="00365C73"/>
    <w:rsid w:val="00366100"/>
    <w:rsid w:val="003661F4"/>
    <w:rsid w:val="0036629D"/>
    <w:rsid w:val="00366420"/>
    <w:rsid w:val="003669A5"/>
    <w:rsid w:val="00366CA4"/>
    <w:rsid w:val="00367365"/>
    <w:rsid w:val="003674A1"/>
    <w:rsid w:val="003676B2"/>
    <w:rsid w:val="003678D1"/>
    <w:rsid w:val="00367923"/>
    <w:rsid w:val="003679AF"/>
    <w:rsid w:val="00367E49"/>
    <w:rsid w:val="00367F8E"/>
    <w:rsid w:val="0037003D"/>
    <w:rsid w:val="00370059"/>
    <w:rsid w:val="003704E3"/>
    <w:rsid w:val="00370A08"/>
    <w:rsid w:val="00370A5E"/>
    <w:rsid w:val="00370B35"/>
    <w:rsid w:val="00370B70"/>
    <w:rsid w:val="00370B88"/>
    <w:rsid w:val="00370E0D"/>
    <w:rsid w:val="00371026"/>
    <w:rsid w:val="00371DA4"/>
    <w:rsid w:val="00371F71"/>
    <w:rsid w:val="00372616"/>
    <w:rsid w:val="00372D3D"/>
    <w:rsid w:val="00372DDA"/>
    <w:rsid w:val="003730F8"/>
    <w:rsid w:val="0037312D"/>
    <w:rsid w:val="003731F1"/>
    <w:rsid w:val="00373507"/>
    <w:rsid w:val="00373B39"/>
    <w:rsid w:val="003746DD"/>
    <w:rsid w:val="00374708"/>
    <w:rsid w:val="00374831"/>
    <w:rsid w:val="003748BB"/>
    <w:rsid w:val="003749CD"/>
    <w:rsid w:val="00375087"/>
    <w:rsid w:val="003750A7"/>
    <w:rsid w:val="0037515D"/>
    <w:rsid w:val="00375473"/>
    <w:rsid w:val="003754CB"/>
    <w:rsid w:val="003754F0"/>
    <w:rsid w:val="00375ADA"/>
    <w:rsid w:val="00375D08"/>
    <w:rsid w:val="00375E6C"/>
    <w:rsid w:val="00375EFF"/>
    <w:rsid w:val="0037663C"/>
    <w:rsid w:val="0037664F"/>
    <w:rsid w:val="00376956"/>
    <w:rsid w:val="003769B5"/>
    <w:rsid w:val="003769EF"/>
    <w:rsid w:val="00376FB6"/>
    <w:rsid w:val="00377164"/>
    <w:rsid w:val="00377442"/>
    <w:rsid w:val="003777FE"/>
    <w:rsid w:val="003779FB"/>
    <w:rsid w:val="00377E06"/>
    <w:rsid w:val="00377F63"/>
    <w:rsid w:val="00377F7C"/>
    <w:rsid w:val="003802D4"/>
    <w:rsid w:val="0038054D"/>
    <w:rsid w:val="0038090B"/>
    <w:rsid w:val="00380CDF"/>
    <w:rsid w:val="00380F00"/>
    <w:rsid w:val="0038167F"/>
    <w:rsid w:val="00381925"/>
    <w:rsid w:val="00381AE8"/>
    <w:rsid w:val="00381B3F"/>
    <w:rsid w:val="00381E96"/>
    <w:rsid w:val="00382836"/>
    <w:rsid w:val="00382C1D"/>
    <w:rsid w:val="003831EE"/>
    <w:rsid w:val="00383513"/>
    <w:rsid w:val="00383D1B"/>
    <w:rsid w:val="00383F52"/>
    <w:rsid w:val="003841D5"/>
    <w:rsid w:val="003841FB"/>
    <w:rsid w:val="00384BB1"/>
    <w:rsid w:val="00385398"/>
    <w:rsid w:val="003857C3"/>
    <w:rsid w:val="003861B7"/>
    <w:rsid w:val="00386278"/>
    <w:rsid w:val="0038670F"/>
    <w:rsid w:val="0038676D"/>
    <w:rsid w:val="00386F0D"/>
    <w:rsid w:val="00386FB6"/>
    <w:rsid w:val="003870A3"/>
    <w:rsid w:val="003872F9"/>
    <w:rsid w:val="003878B6"/>
    <w:rsid w:val="00387D89"/>
    <w:rsid w:val="003900FE"/>
    <w:rsid w:val="00390104"/>
    <w:rsid w:val="00390536"/>
    <w:rsid w:val="0039058B"/>
    <w:rsid w:val="0039081C"/>
    <w:rsid w:val="00390FDC"/>
    <w:rsid w:val="00391021"/>
    <w:rsid w:val="003913B5"/>
    <w:rsid w:val="003914C0"/>
    <w:rsid w:val="00391622"/>
    <w:rsid w:val="003918EF"/>
    <w:rsid w:val="00391995"/>
    <w:rsid w:val="00391B56"/>
    <w:rsid w:val="00391B7B"/>
    <w:rsid w:val="00391BE1"/>
    <w:rsid w:val="00391EF2"/>
    <w:rsid w:val="00392C98"/>
    <w:rsid w:val="00392CFF"/>
    <w:rsid w:val="00392D6B"/>
    <w:rsid w:val="00392D89"/>
    <w:rsid w:val="00392EE9"/>
    <w:rsid w:val="00393B5A"/>
    <w:rsid w:val="00393B5F"/>
    <w:rsid w:val="00393E47"/>
    <w:rsid w:val="00394113"/>
    <w:rsid w:val="0039422E"/>
    <w:rsid w:val="00394267"/>
    <w:rsid w:val="00394535"/>
    <w:rsid w:val="00394989"/>
    <w:rsid w:val="00394A62"/>
    <w:rsid w:val="00394A84"/>
    <w:rsid w:val="00394B84"/>
    <w:rsid w:val="003952C0"/>
    <w:rsid w:val="0039567B"/>
    <w:rsid w:val="003956D2"/>
    <w:rsid w:val="00395B94"/>
    <w:rsid w:val="00395D5E"/>
    <w:rsid w:val="00396188"/>
    <w:rsid w:val="003963CE"/>
    <w:rsid w:val="00396488"/>
    <w:rsid w:val="003964E7"/>
    <w:rsid w:val="00396A88"/>
    <w:rsid w:val="00396AF8"/>
    <w:rsid w:val="00396D45"/>
    <w:rsid w:val="00396F9E"/>
    <w:rsid w:val="00397124"/>
    <w:rsid w:val="003971D8"/>
    <w:rsid w:val="003975B5"/>
    <w:rsid w:val="00397A44"/>
    <w:rsid w:val="00397EC8"/>
    <w:rsid w:val="00397F71"/>
    <w:rsid w:val="00397FD8"/>
    <w:rsid w:val="003A0373"/>
    <w:rsid w:val="003A090B"/>
    <w:rsid w:val="003A0979"/>
    <w:rsid w:val="003A0B5B"/>
    <w:rsid w:val="003A14FB"/>
    <w:rsid w:val="003A17DC"/>
    <w:rsid w:val="003A188F"/>
    <w:rsid w:val="003A1CF9"/>
    <w:rsid w:val="003A1E9C"/>
    <w:rsid w:val="003A217F"/>
    <w:rsid w:val="003A2452"/>
    <w:rsid w:val="003A24F6"/>
    <w:rsid w:val="003A2648"/>
    <w:rsid w:val="003A2E17"/>
    <w:rsid w:val="003A2EC9"/>
    <w:rsid w:val="003A33F0"/>
    <w:rsid w:val="003A34D0"/>
    <w:rsid w:val="003A35DF"/>
    <w:rsid w:val="003A3714"/>
    <w:rsid w:val="003A3A9C"/>
    <w:rsid w:val="003A3B07"/>
    <w:rsid w:val="003A3D99"/>
    <w:rsid w:val="003A3F31"/>
    <w:rsid w:val="003A433A"/>
    <w:rsid w:val="003A461D"/>
    <w:rsid w:val="003A4761"/>
    <w:rsid w:val="003A4ED9"/>
    <w:rsid w:val="003A5169"/>
    <w:rsid w:val="003A5409"/>
    <w:rsid w:val="003A54D3"/>
    <w:rsid w:val="003A5634"/>
    <w:rsid w:val="003A5FDD"/>
    <w:rsid w:val="003A60A6"/>
    <w:rsid w:val="003A6149"/>
    <w:rsid w:val="003A637E"/>
    <w:rsid w:val="003A655C"/>
    <w:rsid w:val="003A6B02"/>
    <w:rsid w:val="003A6B63"/>
    <w:rsid w:val="003A6CFC"/>
    <w:rsid w:val="003A7146"/>
    <w:rsid w:val="003A7573"/>
    <w:rsid w:val="003A78B9"/>
    <w:rsid w:val="003A7A4D"/>
    <w:rsid w:val="003B0015"/>
    <w:rsid w:val="003B0121"/>
    <w:rsid w:val="003B014E"/>
    <w:rsid w:val="003B0A08"/>
    <w:rsid w:val="003B10AF"/>
    <w:rsid w:val="003B1159"/>
    <w:rsid w:val="003B153F"/>
    <w:rsid w:val="003B15E2"/>
    <w:rsid w:val="003B1721"/>
    <w:rsid w:val="003B19EC"/>
    <w:rsid w:val="003B1B37"/>
    <w:rsid w:val="003B1B3C"/>
    <w:rsid w:val="003B1C66"/>
    <w:rsid w:val="003B1D6D"/>
    <w:rsid w:val="003B1F7C"/>
    <w:rsid w:val="003B1FEA"/>
    <w:rsid w:val="003B2320"/>
    <w:rsid w:val="003B2871"/>
    <w:rsid w:val="003B2C96"/>
    <w:rsid w:val="003B2F5D"/>
    <w:rsid w:val="003B3061"/>
    <w:rsid w:val="003B34A0"/>
    <w:rsid w:val="003B3704"/>
    <w:rsid w:val="003B3726"/>
    <w:rsid w:val="003B3958"/>
    <w:rsid w:val="003B3A61"/>
    <w:rsid w:val="003B3A84"/>
    <w:rsid w:val="003B3A96"/>
    <w:rsid w:val="003B3B50"/>
    <w:rsid w:val="003B3D1A"/>
    <w:rsid w:val="003B3FC8"/>
    <w:rsid w:val="003B4118"/>
    <w:rsid w:val="003B4152"/>
    <w:rsid w:val="003B4172"/>
    <w:rsid w:val="003B4396"/>
    <w:rsid w:val="003B45ED"/>
    <w:rsid w:val="003B48EC"/>
    <w:rsid w:val="003B4CC6"/>
    <w:rsid w:val="003B533B"/>
    <w:rsid w:val="003B56EC"/>
    <w:rsid w:val="003B5C90"/>
    <w:rsid w:val="003B60A7"/>
    <w:rsid w:val="003B61BD"/>
    <w:rsid w:val="003B6239"/>
    <w:rsid w:val="003B6276"/>
    <w:rsid w:val="003B66DC"/>
    <w:rsid w:val="003B69ED"/>
    <w:rsid w:val="003B6A11"/>
    <w:rsid w:val="003B6A5F"/>
    <w:rsid w:val="003B6DA1"/>
    <w:rsid w:val="003B7068"/>
    <w:rsid w:val="003B7224"/>
    <w:rsid w:val="003B7832"/>
    <w:rsid w:val="003B78B5"/>
    <w:rsid w:val="003B793C"/>
    <w:rsid w:val="003B7D37"/>
    <w:rsid w:val="003B7DEC"/>
    <w:rsid w:val="003B7EE3"/>
    <w:rsid w:val="003C0027"/>
    <w:rsid w:val="003C00F9"/>
    <w:rsid w:val="003C04A3"/>
    <w:rsid w:val="003C05B1"/>
    <w:rsid w:val="003C0794"/>
    <w:rsid w:val="003C08D6"/>
    <w:rsid w:val="003C0D81"/>
    <w:rsid w:val="003C0EA6"/>
    <w:rsid w:val="003C1156"/>
    <w:rsid w:val="003C120F"/>
    <w:rsid w:val="003C14A5"/>
    <w:rsid w:val="003C14AE"/>
    <w:rsid w:val="003C16D8"/>
    <w:rsid w:val="003C1C1A"/>
    <w:rsid w:val="003C1E28"/>
    <w:rsid w:val="003C1EE9"/>
    <w:rsid w:val="003C216A"/>
    <w:rsid w:val="003C2440"/>
    <w:rsid w:val="003C25D2"/>
    <w:rsid w:val="003C286F"/>
    <w:rsid w:val="003C2A35"/>
    <w:rsid w:val="003C2DBA"/>
    <w:rsid w:val="003C3B9B"/>
    <w:rsid w:val="003C3C38"/>
    <w:rsid w:val="003C3D19"/>
    <w:rsid w:val="003C3E9F"/>
    <w:rsid w:val="003C405C"/>
    <w:rsid w:val="003C40F7"/>
    <w:rsid w:val="003C413E"/>
    <w:rsid w:val="003C454A"/>
    <w:rsid w:val="003C45B8"/>
    <w:rsid w:val="003C4871"/>
    <w:rsid w:val="003C4877"/>
    <w:rsid w:val="003C4A72"/>
    <w:rsid w:val="003C4C4D"/>
    <w:rsid w:val="003C4DAA"/>
    <w:rsid w:val="003C5240"/>
    <w:rsid w:val="003C5282"/>
    <w:rsid w:val="003C52F5"/>
    <w:rsid w:val="003C5381"/>
    <w:rsid w:val="003C563F"/>
    <w:rsid w:val="003C5C2B"/>
    <w:rsid w:val="003C5C9E"/>
    <w:rsid w:val="003C5EB8"/>
    <w:rsid w:val="003C611D"/>
    <w:rsid w:val="003C61E1"/>
    <w:rsid w:val="003C6554"/>
    <w:rsid w:val="003C65D5"/>
    <w:rsid w:val="003C6A26"/>
    <w:rsid w:val="003C6C6F"/>
    <w:rsid w:val="003C6E03"/>
    <w:rsid w:val="003C7425"/>
    <w:rsid w:val="003C747C"/>
    <w:rsid w:val="003C77E1"/>
    <w:rsid w:val="003C7AAC"/>
    <w:rsid w:val="003C7B01"/>
    <w:rsid w:val="003C7B91"/>
    <w:rsid w:val="003C7C4B"/>
    <w:rsid w:val="003D0442"/>
    <w:rsid w:val="003D072E"/>
    <w:rsid w:val="003D07F9"/>
    <w:rsid w:val="003D0DD7"/>
    <w:rsid w:val="003D0E3D"/>
    <w:rsid w:val="003D10DC"/>
    <w:rsid w:val="003D1185"/>
    <w:rsid w:val="003D16D5"/>
    <w:rsid w:val="003D178C"/>
    <w:rsid w:val="003D18AC"/>
    <w:rsid w:val="003D1A96"/>
    <w:rsid w:val="003D1DB8"/>
    <w:rsid w:val="003D2444"/>
    <w:rsid w:val="003D2E0E"/>
    <w:rsid w:val="003D3397"/>
    <w:rsid w:val="003D3826"/>
    <w:rsid w:val="003D39AE"/>
    <w:rsid w:val="003D3C50"/>
    <w:rsid w:val="003D3E49"/>
    <w:rsid w:val="003D4020"/>
    <w:rsid w:val="003D4B15"/>
    <w:rsid w:val="003D4F79"/>
    <w:rsid w:val="003D50EB"/>
    <w:rsid w:val="003D50F5"/>
    <w:rsid w:val="003D52BF"/>
    <w:rsid w:val="003D57DD"/>
    <w:rsid w:val="003D5A1E"/>
    <w:rsid w:val="003D5A73"/>
    <w:rsid w:val="003D5B4B"/>
    <w:rsid w:val="003D5CDA"/>
    <w:rsid w:val="003D5DBD"/>
    <w:rsid w:val="003D5F60"/>
    <w:rsid w:val="003D6035"/>
    <w:rsid w:val="003D605C"/>
    <w:rsid w:val="003D60B6"/>
    <w:rsid w:val="003D6361"/>
    <w:rsid w:val="003D64A6"/>
    <w:rsid w:val="003D6527"/>
    <w:rsid w:val="003D680C"/>
    <w:rsid w:val="003D6892"/>
    <w:rsid w:val="003D68B2"/>
    <w:rsid w:val="003D6B00"/>
    <w:rsid w:val="003D6C0C"/>
    <w:rsid w:val="003D6DCB"/>
    <w:rsid w:val="003D70BF"/>
    <w:rsid w:val="003D77C2"/>
    <w:rsid w:val="003D7B84"/>
    <w:rsid w:val="003D7BB7"/>
    <w:rsid w:val="003D7FBE"/>
    <w:rsid w:val="003D7FD8"/>
    <w:rsid w:val="003E005A"/>
    <w:rsid w:val="003E08F5"/>
    <w:rsid w:val="003E0966"/>
    <w:rsid w:val="003E0DCA"/>
    <w:rsid w:val="003E0F4E"/>
    <w:rsid w:val="003E121B"/>
    <w:rsid w:val="003E1222"/>
    <w:rsid w:val="003E145C"/>
    <w:rsid w:val="003E1619"/>
    <w:rsid w:val="003E1800"/>
    <w:rsid w:val="003E18E1"/>
    <w:rsid w:val="003E1950"/>
    <w:rsid w:val="003E1E27"/>
    <w:rsid w:val="003E2170"/>
    <w:rsid w:val="003E21C4"/>
    <w:rsid w:val="003E2385"/>
    <w:rsid w:val="003E251F"/>
    <w:rsid w:val="003E268B"/>
    <w:rsid w:val="003E2EBA"/>
    <w:rsid w:val="003E31B5"/>
    <w:rsid w:val="003E322F"/>
    <w:rsid w:val="003E3728"/>
    <w:rsid w:val="003E37AA"/>
    <w:rsid w:val="003E3905"/>
    <w:rsid w:val="003E39E0"/>
    <w:rsid w:val="003E3BE6"/>
    <w:rsid w:val="003E3BF3"/>
    <w:rsid w:val="003E41FF"/>
    <w:rsid w:val="003E471A"/>
    <w:rsid w:val="003E4BE3"/>
    <w:rsid w:val="003E54FC"/>
    <w:rsid w:val="003E58BE"/>
    <w:rsid w:val="003E5940"/>
    <w:rsid w:val="003E5A95"/>
    <w:rsid w:val="003E5AEE"/>
    <w:rsid w:val="003E5C98"/>
    <w:rsid w:val="003E5D93"/>
    <w:rsid w:val="003E69ED"/>
    <w:rsid w:val="003E6AA0"/>
    <w:rsid w:val="003E742F"/>
    <w:rsid w:val="003E7439"/>
    <w:rsid w:val="003E775A"/>
    <w:rsid w:val="003E7D38"/>
    <w:rsid w:val="003F0143"/>
    <w:rsid w:val="003F02F2"/>
    <w:rsid w:val="003F03DA"/>
    <w:rsid w:val="003F0A85"/>
    <w:rsid w:val="003F0C63"/>
    <w:rsid w:val="003F0D81"/>
    <w:rsid w:val="003F100F"/>
    <w:rsid w:val="003F12C2"/>
    <w:rsid w:val="003F13E1"/>
    <w:rsid w:val="003F16D2"/>
    <w:rsid w:val="003F171F"/>
    <w:rsid w:val="003F17BC"/>
    <w:rsid w:val="003F1A79"/>
    <w:rsid w:val="003F1BAF"/>
    <w:rsid w:val="003F1BFD"/>
    <w:rsid w:val="003F1C61"/>
    <w:rsid w:val="003F1C87"/>
    <w:rsid w:val="003F1DC3"/>
    <w:rsid w:val="003F2291"/>
    <w:rsid w:val="003F2873"/>
    <w:rsid w:val="003F2B47"/>
    <w:rsid w:val="003F3103"/>
    <w:rsid w:val="003F31B4"/>
    <w:rsid w:val="003F32FF"/>
    <w:rsid w:val="003F350B"/>
    <w:rsid w:val="003F352C"/>
    <w:rsid w:val="003F3562"/>
    <w:rsid w:val="003F3577"/>
    <w:rsid w:val="003F385F"/>
    <w:rsid w:val="003F3A70"/>
    <w:rsid w:val="003F3C03"/>
    <w:rsid w:val="003F3D05"/>
    <w:rsid w:val="003F3DCA"/>
    <w:rsid w:val="003F4335"/>
    <w:rsid w:val="003F45AF"/>
    <w:rsid w:val="003F46BB"/>
    <w:rsid w:val="003F4D3B"/>
    <w:rsid w:val="003F5159"/>
    <w:rsid w:val="003F5364"/>
    <w:rsid w:val="003F5665"/>
    <w:rsid w:val="003F6196"/>
    <w:rsid w:val="003F6833"/>
    <w:rsid w:val="003F6866"/>
    <w:rsid w:val="003F697F"/>
    <w:rsid w:val="003F6E0D"/>
    <w:rsid w:val="003F7264"/>
    <w:rsid w:val="003F7385"/>
    <w:rsid w:val="003F77DA"/>
    <w:rsid w:val="003F7946"/>
    <w:rsid w:val="003F7C19"/>
    <w:rsid w:val="003F7D06"/>
    <w:rsid w:val="003F7E78"/>
    <w:rsid w:val="003F7F38"/>
    <w:rsid w:val="004000C7"/>
    <w:rsid w:val="00400D9F"/>
    <w:rsid w:val="004016A0"/>
    <w:rsid w:val="00401993"/>
    <w:rsid w:val="00401A7C"/>
    <w:rsid w:val="00401E7F"/>
    <w:rsid w:val="00401E90"/>
    <w:rsid w:val="0040221B"/>
    <w:rsid w:val="004025CB"/>
    <w:rsid w:val="00402998"/>
    <w:rsid w:val="00402CE2"/>
    <w:rsid w:val="004034D2"/>
    <w:rsid w:val="0040362C"/>
    <w:rsid w:val="004038EA"/>
    <w:rsid w:val="00403AA1"/>
    <w:rsid w:val="00403F2D"/>
    <w:rsid w:val="004040E5"/>
    <w:rsid w:val="004044F6"/>
    <w:rsid w:val="004046A0"/>
    <w:rsid w:val="00404703"/>
    <w:rsid w:val="00404F70"/>
    <w:rsid w:val="0040515A"/>
    <w:rsid w:val="0040515C"/>
    <w:rsid w:val="00405299"/>
    <w:rsid w:val="00405381"/>
    <w:rsid w:val="00405770"/>
    <w:rsid w:val="0040582F"/>
    <w:rsid w:val="004058B0"/>
    <w:rsid w:val="00405E6A"/>
    <w:rsid w:val="00405EA3"/>
    <w:rsid w:val="004064DB"/>
    <w:rsid w:val="00406558"/>
    <w:rsid w:val="00406607"/>
    <w:rsid w:val="00406A6C"/>
    <w:rsid w:val="00406DA3"/>
    <w:rsid w:val="00406DBE"/>
    <w:rsid w:val="00406DC1"/>
    <w:rsid w:val="00407392"/>
    <w:rsid w:val="00407A5C"/>
    <w:rsid w:val="00407AE5"/>
    <w:rsid w:val="00407B42"/>
    <w:rsid w:val="00407E60"/>
    <w:rsid w:val="00407FB2"/>
    <w:rsid w:val="004101E8"/>
    <w:rsid w:val="0041043E"/>
    <w:rsid w:val="004107E0"/>
    <w:rsid w:val="00410AE5"/>
    <w:rsid w:val="00410B69"/>
    <w:rsid w:val="00410D2D"/>
    <w:rsid w:val="00411357"/>
    <w:rsid w:val="004114A8"/>
    <w:rsid w:val="00411794"/>
    <w:rsid w:val="00411CAB"/>
    <w:rsid w:val="00411D5E"/>
    <w:rsid w:val="00411F15"/>
    <w:rsid w:val="0041202E"/>
    <w:rsid w:val="004121D4"/>
    <w:rsid w:val="00412990"/>
    <w:rsid w:val="00412D9E"/>
    <w:rsid w:val="00413037"/>
    <w:rsid w:val="0041360E"/>
    <w:rsid w:val="00413D48"/>
    <w:rsid w:val="00413DF1"/>
    <w:rsid w:val="00413F52"/>
    <w:rsid w:val="0041409C"/>
    <w:rsid w:val="004140C3"/>
    <w:rsid w:val="004144FE"/>
    <w:rsid w:val="00414930"/>
    <w:rsid w:val="004152AB"/>
    <w:rsid w:val="00415428"/>
    <w:rsid w:val="004156A1"/>
    <w:rsid w:val="0041574E"/>
    <w:rsid w:val="004157F0"/>
    <w:rsid w:val="0041595F"/>
    <w:rsid w:val="00415AD8"/>
    <w:rsid w:val="00415C0A"/>
    <w:rsid w:val="00415F81"/>
    <w:rsid w:val="004160E0"/>
    <w:rsid w:val="004165C1"/>
    <w:rsid w:val="0041676D"/>
    <w:rsid w:val="004168EF"/>
    <w:rsid w:val="00416904"/>
    <w:rsid w:val="00416C5F"/>
    <w:rsid w:val="00416F1C"/>
    <w:rsid w:val="00417806"/>
    <w:rsid w:val="004178C2"/>
    <w:rsid w:val="0041799E"/>
    <w:rsid w:val="00417A62"/>
    <w:rsid w:val="00417C05"/>
    <w:rsid w:val="00417E0F"/>
    <w:rsid w:val="00420188"/>
    <w:rsid w:val="0042022C"/>
    <w:rsid w:val="004203B4"/>
    <w:rsid w:val="00420D71"/>
    <w:rsid w:val="00420DC0"/>
    <w:rsid w:val="004214F8"/>
    <w:rsid w:val="0042158C"/>
    <w:rsid w:val="0042176B"/>
    <w:rsid w:val="004218CC"/>
    <w:rsid w:val="004219DE"/>
    <w:rsid w:val="00421B7D"/>
    <w:rsid w:val="00421DFF"/>
    <w:rsid w:val="00422336"/>
    <w:rsid w:val="004224AE"/>
    <w:rsid w:val="00422583"/>
    <w:rsid w:val="004229A7"/>
    <w:rsid w:val="00422B7C"/>
    <w:rsid w:val="00422D1D"/>
    <w:rsid w:val="00422D63"/>
    <w:rsid w:val="00422E00"/>
    <w:rsid w:val="00422E23"/>
    <w:rsid w:val="0042315F"/>
    <w:rsid w:val="00423739"/>
    <w:rsid w:val="00423944"/>
    <w:rsid w:val="00423C03"/>
    <w:rsid w:val="00423C29"/>
    <w:rsid w:val="00424088"/>
    <w:rsid w:val="00424193"/>
    <w:rsid w:val="004244DB"/>
    <w:rsid w:val="004245E1"/>
    <w:rsid w:val="00424A18"/>
    <w:rsid w:val="00424A76"/>
    <w:rsid w:val="00424D09"/>
    <w:rsid w:val="0042519A"/>
    <w:rsid w:val="004251E0"/>
    <w:rsid w:val="004253F0"/>
    <w:rsid w:val="00425664"/>
    <w:rsid w:val="004259A2"/>
    <w:rsid w:val="0042619F"/>
    <w:rsid w:val="004262A8"/>
    <w:rsid w:val="00426A29"/>
    <w:rsid w:val="00426BAC"/>
    <w:rsid w:val="00426F45"/>
    <w:rsid w:val="00427112"/>
    <w:rsid w:val="00427189"/>
    <w:rsid w:val="00427498"/>
    <w:rsid w:val="004275F7"/>
    <w:rsid w:val="0042763E"/>
    <w:rsid w:val="00427857"/>
    <w:rsid w:val="00427874"/>
    <w:rsid w:val="004278B5"/>
    <w:rsid w:val="0042797F"/>
    <w:rsid w:val="004279C4"/>
    <w:rsid w:val="00427C03"/>
    <w:rsid w:val="00427F2F"/>
    <w:rsid w:val="00430417"/>
    <w:rsid w:val="004304A5"/>
    <w:rsid w:val="004304FA"/>
    <w:rsid w:val="004306B8"/>
    <w:rsid w:val="004308CF"/>
    <w:rsid w:val="00430BA9"/>
    <w:rsid w:val="00430CA4"/>
    <w:rsid w:val="00431205"/>
    <w:rsid w:val="00431871"/>
    <w:rsid w:val="00431AAD"/>
    <w:rsid w:val="00431E6E"/>
    <w:rsid w:val="00431ED0"/>
    <w:rsid w:val="004321ED"/>
    <w:rsid w:val="0043236E"/>
    <w:rsid w:val="00432492"/>
    <w:rsid w:val="004326FE"/>
    <w:rsid w:val="00432723"/>
    <w:rsid w:val="0043274E"/>
    <w:rsid w:val="00432BBF"/>
    <w:rsid w:val="00432C9F"/>
    <w:rsid w:val="0043318F"/>
    <w:rsid w:val="00433874"/>
    <w:rsid w:val="00433C34"/>
    <w:rsid w:val="00433D14"/>
    <w:rsid w:val="00433DD5"/>
    <w:rsid w:val="0043400A"/>
    <w:rsid w:val="004341AA"/>
    <w:rsid w:val="004342FE"/>
    <w:rsid w:val="004344A0"/>
    <w:rsid w:val="0043477C"/>
    <w:rsid w:val="00434795"/>
    <w:rsid w:val="0043484F"/>
    <w:rsid w:val="0043539E"/>
    <w:rsid w:val="004353A9"/>
    <w:rsid w:val="004359F6"/>
    <w:rsid w:val="00435F0C"/>
    <w:rsid w:val="00435F2F"/>
    <w:rsid w:val="00435FE4"/>
    <w:rsid w:val="0043611A"/>
    <w:rsid w:val="00436146"/>
    <w:rsid w:val="00436301"/>
    <w:rsid w:val="00436797"/>
    <w:rsid w:val="00436AC3"/>
    <w:rsid w:val="0043707D"/>
    <w:rsid w:val="00437421"/>
    <w:rsid w:val="0043746D"/>
    <w:rsid w:val="004374B4"/>
    <w:rsid w:val="00437582"/>
    <w:rsid w:val="004375C2"/>
    <w:rsid w:val="004376EB"/>
    <w:rsid w:val="00437DA7"/>
    <w:rsid w:val="00437E92"/>
    <w:rsid w:val="004402AF"/>
    <w:rsid w:val="00440306"/>
    <w:rsid w:val="004404DA"/>
    <w:rsid w:val="00440551"/>
    <w:rsid w:val="0044058F"/>
    <w:rsid w:val="00440953"/>
    <w:rsid w:val="00440BF2"/>
    <w:rsid w:val="00440C3B"/>
    <w:rsid w:val="00440C7B"/>
    <w:rsid w:val="004411D3"/>
    <w:rsid w:val="00441465"/>
    <w:rsid w:val="004416C4"/>
    <w:rsid w:val="0044181B"/>
    <w:rsid w:val="004418B4"/>
    <w:rsid w:val="00441AAC"/>
    <w:rsid w:val="00441C04"/>
    <w:rsid w:val="00441DE5"/>
    <w:rsid w:val="004421A3"/>
    <w:rsid w:val="00442293"/>
    <w:rsid w:val="00442473"/>
    <w:rsid w:val="004426EB"/>
    <w:rsid w:val="004429D6"/>
    <w:rsid w:val="00442B8B"/>
    <w:rsid w:val="00443095"/>
    <w:rsid w:val="004430BD"/>
    <w:rsid w:val="0044313C"/>
    <w:rsid w:val="0044365D"/>
    <w:rsid w:val="00443745"/>
    <w:rsid w:val="0044377A"/>
    <w:rsid w:val="00443916"/>
    <w:rsid w:val="00443F1B"/>
    <w:rsid w:val="00444015"/>
    <w:rsid w:val="004440A9"/>
    <w:rsid w:val="004449DC"/>
    <w:rsid w:val="00444C80"/>
    <w:rsid w:val="00444D4D"/>
    <w:rsid w:val="00444DDD"/>
    <w:rsid w:val="00444F39"/>
    <w:rsid w:val="00445082"/>
    <w:rsid w:val="00445495"/>
    <w:rsid w:val="004456F5"/>
    <w:rsid w:val="00445A82"/>
    <w:rsid w:val="00445E68"/>
    <w:rsid w:val="00445F04"/>
    <w:rsid w:val="00445F91"/>
    <w:rsid w:val="00445FE3"/>
    <w:rsid w:val="004466F2"/>
    <w:rsid w:val="00446CAC"/>
    <w:rsid w:val="00447B5C"/>
    <w:rsid w:val="00447F1E"/>
    <w:rsid w:val="00450144"/>
    <w:rsid w:val="0045045F"/>
    <w:rsid w:val="004504CB"/>
    <w:rsid w:val="004505EF"/>
    <w:rsid w:val="004505F4"/>
    <w:rsid w:val="004507E5"/>
    <w:rsid w:val="00450BE1"/>
    <w:rsid w:val="0045109A"/>
    <w:rsid w:val="00451576"/>
    <w:rsid w:val="00451981"/>
    <w:rsid w:val="004524ED"/>
    <w:rsid w:val="0045254B"/>
    <w:rsid w:val="0045296F"/>
    <w:rsid w:val="004539A5"/>
    <w:rsid w:val="00453AA0"/>
    <w:rsid w:val="00453D12"/>
    <w:rsid w:val="00453F55"/>
    <w:rsid w:val="00454188"/>
    <w:rsid w:val="004542E3"/>
    <w:rsid w:val="0045472D"/>
    <w:rsid w:val="004559C2"/>
    <w:rsid w:val="00455E38"/>
    <w:rsid w:val="00455EBE"/>
    <w:rsid w:val="00455F99"/>
    <w:rsid w:val="004562BB"/>
    <w:rsid w:val="00456AE2"/>
    <w:rsid w:val="00456C08"/>
    <w:rsid w:val="00456CB2"/>
    <w:rsid w:val="00456DE5"/>
    <w:rsid w:val="00456EAD"/>
    <w:rsid w:val="00456F2A"/>
    <w:rsid w:val="00457375"/>
    <w:rsid w:val="004602B5"/>
    <w:rsid w:val="004604EF"/>
    <w:rsid w:val="004608B9"/>
    <w:rsid w:val="00460C68"/>
    <w:rsid w:val="00460FE6"/>
    <w:rsid w:val="004610DF"/>
    <w:rsid w:val="0046148B"/>
    <w:rsid w:val="004614E0"/>
    <w:rsid w:val="004618D1"/>
    <w:rsid w:val="004619A4"/>
    <w:rsid w:val="00461D13"/>
    <w:rsid w:val="00462124"/>
    <w:rsid w:val="0046240D"/>
    <w:rsid w:val="00462531"/>
    <w:rsid w:val="0046277C"/>
    <w:rsid w:val="0046287E"/>
    <w:rsid w:val="00463384"/>
    <w:rsid w:val="0046344E"/>
    <w:rsid w:val="0046396E"/>
    <w:rsid w:val="00463B13"/>
    <w:rsid w:val="0046425A"/>
    <w:rsid w:val="0046499C"/>
    <w:rsid w:val="00464D7F"/>
    <w:rsid w:val="00464E11"/>
    <w:rsid w:val="0046516E"/>
    <w:rsid w:val="0046520E"/>
    <w:rsid w:val="004656AF"/>
    <w:rsid w:val="00465F2A"/>
    <w:rsid w:val="0046603B"/>
    <w:rsid w:val="004661AC"/>
    <w:rsid w:val="0046656D"/>
    <w:rsid w:val="004666BC"/>
    <w:rsid w:val="004667CE"/>
    <w:rsid w:val="00466AAC"/>
    <w:rsid w:val="00467053"/>
    <w:rsid w:val="004671DC"/>
    <w:rsid w:val="00467351"/>
    <w:rsid w:val="0046740E"/>
    <w:rsid w:val="004675D2"/>
    <w:rsid w:val="0046799C"/>
    <w:rsid w:val="00467D7A"/>
    <w:rsid w:val="004703D2"/>
    <w:rsid w:val="004703D4"/>
    <w:rsid w:val="004705C9"/>
    <w:rsid w:val="00470932"/>
    <w:rsid w:val="00470AAF"/>
    <w:rsid w:val="00470BA6"/>
    <w:rsid w:val="00470BD0"/>
    <w:rsid w:val="00470F54"/>
    <w:rsid w:val="0047101B"/>
    <w:rsid w:val="004719AF"/>
    <w:rsid w:val="00471A89"/>
    <w:rsid w:val="00471C72"/>
    <w:rsid w:val="00471DBA"/>
    <w:rsid w:val="004721D7"/>
    <w:rsid w:val="0047229B"/>
    <w:rsid w:val="004722B7"/>
    <w:rsid w:val="004722CD"/>
    <w:rsid w:val="0047246D"/>
    <w:rsid w:val="004725C8"/>
    <w:rsid w:val="0047265D"/>
    <w:rsid w:val="004728E5"/>
    <w:rsid w:val="00472931"/>
    <w:rsid w:val="00472A65"/>
    <w:rsid w:val="00472AE3"/>
    <w:rsid w:val="0047352B"/>
    <w:rsid w:val="00473B70"/>
    <w:rsid w:val="0047430F"/>
    <w:rsid w:val="00474521"/>
    <w:rsid w:val="0047464F"/>
    <w:rsid w:val="0047479A"/>
    <w:rsid w:val="004747DC"/>
    <w:rsid w:val="00474A60"/>
    <w:rsid w:val="00474A95"/>
    <w:rsid w:val="00474C77"/>
    <w:rsid w:val="00475113"/>
    <w:rsid w:val="004759C2"/>
    <w:rsid w:val="00476658"/>
    <w:rsid w:val="00476792"/>
    <w:rsid w:val="00476816"/>
    <w:rsid w:val="004768A9"/>
    <w:rsid w:val="00476C9D"/>
    <w:rsid w:val="0047706B"/>
    <w:rsid w:val="00477A71"/>
    <w:rsid w:val="00477AD3"/>
    <w:rsid w:val="00477D21"/>
    <w:rsid w:val="004804C7"/>
    <w:rsid w:val="004804E8"/>
    <w:rsid w:val="004805C9"/>
    <w:rsid w:val="004805F3"/>
    <w:rsid w:val="00480603"/>
    <w:rsid w:val="00480619"/>
    <w:rsid w:val="00480779"/>
    <w:rsid w:val="00480856"/>
    <w:rsid w:val="00480A5C"/>
    <w:rsid w:val="0048174D"/>
    <w:rsid w:val="004817CC"/>
    <w:rsid w:val="00481A70"/>
    <w:rsid w:val="00481D5C"/>
    <w:rsid w:val="00481D65"/>
    <w:rsid w:val="00481E85"/>
    <w:rsid w:val="00481F8C"/>
    <w:rsid w:val="00482153"/>
    <w:rsid w:val="004824F9"/>
    <w:rsid w:val="00482D5C"/>
    <w:rsid w:val="00482EF6"/>
    <w:rsid w:val="0048315D"/>
    <w:rsid w:val="0048345C"/>
    <w:rsid w:val="004834A0"/>
    <w:rsid w:val="0048350E"/>
    <w:rsid w:val="00483D64"/>
    <w:rsid w:val="00483DB3"/>
    <w:rsid w:val="004840F6"/>
    <w:rsid w:val="004841BE"/>
    <w:rsid w:val="004845C9"/>
    <w:rsid w:val="00484662"/>
    <w:rsid w:val="00484A5B"/>
    <w:rsid w:val="00484B01"/>
    <w:rsid w:val="00484BA0"/>
    <w:rsid w:val="004850EB"/>
    <w:rsid w:val="0048518C"/>
    <w:rsid w:val="00485327"/>
    <w:rsid w:val="0048533B"/>
    <w:rsid w:val="004854BD"/>
    <w:rsid w:val="0048568A"/>
    <w:rsid w:val="00485738"/>
    <w:rsid w:val="00485866"/>
    <w:rsid w:val="0048596E"/>
    <w:rsid w:val="00485995"/>
    <w:rsid w:val="00485AC8"/>
    <w:rsid w:val="00486119"/>
    <w:rsid w:val="0048645A"/>
    <w:rsid w:val="00486843"/>
    <w:rsid w:val="00486E4C"/>
    <w:rsid w:val="00486E82"/>
    <w:rsid w:val="004871F6"/>
    <w:rsid w:val="004876CF"/>
    <w:rsid w:val="00487B93"/>
    <w:rsid w:val="00487BA2"/>
    <w:rsid w:val="00487DAA"/>
    <w:rsid w:val="00490222"/>
    <w:rsid w:val="0049026A"/>
    <w:rsid w:val="004902B8"/>
    <w:rsid w:val="0049040E"/>
    <w:rsid w:val="004904B9"/>
    <w:rsid w:val="004905A2"/>
    <w:rsid w:val="00490CA5"/>
    <w:rsid w:val="004912DA"/>
    <w:rsid w:val="00491975"/>
    <w:rsid w:val="00491C30"/>
    <w:rsid w:val="00491D89"/>
    <w:rsid w:val="0049218E"/>
    <w:rsid w:val="00492340"/>
    <w:rsid w:val="00492520"/>
    <w:rsid w:val="00492CB3"/>
    <w:rsid w:val="00492CE5"/>
    <w:rsid w:val="00492DE8"/>
    <w:rsid w:val="00493372"/>
    <w:rsid w:val="0049393B"/>
    <w:rsid w:val="004944FB"/>
    <w:rsid w:val="0049467A"/>
    <w:rsid w:val="004949FF"/>
    <w:rsid w:val="00494C10"/>
    <w:rsid w:val="00494F03"/>
    <w:rsid w:val="00494F93"/>
    <w:rsid w:val="00495096"/>
    <w:rsid w:val="00495457"/>
    <w:rsid w:val="004955D2"/>
    <w:rsid w:val="00495738"/>
    <w:rsid w:val="00495850"/>
    <w:rsid w:val="00495919"/>
    <w:rsid w:val="00495978"/>
    <w:rsid w:val="00495F96"/>
    <w:rsid w:val="00496163"/>
    <w:rsid w:val="004962F4"/>
    <w:rsid w:val="004964FC"/>
    <w:rsid w:val="00496A57"/>
    <w:rsid w:val="00496B9C"/>
    <w:rsid w:val="00496C40"/>
    <w:rsid w:val="00496CEB"/>
    <w:rsid w:val="00496D2C"/>
    <w:rsid w:val="00496DB2"/>
    <w:rsid w:val="004970E9"/>
    <w:rsid w:val="004971F0"/>
    <w:rsid w:val="004973D2"/>
    <w:rsid w:val="0049762F"/>
    <w:rsid w:val="00497F22"/>
    <w:rsid w:val="004A01DE"/>
    <w:rsid w:val="004A0293"/>
    <w:rsid w:val="004A02D0"/>
    <w:rsid w:val="004A0BAB"/>
    <w:rsid w:val="004A0BD2"/>
    <w:rsid w:val="004A0F67"/>
    <w:rsid w:val="004A1691"/>
    <w:rsid w:val="004A179C"/>
    <w:rsid w:val="004A187C"/>
    <w:rsid w:val="004A1A02"/>
    <w:rsid w:val="004A1B1D"/>
    <w:rsid w:val="004A1DE6"/>
    <w:rsid w:val="004A1F38"/>
    <w:rsid w:val="004A2001"/>
    <w:rsid w:val="004A20EB"/>
    <w:rsid w:val="004A20F8"/>
    <w:rsid w:val="004A21F5"/>
    <w:rsid w:val="004A2416"/>
    <w:rsid w:val="004A25A9"/>
    <w:rsid w:val="004A25D9"/>
    <w:rsid w:val="004A2A0C"/>
    <w:rsid w:val="004A2C1E"/>
    <w:rsid w:val="004A2E9E"/>
    <w:rsid w:val="004A2F55"/>
    <w:rsid w:val="004A2FC8"/>
    <w:rsid w:val="004A3042"/>
    <w:rsid w:val="004A3465"/>
    <w:rsid w:val="004A35E9"/>
    <w:rsid w:val="004A3B08"/>
    <w:rsid w:val="004A404F"/>
    <w:rsid w:val="004A437A"/>
    <w:rsid w:val="004A45C9"/>
    <w:rsid w:val="004A489B"/>
    <w:rsid w:val="004A4CF0"/>
    <w:rsid w:val="004A5130"/>
    <w:rsid w:val="004A562F"/>
    <w:rsid w:val="004A5787"/>
    <w:rsid w:val="004A5791"/>
    <w:rsid w:val="004A57AC"/>
    <w:rsid w:val="004A57BF"/>
    <w:rsid w:val="004A5DB9"/>
    <w:rsid w:val="004A6400"/>
    <w:rsid w:val="004A6500"/>
    <w:rsid w:val="004A65FC"/>
    <w:rsid w:val="004A67BE"/>
    <w:rsid w:val="004A68EF"/>
    <w:rsid w:val="004A6B7B"/>
    <w:rsid w:val="004A7110"/>
    <w:rsid w:val="004A71BC"/>
    <w:rsid w:val="004A7235"/>
    <w:rsid w:val="004A729A"/>
    <w:rsid w:val="004A753F"/>
    <w:rsid w:val="004A763F"/>
    <w:rsid w:val="004A7721"/>
    <w:rsid w:val="004A7753"/>
    <w:rsid w:val="004A78B3"/>
    <w:rsid w:val="004A7E30"/>
    <w:rsid w:val="004B0731"/>
    <w:rsid w:val="004B0BF4"/>
    <w:rsid w:val="004B0F4D"/>
    <w:rsid w:val="004B1874"/>
    <w:rsid w:val="004B1968"/>
    <w:rsid w:val="004B1E4F"/>
    <w:rsid w:val="004B1EB3"/>
    <w:rsid w:val="004B1F42"/>
    <w:rsid w:val="004B226E"/>
    <w:rsid w:val="004B2347"/>
    <w:rsid w:val="004B2372"/>
    <w:rsid w:val="004B2529"/>
    <w:rsid w:val="004B25FE"/>
    <w:rsid w:val="004B2607"/>
    <w:rsid w:val="004B2953"/>
    <w:rsid w:val="004B2C0E"/>
    <w:rsid w:val="004B30DB"/>
    <w:rsid w:val="004B3175"/>
    <w:rsid w:val="004B3729"/>
    <w:rsid w:val="004B3944"/>
    <w:rsid w:val="004B3C29"/>
    <w:rsid w:val="004B3C2B"/>
    <w:rsid w:val="004B3ECD"/>
    <w:rsid w:val="004B408A"/>
    <w:rsid w:val="004B4126"/>
    <w:rsid w:val="004B4448"/>
    <w:rsid w:val="004B4735"/>
    <w:rsid w:val="004B4C9E"/>
    <w:rsid w:val="004B4F08"/>
    <w:rsid w:val="004B5032"/>
    <w:rsid w:val="004B515F"/>
    <w:rsid w:val="004B57AC"/>
    <w:rsid w:val="004B5B1C"/>
    <w:rsid w:val="004B5B54"/>
    <w:rsid w:val="004B5CBE"/>
    <w:rsid w:val="004B5ECE"/>
    <w:rsid w:val="004B5F80"/>
    <w:rsid w:val="004B6417"/>
    <w:rsid w:val="004B6570"/>
    <w:rsid w:val="004B65DC"/>
    <w:rsid w:val="004B65F6"/>
    <w:rsid w:val="004B6728"/>
    <w:rsid w:val="004B67B4"/>
    <w:rsid w:val="004B6C8C"/>
    <w:rsid w:val="004B6CD1"/>
    <w:rsid w:val="004B6EC3"/>
    <w:rsid w:val="004B7125"/>
    <w:rsid w:val="004B734E"/>
    <w:rsid w:val="004B75C2"/>
    <w:rsid w:val="004B774E"/>
    <w:rsid w:val="004B79FB"/>
    <w:rsid w:val="004B7C82"/>
    <w:rsid w:val="004B7D3C"/>
    <w:rsid w:val="004C026C"/>
    <w:rsid w:val="004C0367"/>
    <w:rsid w:val="004C0460"/>
    <w:rsid w:val="004C066A"/>
    <w:rsid w:val="004C0AFF"/>
    <w:rsid w:val="004C0FAB"/>
    <w:rsid w:val="004C1326"/>
    <w:rsid w:val="004C16EE"/>
    <w:rsid w:val="004C1B67"/>
    <w:rsid w:val="004C1CCF"/>
    <w:rsid w:val="004C1F54"/>
    <w:rsid w:val="004C22E9"/>
    <w:rsid w:val="004C241F"/>
    <w:rsid w:val="004C24EF"/>
    <w:rsid w:val="004C271C"/>
    <w:rsid w:val="004C29AC"/>
    <w:rsid w:val="004C2D73"/>
    <w:rsid w:val="004C3178"/>
    <w:rsid w:val="004C327F"/>
    <w:rsid w:val="004C349C"/>
    <w:rsid w:val="004C373A"/>
    <w:rsid w:val="004C3749"/>
    <w:rsid w:val="004C395D"/>
    <w:rsid w:val="004C474B"/>
    <w:rsid w:val="004C48F8"/>
    <w:rsid w:val="004C4948"/>
    <w:rsid w:val="004C49CC"/>
    <w:rsid w:val="004C4AAE"/>
    <w:rsid w:val="004C4CE7"/>
    <w:rsid w:val="004C4E8D"/>
    <w:rsid w:val="004C516D"/>
    <w:rsid w:val="004C51B6"/>
    <w:rsid w:val="004C5293"/>
    <w:rsid w:val="004C53CB"/>
    <w:rsid w:val="004C54A3"/>
    <w:rsid w:val="004C5C51"/>
    <w:rsid w:val="004C5E52"/>
    <w:rsid w:val="004C61E6"/>
    <w:rsid w:val="004C64F3"/>
    <w:rsid w:val="004C6634"/>
    <w:rsid w:val="004C67E8"/>
    <w:rsid w:val="004C6C1A"/>
    <w:rsid w:val="004C6C7B"/>
    <w:rsid w:val="004C6ED6"/>
    <w:rsid w:val="004C797E"/>
    <w:rsid w:val="004C7C02"/>
    <w:rsid w:val="004C7EAB"/>
    <w:rsid w:val="004D0898"/>
    <w:rsid w:val="004D0982"/>
    <w:rsid w:val="004D12AF"/>
    <w:rsid w:val="004D12C9"/>
    <w:rsid w:val="004D15A4"/>
    <w:rsid w:val="004D1826"/>
    <w:rsid w:val="004D1B40"/>
    <w:rsid w:val="004D1D4A"/>
    <w:rsid w:val="004D26C6"/>
    <w:rsid w:val="004D26EF"/>
    <w:rsid w:val="004D2834"/>
    <w:rsid w:val="004D2D1A"/>
    <w:rsid w:val="004D2E5A"/>
    <w:rsid w:val="004D348E"/>
    <w:rsid w:val="004D3555"/>
    <w:rsid w:val="004D35D5"/>
    <w:rsid w:val="004D36DD"/>
    <w:rsid w:val="004D37D8"/>
    <w:rsid w:val="004D3808"/>
    <w:rsid w:val="004D3940"/>
    <w:rsid w:val="004D3942"/>
    <w:rsid w:val="004D3C75"/>
    <w:rsid w:val="004D3EB9"/>
    <w:rsid w:val="004D3FE2"/>
    <w:rsid w:val="004D405D"/>
    <w:rsid w:val="004D4546"/>
    <w:rsid w:val="004D55AD"/>
    <w:rsid w:val="004D591F"/>
    <w:rsid w:val="004D5B3F"/>
    <w:rsid w:val="004D5D30"/>
    <w:rsid w:val="004D5F2B"/>
    <w:rsid w:val="004D60CF"/>
    <w:rsid w:val="004D616B"/>
    <w:rsid w:val="004D6221"/>
    <w:rsid w:val="004D63B9"/>
    <w:rsid w:val="004D65CD"/>
    <w:rsid w:val="004D66B1"/>
    <w:rsid w:val="004D66F6"/>
    <w:rsid w:val="004D6B53"/>
    <w:rsid w:val="004D6B97"/>
    <w:rsid w:val="004D6D69"/>
    <w:rsid w:val="004D6DE4"/>
    <w:rsid w:val="004D6F50"/>
    <w:rsid w:val="004D75DC"/>
    <w:rsid w:val="004D7638"/>
    <w:rsid w:val="004D7874"/>
    <w:rsid w:val="004D7951"/>
    <w:rsid w:val="004D7E1B"/>
    <w:rsid w:val="004D7FBB"/>
    <w:rsid w:val="004E02BE"/>
    <w:rsid w:val="004E0456"/>
    <w:rsid w:val="004E0589"/>
    <w:rsid w:val="004E05DF"/>
    <w:rsid w:val="004E084C"/>
    <w:rsid w:val="004E0BE1"/>
    <w:rsid w:val="004E0E9E"/>
    <w:rsid w:val="004E109D"/>
    <w:rsid w:val="004E115F"/>
    <w:rsid w:val="004E1355"/>
    <w:rsid w:val="004E176C"/>
    <w:rsid w:val="004E1D2E"/>
    <w:rsid w:val="004E1D7B"/>
    <w:rsid w:val="004E1DA1"/>
    <w:rsid w:val="004E2482"/>
    <w:rsid w:val="004E2652"/>
    <w:rsid w:val="004E2713"/>
    <w:rsid w:val="004E28C5"/>
    <w:rsid w:val="004E29D0"/>
    <w:rsid w:val="004E2A52"/>
    <w:rsid w:val="004E2A65"/>
    <w:rsid w:val="004E2B70"/>
    <w:rsid w:val="004E2E67"/>
    <w:rsid w:val="004E2EBE"/>
    <w:rsid w:val="004E2EFE"/>
    <w:rsid w:val="004E330F"/>
    <w:rsid w:val="004E3D41"/>
    <w:rsid w:val="004E3E0A"/>
    <w:rsid w:val="004E4353"/>
    <w:rsid w:val="004E4366"/>
    <w:rsid w:val="004E4507"/>
    <w:rsid w:val="004E4665"/>
    <w:rsid w:val="004E488A"/>
    <w:rsid w:val="004E4C82"/>
    <w:rsid w:val="004E4C97"/>
    <w:rsid w:val="004E52AE"/>
    <w:rsid w:val="004E54AB"/>
    <w:rsid w:val="004E598D"/>
    <w:rsid w:val="004E5B61"/>
    <w:rsid w:val="004E5BD4"/>
    <w:rsid w:val="004E5D54"/>
    <w:rsid w:val="004E5EF4"/>
    <w:rsid w:val="004E6046"/>
    <w:rsid w:val="004E631E"/>
    <w:rsid w:val="004E67D9"/>
    <w:rsid w:val="004E68C4"/>
    <w:rsid w:val="004E6912"/>
    <w:rsid w:val="004E696B"/>
    <w:rsid w:val="004E69A4"/>
    <w:rsid w:val="004E70DE"/>
    <w:rsid w:val="004E70F6"/>
    <w:rsid w:val="004E7872"/>
    <w:rsid w:val="004E7D76"/>
    <w:rsid w:val="004F00D5"/>
    <w:rsid w:val="004F029A"/>
    <w:rsid w:val="004F0474"/>
    <w:rsid w:val="004F062F"/>
    <w:rsid w:val="004F074A"/>
    <w:rsid w:val="004F081E"/>
    <w:rsid w:val="004F0876"/>
    <w:rsid w:val="004F0DD4"/>
    <w:rsid w:val="004F1417"/>
    <w:rsid w:val="004F15CE"/>
    <w:rsid w:val="004F1601"/>
    <w:rsid w:val="004F1AC9"/>
    <w:rsid w:val="004F1D01"/>
    <w:rsid w:val="004F1F95"/>
    <w:rsid w:val="004F217E"/>
    <w:rsid w:val="004F2477"/>
    <w:rsid w:val="004F24AC"/>
    <w:rsid w:val="004F24CA"/>
    <w:rsid w:val="004F2587"/>
    <w:rsid w:val="004F2764"/>
    <w:rsid w:val="004F2991"/>
    <w:rsid w:val="004F2B10"/>
    <w:rsid w:val="004F2C96"/>
    <w:rsid w:val="004F2EC2"/>
    <w:rsid w:val="004F31E4"/>
    <w:rsid w:val="004F3245"/>
    <w:rsid w:val="004F36B3"/>
    <w:rsid w:val="004F3780"/>
    <w:rsid w:val="004F3865"/>
    <w:rsid w:val="004F38A9"/>
    <w:rsid w:val="004F3AA2"/>
    <w:rsid w:val="004F3D3D"/>
    <w:rsid w:val="004F3D91"/>
    <w:rsid w:val="004F434E"/>
    <w:rsid w:val="004F449F"/>
    <w:rsid w:val="004F45EA"/>
    <w:rsid w:val="004F48E9"/>
    <w:rsid w:val="004F4A45"/>
    <w:rsid w:val="004F5149"/>
    <w:rsid w:val="004F51EF"/>
    <w:rsid w:val="004F5383"/>
    <w:rsid w:val="004F5424"/>
    <w:rsid w:val="004F5801"/>
    <w:rsid w:val="004F5923"/>
    <w:rsid w:val="004F5CA4"/>
    <w:rsid w:val="004F5F05"/>
    <w:rsid w:val="004F621E"/>
    <w:rsid w:val="004F686C"/>
    <w:rsid w:val="004F6A48"/>
    <w:rsid w:val="004F6CF8"/>
    <w:rsid w:val="004F6E4A"/>
    <w:rsid w:val="004F738C"/>
    <w:rsid w:val="004F74A1"/>
    <w:rsid w:val="004F7B49"/>
    <w:rsid w:val="004F7CB3"/>
    <w:rsid w:val="004F7CCB"/>
    <w:rsid w:val="004F7F38"/>
    <w:rsid w:val="004F7FFD"/>
    <w:rsid w:val="00500102"/>
    <w:rsid w:val="0050022F"/>
    <w:rsid w:val="0050030F"/>
    <w:rsid w:val="00500393"/>
    <w:rsid w:val="005003EE"/>
    <w:rsid w:val="00500436"/>
    <w:rsid w:val="005005B9"/>
    <w:rsid w:val="005006F0"/>
    <w:rsid w:val="00500708"/>
    <w:rsid w:val="005009A1"/>
    <w:rsid w:val="005015B8"/>
    <w:rsid w:val="00501A84"/>
    <w:rsid w:val="00501C1B"/>
    <w:rsid w:val="00501D44"/>
    <w:rsid w:val="00501FA1"/>
    <w:rsid w:val="005020B9"/>
    <w:rsid w:val="0050225E"/>
    <w:rsid w:val="00502298"/>
    <w:rsid w:val="005025E0"/>
    <w:rsid w:val="005026BA"/>
    <w:rsid w:val="00502982"/>
    <w:rsid w:val="00502DDF"/>
    <w:rsid w:val="00502E98"/>
    <w:rsid w:val="005033B3"/>
    <w:rsid w:val="00503506"/>
    <w:rsid w:val="0050382B"/>
    <w:rsid w:val="00503916"/>
    <w:rsid w:val="00503947"/>
    <w:rsid w:val="00503A76"/>
    <w:rsid w:val="00503DBF"/>
    <w:rsid w:val="00503E4B"/>
    <w:rsid w:val="00503F5E"/>
    <w:rsid w:val="005042AF"/>
    <w:rsid w:val="005043CB"/>
    <w:rsid w:val="005043DD"/>
    <w:rsid w:val="0050462F"/>
    <w:rsid w:val="0050481E"/>
    <w:rsid w:val="00504B67"/>
    <w:rsid w:val="00504C60"/>
    <w:rsid w:val="00505103"/>
    <w:rsid w:val="00505273"/>
    <w:rsid w:val="00505564"/>
    <w:rsid w:val="00505A53"/>
    <w:rsid w:val="00505BC6"/>
    <w:rsid w:val="00505BE9"/>
    <w:rsid w:val="00505EC5"/>
    <w:rsid w:val="005061F6"/>
    <w:rsid w:val="005062DE"/>
    <w:rsid w:val="00506499"/>
    <w:rsid w:val="00506543"/>
    <w:rsid w:val="0050679B"/>
    <w:rsid w:val="00506DAB"/>
    <w:rsid w:val="00506E14"/>
    <w:rsid w:val="00507343"/>
    <w:rsid w:val="00507567"/>
    <w:rsid w:val="0050766A"/>
    <w:rsid w:val="00507A36"/>
    <w:rsid w:val="00507CB4"/>
    <w:rsid w:val="0051066A"/>
    <w:rsid w:val="00510905"/>
    <w:rsid w:val="00511094"/>
    <w:rsid w:val="00511173"/>
    <w:rsid w:val="005112C7"/>
    <w:rsid w:val="005113B0"/>
    <w:rsid w:val="005118F4"/>
    <w:rsid w:val="00511AF2"/>
    <w:rsid w:val="00511E6B"/>
    <w:rsid w:val="00511E81"/>
    <w:rsid w:val="00511EA1"/>
    <w:rsid w:val="005120C6"/>
    <w:rsid w:val="005120FB"/>
    <w:rsid w:val="00512298"/>
    <w:rsid w:val="00512778"/>
    <w:rsid w:val="005127D0"/>
    <w:rsid w:val="00512A23"/>
    <w:rsid w:val="00512F76"/>
    <w:rsid w:val="00512FB4"/>
    <w:rsid w:val="005131BD"/>
    <w:rsid w:val="005135D8"/>
    <w:rsid w:val="00513D29"/>
    <w:rsid w:val="00513F75"/>
    <w:rsid w:val="00513F76"/>
    <w:rsid w:val="00513FC6"/>
    <w:rsid w:val="005140FE"/>
    <w:rsid w:val="00514307"/>
    <w:rsid w:val="00514447"/>
    <w:rsid w:val="00514456"/>
    <w:rsid w:val="00514809"/>
    <w:rsid w:val="00514817"/>
    <w:rsid w:val="00514863"/>
    <w:rsid w:val="00514A18"/>
    <w:rsid w:val="00514C6A"/>
    <w:rsid w:val="00514D4F"/>
    <w:rsid w:val="005153CF"/>
    <w:rsid w:val="005154C6"/>
    <w:rsid w:val="00515520"/>
    <w:rsid w:val="00515706"/>
    <w:rsid w:val="0051570D"/>
    <w:rsid w:val="00515757"/>
    <w:rsid w:val="005157DA"/>
    <w:rsid w:val="00515C01"/>
    <w:rsid w:val="00515E0C"/>
    <w:rsid w:val="00515E2C"/>
    <w:rsid w:val="00515EA5"/>
    <w:rsid w:val="00516042"/>
    <w:rsid w:val="00516349"/>
    <w:rsid w:val="0051665A"/>
    <w:rsid w:val="00517645"/>
    <w:rsid w:val="00517928"/>
    <w:rsid w:val="00517BBE"/>
    <w:rsid w:val="00517C52"/>
    <w:rsid w:val="00517DD4"/>
    <w:rsid w:val="00517E0A"/>
    <w:rsid w:val="00517EF5"/>
    <w:rsid w:val="005204D3"/>
    <w:rsid w:val="0052072C"/>
    <w:rsid w:val="005209CC"/>
    <w:rsid w:val="0052123A"/>
    <w:rsid w:val="0052129F"/>
    <w:rsid w:val="005215C0"/>
    <w:rsid w:val="005216A9"/>
    <w:rsid w:val="005216E2"/>
    <w:rsid w:val="0052184C"/>
    <w:rsid w:val="0052256A"/>
    <w:rsid w:val="0052287A"/>
    <w:rsid w:val="00522DCA"/>
    <w:rsid w:val="00522E62"/>
    <w:rsid w:val="00522FC0"/>
    <w:rsid w:val="005231DB"/>
    <w:rsid w:val="0052337C"/>
    <w:rsid w:val="00523604"/>
    <w:rsid w:val="00523882"/>
    <w:rsid w:val="00523923"/>
    <w:rsid w:val="00523B0F"/>
    <w:rsid w:val="00523B82"/>
    <w:rsid w:val="00523E87"/>
    <w:rsid w:val="0052423B"/>
    <w:rsid w:val="00524319"/>
    <w:rsid w:val="0052441F"/>
    <w:rsid w:val="00524438"/>
    <w:rsid w:val="0052454B"/>
    <w:rsid w:val="0052488F"/>
    <w:rsid w:val="00524930"/>
    <w:rsid w:val="00524CBF"/>
    <w:rsid w:val="00524EC3"/>
    <w:rsid w:val="00524F1D"/>
    <w:rsid w:val="0052526E"/>
    <w:rsid w:val="00525302"/>
    <w:rsid w:val="00525A5C"/>
    <w:rsid w:val="00525B2A"/>
    <w:rsid w:val="00525BC6"/>
    <w:rsid w:val="005262E6"/>
    <w:rsid w:val="00526315"/>
    <w:rsid w:val="00526449"/>
    <w:rsid w:val="005264A4"/>
    <w:rsid w:val="0052650C"/>
    <w:rsid w:val="00526785"/>
    <w:rsid w:val="00526A42"/>
    <w:rsid w:val="00526DF7"/>
    <w:rsid w:val="00526E1C"/>
    <w:rsid w:val="00526F7C"/>
    <w:rsid w:val="005273FD"/>
    <w:rsid w:val="00527532"/>
    <w:rsid w:val="00527FB2"/>
    <w:rsid w:val="00530723"/>
    <w:rsid w:val="00530A29"/>
    <w:rsid w:val="00530BDD"/>
    <w:rsid w:val="00530D1A"/>
    <w:rsid w:val="00530D33"/>
    <w:rsid w:val="00530F1F"/>
    <w:rsid w:val="0053113F"/>
    <w:rsid w:val="005311C1"/>
    <w:rsid w:val="0053129E"/>
    <w:rsid w:val="0053136B"/>
    <w:rsid w:val="005318C2"/>
    <w:rsid w:val="005318DD"/>
    <w:rsid w:val="00531AE1"/>
    <w:rsid w:val="00531B5B"/>
    <w:rsid w:val="00531D10"/>
    <w:rsid w:val="00531EC6"/>
    <w:rsid w:val="00531F83"/>
    <w:rsid w:val="00532039"/>
    <w:rsid w:val="005324C6"/>
    <w:rsid w:val="0053264D"/>
    <w:rsid w:val="005327AC"/>
    <w:rsid w:val="00532854"/>
    <w:rsid w:val="00532AE3"/>
    <w:rsid w:val="0053301A"/>
    <w:rsid w:val="0053365B"/>
    <w:rsid w:val="00534204"/>
    <w:rsid w:val="00534667"/>
    <w:rsid w:val="00534719"/>
    <w:rsid w:val="005348C1"/>
    <w:rsid w:val="00534ED2"/>
    <w:rsid w:val="005354F4"/>
    <w:rsid w:val="005356D0"/>
    <w:rsid w:val="00535E42"/>
    <w:rsid w:val="00536526"/>
    <w:rsid w:val="005367E2"/>
    <w:rsid w:val="00536868"/>
    <w:rsid w:val="0054013A"/>
    <w:rsid w:val="0054033A"/>
    <w:rsid w:val="005407D3"/>
    <w:rsid w:val="00540E79"/>
    <w:rsid w:val="00540FF3"/>
    <w:rsid w:val="00541286"/>
    <w:rsid w:val="00541328"/>
    <w:rsid w:val="00541553"/>
    <w:rsid w:val="005417CE"/>
    <w:rsid w:val="00541904"/>
    <w:rsid w:val="0054190F"/>
    <w:rsid w:val="00541D01"/>
    <w:rsid w:val="00541D78"/>
    <w:rsid w:val="00541F86"/>
    <w:rsid w:val="00541FDF"/>
    <w:rsid w:val="0054203A"/>
    <w:rsid w:val="005423B7"/>
    <w:rsid w:val="0054268A"/>
    <w:rsid w:val="005429B5"/>
    <w:rsid w:val="00542A78"/>
    <w:rsid w:val="00542B9B"/>
    <w:rsid w:val="00542E00"/>
    <w:rsid w:val="005434D7"/>
    <w:rsid w:val="00543969"/>
    <w:rsid w:val="005439A8"/>
    <w:rsid w:val="00543AC0"/>
    <w:rsid w:val="005446E1"/>
    <w:rsid w:val="00544B28"/>
    <w:rsid w:val="005451C3"/>
    <w:rsid w:val="005456C7"/>
    <w:rsid w:val="00545A4E"/>
    <w:rsid w:val="00545CE6"/>
    <w:rsid w:val="00545E5E"/>
    <w:rsid w:val="00545F33"/>
    <w:rsid w:val="005461F3"/>
    <w:rsid w:val="00546386"/>
    <w:rsid w:val="0054655D"/>
    <w:rsid w:val="00546834"/>
    <w:rsid w:val="00546B2A"/>
    <w:rsid w:val="00546B38"/>
    <w:rsid w:val="00546BAA"/>
    <w:rsid w:val="00546D15"/>
    <w:rsid w:val="0054718F"/>
    <w:rsid w:val="0054743E"/>
    <w:rsid w:val="00547D53"/>
    <w:rsid w:val="00550037"/>
    <w:rsid w:val="00550A79"/>
    <w:rsid w:val="00550CF8"/>
    <w:rsid w:val="00550D9F"/>
    <w:rsid w:val="0055148F"/>
    <w:rsid w:val="0055158D"/>
    <w:rsid w:val="0055197E"/>
    <w:rsid w:val="00551A9E"/>
    <w:rsid w:val="00551C9B"/>
    <w:rsid w:val="0055235A"/>
    <w:rsid w:val="00552C8F"/>
    <w:rsid w:val="00553728"/>
    <w:rsid w:val="0055386B"/>
    <w:rsid w:val="00553982"/>
    <w:rsid w:val="00553A4C"/>
    <w:rsid w:val="00553B47"/>
    <w:rsid w:val="00553D6A"/>
    <w:rsid w:val="005541A4"/>
    <w:rsid w:val="0055467F"/>
    <w:rsid w:val="0055483D"/>
    <w:rsid w:val="00554F72"/>
    <w:rsid w:val="0055506C"/>
    <w:rsid w:val="005552AB"/>
    <w:rsid w:val="005552F4"/>
    <w:rsid w:val="00555324"/>
    <w:rsid w:val="00555465"/>
    <w:rsid w:val="005554FC"/>
    <w:rsid w:val="0055572A"/>
    <w:rsid w:val="00555AE0"/>
    <w:rsid w:val="00555FD4"/>
    <w:rsid w:val="005560F9"/>
    <w:rsid w:val="00556348"/>
    <w:rsid w:val="00556358"/>
    <w:rsid w:val="005565D0"/>
    <w:rsid w:val="005567B7"/>
    <w:rsid w:val="00556A43"/>
    <w:rsid w:val="00556B6B"/>
    <w:rsid w:val="00556DCB"/>
    <w:rsid w:val="00556DCE"/>
    <w:rsid w:val="00556FEC"/>
    <w:rsid w:val="00557707"/>
    <w:rsid w:val="00557C3C"/>
    <w:rsid w:val="0056045E"/>
    <w:rsid w:val="005608C4"/>
    <w:rsid w:val="00560B25"/>
    <w:rsid w:val="00560CC4"/>
    <w:rsid w:val="00560E56"/>
    <w:rsid w:val="00560F1E"/>
    <w:rsid w:val="00560F48"/>
    <w:rsid w:val="00560F52"/>
    <w:rsid w:val="005611DD"/>
    <w:rsid w:val="005612E2"/>
    <w:rsid w:val="0056163C"/>
    <w:rsid w:val="00561746"/>
    <w:rsid w:val="0056193E"/>
    <w:rsid w:val="00561A3A"/>
    <w:rsid w:val="00561DF8"/>
    <w:rsid w:val="00562172"/>
    <w:rsid w:val="005623EC"/>
    <w:rsid w:val="00562634"/>
    <w:rsid w:val="00562774"/>
    <w:rsid w:val="00562BFB"/>
    <w:rsid w:val="00562CEB"/>
    <w:rsid w:val="00562DE6"/>
    <w:rsid w:val="005630A0"/>
    <w:rsid w:val="00563139"/>
    <w:rsid w:val="00563144"/>
    <w:rsid w:val="005631CC"/>
    <w:rsid w:val="0056320D"/>
    <w:rsid w:val="00563B8C"/>
    <w:rsid w:val="00563DDA"/>
    <w:rsid w:val="00563E89"/>
    <w:rsid w:val="00564213"/>
    <w:rsid w:val="00564246"/>
    <w:rsid w:val="005642EC"/>
    <w:rsid w:val="00564BCE"/>
    <w:rsid w:val="00564DA4"/>
    <w:rsid w:val="00564E69"/>
    <w:rsid w:val="00564EDE"/>
    <w:rsid w:val="00564FE0"/>
    <w:rsid w:val="005650DD"/>
    <w:rsid w:val="005651CD"/>
    <w:rsid w:val="0056539F"/>
    <w:rsid w:val="005655D4"/>
    <w:rsid w:val="00565759"/>
    <w:rsid w:val="00565762"/>
    <w:rsid w:val="0056598C"/>
    <w:rsid w:val="005660D1"/>
    <w:rsid w:val="005662DC"/>
    <w:rsid w:val="00566356"/>
    <w:rsid w:val="0056636D"/>
    <w:rsid w:val="00566371"/>
    <w:rsid w:val="0056696F"/>
    <w:rsid w:val="00566D66"/>
    <w:rsid w:val="00566DBE"/>
    <w:rsid w:val="0056714A"/>
    <w:rsid w:val="005672EA"/>
    <w:rsid w:val="00567457"/>
    <w:rsid w:val="0056752E"/>
    <w:rsid w:val="0056799D"/>
    <w:rsid w:val="00567BF7"/>
    <w:rsid w:val="00570146"/>
    <w:rsid w:val="005707F0"/>
    <w:rsid w:val="005709A6"/>
    <w:rsid w:val="00570ABF"/>
    <w:rsid w:val="00571214"/>
    <w:rsid w:val="0057157F"/>
    <w:rsid w:val="005716AD"/>
    <w:rsid w:val="005717A5"/>
    <w:rsid w:val="00571900"/>
    <w:rsid w:val="00571B6C"/>
    <w:rsid w:val="00571B6D"/>
    <w:rsid w:val="00571C6B"/>
    <w:rsid w:val="005720D8"/>
    <w:rsid w:val="00572655"/>
    <w:rsid w:val="005727DC"/>
    <w:rsid w:val="00573361"/>
    <w:rsid w:val="005733B0"/>
    <w:rsid w:val="005734B0"/>
    <w:rsid w:val="00573607"/>
    <w:rsid w:val="00573713"/>
    <w:rsid w:val="005738A8"/>
    <w:rsid w:val="00573E3D"/>
    <w:rsid w:val="00573EB3"/>
    <w:rsid w:val="00573F5C"/>
    <w:rsid w:val="00573F94"/>
    <w:rsid w:val="0057444B"/>
    <w:rsid w:val="005747BE"/>
    <w:rsid w:val="005748BA"/>
    <w:rsid w:val="005750CA"/>
    <w:rsid w:val="005751F5"/>
    <w:rsid w:val="00575789"/>
    <w:rsid w:val="0057590A"/>
    <w:rsid w:val="00575933"/>
    <w:rsid w:val="00575C4E"/>
    <w:rsid w:val="00576265"/>
    <w:rsid w:val="0057627F"/>
    <w:rsid w:val="0057631E"/>
    <w:rsid w:val="00576922"/>
    <w:rsid w:val="00576A60"/>
    <w:rsid w:val="00576E17"/>
    <w:rsid w:val="00576FBE"/>
    <w:rsid w:val="0057727A"/>
    <w:rsid w:val="00577433"/>
    <w:rsid w:val="0057751D"/>
    <w:rsid w:val="0057794D"/>
    <w:rsid w:val="00577D4A"/>
    <w:rsid w:val="00577EAF"/>
    <w:rsid w:val="005802AB"/>
    <w:rsid w:val="0058064F"/>
    <w:rsid w:val="00580A56"/>
    <w:rsid w:val="00580A5A"/>
    <w:rsid w:val="00581601"/>
    <w:rsid w:val="00581695"/>
    <w:rsid w:val="005816FE"/>
    <w:rsid w:val="00581C25"/>
    <w:rsid w:val="00581D98"/>
    <w:rsid w:val="00581EDE"/>
    <w:rsid w:val="00582132"/>
    <w:rsid w:val="005825DC"/>
    <w:rsid w:val="00582661"/>
    <w:rsid w:val="00583907"/>
    <w:rsid w:val="0058398A"/>
    <w:rsid w:val="00583B1F"/>
    <w:rsid w:val="00583C73"/>
    <w:rsid w:val="0058458E"/>
    <w:rsid w:val="00584B15"/>
    <w:rsid w:val="00584C65"/>
    <w:rsid w:val="00584EE9"/>
    <w:rsid w:val="005852AB"/>
    <w:rsid w:val="005856BB"/>
    <w:rsid w:val="00585A78"/>
    <w:rsid w:val="0058611D"/>
    <w:rsid w:val="005864E5"/>
    <w:rsid w:val="005867DF"/>
    <w:rsid w:val="00586CA5"/>
    <w:rsid w:val="00586DC8"/>
    <w:rsid w:val="0058707A"/>
    <w:rsid w:val="0058744D"/>
    <w:rsid w:val="0058781C"/>
    <w:rsid w:val="0059045A"/>
    <w:rsid w:val="00590478"/>
    <w:rsid w:val="00590485"/>
    <w:rsid w:val="00590628"/>
    <w:rsid w:val="005908D4"/>
    <w:rsid w:val="00590970"/>
    <w:rsid w:val="00590BED"/>
    <w:rsid w:val="00590BFB"/>
    <w:rsid w:val="00590CE7"/>
    <w:rsid w:val="00590CF8"/>
    <w:rsid w:val="00590D04"/>
    <w:rsid w:val="00590E82"/>
    <w:rsid w:val="00591237"/>
    <w:rsid w:val="00591322"/>
    <w:rsid w:val="0059138C"/>
    <w:rsid w:val="005913A0"/>
    <w:rsid w:val="005913DA"/>
    <w:rsid w:val="005918BD"/>
    <w:rsid w:val="00591B7F"/>
    <w:rsid w:val="00591BB1"/>
    <w:rsid w:val="00591C20"/>
    <w:rsid w:val="0059217B"/>
    <w:rsid w:val="005927F4"/>
    <w:rsid w:val="00592C0D"/>
    <w:rsid w:val="00592C3A"/>
    <w:rsid w:val="00592CCE"/>
    <w:rsid w:val="00593156"/>
    <w:rsid w:val="00593567"/>
    <w:rsid w:val="005935B6"/>
    <w:rsid w:val="00593AB9"/>
    <w:rsid w:val="00593B96"/>
    <w:rsid w:val="00593D0F"/>
    <w:rsid w:val="00593F81"/>
    <w:rsid w:val="00593FC4"/>
    <w:rsid w:val="005941E4"/>
    <w:rsid w:val="0059433B"/>
    <w:rsid w:val="0059454A"/>
    <w:rsid w:val="005945B5"/>
    <w:rsid w:val="00594898"/>
    <w:rsid w:val="00594B1D"/>
    <w:rsid w:val="00594C95"/>
    <w:rsid w:val="00594E98"/>
    <w:rsid w:val="00595004"/>
    <w:rsid w:val="0059525F"/>
    <w:rsid w:val="0059558F"/>
    <w:rsid w:val="0059564A"/>
    <w:rsid w:val="005956A4"/>
    <w:rsid w:val="00595B41"/>
    <w:rsid w:val="00596215"/>
    <w:rsid w:val="005963BD"/>
    <w:rsid w:val="00596828"/>
    <w:rsid w:val="00596A79"/>
    <w:rsid w:val="00596B6B"/>
    <w:rsid w:val="00596F79"/>
    <w:rsid w:val="0059707B"/>
    <w:rsid w:val="00597156"/>
    <w:rsid w:val="00597284"/>
    <w:rsid w:val="0059729D"/>
    <w:rsid w:val="0059733E"/>
    <w:rsid w:val="005974A5"/>
    <w:rsid w:val="0059762E"/>
    <w:rsid w:val="005A0366"/>
    <w:rsid w:val="005A0385"/>
    <w:rsid w:val="005A0519"/>
    <w:rsid w:val="005A094B"/>
    <w:rsid w:val="005A0BE4"/>
    <w:rsid w:val="005A0C7D"/>
    <w:rsid w:val="005A1323"/>
    <w:rsid w:val="005A138C"/>
    <w:rsid w:val="005A1692"/>
    <w:rsid w:val="005A1A04"/>
    <w:rsid w:val="005A1C19"/>
    <w:rsid w:val="005A2A9A"/>
    <w:rsid w:val="005A2F16"/>
    <w:rsid w:val="005A30FF"/>
    <w:rsid w:val="005A316D"/>
    <w:rsid w:val="005A34EF"/>
    <w:rsid w:val="005A37D5"/>
    <w:rsid w:val="005A38B3"/>
    <w:rsid w:val="005A38B5"/>
    <w:rsid w:val="005A38CF"/>
    <w:rsid w:val="005A3AA6"/>
    <w:rsid w:val="005A3BE6"/>
    <w:rsid w:val="005A3F2E"/>
    <w:rsid w:val="005A3FD2"/>
    <w:rsid w:val="005A40F1"/>
    <w:rsid w:val="005A4124"/>
    <w:rsid w:val="005A4637"/>
    <w:rsid w:val="005A481E"/>
    <w:rsid w:val="005A48AC"/>
    <w:rsid w:val="005A48E0"/>
    <w:rsid w:val="005A49F3"/>
    <w:rsid w:val="005A4A17"/>
    <w:rsid w:val="005A51C5"/>
    <w:rsid w:val="005A54B6"/>
    <w:rsid w:val="005A5B26"/>
    <w:rsid w:val="005A5D8A"/>
    <w:rsid w:val="005A6264"/>
    <w:rsid w:val="005A6265"/>
    <w:rsid w:val="005A643D"/>
    <w:rsid w:val="005A6E4E"/>
    <w:rsid w:val="005A6F81"/>
    <w:rsid w:val="005A6FF8"/>
    <w:rsid w:val="005A7496"/>
    <w:rsid w:val="005A756F"/>
    <w:rsid w:val="005A760D"/>
    <w:rsid w:val="005A7779"/>
    <w:rsid w:val="005B0222"/>
    <w:rsid w:val="005B04FC"/>
    <w:rsid w:val="005B06A2"/>
    <w:rsid w:val="005B0738"/>
    <w:rsid w:val="005B1245"/>
    <w:rsid w:val="005B1811"/>
    <w:rsid w:val="005B18A0"/>
    <w:rsid w:val="005B18DF"/>
    <w:rsid w:val="005B194D"/>
    <w:rsid w:val="005B1A02"/>
    <w:rsid w:val="005B1C15"/>
    <w:rsid w:val="005B1F01"/>
    <w:rsid w:val="005B1F07"/>
    <w:rsid w:val="005B227B"/>
    <w:rsid w:val="005B23B7"/>
    <w:rsid w:val="005B278B"/>
    <w:rsid w:val="005B27EA"/>
    <w:rsid w:val="005B2D7B"/>
    <w:rsid w:val="005B2E18"/>
    <w:rsid w:val="005B30C1"/>
    <w:rsid w:val="005B32CA"/>
    <w:rsid w:val="005B36A9"/>
    <w:rsid w:val="005B381D"/>
    <w:rsid w:val="005B39E8"/>
    <w:rsid w:val="005B3E5A"/>
    <w:rsid w:val="005B3EFF"/>
    <w:rsid w:val="005B4771"/>
    <w:rsid w:val="005B47C2"/>
    <w:rsid w:val="005B4AFE"/>
    <w:rsid w:val="005B4B25"/>
    <w:rsid w:val="005B4C07"/>
    <w:rsid w:val="005B4D81"/>
    <w:rsid w:val="005B4F88"/>
    <w:rsid w:val="005B5251"/>
    <w:rsid w:val="005B584C"/>
    <w:rsid w:val="005B59EF"/>
    <w:rsid w:val="005B5A8D"/>
    <w:rsid w:val="005B5DA6"/>
    <w:rsid w:val="005B5DED"/>
    <w:rsid w:val="005B5F4D"/>
    <w:rsid w:val="005B6027"/>
    <w:rsid w:val="005B63CA"/>
    <w:rsid w:val="005B641F"/>
    <w:rsid w:val="005B64B9"/>
    <w:rsid w:val="005B6722"/>
    <w:rsid w:val="005B6946"/>
    <w:rsid w:val="005B6D14"/>
    <w:rsid w:val="005B6D3B"/>
    <w:rsid w:val="005B7116"/>
    <w:rsid w:val="005B74A3"/>
    <w:rsid w:val="005B7A6F"/>
    <w:rsid w:val="005B7B16"/>
    <w:rsid w:val="005C0569"/>
    <w:rsid w:val="005C0DA1"/>
    <w:rsid w:val="005C0F29"/>
    <w:rsid w:val="005C110D"/>
    <w:rsid w:val="005C12E8"/>
    <w:rsid w:val="005C1680"/>
    <w:rsid w:val="005C192D"/>
    <w:rsid w:val="005C1DBE"/>
    <w:rsid w:val="005C2119"/>
    <w:rsid w:val="005C2AD8"/>
    <w:rsid w:val="005C2C2D"/>
    <w:rsid w:val="005C2CDF"/>
    <w:rsid w:val="005C2D15"/>
    <w:rsid w:val="005C310E"/>
    <w:rsid w:val="005C3403"/>
    <w:rsid w:val="005C345B"/>
    <w:rsid w:val="005C34BE"/>
    <w:rsid w:val="005C36D9"/>
    <w:rsid w:val="005C37A3"/>
    <w:rsid w:val="005C381E"/>
    <w:rsid w:val="005C38BE"/>
    <w:rsid w:val="005C3AB5"/>
    <w:rsid w:val="005C3ADF"/>
    <w:rsid w:val="005C3E4D"/>
    <w:rsid w:val="005C3EF6"/>
    <w:rsid w:val="005C3F58"/>
    <w:rsid w:val="005C4002"/>
    <w:rsid w:val="005C437C"/>
    <w:rsid w:val="005C47D6"/>
    <w:rsid w:val="005C4996"/>
    <w:rsid w:val="005C4F3D"/>
    <w:rsid w:val="005C51F6"/>
    <w:rsid w:val="005C522F"/>
    <w:rsid w:val="005C53F0"/>
    <w:rsid w:val="005C56C0"/>
    <w:rsid w:val="005C5888"/>
    <w:rsid w:val="005C5A3D"/>
    <w:rsid w:val="005C5B50"/>
    <w:rsid w:val="005C5C8C"/>
    <w:rsid w:val="005C5EB5"/>
    <w:rsid w:val="005C5F04"/>
    <w:rsid w:val="005C6239"/>
    <w:rsid w:val="005C62EA"/>
    <w:rsid w:val="005C6855"/>
    <w:rsid w:val="005C6A1B"/>
    <w:rsid w:val="005C6C94"/>
    <w:rsid w:val="005C6CB3"/>
    <w:rsid w:val="005C6CC3"/>
    <w:rsid w:val="005C6E25"/>
    <w:rsid w:val="005C6F1E"/>
    <w:rsid w:val="005C745D"/>
    <w:rsid w:val="005C74A9"/>
    <w:rsid w:val="005C785D"/>
    <w:rsid w:val="005C7B29"/>
    <w:rsid w:val="005C7CA0"/>
    <w:rsid w:val="005C7F9B"/>
    <w:rsid w:val="005D0683"/>
    <w:rsid w:val="005D09F0"/>
    <w:rsid w:val="005D0BFA"/>
    <w:rsid w:val="005D100A"/>
    <w:rsid w:val="005D11A0"/>
    <w:rsid w:val="005D1734"/>
    <w:rsid w:val="005D1A47"/>
    <w:rsid w:val="005D1AB3"/>
    <w:rsid w:val="005D1C7D"/>
    <w:rsid w:val="005D1D6C"/>
    <w:rsid w:val="005D1DE6"/>
    <w:rsid w:val="005D2381"/>
    <w:rsid w:val="005D2405"/>
    <w:rsid w:val="005D260C"/>
    <w:rsid w:val="005D2727"/>
    <w:rsid w:val="005D2741"/>
    <w:rsid w:val="005D2A6F"/>
    <w:rsid w:val="005D31A4"/>
    <w:rsid w:val="005D3427"/>
    <w:rsid w:val="005D36F0"/>
    <w:rsid w:val="005D3A6D"/>
    <w:rsid w:val="005D3A73"/>
    <w:rsid w:val="005D3D4A"/>
    <w:rsid w:val="005D4287"/>
    <w:rsid w:val="005D4684"/>
    <w:rsid w:val="005D49AC"/>
    <w:rsid w:val="005D4B10"/>
    <w:rsid w:val="005D4F54"/>
    <w:rsid w:val="005D5266"/>
    <w:rsid w:val="005D56E7"/>
    <w:rsid w:val="005D58C8"/>
    <w:rsid w:val="005D5AA2"/>
    <w:rsid w:val="005D5C24"/>
    <w:rsid w:val="005D5DF2"/>
    <w:rsid w:val="005D5EBE"/>
    <w:rsid w:val="005D5F74"/>
    <w:rsid w:val="005D61BF"/>
    <w:rsid w:val="005D6595"/>
    <w:rsid w:val="005D659E"/>
    <w:rsid w:val="005D66AC"/>
    <w:rsid w:val="005D6738"/>
    <w:rsid w:val="005D6AD5"/>
    <w:rsid w:val="005D6AF5"/>
    <w:rsid w:val="005D6C1B"/>
    <w:rsid w:val="005D712C"/>
    <w:rsid w:val="005D75AF"/>
    <w:rsid w:val="005D75CD"/>
    <w:rsid w:val="005D7D15"/>
    <w:rsid w:val="005E0023"/>
    <w:rsid w:val="005E01A8"/>
    <w:rsid w:val="005E09A8"/>
    <w:rsid w:val="005E0A61"/>
    <w:rsid w:val="005E0B58"/>
    <w:rsid w:val="005E1388"/>
    <w:rsid w:val="005E1474"/>
    <w:rsid w:val="005E14CC"/>
    <w:rsid w:val="005E19F3"/>
    <w:rsid w:val="005E1F1D"/>
    <w:rsid w:val="005E212F"/>
    <w:rsid w:val="005E2186"/>
    <w:rsid w:val="005E21DB"/>
    <w:rsid w:val="005E22C9"/>
    <w:rsid w:val="005E2318"/>
    <w:rsid w:val="005E23BE"/>
    <w:rsid w:val="005E26E9"/>
    <w:rsid w:val="005E27A8"/>
    <w:rsid w:val="005E2908"/>
    <w:rsid w:val="005E2B92"/>
    <w:rsid w:val="005E2CF1"/>
    <w:rsid w:val="005E2D2B"/>
    <w:rsid w:val="005E33E2"/>
    <w:rsid w:val="005E3525"/>
    <w:rsid w:val="005E3BA0"/>
    <w:rsid w:val="005E3BB4"/>
    <w:rsid w:val="005E3BD5"/>
    <w:rsid w:val="005E3EE7"/>
    <w:rsid w:val="005E4E79"/>
    <w:rsid w:val="005E53D7"/>
    <w:rsid w:val="005E564E"/>
    <w:rsid w:val="005E5B81"/>
    <w:rsid w:val="005E5F5E"/>
    <w:rsid w:val="005E6081"/>
    <w:rsid w:val="005E66A2"/>
    <w:rsid w:val="005E677D"/>
    <w:rsid w:val="005E6836"/>
    <w:rsid w:val="005E69E7"/>
    <w:rsid w:val="005E6F37"/>
    <w:rsid w:val="005E77CB"/>
    <w:rsid w:val="005E79ED"/>
    <w:rsid w:val="005E79FB"/>
    <w:rsid w:val="005E7C6D"/>
    <w:rsid w:val="005E7DD2"/>
    <w:rsid w:val="005E7E26"/>
    <w:rsid w:val="005E7F23"/>
    <w:rsid w:val="005F06CE"/>
    <w:rsid w:val="005F07E1"/>
    <w:rsid w:val="005F0A57"/>
    <w:rsid w:val="005F0C45"/>
    <w:rsid w:val="005F0DF5"/>
    <w:rsid w:val="005F14FB"/>
    <w:rsid w:val="005F1548"/>
    <w:rsid w:val="005F1964"/>
    <w:rsid w:val="005F198C"/>
    <w:rsid w:val="005F1A52"/>
    <w:rsid w:val="005F1AF0"/>
    <w:rsid w:val="005F1D05"/>
    <w:rsid w:val="005F1E7E"/>
    <w:rsid w:val="005F1E97"/>
    <w:rsid w:val="005F2037"/>
    <w:rsid w:val="005F2299"/>
    <w:rsid w:val="005F2728"/>
    <w:rsid w:val="005F2750"/>
    <w:rsid w:val="005F289F"/>
    <w:rsid w:val="005F2B3A"/>
    <w:rsid w:val="005F2B45"/>
    <w:rsid w:val="005F2BA6"/>
    <w:rsid w:val="005F2D3A"/>
    <w:rsid w:val="005F2EF7"/>
    <w:rsid w:val="005F2F1A"/>
    <w:rsid w:val="005F3097"/>
    <w:rsid w:val="005F3130"/>
    <w:rsid w:val="005F3401"/>
    <w:rsid w:val="005F34C0"/>
    <w:rsid w:val="005F37E5"/>
    <w:rsid w:val="005F386C"/>
    <w:rsid w:val="005F4274"/>
    <w:rsid w:val="005F47D5"/>
    <w:rsid w:val="005F48A4"/>
    <w:rsid w:val="005F4A77"/>
    <w:rsid w:val="005F4AF7"/>
    <w:rsid w:val="005F4CF3"/>
    <w:rsid w:val="005F52BD"/>
    <w:rsid w:val="005F561B"/>
    <w:rsid w:val="005F5643"/>
    <w:rsid w:val="005F569D"/>
    <w:rsid w:val="005F573E"/>
    <w:rsid w:val="005F5793"/>
    <w:rsid w:val="005F58EF"/>
    <w:rsid w:val="005F5A90"/>
    <w:rsid w:val="005F5BA0"/>
    <w:rsid w:val="005F5DF2"/>
    <w:rsid w:val="005F5E6D"/>
    <w:rsid w:val="005F5EC5"/>
    <w:rsid w:val="005F5ECD"/>
    <w:rsid w:val="005F5FFD"/>
    <w:rsid w:val="005F6151"/>
    <w:rsid w:val="005F643F"/>
    <w:rsid w:val="005F6725"/>
    <w:rsid w:val="005F6B0A"/>
    <w:rsid w:val="005F6BB1"/>
    <w:rsid w:val="005F702C"/>
    <w:rsid w:val="005F7706"/>
    <w:rsid w:val="005F78FF"/>
    <w:rsid w:val="005F7CD5"/>
    <w:rsid w:val="005F7FD1"/>
    <w:rsid w:val="006000A8"/>
    <w:rsid w:val="006000B7"/>
    <w:rsid w:val="006000D4"/>
    <w:rsid w:val="006006C5"/>
    <w:rsid w:val="00600B6E"/>
    <w:rsid w:val="00600C35"/>
    <w:rsid w:val="00600CFC"/>
    <w:rsid w:val="00600E2A"/>
    <w:rsid w:val="00600F5C"/>
    <w:rsid w:val="00600FCA"/>
    <w:rsid w:val="00601631"/>
    <w:rsid w:val="006017F7"/>
    <w:rsid w:val="00601C0E"/>
    <w:rsid w:val="00601D0D"/>
    <w:rsid w:val="00602297"/>
    <w:rsid w:val="00602579"/>
    <w:rsid w:val="0060271E"/>
    <w:rsid w:val="00602772"/>
    <w:rsid w:val="00602A5A"/>
    <w:rsid w:val="00602B09"/>
    <w:rsid w:val="00602BC2"/>
    <w:rsid w:val="00602DF6"/>
    <w:rsid w:val="006030E8"/>
    <w:rsid w:val="00603238"/>
    <w:rsid w:val="0060324E"/>
    <w:rsid w:val="00603464"/>
    <w:rsid w:val="00603481"/>
    <w:rsid w:val="00603CE4"/>
    <w:rsid w:val="00603FAF"/>
    <w:rsid w:val="006041F7"/>
    <w:rsid w:val="00604559"/>
    <w:rsid w:val="006049BC"/>
    <w:rsid w:val="00604C9A"/>
    <w:rsid w:val="006056A7"/>
    <w:rsid w:val="0060578A"/>
    <w:rsid w:val="00605852"/>
    <w:rsid w:val="00605BD0"/>
    <w:rsid w:val="0060684F"/>
    <w:rsid w:val="00606AAA"/>
    <w:rsid w:val="00606DC8"/>
    <w:rsid w:val="00606E84"/>
    <w:rsid w:val="0060730D"/>
    <w:rsid w:val="006079A6"/>
    <w:rsid w:val="00607A7F"/>
    <w:rsid w:val="00607C5F"/>
    <w:rsid w:val="00607E78"/>
    <w:rsid w:val="0061036F"/>
    <w:rsid w:val="00610464"/>
    <w:rsid w:val="006108EB"/>
    <w:rsid w:val="00610A89"/>
    <w:rsid w:val="00610B01"/>
    <w:rsid w:val="00610E81"/>
    <w:rsid w:val="00610FE2"/>
    <w:rsid w:val="006110B6"/>
    <w:rsid w:val="006110BC"/>
    <w:rsid w:val="00611335"/>
    <w:rsid w:val="00611467"/>
    <w:rsid w:val="00611678"/>
    <w:rsid w:val="00611A9A"/>
    <w:rsid w:val="00611C0D"/>
    <w:rsid w:val="00611DE0"/>
    <w:rsid w:val="00611DF7"/>
    <w:rsid w:val="006120AC"/>
    <w:rsid w:val="006123BA"/>
    <w:rsid w:val="00612786"/>
    <w:rsid w:val="006128D6"/>
    <w:rsid w:val="0061290B"/>
    <w:rsid w:val="00612F81"/>
    <w:rsid w:val="006131C8"/>
    <w:rsid w:val="006132B2"/>
    <w:rsid w:val="0061357E"/>
    <w:rsid w:val="0061358F"/>
    <w:rsid w:val="00613882"/>
    <w:rsid w:val="00613E80"/>
    <w:rsid w:val="006140A1"/>
    <w:rsid w:val="00614327"/>
    <w:rsid w:val="006143D4"/>
    <w:rsid w:val="0061494D"/>
    <w:rsid w:val="00614EB6"/>
    <w:rsid w:val="00614F1A"/>
    <w:rsid w:val="00615058"/>
    <w:rsid w:val="006152B3"/>
    <w:rsid w:val="0061546A"/>
    <w:rsid w:val="006156DD"/>
    <w:rsid w:val="00615862"/>
    <w:rsid w:val="00615CF8"/>
    <w:rsid w:val="00615D67"/>
    <w:rsid w:val="0061628D"/>
    <w:rsid w:val="0061632C"/>
    <w:rsid w:val="0061654E"/>
    <w:rsid w:val="00616AF1"/>
    <w:rsid w:val="0061704E"/>
    <w:rsid w:val="00617193"/>
    <w:rsid w:val="006176D0"/>
    <w:rsid w:val="0061775F"/>
    <w:rsid w:val="0061794F"/>
    <w:rsid w:val="00617A9B"/>
    <w:rsid w:val="00617B8F"/>
    <w:rsid w:val="006201F9"/>
    <w:rsid w:val="006203E4"/>
    <w:rsid w:val="006207AE"/>
    <w:rsid w:val="00620BC0"/>
    <w:rsid w:val="00620D86"/>
    <w:rsid w:val="00620E9B"/>
    <w:rsid w:val="00621325"/>
    <w:rsid w:val="0062179D"/>
    <w:rsid w:val="0062192A"/>
    <w:rsid w:val="00621A1A"/>
    <w:rsid w:val="00621B40"/>
    <w:rsid w:val="00621C57"/>
    <w:rsid w:val="00621CDD"/>
    <w:rsid w:val="00622186"/>
    <w:rsid w:val="006224F3"/>
    <w:rsid w:val="006227AA"/>
    <w:rsid w:val="00622BA7"/>
    <w:rsid w:val="00622E5A"/>
    <w:rsid w:val="00622F9C"/>
    <w:rsid w:val="006232EC"/>
    <w:rsid w:val="006232F9"/>
    <w:rsid w:val="006235CE"/>
    <w:rsid w:val="0062361F"/>
    <w:rsid w:val="00623CF2"/>
    <w:rsid w:val="00624058"/>
    <w:rsid w:val="00624709"/>
    <w:rsid w:val="00624B21"/>
    <w:rsid w:val="00624BFD"/>
    <w:rsid w:val="00624FB5"/>
    <w:rsid w:val="00625337"/>
    <w:rsid w:val="00625382"/>
    <w:rsid w:val="0062541F"/>
    <w:rsid w:val="00625489"/>
    <w:rsid w:val="006254DD"/>
    <w:rsid w:val="006256D1"/>
    <w:rsid w:val="0062625F"/>
    <w:rsid w:val="0062652E"/>
    <w:rsid w:val="006265CC"/>
    <w:rsid w:val="006266ED"/>
    <w:rsid w:val="00626EB8"/>
    <w:rsid w:val="006270D6"/>
    <w:rsid w:val="006271F4"/>
    <w:rsid w:val="00627549"/>
    <w:rsid w:val="006275B9"/>
    <w:rsid w:val="006275DD"/>
    <w:rsid w:val="00627600"/>
    <w:rsid w:val="00627B6F"/>
    <w:rsid w:val="00627C99"/>
    <w:rsid w:val="00627E39"/>
    <w:rsid w:val="0063005C"/>
    <w:rsid w:val="00630C62"/>
    <w:rsid w:val="00630F71"/>
    <w:rsid w:val="0063104D"/>
    <w:rsid w:val="006313AC"/>
    <w:rsid w:val="0063161B"/>
    <w:rsid w:val="00631706"/>
    <w:rsid w:val="0063172F"/>
    <w:rsid w:val="00631899"/>
    <w:rsid w:val="00631CE1"/>
    <w:rsid w:val="00631DCC"/>
    <w:rsid w:val="00631DDC"/>
    <w:rsid w:val="00631F8A"/>
    <w:rsid w:val="0063203A"/>
    <w:rsid w:val="0063223B"/>
    <w:rsid w:val="00632547"/>
    <w:rsid w:val="006326DA"/>
    <w:rsid w:val="006326E0"/>
    <w:rsid w:val="00632B94"/>
    <w:rsid w:val="00632FCD"/>
    <w:rsid w:val="0063305F"/>
    <w:rsid w:val="006337AD"/>
    <w:rsid w:val="00633828"/>
    <w:rsid w:val="00633C07"/>
    <w:rsid w:val="00633E8D"/>
    <w:rsid w:val="00634537"/>
    <w:rsid w:val="00634991"/>
    <w:rsid w:val="006349F3"/>
    <w:rsid w:val="00634C82"/>
    <w:rsid w:val="00635120"/>
    <w:rsid w:val="00635687"/>
    <w:rsid w:val="006356BE"/>
    <w:rsid w:val="00635783"/>
    <w:rsid w:val="0063578E"/>
    <w:rsid w:val="0063599B"/>
    <w:rsid w:val="006359DF"/>
    <w:rsid w:val="00635D72"/>
    <w:rsid w:val="00635F63"/>
    <w:rsid w:val="00636171"/>
    <w:rsid w:val="00636344"/>
    <w:rsid w:val="0063666B"/>
    <w:rsid w:val="006367AC"/>
    <w:rsid w:val="0063682C"/>
    <w:rsid w:val="00636890"/>
    <w:rsid w:val="006368AE"/>
    <w:rsid w:val="00636B8D"/>
    <w:rsid w:val="00636EBA"/>
    <w:rsid w:val="00636FDC"/>
    <w:rsid w:val="006372E3"/>
    <w:rsid w:val="0063731E"/>
    <w:rsid w:val="00637359"/>
    <w:rsid w:val="00637416"/>
    <w:rsid w:val="006377AF"/>
    <w:rsid w:val="00637BEE"/>
    <w:rsid w:val="00640135"/>
    <w:rsid w:val="00640256"/>
    <w:rsid w:val="006402C8"/>
    <w:rsid w:val="006402E3"/>
    <w:rsid w:val="00640331"/>
    <w:rsid w:val="00640499"/>
    <w:rsid w:val="0064049B"/>
    <w:rsid w:val="006404D8"/>
    <w:rsid w:val="006406B8"/>
    <w:rsid w:val="00640CCA"/>
    <w:rsid w:val="00640DD8"/>
    <w:rsid w:val="00640EC7"/>
    <w:rsid w:val="006415B9"/>
    <w:rsid w:val="00641787"/>
    <w:rsid w:val="006418E8"/>
    <w:rsid w:val="00641964"/>
    <w:rsid w:val="006419D4"/>
    <w:rsid w:val="00641BE1"/>
    <w:rsid w:val="00641C2B"/>
    <w:rsid w:val="00641DEA"/>
    <w:rsid w:val="00641FF2"/>
    <w:rsid w:val="00641FF4"/>
    <w:rsid w:val="00642059"/>
    <w:rsid w:val="006420E7"/>
    <w:rsid w:val="00642192"/>
    <w:rsid w:val="0064296C"/>
    <w:rsid w:val="0064298C"/>
    <w:rsid w:val="00642A6D"/>
    <w:rsid w:val="00642B2A"/>
    <w:rsid w:val="00642D30"/>
    <w:rsid w:val="0064335A"/>
    <w:rsid w:val="00643421"/>
    <w:rsid w:val="006435A2"/>
    <w:rsid w:val="006435FC"/>
    <w:rsid w:val="006439E7"/>
    <w:rsid w:val="00643CDD"/>
    <w:rsid w:val="006441F6"/>
    <w:rsid w:val="0064430B"/>
    <w:rsid w:val="006443EB"/>
    <w:rsid w:val="00644583"/>
    <w:rsid w:val="006445BD"/>
    <w:rsid w:val="006447CE"/>
    <w:rsid w:val="00644935"/>
    <w:rsid w:val="00644B42"/>
    <w:rsid w:val="00644C76"/>
    <w:rsid w:val="00644DE2"/>
    <w:rsid w:val="00644FBE"/>
    <w:rsid w:val="00645E55"/>
    <w:rsid w:val="00646851"/>
    <w:rsid w:val="006468AD"/>
    <w:rsid w:val="00646C2C"/>
    <w:rsid w:val="00646C67"/>
    <w:rsid w:val="00646D42"/>
    <w:rsid w:val="00646E60"/>
    <w:rsid w:val="00646EC6"/>
    <w:rsid w:val="00647462"/>
    <w:rsid w:val="006477FC"/>
    <w:rsid w:val="00647A6C"/>
    <w:rsid w:val="00647B5C"/>
    <w:rsid w:val="00647DC0"/>
    <w:rsid w:val="00647E02"/>
    <w:rsid w:val="00647F55"/>
    <w:rsid w:val="00650419"/>
    <w:rsid w:val="006505C9"/>
    <w:rsid w:val="00650743"/>
    <w:rsid w:val="00650C00"/>
    <w:rsid w:val="00650DEC"/>
    <w:rsid w:val="00650EB2"/>
    <w:rsid w:val="00650FB5"/>
    <w:rsid w:val="006510D9"/>
    <w:rsid w:val="00651A48"/>
    <w:rsid w:val="00651C6F"/>
    <w:rsid w:val="00651DAB"/>
    <w:rsid w:val="00651F80"/>
    <w:rsid w:val="006522D9"/>
    <w:rsid w:val="0065277E"/>
    <w:rsid w:val="00652AFC"/>
    <w:rsid w:val="00652B38"/>
    <w:rsid w:val="00653069"/>
    <w:rsid w:val="006533EB"/>
    <w:rsid w:val="00653F3A"/>
    <w:rsid w:val="00654126"/>
    <w:rsid w:val="006541A0"/>
    <w:rsid w:val="0065446A"/>
    <w:rsid w:val="006544AE"/>
    <w:rsid w:val="006544C6"/>
    <w:rsid w:val="00654A08"/>
    <w:rsid w:val="00654C0E"/>
    <w:rsid w:val="00654E01"/>
    <w:rsid w:val="00654F3F"/>
    <w:rsid w:val="0065563D"/>
    <w:rsid w:val="00655B8E"/>
    <w:rsid w:val="0065601B"/>
    <w:rsid w:val="0065687D"/>
    <w:rsid w:val="0065698B"/>
    <w:rsid w:val="00656A16"/>
    <w:rsid w:val="00656FD9"/>
    <w:rsid w:val="00657558"/>
    <w:rsid w:val="006577C7"/>
    <w:rsid w:val="0065782D"/>
    <w:rsid w:val="00657CF7"/>
    <w:rsid w:val="00657F3F"/>
    <w:rsid w:val="00657F63"/>
    <w:rsid w:val="00660160"/>
    <w:rsid w:val="00660220"/>
    <w:rsid w:val="0066097C"/>
    <w:rsid w:val="00660CE7"/>
    <w:rsid w:val="0066156C"/>
    <w:rsid w:val="006615AF"/>
    <w:rsid w:val="006617A1"/>
    <w:rsid w:val="00661B99"/>
    <w:rsid w:val="00661D59"/>
    <w:rsid w:val="0066212C"/>
    <w:rsid w:val="0066226A"/>
    <w:rsid w:val="006623A0"/>
    <w:rsid w:val="006626F8"/>
    <w:rsid w:val="00662B77"/>
    <w:rsid w:val="00662D99"/>
    <w:rsid w:val="00662E6B"/>
    <w:rsid w:val="00662EAC"/>
    <w:rsid w:val="006630A2"/>
    <w:rsid w:val="0066311D"/>
    <w:rsid w:val="0066364D"/>
    <w:rsid w:val="00663788"/>
    <w:rsid w:val="00663C69"/>
    <w:rsid w:val="00664131"/>
    <w:rsid w:val="00664228"/>
    <w:rsid w:val="00664334"/>
    <w:rsid w:val="006647C8"/>
    <w:rsid w:val="0066484C"/>
    <w:rsid w:val="00664AD2"/>
    <w:rsid w:val="00664D6A"/>
    <w:rsid w:val="006650E4"/>
    <w:rsid w:val="00665356"/>
    <w:rsid w:val="0066535B"/>
    <w:rsid w:val="006653B1"/>
    <w:rsid w:val="00665745"/>
    <w:rsid w:val="006658FC"/>
    <w:rsid w:val="00665EB1"/>
    <w:rsid w:val="00666147"/>
    <w:rsid w:val="00666237"/>
    <w:rsid w:val="006662F2"/>
    <w:rsid w:val="00666393"/>
    <w:rsid w:val="00666542"/>
    <w:rsid w:val="00666547"/>
    <w:rsid w:val="00666A81"/>
    <w:rsid w:val="00666B3F"/>
    <w:rsid w:val="00666C9C"/>
    <w:rsid w:val="00666DB9"/>
    <w:rsid w:val="00666F83"/>
    <w:rsid w:val="0066799E"/>
    <w:rsid w:val="006679ED"/>
    <w:rsid w:val="00667AB4"/>
    <w:rsid w:val="00667F0E"/>
    <w:rsid w:val="006700EF"/>
    <w:rsid w:val="006704B1"/>
    <w:rsid w:val="00670AB0"/>
    <w:rsid w:val="00670ACA"/>
    <w:rsid w:val="0067128A"/>
    <w:rsid w:val="00671315"/>
    <w:rsid w:val="00671CFD"/>
    <w:rsid w:val="00671E28"/>
    <w:rsid w:val="006722B9"/>
    <w:rsid w:val="006724C6"/>
    <w:rsid w:val="006725EB"/>
    <w:rsid w:val="00672CB5"/>
    <w:rsid w:val="00672FCC"/>
    <w:rsid w:val="006731FB"/>
    <w:rsid w:val="00673561"/>
    <w:rsid w:val="00673800"/>
    <w:rsid w:val="00673A9A"/>
    <w:rsid w:val="00673AD2"/>
    <w:rsid w:val="00673C72"/>
    <w:rsid w:val="006742DD"/>
    <w:rsid w:val="006748AE"/>
    <w:rsid w:val="0067494D"/>
    <w:rsid w:val="00674B7D"/>
    <w:rsid w:val="00674B88"/>
    <w:rsid w:val="00675113"/>
    <w:rsid w:val="00675767"/>
    <w:rsid w:val="00675911"/>
    <w:rsid w:val="006759A8"/>
    <w:rsid w:val="00675DBA"/>
    <w:rsid w:val="00675EE3"/>
    <w:rsid w:val="00675F84"/>
    <w:rsid w:val="006760B9"/>
    <w:rsid w:val="00676224"/>
    <w:rsid w:val="006763B7"/>
    <w:rsid w:val="006764E2"/>
    <w:rsid w:val="00676961"/>
    <w:rsid w:val="00676A36"/>
    <w:rsid w:val="00677330"/>
    <w:rsid w:val="006775BA"/>
    <w:rsid w:val="006776E8"/>
    <w:rsid w:val="006778F6"/>
    <w:rsid w:val="00677F05"/>
    <w:rsid w:val="006800C1"/>
    <w:rsid w:val="0068042B"/>
    <w:rsid w:val="00680503"/>
    <w:rsid w:val="00680706"/>
    <w:rsid w:val="00680818"/>
    <w:rsid w:val="00680D64"/>
    <w:rsid w:val="00680FD6"/>
    <w:rsid w:val="0068123D"/>
    <w:rsid w:val="00681592"/>
    <w:rsid w:val="00681986"/>
    <w:rsid w:val="0068199C"/>
    <w:rsid w:val="00681A20"/>
    <w:rsid w:val="00681CD7"/>
    <w:rsid w:val="00681E69"/>
    <w:rsid w:val="00681EFD"/>
    <w:rsid w:val="006820CC"/>
    <w:rsid w:val="006822D1"/>
    <w:rsid w:val="0068249C"/>
    <w:rsid w:val="006824C8"/>
    <w:rsid w:val="00682556"/>
    <w:rsid w:val="00682856"/>
    <w:rsid w:val="00682877"/>
    <w:rsid w:val="00682C0C"/>
    <w:rsid w:val="00683384"/>
    <w:rsid w:val="006837D1"/>
    <w:rsid w:val="00683AC3"/>
    <w:rsid w:val="00683BB4"/>
    <w:rsid w:val="00684482"/>
    <w:rsid w:val="006844AB"/>
    <w:rsid w:val="006846EE"/>
    <w:rsid w:val="00684A89"/>
    <w:rsid w:val="0068548B"/>
    <w:rsid w:val="0068559B"/>
    <w:rsid w:val="0068599D"/>
    <w:rsid w:val="00685D9C"/>
    <w:rsid w:val="00685DB5"/>
    <w:rsid w:val="00685E86"/>
    <w:rsid w:val="006862AA"/>
    <w:rsid w:val="00686496"/>
    <w:rsid w:val="00686800"/>
    <w:rsid w:val="006868B4"/>
    <w:rsid w:val="00686D59"/>
    <w:rsid w:val="00686FA1"/>
    <w:rsid w:val="006871D0"/>
    <w:rsid w:val="006872B0"/>
    <w:rsid w:val="0068786E"/>
    <w:rsid w:val="006878E6"/>
    <w:rsid w:val="00687AAF"/>
    <w:rsid w:val="00687B82"/>
    <w:rsid w:val="00687C66"/>
    <w:rsid w:val="00687D28"/>
    <w:rsid w:val="00687EF9"/>
    <w:rsid w:val="006900B6"/>
    <w:rsid w:val="00690A57"/>
    <w:rsid w:val="00690A81"/>
    <w:rsid w:val="00690DF0"/>
    <w:rsid w:val="006910F6"/>
    <w:rsid w:val="006911DA"/>
    <w:rsid w:val="00691472"/>
    <w:rsid w:val="00691806"/>
    <w:rsid w:val="0069195E"/>
    <w:rsid w:val="00691DE2"/>
    <w:rsid w:val="006920C5"/>
    <w:rsid w:val="006921D1"/>
    <w:rsid w:val="0069225F"/>
    <w:rsid w:val="006922D4"/>
    <w:rsid w:val="0069236D"/>
    <w:rsid w:val="00692555"/>
    <w:rsid w:val="006928F9"/>
    <w:rsid w:val="00692979"/>
    <w:rsid w:val="00692B18"/>
    <w:rsid w:val="00692F18"/>
    <w:rsid w:val="006931A3"/>
    <w:rsid w:val="00693356"/>
    <w:rsid w:val="00693777"/>
    <w:rsid w:val="00693A3D"/>
    <w:rsid w:val="00693C4B"/>
    <w:rsid w:val="006940E7"/>
    <w:rsid w:val="006940FF"/>
    <w:rsid w:val="006941B9"/>
    <w:rsid w:val="00694339"/>
    <w:rsid w:val="00694C65"/>
    <w:rsid w:val="00694D3D"/>
    <w:rsid w:val="006956E1"/>
    <w:rsid w:val="0069595C"/>
    <w:rsid w:val="00695A58"/>
    <w:rsid w:val="00695D6E"/>
    <w:rsid w:val="00695E16"/>
    <w:rsid w:val="006965F2"/>
    <w:rsid w:val="006968DD"/>
    <w:rsid w:val="00696FA7"/>
    <w:rsid w:val="00697192"/>
    <w:rsid w:val="00697ABE"/>
    <w:rsid w:val="00697C10"/>
    <w:rsid w:val="00697F26"/>
    <w:rsid w:val="006A118B"/>
    <w:rsid w:val="006A14F1"/>
    <w:rsid w:val="006A1737"/>
    <w:rsid w:val="006A1C79"/>
    <w:rsid w:val="006A1CAA"/>
    <w:rsid w:val="006A213C"/>
    <w:rsid w:val="006A213F"/>
    <w:rsid w:val="006A22A1"/>
    <w:rsid w:val="006A27E5"/>
    <w:rsid w:val="006A28A6"/>
    <w:rsid w:val="006A28D4"/>
    <w:rsid w:val="006A3152"/>
    <w:rsid w:val="006A348C"/>
    <w:rsid w:val="006A3750"/>
    <w:rsid w:val="006A38FE"/>
    <w:rsid w:val="006A404F"/>
    <w:rsid w:val="006A4999"/>
    <w:rsid w:val="006A4A6B"/>
    <w:rsid w:val="006A4B69"/>
    <w:rsid w:val="006A4C4E"/>
    <w:rsid w:val="006A4E66"/>
    <w:rsid w:val="006A506A"/>
    <w:rsid w:val="006A50B4"/>
    <w:rsid w:val="006A52BE"/>
    <w:rsid w:val="006A5456"/>
    <w:rsid w:val="006A561D"/>
    <w:rsid w:val="006A5B0F"/>
    <w:rsid w:val="006A5B6F"/>
    <w:rsid w:val="006A64BB"/>
    <w:rsid w:val="006A7182"/>
    <w:rsid w:val="006A71BA"/>
    <w:rsid w:val="006A7522"/>
    <w:rsid w:val="006A793E"/>
    <w:rsid w:val="006A7BF7"/>
    <w:rsid w:val="006A7FEB"/>
    <w:rsid w:val="006B03B6"/>
    <w:rsid w:val="006B0A29"/>
    <w:rsid w:val="006B0C09"/>
    <w:rsid w:val="006B0C48"/>
    <w:rsid w:val="006B107F"/>
    <w:rsid w:val="006B124F"/>
    <w:rsid w:val="006B1264"/>
    <w:rsid w:val="006B1826"/>
    <w:rsid w:val="006B1AE0"/>
    <w:rsid w:val="006B1B2F"/>
    <w:rsid w:val="006B1BA4"/>
    <w:rsid w:val="006B1C71"/>
    <w:rsid w:val="006B1D1A"/>
    <w:rsid w:val="006B1D62"/>
    <w:rsid w:val="006B1DF6"/>
    <w:rsid w:val="006B1F1C"/>
    <w:rsid w:val="006B295E"/>
    <w:rsid w:val="006B29D0"/>
    <w:rsid w:val="006B2CFF"/>
    <w:rsid w:val="006B313B"/>
    <w:rsid w:val="006B327F"/>
    <w:rsid w:val="006B393D"/>
    <w:rsid w:val="006B3AB4"/>
    <w:rsid w:val="006B3D45"/>
    <w:rsid w:val="006B3F76"/>
    <w:rsid w:val="006B411B"/>
    <w:rsid w:val="006B436B"/>
    <w:rsid w:val="006B43C0"/>
    <w:rsid w:val="006B4450"/>
    <w:rsid w:val="006B47A3"/>
    <w:rsid w:val="006B49DE"/>
    <w:rsid w:val="006B4AB7"/>
    <w:rsid w:val="006B4B51"/>
    <w:rsid w:val="006B4CC3"/>
    <w:rsid w:val="006B4CEA"/>
    <w:rsid w:val="006B4F3D"/>
    <w:rsid w:val="006B5558"/>
    <w:rsid w:val="006B5621"/>
    <w:rsid w:val="006B57BF"/>
    <w:rsid w:val="006B5829"/>
    <w:rsid w:val="006B583B"/>
    <w:rsid w:val="006B5AD0"/>
    <w:rsid w:val="006B5F05"/>
    <w:rsid w:val="006B5F5F"/>
    <w:rsid w:val="006B61DE"/>
    <w:rsid w:val="006B630D"/>
    <w:rsid w:val="006B637B"/>
    <w:rsid w:val="006B6849"/>
    <w:rsid w:val="006B6EF4"/>
    <w:rsid w:val="006B6F90"/>
    <w:rsid w:val="006B7762"/>
    <w:rsid w:val="006B77F1"/>
    <w:rsid w:val="006B7A0C"/>
    <w:rsid w:val="006B7EFB"/>
    <w:rsid w:val="006B7F0C"/>
    <w:rsid w:val="006B7FB5"/>
    <w:rsid w:val="006C0025"/>
    <w:rsid w:val="006C0138"/>
    <w:rsid w:val="006C02F4"/>
    <w:rsid w:val="006C040D"/>
    <w:rsid w:val="006C082C"/>
    <w:rsid w:val="006C08FF"/>
    <w:rsid w:val="006C0967"/>
    <w:rsid w:val="006C0B45"/>
    <w:rsid w:val="006C0B8C"/>
    <w:rsid w:val="006C0DFE"/>
    <w:rsid w:val="006C116A"/>
    <w:rsid w:val="006C1203"/>
    <w:rsid w:val="006C1485"/>
    <w:rsid w:val="006C17FC"/>
    <w:rsid w:val="006C1832"/>
    <w:rsid w:val="006C19D5"/>
    <w:rsid w:val="006C1ABD"/>
    <w:rsid w:val="006C1AEF"/>
    <w:rsid w:val="006C1B48"/>
    <w:rsid w:val="006C1D38"/>
    <w:rsid w:val="006C1FB4"/>
    <w:rsid w:val="006C207B"/>
    <w:rsid w:val="006C2914"/>
    <w:rsid w:val="006C2C95"/>
    <w:rsid w:val="006C2EF7"/>
    <w:rsid w:val="006C3200"/>
    <w:rsid w:val="006C341C"/>
    <w:rsid w:val="006C36C8"/>
    <w:rsid w:val="006C3831"/>
    <w:rsid w:val="006C3BBA"/>
    <w:rsid w:val="006C3C91"/>
    <w:rsid w:val="006C3D73"/>
    <w:rsid w:val="006C3E37"/>
    <w:rsid w:val="006C46A0"/>
    <w:rsid w:val="006C4B09"/>
    <w:rsid w:val="006C4FED"/>
    <w:rsid w:val="006C50A8"/>
    <w:rsid w:val="006C51F6"/>
    <w:rsid w:val="006C5464"/>
    <w:rsid w:val="006C55D1"/>
    <w:rsid w:val="006C58C6"/>
    <w:rsid w:val="006C5B34"/>
    <w:rsid w:val="006C5CC8"/>
    <w:rsid w:val="006C5FC5"/>
    <w:rsid w:val="006C676E"/>
    <w:rsid w:val="006C676F"/>
    <w:rsid w:val="006C68EA"/>
    <w:rsid w:val="006C6A69"/>
    <w:rsid w:val="006C6D9D"/>
    <w:rsid w:val="006C7217"/>
    <w:rsid w:val="006C73B3"/>
    <w:rsid w:val="006C7777"/>
    <w:rsid w:val="006C7785"/>
    <w:rsid w:val="006C7926"/>
    <w:rsid w:val="006C7A28"/>
    <w:rsid w:val="006C7BD1"/>
    <w:rsid w:val="006C7D17"/>
    <w:rsid w:val="006C7DBC"/>
    <w:rsid w:val="006C7E3F"/>
    <w:rsid w:val="006C7EDD"/>
    <w:rsid w:val="006C7F2B"/>
    <w:rsid w:val="006D0736"/>
    <w:rsid w:val="006D0793"/>
    <w:rsid w:val="006D07D1"/>
    <w:rsid w:val="006D0E7C"/>
    <w:rsid w:val="006D0F66"/>
    <w:rsid w:val="006D0FBB"/>
    <w:rsid w:val="006D1039"/>
    <w:rsid w:val="006D106A"/>
    <w:rsid w:val="006D1145"/>
    <w:rsid w:val="006D1B1C"/>
    <w:rsid w:val="006D1BCC"/>
    <w:rsid w:val="006D1FEE"/>
    <w:rsid w:val="006D200B"/>
    <w:rsid w:val="006D204A"/>
    <w:rsid w:val="006D20C0"/>
    <w:rsid w:val="006D217A"/>
    <w:rsid w:val="006D252D"/>
    <w:rsid w:val="006D2660"/>
    <w:rsid w:val="006D2680"/>
    <w:rsid w:val="006D2936"/>
    <w:rsid w:val="006D2CEF"/>
    <w:rsid w:val="006D2F37"/>
    <w:rsid w:val="006D2F5C"/>
    <w:rsid w:val="006D35EB"/>
    <w:rsid w:val="006D384B"/>
    <w:rsid w:val="006D39B9"/>
    <w:rsid w:val="006D3C9E"/>
    <w:rsid w:val="006D3CE4"/>
    <w:rsid w:val="006D3EBF"/>
    <w:rsid w:val="006D46E5"/>
    <w:rsid w:val="006D46F1"/>
    <w:rsid w:val="006D4AD1"/>
    <w:rsid w:val="006D4B46"/>
    <w:rsid w:val="006D4E70"/>
    <w:rsid w:val="006D4E92"/>
    <w:rsid w:val="006D5146"/>
    <w:rsid w:val="006D52DE"/>
    <w:rsid w:val="006D5646"/>
    <w:rsid w:val="006D56C0"/>
    <w:rsid w:val="006D57F0"/>
    <w:rsid w:val="006D5B90"/>
    <w:rsid w:val="006D65E4"/>
    <w:rsid w:val="006D661B"/>
    <w:rsid w:val="006D6921"/>
    <w:rsid w:val="006D6989"/>
    <w:rsid w:val="006D7624"/>
    <w:rsid w:val="006D76CF"/>
    <w:rsid w:val="006D7AF8"/>
    <w:rsid w:val="006D7BA6"/>
    <w:rsid w:val="006D7E6A"/>
    <w:rsid w:val="006E002E"/>
    <w:rsid w:val="006E03D9"/>
    <w:rsid w:val="006E0457"/>
    <w:rsid w:val="006E0C0B"/>
    <w:rsid w:val="006E0F21"/>
    <w:rsid w:val="006E1316"/>
    <w:rsid w:val="006E153A"/>
    <w:rsid w:val="006E15EC"/>
    <w:rsid w:val="006E1680"/>
    <w:rsid w:val="006E1D7F"/>
    <w:rsid w:val="006E1E7B"/>
    <w:rsid w:val="006E1F9A"/>
    <w:rsid w:val="006E20D2"/>
    <w:rsid w:val="006E23E7"/>
    <w:rsid w:val="006E276E"/>
    <w:rsid w:val="006E29AA"/>
    <w:rsid w:val="006E2AB4"/>
    <w:rsid w:val="006E2AD4"/>
    <w:rsid w:val="006E2BC2"/>
    <w:rsid w:val="006E2D15"/>
    <w:rsid w:val="006E2E5A"/>
    <w:rsid w:val="006E2F74"/>
    <w:rsid w:val="006E2FA6"/>
    <w:rsid w:val="006E37CF"/>
    <w:rsid w:val="006E3C18"/>
    <w:rsid w:val="006E3EE4"/>
    <w:rsid w:val="006E469B"/>
    <w:rsid w:val="006E4724"/>
    <w:rsid w:val="006E4E06"/>
    <w:rsid w:val="006E50FF"/>
    <w:rsid w:val="006E52E5"/>
    <w:rsid w:val="006E594A"/>
    <w:rsid w:val="006E5FD0"/>
    <w:rsid w:val="006E6404"/>
    <w:rsid w:val="006E66F0"/>
    <w:rsid w:val="006E6CA7"/>
    <w:rsid w:val="006E6EBB"/>
    <w:rsid w:val="006E6F8D"/>
    <w:rsid w:val="006E7495"/>
    <w:rsid w:val="006E77DD"/>
    <w:rsid w:val="006E78CA"/>
    <w:rsid w:val="006E7A05"/>
    <w:rsid w:val="006E7D96"/>
    <w:rsid w:val="006E7E4A"/>
    <w:rsid w:val="006F09E1"/>
    <w:rsid w:val="006F0A68"/>
    <w:rsid w:val="006F0EAB"/>
    <w:rsid w:val="006F12B2"/>
    <w:rsid w:val="006F1739"/>
    <w:rsid w:val="006F1843"/>
    <w:rsid w:val="006F1B65"/>
    <w:rsid w:val="006F1E5A"/>
    <w:rsid w:val="006F21EB"/>
    <w:rsid w:val="006F222A"/>
    <w:rsid w:val="006F2A71"/>
    <w:rsid w:val="006F2ACB"/>
    <w:rsid w:val="006F2D3E"/>
    <w:rsid w:val="006F2D42"/>
    <w:rsid w:val="006F31CD"/>
    <w:rsid w:val="006F32B4"/>
    <w:rsid w:val="006F3945"/>
    <w:rsid w:val="006F39DB"/>
    <w:rsid w:val="006F3CB4"/>
    <w:rsid w:val="006F3CD5"/>
    <w:rsid w:val="006F3EF3"/>
    <w:rsid w:val="006F40E0"/>
    <w:rsid w:val="006F4D7E"/>
    <w:rsid w:val="006F4E08"/>
    <w:rsid w:val="006F4E7D"/>
    <w:rsid w:val="006F4E9C"/>
    <w:rsid w:val="006F57C1"/>
    <w:rsid w:val="006F5CFF"/>
    <w:rsid w:val="006F68E4"/>
    <w:rsid w:val="006F6CC7"/>
    <w:rsid w:val="006F6D03"/>
    <w:rsid w:val="006F6F41"/>
    <w:rsid w:val="006F711B"/>
    <w:rsid w:val="006F74FD"/>
    <w:rsid w:val="006F752D"/>
    <w:rsid w:val="006F77BC"/>
    <w:rsid w:val="006F7C87"/>
    <w:rsid w:val="006F7D6F"/>
    <w:rsid w:val="006F7E5B"/>
    <w:rsid w:val="007000EB"/>
    <w:rsid w:val="0070014C"/>
    <w:rsid w:val="0070035A"/>
    <w:rsid w:val="00700393"/>
    <w:rsid w:val="0070044D"/>
    <w:rsid w:val="0070080E"/>
    <w:rsid w:val="007009E3"/>
    <w:rsid w:val="00700AA3"/>
    <w:rsid w:val="00700AE4"/>
    <w:rsid w:val="00700C26"/>
    <w:rsid w:val="00700FDF"/>
    <w:rsid w:val="0070138B"/>
    <w:rsid w:val="007014B7"/>
    <w:rsid w:val="00701899"/>
    <w:rsid w:val="00701DF0"/>
    <w:rsid w:val="00701F41"/>
    <w:rsid w:val="007020FC"/>
    <w:rsid w:val="007027F5"/>
    <w:rsid w:val="00702836"/>
    <w:rsid w:val="00702D26"/>
    <w:rsid w:val="00702E31"/>
    <w:rsid w:val="007030EE"/>
    <w:rsid w:val="007031AF"/>
    <w:rsid w:val="007032F9"/>
    <w:rsid w:val="00703597"/>
    <w:rsid w:val="007035C4"/>
    <w:rsid w:val="0070362B"/>
    <w:rsid w:val="007037DF"/>
    <w:rsid w:val="007037F3"/>
    <w:rsid w:val="00703900"/>
    <w:rsid w:val="00703EF8"/>
    <w:rsid w:val="007042AE"/>
    <w:rsid w:val="0070438A"/>
    <w:rsid w:val="007045A4"/>
    <w:rsid w:val="00704E3D"/>
    <w:rsid w:val="00704F35"/>
    <w:rsid w:val="00705239"/>
    <w:rsid w:val="007052F0"/>
    <w:rsid w:val="007054C9"/>
    <w:rsid w:val="007059D8"/>
    <w:rsid w:val="00705F33"/>
    <w:rsid w:val="00705F9B"/>
    <w:rsid w:val="0070662A"/>
    <w:rsid w:val="0070681F"/>
    <w:rsid w:val="0070696F"/>
    <w:rsid w:val="00706D61"/>
    <w:rsid w:val="00706EE2"/>
    <w:rsid w:val="00707331"/>
    <w:rsid w:val="007073C2"/>
    <w:rsid w:val="00707928"/>
    <w:rsid w:val="00707EC1"/>
    <w:rsid w:val="00707FBF"/>
    <w:rsid w:val="007100CA"/>
    <w:rsid w:val="0071016C"/>
    <w:rsid w:val="00710375"/>
    <w:rsid w:val="00710405"/>
    <w:rsid w:val="007107D2"/>
    <w:rsid w:val="00710867"/>
    <w:rsid w:val="00710B31"/>
    <w:rsid w:val="00710B9E"/>
    <w:rsid w:val="00710C1C"/>
    <w:rsid w:val="00710C27"/>
    <w:rsid w:val="00710D51"/>
    <w:rsid w:val="00710E84"/>
    <w:rsid w:val="00711B82"/>
    <w:rsid w:val="00712042"/>
    <w:rsid w:val="007124F1"/>
    <w:rsid w:val="007125EA"/>
    <w:rsid w:val="00712765"/>
    <w:rsid w:val="00712FF5"/>
    <w:rsid w:val="00713124"/>
    <w:rsid w:val="007131A9"/>
    <w:rsid w:val="0071326B"/>
    <w:rsid w:val="007134E9"/>
    <w:rsid w:val="007135D5"/>
    <w:rsid w:val="007135DA"/>
    <w:rsid w:val="007136C6"/>
    <w:rsid w:val="007136D5"/>
    <w:rsid w:val="0071381F"/>
    <w:rsid w:val="0071393C"/>
    <w:rsid w:val="00713AE1"/>
    <w:rsid w:val="00713B9B"/>
    <w:rsid w:val="00713BDC"/>
    <w:rsid w:val="00714200"/>
    <w:rsid w:val="0071473E"/>
    <w:rsid w:val="00714B7F"/>
    <w:rsid w:val="00714E72"/>
    <w:rsid w:val="007151DA"/>
    <w:rsid w:val="00715336"/>
    <w:rsid w:val="007154C0"/>
    <w:rsid w:val="007163C9"/>
    <w:rsid w:val="0071646F"/>
    <w:rsid w:val="007165BA"/>
    <w:rsid w:val="007167DF"/>
    <w:rsid w:val="0071682E"/>
    <w:rsid w:val="00716ABF"/>
    <w:rsid w:val="00716D3F"/>
    <w:rsid w:val="00717706"/>
    <w:rsid w:val="00717B18"/>
    <w:rsid w:val="0072006A"/>
    <w:rsid w:val="007207E7"/>
    <w:rsid w:val="00720D25"/>
    <w:rsid w:val="00720ED9"/>
    <w:rsid w:val="00720F8A"/>
    <w:rsid w:val="00720FA8"/>
    <w:rsid w:val="0072127A"/>
    <w:rsid w:val="007213CE"/>
    <w:rsid w:val="007213F8"/>
    <w:rsid w:val="007215C4"/>
    <w:rsid w:val="007215D4"/>
    <w:rsid w:val="00721B81"/>
    <w:rsid w:val="00721F3D"/>
    <w:rsid w:val="00722469"/>
    <w:rsid w:val="00722630"/>
    <w:rsid w:val="007227A6"/>
    <w:rsid w:val="007227B6"/>
    <w:rsid w:val="007228AD"/>
    <w:rsid w:val="0072290E"/>
    <w:rsid w:val="00722941"/>
    <w:rsid w:val="00722B5D"/>
    <w:rsid w:val="007236A9"/>
    <w:rsid w:val="00723D6A"/>
    <w:rsid w:val="0072442D"/>
    <w:rsid w:val="00724490"/>
    <w:rsid w:val="00724805"/>
    <w:rsid w:val="00724DD1"/>
    <w:rsid w:val="00725A05"/>
    <w:rsid w:val="00725BF1"/>
    <w:rsid w:val="00725CA2"/>
    <w:rsid w:val="00725E79"/>
    <w:rsid w:val="00725EDF"/>
    <w:rsid w:val="00726CC7"/>
    <w:rsid w:val="007270F5"/>
    <w:rsid w:val="00727338"/>
    <w:rsid w:val="00727408"/>
    <w:rsid w:val="007274F8"/>
    <w:rsid w:val="00727C72"/>
    <w:rsid w:val="00727F33"/>
    <w:rsid w:val="00727F71"/>
    <w:rsid w:val="007300D1"/>
    <w:rsid w:val="0073021B"/>
    <w:rsid w:val="007302EA"/>
    <w:rsid w:val="0073038F"/>
    <w:rsid w:val="007305F3"/>
    <w:rsid w:val="0073068C"/>
    <w:rsid w:val="007306C2"/>
    <w:rsid w:val="0073086C"/>
    <w:rsid w:val="007308D1"/>
    <w:rsid w:val="00730B1F"/>
    <w:rsid w:val="007311FF"/>
    <w:rsid w:val="00731322"/>
    <w:rsid w:val="007313DF"/>
    <w:rsid w:val="00731525"/>
    <w:rsid w:val="007320E4"/>
    <w:rsid w:val="00732272"/>
    <w:rsid w:val="007323F6"/>
    <w:rsid w:val="00732885"/>
    <w:rsid w:val="007328BB"/>
    <w:rsid w:val="00732C09"/>
    <w:rsid w:val="007333DE"/>
    <w:rsid w:val="00733577"/>
    <w:rsid w:val="007335E8"/>
    <w:rsid w:val="007338FB"/>
    <w:rsid w:val="00733AE9"/>
    <w:rsid w:val="00733C72"/>
    <w:rsid w:val="00733E27"/>
    <w:rsid w:val="00733ED6"/>
    <w:rsid w:val="007344B1"/>
    <w:rsid w:val="007345FA"/>
    <w:rsid w:val="00734A7F"/>
    <w:rsid w:val="00734D9E"/>
    <w:rsid w:val="00734E79"/>
    <w:rsid w:val="00735043"/>
    <w:rsid w:val="00735142"/>
    <w:rsid w:val="00735150"/>
    <w:rsid w:val="007351C3"/>
    <w:rsid w:val="00735403"/>
    <w:rsid w:val="00735739"/>
    <w:rsid w:val="007357D2"/>
    <w:rsid w:val="0073586A"/>
    <w:rsid w:val="00735A50"/>
    <w:rsid w:val="00735A6B"/>
    <w:rsid w:val="00735E53"/>
    <w:rsid w:val="0073622F"/>
    <w:rsid w:val="007365CB"/>
    <w:rsid w:val="007366D9"/>
    <w:rsid w:val="00736906"/>
    <w:rsid w:val="00736B5B"/>
    <w:rsid w:val="00736B9C"/>
    <w:rsid w:val="00736E5F"/>
    <w:rsid w:val="00736E93"/>
    <w:rsid w:val="007371B0"/>
    <w:rsid w:val="007374B2"/>
    <w:rsid w:val="007378E3"/>
    <w:rsid w:val="0074076F"/>
    <w:rsid w:val="00740AAD"/>
    <w:rsid w:val="0074106F"/>
    <w:rsid w:val="0074112C"/>
    <w:rsid w:val="007411BF"/>
    <w:rsid w:val="007411E2"/>
    <w:rsid w:val="00741495"/>
    <w:rsid w:val="007416A9"/>
    <w:rsid w:val="007417E0"/>
    <w:rsid w:val="007418C8"/>
    <w:rsid w:val="00742437"/>
    <w:rsid w:val="00742464"/>
    <w:rsid w:val="007424F9"/>
    <w:rsid w:val="007428C1"/>
    <w:rsid w:val="00742A60"/>
    <w:rsid w:val="00742AE9"/>
    <w:rsid w:val="00742AED"/>
    <w:rsid w:val="007434E9"/>
    <w:rsid w:val="007435D9"/>
    <w:rsid w:val="00744228"/>
    <w:rsid w:val="00744638"/>
    <w:rsid w:val="0074468B"/>
    <w:rsid w:val="00744C0C"/>
    <w:rsid w:val="00744E03"/>
    <w:rsid w:val="00745264"/>
    <w:rsid w:val="007452CE"/>
    <w:rsid w:val="0074532E"/>
    <w:rsid w:val="00745611"/>
    <w:rsid w:val="007458B0"/>
    <w:rsid w:val="00745A77"/>
    <w:rsid w:val="00745D68"/>
    <w:rsid w:val="00745EFC"/>
    <w:rsid w:val="00746610"/>
    <w:rsid w:val="0074661D"/>
    <w:rsid w:val="00746CCF"/>
    <w:rsid w:val="007474A2"/>
    <w:rsid w:val="007474B1"/>
    <w:rsid w:val="00747706"/>
    <w:rsid w:val="00747A42"/>
    <w:rsid w:val="00747BBE"/>
    <w:rsid w:val="0075019F"/>
    <w:rsid w:val="0075035F"/>
    <w:rsid w:val="007506B1"/>
    <w:rsid w:val="007506C3"/>
    <w:rsid w:val="0075074B"/>
    <w:rsid w:val="00750886"/>
    <w:rsid w:val="007509E6"/>
    <w:rsid w:val="00750A2B"/>
    <w:rsid w:val="00750A89"/>
    <w:rsid w:val="00750D1C"/>
    <w:rsid w:val="00750DDB"/>
    <w:rsid w:val="007515CC"/>
    <w:rsid w:val="0075160F"/>
    <w:rsid w:val="00751867"/>
    <w:rsid w:val="0075193A"/>
    <w:rsid w:val="0075193F"/>
    <w:rsid w:val="00751C19"/>
    <w:rsid w:val="0075217A"/>
    <w:rsid w:val="007521C2"/>
    <w:rsid w:val="007521C5"/>
    <w:rsid w:val="00752263"/>
    <w:rsid w:val="0075240B"/>
    <w:rsid w:val="0075247E"/>
    <w:rsid w:val="0075282A"/>
    <w:rsid w:val="00752C87"/>
    <w:rsid w:val="00753038"/>
    <w:rsid w:val="007538E4"/>
    <w:rsid w:val="00753962"/>
    <w:rsid w:val="00753AE1"/>
    <w:rsid w:val="00753C3A"/>
    <w:rsid w:val="00753E09"/>
    <w:rsid w:val="0075401F"/>
    <w:rsid w:val="00754970"/>
    <w:rsid w:val="00754DD6"/>
    <w:rsid w:val="00754E24"/>
    <w:rsid w:val="00754E27"/>
    <w:rsid w:val="0075514F"/>
    <w:rsid w:val="0075579A"/>
    <w:rsid w:val="0075609E"/>
    <w:rsid w:val="007560F1"/>
    <w:rsid w:val="0075631A"/>
    <w:rsid w:val="00756501"/>
    <w:rsid w:val="007567C2"/>
    <w:rsid w:val="007568C5"/>
    <w:rsid w:val="007569CE"/>
    <w:rsid w:val="00756A8B"/>
    <w:rsid w:val="00756C71"/>
    <w:rsid w:val="00756DF7"/>
    <w:rsid w:val="00757010"/>
    <w:rsid w:val="007571A8"/>
    <w:rsid w:val="007572A0"/>
    <w:rsid w:val="007575AC"/>
    <w:rsid w:val="0075765A"/>
    <w:rsid w:val="00757742"/>
    <w:rsid w:val="00757941"/>
    <w:rsid w:val="00757C31"/>
    <w:rsid w:val="007600DD"/>
    <w:rsid w:val="007608E8"/>
    <w:rsid w:val="00760952"/>
    <w:rsid w:val="00760968"/>
    <w:rsid w:val="007609C7"/>
    <w:rsid w:val="00760F75"/>
    <w:rsid w:val="00761035"/>
    <w:rsid w:val="007617BD"/>
    <w:rsid w:val="00761B89"/>
    <w:rsid w:val="00761C79"/>
    <w:rsid w:val="00761D9A"/>
    <w:rsid w:val="00762093"/>
    <w:rsid w:val="00762110"/>
    <w:rsid w:val="00762727"/>
    <w:rsid w:val="00762A42"/>
    <w:rsid w:val="00762A76"/>
    <w:rsid w:val="00762CA8"/>
    <w:rsid w:val="00763134"/>
    <w:rsid w:val="007631AA"/>
    <w:rsid w:val="00763205"/>
    <w:rsid w:val="00763251"/>
    <w:rsid w:val="00763849"/>
    <w:rsid w:val="00763855"/>
    <w:rsid w:val="00763DD3"/>
    <w:rsid w:val="00763EFC"/>
    <w:rsid w:val="0076409D"/>
    <w:rsid w:val="007641D5"/>
    <w:rsid w:val="00764219"/>
    <w:rsid w:val="00764387"/>
    <w:rsid w:val="0076453B"/>
    <w:rsid w:val="0076459B"/>
    <w:rsid w:val="007646A4"/>
    <w:rsid w:val="007653ED"/>
    <w:rsid w:val="00765400"/>
    <w:rsid w:val="0076563A"/>
    <w:rsid w:val="00765AD1"/>
    <w:rsid w:val="00766167"/>
    <w:rsid w:val="00766658"/>
    <w:rsid w:val="007666D9"/>
    <w:rsid w:val="0076672E"/>
    <w:rsid w:val="007668AD"/>
    <w:rsid w:val="0076692E"/>
    <w:rsid w:val="00766A02"/>
    <w:rsid w:val="00766AD1"/>
    <w:rsid w:val="00766D7F"/>
    <w:rsid w:val="00766E45"/>
    <w:rsid w:val="00766FB4"/>
    <w:rsid w:val="007673AC"/>
    <w:rsid w:val="007677B8"/>
    <w:rsid w:val="00767A79"/>
    <w:rsid w:val="00767B63"/>
    <w:rsid w:val="00767BBC"/>
    <w:rsid w:val="007704DA"/>
    <w:rsid w:val="00770A52"/>
    <w:rsid w:val="00770A68"/>
    <w:rsid w:val="00770FA1"/>
    <w:rsid w:val="007714EA"/>
    <w:rsid w:val="00771650"/>
    <w:rsid w:val="00771979"/>
    <w:rsid w:val="00771CE9"/>
    <w:rsid w:val="00771FFA"/>
    <w:rsid w:val="00772098"/>
    <w:rsid w:val="00772105"/>
    <w:rsid w:val="007722E2"/>
    <w:rsid w:val="0077274D"/>
    <w:rsid w:val="0077275A"/>
    <w:rsid w:val="00772947"/>
    <w:rsid w:val="00772A89"/>
    <w:rsid w:val="00772D0E"/>
    <w:rsid w:val="00773523"/>
    <w:rsid w:val="007738E9"/>
    <w:rsid w:val="00773D1A"/>
    <w:rsid w:val="00773FE8"/>
    <w:rsid w:val="0077415D"/>
    <w:rsid w:val="0077432D"/>
    <w:rsid w:val="00774621"/>
    <w:rsid w:val="0077469A"/>
    <w:rsid w:val="007746A4"/>
    <w:rsid w:val="00774A38"/>
    <w:rsid w:val="00774CD7"/>
    <w:rsid w:val="00775164"/>
    <w:rsid w:val="00775681"/>
    <w:rsid w:val="00775888"/>
    <w:rsid w:val="007758C0"/>
    <w:rsid w:val="007759D4"/>
    <w:rsid w:val="00775E33"/>
    <w:rsid w:val="00775E6A"/>
    <w:rsid w:val="00776076"/>
    <w:rsid w:val="00776099"/>
    <w:rsid w:val="007762E9"/>
    <w:rsid w:val="0077679D"/>
    <w:rsid w:val="007769AC"/>
    <w:rsid w:val="00776D05"/>
    <w:rsid w:val="00776E58"/>
    <w:rsid w:val="0077729E"/>
    <w:rsid w:val="007772D1"/>
    <w:rsid w:val="0077754B"/>
    <w:rsid w:val="00777ADE"/>
    <w:rsid w:val="00777FD6"/>
    <w:rsid w:val="00780123"/>
    <w:rsid w:val="007801A9"/>
    <w:rsid w:val="0078042F"/>
    <w:rsid w:val="00780984"/>
    <w:rsid w:val="00780BFD"/>
    <w:rsid w:val="00780FE9"/>
    <w:rsid w:val="00781352"/>
    <w:rsid w:val="00781969"/>
    <w:rsid w:val="00781D95"/>
    <w:rsid w:val="00781E1C"/>
    <w:rsid w:val="00781E2B"/>
    <w:rsid w:val="00781EA0"/>
    <w:rsid w:val="007827BB"/>
    <w:rsid w:val="00782A03"/>
    <w:rsid w:val="00782D8F"/>
    <w:rsid w:val="00783037"/>
    <w:rsid w:val="007831DE"/>
    <w:rsid w:val="007831F4"/>
    <w:rsid w:val="00783659"/>
    <w:rsid w:val="00783687"/>
    <w:rsid w:val="00783775"/>
    <w:rsid w:val="00783A20"/>
    <w:rsid w:val="00783D8B"/>
    <w:rsid w:val="00784209"/>
    <w:rsid w:val="007842EF"/>
    <w:rsid w:val="007844BC"/>
    <w:rsid w:val="007846BE"/>
    <w:rsid w:val="007847A9"/>
    <w:rsid w:val="00784868"/>
    <w:rsid w:val="0078527A"/>
    <w:rsid w:val="00785641"/>
    <w:rsid w:val="00785A6F"/>
    <w:rsid w:val="00786306"/>
    <w:rsid w:val="007865A5"/>
    <w:rsid w:val="00786C0A"/>
    <w:rsid w:val="00786E07"/>
    <w:rsid w:val="00787202"/>
    <w:rsid w:val="00787250"/>
    <w:rsid w:val="00787434"/>
    <w:rsid w:val="0078757A"/>
    <w:rsid w:val="0078761E"/>
    <w:rsid w:val="007901DF"/>
    <w:rsid w:val="0079076B"/>
    <w:rsid w:val="007908FC"/>
    <w:rsid w:val="00790A0F"/>
    <w:rsid w:val="00790AFF"/>
    <w:rsid w:val="00790B32"/>
    <w:rsid w:val="00790BD5"/>
    <w:rsid w:val="00790D88"/>
    <w:rsid w:val="00791315"/>
    <w:rsid w:val="0079155E"/>
    <w:rsid w:val="00791B32"/>
    <w:rsid w:val="00791B48"/>
    <w:rsid w:val="00791D9B"/>
    <w:rsid w:val="00791DE4"/>
    <w:rsid w:val="00791E56"/>
    <w:rsid w:val="00791F01"/>
    <w:rsid w:val="00791F8B"/>
    <w:rsid w:val="0079221B"/>
    <w:rsid w:val="007923C6"/>
    <w:rsid w:val="007924F7"/>
    <w:rsid w:val="007926EF"/>
    <w:rsid w:val="007927FF"/>
    <w:rsid w:val="00792999"/>
    <w:rsid w:val="00792DDC"/>
    <w:rsid w:val="007932CA"/>
    <w:rsid w:val="00793B88"/>
    <w:rsid w:val="00793D70"/>
    <w:rsid w:val="00793E53"/>
    <w:rsid w:val="00793FD7"/>
    <w:rsid w:val="007942B3"/>
    <w:rsid w:val="0079489C"/>
    <w:rsid w:val="00794A2E"/>
    <w:rsid w:val="0079523A"/>
    <w:rsid w:val="00795273"/>
    <w:rsid w:val="00795414"/>
    <w:rsid w:val="007958EC"/>
    <w:rsid w:val="00795A85"/>
    <w:rsid w:val="00795B47"/>
    <w:rsid w:val="0079626C"/>
    <w:rsid w:val="007968F1"/>
    <w:rsid w:val="0079692F"/>
    <w:rsid w:val="00796BD1"/>
    <w:rsid w:val="00796EB6"/>
    <w:rsid w:val="0079708D"/>
    <w:rsid w:val="00797144"/>
    <w:rsid w:val="00797398"/>
    <w:rsid w:val="0079754C"/>
    <w:rsid w:val="0079771C"/>
    <w:rsid w:val="007979BB"/>
    <w:rsid w:val="00797A3A"/>
    <w:rsid w:val="007A0394"/>
    <w:rsid w:val="007A039E"/>
    <w:rsid w:val="007A03B4"/>
    <w:rsid w:val="007A03F3"/>
    <w:rsid w:val="007A07A2"/>
    <w:rsid w:val="007A080D"/>
    <w:rsid w:val="007A096D"/>
    <w:rsid w:val="007A0A40"/>
    <w:rsid w:val="007A0B71"/>
    <w:rsid w:val="007A1869"/>
    <w:rsid w:val="007A1B66"/>
    <w:rsid w:val="007A1B88"/>
    <w:rsid w:val="007A1CD8"/>
    <w:rsid w:val="007A21CC"/>
    <w:rsid w:val="007A23FF"/>
    <w:rsid w:val="007A27DA"/>
    <w:rsid w:val="007A2AE6"/>
    <w:rsid w:val="007A2DDC"/>
    <w:rsid w:val="007A2FC2"/>
    <w:rsid w:val="007A3398"/>
    <w:rsid w:val="007A33E6"/>
    <w:rsid w:val="007A38F6"/>
    <w:rsid w:val="007A3917"/>
    <w:rsid w:val="007A3E4F"/>
    <w:rsid w:val="007A41DF"/>
    <w:rsid w:val="007A46C8"/>
    <w:rsid w:val="007A47A6"/>
    <w:rsid w:val="007A4829"/>
    <w:rsid w:val="007A48D1"/>
    <w:rsid w:val="007A4CA1"/>
    <w:rsid w:val="007A4DE6"/>
    <w:rsid w:val="007A5893"/>
    <w:rsid w:val="007A5E9A"/>
    <w:rsid w:val="007A5EAD"/>
    <w:rsid w:val="007A60D8"/>
    <w:rsid w:val="007A6E14"/>
    <w:rsid w:val="007A7B79"/>
    <w:rsid w:val="007A7D31"/>
    <w:rsid w:val="007A7EBA"/>
    <w:rsid w:val="007B005B"/>
    <w:rsid w:val="007B010E"/>
    <w:rsid w:val="007B0C60"/>
    <w:rsid w:val="007B165F"/>
    <w:rsid w:val="007B19C4"/>
    <w:rsid w:val="007B1B6D"/>
    <w:rsid w:val="007B1C24"/>
    <w:rsid w:val="007B1CA7"/>
    <w:rsid w:val="007B1D2E"/>
    <w:rsid w:val="007B1DDD"/>
    <w:rsid w:val="007B2088"/>
    <w:rsid w:val="007B2120"/>
    <w:rsid w:val="007B21F3"/>
    <w:rsid w:val="007B223B"/>
    <w:rsid w:val="007B2266"/>
    <w:rsid w:val="007B2362"/>
    <w:rsid w:val="007B2871"/>
    <w:rsid w:val="007B2BF0"/>
    <w:rsid w:val="007B3A78"/>
    <w:rsid w:val="007B3F4B"/>
    <w:rsid w:val="007B4054"/>
    <w:rsid w:val="007B425E"/>
    <w:rsid w:val="007B427E"/>
    <w:rsid w:val="007B437A"/>
    <w:rsid w:val="007B444F"/>
    <w:rsid w:val="007B470D"/>
    <w:rsid w:val="007B4B2C"/>
    <w:rsid w:val="007B4CB3"/>
    <w:rsid w:val="007B53BC"/>
    <w:rsid w:val="007B54FA"/>
    <w:rsid w:val="007B5615"/>
    <w:rsid w:val="007B582C"/>
    <w:rsid w:val="007B646F"/>
    <w:rsid w:val="007B662F"/>
    <w:rsid w:val="007B670E"/>
    <w:rsid w:val="007B7023"/>
    <w:rsid w:val="007B7615"/>
    <w:rsid w:val="007B7771"/>
    <w:rsid w:val="007B7839"/>
    <w:rsid w:val="007B78A3"/>
    <w:rsid w:val="007B78FD"/>
    <w:rsid w:val="007B7A4C"/>
    <w:rsid w:val="007B7D4C"/>
    <w:rsid w:val="007B7DE3"/>
    <w:rsid w:val="007C0024"/>
    <w:rsid w:val="007C05B5"/>
    <w:rsid w:val="007C0760"/>
    <w:rsid w:val="007C1476"/>
    <w:rsid w:val="007C19D7"/>
    <w:rsid w:val="007C1A5B"/>
    <w:rsid w:val="007C1BA9"/>
    <w:rsid w:val="007C1C5C"/>
    <w:rsid w:val="007C1F9C"/>
    <w:rsid w:val="007C1FA9"/>
    <w:rsid w:val="007C211A"/>
    <w:rsid w:val="007C214B"/>
    <w:rsid w:val="007C227D"/>
    <w:rsid w:val="007C244F"/>
    <w:rsid w:val="007C257C"/>
    <w:rsid w:val="007C26D0"/>
    <w:rsid w:val="007C2CE2"/>
    <w:rsid w:val="007C345F"/>
    <w:rsid w:val="007C34BB"/>
    <w:rsid w:val="007C3569"/>
    <w:rsid w:val="007C3796"/>
    <w:rsid w:val="007C3978"/>
    <w:rsid w:val="007C39FC"/>
    <w:rsid w:val="007C3B4E"/>
    <w:rsid w:val="007C3CB1"/>
    <w:rsid w:val="007C3E1C"/>
    <w:rsid w:val="007C41AC"/>
    <w:rsid w:val="007C4381"/>
    <w:rsid w:val="007C43ED"/>
    <w:rsid w:val="007C4526"/>
    <w:rsid w:val="007C487B"/>
    <w:rsid w:val="007C48B1"/>
    <w:rsid w:val="007C4F30"/>
    <w:rsid w:val="007C50D3"/>
    <w:rsid w:val="007C527D"/>
    <w:rsid w:val="007C541D"/>
    <w:rsid w:val="007C58F7"/>
    <w:rsid w:val="007C591C"/>
    <w:rsid w:val="007C5A79"/>
    <w:rsid w:val="007C5F35"/>
    <w:rsid w:val="007C6090"/>
    <w:rsid w:val="007C61A1"/>
    <w:rsid w:val="007C61D5"/>
    <w:rsid w:val="007C6808"/>
    <w:rsid w:val="007C6AA9"/>
    <w:rsid w:val="007C7327"/>
    <w:rsid w:val="007C7372"/>
    <w:rsid w:val="007C74D9"/>
    <w:rsid w:val="007C77B4"/>
    <w:rsid w:val="007C7F98"/>
    <w:rsid w:val="007D016E"/>
    <w:rsid w:val="007D01F4"/>
    <w:rsid w:val="007D03FE"/>
    <w:rsid w:val="007D082D"/>
    <w:rsid w:val="007D0BA6"/>
    <w:rsid w:val="007D0CD6"/>
    <w:rsid w:val="007D0DEC"/>
    <w:rsid w:val="007D1330"/>
    <w:rsid w:val="007D189C"/>
    <w:rsid w:val="007D1A50"/>
    <w:rsid w:val="007D1E19"/>
    <w:rsid w:val="007D200B"/>
    <w:rsid w:val="007D20A4"/>
    <w:rsid w:val="007D221C"/>
    <w:rsid w:val="007D23B4"/>
    <w:rsid w:val="007D2527"/>
    <w:rsid w:val="007D2928"/>
    <w:rsid w:val="007D29A0"/>
    <w:rsid w:val="007D2A17"/>
    <w:rsid w:val="007D2A8E"/>
    <w:rsid w:val="007D2B5D"/>
    <w:rsid w:val="007D2D52"/>
    <w:rsid w:val="007D30A8"/>
    <w:rsid w:val="007D3A5F"/>
    <w:rsid w:val="007D3E5B"/>
    <w:rsid w:val="007D4065"/>
    <w:rsid w:val="007D40E9"/>
    <w:rsid w:val="007D41B5"/>
    <w:rsid w:val="007D4659"/>
    <w:rsid w:val="007D46DB"/>
    <w:rsid w:val="007D4BC3"/>
    <w:rsid w:val="007D4DA0"/>
    <w:rsid w:val="007D4E1A"/>
    <w:rsid w:val="007D5709"/>
    <w:rsid w:val="007D601A"/>
    <w:rsid w:val="007D6B7A"/>
    <w:rsid w:val="007D6D46"/>
    <w:rsid w:val="007D6F60"/>
    <w:rsid w:val="007D75FA"/>
    <w:rsid w:val="007D76C5"/>
    <w:rsid w:val="007D77E1"/>
    <w:rsid w:val="007D7BB8"/>
    <w:rsid w:val="007D7DB3"/>
    <w:rsid w:val="007E029E"/>
    <w:rsid w:val="007E0512"/>
    <w:rsid w:val="007E05C8"/>
    <w:rsid w:val="007E0785"/>
    <w:rsid w:val="007E09A7"/>
    <w:rsid w:val="007E0BC5"/>
    <w:rsid w:val="007E0D29"/>
    <w:rsid w:val="007E1679"/>
    <w:rsid w:val="007E1948"/>
    <w:rsid w:val="007E2363"/>
    <w:rsid w:val="007E27FE"/>
    <w:rsid w:val="007E294B"/>
    <w:rsid w:val="007E2A06"/>
    <w:rsid w:val="007E308C"/>
    <w:rsid w:val="007E34D9"/>
    <w:rsid w:val="007E3717"/>
    <w:rsid w:val="007E37B8"/>
    <w:rsid w:val="007E3833"/>
    <w:rsid w:val="007E384F"/>
    <w:rsid w:val="007E385A"/>
    <w:rsid w:val="007E3CC9"/>
    <w:rsid w:val="007E40BA"/>
    <w:rsid w:val="007E41CD"/>
    <w:rsid w:val="007E43B4"/>
    <w:rsid w:val="007E4428"/>
    <w:rsid w:val="007E496E"/>
    <w:rsid w:val="007E49D6"/>
    <w:rsid w:val="007E4B35"/>
    <w:rsid w:val="007E4E4A"/>
    <w:rsid w:val="007E4E8D"/>
    <w:rsid w:val="007E4ED7"/>
    <w:rsid w:val="007E4EFA"/>
    <w:rsid w:val="007E4F2B"/>
    <w:rsid w:val="007E4FCC"/>
    <w:rsid w:val="007E5059"/>
    <w:rsid w:val="007E512A"/>
    <w:rsid w:val="007E5183"/>
    <w:rsid w:val="007E5B26"/>
    <w:rsid w:val="007E63F8"/>
    <w:rsid w:val="007E64A9"/>
    <w:rsid w:val="007E64B6"/>
    <w:rsid w:val="007E6520"/>
    <w:rsid w:val="007E67D2"/>
    <w:rsid w:val="007E69F0"/>
    <w:rsid w:val="007E6C10"/>
    <w:rsid w:val="007E7056"/>
    <w:rsid w:val="007E733A"/>
    <w:rsid w:val="007E73E0"/>
    <w:rsid w:val="007E772D"/>
    <w:rsid w:val="007E788B"/>
    <w:rsid w:val="007F00D7"/>
    <w:rsid w:val="007F099B"/>
    <w:rsid w:val="007F0AD2"/>
    <w:rsid w:val="007F0BAA"/>
    <w:rsid w:val="007F0D74"/>
    <w:rsid w:val="007F10B2"/>
    <w:rsid w:val="007F1115"/>
    <w:rsid w:val="007F1305"/>
    <w:rsid w:val="007F141C"/>
    <w:rsid w:val="007F14F1"/>
    <w:rsid w:val="007F171D"/>
    <w:rsid w:val="007F1812"/>
    <w:rsid w:val="007F1A20"/>
    <w:rsid w:val="007F1B70"/>
    <w:rsid w:val="007F1D4E"/>
    <w:rsid w:val="007F1ED1"/>
    <w:rsid w:val="007F20AD"/>
    <w:rsid w:val="007F26A5"/>
    <w:rsid w:val="007F274D"/>
    <w:rsid w:val="007F27EC"/>
    <w:rsid w:val="007F291A"/>
    <w:rsid w:val="007F2BBE"/>
    <w:rsid w:val="007F3101"/>
    <w:rsid w:val="007F3227"/>
    <w:rsid w:val="007F3A30"/>
    <w:rsid w:val="007F3C53"/>
    <w:rsid w:val="007F401B"/>
    <w:rsid w:val="007F429B"/>
    <w:rsid w:val="007F452B"/>
    <w:rsid w:val="007F45B1"/>
    <w:rsid w:val="007F465A"/>
    <w:rsid w:val="007F4884"/>
    <w:rsid w:val="007F490C"/>
    <w:rsid w:val="007F4946"/>
    <w:rsid w:val="007F49C7"/>
    <w:rsid w:val="007F4CB1"/>
    <w:rsid w:val="007F52EC"/>
    <w:rsid w:val="007F5308"/>
    <w:rsid w:val="007F5314"/>
    <w:rsid w:val="007F554F"/>
    <w:rsid w:val="007F5803"/>
    <w:rsid w:val="007F589C"/>
    <w:rsid w:val="007F5D18"/>
    <w:rsid w:val="007F5D50"/>
    <w:rsid w:val="007F624A"/>
    <w:rsid w:val="007F6A07"/>
    <w:rsid w:val="007F6C64"/>
    <w:rsid w:val="007F6EFD"/>
    <w:rsid w:val="007F6F4A"/>
    <w:rsid w:val="007F70FB"/>
    <w:rsid w:val="007F7154"/>
    <w:rsid w:val="007F75EC"/>
    <w:rsid w:val="007F776E"/>
    <w:rsid w:val="007F7C7B"/>
    <w:rsid w:val="007F7D73"/>
    <w:rsid w:val="008003C7"/>
    <w:rsid w:val="00800591"/>
    <w:rsid w:val="00800592"/>
    <w:rsid w:val="00800597"/>
    <w:rsid w:val="00800623"/>
    <w:rsid w:val="008009E2"/>
    <w:rsid w:val="00800A31"/>
    <w:rsid w:val="00800AEC"/>
    <w:rsid w:val="00800B69"/>
    <w:rsid w:val="00800C6D"/>
    <w:rsid w:val="00800D25"/>
    <w:rsid w:val="00800F46"/>
    <w:rsid w:val="00800F68"/>
    <w:rsid w:val="00800F6C"/>
    <w:rsid w:val="00801433"/>
    <w:rsid w:val="00801624"/>
    <w:rsid w:val="008018DD"/>
    <w:rsid w:val="00801AE7"/>
    <w:rsid w:val="00801E3B"/>
    <w:rsid w:val="00801EBF"/>
    <w:rsid w:val="0080260E"/>
    <w:rsid w:val="00802654"/>
    <w:rsid w:val="00802861"/>
    <w:rsid w:val="00803217"/>
    <w:rsid w:val="00803415"/>
    <w:rsid w:val="008036F3"/>
    <w:rsid w:val="008036F4"/>
    <w:rsid w:val="00803CD8"/>
    <w:rsid w:val="00803D3E"/>
    <w:rsid w:val="00803EB9"/>
    <w:rsid w:val="008042FD"/>
    <w:rsid w:val="00804611"/>
    <w:rsid w:val="008047A3"/>
    <w:rsid w:val="00804830"/>
    <w:rsid w:val="008050EC"/>
    <w:rsid w:val="00805386"/>
    <w:rsid w:val="008056A0"/>
    <w:rsid w:val="00806001"/>
    <w:rsid w:val="00806203"/>
    <w:rsid w:val="00806467"/>
    <w:rsid w:val="0080659D"/>
    <w:rsid w:val="00806680"/>
    <w:rsid w:val="008068BA"/>
    <w:rsid w:val="00807009"/>
    <w:rsid w:val="00807058"/>
    <w:rsid w:val="008072F1"/>
    <w:rsid w:val="00807720"/>
    <w:rsid w:val="0080777B"/>
    <w:rsid w:val="00807AB6"/>
    <w:rsid w:val="00807C8C"/>
    <w:rsid w:val="00810147"/>
    <w:rsid w:val="00810221"/>
    <w:rsid w:val="008106E4"/>
    <w:rsid w:val="008108AD"/>
    <w:rsid w:val="0081096B"/>
    <w:rsid w:val="00811A4B"/>
    <w:rsid w:val="00811AC3"/>
    <w:rsid w:val="00811D8F"/>
    <w:rsid w:val="00811FA2"/>
    <w:rsid w:val="0081231C"/>
    <w:rsid w:val="00812399"/>
    <w:rsid w:val="00812559"/>
    <w:rsid w:val="0081256A"/>
    <w:rsid w:val="00812805"/>
    <w:rsid w:val="008129DF"/>
    <w:rsid w:val="00812BE8"/>
    <w:rsid w:val="00812E61"/>
    <w:rsid w:val="00812E96"/>
    <w:rsid w:val="00813135"/>
    <w:rsid w:val="00813669"/>
    <w:rsid w:val="00813999"/>
    <w:rsid w:val="008140BE"/>
    <w:rsid w:val="00814200"/>
    <w:rsid w:val="00814411"/>
    <w:rsid w:val="00814721"/>
    <w:rsid w:val="008148E8"/>
    <w:rsid w:val="00814EF6"/>
    <w:rsid w:val="008152D6"/>
    <w:rsid w:val="00815535"/>
    <w:rsid w:val="00815667"/>
    <w:rsid w:val="008159E0"/>
    <w:rsid w:val="00815B56"/>
    <w:rsid w:val="00815B8F"/>
    <w:rsid w:val="00815CDE"/>
    <w:rsid w:val="00815E2E"/>
    <w:rsid w:val="00815E6F"/>
    <w:rsid w:val="00815FA6"/>
    <w:rsid w:val="00815FBF"/>
    <w:rsid w:val="00815FEB"/>
    <w:rsid w:val="00816165"/>
    <w:rsid w:val="008168FB"/>
    <w:rsid w:val="00816B9C"/>
    <w:rsid w:val="00816E2E"/>
    <w:rsid w:val="00817233"/>
    <w:rsid w:val="008172E2"/>
    <w:rsid w:val="00817381"/>
    <w:rsid w:val="008176E3"/>
    <w:rsid w:val="00817A81"/>
    <w:rsid w:val="00817B73"/>
    <w:rsid w:val="00817F5B"/>
    <w:rsid w:val="0082013F"/>
    <w:rsid w:val="008202B9"/>
    <w:rsid w:val="008204EC"/>
    <w:rsid w:val="00820A2B"/>
    <w:rsid w:val="00820B62"/>
    <w:rsid w:val="00820BD9"/>
    <w:rsid w:val="00820F7F"/>
    <w:rsid w:val="00821006"/>
    <w:rsid w:val="008213E7"/>
    <w:rsid w:val="008217E4"/>
    <w:rsid w:val="00821826"/>
    <w:rsid w:val="00821832"/>
    <w:rsid w:val="0082188B"/>
    <w:rsid w:val="008218D3"/>
    <w:rsid w:val="00821AD9"/>
    <w:rsid w:val="00821AEF"/>
    <w:rsid w:val="00821B22"/>
    <w:rsid w:val="00821DDE"/>
    <w:rsid w:val="00822513"/>
    <w:rsid w:val="008227C9"/>
    <w:rsid w:val="00822952"/>
    <w:rsid w:val="00822976"/>
    <w:rsid w:val="008229AB"/>
    <w:rsid w:val="008229F1"/>
    <w:rsid w:val="00822A38"/>
    <w:rsid w:val="00822D21"/>
    <w:rsid w:val="00822EB6"/>
    <w:rsid w:val="00823473"/>
    <w:rsid w:val="0082356B"/>
    <w:rsid w:val="00823618"/>
    <w:rsid w:val="008239FE"/>
    <w:rsid w:val="00823ADE"/>
    <w:rsid w:val="00823BCE"/>
    <w:rsid w:val="00823C3F"/>
    <w:rsid w:val="00823DA1"/>
    <w:rsid w:val="00824178"/>
    <w:rsid w:val="00824316"/>
    <w:rsid w:val="00824537"/>
    <w:rsid w:val="0082487F"/>
    <w:rsid w:val="008249C0"/>
    <w:rsid w:val="00825A1D"/>
    <w:rsid w:val="00825D94"/>
    <w:rsid w:val="00826136"/>
    <w:rsid w:val="00826159"/>
    <w:rsid w:val="008262A9"/>
    <w:rsid w:val="008263AC"/>
    <w:rsid w:val="00826843"/>
    <w:rsid w:val="00826AE9"/>
    <w:rsid w:val="00826BCB"/>
    <w:rsid w:val="0082747B"/>
    <w:rsid w:val="008275F0"/>
    <w:rsid w:val="00827A15"/>
    <w:rsid w:val="00827AF5"/>
    <w:rsid w:val="00827B67"/>
    <w:rsid w:val="00827CDA"/>
    <w:rsid w:val="00830002"/>
    <w:rsid w:val="00830052"/>
    <w:rsid w:val="00830536"/>
    <w:rsid w:val="0083063F"/>
    <w:rsid w:val="0083078E"/>
    <w:rsid w:val="00830791"/>
    <w:rsid w:val="00830ACF"/>
    <w:rsid w:val="00830B2B"/>
    <w:rsid w:val="00830BE9"/>
    <w:rsid w:val="00830E41"/>
    <w:rsid w:val="00830F44"/>
    <w:rsid w:val="008313DA"/>
    <w:rsid w:val="00831636"/>
    <w:rsid w:val="00831E0D"/>
    <w:rsid w:val="008320E1"/>
    <w:rsid w:val="00832568"/>
    <w:rsid w:val="008325EA"/>
    <w:rsid w:val="00832832"/>
    <w:rsid w:val="008334DC"/>
    <w:rsid w:val="008335C4"/>
    <w:rsid w:val="00833683"/>
    <w:rsid w:val="00833A67"/>
    <w:rsid w:val="00833A8B"/>
    <w:rsid w:val="00833CC7"/>
    <w:rsid w:val="0083425F"/>
    <w:rsid w:val="0083455E"/>
    <w:rsid w:val="008347F9"/>
    <w:rsid w:val="0083497A"/>
    <w:rsid w:val="008349A4"/>
    <w:rsid w:val="00834B1A"/>
    <w:rsid w:val="00834EED"/>
    <w:rsid w:val="0083527C"/>
    <w:rsid w:val="00835F29"/>
    <w:rsid w:val="00835F33"/>
    <w:rsid w:val="00836032"/>
    <w:rsid w:val="008363B5"/>
    <w:rsid w:val="00837139"/>
    <w:rsid w:val="008375D0"/>
    <w:rsid w:val="00837726"/>
    <w:rsid w:val="008378F9"/>
    <w:rsid w:val="00840133"/>
    <w:rsid w:val="008404CE"/>
    <w:rsid w:val="00840645"/>
    <w:rsid w:val="00840793"/>
    <w:rsid w:val="0084096F"/>
    <w:rsid w:val="00840FF4"/>
    <w:rsid w:val="008411BB"/>
    <w:rsid w:val="0084140A"/>
    <w:rsid w:val="008415B3"/>
    <w:rsid w:val="0084173B"/>
    <w:rsid w:val="008420B6"/>
    <w:rsid w:val="008421B5"/>
    <w:rsid w:val="0084261A"/>
    <w:rsid w:val="00842638"/>
    <w:rsid w:val="0084290A"/>
    <w:rsid w:val="00842BAD"/>
    <w:rsid w:val="0084306B"/>
    <w:rsid w:val="0084312A"/>
    <w:rsid w:val="0084313D"/>
    <w:rsid w:val="00843181"/>
    <w:rsid w:val="00843233"/>
    <w:rsid w:val="0084332E"/>
    <w:rsid w:val="0084367E"/>
    <w:rsid w:val="008437C3"/>
    <w:rsid w:val="00843821"/>
    <w:rsid w:val="00843BD0"/>
    <w:rsid w:val="00843C68"/>
    <w:rsid w:val="00843D56"/>
    <w:rsid w:val="00843E1C"/>
    <w:rsid w:val="00844119"/>
    <w:rsid w:val="008444EF"/>
    <w:rsid w:val="00844534"/>
    <w:rsid w:val="008445E2"/>
    <w:rsid w:val="00844884"/>
    <w:rsid w:val="008449A1"/>
    <w:rsid w:val="008449A8"/>
    <w:rsid w:val="00844A78"/>
    <w:rsid w:val="00844BA8"/>
    <w:rsid w:val="00844C23"/>
    <w:rsid w:val="00845076"/>
    <w:rsid w:val="008450E3"/>
    <w:rsid w:val="00845B29"/>
    <w:rsid w:val="00845E0F"/>
    <w:rsid w:val="00845F61"/>
    <w:rsid w:val="0084617B"/>
    <w:rsid w:val="0084685F"/>
    <w:rsid w:val="00846BB1"/>
    <w:rsid w:val="00846FC2"/>
    <w:rsid w:val="00847046"/>
    <w:rsid w:val="00847418"/>
    <w:rsid w:val="00847A9C"/>
    <w:rsid w:val="00847C23"/>
    <w:rsid w:val="00847D48"/>
    <w:rsid w:val="00847E72"/>
    <w:rsid w:val="0085012D"/>
    <w:rsid w:val="00850217"/>
    <w:rsid w:val="00850370"/>
    <w:rsid w:val="00850409"/>
    <w:rsid w:val="008509C5"/>
    <w:rsid w:val="00850D10"/>
    <w:rsid w:val="00850EF0"/>
    <w:rsid w:val="00851076"/>
    <w:rsid w:val="00851244"/>
    <w:rsid w:val="00851510"/>
    <w:rsid w:val="0085155D"/>
    <w:rsid w:val="00851AF1"/>
    <w:rsid w:val="00851EAE"/>
    <w:rsid w:val="0085240B"/>
    <w:rsid w:val="008524E8"/>
    <w:rsid w:val="0085255A"/>
    <w:rsid w:val="008528E4"/>
    <w:rsid w:val="00852A4A"/>
    <w:rsid w:val="00852FC4"/>
    <w:rsid w:val="00853695"/>
    <w:rsid w:val="00853792"/>
    <w:rsid w:val="00853BE7"/>
    <w:rsid w:val="00854A8D"/>
    <w:rsid w:val="00854B3C"/>
    <w:rsid w:val="00854D2A"/>
    <w:rsid w:val="00854F5F"/>
    <w:rsid w:val="00855204"/>
    <w:rsid w:val="0085528C"/>
    <w:rsid w:val="008555F0"/>
    <w:rsid w:val="0085576F"/>
    <w:rsid w:val="00855867"/>
    <w:rsid w:val="00855A11"/>
    <w:rsid w:val="00855E60"/>
    <w:rsid w:val="00855FDB"/>
    <w:rsid w:val="008566F3"/>
    <w:rsid w:val="008568D7"/>
    <w:rsid w:val="0085752B"/>
    <w:rsid w:val="00857585"/>
    <w:rsid w:val="008578AF"/>
    <w:rsid w:val="00857CB6"/>
    <w:rsid w:val="00857E80"/>
    <w:rsid w:val="00857F06"/>
    <w:rsid w:val="00857F21"/>
    <w:rsid w:val="008601DF"/>
    <w:rsid w:val="008601E7"/>
    <w:rsid w:val="00860221"/>
    <w:rsid w:val="00860862"/>
    <w:rsid w:val="00860A7B"/>
    <w:rsid w:val="00860FC8"/>
    <w:rsid w:val="0086111B"/>
    <w:rsid w:val="0086142B"/>
    <w:rsid w:val="00861734"/>
    <w:rsid w:val="00861A10"/>
    <w:rsid w:val="00861C74"/>
    <w:rsid w:val="00861DBE"/>
    <w:rsid w:val="00862041"/>
    <w:rsid w:val="00862179"/>
    <w:rsid w:val="00862547"/>
    <w:rsid w:val="0086262A"/>
    <w:rsid w:val="00862883"/>
    <w:rsid w:val="00862E5C"/>
    <w:rsid w:val="0086308E"/>
    <w:rsid w:val="008632FC"/>
    <w:rsid w:val="00863347"/>
    <w:rsid w:val="00863700"/>
    <w:rsid w:val="00863762"/>
    <w:rsid w:val="0086385F"/>
    <w:rsid w:val="00863DAF"/>
    <w:rsid w:val="00863E2F"/>
    <w:rsid w:val="00864072"/>
    <w:rsid w:val="008644FF"/>
    <w:rsid w:val="00864659"/>
    <w:rsid w:val="00864715"/>
    <w:rsid w:val="00864761"/>
    <w:rsid w:val="008648A6"/>
    <w:rsid w:val="00864EB6"/>
    <w:rsid w:val="00865022"/>
    <w:rsid w:val="0086547F"/>
    <w:rsid w:val="008655CA"/>
    <w:rsid w:val="00865AFF"/>
    <w:rsid w:val="00865D6E"/>
    <w:rsid w:val="00865DC6"/>
    <w:rsid w:val="00865E81"/>
    <w:rsid w:val="008663D0"/>
    <w:rsid w:val="0086648F"/>
    <w:rsid w:val="00866678"/>
    <w:rsid w:val="008666A1"/>
    <w:rsid w:val="00866736"/>
    <w:rsid w:val="0086679D"/>
    <w:rsid w:val="0086696E"/>
    <w:rsid w:val="00866A38"/>
    <w:rsid w:val="00866A73"/>
    <w:rsid w:val="00866BAD"/>
    <w:rsid w:val="00866D2E"/>
    <w:rsid w:val="00866D90"/>
    <w:rsid w:val="00866DD8"/>
    <w:rsid w:val="00866F41"/>
    <w:rsid w:val="00867088"/>
    <w:rsid w:val="00867274"/>
    <w:rsid w:val="00867424"/>
    <w:rsid w:val="00867505"/>
    <w:rsid w:val="008678DA"/>
    <w:rsid w:val="00867A78"/>
    <w:rsid w:val="00867AF2"/>
    <w:rsid w:val="00867C0E"/>
    <w:rsid w:val="00867CE3"/>
    <w:rsid w:val="00870777"/>
    <w:rsid w:val="00870A0F"/>
    <w:rsid w:val="00871254"/>
    <w:rsid w:val="0087161F"/>
    <w:rsid w:val="00871F06"/>
    <w:rsid w:val="00872179"/>
    <w:rsid w:val="008721F6"/>
    <w:rsid w:val="0087250F"/>
    <w:rsid w:val="00872815"/>
    <w:rsid w:val="00872CFE"/>
    <w:rsid w:val="00872F42"/>
    <w:rsid w:val="0087338E"/>
    <w:rsid w:val="00873391"/>
    <w:rsid w:val="00873AA3"/>
    <w:rsid w:val="00873AFB"/>
    <w:rsid w:val="00873CF3"/>
    <w:rsid w:val="008746B3"/>
    <w:rsid w:val="0087492D"/>
    <w:rsid w:val="00874ACE"/>
    <w:rsid w:val="00874C1D"/>
    <w:rsid w:val="00874CD8"/>
    <w:rsid w:val="008751CF"/>
    <w:rsid w:val="0087528D"/>
    <w:rsid w:val="00875551"/>
    <w:rsid w:val="00875823"/>
    <w:rsid w:val="00875897"/>
    <w:rsid w:val="008759C7"/>
    <w:rsid w:val="00875ADC"/>
    <w:rsid w:val="00875B0A"/>
    <w:rsid w:val="00875B6D"/>
    <w:rsid w:val="00876345"/>
    <w:rsid w:val="0087660A"/>
    <w:rsid w:val="00876B64"/>
    <w:rsid w:val="008770E4"/>
    <w:rsid w:val="00877140"/>
    <w:rsid w:val="008772B1"/>
    <w:rsid w:val="0087770E"/>
    <w:rsid w:val="008778BA"/>
    <w:rsid w:val="00877B69"/>
    <w:rsid w:val="00877DD1"/>
    <w:rsid w:val="00877E63"/>
    <w:rsid w:val="00880071"/>
    <w:rsid w:val="0088010E"/>
    <w:rsid w:val="0088025A"/>
    <w:rsid w:val="0088081E"/>
    <w:rsid w:val="0088082D"/>
    <w:rsid w:val="00880945"/>
    <w:rsid w:val="00880ABA"/>
    <w:rsid w:val="00880ADD"/>
    <w:rsid w:val="00880CD9"/>
    <w:rsid w:val="008810A9"/>
    <w:rsid w:val="008810CE"/>
    <w:rsid w:val="0088110B"/>
    <w:rsid w:val="00881575"/>
    <w:rsid w:val="008817FE"/>
    <w:rsid w:val="00881CCA"/>
    <w:rsid w:val="00881ED8"/>
    <w:rsid w:val="008820A5"/>
    <w:rsid w:val="0088218D"/>
    <w:rsid w:val="008821C7"/>
    <w:rsid w:val="00882351"/>
    <w:rsid w:val="00882480"/>
    <w:rsid w:val="0088248A"/>
    <w:rsid w:val="008830F5"/>
    <w:rsid w:val="00883708"/>
    <w:rsid w:val="00883740"/>
    <w:rsid w:val="00883965"/>
    <w:rsid w:val="00883BD8"/>
    <w:rsid w:val="00883F85"/>
    <w:rsid w:val="008842E5"/>
    <w:rsid w:val="0088442D"/>
    <w:rsid w:val="00884621"/>
    <w:rsid w:val="00884858"/>
    <w:rsid w:val="00885066"/>
    <w:rsid w:val="008854ED"/>
    <w:rsid w:val="0088593C"/>
    <w:rsid w:val="0088594A"/>
    <w:rsid w:val="008859CA"/>
    <w:rsid w:val="00885AEF"/>
    <w:rsid w:val="00885AFD"/>
    <w:rsid w:val="00886065"/>
    <w:rsid w:val="008864EE"/>
    <w:rsid w:val="00886710"/>
    <w:rsid w:val="008867F9"/>
    <w:rsid w:val="00886838"/>
    <w:rsid w:val="00886EE9"/>
    <w:rsid w:val="00886F93"/>
    <w:rsid w:val="00887137"/>
    <w:rsid w:val="00887662"/>
    <w:rsid w:val="00887748"/>
    <w:rsid w:val="00887835"/>
    <w:rsid w:val="00887D49"/>
    <w:rsid w:val="008903AE"/>
    <w:rsid w:val="00890636"/>
    <w:rsid w:val="0089078E"/>
    <w:rsid w:val="008907E9"/>
    <w:rsid w:val="0089081C"/>
    <w:rsid w:val="00890879"/>
    <w:rsid w:val="00890C58"/>
    <w:rsid w:val="0089170F"/>
    <w:rsid w:val="00891963"/>
    <w:rsid w:val="00891A2B"/>
    <w:rsid w:val="008922E6"/>
    <w:rsid w:val="0089236D"/>
    <w:rsid w:val="008923D6"/>
    <w:rsid w:val="00892534"/>
    <w:rsid w:val="00892943"/>
    <w:rsid w:val="00892BCC"/>
    <w:rsid w:val="00892EEC"/>
    <w:rsid w:val="0089394F"/>
    <w:rsid w:val="00893AE1"/>
    <w:rsid w:val="00894160"/>
    <w:rsid w:val="008942C9"/>
    <w:rsid w:val="00894620"/>
    <w:rsid w:val="00894700"/>
    <w:rsid w:val="0089480B"/>
    <w:rsid w:val="00894858"/>
    <w:rsid w:val="00895165"/>
    <w:rsid w:val="0089526C"/>
    <w:rsid w:val="0089538C"/>
    <w:rsid w:val="0089552B"/>
    <w:rsid w:val="0089562B"/>
    <w:rsid w:val="008957AB"/>
    <w:rsid w:val="00895CCF"/>
    <w:rsid w:val="00895F8C"/>
    <w:rsid w:val="008961E0"/>
    <w:rsid w:val="00896296"/>
    <w:rsid w:val="00896459"/>
    <w:rsid w:val="008966B8"/>
    <w:rsid w:val="00896B4B"/>
    <w:rsid w:val="00896E7E"/>
    <w:rsid w:val="00896EF9"/>
    <w:rsid w:val="00896EFC"/>
    <w:rsid w:val="00897502"/>
    <w:rsid w:val="0089780B"/>
    <w:rsid w:val="00897B22"/>
    <w:rsid w:val="00897C20"/>
    <w:rsid w:val="008A0136"/>
    <w:rsid w:val="008A05A1"/>
    <w:rsid w:val="008A07BC"/>
    <w:rsid w:val="008A094C"/>
    <w:rsid w:val="008A0C4B"/>
    <w:rsid w:val="008A0F08"/>
    <w:rsid w:val="008A1131"/>
    <w:rsid w:val="008A164C"/>
    <w:rsid w:val="008A1656"/>
    <w:rsid w:val="008A19BA"/>
    <w:rsid w:val="008A1C1E"/>
    <w:rsid w:val="008A1F58"/>
    <w:rsid w:val="008A1FBF"/>
    <w:rsid w:val="008A26F4"/>
    <w:rsid w:val="008A29B7"/>
    <w:rsid w:val="008A2A46"/>
    <w:rsid w:val="008A2DBF"/>
    <w:rsid w:val="008A2F27"/>
    <w:rsid w:val="008A40C4"/>
    <w:rsid w:val="008A4402"/>
    <w:rsid w:val="008A4771"/>
    <w:rsid w:val="008A49E3"/>
    <w:rsid w:val="008A4F32"/>
    <w:rsid w:val="008A4F81"/>
    <w:rsid w:val="008A5198"/>
    <w:rsid w:val="008A56DB"/>
    <w:rsid w:val="008A5BDE"/>
    <w:rsid w:val="008A5DD3"/>
    <w:rsid w:val="008A600F"/>
    <w:rsid w:val="008A61EE"/>
    <w:rsid w:val="008A658B"/>
    <w:rsid w:val="008A6654"/>
    <w:rsid w:val="008A6D01"/>
    <w:rsid w:val="008A6E32"/>
    <w:rsid w:val="008A6E87"/>
    <w:rsid w:val="008A7016"/>
    <w:rsid w:val="008A7164"/>
    <w:rsid w:val="008A71A7"/>
    <w:rsid w:val="008A73A9"/>
    <w:rsid w:val="008A7A17"/>
    <w:rsid w:val="008A7A62"/>
    <w:rsid w:val="008A7E8C"/>
    <w:rsid w:val="008A7EF9"/>
    <w:rsid w:val="008B00ED"/>
    <w:rsid w:val="008B02E2"/>
    <w:rsid w:val="008B0632"/>
    <w:rsid w:val="008B066F"/>
    <w:rsid w:val="008B077A"/>
    <w:rsid w:val="008B0CBD"/>
    <w:rsid w:val="008B0D55"/>
    <w:rsid w:val="008B124F"/>
    <w:rsid w:val="008B13DA"/>
    <w:rsid w:val="008B14CA"/>
    <w:rsid w:val="008B197B"/>
    <w:rsid w:val="008B1A9E"/>
    <w:rsid w:val="008B1B3C"/>
    <w:rsid w:val="008B1BE8"/>
    <w:rsid w:val="008B217B"/>
    <w:rsid w:val="008B283B"/>
    <w:rsid w:val="008B29FB"/>
    <w:rsid w:val="008B2CCC"/>
    <w:rsid w:val="008B2D2B"/>
    <w:rsid w:val="008B2E4F"/>
    <w:rsid w:val="008B3033"/>
    <w:rsid w:val="008B3128"/>
    <w:rsid w:val="008B32C0"/>
    <w:rsid w:val="008B3B9B"/>
    <w:rsid w:val="008B47EB"/>
    <w:rsid w:val="008B4F81"/>
    <w:rsid w:val="008B5027"/>
    <w:rsid w:val="008B5092"/>
    <w:rsid w:val="008B551B"/>
    <w:rsid w:val="008B57FB"/>
    <w:rsid w:val="008B5AB0"/>
    <w:rsid w:val="008B5D37"/>
    <w:rsid w:val="008B5DA5"/>
    <w:rsid w:val="008B5F30"/>
    <w:rsid w:val="008B6415"/>
    <w:rsid w:val="008B6983"/>
    <w:rsid w:val="008B6A4A"/>
    <w:rsid w:val="008B6A9A"/>
    <w:rsid w:val="008B6D0F"/>
    <w:rsid w:val="008B6E76"/>
    <w:rsid w:val="008B7576"/>
    <w:rsid w:val="008B757F"/>
    <w:rsid w:val="008B7911"/>
    <w:rsid w:val="008B7943"/>
    <w:rsid w:val="008B7A77"/>
    <w:rsid w:val="008B7E00"/>
    <w:rsid w:val="008C011F"/>
    <w:rsid w:val="008C023C"/>
    <w:rsid w:val="008C05E1"/>
    <w:rsid w:val="008C0655"/>
    <w:rsid w:val="008C0960"/>
    <w:rsid w:val="008C0A08"/>
    <w:rsid w:val="008C0A8B"/>
    <w:rsid w:val="008C0FA0"/>
    <w:rsid w:val="008C1284"/>
    <w:rsid w:val="008C12D8"/>
    <w:rsid w:val="008C1305"/>
    <w:rsid w:val="008C1D9F"/>
    <w:rsid w:val="008C1FC9"/>
    <w:rsid w:val="008C2156"/>
    <w:rsid w:val="008C23A9"/>
    <w:rsid w:val="008C2449"/>
    <w:rsid w:val="008C2537"/>
    <w:rsid w:val="008C25C1"/>
    <w:rsid w:val="008C2A81"/>
    <w:rsid w:val="008C2FD9"/>
    <w:rsid w:val="008C343E"/>
    <w:rsid w:val="008C3448"/>
    <w:rsid w:val="008C3481"/>
    <w:rsid w:val="008C3872"/>
    <w:rsid w:val="008C39FC"/>
    <w:rsid w:val="008C3D81"/>
    <w:rsid w:val="008C48AD"/>
    <w:rsid w:val="008C4A2B"/>
    <w:rsid w:val="008C4A61"/>
    <w:rsid w:val="008C4AA2"/>
    <w:rsid w:val="008C4DE0"/>
    <w:rsid w:val="008C4F4C"/>
    <w:rsid w:val="008C52B9"/>
    <w:rsid w:val="008C550B"/>
    <w:rsid w:val="008C5570"/>
    <w:rsid w:val="008C5B93"/>
    <w:rsid w:val="008C5C1F"/>
    <w:rsid w:val="008C5F3C"/>
    <w:rsid w:val="008C5F8A"/>
    <w:rsid w:val="008C602B"/>
    <w:rsid w:val="008C682B"/>
    <w:rsid w:val="008C6894"/>
    <w:rsid w:val="008C6A5E"/>
    <w:rsid w:val="008C6ADE"/>
    <w:rsid w:val="008C6DFC"/>
    <w:rsid w:val="008C7556"/>
    <w:rsid w:val="008C7565"/>
    <w:rsid w:val="008C76C5"/>
    <w:rsid w:val="008C76CE"/>
    <w:rsid w:val="008D01E1"/>
    <w:rsid w:val="008D09D6"/>
    <w:rsid w:val="008D0E97"/>
    <w:rsid w:val="008D1600"/>
    <w:rsid w:val="008D160B"/>
    <w:rsid w:val="008D1699"/>
    <w:rsid w:val="008D17E5"/>
    <w:rsid w:val="008D1855"/>
    <w:rsid w:val="008D188F"/>
    <w:rsid w:val="008D1B03"/>
    <w:rsid w:val="008D1B9F"/>
    <w:rsid w:val="008D1DC1"/>
    <w:rsid w:val="008D1E70"/>
    <w:rsid w:val="008D1F5B"/>
    <w:rsid w:val="008D21F0"/>
    <w:rsid w:val="008D2495"/>
    <w:rsid w:val="008D2700"/>
    <w:rsid w:val="008D2753"/>
    <w:rsid w:val="008D297A"/>
    <w:rsid w:val="008D29C0"/>
    <w:rsid w:val="008D2C23"/>
    <w:rsid w:val="008D2D9A"/>
    <w:rsid w:val="008D3A03"/>
    <w:rsid w:val="008D3A8B"/>
    <w:rsid w:val="008D3D6D"/>
    <w:rsid w:val="008D3DA2"/>
    <w:rsid w:val="008D4258"/>
    <w:rsid w:val="008D429A"/>
    <w:rsid w:val="008D4628"/>
    <w:rsid w:val="008D4735"/>
    <w:rsid w:val="008D47D3"/>
    <w:rsid w:val="008D495E"/>
    <w:rsid w:val="008D4B65"/>
    <w:rsid w:val="008D4BC8"/>
    <w:rsid w:val="008D4C9D"/>
    <w:rsid w:val="008D5035"/>
    <w:rsid w:val="008D5398"/>
    <w:rsid w:val="008D539E"/>
    <w:rsid w:val="008D5464"/>
    <w:rsid w:val="008D54CB"/>
    <w:rsid w:val="008D5B9C"/>
    <w:rsid w:val="008D5DB3"/>
    <w:rsid w:val="008D61C8"/>
    <w:rsid w:val="008D61E9"/>
    <w:rsid w:val="008D6AE4"/>
    <w:rsid w:val="008D6F04"/>
    <w:rsid w:val="008D6F63"/>
    <w:rsid w:val="008D776F"/>
    <w:rsid w:val="008D7801"/>
    <w:rsid w:val="008D7CAA"/>
    <w:rsid w:val="008E00D4"/>
    <w:rsid w:val="008E0128"/>
    <w:rsid w:val="008E0262"/>
    <w:rsid w:val="008E0326"/>
    <w:rsid w:val="008E03F5"/>
    <w:rsid w:val="008E0461"/>
    <w:rsid w:val="008E086A"/>
    <w:rsid w:val="008E0879"/>
    <w:rsid w:val="008E08E0"/>
    <w:rsid w:val="008E09FE"/>
    <w:rsid w:val="008E0E0C"/>
    <w:rsid w:val="008E1191"/>
    <w:rsid w:val="008E178D"/>
    <w:rsid w:val="008E180B"/>
    <w:rsid w:val="008E19E9"/>
    <w:rsid w:val="008E2125"/>
    <w:rsid w:val="008E21CF"/>
    <w:rsid w:val="008E2AE9"/>
    <w:rsid w:val="008E2F9E"/>
    <w:rsid w:val="008E30A6"/>
    <w:rsid w:val="008E3109"/>
    <w:rsid w:val="008E33C2"/>
    <w:rsid w:val="008E34C0"/>
    <w:rsid w:val="008E38AA"/>
    <w:rsid w:val="008E3959"/>
    <w:rsid w:val="008E3B46"/>
    <w:rsid w:val="008E3BD7"/>
    <w:rsid w:val="008E3C0F"/>
    <w:rsid w:val="008E461C"/>
    <w:rsid w:val="008E47A6"/>
    <w:rsid w:val="008E49DF"/>
    <w:rsid w:val="008E49EB"/>
    <w:rsid w:val="008E4B59"/>
    <w:rsid w:val="008E4FD1"/>
    <w:rsid w:val="008E52D8"/>
    <w:rsid w:val="008E55CE"/>
    <w:rsid w:val="008E5C9C"/>
    <w:rsid w:val="008E5CAA"/>
    <w:rsid w:val="008E5DE7"/>
    <w:rsid w:val="008E5F19"/>
    <w:rsid w:val="008E5F54"/>
    <w:rsid w:val="008E603B"/>
    <w:rsid w:val="008E63CB"/>
    <w:rsid w:val="008E66CD"/>
    <w:rsid w:val="008E6C1B"/>
    <w:rsid w:val="008E6CAB"/>
    <w:rsid w:val="008E6E31"/>
    <w:rsid w:val="008E73DC"/>
    <w:rsid w:val="008E7933"/>
    <w:rsid w:val="008E795F"/>
    <w:rsid w:val="008E7DD1"/>
    <w:rsid w:val="008E7F8A"/>
    <w:rsid w:val="008F027C"/>
    <w:rsid w:val="008F0437"/>
    <w:rsid w:val="008F0BC0"/>
    <w:rsid w:val="008F0EDE"/>
    <w:rsid w:val="008F1269"/>
    <w:rsid w:val="008F13D2"/>
    <w:rsid w:val="008F13E0"/>
    <w:rsid w:val="008F1AEB"/>
    <w:rsid w:val="008F1BBE"/>
    <w:rsid w:val="008F22A2"/>
    <w:rsid w:val="008F22A6"/>
    <w:rsid w:val="008F22F5"/>
    <w:rsid w:val="008F2355"/>
    <w:rsid w:val="008F2665"/>
    <w:rsid w:val="008F2DC7"/>
    <w:rsid w:val="008F317D"/>
    <w:rsid w:val="008F32D5"/>
    <w:rsid w:val="008F344F"/>
    <w:rsid w:val="008F36B6"/>
    <w:rsid w:val="008F3945"/>
    <w:rsid w:val="008F399A"/>
    <w:rsid w:val="008F3A5B"/>
    <w:rsid w:val="008F3C4B"/>
    <w:rsid w:val="008F3C6D"/>
    <w:rsid w:val="008F3FFD"/>
    <w:rsid w:val="008F401A"/>
    <w:rsid w:val="008F421B"/>
    <w:rsid w:val="008F451C"/>
    <w:rsid w:val="008F4524"/>
    <w:rsid w:val="008F4829"/>
    <w:rsid w:val="008F4C79"/>
    <w:rsid w:val="008F4E8A"/>
    <w:rsid w:val="008F51EC"/>
    <w:rsid w:val="008F524B"/>
    <w:rsid w:val="008F56BF"/>
    <w:rsid w:val="008F5AE5"/>
    <w:rsid w:val="008F5D12"/>
    <w:rsid w:val="008F5D13"/>
    <w:rsid w:val="008F5DDA"/>
    <w:rsid w:val="008F5EB4"/>
    <w:rsid w:val="008F6027"/>
    <w:rsid w:val="008F654A"/>
    <w:rsid w:val="008F6574"/>
    <w:rsid w:val="008F6777"/>
    <w:rsid w:val="008F67D9"/>
    <w:rsid w:val="008F693E"/>
    <w:rsid w:val="008F69F4"/>
    <w:rsid w:val="008F6A53"/>
    <w:rsid w:val="008F6B79"/>
    <w:rsid w:val="008F6BA1"/>
    <w:rsid w:val="008F6E6E"/>
    <w:rsid w:val="008F6FA7"/>
    <w:rsid w:val="008F70DD"/>
    <w:rsid w:val="008F7407"/>
    <w:rsid w:val="008F748E"/>
    <w:rsid w:val="008F7A0D"/>
    <w:rsid w:val="008F7E4B"/>
    <w:rsid w:val="00900461"/>
    <w:rsid w:val="009004D0"/>
    <w:rsid w:val="00900615"/>
    <w:rsid w:val="00900685"/>
    <w:rsid w:val="009006A6"/>
    <w:rsid w:val="009009E6"/>
    <w:rsid w:val="00901032"/>
    <w:rsid w:val="009015FC"/>
    <w:rsid w:val="00901644"/>
    <w:rsid w:val="00901811"/>
    <w:rsid w:val="00901948"/>
    <w:rsid w:val="009019F8"/>
    <w:rsid w:val="00901DC7"/>
    <w:rsid w:val="00901E77"/>
    <w:rsid w:val="00902010"/>
    <w:rsid w:val="009022D8"/>
    <w:rsid w:val="009025EF"/>
    <w:rsid w:val="00902F6C"/>
    <w:rsid w:val="00903353"/>
    <w:rsid w:val="009034AA"/>
    <w:rsid w:val="009034FC"/>
    <w:rsid w:val="009035BB"/>
    <w:rsid w:val="00903FDB"/>
    <w:rsid w:val="00904033"/>
    <w:rsid w:val="0090434A"/>
    <w:rsid w:val="009048CC"/>
    <w:rsid w:val="00904B26"/>
    <w:rsid w:val="00904B8C"/>
    <w:rsid w:val="00904E80"/>
    <w:rsid w:val="0090500D"/>
    <w:rsid w:val="009051DC"/>
    <w:rsid w:val="00905886"/>
    <w:rsid w:val="0090592B"/>
    <w:rsid w:val="009059B1"/>
    <w:rsid w:val="00905E6B"/>
    <w:rsid w:val="0090610A"/>
    <w:rsid w:val="009063CD"/>
    <w:rsid w:val="0090643D"/>
    <w:rsid w:val="00906647"/>
    <w:rsid w:val="009068D7"/>
    <w:rsid w:val="0090731A"/>
    <w:rsid w:val="00907453"/>
    <w:rsid w:val="0090747B"/>
    <w:rsid w:val="009076E0"/>
    <w:rsid w:val="00907731"/>
    <w:rsid w:val="009077A2"/>
    <w:rsid w:val="0090784D"/>
    <w:rsid w:val="0090785D"/>
    <w:rsid w:val="00907D2D"/>
    <w:rsid w:val="0091045C"/>
    <w:rsid w:val="009104FB"/>
    <w:rsid w:val="00910C12"/>
    <w:rsid w:val="00910F14"/>
    <w:rsid w:val="00910FD1"/>
    <w:rsid w:val="00911448"/>
    <w:rsid w:val="0091146A"/>
    <w:rsid w:val="0091155F"/>
    <w:rsid w:val="009115F2"/>
    <w:rsid w:val="00911817"/>
    <w:rsid w:val="00911FAE"/>
    <w:rsid w:val="00911FF0"/>
    <w:rsid w:val="009121C8"/>
    <w:rsid w:val="00912669"/>
    <w:rsid w:val="00912977"/>
    <w:rsid w:val="00912B65"/>
    <w:rsid w:val="00912D9C"/>
    <w:rsid w:val="0091305E"/>
    <w:rsid w:val="009132B3"/>
    <w:rsid w:val="0091333C"/>
    <w:rsid w:val="009133DF"/>
    <w:rsid w:val="009137C9"/>
    <w:rsid w:val="00913AC9"/>
    <w:rsid w:val="009141FB"/>
    <w:rsid w:val="00914203"/>
    <w:rsid w:val="009144AC"/>
    <w:rsid w:val="009148E7"/>
    <w:rsid w:val="00914C2C"/>
    <w:rsid w:val="00914EFC"/>
    <w:rsid w:val="0091539C"/>
    <w:rsid w:val="00915A7E"/>
    <w:rsid w:val="009166F4"/>
    <w:rsid w:val="009167E1"/>
    <w:rsid w:val="00916AED"/>
    <w:rsid w:val="00916B4F"/>
    <w:rsid w:val="0091755B"/>
    <w:rsid w:val="0091786B"/>
    <w:rsid w:val="00917985"/>
    <w:rsid w:val="00917D5E"/>
    <w:rsid w:val="00917E43"/>
    <w:rsid w:val="00917FF1"/>
    <w:rsid w:val="009204DC"/>
    <w:rsid w:val="00920577"/>
    <w:rsid w:val="00920653"/>
    <w:rsid w:val="00920747"/>
    <w:rsid w:val="009207FF"/>
    <w:rsid w:val="009208FF"/>
    <w:rsid w:val="00920914"/>
    <w:rsid w:val="00920A94"/>
    <w:rsid w:val="00920EBF"/>
    <w:rsid w:val="0092116A"/>
    <w:rsid w:val="00921225"/>
    <w:rsid w:val="009213C6"/>
    <w:rsid w:val="0092171E"/>
    <w:rsid w:val="00921761"/>
    <w:rsid w:val="00922074"/>
    <w:rsid w:val="00922190"/>
    <w:rsid w:val="00922256"/>
    <w:rsid w:val="0092279D"/>
    <w:rsid w:val="009227BD"/>
    <w:rsid w:val="00922955"/>
    <w:rsid w:val="00922DEE"/>
    <w:rsid w:val="00923272"/>
    <w:rsid w:val="009235BF"/>
    <w:rsid w:val="009235CB"/>
    <w:rsid w:val="00923627"/>
    <w:rsid w:val="009239DD"/>
    <w:rsid w:val="00923F15"/>
    <w:rsid w:val="0092408B"/>
    <w:rsid w:val="009241B2"/>
    <w:rsid w:val="00924344"/>
    <w:rsid w:val="009243FC"/>
    <w:rsid w:val="0092490A"/>
    <w:rsid w:val="00924B55"/>
    <w:rsid w:val="00924C4E"/>
    <w:rsid w:val="00924C58"/>
    <w:rsid w:val="00924E1B"/>
    <w:rsid w:val="00925219"/>
    <w:rsid w:val="00925320"/>
    <w:rsid w:val="00925471"/>
    <w:rsid w:val="00925603"/>
    <w:rsid w:val="009257D9"/>
    <w:rsid w:val="009259B9"/>
    <w:rsid w:val="00926634"/>
    <w:rsid w:val="009266D1"/>
    <w:rsid w:val="0092677C"/>
    <w:rsid w:val="00926A73"/>
    <w:rsid w:val="00926F21"/>
    <w:rsid w:val="00927580"/>
    <w:rsid w:val="0092760C"/>
    <w:rsid w:val="00927676"/>
    <w:rsid w:val="0092768D"/>
    <w:rsid w:val="009277F8"/>
    <w:rsid w:val="0092789A"/>
    <w:rsid w:val="00927C1F"/>
    <w:rsid w:val="00927D89"/>
    <w:rsid w:val="00927F9F"/>
    <w:rsid w:val="009302E7"/>
    <w:rsid w:val="0093080E"/>
    <w:rsid w:val="00930940"/>
    <w:rsid w:val="00930ABD"/>
    <w:rsid w:val="00930CCA"/>
    <w:rsid w:val="00930E06"/>
    <w:rsid w:val="00931044"/>
    <w:rsid w:val="00931270"/>
    <w:rsid w:val="00931619"/>
    <w:rsid w:val="009318F7"/>
    <w:rsid w:val="00931D4B"/>
    <w:rsid w:val="0093203F"/>
    <w:rsid w:val="009322DF"/>
    <w:rsid w:val="00932485"/>
    <w:rsid w:val="00932718"/>
    <w:rsid w:val="00932836"/>
    <w:rsid w:val="00932CD2"/>
    <w:rsid w:val="00932D95"/>
    <w:rsid w:val="00932FEA"/>
    <w:rsid w:val="00932FEF"/>
    <w:rsid w:val="00933613"/>
    <w:rsid w:val="0093366D"/>
    <w:rsid w:val="0093369D"/>
    <w:rsid w:val="0093390F"/>
    <w:rsid w:val="00933A76"/>
    <w:rsid w:val="00933C64"/>
    <w:rsid w:val="0093415B"/>
    <w:rsid w:val="00934398"/>
    <w:rsid w:val="009344DE"/>
    <w:rsid w:val="009345D0"/>
    <w:rsid w:val="009349BE"/>
    <w:rsid w:val="00934BF1"/>
    <w:rsid w:val="00934CEC"/>
    <w:rsid w:val="00934D5D"/>
    <w:rsid w:val="00934E32"/>
    <w:rsid w:val="00934F53"/>
    <w:rsid w:val="00935020"/>
    <w:rsid w:val="009351BB"/>
    <w:rsid w:val="009351C9"/>
    <w:rsid w:val="00935227"/>
    <w:rsid w:val="009357A4"/>
    <w:rsid w:val="00935BA5"/>
    <w:rsid w:val="00935D4A"/>
    <w:rsid w:val="00935E73"/>
    <w:rsid w:val="00935F67"/>
    <w:rsid w:val="009361FF"/>
    <w:rsid w:val="00936378"/>
    <w:rsid w:val="00936527"/>
    <w:rsid w:val="0093680C"/>
    <w:rsid w:val="00936828"/>
    <w:rsid w:val="00936AB7"/>
    <w:rsid w:val="00936FA4"/>
    <w:rsid w:val="009373A4"/>
    <w:rsid w:val="00937557"/>
    <w:rsid w:val="0093770A"/>
    <w:rsid w:val="00937C0A"/>
    <w:rsid w:val="00940278"/>
    <w:rsid w:val="009404ED"/>
    <w:rsid w:val="00940736"/>
    <w:rsid w:val="00941033"/>
    <w:rsid w:val="009413E2"/>
    <w:rsid w:val="009414C5"/>
    <w:rsid w:val="00941C45"/>
    <w:rsid w:val="00941E02"/>
    <w:rsid w:val="00942262"/>
    <w:rsid w:val="009426A8"/>
    <w:rsid w:val="00942716"/>
    <w:rsid w:val="0094289D"/>
    <w:rsid w:val="00942955"/>
    <w:rsid w:val="009429C9"/>
    <w:rsid w:val="00942DEC"/>
    <w:rsid w:val="009431A8"/>
    <w:rsid w:val="00943695"/>
    <w:rsid w:val="009437D6"/>
    <w:rsid w:val="00943896"/>
    <w:rsid w:val="009439DF"/>
    <w:rsid w:val="00943AC6"/>
    <w:rsid w:val="00943CF3"/>
    <w:rsid w:val="00943DEB"/>
    <w:rsid w:val="00943E9D"/>
    <w:rsid w:val="009440F8"/>
    <w:rsid w:val="009442C8"/>
    <w:rsid w:val="00944326"/>
    <w:rsid w:val="00944AD5"/>
    <w:rsid w:val="00944B39"/>
    <w:rsid w:val="00944D30"/>
    <w:rsid w:val="00944F6A"/>
    <w:rsid w:val="0094500B"/>
    <w:rsid w:val="00945359"/>
    <w:rsid w:val="00945755"/>
    <w:rsid w:val="00945ABC"/>
    <w:rsid w:val="00945C64"/>
    <w:rsid w:val="00945DA6"/>
    <w:rsid w:val="00946095"/>
    <w:rsid w:val="009461C9"/>
    <w:rsid w:val="00946492"/>
    <w:rsid w:val="0094673A"/>
    <w:rsid w:val="00946AE7"/>
    <w:rsid w:val="00946B0D"/>
    <w:rsid w:val="009471FE"/>
    <w:rsid w:val="00947F0D"/>
    <w:rsid w:val="00947FF4"/>
    <w:rsid w:val="00950034"/>
    <w:rsid w:val="00950076"/>
    <w:rsid w:val="00950226"/>
    <w:rsid w:val="009502AC"/>
    <w:rsid w:val="00950731"/>
    <w:rsid w:val="00950B2D"/>
    <w:rsid w:val="00950CF4"/>
    <w:rsid w:val="00950EA6"/>
    <w:rsid w:val="00951103"/>
    <w:rsid w:val="0095125F"/>
    <w:rsid w:val="009513CE"/>
    <w:rsid w:val="00951585"/>
    <w:rsid w:val="009518A6"/>
    <w:rsid w:val="00951987"/>
    <w:rsid w:val="00951CD5"/>
    <w:rsid w:val="00952128"/>
    <w:rsid w:val="00952485"/>
    <w:rsid w:val="009526E4"/>
    <w:rsid w:val="0095276B"/>
    <w:rsid w:val="00952B6D"/>
    <w:rsid w:val="0095310A"/>
    <w:rsid w:val="009532D2"/>
    <w:rsid w:val="00953498"/>
    <w:rsid w:val="009535FE"/>
    <w:rsid w:val="0095373C"/>
    <w:rsid w:val="009537AD"/>
    <w:rsid w:val="00953804"/>
    <w:rsid w:val="009541A2"/>
    <w:rsid w:val="00954232"/>
    <w:rsid w:val="009545F2"/>
    <w:rsid w:val="0095473A"/>
    <w:rsid w:val="009547FD"/>
    <w:rsid w:val="00954889"/>
    <w:rsid w:val="0095494E"/>
    <w:rsid w:val="00954D2B"/>
    <w:rsid w:val="00954FF0"/>
    <w:rsid w:val="0095518C"/>
    <w:rsid w:val="009552CC"/>
    <w:rsid w:val="009554F8"/>
    <w:rsid w:val="00955588"/>
    <w:rsid w:val="00955656"/>
    <w:rsid w:val="00955C54"/>
    <w:rsid w:val="00955D2A"/>
    <w:rsid w:val="009560D7"/>
    <w:rsid w:val="00956246"/>
    <w:rsid w:val="00956845"/>
    <w:rsid w:val="00956BBD"/>
    <w:rsid w:val="009570FE"/>
    <w:rsid w:val="0095713D"/>
    <w:rsid w:val="00957192"/>
    <w:rsid w:val="00957614"/>
    <w:rsid w:val="009577B2"/>
    <w:rsid w:val="00957A43"/>
    <w:rsid w:val="00957DB3"/>
    <w:rsid w:val="00957DEB"/>
    <w:rsid w:val="009603B8"/>
    <w:rsid w:val="00960650"/>
    <w:rsid w:val="0096081F"/>
    <w:rsid w:val="009608BE"/>
    <w:rsid w:val="009609F3"/>
    <w:rsid w:val="00960B22"/>
    <w:rsid w:val="00960D19"/>
    <w:rsid w:val="0096147D"/>
    <w:rsid w:val="00961659"/>
    <w:rsid w:val="00961673"/>
    <w:rsid w:val="0096186E"/>
    <w:rsid w:val="00961A2E"/>
    <w:rsid w:val="00961CE9"/>
    <w:rsid w:val="0096210E"/>
    <w:rsid w:val="00962378"/>
    <w:rsid w:val="009623F3"/>
    <w:rsid w:val="00962557"/>
    <w:rsid w:val="009626E4"/>
    <w:rsid w:val="00962C7D"/>
    <w:rsid w:val="009630BB"/>
    <w:rsid w:val="0096310B"/>
    <w:rsid w:val="009633CD"/>
    <w:rsid w:val="009633DF"/>
    <w:rsid w:val="009637D1"/>
    <w:rsid w:val="00963C57"/>
    <w:rsid w:val="0096405F"/>
    <w:rsid w:val="0096409F"/>
    <w:rsid w:val="009647BC"/>
    <w:rsid w:val="00964D21"/>
    <w:rsid w:val="00964D8D"/>
    <w:rsid w:val="00964E2F"/>
    <w:rsid w:val="009650AE"/>
    <w:rsid w:val="009652CA"/>
    <w:rsid w:val="009655F9"/>
    <w:rsid w:val="009656B2"/>
    <w:rsid w:val="00965928"/>
    <w:rsid w:val="009659B0"/>
    <w:rsid w:val="009659BB"/>
    <w:rsid w:val="00965AC1"/>
    <w:rsid w:val="00966095"/>
    <w:rsid w:val="00966110"/>
    <w:rsid w:val="00966264"/>
    <w:rsid w:val="009664F7"/>
    <w:rsid w:val="009665EB"/>
    <w:rsid w:val="009667FB"/>
    <w:rsid w:val="0096690F"/>
    <w:rsid w:val="00966FAE"/>
    <w:rsid w:val="00967444"/>
    <w:rsid w:val="00967552"/>
    <w:rsid w:val="00967701"/>
    <w:rsid w:val="00967A65"/>
    <w:rsid w:val="00967CA0"/>
    <w:rsid w:val="00967DD2"/>
    <w:rsid w:val="009700F0"/>
    <w:rsid w:val="00970432"/>
    <w:rsid w:val="00970552"/>
    <w:rsid w:val="00970852"/>
    <w:rsid w:val="00970947"/>
    <w:rsid w:val="00970997"/>
    <w:rsid w:val="00970B15"/>
    <w:rsid w:val="00970D56"/>
    <w:rsid w:val="00970D92"/>
    <w:rsid w:val="00970E41"/>
    <w:rsid w:val="00970E56"/>
    <w:rsid w:val="00970F43"/>
    <w:rsid w:val="00971089"/>
    <w:rsid w:val="00971678"/>
    <w:rsid w:val="00971EB8"/>
    <w:rsid w:val="0097232E"/>
    <w:rsid w:val="009728F9"/>
    <w:rsid w:val="00972D99"/>
    <w:rsid w:val="00973285"/>
    <w:rsid w:val="00973434"/>
    <w:rsid w:val="00973473"/>
    <w:rsid w:val="00973594"/>
    <w:rsid w:val="00973D06"/>
    <w:rsid w:val="009744CD"/>
    <w:rsid w:val="00974580"/>
    <w:rsid w:val="0097470D"/>
    <w:rsid w:val="009749D4"/>
    <w:rsid w:val="00974A66"/>
    <w:rsid w:val="00974A71"/>
    <w:rsid w:val="00974BD5"/>
    <w:rsid w:val="0097552D"/>
    <w:rsid w:val="00975710"/>
    <w:rsid w:val="009758F2"/>
    <w:rsid w:val="009759AB"/>
    <w:rsid w:val="00975E94"/>
    <w:rsid w:val="00975F21"/>
    <w:rsid w:val="00975F36"/>
    <w:rsid w:val="009763BA"/>
    <w:rsid w:val="00976442"/>
    <w:rsid w:val="00976BAA"/>
    <w:rsid w:val="00976C2B"/>
    <w:rsid w:val="00977194"/>
    <w:rsid w:val="009772D0"/>
    <w:rsid w:val="00977833"/>
    <w:rsid w:val="00977A97"/>
    <w:rsid w:val="00977B38"/>
    <w:rsid w:val="00977B7B"/>
    <w:rsid w:val="00977F0D"/>
    <w:rsid w:val="00977F8C"/>
    <w:rsid w:val="009801E4"/>
    <w:rsid w:val="009805A5"/>
    <w:rsid w:val="009805CA"/>
    <w:rsid w:val="0098068B"/>
    <w:rsid w:val="0098081B"/>
    <w:rsid w:val="00980BA3"/>
    <w:rsid w:val="00980BF9"/>
    <w:rsid w:val="00980BFA"/>
    <w:rsid w:val="00980F9B"/>
    <w:rsid w:val="00981003"/>
    <w:rsid w:val="009813A7"/>
    <w:rsid w:val="00981CE6"/>
    <w:rsid w:val="0098202E"/>
    <w:rsid w:val="00982255"/>
    <w:rsid w:val="00982466"/>
    <w:rsid w:val="00982590"/>
    <w:rsid w:val="0098275D"/>
    <w:rsid w:val="00982899"/>
    <w:rsid w:val="0098291F"/>
    <w:rsid w:val="00982BA4"/>
    <w:rsid w:val="00982EB7"/>
    <w:rsid w:val="0098360B"/>
    <w:rsid w:val="00983890"/>
    <w:rsid w:val="009840BA"/>
    <w:rsid w:val="0098410B"/>
    <w:rsid w:val="009841E8"/>
    <w:rsid w:val="0098431E"/>
    <w:rsid w:val="00984890"/>
    <w:rsid w:val="00984A26"/>
    <w:rsid w:val="00984CC2"/>
    <w:rsid w:val="00984E2D"/>
    <w:rsid w:val="00985141"/>
    <w:rsid w:val="009853B0"/>
    <w:rsid w:val="00985A60"/>
    <w:rsid w:val="00985E37"/>
    <w:rsid w:val="00985EE8"/>
    <w:rsid w:val="009861A8"/>
    <w:rsid w:val="0098630E"/>
    <w:rsid w:val="0098664D"/>
    <w:rsid w:val="009867A0"/>
    <w:rsid w:val="00986AD7"/>
    <w:rsid w:val="00986C55"/>
    <w:rsid w:val="00986C7C"/>
    <w:rsid w:val="00986CF0"/>
    <w:rsid w:val="00986D32"/>
    <w:rsid w:val="00986D6C"/>
    <w:rsid w:val="00987412"/>
    <w:rsid w:val="00987819"/>
    <w:rsid w:val="00987A41"/>
    <w:rsid w:val="00987AA4"/>
    <w:rsid w:val="00990210"/>
    <w:rsid w:val="0099029E"/>
    <w:rsid w:val="0099056D"/>
    <w:rsid w:val="009908B2"/>
    <w:rsid w:val="009909DE"/>
    <w:rsid w:val="00990A8F"/>
    <w:rsid w:val="00990E5D"/>
    <w:rsid w:val="00990FEC"/>
    <w:rsid w:val="00990FF9"/>
    <w:rsid w:val="0099111F"/>
    <w:rsid w:val="0099124C"/>
    <w:rsid w:val="00991273"/>
    <w:rsid w:val="009915B8"/>
    <w:rsid w:val="009915D2"/>
    <w:rsid w:val="009916C3"/>
    <w:rsid w:val="009916E0"/>
    <w:rsid w:val="00991732"/>
    <w:rsid w:val="00991C53"/>
    <w:rsid w:val="00991CA0"/>
    <w:rsid w:val="00991EB1"/>
    <w:rsid w:val="0099215C"/>
    <w:rsid w:val="009926AE"/>
    <w:rsid w:val="00993480"/>
    <w:rsid w:val="00993811"/>
    <w:rsid w:val="0099392E"/>
    <w:rsid w:val="00993ACF"/>
    <w:rsid w:val="00993CF6"/>
    <w:rsid w:val="00993DEC"/>
    <w:rsid w:val="009946C6"/>
    <w:rsid w:val="009950C2"/>
    <w:rsid w:val="009950F1"/>
    <w:rsid w:val="0099571A"/>
    <w:rsid w:val="00995759"/>
    <w:rsid w:val="00995D22"/>
    <w:rsid w:val="00995DBF"/>
    <w:rsid w:val="009960E6"/>
    <w:rsid w:val="009963D6"/>
    <w:rsid w:val="00996BB9"/>
    <w:rsid w:val="00996BFF"/>
    <w:rsid w:val="00997331"/>
    <w:rsid w:val="009974B4"/>
    <w:rsid w:val="009975DB"/>
    <w:rsid w:val="00997639"/>
    <w:rsid w:val="00997717"/>
    <w:rsid w:val="0099772A"/>
    <w:rsid w:val="00997D37"/>
    <w:rsid w:val="00997E3C"/>
    <w:rsid w:val="00997EA4"/>
    <w:rsid w:val="009A0016"/>
    <w:rsid w:val="009A0433"/>
    <w:rsid w:val="009A0568"/>
    <w:rsid w:val="009A1C7F"/>
    <w:rsid w:val="009A1D3B"/>
    <w:rsid w:val="009A1DC6"/>
    <w:rsid w:val="009A201C"/>
    <w:rsid w:val="009A204A"/>
    <w:rsid w:val="009A26A8"/>
    <w:rsid w:val="009A26F2"/>
    <w:rsid w:val="009A2B34"/>
    <w:rsid w:val="009A2DA7"/>
    <w:rsid w:val="009A2EE5"/>
    <w:rsid w:val="009A2F23"/>
    <w:rsid w:val="009A3047"/>
    <w:rsid w:val="009A3179"/>
    <w:rsid w:val="009A3343"/>
    <w:rsid w:val="009A33F4"/>
    <w:rsid w:val="009A38B3"/>
    <w:rsid w:val="009A38E6"/>
    <w:rsid w:val="009A39BE"/>
    <w:rsid w:val="009A3A2E"/>
    <w:rsid w:val="009A3B1F"/>
    <w:rsid w:val="009A3BF3"/>
    <w:rsid w:val="009A3DDE"/>
    <w:rsid w:val="009A3E4A"/>
    <w:rsid w:val="009A3FA3"/>
    <w:rsid w:val="009A404B"/>
    <w:rsid w:val="009A4477"/>
    <w:rsid w:val="009A5266"/>
    <w:rsid w:val="009A53E9"/>
    <w:rsid w:val="009A5B1C"/>
    <w:rsid w:val="009A5BA4"/>
    <w:rsid w:val="009A5C56"/>
    <w:rsid w:val="009A643C"/>
    <w:rsid w:val="009A6831"/>
    <w:rsid w:val="009A6AF1"/>
    <w:rsid w:val="009A6C57"/>
    <w:rsid w:val="009A6F2A"/>
    <w:rsid w:val="009A6F31"/>
    <w:rsid w:val="009A6FA7"/>
    <w:rsid w:val="009A746C"/>
    <w:rsid w:val="009A74D0"/>
    <w:rsid w:val="009A7510"/>
    <w:rsid w:val="009A7535"/>
    <w:rsid w:val="009A75F6"/>
    <w:rsid w:val="009A7B16"/>
    <w:rsid w:val="009A7C17"/>
    <w:rsid w:val="009B01F2"/>
    <w:rsid w:val="009B0753"/>
    <w:rsid w:val="009B08D9"/>
    <w:rsid w:val="009B0CCB"/>
    <w:rsid w:val="009B0D85"/>
    <w:rsid w:val="009B0FBE"/>
    <w:rsid w:val="009B0FC6"/>
    <w:rsid w:val="009B101C"/>
    <w:rsid w:val="009B1246"/>
    <w:rsid w:val="009B14B4"/>
    <w:rsid w:val="009B1A26"/>
    <w:rsid w:val="009B1A5B"/>
    <w:rsid w:val="009B1C4E"/>
    <w:rsid w:val="009B1DCE"/>
    <w:rsid w:val="009B1E9C"/>
    <w:rsid w:val="009B211D"/>
    <w:rsid w:val="009B2529"/>
    <w:rsid w:val="009B26B2"/>
    <w:rsid w:val="009B2706"/>
    <w:rsid w:val="009B2ADA"/>
    <w:rsid w:val="009B2C78"/>
    <w:rsid w:val="009B334D"/>
    <w:rsid w:val="009B3436"/>
    <w:rsid w:val="009B365B"/>
    <w:rsid w:val="009B373C"/>
    <w:rsid w:val="009B3A66"/>
    <w:rsid w:val="009B3E9A"/>
    <w:rsid w:val="009B4473"/>
    <w:rsid w:val="009B46CD"/>
    <w:rsid w:val="009B48D4"/>
    <w:rsid w:val="009B4AE0"/>
    <w:rsid w:val="009B4C8A"/>
    <w:rsid w:val="009B4D00"/>
    <w:rsid w:val="009B5075"/>
    <w:rsid w:val="009B55DF"/>
    <w:rsid w:val="009B59C4"/>
    <w:rsid w:val="009B5C3F"/>
    <w:rsid w:val="009B5E5D"/>
    <w:rsid w:val="009B6679"/>
    <w:rsid w:val="009B6EAD"/>
    <w:rsid w:val="009B714A"/>
    <w:rsid w:val="009B7234"/>
    <w:rsid w:val="009B729A"/>
    <w:rsid w:val="009B750A"/>
    <w:rsid w:val="009B760B"/>
    <w:rsid w:val="009B7880"/>
    <w:rsid w:val="009B7A0C"/>
    <w:rsid w:val="009B7C83"/>
    <w:rsid w:val="009C0252"/>
    <w:rsid w:val="009C035D"/>
    <w:rsid w:val="009C0714"/>
    <w:rsid w:val="009C0771"/>
    <w:rsid w:val="009C09F8"/>
    <w:rsid w:val="009C0A92"/>
    <w:rsid w:val="009C0CB1"/>
    <w:rsid w:val="009C0DDF"/>
    <w:rsid w:val="009C0F02"/>
    <w:rsid w:val="009C11DE"/>
    <w:rsid w:val="009C12C7"/>
    <w:rsid w:val="009C1419"/>
    <w:rsid w:val="009C1489"/>
    <w:rsid w:val="009C164E"/>
    <w:rsid w:val="009C1B89"/>
    <w:rsid w:val="009C20B8"/>
    <w:rsid w:val="009C2113"/>
    <w:rsid w:val="009C2180"/>
    <w:rsid w:val="009C2329"/>
    <w:rsid w:val="009C2478"/>
    <w:rsid w:val="009C25E5"/>
    <w:rsid w:val="009C27B8"/>
    <w:rsid w:val="009C2971"/>
    <w:rsid w:val="009C325A"/>
    <w:rsid w:val="009C3434"/>
    <w:rsid w:val="009C3607"/>
    <w:rsid w:val="009C373D"/>
    <w:rsid w:val="009C3764"/>
    <w:rsid w:val="009C37CE"/>
    <w:rsid w:val="009C39FC"/>
    <w:rsid w:val="009C3A34"/>
    <w:rsid w:val="009C3B3D"/>
    <w:rsid w:val="009C3B42"/>
    <w:rsid w:val="009C3BAE"/>
    <w:rsid w:val="009C3CA2"/>
    <w:rsid w:val="009C4367"/>
    <w:rsid w:val="009C46BB"/>
    <w:rsid w:val="009C4AE0"/>
    <w:rsid w:val="009C4B03"/>
    <w:rsid w:val="009C50CF"/>
    <w:rsid w:val="009C51AB"/>
    <w:rsid w:val="009C52AE"/>
    <w:rsid w:val="009C52FA"/>
    <w:rsid w:val="009C53AA"/>
    <w:rsid w:val="009C58AD"/>
    <w:rsid w:val="009C59AA"/>
    <w:rsid w:val="009C59DF"/>
    <w:rsid w:val="009C5AAA"/>
    <w:rsid w:val="009C5AE8"/>
    <w:rsid w:val="009C5B5E"/>
    <w:rsid w:val="009C5C51"/>
    <w:rsid w:val="009C5E30"/>
    <w:rsid w:val="009C5EB0"/>
    <w:rsid w:val="009C60F3"/>
    <w:rsid w:val="009C642F"/>
    <w:rsid w:val="009C65BB"/>
    <w:rsid w:val="009C680A"/>
    <w:rsid w:val="009C6994"/>
    <w:rsid w:val="009C6AA7"/>
    <w:rsid w:val="009C6BF5"/>
    <w:rsid w:val="009C6EA6"/>
    <w:rsid w:val="009C74AA"/>
    <w:rsid w:val="009C7909"/>
    <w:rsid w:val="009C7D3C"/>
    <w:rsid w:val="009D00FE"/>
    <w:rsid w:val="009D043D"/>
    <w:rsid w:val="009D0547"/>
    <w:rsid w:val="009D0553"/>
    <w:rsid w:val="009D06D8"/>
    <w:rsid w:val="009D0AF6"/>
    <w:rsid w:val="009D0B4D"/>
    <w:rsid w:val="009D0B99"/>
    <w:rsid w:val="009D0C00"/>
    <w:rsid w:val="009D0C61"/>
    <w:rsid w:val="009D0CE3"/>
    <w:rsid w:val="009D134C"/>
    <w:rsid w:val="009D1362"/>
    <w:rsid w:val="009D13C5"/>
    <w:rsid w:val="009D1D15"/>
    <w:rsid w:val="009D2183"/>
    <w:rsid w:val="009D2194"/>
    <w:rsid w:val="009D223A"/>
    <w:rsid w:val="009D22A5"/>
    <w:rsid w:val="009D238E"/>
    <w:rsid w:val="009D2DA7"/>
    <w:rsid w:val="009D2DEB"/>
    <w:rsid w:val="009D2FB9"/>
    <w:rsid w:val="009D3001"/>
    <w:rsid w:val="009D309E"/>
    <w:rsid w:val="009D312E"/>
    <w:rsid w:val="009D32E4"/>
    <w:rsid w:val="009D3311"/>
    <w:rsid w:val="009D3353"/>
    <w:rsid w:val="009D40C4"/>
    <w:rsid w:val="009D4278"/>
    <w:rsid w:val="009D42E6"/>
    <w:rsid w:val="009D455E"/>
    <w:rsid w:val="009D474C"/>
    <w:rsid w:val="009D4814"/>
    <w:rsid w:val="009D4897"/>
    <w:rsid w:val="009D49FC"/>
    <w:rsid w:val="009D4C4E"/>
    <w:rsid w:val="009D4D35"/>
    <w:rsid w:val="009D5056"/>
    <w:rsid w:val="009D53E2"/>
    <w:rsid w:val="009D591E"/>
    <w:rsid w:val="009D60F7"/>
    <w:rsid w:val="009D635E"/>
    <w:rsid w:val="009D637D"/>
    <w:rsid w:val="009D682A"/>
    <w:rsid w:val="009D6C1A"/>
    <w:rsid w:val="009D6D39"/>
    <w:rsid w:val="009D6F43"/>
    <w:rsid w:val="009D724D"/>
    <w:rsid w:val="009D73F0"/>
    <w:rsid w:val="009D7909"/>
    <w:rsid w:val="009D7B91"/>
    <w:rsid w:val="009D7F80"/>
    <w:rsid w:val="009D7FC1"/>
    <w:rsid w:val="009E04F3"/>
    <w:rsid w:val="009E0BF6"/>
    <w:rsid w:val="009E0BFA"/>
    <w:rsid w:val="009E0C2C"/>
    <w:rsid w:val="009E1384"/>
    <w:rsid w:val="009E1D0C"/>
    <w:rsid w:val="009E1EDB"/>
    <w:rsid w:val="009E211A"/>
    <w:rsid w:val="009E22A5"/>
    <w:rsid w:val="009E26D1"/>
    <w:rsid w:val="009E2780"/>
    <w:rsid w:val="009E2A61"/>
    <w:rsid w:val="009E2ABF"/>
    <w:rsid w:val="009E2ADD"/>
    <w:rsid w:val="009E2B65"/>
    <w:rsid w:val="009E3064"/>
    <w:rsid w:val="009E33F3"/>
    <w:rsid w:val="009E3427"/>
    <w:rsid w:val="009E367C"/>
    <w:rsid w:val="009E38FB"/>
    <w:rsid w:val="009E3D8D"/>
    <w:rsid w:val="009E408A"/>
    <w:rsid w:val="009E4545"/>
    <w:rsid w:val="009E4656"/>
    <w:rsid w:val="009E465D"/>
    <w:rsid w:val="009E499A"/>
    <w:rsid w:val="009E4A49"/>
    <w:rsid w:val="009E4B5A"/>
    <w:rsid w:val="009E4C1C"/>
    <w:rsid w:val="009E5331"/>
    <w:rsid w:val="009E56DF"/>
    <w:rsid w:val="009E56F2"/>
    <w:rsid w:val="009E58F0"/>
    <w:rsid w:val="009E5EB1"/>
    <w:rsid w:val="009E5F68"/>
    <w:rsid w:val="009E6365"/>
    <w:rsid w:val="009E63BD"/>
    <w:rsid w:val="009E650D"/>
    <w:rsid w:val="009E6730"/>
    <w:rsid w:val="009E6D1D"/>
    <w:rsid w:val="009E6D4E"/>
    <w:rsid w:val="009E6E76"/>
    <w:rsid w:val="009E7272"/>
    <w:rsid w:val="009E743D"/>
    <w:rsid w:val="009E767E"/>
    <w:rsid w:val="009E7681"/>
    <w:rsid w:val="009E78A5"/>
    <w:rsid w:val="009F021B"/>
    <w:rsid w:val="009F0321"/>
    <w:rsid w:val="009F0B22"/>
    <w:rsid w:val="009F0EBD"/>
    <w:rsid w:val="009F1487"/>
    <w:rsid w:val="009F1932"/>
    <w:rsid w:val="009F1940"/>
    <w:rsid w:val="009F1B99"/>
    <w:rsid w:val="009F1BA0"/>
    <w:rsid w:val="009F1F66"/>
    <w:rsid w:val="009F29BE"/>
    <w:rsid w:val="009F2AB1"/>
    <w:rsid w:val="009F3262"/>
    <w:rsid w:val="009F3363"/>
    <w:rsid w:val="009F3477"/>
    <w:rsid w:val="009F3C28"/>
    <w:rsid w:val="009F3C65"/>
    <w:rsid w:val="009F3EAD"/>
    <w:rsid w:val="009F4144"/>
    <w:rsid w:val="009F42D6"/>
    <w:rsid w:val="009F434B"/>
    <w:rsid w:val="009F46AE"/>
    <w:rsid w:val="009F4925"/>
    <w:rsid w:val="009F4EC0"/>
    <w:rsid w:val="009F5202"/>
    <w:rsid w:val="009F52BE"/>
    <w:rsid w:val="009F5420"/>
    <w:rsid w:val="009F54F6"/>
    <w:rsid w:val="009F5541"/>
    <w:rsid w:val="009F561E"/>
    <w:rsid w:val="009F59F1"/>
    <w:rsid w:val="009F5C00"/>
    <w:rsid w:val="009F60E4"/>
    <w:rsid w:val="009F63E1"/>
    <w:rsid w:val="009F6526"/>
    <w:rsid w:val="009F6565"/>
    <w:rsid w:val="009F65EE"/>
    <w:rsid w:val="009F6C43"/>
    <w:rsid w:val="009F6C50"/>
    <w:rsid w:val="009F70EB"/>
    <w:rsid w:val="009F7552"/>
    <w:rsid w:val="009F7770"/>
    <w:rsid w:val="009F77B8"/>
    <w:rsid w:val="009F7B79"/>
    <w:rsid w:val="009F7BA2"/>
    <w:rsid w:val="00A00710"/>
    <w:rsid w:val="00A00755"/>
    <w:rsid w:val="00A00861"/>
    <w:rsid w:val="00A00BC6"/>
    <w:rsid w:val="00A01094"/>
    <w:rsid w:val="00A01210"/>
    <w:rsid w:val="00A013AB"/>
    <w:rsid w:val="00A01529"/>
    <w:rsid w:val="00A01800"/>
    <w:rsid w:val="00A020A6"/>
    <w:rsid w:val="00A0265F"/>
    <w:rsid w:val="00A026DE"/>
    <w:rsid w:val="00A02700"/>
    <w:rsid w:val="00A02DBF"/>
    <w:rsid w:val="00A0303F"/>
    <w:rsid w:val="00A03A0E"/>
    <w:rsid w:val="00A03A7D"/>
    <w:rsid w:val="00A045B5"/>
    <w:rsid w:val="00A045CD"/>
    <w:rsid w:val="00A0478C"/>
    <w:rsid w:val="00A04D9B"/>
    <w:rsid w:val="00A05BBC"/>
    <w:rsid w:val="00A0651F"/>
    <w:rsid w:val="00A06680"/>
    <w:rsid w:val="00A06BAE"/>
    <w:rsid w:val="00A06C8B"/>
    <w:rsid w:val="00A06D03"/>
    <w:rsid w:val="00A06D6C"/>
    <w:rsid w:val="00A0712C"/>
    <w:rsid w:val="00A07255"/>
    <w:rsid w:val="00A07324"/>
    <w:rsid w:val="00A07476"/>
    <w:rsid w:val="00A0764A"/>
    <w:rsid w:val="00A07979"/>
    <w:rsid w:val="00A07A46"/>
    <w:rsid w:val="00A07BEF"/>
    <w:rsid w:val="00A07DB9"/>
    <w:rsid w:val="00A07E0C"/>
    <w:rsid w:val="00A100EB"/>
    <w:rsid w:val="00A101E8"/>
    <w:rsid w:val="00A109FA"/>
    <w:rsid w:val="00A10CDA"/>
    <w:rsid w:val="00A113D1"/>
    <w:rsid w:val="00A11527"/>
    <w:rsid w:val="00A11837"/>
    <w:rsid w:val="00A11A80"/>
    <w:rsid w:val="00A11C19"/>
    <w:rsid w:val="00A11D27"/>
    <w:rsid w:val="00A120D9"/>
    <w:rsid w:val="00A121EC"/>
    <w:rsid w:val="00A12344"/>
    <w:rsid w:val="00A12771"/>
    <w:rsid w:val="00A129FB"/>
    <w:rsid w:val="00A12A53"/>
    <w:rsid w:val="00A12B36"/>
    <w:rsid w:val="00A12E4E"/>
    <w:rsid w:val="00A13059"/>
    <w:rsid w:val="00A13590"/>
    <w:rsid w:val="00A136C6"/>
    <w:rsid w:val="00A13986"/>
    <w:rsid w:val="00A139D1"/>
    <w:rsid w:val="00A13A74"/>
    <w:rsid w:val="00A13CCB"/>
    <w:rsid w:val="00A13EE2"/>
    <w:rsid w:val="00A142AD"/>
    <w:rsid w:val="00A14E9A"/>
    <w:rsid w:val="00A150CD"/>
    <w:rsid w:val="00A15205"/>
    <w:rsid w:val="00A155C2"/>
    <w:rsid w:val="00A155C8"/>
    <w:rsid w:val="00A1582C"/>
    <w:rsid w:val="00A15831"/>
    <w:rsid w:val="00A15ECA"/>
    <w:rsid w:val="00A15EF2"/>
    <w:rsid w:val="00A16158"/>
    <w:rsid w:val="00A165AB"/>
    <w:rsid w:val="00A166AE"/>
    <w:rsid w:val="00A16768"/>
    <w:rsid w:val="00A16A84"/>
    <w:rsid w:val="00A16B88"/>
    <w:rsid w:val="00A16DF6"/>
    <w:rsid w:val="00A16EA4"/>
    <w:rsid w:val="00A17239"/>
    <w:rsid w:val="00A173D6"/>
    <w:rsid w:val="00A17ECF"/>
    <w:rsid w:val="00A201C3"/>
    <w:rsid w:val="00A20360"/>
    <w:rsid w:val="00A2059F"/>
    <w:rsid w:val="00A21178"/>
    <w:rsid w:val="00A2167D"/>
    <w:rsid w:val="00A2181F"/>
    <w:rsid w:val="00A21A12"/>
    <w:rsid w:val="00A21A38"/>
    <w:rsid w:val="00A21BBE"/>
    <w:rsid w:val="00A21EBA"/>
    <w:rsid w:val="00A21FBA"/>
    <w:rsid w:val="00A225B5"/>
    <w:rsid w:val="00A225F9"/>
    <w:rsid w:val="00A22641"/>
    <w:rsid w:val="00A22706"/>
    <w:rsid w:val="00A22729"/>
    <w:rsid w:val="00A227A5"/>
    <w:rsid w:val="00A227B8"/>
    <w:rsid w:val="00A22CE5"/>
    <w:rsid w:val="00A22D76"/>
    <w:rsid w:val="00A22DDB"/>
    <w:rsid w:val="00A2312C"/>
    <w:rsid w:val="00A2343C"/>
    <w:rsid w:val="00A2349C"/>
    <w:rsid w:val="00A23903"/>
    <w:rsid w:val="00A23B48"/>
    <w:rsid w:val="00A23FA2"/>
    <w:rsid w:val="00A2418D"/>
    <w:rsid w:val="00A24278"/>
    <w:rsid w:val="00A242C2"/>
    <w:rsid w:val="00A243A2"/>
    <w:rsid w:val="00A2480E"/>
    <w:rsid w:val="00A2498A"/>
    <w:rsid w:val="00A24AA1"/>
    <w:rsid w:val="00A24D50"/>
    <w:rsid w:val="00A25318"/>
    <w:rsid w:val="00A25B46"/>
    <w:rsid w:val="00A267EC"/>
    <w:rsid w:val="00A26F33"/>
    <w:rsid w:val="00A2702D"/>
    <w:rsid w:val="00A27099"/>
    <w:rsid w:val="00A272DC"/>
    <w:rsid w:val="00A2777A"/>
    <w:rsid w:val="00A27B69"/>
    <w:rsid w:val="00A27C4C"/>
    <w:rsid w:val="00A27F93"/>
    <w:rsid w:val="00A305D5"/>
    <w:rsid w:val="00A307BA"/>
    <w:rsid w:val="00A30948"/>
    <w:rsid w:val="00A30A1C"/>
    <w:rsid w:val="00A30A43"/>
    <w:rsid w:val="00A30B13"/>
    <w:rsid w:val="00A30D94"/>
    <w:rsid w:val="00A30E43"/>
    <w:rsid w:val="00A31012"/>
    <w:rsid w:val="00A315EA"/>
    <w:rsid w:val="00A316D2"/>
    <w:rsid w:val="00A31CF4"/>
    <w:rsid w:val="00A31D35"/>
    <w:rsid w:val="00A32004"/>
    <w:rsid w:val="00A32012"/>
    <w:rsid w:val="00A3218A"/>
    <w:rsid w:val="00A32398"/>
    <w:rsid w:val="00A32402"/>
    <w:rsid w:val="00A327AB"/>
    <w:rsid w:val="00A32964"/>
    <w:rsid w:val="00A32A91"/>
    <w:rsid w:val="00A32C78"/>
    <w:rsid w:val="00A33016"/>
    <w:rsid w:val="00A33119"/>
    <w:rsid w:val="00A336B9"/>
    <w:rsid w:val="00A33713"/>
    <w:rsid w:val="00A33889"/>
    <w:rsid w:val="00A339F4"/>
    <w:rsid w:val="00A33F7A"/>
    <w:rsid w:val="00A34033"/>
    <w:rsid w:val="00A340F3"/>
    <w:rsid w:val="00A341D2"/>
    <w:rsid w:val="00A341E3"/>
    <w:rsid w:val="00A34352"/>
    <w:rsid w:val="00A34834"/>
    <w:rsid w:val="00A34921"/>
    <w:rsid w:val="00A34932"/>
    <w:rsid w:val="00A3496F"/>
    <w:rsid w:val="00A349E9"/>
    <w:rsid w:val="00A34B03"/>
    <w:rsid w:val="00A34DD7"/>
    <w:rsid w:val="00A353EC"/>
    <w:rsid w:val="00A35683"/>
    <w:rsid w:val="00A356A5"/>
    <w:rsid w:val="00A356B4"/>
    <w:rsid w:val="00A358C6"/>
    <w:rsid w:val="00A35AF0"/>
    <w:rsid w:val="00A35FBE"/>
    <w:rsid w:val="00A362AB"/>
    <w:rsid w:val="00A363A7"/>
    <w:rsid w:val="00A3687A"/>
    <w:rsid w:val="00A36898"/>
    <w:rsid w:val="00A36915"/>
    <w:rsid w:val="00A369D9"/>
    <w:rsid w:val="00A36A5C"/>
    <w:rsid w:val="00A36C4A"/>
    <w:rsid w:val="00A36DA0"/>
    <w:rsid w:val="00A36E2E"/>
    <w:rsid w:val="00A37281"/>
    <w:rsid w:val="00A374EF"/>
    <w:rsid w:val="00A37712"/>
    <w:rsid w:val="00A37876"/>
    <w:rsid w:val="00A40112"/>
    <w:rsid w:val="00A4048D"/>
    <w:rsid w:val="00A40A91"/>
    <w:rsid w:val="00A40F9C"/>
    <w:rsid w:val="00A410A4"/>
    <w:rsid w:val="00A4145D"/>
    <w:rsid w:val="00A4159D"/>
    <w:rsid w:val="00A419B4"/>
    <w:rsid w:val="00A419DA"/>
    <w:rsid w:val="00A41B04"/>
    <w:rsid w:val="00A420FA"/>
    <w:rsid w:val="00A42767"/>
    <w:rsid w:val="00A429D4"/>
    <w:rsid w:val="00A42E17"/>
    <w:rsid w:val="00A42F96"/>
    <w:rsid w:val="00A431DA"/>
    <w:rsid w:val="00A43451"/>
    <w:rsid w:val="00A43A51"/>
    <w:rsid w:val="00A43B2E"/>
    <w:rsid w:val="00A43DAD"/>
    <w:rsid w:val="00A445ED"/>
    <w:rsid w:val="00A44605"/>
    <w:rsid w:val="00A44DE3"/>
    <w:rsid w:val="00A45102"/>
    <w:rsid w:val="00A45139"/>
    <w:rsid w:val="00A45351"/>
    <w:rsid w:val="00A4596C"/>
    <w:rsid w:val="00A45A0C"/>
    <w:rsid w:val="00A45D14"/>
    <w:rsid w:val="00A45D87"/>
    <w:rsid w:val="00A4637C"/>
    <w:rsid w:val="00A464AB"/>
    <w:rsid w:val="00A46548"/>
    <w:rsid w:val="00A4654A"/>
    <w:rsid w:val="00A469DE"/>
    <w:rsid w:val="00A46B40"/>
    <w:rsid w:val="00A46CD3"/>
    <w:rsid w:val="00A46E9C"/>
    <w:rsid w:val="00A46F49"/>
    <w:rsid w:val="00A47343"/>
    <w:rsid w:val="00A47443"/>
    <w:rsid w:val="00A476F1"/>
    <w:rsid w:val="00A47A9E"/>
    <w:rsid w:val="00A47DBE"/>
    <w:rsid w:val="00A47DD0"/>
    <w:rsid w:val="00A47E01"/>
    <w:rsid w:val="00A5016D"/>
    <w:rsid w:val="00A5072E"/>
    <w:rsid w:val="00A5080A"/>
    <w:rsid w:val="00A5088E"/>
    <w:rsid w:val="00A50A5D"/>
    <w:rsid w:val="00A50C22"/>
    <w:rsid w:val="00A50C30"/>
    <w:rsid w:val="00A51027"/>
    <w:rsid w:val="00A5108B"/>
    <w:rsid w:val="00A5114E"/>
    <w:rsid w:val="00A51161"/>
    <w:rsid w:val="00A512D1"/>
    <w:rsid w:val="00A514E5"/>
    <w:rsid w:val="00A516B4"/>
    <w:rsid w:val="00A517E6"/>
    <w:rsid w:val="00A51975"/>
    <w:rsid w:val="00A51BDF"/>
    <w:rsid w:val="00A51E99"/>
    <w:rsid w:val="00A521A5"/>
    <w:rsid w:val="00A52691"/>
    <w:rsid w:val="00A52797"/>
    <w:rsid w:val="00A527B5"/>
    <w:rsid w:val="00A5280C"/>
    <w:rsid w:val="00A52981"/>
    <w:rsid w:val="00A52C4F"/>
    <w:rsid w:val="00A52F67"/>
    <w:rsid w:val="00A5359B"/>
    <w:rsid w:val="00A5385F"/>
    <w:rsid w:val="00A53B9F"/>
    <w:rsid w:val="00A53CF5"/>
    <w:rsid w:val="00A53DE5"/>
    <w:rsid w:val="00A53E73"/>
    <w:rsid w:val="00A543FE"/>
    <w:rsid w:val="00A546B1"/>
    <w:rsid w:val="00A54D2D"/>
    <w:rsid w:val="00A55168"/>
    <w:rsid w:val="00A5607B"/>
    <w:rsid w:val="00A563BB"/>
    <w:rsid w:val="00A563C7"/>
    <w:rsid w:val="00A56400"/>
    <w:rsid w:val="00A56449"/>
    <w:rsid w:val="00A56453"/>
    <w:rsid w:val="00A5682B"/>
    <w:rsid w:val="00A5689D"/>
    <w:rsid w:val="00A568FB"/>
    <w:rsid w:val="00A56C1F"/>
    <w:rsid w:val="00A56CDC"/>
    <w:rsid w:val="00A56FC4"/>
    <w:rsid w:val="00A578D8"/>
    <w:rsid w:val="00A57936"/>
    <w:rsid w:val="00A57A09"/>
    <w:rsid w:val="00A57AD9"/>
    <w:rsid w:val="00A57CF5"/>
    <w:rsid w:val="00A57DDF"/>
    <w:rsid w:val="00A6004C"/>
    <w:rsid w:val="00A601B5"/>
    <w:rsid w:val="00A60364"/>
    <w:rsid w:val="00A60462"/>
    <w:rsid w:val="00A60761"/>
    <w:rsid w:val="00A60A00"/>
    <w:rsid w:val="00A60AB5"/>
    <w:rsid w:val="00A60B97"/>
    <w:rsid w:val="00A61023"/>
    <w:rsid w:val="00A61327"/>
    <w:rsid w:val="00A61354"/>
    <w:rsid w:val="00A615DD"/>
    <w:rsid w:val="00A6172A"/>
    <w:rsid w:val="00A61750"/>
    <w:rsid w:val="00A61B50"/>
    <w:rsid w:val="00A61B5F"/>
    <w:rsid w:val="00A61E0E"/>
    <w:rsid w:val="00A61EFC"/>
    <w:rsid w:val="00A623A8"/>
    <w:rsid w:val="00A625DF"/>
    <w:rsid w:val="00A62D3A"/>
    <w:rsid w:val="00A62DF1"/>
    <w:rsid w:val="00A631BE"/>
    <w:rsid w:val="00A631CF"/>
    <w:rsid w:val="00A6331C"/>
    <w:rsid w:val="00A634D9"/>
    <w:rsid w:val="00A63690"/>
    <w:rsid w:val="00A63776"/>
    <w:rsid w:val="00A63D64"/>
    <w:rsid w:val="00A63F62"/>
    <w:rsid w:val="00A6415E"/>
    <w:rsid w:val="00A642AF"/>
    <w:rsid w:val="00A64516"/>
    <w:rsid w:val="00A64607"/>
    <w:rsid w:val="00A64EAF"/>
    <w:rsid w:val="00A65617"/>
    <w:rsid w:val="00A657C8"/>
    <w:rsid w:val="00A658A5"/>
    <w:rsid w:val="00A65DEE"/>
    <w:rsid w:val="00A65F5C"/>
    <w:rsid w:val="00A6635F"/>
    <w:rsid w:val="00A66525"/>
    <w:rsid w:val="00A66554"/>
    <w:rsid w:val="00A66BA3"/>
    <w:rsid w:val="00A66C10"/>
    <w:rsid w:val="00A66F57"/>
    <w:rsid w:val="00A67029"/>
    <w:rsid w:val="00A67711"/>
    <w:rsid w:val="00A67C0C"/>
    <w:rsid w:val="00A67E25"/>
    <w:rsid w:val="00A67EBE"/>
    <w:rsid w:val="00A67F2C"/>
    <w:rsid w:val="00A70580"/>
    <w:rsid w:val="00A70A6A"/>
    <w:rsid w:val="00A710ED"/>
    <w:rsid w:val="00A71546"/>
    <w:rsid w:val="00A7155A"/>
    <w:rsid w:val="00A719F7"/>
    <w:rsid w:val="00A71E5E"/>
    <w:rsid w:val="00A721F7"/>
    <w:rsid w:val="00A7276F"/>
    <w:rsid w:val="00A72982"/>
    <w:rsid w:val="00A72AA9"/>
    <w:rsid w:val="00A72B85"/>
    <w:rsid w:val="00A72E35"/>
    <w:rsid w:val="00A72EAC"/>
    <w:rsid w:val="00A730B0"/>
    <w:rsid w:val="00A7315F"/>
    <w:rsid w:val="00A73173"/>
    <w:rsid w:val="00A733F0"/>
    <w:rsid w:val="00A7347A"/>
    <w:rsid w:val="00A738AC"/>
    <w:rsid w:val="00A738DC"/>
    <w:rsid w:val="00A73AB0"/>
    <w:rsid w:val="00A73B4C"/>
    <w:rsid w:val="00A73D1B"/>
    <w:rsid w:val="00A73D4C"/>
    <w:rsid w:val="00A7401D"/>
    <w:rsid w:val="00A7435C"/>
    <w:rsid w:val="00A74440"/>
    <w:rsid w:val="00A744AC"/>
    <w:rsid w:val="00A74C4D"/>
    <w:rsid w:val="00A751DF"/>
    <w:rsid w:val="00A7542F"/>
    <w:rsid w:val="00A7549C"/>
    <w:rsid w:val="00A757F3"/>
    <w:rsid w:val="00A758A9"/>
    <w:rsid w:val="00A759AE"/>
    <w:rsid w:val="00A75DD8"/>
    <w:rsid w:val="00A7628B"/>
    <w:rsid w:val="00A76934"/>
    <w:rsid w:val="00A769C9"/>
    <w:rsid w:val="00A76DA2"/>
    <w:rsid w:val="00A76FDC"/>
    <w:rsid w:val="00A77114"/>
    <w:rsid w:val="00A77140"/>
    <w:rsid w:val="00A7715A"/>
    <w:rsid w:val="00A77265"/>
    <w:rsid w:val="00A77787"/>
    <w:rsid w:val="00A7788C"/>
    <w:rsid w:val="00A77A9A"/>
    <w:rsid w:val="00A77D26"/>
    <w:rsid w:val="00A77D64"/>
    <w:rsid w:val="00A77FF0"/>
    <w:rsid w:val="00A80761"/>
    <w:rsid w:val="00A80814"/>
    <w:rsid w:val="00A80A3E"/>
    <w:rsid w:val="00A80C01"/>
    <w:rsid w:val="00A80D56"/>
    <w:rsid w:val="00A810C5"/>
    <w:rsid w:val="00A8116F"/>
    <w:rsid w:val="00A813ED"/>
    <w:rsid w:val="00A81616"/>
    <w:rsid w:val="00A8168B"/>
    <w:rsid w:val="00A817C8"/>
    <w:rsid w:val="00A81970"/>
    <w:rsid w:val="00A81AAE"/>
    <w:rsid w:val="00A82216"/>
    <w:rsid w:val="00A822EE"/>
    <w:rsid w:val="00A8234A"/>
    <w:rsid w:val="00A8243E"/>
    <w:rsid w:val="00A82AF7"/>
    <w:rsid w:val="00A82BBF"/>
    <w:rsid w:val="00A82C47"/>
    <w:rsid w:val="00A82DC8"/>
    <w:rsid w:val="00A82EB4"/>
    <w:rsid w:val="00A83118"/>
    <w:rsid w:val="00A832FC"/>
    <w:rsid w:val="00A83578"/>
    <w:rsid w:val="00A83B49"/>
    <w:rsid w:val="00A83E28"/>
    <w:rsid w:val="00A84118"/>
    <w:rsid w:val="00A8419A"/>
    <w:rsid w:val="00A841C4"/>
    <w:rsid w:val="00A84230"/>
    <w:rsid w:val="00A8439B"/>
    <w:rsid w:val="00A845FA"/>
    <w:rsid w:val="00A84610"/>
    <w:rsid w:val="00A84BC8"/>
    <w:rsid w:val="00A854ED"/>
    <w:rsid w:val="00A8563B"/>
    <w:rsid w:val="00A85730"/>
    <w:rsid w:val="00A85DA1"/>
    <w:rsid w:val="00A85EC1"/>
    <w:rsid w:val="00A85F32"/>
    <w:rsid w:val="00A86142"/>
    <w:rsid w:val="00A86245"/>
    <w:rsid w:val="00A8638E"/>
    <w:rsid w:val="00A86633"/>
    <w:rsid w:val="00A8664A"/>
    <w:rsid w:val="00A8703F"/>
    <w:rsid w:val="00A875F8"/>
    <w:rsid w:val="00A87E21"/>
    <w:rsid w:val="00A87F7B"/>
    <w:rsid w:val="00A87FE4"/>
    <w:rsid w:val="00A90579"/>
    <w:rsid w:val="00A906BF"/>
    <w:rsid w:val="00A909AC"/>
    <w:rsid w:val="00A91305"/>
    <w:rsid w:val="00A9140A"/>
    <w:rsid w:val="00A91628"/>
    <w:rsid w:val="00A91656"/>
    <w:rsid w:val="00A9176E"/>
    <w:rsid w:val="00A919A7"/>
    <w:rsid w:val="00A919B6"/>
    <w:rsid w:val="00A91A97"/>
    <w:rsid w:val="00A91F56"/>
    <w:rsid w:val="00A91FAA"/>
    <w:rsid w:val="00A920D7"/>
    <w:rsid w:val="00A925B5"/>
    <w:rsid w:val="00A92C9A"/>
    <w:rsid w:val="00A92E56"/>
    <w:rsid w:val="00A92FB7"/>
    <w:rsid w:val="00A92FEC"/>
    <w:rsid w:val="00A9361A"/>
    <w:rsid w:val="00A93BC7"/>
    <w:rsid w:val="00A93E89"/>
    <w:rsid w:val="00A94137"/>
    <w:rsid w:val="00A94144"/>
    <w:rsid w:val="00A94297"/>
    <w:rsid w:val="00A94B9D"/>
    <w:rsid w:val="00A95231"/>
    <w:rsid w:val="00A952C2"/>
    <w:rsid w:val="00A95479"/>
    <w:rsid w:val="00A95531"/>
    <w:rsid w:val="00A95566"/>
    <w:rsid w:val="00A95707"/>
    <w:rsid w:val="00A95761"/>
    <w:rsid w:val="00A9584A"/>
    <w:rsid w:val="00A95CD1"/>
    <w:rsid w:val="00A95F59"/>
    <w:rsid w:val="00A9619A"/>
    <w:rsid w:val="00A968FE"/>
    <w:rsid w:val="00A96C0B"/>
    <w:rsid w:val="00A96DC7"/>
    <w:rsid w:val="00A96E34"/>
    <w:rsid w:val="00A97295"/>
    <w:rsid w:val="00A97545"/>
    <w:rsid w:val="00A976FD"/>
    <w:rsid w:val="00A9783B"/>
    <w:rsid w:val="00A97FDA"/>
    <w:rsid w:val="00AA080A"/>
    <w:rsid w:val="00AA0893"/>
    <w:rsid w:val="00AA1268"/>
    <w:rsid w:val="00AA12FA"/>
    <w:rsid w:val="00AA14AB"/>
    <w:rsid w:val="00AA210F"/>
    <w:rsid w:val="00AA2495"/>
    <w:rsid w:val="00AA282A"/>
    <w:rsid w:val="00AA29C9"/>
    <w:rsid w:val="00AA2A60"/>
    <w:rsid w:val="00AA2FF1"/>
    <w:rsid w:val="00AA3100"/>
    <w:rsid w:val="00AA3374"/>
    <w:rsid w:val="00AA352F"/>
    <w:rsid w:val="00AA35D2"/>
    <w:rsid w:val="00AA37A6"/>
    <w:rsid w:val="00AA3E57"/>
    <w:rsid w:val="00AA46E3"/>
    <w:rsid w:val="00AA4BFC"/>
    <w:rsid w:val="00AA5004"/>
    <w:rsid w:val="00AA51B4"/>
    <w:rsid w:val="00AA5604"/>
    <w:rsid w:val="00AA5B0C"/>
    <w:rsid w:val="00AA5C0C"/>
    <w:rsid w:val="00AA5EE6"/>
    <w:rsid w:val="00AA6603"/>
    <w:rsid w:val="00AA6684"/>
    <w:rsid w:val="00AA6733"/>
    <w:rsid w:val="00AA674E"/>
    <w:rsid w:val="00AA67D4"/>
    <w:rsid w:val="00AA6C67"/>
    <w:rsid w:val="00AA6C74"/>
    <w:rsid w:val="00AA6C92"/>
    <w:rsid w:val="00AA6E1A"/>
    <w:rsid w:val="00AA6FCA"/>
    <w:rsid w:val="00AA7792"/>
    <w:rsid w:val="00AA7A0A"/>
    <w:rsid w:val="00AA7A4A"/>
    <w:rsid w:val="00AA7DED"/>
    <w:rsid w:val="00AB01C0"/>
    <w:rsid w:val="00AB021D"/>
    <w:rsid w:val="00AB0717"/>
    <w:rsid w:val="00AB0B19"/>
    <w:rsid w:val="00AB1B72"/>
    <w:rsid w:val="00AB1E66"/>
    <w:rsid w:val="00AB1ECF"/>
    <w:rsid w:val="00AB1FD5"/>
    <w:rsid w:val="00AB2414"/>
    <w:rsid w:val="00AB244E"/>
    <w:rsid w:val="00AB2B7C"/>
    <w:rsid w:val="00AB2F82"/>
    <w:rsid w:val="00AB3050"/>
    <w:rsid w:val="00AB305D"/>
    <w:rsid w:val="00AB344C"/>
    <w:rsid w:val="00AB3CC5"/>
    <w:rsid w:val="00AB45A6"/>
    <w:rsid w:val="00AB4AA3"/>
    <w:rsid w:val="00AB4B32"/>
    <w:rsid w:val="00AB4CBF"/>
    <w:rsid w:val="00AB4EF2"/>
    <w:rsid w:val="00AB4F24"/>
    <w:rsid w:val="00AB5387"/>
    <w:rsid w:val="00AB567D"/>
    <w:rsid w:val="00AB5B99"/>
    <w:rsid w:val="00AB5BB1"/>
    <w:rsid w:val="00AB5F3A"/>
    <w:rsid w:val="00AB624D"/>
    <w:rsid w:val="00AB655B"/>
    <w:rsid w:val="00AB658A"/>
    <w:rsid w:val="00AB666B"/>
    <w:rsid w:val="00AB6699"/>
    <w:rsid w:val="00AB6C9A"/>
    <w:rsid w:val="00AB6CE2"/>
    <w:rsid w:val="00AB6E7D"/>
    <w:rsid w:val="00AB704B"/>
    <w:rsid w:val="00AB7312"/>
    <w:rsid w:val="00AB74CC"/>
    <w:rsid w:val="00AB74D0"/>
    <w:rsid w:val="00AB7AD3"/>
    <w:rsid w:val="00AB7B7C"/>
    <w:rsid w:val="00AC099C"/>
    <w:rsid w:val="00AC0AB4"/>
    <w:rsid w:val="00AC0AE3"/>
    <w:rsid w:val="00AC0C9E"/>
    <w:rsid w:val="00AC0E24"/>
    <w:rsid w:val="00AC0FAC"/>
    <w:rsid w:val="00AC103D"/>
    <w:rsid w:val="00AC16BB"/>
    <w:rsid w:val="00AC17BB"/>
    <w:rsid w:val="00AC1942"/>
    <w:rsid w:val="00AC1D32"/>
    <w:rsid w:val="00AC1F1E"/>
    <w:rsid w:val="00AC22A8"/>
    <w:rsid w:val="00AC22BE"/>
    <w:rsid w:val="00AC2851"/>
    <w:rsid w:val="00AC28F9"/>
    <w:rsid w:val="00AC2E34"/>
    <w:rsid w:val="00AC387F"/>
    <w:rsid w:val="00AC3DA6"/>
    <w:rsid w:val="00AC3DD2"/>
    <w:rsid w:val="00AC3FD9"/>
    <w:rsid w:val="00AC4186"/>
    <w:rsid w:val="00AC4189"/>
    <w:rsid w:val="00AC4398"/>
    <w:rsid w:val="00AC4857"/>
    <w:rsid w:val="00AC4916"/>
    <w:rsid w:val="00AC495A"/>
    <w:rsid w:val="00AC497F"/>
    <w:rsid w:val="00AC4AA1"/>
    <w:rsid w:val="00AC4D53"/>
    <w:rsid w:val="00AC4FBC"/>
    <w:rsid w:val="00AC514A"/>
    <w:rsid w:val="00AC5590"/>
    <w:rsid w:val="00AC5858"/>
    <w:rsid w:val="00AC585C"/>
    <w:rsid w:val="00AC5BBE"/>
    <w:rsid w:val="00AC600B"/>
    <w:rsid w:val="00AC684B"/>
    <w:rsid w:val="00AC6B74"/>
    <w:rsid w:val="00AC6CFF"/>
    <w:rsid w:val="00AC6FF3"/>
    <w:rsid w:val="00AC7683"/>
    <w:rsid w:val="00AC7782"/>
    <w:rsid w:val="00AC79E3"/>
    <w:rsid w:val="00AC79FB"/>
    <w:rsid w:val="00AC7DD0"/>
    <w:rsid w:val="00AC7E58"/>
    <w:rsid w:val="00AC7FAF"/>
    <w:rsid w:val="00AD0412"/>
    <w:rsid w:val="00AD07BD"/>
    <w:rsid w:val="00AD0958"/>
    <w:rsid w:val="00AD0D32"/>
    <w:rsid w:val="00AD0E13"/>
    <w:rsid w:val="00AD100B"/>
    <w:rsid w:val="00AD15A4"/>
    <w:rsid w:val="00AD17C6"/>
    <w:rsid w:val="00AD1AC4"/>
    <w:rsid w:val="00AD1AFC"/>
    <w:rsid w:val="00AD1E77"/>
    <w:rsid w:val="00AD1ED0"/>
    <w:rsid w:val="00AD20B7"/>
    <w:rsid w:val="00AD2552"/>
    <w:rsid w:val="00AD26D2"/>
    <w:rsid w:val="00AD275B"/>
    <w:rsid w:val="00AD2933"/>
    <w:rsid w:val="00AD2DC1"/>
    <w:rsid w:val="00AD3037"/>
    <w:rsid w:val="00AD33CE"/>
    <w:rsid w:val="00AD360E"/>
    <w:rsid w:val="00AD3951"/>
    <w:rsid w:val="00AD3D78"/>
    <w:rsid w:val="00AD4242"/>
    <w:rsid w:val="00AD4392"/>
    <w:rsid w:val="00AD440F"/>
    <w:rsid w:val="00AD452A"/>
    <w:rsid w:val="00AD45C3"/>
    <w:rsid w:val="00AD47DF"/>
    <w:rsid w:val="00AD4A0D"/>
    <w:rsid w:val="00AD4A12"/>
    <w:rsid w:val="00AD5546"/>
    <w:rsid w:val="00AD5601"/>
    <w:rsid w:val="00AD56D0"/>
    <w:rsid w:val="00AD5AC9"/>
    <w:rsid w:val="00AD5CEF"/>
    <w:rsid w:val="00AD64BE"/>
    <w:rsid w:val="00AD6505"/>
    <w:rsid w:val="00AD6745"/>
    <w:rsid w:val="00AD68CF"/>
    <w:rsid w:val="00AD6939"/>
    <w:rsid w:val="00AD69C2"/>
    <w:rsid w:val="00AD75CB"/>
    <w:rsid w:val="00AD7A54"/>
    <w:rsid w:val="00AD7C15"/>
    <w:rsid w:val="00AD7C1B"/>
    <w:rsid w:val="00AE0222"/>
    <w:rsid w:val="00AE0316"/>
    <w:rsid w:val="00AE034F"/>
    <w:rsid w:val="00AE0587"/>
    <w:rsid w:val="00AE05B4"/>
    <w:rsid w:val="00AE06D1"/>
    <w:rsid w:val="00AE09BE"/>
    <w:rsid w:val="00AE0A00"/>
    <w:rsid w:val="00AE0C48"/>
    <w:rsid w:val="00AE0DE3"/>
    <w:rsid w:val="00AE124B"/>
    <w:rsid w:val="00AE12CD"/>
    <w:rsid w:val="00AE1521"/>
    <w:rsid w:val="00AE1FB7"/>
    <w:rsid w:val="00AE2323"/>
    <w:rsid w:val="00AE304F"/>
    <w:rsid w:val="00AE31A4"/>
    <w:rsid w:val="00AE335F"/>
    <w:rsid w:val="00AE3719"/>
    <w:rsid w:val="00AE3CAB"/>
    <w:rsid w:val="00AE3CE5"/>
    <w:rsid w:val="00AE3E6C"/>
    <w:rsid w:val="00AE3FE1"/>
    <w:rsid w:val="00AE4066"/>
    <w:rsid w:val="00AE4124"/>
    <w:rsid w:val="00AE463C"/>
    <w:rsid w:val="00AE4A09"/>
    <w:rsid w:val="00AE4A40"/>
    <w:rsid w:val="00AE4E7D"/>
    <w:rsid w:val="00AE5053"/>
    <w:rsid w:val="00AE5230"/>
    <w:rsid w:val="00AE5241"/>
    <w:rsid w:val="00AE5353"/>
    <w:rsid w:val="00AE5723"/>
    <w:rsid w:val="00AE5856"/>
    <w:rsid w:val="00AE5B0D"/>
    <w:rsid w:val="00AE5D08"/>
    <w:rsid w:val="00AE5F17"/>
    <w:rsid w:val="00AE6049"/>
    <w:rsid w:val="00AE622C"/>
    <w:rsid w:val="00AE623E"/>
    <w:rsid w:val="00AE6A88"/>
    <w:rsid w:val="00AE6CE4"/>
    <w:rsid w:val="00AE71C6"/>
    <w:rsid w:val="00AE75FB"/>
    <w:rsid w:val="00AE766A"/>
    <w:rsid w:val="00AE7824"/>
    <w:rsid w:val="00AE783B"/>
    <w:rsid w:val="00AE78DD"/>
    <w:rsid w:val="00AE7BDC"/>
    <w:rsid w:val="00AE7C4A"/>
    <w:rsid w:val="00AE7DCC"/>
    <w:rsid w:val="00AE7E1C"/>
    <w:rsid w:val="00AE7F3F"/>
    <w:rsid w:val="00AF0154"/>
    <w:rsid w:val="00AF0346"/>
    <w:rsid w:val="00AF0584"/>
    <w:rsid w:val="00AF08B1"/>
    <w:rsid w:val="00AF1764"/>
    <w:rsid w:val="00AF17C2"/>
    <w:rsid w:val="00AF17ED"/>
    <w:rsid w:val="00AF1868"/>
    <w:rsid w:val="00AF1B39"/>
    <w:rsid w:val="00AF1C23"/>
    <w:rsid w:val="00AF1C7E"/>
    <w:rsid w:val="00AF1CFC"/>
    <w:rsid w:val="00AF21DC"/>
    <w:rsid w:val="00AF297A"/>
    <w:rsid w:val="00AF2A21"/>
    <w:rsid w:val="00AF2BA7"/>
    <w:rsid w:val="00AF2D4C"/>
    <w:rsid w:val="00AF313B"/>
    <w:rsid w:val="00AF3312"/>
    <w:rsid w:val="00AF3385"/>
    <w:rsid w:val="00AF3413"/>
    <w:rsid w:val="00AF3494"/>
    <w:rsid w:val="00AF3A44"/>
    <w:rsid w:val="00AF3C14"/>
    <w:rsid w:val="00AF3C7F"/>
    <w:rsid w:val="00AF3D53"/>
    <w:rsid w:val="00AF3FAA"/>
    <w:rsid w:val="00AF4733"/>
    <w:rsid w:val="00AF4A79"/>
    <w:rsid w:val="00AF4A7B"/>
    <w:rsid w:val="00AF4AB3"/>
    <w:rsid w:val="00AF4B2A"/>
    <w:rsid w:val="00AF4B9A"/>
    <w:rsid w:val="00AF4BD7"/>
    <w:rsid w:val="00AF55D7"/>
    <w:rsid w:val="00AF564C"/>
    <w:rsid w:val="00AF5778"/>
    <w:rsid w:val="00AF57BA"/>
    <w:rsid w:val="00AF57DB"/>
    <w:rsid w:val="00AF58BB"/>
    <w:rsid w:val="00AF59D9"/>
    <w:rsid w:val="00AF5E93"/>
    <w:rsid w:val="00AF5F64"/>
    <w:rsid w:val="00AF6626"/>
    <w:rsid w:val="00AF664D"/>
    <w:rsid w:val="00AF69E3"/>
    <w:rsid w:val="00AF6A1E"/>
    <w:rsid w:val="00AF6A62"/>
    <w:rsid w:val="00AF6B27"/>
    <w:rsid w:val="00AF6D9E"/>
    <w:rsid w:val="00AF7396"/>
    <w:rsid w:val="00AF75EA"/>
    <w:rsid w:val="00AF7909"/>
    <w:rsid w:val="00AF79AE"/>
    <w:rsid w:val="00AF7BD5"/>
    <w:rsid w:val="00AF7C52"/>
    <w:rsid w:val="00B00219"/>
    <w:rsid w:val="00B0034C"/>
    <w:rsid w:val="00B00373"/>
    <w:rsid w:val="00B0089F"/>
    <w:rsid w:val="00B008B2"/>
    <w:rsid w:val="00B00908"/>
    <w:rsid w:val="00B00974"/>
    <w:rsid w:val="00B0098F"/>
    <w:rsid w:val="00B009CA"/>
    <w:rsid w:val="00B009CC"/>
    <w:rsid w:val="00B00DB8"/>
    <w:rsid w:val="00B00E48"/>
    <w:rsid w:val="00B00FCD"/>
    <w:rsid w:val="00B0133A"/>
    <w:rsid w:val="00B0147B"/>
    <w:rsid w:val="00B01492"/>
    <w:rsid w:val="00B01529"/>
    <w:rsid w:val="00B0161A"/>
    <w:rsid w:val="00B01A54"/>
    <w:rsid w:val="00B01BD3"/>
    <w:rsid w:val="00B01D36"/>
    <w:rsid w:val="00B01F50"/>
    <w:rsid w:val="00B021FC"/>
    <w:rsid w:val="00B026F3"/>
    <w:rsid w:val="00B028A8"/>
    <w:rsid w:val="00B02A9D"/>
    <w:rsid w:val="00B02F69"/>
    <w:rsid w:val="00B03313"/>
    <w:rsid w:val="00B035F2"/>
    <w:rsid w:val="00B03AF7"/>
    <w:rsid w:val="00B03FA9"/>
    <w:rsid w:val="00B0448F"/>
    <w:rsid w:val="00B04498"/>
    <w:rsid w:val="00B04CAC"/>
    <w:rsid w:val="00B04D3A"/>
    <w:rsid w:val="00B05160"/>
    <w:rsid w:val="00B051D3"/>
    <w:rsid w:val="00B05701"/>
    <w:rsid w:val="00B05A14"/>
    <w:rsid w:val="00B05BFE"/>
    <w:rsid w:val="00B063C4"/>
    <w:rsid w:val="00B06CA7"/>
    <w:rsid w:val="00B07435"/>
    <w:rsid w:val="00B0776C"/>
    <w:rsid w:val="00B077A5"/>
    <w:rsid w:val="00B07879"/>
    <w:rsid w:val="00B07913"/>
    <w:rsid w:val="00B07B27"/>
    <w:rsid w:val="00B100CF"/>
    <w:rsid w:val="00B1011F"/>
    <w:rsid w:val="00B1019F"/>
    <w:rsid w:val="00B1040E"/>
    <w:rsid w:val="00B1049F"/>
    <w:rsid w:val="00B10972"/>
    <w:rsid w:val="00B10A59"/>
    <w:rsid w:val="00B10F1A"/>
    <w:rsid w:val="00B110D2"/>
    <w:rsid w:val="00B1110F"/>
    <w:rsid w:val="00B11165"/>
    <w:rsid w:val="00B112E4"/>
    <w:rsid w:val="00B113D8"/>
    <w:rsid w:val="00B114E1"/>
    <w:rsid w:val="00B1176E"/>
    <w:rsid w:val="00B117D5"/>
    <w:rsid w:val="00B11928"/>
    <w:rsid w:val="00B11A70"/>
    <w:rsid w:val="00B11A87"/>
    <w:rsid w:val="00B11E5D"/>
    <w:rsid w:val="00B12040"/>
    <w:rsid w:val="00B1209F"/>
    <w:rsid w:val="00B12350"/>
    <w:rsid w:val="00B124E2"/>
    <w:rsid w:val="00B1271C"/>
    <w:rsid w:val="00B12931"/>
    <w:rsid w:val="00B129CE"/>
    <w:rsid w:val="00B12C08"/>
    <w:rsid w:val="00B12C67"/>
    <w:rsid w:val="00B12FA6"/>
    <w:rsid w:val="00B13059"/>
    <w:rsid w:val="00B13176"/>
    <w:rsid w:val="00B1327F"/>
    <w:rsid w:val="00B13338"/>
    <w:rsid w:val="00B13724"/>
    <w:rsid w:val="00B13D53"/>
    <w:rsid w:val="00B1431C"/>
    <w:rsid w:val="00B143F2"/>
    <w:rsid w:val="00B1440E"/>
    <w:rsid w:val="00B145B5"/>
    <w:rsid w:val="00B14ADB"/>
    <w:rsid w:val="00B14CCD"/>
    <w:rsid w:val="00B14EA8"/>
    <w:rsid w:val="00B14F8D"/>
    <w:rsid w:val="00B1503D"/>
    <w:rsid w:val="00B150DA"/>
    <w:rsid w:val="00B150E9"/>
    <w:rsid w:val="00B15200"/>
    <w:rsid w:val="00B154E7"/>
    <w:rsid w:val="00B15AB6"/>
    <w:rsid w:val="00B15CAE"/>
    <w:rsid w:val="00B15E1D"/>
    <w:rsid w:val="00B15F53"/>
    <w:rsid w:val="00B15FDB"/>
    <w:rsid w:val="00B16254"/>
    <w:rsid w:val="00B16574"/>
    <w:rsid w:val="00B165BB"/>
    <w:rsid w:val="00B168EF"/>
    <w:rsid w:val="00B16CE4"/>
    <w:rsid w:val="00B17288"/>
    <w:rsid w:val="00B17323"/>
    <w:rsid w:val="00B1743E"/>
    <w:rsid w:val="00B174FC"/>
    <w:rsid w:val="00B1762D"/>
    <w:rsid w:val="00B17885"/>
    <w:rsid w:val="00B17A1D"/>
    <w:rsid w:val="00B17FAA"/>
    <w:rsid w:val="00B201E6"/>
    <w:rsid w:val="00B20213"/>
    <w:rsid w:val="00B2025D"/>
    <w:rsid w:val="00B20329"/>
    <w:rsid w:val="00B20396"/>
    <w:rsid w:val="00B20850"/>
    <w:rsid w:val="00B20915"/>
    <w:rsid w:val="00B211CB"/>
    <w:rsid w:val="00B212AA"/>
    <w:rsid w:val="00B215AB"/>
    <w:rsid w:val="00B21791"/>
    <w:rsid w:val="00B21A22"/>
    <w:rsid w:val="00B21BBF"/>
    <w:rsid w:val="00B21FE3"/>
    <w:rsid w:val="00B22C87"/>
    <w:rsid w:val="00B22F3E"/>
    <w:rsid w:val="00B2319D"/>
    <w:rsid w:val="00B23658"/>
    <w:rsid w:val="00B2377D"/>
    <w:rsid w:val="00B2388C"/>
    <w:rsid w:val="00B23C1A"/>
    <w:rsid w:val="00B23EB7"/>
    <w:rsid w:val="00B23EE7"/>
    <w:rsid w:val="00B23F28"/>
    <w:rsid w:val="00B243B1"/>
    <w:rsid w:val="00B244F6"/>
    <w:rsid w:val="00B24963"/>
    <w:rsid w:val="00B24D0D"/>
    <w:rsid w:val="00B251BA"/>
    <w:rsid w:val="00B253C0"/>
    <w:rsid w:val="00B2561B"/>
    <w:rsid w:val="00B2576B"/>
    <w:rsid w:val="00B2590D"/>
    <w:rsid w:val="00B25BC5"/>
    <w:rsid w:val="00B25C5B"/>
    <w:rsid w:val="00B25C63"/>
    <w:rsid w:val="00B2616F"/>
    <w:rsid w:val="00B2635B"/>
    <w:rsid w:val="00B266A1"/>
    <w:rsid w:val="00B26801"/>
    <w:rsid w:val="00B26A77"/>
    <w:rsid w:val="00B26AF9"/>
    <w:rsid w:val="00B26B5A"/>
    <w:rsid w:val="00B26B82"/>
    <w:rsid w:val="00B27357"/>
    <w:rsid w:val="00B2745A"/>
    <w:rsid w:val="00B276B8"/>
    <w:rsid w:val="00B27933"/>
    <w:rsid w:val="00B27A36"/>
    <w:rsid w:val="00B27B06"/>
    <w:rsid w:val="00B30008"/>
    <w:rsid w:val="00B302B9"/>
    <w:rsid w:val="00B30C4C"/>
    <w:rsid w:val="00B30E23"/>
    <w:rsid w:val="00B30FFB"/>
    <w:rsid w:val="00B310A3"/>
    <w:rsid w:val="00B31241"/>
    <w:rsid w:val="00B31667"/>
    <w:rsid w:val="00B316CE"/>
    <w:rsid w:val="00B31946"/>
    <w:rsid w:val="00B31EDD"/>
    <w:rsid w:val="00B31FFB"/>
    <w:rsid w:val="00B32035"/>
    <w:rsid w:val="00B324FD"/>
    <w:rsid w:val="00B32771"/>
    <w:rsid w:val="00B32BBF"/>
    <w:rsid w:val="00B32E2A"/>
    <w:rsid w:val="00B33024"/>
    <w:rsid w:val="00B332F2"/>
    <w:rsid w:val="00B335F0"/>
    <w:rsid w:val="00B3362F"/>
    <w:rsid w:val="00B33A55"/>
    <w:rsid w:val="00B33E64"/>
    <w:rsid w:val="00B34C66"/>
    <w:rsid w:val="00B34CF4"/>
    <w:rsid w:val="00B34E69"/>
    <w:rsid w:val="00B34FEA"/>
    <w:rsid w:val="00B35059"/>
    <w:rsid w:val="00B35410"/>
    <w:rsid w:val="00B355A2"/>
    <w:rsid w:val="00B358DE"/>
    <w:rsid w:val="00B35FF3"/>
    <w:rsid w:val="00B361C6"/>
    <w:rsid w:val="00B36425"/>
    <w:rsid w:val="00B3644C"/>
    <w:rsid w:val="00B36563"/>
    <w:rsid w:val="00B366B3"/>
    <w:rsid w:val="00B36714"/>
    <w:rsid w:val="00B3696E"/>
    <w:rsid w:val="00B36A01"/>
    <w:rsid w:val="00B36BC2"/>
    <w:rsid w:val="00B36BD5"/>
    <w:rsid w:val="00B375D5"/>
    <w:rsid w:val="00B376BA"/>
    <w:rsid w:val="00B37870"/>
    <w:rsid w:val="00B37BA2"/>
    <w:rsid w:val="00B37CE8"/>
    <w:rsid w:val="00B37F5A"/>
    <w:rsid w:val="00B4030E"/>
    <w:rsid w:val="00B40341"/>
    <w:rsid w:val="00B40429"/>
    <w:rsid w:val="00B4068B"/>
    <w:rsid w:val="00B407C0"/>
    <w:rsid w:val="00B40931"/>
    <w:rsid w:val="00B40A03"/>
    <w:rsid w:val="00B41887"/>
    <w:rsid w:val="00B41923"/>
    <w:rsid w:val="00B419B0"/>
    <w:rsid w:val="00B41A37"/>
    <w:rsid w:val="00B42146"/>
    <w:rsid w:val="00B4285C"/>
    <w:rsid w:val="00B42F2B"/>
    <w:rsid w:val="00B431D0"/>
    <w:rsid w:val="00B4342A"/>
    <w:rsid w:val="00B43524"/>
    <w:rsid w:val="00B4382B"/>
    <w:rsid w:val="00B4384E"/>
    <w:rsid w:val="00B43CA9"/>
    <w:rsid w:val="00B43E88"/>
    <w:rsid w:val="00B43F97"/>
    <w:rsid w:val="00B44164"/>
    <w:rsid w:val="00B44426"/>
    <w:rsid w:val="00B444E9"/>
    <w:rsid w:val="00B445D8"/>
    <w:rsid w:val="00B44AD9"/>
    <w:rsid w:val="00B44B66"/>
    <w:rsid w:val="00B45138"/>
    <w:rsid w:val="00B451C6"/>
    <w:rsid w:val="00B451FD"/>
    <w:rsid w:val="00B453AF"/>
    <w:rsid w:val="00B45760"/>
    <w:rsid w:val="00B4586E"/>
    <w:rsid w:val="00B45AA8"/>
    <w:rsid w:val="00B45AC4"/>
    <w:rsid w:val="00B45D39"/>
    <w:rsid w:val="00B46288"/>
    <w:rsid w:val="00B465F9"/>
    <w:rsid w:val="00B46A84"/>
    <w:rsid w:val="00B46B3E"/>
    <w:rsid w:val="00B46ED7"/>
    <w:rsid w:val="00B46EF7"/>
    <w:rsid w:val="00B470F8"/>
    <w:rsid w:val="00B47165"/>
    <w:rsid w:val="00B471B1"/>
    <w:rsid w:val="00B4752A"/>
    <w:rsid w:val="00B47627"/>
    <w:rsid w:val="00B47992"/>
    <w:rsid w:val="00B47CB0"/>
    <w:rsid w:val="00B47D32"/>
    <w:rsid w:val="00B47E19"/>
    <w:rsid w:val="00B47EB9"/>
    <w:rsid w:val="00B50042"/>
    <w:rsid w:val="00B50214"/>
    <w:rsid w:val="00B50421"/>
    <w:rsid w:val="00B5055C"/>
    <w:rsid w:val="00B50626"/>
    <w:rsid w:val="00B517CB"/>
    <w:rsid w:val="00B518D2"/>
    <w:rsid w:val="00B51AD9"/>
    <w:rsid w:val="00B51ADA"/>
    <w:rsid w:val="00B51B72"/>
    <w:rsid w:val="00B51BB2"/>
    <w:rsid w:val="00B51DCE"/>
    <w:rsid w:val="00B51F5C"/>
    <w:rsid w:val="00B52066"/>
    <w:rsid w:val="00B5249B"/>
    <w:rsid w:val="00B52653"/>
    <w:rsid w:val="00B52A7F"/>
    <w:rsid w:val="00B53629"/>
    <w:rsid w:val="00B53640"/>
    <w:rsid w:val="00B536B6"/>
    <w:rsid w:val="00B536CB"/>
    <w:rsid w:val="00B5376E"/>
    <w:rsid w:val="00B53CC0"/>
    <w:rsid w:val="00B53E27"/>
    <w:rsid w:val="00B53E67"/>
    <w:rsid w:val="00B540BF"/>
    <w:rsid w:val="00B54318"/>
    <w:rsid w:val="00B5461F"/>
    <w:rsid w:val="00B54E1F"/>
    <w:rsid w:val="00B55470"/>
    <w:rsid w:val="00B55518"/>
    <w:rsid w:val="00B55764"/>
    <w:rsid w:val="00B55924"/>
    <w:rsid w:val="00B5604A"/>
    <w:rsid w:val="00B5616F"/>
    <w:rsid w:val="00B56D4B"/>
    <w:rsid w:val="00B56D95"/>
    <w:rsid w:val="00B570AA"/>
    <w:rsid w:val="00B574E8"/>
    <w:rsid w:val="00B57F24"/>
    <w:rsid w:val="00B60689"/>
    <w:rsid w:val="00B60816"/>
    <w:rsid w:val="00B60B8B"/>
    <w:rsid w:val="00B6127C"/>
    <w:rsid w:val="00B61397"/>
    <w:rsid w:val="00B61503"/>
    <w:rsid w:val="00B61987"/>
    <w:rsid w:val="00B61A07"/>
    <w:rsid w:val="00B6253D"/>
    <w:rsid w:val="00B62988"/>
    <w:rsid w:val="00B62B70"/>
    <w:rsid w:val="00B62D48"/>
    <w:rsid w:val="00B62DD8"/>
    <w:rsid w:val="00B6349C"/>
    <w:rsid w:val="00B63732"/>
    <w:rsid w:val="00B63AFF"/>
    <w:rsid w:val="00B63D7B"/>
    <w:rsid w:val="00B63DC1"/>
    <w:rsid w:val="00B63DD9"/>
    <w:rsid w:val="00B64088"/>
    <w:rsid w:val="00B64143"/>
    <w:rsid w:val="00B641C2"/>
    <w:rsid w:val="00B64216"/>
    <w:rsid w:val="00B64743"/>
    <w:rsid w:val="00B64789"/>
    <w:rsid w:val="00B649C6"/>
    <w:rsid w:val="00B64A9F"/>
    <w:rsid w:val="00B64C7C"/>
    <w:rsid w:val="00B64D9D"/>
    <w:rsid w:val="00B64E64"/>
    <w:rsid w:val="00B6505F"/>
    <w:rsid w:val="00B652ED"/>
    <w:rsid w:val="00B65839"/>
    <w:rsid w:val="00B658B4"/>
    <w:rsid w:val="00B65C20"/>
    <w:rsid w:val="00B65CE2"/>
    <w:rsid w:val="00B66761"/>
    <w:rsid w:val="00B669C4"/>
    <w:rsid w:val="00B66B16"/>
    <w:rsid w:val="00B66EBF"/>
    <w:rsid w:val="00B66FF7"/>
    <w:rsid w:val="00B67170"/>
    <w:rsid w:val="00B6731C"/>
    <w:rsid w:val="00B674D2"/>
    <w:rsid w:val="00B675AB"/>
    <w:rsid w:val="00B675E3"/>
    <w:rsid w:val="00B67727"/>
    <w:rsid w:val="00B67AD6"/>
    <w:rsid w:val="00B67B03"/>
    <w:rsid w:val="00B700D7"/>
    <w:rsid w:val="00B702D6"/>
    <w:rsid w:val="00B7039C"/>
    <w:rsid w:val="00B70D53"/>
    <w:rsid w:val="00B713B7"/>
    <w:rsid w:val="00B71845"/>
    <w:rsid w:val="00B71904"/>
    <w:rsid w:val="00B71D1D"/>
    <w:rsid w:val="00B71F5D"/>
    <w:rsid w:val="00B720FE"/>
    <w:rsid w:val="00B723CA"/>
    <w:rsid w:val="00B72707"/>
    <w:rsid w:val="00B72920"/>
    <w:rsid w:val="00B72BB3"/>
    <w:rsid w:val="00B72D89"/>
    <w:rsid w:val="00B72F27"/>
    <w:rsid w:val="00B732A6"/>
    <w:rsid w:val="00B73678"/>
    <w:rsid w:val="00B73890"/>
    <w:rsid w:val="00B73A2C"/>
    <w:rsid w:val="00B73E6A"/>
    <w:rsid w:val="00B73F96"/>
    <w:rsid w:val="00B741CC"/>
    <w:rsid w:val="00B7445D"/>
    <w:rsid w:val="00B7452B"/>
    <w:rsid w:val="00B746FB"/>
    <w:rsid w:val="00B74914"/>
    <w:rsid w:val="00B74A3E"/>
    <w:rsid w:val="00B74A4F"/>
    <w:rsid w:val="00B74EAF"/>
    <w:rsid w:val="00B74FA7"/>
    <w:rsid w:val="00B75134"/>
    <w:rsid w:val="00B753B2"/>
    <w:rsid w:val="00B7554C"/>
    <w:rsid w:val="00B75625"/>
    <w:rsid w:val="00B75746"/>
    <w:rsid w:val="00B75AA4"/>
    <w:rsid w:val="00B75B97"/>
    <w:rsid w:val="00B75BA4"/>
    <w:rsid w:val="00B75FA6"/>
    <w:rsid w:val="00B76399"/>
    <w:rsid w:val="00B76446"/>
    <w:rsid w:val="00B76552"/>
    <w:rsid w:val="00B76709"/>
    <w:rsid w:val="00B76FC7"/>
    <w:rsid w:val="00B77134"/>
    <w:rsid w:val="00B77475"/>
    <w:rsid w:val="00B776B0"/>
    <w:rsid w:val="00B77C10"/>
    <w:rsid w:val="00B77E3E"/>
    <w:rsid w:val="00B80347"/>
    <w:rsid w:val="00B803BE"/>
    <w:rsid w:val="00B80B4B"/>
    <w:rsid w:val="00B80D4E"/>
    <w:rsid w:val="00B8122E"/>
    <w:rsid w:val="00B815A0"/>
    <w:rsid w:val="00B8171A"/>
    <w:rsid w:val="00B81782"/>
    <w:rsid w:val="00B81B05"/>
    <w:rsid w:val="00B81CFE"/>
    <w:rsid w:val="00B81DDB"/>
    <w:rsid w:val="00B82301"/>
    <w:rsid w:val="00B82416"/>
    <w:rsid w:val="00B825F7"/>
    <w:rsid w:val="00B82799"/>
    <w:rsid w:val="00B827C9"/>
    <w:rsid w:val="00B82907"/>
    <w:rsid w:val="00B83190"/>
    <w:rsid w:val="00B832A5"/>
    <w:rsid w:val="00B83913"/>
    <w:rsid w:val="00B83C25"/>
    <w:rsid w:val="00B84023"/>
    <w:rsid w:val="00B8435B"/>
    <w:rsid w:val="00B84626"/>
    <w:rsid w:val="00B8467C"/>
    <w:rsid w:val="00B84806"/>
    <w:rsid w:val="00B849EF"/>
    <w:rsid w:val="00B84A04"/>
    <w:rsid w:val="00B85208"/>
    <w:rsid w:val="00B8563F"/>
    <w:rsid w:val="00B856AD"/>
    <w:rsid w:val="00B85A75"/>
    <w:rsid w:val="00B85C2F"/>
    <w:rsid w:val="00B85C5B"/>
    <w:rsid w:val="00B85D91"/>
    <w:rsid w:val="00B86144"/>
    <w:rsid w:val="00B86182"/>
    <w:rsid w:val="00B862A9"/>
    <w:rsid w:val="00B86743"/>
    <w:rsid w:val="00B8695C"/>
    <w:rsid w:val="00B86972"/>
    <w:rsid w:val="00B86BDF"/>
    <w:rsid w:val="00B86E2E"/>
    <w:rsid w:val="00B86E58"/>
    <w:rsid w:val="00B86F73"/>
    <w:rsid w:val="00B871DE"/>
    <w:rsid w:val="00B8727A"/>
    <w:rsid w:val="00B875D2"/>
    <w:rsid w:val="00B87697"/>
    <w:rsid w:val="00B87865"/>
    <w:rsid w:val="00B87FAF"/>
    <w:rsid w:val="00B87FC3"/>
    <w:rsid w:val="00B90986"/>
    <w:rsid w:val="00B90C96"/>
    <w:rsid w:val="00B91086"/>
    <w:rsid w:val="00B91556"/>
    <w:rsid w:val="00B9163F"/>
    <w:rsid w:val="00B9177B"/>
    <w:rsid w:val="00B9223B"/>
    <w:rsid w:val="00B9233A"/>
    <w:rsid w:val="00B923A6"/>
    <w:rsid w:val="00B926A3"/>
    <w:rsid w:val="00B92809"/>
    <w:rsid w:val="00B92A89"/>
    <w:rsid w:val="00B92AB6"/>
    <w:rsid w:val="00B92B30"/>
    <w:rsid w:val="00B92B65"/>
    <w:rsid w:val="00B92E01"/>
    <w:rsid w:val="00B92E0A"/>
    <w:rsid w:val="00B92FFD"/>
    <w:rsid w:val="00B934DB"/>
    <w:rsid w:val="00B93739"/>
    <w:rsid w:val="00B9378E"/>
    <w:rsid w:val="00B93832"/>
    <w:rsid w:val="00B93BC2"/>
    <w:rsid w:val="00B93CBB"/>
    <w:rsid w:val="00B93EA4"/>
    <w:rsid w:val="00B93FB4"/>
    <w:rsid w:val="00B9409F"/>
    <w:rsid w:val="00B94188"/>
    <w:rsid w:val="00B94C49"/>
    <w:rsid w:val="00B94CB7"/>
    <w:rsid w:val="00B94CE4"/>
    <w:rsid w:val="00B94DD3"/>
    <w:rsid w:val="00B950AE"/>
    <w:rsid w:val="00B95247"/>
    <w:rsid w:val="00B954FD"/>
    <w:rsid w:val="00B9551C"/>
    <w:rsid w:val="00B95536"/>
    <w:rsid w:val="00B957FF"/>
    <w:rsid w:val="00B958E3"/>
    <w:rsid w:val="00B9595C"/>
    <w:rsid w:val="00B959A5"/>
    <w:rsid w:val="00B95B6E"/>
    <w:rsid w:val="00B95DCC"/>
    <w:rsid w:val="00B95F00"/>
    <w:rsid w:val="00B95F8C"/>
    <w:rsid w:val="00B96189"/>
    <w:rsid w:val="00B969A9"/>
    <w:rsid w:val="00B96BBA"/>
    <w:rsid w:val="00B96F7D"/>
    <w:rsid w:val="00B9722E"/>
    <w:rsid w:val="00B9725E"/>
    <w:rsid w:val="00B973DF"/>
    <w:rsid w:val="00B97579"/>
    <w:rsid w:val="00B97819"/>
    <w:rsid w:val="00B978AF"/>
    <w:rsid w:val="00B97930"/>
    <w:rsid w:val="00B97943"/>
    <w:rsid w:val="00B97975"/>
    <w:rsid w:val="00B97BAB"/>
    <w:rsid w:val="00B97C2E"/>
    <w:rsid w:val="00BA0027"/>
    <w:rsid w:val="00BA0116"/>
    <w:rsid w:val="00BA0257"/>
    <w:rsid w:val="00BA03B5"/>
    <w:rsid w:val="00BA04BE"/>
    <w:rsid w:val="00BA0598"/>
    <w:rsid w:val="00BA0B04"/>
    <w:rsid w:val="00BA0EE7"/>
    <w:rsid w:val="00BA0F78"/>
    <w:rsid w:val="00BA14BB"/>
    <w:rsid w:val="00BA14DD"/>
    <w:rsid w:val="00BA1666"/>
    <w:rsid w:val="00BA1718"/>
    <w:rsid w:val="00BA18B1"/>
    <w:rsid w:val="00BA192D"/>
    <w:rsid w:val="00BA1A3C"/>
    <w:rsid w:val="00BA1DED"/>
    <w:rsid w:val="00BA22D4"/>
    <w:rsid w:val="00BA2E70"/>
    <w:rsid w:val="00BA3361"/>
    <w:rsid w:val="00BA378C"/>
    <w:rsid w:val="00BA381E"/>
    <w:rsid w:val="00BA3992"/>
    <w:rsid w:val="00BA3AF8"/>
    <w:rsid w:val="00BA3B20"/>
    <w:rsid w:val="00BA3EB2"/>
    <w:rsid w:val="00BA4162"/>
    <w:rsid w:val="00BA4197"/>
    <w:rsid w:val="00BA41B9"/>
    <w:rsid w:val="00BA443A"/>
    <w:rsid w:val="00BA449F"/>
    <w:rsid w:val="00BA4533"/>
    <w:rsid w:val="00BA4827"/>
    <w:rsid w:val="00BA4A33"/>
    <w:rsid w:val="00BA4B6A"/>
    <w:rsid w:val="00BA4C31"/>
    <w:rsid w:val="00BA4D21"/>
    <w:rsid w:val="00BA4D6E"/>
    <w:rsid w:val="00BA4DF8"/>
    <w:rsid w:val="00BA4FF6"/>
    <w:rsid w:val="00BA53FA"/>
    <w:rsid w:val="00BA55FA"/>
    <w:rsid w:val="00BA57B3"/>
    <w:rsid w:val="00BA5C19"/>
    <w:rsid w:val="00BA5C24"/>
    <w:rsid w:val="00BA5D80"/>
    <w:rsid w:val="00BA5E06"/>
    <w:rsid w:val="00BA5E3D"/>
    <w:rsid w:val="00BA6653"/>
    <w:rsid w:val="00BA691B"/>
    <w:rsid w:val="00BA6DD9"/>
    <w:rsid w:val="00BA7241"/>
    <w:rsid w:val="00BA727C"/>
    <w:rsid w:val="00BA7316"/>
    <w:rsid w:val="00BA732E"/>
    <w:rsid w:val="00BA7573"/>
    <w:rsid w:val="00BA7698"/>
    <w:rsid w:val="00BA78A6"/>
    <w:rsid w:val="00BA7957"/>
    <w:rsid w:val="00BA7A3E"/>
    <w:rsid w:val="00BA7C8C"/>
    <w:rsid w:val="00BA7DAD"/>
    <w:rsid w:val="00BA7DEC"/>
    <w:rsid w:val="00BA7F88"/>
    <w:rsid w:val="00BB0052"/>
    <w:rsid w:val="00BB0163"/>
    <w:rsid w:val="00BB0256"/>
    <w:rsid w:val="00BB059D"/>
    <w:rsid w:val="00BB0791"/>
    <w:rsid w:val="00BB0E03"/>
    <w:rsid w:val="00BB0E3B"/>
    <w:rsid w:val="00BB0F31"/>
    <w:rsid w:val="00BB132D"/>
    <w:rsid w:val="00BB145E"/>
    <w:rsid w:val="00BB14C0"/>
    <w:rsid w:val="00BB14DC"/>
    <w:rsid w:val="00BB1502"/>
    <w:rsid w:val="00BB15E5"/>
    <w:rsid w:val="00BB16D2"/>
    <w:rsid w:val="00BB2233"/>
    <w:rsid w:val="00BB2317"/>
    <w:rsid w:val="00BB247C"/>
    <w:rsid w:val="00BB2553"/>
    <w:rsid w:val="00BB2719"/>
    <w:rsid w:val="00BB2A4F"/>
    <w:rsid w:val="00BB2B5B"/>
    <w:rsid w:val="00BB2D5A"/>
    <w:rsid w:val="00BB2E5F"/>
    <w:rsid w:val="00BB329C"/>
    <w:rsid w:val="00BB3351"/>
    <w:rsid w:val="00BB3360"/>
    <w:rsid w:val="00BB352D"/>
    <w:rsid w:val="00BB36A5"/>
    <w:rsid w:val="00BB3B67"/>
    <w:rsid w:val="00BB3BC1"/>
    <w:rsid w:val="00BB3DC1"/>
    <w:rsid w:val="00BB3E6D"/>
    <w:rsid w:val="00BB4218"/>
    <w:rsid w:val="00BB4613"/>
    <w:rsid w:val="00BB494D"/>
    <w:rsid w:val="00BB4D68"/>
    <w:rsid w:val="00BB4D88"/>
    <w:rsid w:val="00BB4E7A"/>
    <w:rsid w:val="00BB4FF5"/>
    <w:rsid w:val="00BB5753"/>
    <w:rsid w:val="00BB589F"/>
    <w:rsid w:val="00BB5EE7"/>
    <w:rsid w:val="00BB5FDD"/>
    <w:rsid w:val="00BB6059"/>
    <w:rsid w:val="00BB60EA"/>
    <w:rsid w:val="00BB61A6"/>
    <w:rsid w:val="00BB61F0"/>
    <w:rsid w:val="00BB62E0"/>
    <w:rsid w:val="00BB63F1"/>
    <w:rsid w:val="00BB6499"/>
    <w:rsid w:val="00BB6552"/>
    <w:rsid w:val="00BB74F6"/>
    <w:rsid w:val="00BB759A"/>
    <w:rsid w:val="00BB76DC"/>
    <w:rsid w:val="00BB7883"/>
    <w:rsid w:val="00BC0009"/>
    <w:rsid w:val="00BC07A7"/>
    <w:rsid w:val="00BC0E1C"/>
    <w:rsid w:val="00BC156D"/>
    <w:rsid w:val="00BC15AE"/>
    <w:rsid w:val="00BC1723"/>
    <w:rsid w:val="00BC1A0B"/>
    <w:rsid w:val="00BC1C32"/>
    <w:rsid w:val="00BC1D71"/>
    <w:rsid w:val="00BC1EB3"/>
    <w:rsid w:val="00BC2097"/>
    <w:rsid w:val="00BC20C9"/>
    <w:rsid w:val="00BC20D2"/>
    <w:rsid w:val="00BC23BC"/>
    <w:rsid w:val="00BC26EC"/>
    <w:rsid w:val="00BC2925"/>
    <w:rsid w:val="00BC29C4"/>
    <w:rsid w:val="00BC2B73"/>
    <w:rsid w:val="00BC2FAC"/>
    <w:rsid w:val="00BC3256"/>
    <w:rsid w:val="00BC33AD"/>
    <w:rsid w:val="00BC362A"/>
    <w:rsid w:val="00BC3A35"/>
    <w:rsid w:val="00BC3CF3"/>
    <w:rsid w:val="00BC3FDD"/>
    <w:rsid w:val="00BC40B6"/>
    <w:rsid w:val="00BC40B8"/>
    <w:rsid w:val="00BC44AB"/>
    <w:rsid w:val="00BC44D2"/>
    <w:rsid w:val="00BC47F3"/>
    <w:rsid w:val="00BC4849"/>
    <w:rsid w:val="00BC4A24"/>
    <w:rsid w:val="00BC4DC3"/>
    <w:rsid w:val="00BC500B"/>
    <w:rsid w:val="00BC53B4"/>
    <w:rsid w:val="00BC581F"/>
    <w:rsid w:val="00BC585D"/>
    <w:rsid w:val="00BC5868"/>
    <w:rsid w:val="00BC5D31"/>
    <w:rsid w:val="00BC61D2"/>
    <w:rsid w:val="00BC627F"/>
    <w:rsid w:val="00BC629C"/>
    <w:rsid w:val="00BC65DA"/>
    <w:rsid w:val="00BC665C"/>
    <w:rsid w:val="00BC673C"/>
    <w:rsid w:val="00BC6832"/>
    <w:rsid w:val="00BC68CB"/>
    <w:rsid w:val="00BC6A11"/>
    <w:rsid w:val="00BC6C8E"/>
    <w:rsid w:val="00BC7368"/>
    <w:rsid w:val="00BC75C8"/>
    <w:rsid w:val="00BC7A43"/>
    <w:rsid w:val="00BD0150"/>
    <w:rsid w:val="00BD052F"/>
    <w:rsid w:val="00BD0980"/>
    <w:rsid w:val="00BD0A43"/>
    <w:rsid w:val="00BD0B87"/>
    <w:rsid w:val="00BD0C19"/>
    <w:rsid w:val="00BD1000"/>
    <w:rsid w:val="00BD1175"/>
    <w:rsid w:val="00BD124D"/>
    <w:rsid w:val="00BD19B0"/>
    <w:rsid w:val="00BD1EE3"/>
    <w:rsid w:val="00BD20DB"/>
    <w:rsid w:val="00BD2294"/>
    <w:rsid w:val="00BD26DF"/>
    <w:rsid w:val="00BD2AFB"/>
    <w:rsid w:val="00BD2C76"/>
    <w:rsid w:val="00BD2FE3"/>
    <w:rsid w:val="00BD31D6"/>
    <w:rsid w:val="00BD3313"/>
    <w:rsid w:val="00BD3973"/>
    <w:rsid w:val="00BD3BC3"/>
    <w:rsid w:val="00BD3C60"/>
    <w:rsid w:val="00BD3DCA"/>
    <w:rsid w:val="00BD3F00"/>
    <w:rsid w:val="00BD431E"/>
    <w:rsid w:val="00BD43E6"/>
    <w:rsid w:val="00BD4832"/>
    <w:rsid w:val="00BD4C9C"/>
    <w:rsid w:val="00BD4E2C"/>
    <w:rsid w:val="00BD4EEE"/>
    <w:rsid w:val="00BD508C"/>
    <w:rsid w:val="00BD5258"/>
    <w:rsid w:val="00BD5364"/>
    <w:rsid w:val="00BD5416"/>
    <w:rsid w:val="00BD56F9"/>
    <w:rsid w:val="00BD5735"/>
    <w:rsid w:val="00BD5B78"/>
    <w:rsid w:val="00BD5BCC"/>
    <w:rsid w:val="00BD5C20"/>
    <w:rsid w:val="00BD5C25"/>
    <w:rsid w:val="00BD637E"/>
    <w:rsid w:val="00BD6973"/>
    <w:rsid w:val="00BD699F"/>
    <w:rsid w:val="00BD6C44"/>
    <w:rsid w:val="00BD6D6A"/>
    <w:rsid w:val="00BD6F73"/>
    <w:rsid w:val="00BD711D"/>
    <w:rsid w:val="00BD74AD"/>
    <w:rsid w:val="00BD7567"/>
    <w:rsid w:val="00BD7DBB"/>
    <w:rsid w:val="00BD7E83"/>
    <w:rsid w:val="00BE0150"/>
    <w:rsid w:val="00BE0548"/>
    <w:rsid w:val="00BE0673"/>
    <w:rsid w:val="00BE0786"/>
    <w:rsid w:val="00BE0815"/>
    <w:rsid w:val="00BE0B82"/>
    <w:rsid w:val="00BE0D7D"/>
    <w:rsid w:val="00BE1195"/>
    <w:rsid w:val="00BE1541"/>
    <w:rsid w:val="00BE16DD"/>
    <w:rsid w:val="00BE2164"/>
    <w:rsid w:val="00BE23C9"/>
    <w:rsid w:val="00BE267B"/>
    <w:rsid w:val="00BE27BA"/>
    <w:rsid w:val="00BE28D9"/>
    <w:rsid w:val="00BE2947"/>
    <w:rsid w:val="00BE3650"/>
    <w:rsid w:val="00BE3812"/>
    <w:rsid w:val="00BE3848"/>
    <w:rsid w:val="00BE3ABC"/>
    <w:rsid w:val="00BE3AEC"/>
    <w:rsid w:val="00BE3E5F"/>
    <w:rsid w:val="00BE462F"/>
    <w:rsid w:val="00BE4644"/>
    <w:rsid w:val="00BE4826"/>
    <w:rsid w:val="00BE4869"/>
    <w:rsid w:val="00BE4B5F"/>
    <w:rsid w:val="00BE4ECF"/>
    <w:rsid w:val="00BE50DA"/>
    <w:rsid w:val="00BE50F0"/>
    <w:rsid w:val="00BE57A4"/>
    <w:rsid w:val="00BE5B02"/>
    <w:rsid w:val="00BE5F04"/>
    <w:rsid w:val="00BE6AE2"/>
    <w:rsid w:val="00BE6CFC"/>
    <w:rsid w:val="00BE6E10"/>
    <w:rsid w:val="00BE73B2"/>
    <w:rsid w:val="00BE759D"/>
    <w:rsid w:val="00BE78F5"/>
    <w:rsid w:val="00BE7CDF"/>
    <w:rsid w:val="00BF0164"/>
    <w:rsid w:val="00BF0230"/>
    <w:rsid w:val="00BF052E"/>
    <w:rsid w:val="00BF054B"/>
    <w:rsid w:val="00BF12E0"/>
    <w:rsid w:val="00BF130C"/>
    <w:rsid w:val="00BF1792"/>
    <w:rsid w:val="00BF1802"/>
    <w:rsid w:val="00BF1C2A"/>
    <w:rsid w:val="00BF1DBC"/>
    <w:rsid w:val="00BF2186"/>
    <w:rsid w:val="00BF2207"/>
    <w:rsid w:val="00BF22EA"/>
    <w:rsid w:val="00BF263C"/>
    <w:rsid w:val="00BF27EB"/>
    <w:rsid w:val="00BF2905"/>
    <w:rsid w:val="00BF3064"/>
    <w:rsid w:val="00BF31E6"/>
    <w:rsid w:val="00BF3443"/>
    <w:rsid w:val="00BF378B"/>
    <w:rsid w:val="00BF385B"/>
    <w:rsid w:val="00BF3A5E"/>
    <w:rsid w:val="00BF3F81"/>
    <w:rsid w:val="00BF47DA"/>
    <w:rsid w:val="00BF4E0F"/>
    <w:rsid w:val="00BF5180"/>
    <w:rsid w:val="00BF51CA"/>
    <w:rsid w:val="00BF5562"/>
    <w:rsid w:val="00BF56C1"/>
    <w:rsid w:val="00BF580F"/>
    <w:rsid w:val="00BF5854"/>
    <w:rsid w:val="00BF5A62"/>
    <w:rsid w:val="00BF5DDC"/>
    <w:rsid w:val="00BF5FA3"/>
    <w:rsid w:val="00BF6217"/>
    <w:rsid w:val="00BF671B"/>
    <w:rsid w:val="00BF6A05"/>
    <w:rsid w:val="00BF6DD9"/>
    <w:rsid w:val="00BF7024"/>
    <w:rsid w:val="00BF714D"/>
    <w:rsid w:val="00BF71B8"/>
    <w:rsid w:val="00BF71DB"/>
    <w:rsid w:val="00BF7368"/>
    <w:rsid w:val="00BF7473"/>
    <w:rsid w:val="00BF7B5A"/>
    <w:rsid w:val="00BF7B6D"/>
    <w:rsid w:val="00BF7FC7"/>
    <w:rsid w:val="00C006AF"/>
    <w:rsid w:val="00C008BE"/>
    <w:rsid w:val="00C008E8"/>
    <w:rsid w:val="00C00B5C"/>
    <w:rsid w:val="00C00FC6"/>
    <w:rsid w:val="00C01747"/>
    <w:rsid w:val="00C02124"/>
    <w:rsid w:val="00C02226"/>
    <w:rsid w:val="00C02519"/>
    <w:rsid w:val="00C028CA"/>
    <w:rsid w:val="00C02A62"/>
    <w:rsid w:val="00C02F12"/>
    <w:rsid w:val="00C0354B"/>
    <w:rsid w:val="00C03752"/>
    <w:rsid w:val="00C03941"/>
    <w:rsid w:val="00C03C00"/>
    <w:rsid w:val="00C03C54"/>
    <w:rsid w:val="00C03CCD"/>
    <w:rsid w:val="00C03DE8"/>
    <w:rsid w:val="00C03E05"/>
    <w:rsid w:val="00C03E79"/>
    <w:rsid w:val="00C03F5A"/>
    <w:rsid w:val="00C043C9"/>
    <w:rsid w:val="00C045C2"/>
    <w:rsid w:val="00C045CE"/>
    <w:rsid w:val="00C0488A"/>
    <w:rsid w:val="00C04BEF"/>
    <w:rsid w:val="00C04C79"/>
    <w:rsid w:val="00C05088"/>
    <w:rsid w:val="00C050D0"/>
    <w:rsid w:val="00C0521F"/>
    <w:rsid w:val="00C05284"/>
    <w:rsid w:val="00C05913"/>
    <w:rsid w:val="00C05BD9"/>
    <w:rsid w:val="00C05E18"/>
    <w:rsid w:val="00C0638C"/>
    <w:rsid w:val="00C06443"/>
    <w:rsid w:val="00C064A4"/>
    <w:rsid w:val="00C06578"/>
    <w:rsid w:val="00C06969"/>
    <w:rsid w:val="00C06BFF"/>
    <w:rsid w:val="00C06F2C"/>
    <w:rsid w:val="00C074F2"/>
    <w:rsid w:val="00C0772A"/>
    <w:rsid w:val="00C07915"/>
    <w:rsid w:val="00C07BD5"/>
    <w:rsid w:val="00C07E4F"/>
    <w:rsid w:val="00C07EF6"/>
    <w:rsid w:val="00C106EF"/>
    <w:rsid w:val="00C112C5"/>
    <w:rsid w:val="00C1137F"/>
    <w:rsid w:val="00C11685"/>
    <w:rsid w:val="00C11B19"/>
    <w:rsid w:val="00C11BC5"/>
    <w:rsid w:val="00C11FE5"/>
    <w:rsid w:val="00C1205E"/>
    <w:rsid w:val="00C125DA"/>
    <w:rsid w:val="00C1281E"/>
    <w:rsid w:val="00C12859"/>
    <w:rsid w:val="00C13043"/>
    <w:rsid w:val="00C1323B"/>
    <w:rsid w:val="00C133C1"/>
    <w:rsid w:val="00C137DE"/>
    <w:rsid w:val="00C13809"/>
    <w:rsid w:val="00C1392A"/>
    <w:rsid w:val="00C13C96"/>
    <w:rsid w:val="00C14410"/>
    <w:rsid w:val="00C1464B"/>
    <w:rsid w:val="00C147E1"/>
    <w:rsid w:val="00C148E1"/>
    <w:rsid w:val="00C14AF9"/>
    <w:rsid w:val="00C14B3F"/>
    <w:rsid w:val="00C14E21"/>
    <w:rsid w:val="00C14FF3"/>
    <w:rsid w:val="00C1514E"/>
    <w:rsid w:val="00C153DF"/>
    <w:rsid w:val="00C156B0"/>
    <w:rsid w:val="00C15C27"/>
    <w:rsid w:val="00C162B2"/>
    <w:rsid w:val="00C165D2"/>
    <w:rsid w:val="00C16906"/>
    <w:rsid w:val="00C169EF"/>
    <w:rsid w:val="00C16FE4"/>
    <w:rsid w:val="00C1712B"/>
    <w:rsid w:val="00C1798E"/>
    <w:rsid w:val="00C179F0"/>
    <w:rsid w:val="00C17B77"/>
    <w:rsid w:val="00C17E0E"/>
    <w:rsid w:val="00C20241"/>
    <w:rsid w:val="00C20C62"/>
    <w:rsid w:val="00C20CB9"/>
    <w:rsid w:val="00C20EC8"/>
    <w:rsid w:val="00C210BE"/>
    <w:rsid w:val="00C21283"/>
    <w:rsid w:val="00C221EF"/>
    <w:rsid w:val="00C22363"/>
    <w:rsid w:val="00C22638"/>
    <w:rsid w:val="00C22763"/>
    <w:rsid w:val="00C22F09"/>
    <w:rsid w:val="00C230EB"/>
    <w:rsid w:val="00C232AA"/>
    <w:rsid w:val="00C23456"/>
    <w:rsid w:val="00C237BF"/>
    <w:rsid w:val="00C23A6C"/>
    <w:rsid w:val="00C23B8A"/>
    <w:rsid w:val="00C23C15"/>
    <w:rsid w:val="00C24172"/>
    <w:rsid w:val="00C24252"/>
    <w:rsid w:val="00C24311"/>
    <w:rsid w:val="00C249DF"/>
    <w:rsid w:val="00C24C54"/>
    <w:rsid w:val="00C24D55"/>
    <w:rsid w:val="00C24DD0"/>
    <w:rsid w:val="00C24E3F"/>
    <w:rsid w:val="00C2504E"/>
    <w:rsid w:val="00C25193"/>
    <w:rsid w:val="00C253C2"/>
    <w:rsid w:val="00C2549F"/>
    <w:rsid w:val="00C256EE"/>
    <w:rsid w:val="00C25B71"/>
    <w:rsid w:val="00C25BB2"/>
    <w:rsid w:val="00C26919"/>
    <w:rsid w:val="00C26C00"/>
    <w:rsid w:val="00C26F5C"/>
    <w:rsid w:val="00C26FD1"/>
    <w:rsid w:val="00C27696"/>
    <w:rsid w:val="00C27E1A"/>
    <w:rsid w:val="00C27F78"/>
    <w:rsid w:val="00C300BF"/>
    <w:rsid w:val="00C30130"/>
    <w:rsid w:val="00C30323"/>
    <w:rsid w:val="00C306E8"/>
    <w:rsid w:val="00C30E1B"/>
    <w:rsid w:val="00C311AE"/>
    <w:rsid w:val="00C311C9"/>
    <w:rsid w:val="00C314F3"/>
    <w:rsid w:val="00C316C1"/>
    <w:rsid w:val="00C3179B"/>
    <w:rsid w:val="00C318D1"/>
    <w:rsid w:val="00C319ED"/>
    <w:rsid w:val="00C3201C"/>
    <w:rsid w:val="00C3210A"/>
    <w:rsid w:val="00C3217B"/>
    <w:rsid w:val="00C3218B"/>
    <w:rsid w:val="00C3257B"/>
    <w:rsid w:val="00C328F1"/>
    <w:rsid w:val="00C32B77"/>
    <w:rsid w:val="00C32C2C"/>
    <w:rsid w:val="00C32CD2"/>
    <w:rsid w:val="00C32CD4"/>
    <w:rsid w:val="00C32D75"/>
    <w:rsid w:val="00C33072"/>
    <w:rsid w:val="00C33642"/>
    <w:rsid w:val="00C33686"/>
    <w:rsid w:val="00C33D17"/>
    <w:rsid w:val="00C33F47"/>
    <w:rsid w:val="00C34250"/>
    <w:rsid w:val="00C34711"/>
    <w:rsid w:val="00C34B73"/>
    <w:rsid w:val="00C34E22"/>
    <w:rsid w:val="00C350B2"/>
    <w:rsid w:val="00C351DE"/>
    <w:rsid w:val="00C352CC"/>
    <w:rsid w:val="00C35396"/>
    <w:rsid w:val="00C3546F"/>
    <w:rsid w:val="00C3552D"/>
    <w:rsid w:val="00C35AE3"/>
    <w:rsid w:val="00C36521"/>
    <w:rsid w:val="00C36702"/>
    <w:rsid w:val="00C368CC"/>
    <w:rsid w:val="00C37377"/>
    <w:rsid w:val="00C3767B"/>
    <w:rsid w:val="00C37700"/>
    <w:rsid w:val="00C37D03"/>
    <w:rsid w:val="00C37D2B"/>
    <w:rsid w:val="00C37F43"/>
    <w:rsid w:val="00C40172"/>
    <w:rsid w:val="00C407FD"/>
    <w:rsid w:val="00C40AC7"/>
    <w:rsid w:val="00C40D1C"/>
    <w:rsid w:val="00C40EBD"/>
    <w:rsid w:val="00C40F38"/>
    <w:rsid w:val="00C4160A"/>
    <w:rsid w:val="00C4180D"/>
    <w:rsid w:val="00C41A7E"/>
    <w:rsid w:val="00C41C65"/>
    <w:rsid w:val="00C41C89"/>
    <w:rsid w:val="00C41ED9"/>
    <w:rsid w:val="00C421E4"/>
    <w:rsid w:val="00C426B5"/>
    <w:rsid w:val="00C42752"/>
    <w:rsid w:val="00C42802"/>
    <w:rsid w:val="00C4288A"/>
    <w:rsid w:val="00C42944"/>
    <w:rsid w:val="00C42D7B"/>
    <w:rsid w:val="00C42DA1"/>
    <w:rsid w:val="00C43087"/>
    <w:rsid w:val="00C43270"/>
    <w:rsid w:val="00C43DE5"/>
    <w:rsid w:val="00C4418B"/>
    <w:rsid w:val="00C44284"/>
    <w:rsid w:val="00C44416"/>
    <w:rsid w:val="00C445E1"/>
    <w:rsid w:val="00C446B8"/>
    <w:rsid w:val="00C44B72"/>
    <w:rsid w:val="00C44C46"/>
    <w:rsid w:val="00C45357"/>
    <w:rsid w:val="00C4542A"/>
    <w:rsid w:val="00C45AF9"/>
    <w:rsid w:val="00C45D37"/>
    <w:rsid w:val="00C4668E"/>
    <w:rsid w:val="00C4678D"/>
    <w:rsid w:val="00C469A5"/>
    <w:rsid w:val="00C469E3"/>
    <w:rsid w:val="00C46B6D"/>
    <w:rsid w:val="00C46CEE"/>
    <w:rsid w:val="00C46ECA"/>
    <w:rsid w:val="00C46F08"/>
    <w:rsid w:val="00C4723C"/>
    <w:rsid w:val="00C472E0"/>
    <w:rsid w:val="00C474CA"/>
    <w:rsid w:val="00C4767A"/>
    <w:rsid w:val="00C476DA"/>
    <w:rsid w:val="00C4790C"/>
    <w:rsid w:val="00C47A9C"/>
    <w:rsid w:val="00C47B7A"/>
    <w:rsid w:val="00C47D85"/>
    <w:rsid w:val="00C50105"/>
    <w:rsid w:val="00C50240"/>
    <w:rsid w:val="00C503A3"/>
    <w:rsid w:val="00C50419"/>
    <w:rsid w:val="00C50694"/>
    <w:rsid w:val="00C50BC7"/>
    <w:rsid w:val="00C50EFD"/>
    <w:rsid w:val="00C51402"/>
    <w:rsid w:val="00C514F6"/>
    <w:rsid w:val="00C515FD"/>
    <w:rsid w:val="00C51717"/>
    <w:rsid w:val="00C518CB"/>
    <w:rsid w:val="00C519F7"/>
    <w:rsid w:val="00C51AE0"/>
    <w:rsid w:val="00C51B10"/>
    <w:rsid w:val="00C51D85"/>
    <w:rsid w:val="00C51E45"/>
    <w:rsid w:val="00C51F64"/>
    <w:rsid w:val="00C52140"/>
    <w:rsid w:val="00C524FC"/>
    <w:rsid w:val="00C5266D"/>
    <w:rsid w:val="00C526AC"/>
    <w:rsid w:val="00C529C6"/>
    <w:rsid w:val="00C52C32"/>
    <w:rsid w:val="00C52D13"/>
    <w:rsid w:val="00C53240"/>
    <w:rsid w:val="00C5331C"/>
    <w:rsid w:val="00C5334D"/>
    <w:rsid w:val="00C53387"/>
    <w:rsid w:val="00C5352B"/>
    <w:rsid w:val="00C53D27"/>
    <w:rsid w:val="00C53DC7"/>
    <w:rsid w:val="00C53E79"/>
    <w:rsid w:val="00C5408A"/>
    <w:rsid w:val="00C54767"/>
    <w:rsid w:val="00C5479C"/>
    <w:rsid w:val="00C548EF"/>
    <w:rsid w:val="00C54C76"/>
    <w:rsid w:val="00C54C7C"/>
    <w:rsid w:val="00C54EDE"/>
    <w:rsid w:val="00C55399"/>
    <w:rsid w:val="00C5580C"/>
    <w:rsid w:val="00C55AFC"/>
    <w:rsid w:val="00C55DA2"/>
    <w:rsid w:val="00C55DDA"/>
    <w:rsid w:val="00C55F2B"/>
    <w:rsid w:val="00C56184"/>
    <w:rsid w:val="00C5662D"/>
    <w:rsid w:val="00C56A9F"/>
    <w:rsid w:val="00C56C54"/>
    <w:rsid w:val="00C56CC9"/>
    <w:rsid w:val="00C56DC4"/>
    <w:rsid w:val="00C56E8F"/>
    <w:rsid w:val="00C56F61"/>
    <w:rsid w:val="00C571E5"/>
    <w:rsid w:val="00C575D4"/>
    <w:rsid w:val="00C57714"/>
    <w:rsid w:val="00C57B6F"/>
    <w:rsid w:val="00C57CD5"/>
    <w:rsid w:val="00C6043D"/>
    <w:rsid w:val="00C604FF"/>
    <w:rsid w:val="00C60560"/>
    <w:rsid w:val="00C60A89"/>
    <w:rsid w:val="00C60B64"/>
    <w:rsid w:val="00C60C7E"/>
    <w:rsid w:val="00C60E06"/>
    <w:rsid w:val="00C60EA6"/>
    <w:rsid w:val="00C61058"/>
    <w:rsid w:val="00C6114E"/>
    <w:rsid w:val="00C611F8"/>
    <w:rsid w:val="00C6121C"/>
    <w:rsid w:val="00C61B59"/>
    <w:rsid w:val="00C61C52"/>
    <w:rsid w:val="00C61D50"/>
    <w:rsid w:val="00C62150"/>
    <w:rsid w:val="00C622BB"/>
    <w:rsid w:val="00C623D8"/>
    <w:rsid w:val="00C62F35"/>
    <w:rsid w:val="00C63023"/>
    <w:rsid w:val="00C641EA"/>
    <w:rsid w:val="00C644D0"/>
    <w:rsid w:val="00C6486A"/>
    <w:rsid w:val="00C65429"/>
    <w:rsid w:val="00C65C1E"/>
    <w:rsid w:val="00C65DF0"/>
    <w:rsid w:val="00C65FC0"/>
    <w:rsid w:val="00C66007"/>
    <w:rsid w:val="00C666A2"/>
    <w:rsid w:val="00C6682C"/>
    <w:rsid w:val="00C66A71"/>
    <w:rsid w:val="00C66A75"/>
    <w:rsid w:val="00C67142"/>
    <w:rsid w:val="00C671FC"/>
    <w:rsid w:val="00C67321"/>
    <w:rsid w:val="00C67332"/>
    <w:rsid w:val="00C6772E"/>
    <w:rsid w:val="00C67D95"/>
    <w:rsid w:val="00C67FD6"/>
    <w:rsid w:val="00C706CB"/>
    <w:rsid w:val="00C70AC4"/>
    <w:rsid w:val="00C70D7B"/>
    <w:rsid w:val="00C70E21"/>
    <w:rsid w:val="00C7104E"/>
    <w:rsid w:val="00C7172C"/>
    <w:rsid w:val="00C7187C"/>
    <w:rsid w:val="00C71A2F"/>
    <w:rsid w:val="00C72092"/>
    <w:rsid w:val="00C72311"/>
    <w:rsid w:val="00C72610"/>
    <w:rsid w:val="00C726FF"/>
    <w:rsid w:val="00C72726"/>
    <w:rsid w:val="00C73153"/>
    <w:rsid w:val="00C735A1"/>
    <w:rsid w:val="00C73DB0"/>
    <w:rsid w:val="00C740D5"/>
    <w:rsid w:val="00C74862"/>
    <w:rsid w:val="00C74DF7"/>
    <w:rsid w:val="00C7514B"/>
    <w:rsid w:val="00C752FA"/>
    <w:rsid w:val="00C7550E"/>
    <w:rsid w:val="00C75BF1"/>
    <w:rsid w:val="00C75C27"/>
    <w:rsid w:val="00C75DDC"/>
    <w:rsid w:val="00C75EDA"/>
    <w:rsid w:val="00C75F5E"/>
    <w:rsid w:val="00C76051"/>
    <w:rsid w:val="00C762A9"/>
    <w:rsid w:val="00C76BC5"/>
    <w:rsid w:val="00C76D2C"/>
    <w:rsid w:val="00C770DE"/>
    <w:rsid w:val="00C77770"/>
    <w:rsid w:val="00C77797"/>
    <w:rsid w:val="00C77A68"/>
    <w:rsid w:val="00C77B26"/>
    <w:rsid w:val="00C77C00"/>
    <w:rsid w:val="00C77F49"/>
    <w:rsid w:val="00C80090"/>
    <w:rsid w:val="00C80625"/>
    <w:rsid w:val="00C807FE"/>
    <w:rsid w:val="00C80840"/>
    <w:rsid w:val="00C80B71"/>
    <w:rsid w:val="00C80CF8"/>
    <w:rsid w:val="00C80D6D"/>
    <w:rsid w:val="00C80F5F"/>
    <w:rsid w:val="00C8108E"/>
    <w:rsid w:val="00C817F4"/>
    <w:rsid w:val="00C81ADF"/>
    <w:rsid w:val="00C81CC4"/>
    <w:rsid w:val="00C81DE4"/>
    <w:rsid w:val="00C81FC2"/>
    <w:rsid w:val="00C821AE"/>
    <w:rsid w:val="00C8265C"/>
    <w:rsid w:val="00C829C7"/>
    <w:rsid w:val="00C82ACB"/>
    <w:rsid w:val="00C82BD7"/>
    <w:rsid w:val="00C82F80"/>
    <w:rsid w:val="00C83408"/>
    <w:rsid w:val="00C834C1"/>
    <w:rsid w:val="00C834FA"/>
    <w:rsid w:val="00C83A52"/>
    <w:rsid w:val="00C83E9D"/>
    <w:rsid w:val="00C83F6B"/>
    <w:rsid w:val="00C83F8F"/>
    <w:rsid w:val="00C8429D"/>
    <w:rsid w:val="00C84831"/>
    <w:rsid w:val="00C84B9A"/>
    <w:rsid w:val="00C84C19"/>
    <w:rsid w:val="00C84C66"/>
    <w:rsid w:val="00C84D57"/>
    <w:rsid w:val="00C84DC3"/>
    <w:rsid w:val="00C84E0B"/>
    <w:rsid w:val="00C84EEF"/>
    <w:rsid w:val="00C84F1D"/>
    <w:rsid w:val="00C850D0"/>
    <w:rsid w:val="00C852E7"/>
    <w:rsid w:val="00C85930"/>
    <w:rsid w:val="00C85991"/>
    <w:rsid w:val="00C85AC5"/>
    <w:rsid w:val="00C85F84"/>
    <w:rsid w:val="00C86476"/>
    <w:rsid w:val="00C8649F"/>
    <w:rsid w:val="00C864E4"/>
    <w:rsid w:val="00C865BA"/>
    <w:rsid w:val="00C8663C"/>
    <w:rsid w:val="00C86B2B"/>
    <w:rsid w:val="00C86D25"/>
    <w:rsid w:val="00C86E07"/>
    <w:rsid w:val="00C87060"/>
    <w:rsid w:val="00C8717A"/>
    <w:rsid w:val="00C873B6"/>
    <w:rsid w:val="00C8747A"/>
    <w:rsid w:val="00C8754E"/>
    <w:rsid w:val="00C87595"/>
    <w:rsid w:val="00C87E49"/>
    <w:rsid w:val="00C900A8"/>
    <w:rsid w:val="00C90100"/>
    <w:rsid w:val="00C903FB"/>
    <w:rsid w:val="00C9062F"/>
    <w:rsid w:val="00C90640"/>
    <w:rsid w:val="00C906BB"/>
    <w:rsid w:val="00C90767"/>
    <w:rsid w:val="00C908CF"/>
    <w:rsid w:val="00C90BBD"/>
    <w:rsid w:val="00C90BE3"/>
    <w:rsid w:val="00C90D3A"/>
    <w:rsid w:val="00C90EF9"/>
    <w:rsid w:val="00C91025"/>
    <w:rsid w:val="00C913BE"/>
    <w:rsid w:val="00C914DF"/>
    <w:rsid w:val="00C91539"/>
    <w:rsid w:val="00C9167A"/>
    <w:rsid w:val="00C91A38"/>
    <w:rsid w:val="00C91A3E"/>
    <w:rsid w:val="00C91B56"/>
    <w:rsid w:val="00C91C5D"/>
    <w:rsid w:val="00C92268"/>
    <w:rsid w:val="00C92578"/>
    <w:rsid w:val="00C92C55"/>
    <w:rsid w:val="00C92C92"/>
    <w:rsid w:val="00C92DED"/>
    <w:rsid w:val="00C936F8"/>
    <w:rsid w:val="00C93A37"/>
    <w:rsid w:val="00C93A7C"/>
    <w:rsid w:val="00C93F52"/>
    <w:rsid w:val="00C94924"/>
    <w:rsid w:val="00C94AE7"/>
    <w:rsid w:val="00C94B53"/>
    <w:rsid w:val="00C94BD7"/>
    <w:rsid w:val="00C94D05"/>
    <w:rsid w:val="00C94DEA"/>
    <w:rsid w:val="00C95149"/>
    <w:rsid w:val="00C952FD"/>
    <w:rsid w:val="00C958D8"/>
    <w:rsid w:val="00C9643E"/>
    <w:rsid w:val="00C96D46"/>
    <w:rsid w:val="00C96D88"/>
    <w:rsid w:val="00C972CE"/>
    <w:rsid w:val="00C976A7"/>
    <w:rsid w:val="00C9783A"/>
    <w:rsid w:val="00C97E11"/>
    <w:rsid w:val="00CA0139"/>
    <w:rsid w:val="00CA0300"/>
    <w:rsid w:val="00CA0325"/>
    <w:rsid w:val="00CA03B7"/>
    <w:rsid w:val="00CA0684"/>
    <w:rsid w:val="00CA0866"/>
    <w:rsid w:val="00CA09CD"/>
    <w:rsid w:val="00CA09F6"/>
    <w:rsid w:val="00CA0AC3"/>
    <w:rsid w:val="00CA0D58"/>
    <w:rsid w:val="00CA0DA8"/>
    <w:rsid w:val="00CA0EBE"/>
    <w:rsid w:val="00CA1044"/>
    <w:rsid w:val="00CA1537"/>
    <w:rsid w:val="00CA1B5E"/>
    <w:rsid w:val="00CA1C08"/>
    <w:rsid w:val="00CA1CE2"/>
    <w:rsid w:val="00CA1DD5"/>
    <w:rsid w:val="00CA2254"/>
    <w:rsid w:val="00CA2639"/>
    <w:rsid w:val="00CA296E"/>
    <w:rsid w:val="00CA2A09"/>
    <w:rsid w:val="00CA2CDE"/>
    <w:rsid w:val="00CA2E0B"/>
    <w:rsid w:val="00CA3238"/>
    <w:rsid w:val="00CA32F2"/>
    <w:rsid w:val="00CA34C9"/>
    <w:rsid w:val="00CA35CF"/>
    <w:rsid w:val="00CA3704"/>
    <w:rsid w:val="00CA3D50"/>
    <w:rsid w:val="00CA40D9"/>
    <w:rsid w:val="00CA4168"/>
    <w:rsid w:val="00CA4450"/>
    <w:rsid w:val="00CA46E6"/>
    <w:rsid w:val="00CA478B"/>
    <w:rsid w:val="00CA4858"/>
    <w:rsid w:val="00CA48E4"/>
    <w:rsid w:val="00CA4D56"/>
    <w:rsid w:val="00CA4D5D"/>
    <w:rsid w:val="00CA4F79"/>
    <w:rsid w:val="00CA5D25"/>
    <w:rsid w:val="00CA5E5A"/>
    <w:rsid w:val="00CA5E79"/>
    <w:rsid w:val="00CA5F5A"/>
    <w:rsid w:val="00CA6015"/>
    <w:rsid w:val="00CA6952"/>
    <w:rsid w:val="00CA6AB1"/>
    <w:rsid w:val="00CA6C0F"/>
    <w:rsid w:val="00CA6CBA"/>
    <w:rsid w:val="00CA6FB8"/>
    <w:rsid w:val="00CA792A"/>
    <w:rsid w:val="00CA796E"/>
    <w:rsid w:val="00CA7BBC"/>
    <w:rsid w:val="00CA7D1B"/>
    <w:rsid w:val="00CA7F9E"/>
    <w:rsid w:val="00CB0230"/>
    <w:rsid w:val="00CB0436"/>
    <w:rsid w:val="00CB04BB"/>
    <w:rsid w:val="00CB05DB"/>
    <w:rsid w:val="00CB07E5"/>
    <w:rsid w:val="00CB084D"/>
    <w:rsid w:val="00CB0E32"/>
    <w:rsid w:val="00CB122F"/>
    <w:rsid w:val="00CB13DC"/>
    <w:rsid w:val="00CB16AF"/>
    <w:rsid w:val="00CB16EE"/>
    <w:rsid w:val="00CB1FA8"/>
    <w:rsid w:val="00CB2A3D"/>
    <w:rsid w:val="00CB321E"/>
    <w:rsid w:val="00CB3B99"/>
    <w:rsid w:val="00CB3BF2"/>
    <w:rsid w:val="00CB3F31"/>
    <w:rsid w:val="00CB4289"/>
    <w:rsid w:val="00CB439E"/>
    <w:rsid w:val="00CB43CC"/>
    <w:rsid w:val="00CB46C5"/>
    <w:rsid w:val="00CB47C5"/>
    <w:rsid w:val="00CB485D"/>
    <w:rsid w:val="00CB4C15"/>
    <w:rsid w:val="00CB4C50"/>
    <w:rsid w:val="00CB4DF0"/>
    <w:rsid w:val="00CB518A"/>
    <w:rsid w:val="00CB5249"/>
    <w:rsid w:val="00CB535B"/>
    <w:rsid w:val="00CB5478"/>
    <w:rsid w:val="00CB58A3"/>
    <w:rsid w:val="00CB5D5C"/>
    <w:rsid w:val="00CB5F73"/>
    <w:rsid w:val="00CB5F9C"/>
    <w:rsid w:val="00CB61EE"/>
    <w:rsid w:val="00CB648B"/>
    <w:rsid w:val="00CB64B4"/>
    <w:rsid w:val="00CB65F3"/>
    <w:rsid w:val="00CB6F0E"/>
    <w:rsid w:val="00CB71C2"/>
    <w:rsid w:val="00CB7D49"/>
    <w:rsid w:val="00CB7E8C"/>
    <w:rsid w:val="00CC0422"/>
    <w:rsid w:val="00CC0C6F"/>
    <w:rsid w:val="00CC0D57"/>
    <w:rsid w:val="00CC0F6C"/>
    <w:rsid w:val="00CC175E"/>
    <w:rsid w:val="00CC1C87"/>
    <w:rsid w:val="00CC1CD2"/>
    <w:rsid w:val="00CC231F"/>
    <w:rsid w:val="00CC24C3"/>
    <w:rsid w:val="00CC276D"/>
    <w:rsid w:val="00CC28A2"/>
    <w:rsid w:val="00CC2976"/>
    <w:rsid w:val="00CC2BCA"/>
    <w:rsid w:val="00CC3819"/>
    <w:rsid w:val="00CC398C"/>
    <w:rsid w:val="00CC412E"/>
    <w:rsid w:val="00CC41B5"/>
    <w:rsid w:val="00CC429B"/>
    <w:rsid w:val="00CC49D2"/>
    <w:rsid w:val="00CC4AEB"/>
    <w:rsid w:val="00CC4B0F"/>
    <w:rsid w:val="00CC4E5F"/>
    <w:rsid w:val="00CC5031"/>
    <w:rsid w:val="00CC5195"/>
    <w:rsid w:val="00CC561C"/>
    <w:rsid w:val="00CC593C"/>
    <w:rsid w:val="00CC5A10"/>
    <w:rsid w:val="00CC5DC8"/>
    <w:rsid w:val="00CC5F7F"/>
    <w:rsid w:val="00CC63FB"/>
    <w:rsid w:val="00CC6416"/>
    <w:rsid w:val="00CC6885"/>
    <w:rsid w:val="00CC6FD9"/>
    <w:rsid w:val="00CC7331"/>
    <w:rsid w:val="00CC7520"/>
    <w:rsid w:val="00CC7949"/>
    <w:rsid w:val="00CC7AA9"/>
    <w:rsid w:val="00CC7ED0"/>
    <w:rsid w:val="00CC7F3F"/>
    <w:rsid w:val="00CD0203"/>
    <w:rsid w:val="00CD02DD"/>
    <w:rsid w:val="00CD0603"/>
    <w:rsid w:val="00CD071C"/>
    <w:rsid w:val="00CD071D"/>
    <w:rsid w:val="00CD09B7"/>
    <w:rsid w:val="00CD0C64"/>
    <w:rsid w:val="00CD100C"/>
    <w:rsid w:val="00CD136D"/>
    <w:rsid w:val="00CD13E1"/>
    <w:rsid w:val="00CD13FC"/>
    <w:rsid w:val="00CD1580"/>
    <w:rsid w:val="00CD16DF"/>
    <w:rsid w:val="00CD265D"/>
    <w:rsid w:val="00CD2889"/>
    <w:rsid w:val="00CD2A8C"/>
    <w:rsid w:val="00CD2D16"/>
    <w:rsid w:val="00CD312D"/>
    <w:rsid w:val="00CD38C9"/>
    <w:rsid w:val="00CD3E2E"/>
    <w:rsid w:val="00CD3E45"/>
    <w:rsid w:val="00CD4207"/>
    <w:rsid w:val="00CD42DB"/>
    <w:rsid w:val="00CD4305"/>
    <w:rsid w:val="00CD44AE"/>
    <w:rsid w:val="00CD47A6"/>
    <w:rsid w:val="00CD4952"/>
    <w:rsid w:val="00CD4FBB"/>
    <w:rsid w:val="00CD51CA"/>
    <w:rsid w:val="00CD5312"/>
    <w:rsid w:val="00CD54A5"/>
    <w:rsid w:val="00CD55D0"/>
    <w:rsid w:val="00CD56B1"/>
    <w:rsid w:val="00CD5755"/>
    <w:rsid w:val="00CD5790"/>
    <w:rsid w:val="00CD57EE"/>
    <w:rsid w:val="00CD5855"/>
    <w:rsid w:val="00CD58BD"/>
    <w:rsid w:val="00CD58E9"/>
    <w:rsid w:val="00CD591F"/>
    <w:rsid w:val="00CD5A21"/>
    <w:rsid w:val="00CD5BB8"/>
    <w:rsid w:val="00CD5BD3"/>
    <w:rsid w:val="00CD612C"/>
    <w:rsid w:val="00CD666E"/>
    <w:rsid w:val="00CD6903"/>
    <w:rsid w:val="00CD6CFC"/>
    <w:rsid w:val="00CD6EC5"/>
    <w:rsid w:val="00CD7119"/>
    <w:rsid w:val="00CD72BE"/>
    <w:rsid w:val="00CD755C"/>
    <w:rsid w:val="00CD7C56"/>
    <w:rsid w:val="00CD7D66"/>
    <w:rsid w:val="00CD7DE7"/>
    <w:rsid w:val="00CD7E6B"/>
    <w:rsid w:val="00CE01EA"/>
    <w:rsid w:val="00CE0552"/>
    <w:rsid w:val="00CE0CF0"/>
    <w:rsid w:val="00CE0FB3"/>
    <w:rsid w:val="00CE14CD"/>
    <w:rsid w:val="00CE1684"/>
    <w:rsid w:val="00CE1872"/>
    <w:rsid w:val="00CE1A0A"/>
    <w:rsid w:val="00CE1DC0"/>
    <w:rsid w:val="00CE1E8B"/>
    <w:rsid w:val="00CE2155"/>
    <w:rsid w:val="00CE2B41"/>
    <w:rsid w:val="00CE2D74"/>
    <w:rsid w:val="00CE37E7"/>
    <w:rsid w:val="00CE3B59"/>
    <w:rsid w:val="00CE3BD2"/>
    <w:rsid w:val="00CE42BB"/>
    <w:rsid w:val="00CE4347"/>
    <w:rsid w:val="00CE46C5"/>
    <w:rsid w:val="00CE478B"/>
    <w:rsid w:val="00CE482E"/>
    <w:rsid w:val="00CE482F"/>
    <w:rsid w:val="00CE4911"/>
    <w:rsid w:val="00CE498C"/>
    <w:rsid w:val="00CE4A8F"/>
    <w:rsid w:val="00CE4CB4"/>
    <w:rsid w:val="00CE4D95"/>
    <w:rsid w:val="00CE4E39"/>
    <w:rsid w:val="00CE500F"/>
    <w:rsid w:val="00CE51AB"/>
    <w:rsid w:val="00CE52D2"/>
    <w:rsid w:val="00CE5475"/>
    <w:rsid w:val="00CE5792"/>
    <w:rsid w:val="00CE5AF0"/>
    <w:rsid w:val="00CE5E66"/>
    <w:rsid w:val="00CE608C"/>
    <w:rsid w:val="00CE6212"/>
    <w:rsid w:val="00CE62CD"/>
    <w:rsid w:val="00CE63A2"/>
    <w:rsid w:val="00CE64B2"/>
    <w:rsid w:val="00CE6941"/>
    <w:rsid w:val="00CE6F48"/>
    <w:rsid w:val="00CE7008"/>
    <w:rsid w:val="00CE724A"/>
    <w:rsid w:val="00CE72C3"/>
    <w:rsid w:val="00CE7AC8"/>
    <w:rsid w:val="00CE7B86"/>
    <w:rsid w:val="00CF0214"/>
    <w:rsid w:val="00CF074E"/>
    <w:rsid w:val="00CF0860"/>
    <w:rsid w:val="00CF089A"/>
    <w:rsid w:val="00CF0CE7"/>
    <w:rsid w:val="00CF0F4D"/>
    <w:rsid w:val="00CF0FB9"/>
    <w:rsid w:val="00CF13B1"/>
    <w:rsid w:val="00CF1462"/>
    <w:rsid w:val="00CF19C7"/>
    <w:rsid w:val="00CF1D79"/>
    <w:rsid w:val="00CF2447"/>
    <w:rsid w:val="00CF271E"/>
    <w:rsid w:val="00CF2AF0"/>
    <w:rsid w:val="00CF2EFE"/>
    <w:rsid w:val="00CF2F05"/>
    <w:rsid w:val="00CF2F57"/>
    <w:rsid w:val="00CF313C"/>
    <w:rsid w:val="00CF3519"/>
    <w:rsid w:val="00CF3C7F"/>
    <w:rsid w:val="00CF3CF2"/>
    <w:rsid w:val="00CF3E45"/>
    <w:rsid w:val="00CF3FA8"/>
    <w:rsid w:val="00CF41D5"/>
    <w:rsid w:val="00CF42F9"/>
    <w:rsid w:val="00CF42FE"/>
    <w:rsid w:val="00CF4323"/>
    <w:rsid w:val="00CF4569"/>
    <w:rsid w:val="00CF4640"/>
    <w:rsid w:val="00CF4964"/>
    <w:rsid w:val="00CF4A6E"/>
    <w:rsid w:val="00CF4E4B"/>
    <w:rsid w:val="00CF53E6"/>
    <w:rsid w:val="00CF55F6"/>
    <w:rsid w:val="00CF598F"/>
    <w:rsid w:val="00CF5B7D"/>
    <w:rsid w:val="00CF5D0E"/>
    <w:rsid w:val="00CF6530"/>
    <w:rsid w:val="00CF67A9"/>
    <w:rsid w:val="00CF6B8A"/>
    <w:rsid w:val="00CF6D9A"/>
    <w:rsid w:val="00CF74C6"/>
    <w:rsid w:val="00CF7541"/>
    <w:rsid w:val="00CF76E7"/>
    <w:rsid w:val="00CF782F"/>
    <w:rsid w:val="00CF7BAC"/>
    <w:rsid w:val="00CF7FF1"/>
    <w:rsid w:val="00D0034D"/>
    <w:rsid w:val="00D0048E"/>
    <w:rsid w:val="00D00798"/>
    <w:rsid w:val="00D007CB"/>
    <w:rsid w:val="00D00B6A"/>
    <w:rsid w:val="00D00DD4"/>
    <w:rsid w:val="00D0121F"/>
    <w:rsid w:val="00D017EE"/>
    <w:rsid w:val="00D01E13"/>
    <w:rsid w:val="00D020DE"/>
    <w:rsid w:val="00D022A4"/>
    <w:rsid w:val="00D025D5"/>
    <w:rsid w:val="00D02A1A"/>
    <w:rsid w:val="00D02EEE"/>
    <w:rsid w:val="00D032DF"/>
    <w:rsid w:val="00D03837"/>
    <w:rsid w:val="00D038F9"/>
    <w:rsid w:val="00D03CAC"/>
    <w:rsid w:val="00D03E3D"/>
    <w:rsid w:val="00D0432D"/>
    <w:rsid w:val="00D0483B"/>
    <w:rsid w:val="00D04B3B"/>
    <w:rsid w:val="00D04B85"/>
    <w:rsid w:val="00D04BC2"/>
    <w:rsid w:val="00D04BEB"/>
    <w:rsid w:val="00D04F25"/>
    <w:rsid w:val="00D04FA4"/>
    <w:rsid w:val="00D05236"/>
    <w:rsid w:val="00D052BB"/>
    <w:rsid w:val="00D053A2"/>
    <w:rsid w:val="00D05420"/>
    <w:rsid w:val="00D0548D"/>
    <w:rsid w:val="00D05C26"/>
    <w:rsid w:val="00D05C3F"/>
    <w:rsid w:val="00D05DDB"/>
    <w:rsid w:val="00D05E58"/>
    <w:rsid w:val="00D05FF3"/>
    <w:rsid w:val="00D06199"/>
    <w:rsid w:val="00D0621E"/>
    <w:rsid w:val="00D066DA"/>
    <w:rsid w:val="00D06736"/>
    <w:rsid w:val="00D067C5"/>
    <w:rsid w:val="00D06886"/>
    <w:rsid w:val="00D06F2B"/>
    <w:rsid w:val="00D06F76"/>
    <w:rsid w:val="00D071D9"/>
    <w:rsid w:val="00D07344"/>
    <w:rsid w:val="00D0746E"/>
    <w:rsid w:val="00D076F5"/>
    <w:rsid w:val="00D07D2C"/>
    <w:rsid w:val="00D07E15"/>
    <w:rsid w:val="00D10FCD"/>
    <w:rsid w:val="00D1119D"/>
    <w:rsid w:val="00D112EF"/>
    <w:rsid w:val="00D11522"/>
    <w:rsid w:val="00D118CA"/>
    <w:rsid w:val="00D124B7"/>
    <w:rsid w:val="00D12AC8"/>
    <w:rsid w:val="00D12DA5"/>
    <w:rsid w:val="00D12E1A"/>
    <w:rsid w:val="00D12E6F"/>
    <w:rsid w:val="00D12EEF"/>
    <w:rsid w:val="00D12F9F"/>
    <w:rsid w:val="00D131F7"/>
    <w:rsid w:val="00D132FE"/>
    <w:rsid w:val="00D13653"/>
    <w:rsid w:val="00D13A6B"/>
    <w:rsid w:val="00D14268"/>
    <w:rsid w:val="00D143D9"/>
    <w:rsid w:val="00D14613"/>
    <w:rsid w:val="00D1487C"/>
    <w:rsid w:val="00D14A4C"/>
    <w:rsid w:val="00D14F1C"/>
    <w:rsid w:val="00D15225"/>
    <w:rsid w:val="00D153EE"/>
    <w:rsid w:val="00D153F5"/>
    <w:rsid w:val="00D15749"/>
    <w:rsid w:val="00D158FD"/>
    <w:rsid w:val="00D15ACF"/>
    <w:rsid w:val="00D15D2D"/>
    <w:rsid w:val="00D15DDE"/>
    <w:rsid w:val="00D15E80"/>
    <w:rsid w:val="00D1608C"/>
    <w:rsid w:val="00D160B7"/>
    <w:rsid w:val="00D160CB"/>
    <w:rsid w:val="00D16204"/>
    <w:rsid w:val="00D163CE"/>
    <w:rsid w:val="00D163DA"/>
    <w:rsid w:val="00D1650F"/>
    <w:rsid w:val="00D165BC"/>
    <w:rsid w:val="00D17344"/>
    <w:rsid w:val="00D17870"/>
    <w:rsid w:val="00D17B7B"/>
    <w:rsid w:val="00D17D18"/>
    <w:rsid w:val="00D17E34"/>
    <w:rsid w:val="00D17E3C"/>
    <w:rsid w:val="00D20186"/>
    <w:rsid w:val="00D20242"/>
    <w:rsid w:val="00D2035C"/>
    <w:rsid w:val="00D20A3C"/>
    <w:rsid w:val="00D20E0E"/>
    <w:rsid w:val="00D20FA0"/>
    <w:rsid w:val="00D21026"/>
    <w:rsid w:val="00D21102"/>
    <w:rsid w:val="00D21123"/>
    <w:rsid w:val="00D21456"/>
    <w:rsid w:val="00D21942"/>
    <w:rsid w:val="00D21B73"/>
    <w:rsid w:val="00D21CBA"/>
    <w:rsid w:val="00D22164"/>
    <w:rsid w:val="00D22553"/>
    <w:rsid w:val="00D2268F"/>
    <w:rsid w:val="00D22A36"/>
    <w:rsid w:val="00D22CAB"/>
    <w:rsid w:val="00D22D70"/>
    <w:rsid w:val="00D22E42"/>
    <w:rsid w:val="00D23171"/>
    <w:rsid w:val="00D232EE"/>
    <w:rsid w:val="00D23592"/>
    <w:rsid w:val="00D23A39"/>
    <w:rsid w:val="00D2430C"/>
    <w:rsid w:val="00D2450F"/>
    <w:rsid w:val="00D246E0"/>
    <w:rsid w:val="00D24827"/>
    <w:rsid w:val="00D24CFD"/>
    <w:rsid w:val="00D24E59"/>
    <w:rsid w:val="00D25353"/>
    <w:rsid w:val="00D25755"/>
    <w:rsid w:val="00D259AB"/>
    <w:rsid w:val="00D25DD5"/>
    <w:rsid w:val="00D263A2"/>
    <w:rsid w:val="00D26656"/>
    <w:rsid w:val="00D267BF"/>
    <w:rsid w:val="00D26B64"/>
    <w:rsid w:val="00D26F2B"/>
    <w:rsid w:val="00D2700D"/>
    <w:rsid w:val="00D2705B"/>
    <w:rsid w:val="00D27492"/>
    <w:rsid w:val="00D27504"/>
    <w:rsid w:val="00D2764C"/>
    <w:rsid w:val="00D27B81"/>
    <w:rsid w:val="00D306C7"/>
    <w:rsid w:val="00D3081B"/>
    <w:rsid w:val="00D30908"/>
    <w:rsid w:val="00D309FE"/>
    <w:rsid w:val="00D30AF6"/>
    <w:rsid w:val="00D30C32"/>
    <w:rsid w:val="00D30DED"/>
    <w:rsid w:val="00D31323"/>
    <w:rsid w:val="00D31504"/>
    <w:rsid w:val="00D3179F"/>
    <w:rsid w:val="00D31A53"/>
    <w:rsid w:val="00D31D6C"/>
    <w:rsid w:val="00D32049"/>
    <w:rsid w:val="00D320A5"/>
    <w:rsid w:val="00D32246"/>
    <w:rsid w:val="00D324D2"/>
    <w:rsid w:val="00D327A1"/>
    <w:rsid w:val="00D32985"/>
    <w:rsid w:val="00D32B94"/>
    <w:rsid w:val="00D32CB7"/>
    <w:rsid w:val="00D32FCA"/>
    <w:rsid w:val="00D33194"/>
    <w:rsid w:val="00D332FA"/>
    <w:rsid w:val="00D3334D"/>
    <w:rsid w:val="00D337B4"/>
    <w:rsid w:val="00D339A9"/>
    <w:rsid w:val="00D33E3A"/>
    <w:rsid w:val="00D340D3"/>
    <w:rsid w:val="00D3410D"/>
    <w:rsid w:val="00D3430B"/>
    <w:rsid w:val="00D34403"/>
    <w:rsid w:val="00D34666"/>
    <w:rsid w:val="00D346F6"/>
    <w:rsid w:val="00D349F7"/>
    <w:rsid w:val="00D34B96"/>
    <w:rsid w:val="00D34E2E"/>
    <w:rsid w:val="00D35213"/>
    <w:rsid w:val="00D35583"/>
    <w:rsid w:val="00D35782"/>
    <w:rsid w:val="00D35A08"/>
    <w:rsid w:val="00D35A15"/>
    <w:rsid w:val="00D35DD5"/>
    <w:rsid w:val="00D3623B"/>
    <w:rsid w:val="00D362FD"/>
    <w:rsid w:val="00D36393"/>
    <w:rsid w:val="00D369B5"/>
    <w:rsid w:val="00D378A2"/>
    <w:rsid w:val="00D378BE"/>
    <w:rsid w:val="00D37A36"/>
    <w:rsid w:val="00D40035"/>
    <w:rsid w:val="00D40085"/>
    <w:rsid w:val="00D404DD"/>
    <w:rsid w:val="00D4090D"/>
    <w:rsid w:val="00D40963"/>
    <w:rsid w:val="00D40984"/>
    <w:rsid w:val="00D409D9"/>
    <w:rsid w:val="00D40B23"/>
    <w:rsid w:val="00D40C05"/>
    <w:rsid w:val="00D40C32"/>
    <w:rsid w:val="00D40C52"/>
    <w:rsid w:val="00D40CA7"/>
    <w:rsid w:val="00D40D68"/>
    <w:rsid w:val="00D41B45"/>
    <w:rsid w:val="00D41BF9"/>
    <w:rsid w:val="00D41E70"/>
    <w:rsid w:val="00D42214"/>
    <w:rsid w:val="00D422D6"/>
    <w:rsid w:val="00D423BF"/>
    <w:rsid w:val="00D424C5"/>
    <w:rsid w:val="00D42A56"/>
    <w:rsid w:val="00D42C97"/>
    <w:rsid w:val="00D42DDE"/>
    <w:rsid w:val="00D42ECD"/>
    <w:rsid w:val="00D43103"/>
    <w:rsid w:val="00D43298"/>
    <w:rsid w:val="00D4333F"/>
    <w:rsid w:val="00D43505"/>
    <w:rsid w:val="00D4353F"/>
    <w:rsid w:val="00D436A6"/>
    <w:rsid w:val="00D4388A"/>
    <w:rsid w:val="00D438C8"/>
    <w:rsid w:val="00D439E3"/>
    <w:rsid w:val="00D43A7D"/>
    <w:rsid w:val="00D43B34"/>
    <w:rsid w:val="00D43D83"/>
    <w:rsid w:val="00D440E8"/>
    <w:rsid w:val="00D44370"/>
    <w:rsid w:val="00D445D1"/>
    <w:rsid w:val="00D44954"/>
    <w:rsid w:val="00D449FF"/>
    <w:rsid w:val="00D44B51"/>
    <w:rsid w:val="00D44DD4"/>
    <w:rsid w:val="00D45699"/>
    <w:rsid w:val="00D45769"/>
    <w:rsid w:val="00D45AFF"/>
    <w:rsid w:val="00D45B79"/>
    <w:rsid w:val="00D45FA1"/>
    <w:rsid w:val="00D46461"/>
    <w:rsid w:val="00D4652E"/>
    <w:rsid w:val="00D466A6"/>
    <w:rsid w:val="00D4692D"/>
    <w:rsid w:val="00D46C4D"/>
    <w:rsid w:val="00D46CEB"/>
    <w:rsid w:val="00D46D97"/>
    <w:rsid w:val="00D46EB5"/>
    <w:rsid w:val="00D47338"/>
    <w:rsid w:val="00D47450"/>
    <w:rsid w:val="00D47521"/>
    <w:rsid w:val="00D479FB"/>
    <w:rsid w:val="00D47D09"/>
    <w:rsid w:val="00D50030"/>
    <w:rsid w:val="00D5006C"/>
    <w:rsid w:val="00D503E5"/>
    <w:rsid w:val="00D505DD"/>
    <w:rsid w:val="00D50ECF"/>
    <w:rsid w:val="00D517C2"/>
    <w:rsid w:val="00D5189E"/>
    <w:rsid w:val="00D518C3"/>
    <w:rsid w:val="00D51A78"/>
    <w:rsid w:val="00D51B96"/>
    <w:rsid w:val="00D51E6A"/>
    <w:rsid w:val="00D52091"/>
    <w:rsid w:val="00D521B9"/>
    <w:rsid w:val="00D526F9"/>
    <w:rsid w:val="00D52C22"/>
    <w:rsid w:val="00D52CA4"/>
    <w:rsid w:val="00D52CAF"/>
    <w:rsid w:val="00D52DB7"/>
    <w:rsid w:val="00D53164"/>
    <w:rsid w:val="00D5360D"/>
    <w:rsid w:val="00D53633"/>
    <w:rsid w:val="00D539E1"/>
    <w:rsid w:val="00D53C98"/>
    <w:rsid w:val="00D53CE9"/>
    <w:rsid w:val="00D53DA1"/>
    <w:rsid w:val="00D53E79"/>
    <w:rsid w:val="00D54092"/>
    <w:rsid w:val="00D54391"/>
    <w:rsid w:val="00D5440C"/>
    <w:rsid w:val="00D5451D"/>
    <w:rsid w:val="00D54529"/>
    <w:rsid w:val="00D54703"/>
    <w:rsid w:val="00D54FFA"/>
    <w:rsid w:val="00D55234"/>
    <w:rsid w:val="00D55889"/>
    <w:rsid w:val="00D55896"/>
    <w:rsid w:val="00D55901"/>
    <w:rsid w:val="00D5619F"/>
    <w:rsid w:val="00D56969"/>
    <w:rsid w:val="00D56A43"/>
    <w:rsid w:val="00D56E90"/>
    <w:rsid w:val="00D56EF1"/>
    <w:rsid w:val="00D56F79"/>
    <w:rsid w:val="00D5707B"/>
    <w:rsid w:val="00D5707F"/>
    <w:rsid w:val="00D57186"/>
    <w:rsid w:val="00D5723D"/>
    <w:rsid w:val="00D576D6"/>
    <w:rsid w:val="00D57D93"/>
    <w:rsid w:val="00D57D95"/>
    <w:rsid w:val="00D57EFD"/>
    <w:rsid w:val="00D57F2D"/>
    <w:rsid w:val="00D601F6"/>
    <w:rsid w:val="00D60305"/>
    <w:rsid w:val="00D60345"/>
    <w:rsid w:val="00D605FD"/>
    <w:rsid w:val="00D6062E"/>
    <w:rsid w:val="00D609E3"/>
    <w:rsid w:val="00D60BE0"/>
    <w:rsid w:val="00D60EA0"/>
    <w:rsid w:val="00D60F60"/>
    <w:rsid w:val="00D61232"/>
    <w:rsid w:val="00D6129E"/>
    <w:rsid w:val="00D61416"/>
    <w:rsid w:val="00D619EE"/>
    <w:rsid w:val="00D61AA5"/>
    <w:rsid w:val="00D61C2E"/>
    <w:rsid w:val="00D621AF"/>
    <w:rsid w:val="00D6226E"/>
    <w:rsid w:val="00D622E4"/>
    <w:rsid w:val="00D6281B"/>
    <w:rsid w:val="00D628F4"/>
    <w:rsid w:val="00D62AAD"/>
    <w:rsid w:val="00D62AE4"/>
    <w:rsid w:val="00D62E01"/>
    <w:rsid w:val="00D62E81"/>
    <w:rsid w:val="00D63175"/>
    <w:rsid w:val="00D63313"/>
    <w:rsid w:val="00D6350F"/>
    <w:rsid w:val="00D63917"/>
    <w:rsid w:val="00D63AB9"/>
    <w:rsid w:val="00D63ACB"/>
    <w:rsid w:val="00D64357"/>
    <w:rsid w:val="00D643EB"/>
    <w:rsid w:val="00D64948"/>
    <w:rsid w:val="00D64E43"/>
    <w:rsid w:val="00D64EA9"/>
    <w:rsid w:val="00D65126"/>
    <w:rsid w:val="00D657CB"/>
    <w:rsid w:val="00D65B27"/>
    <w:rsid w:val="00D65B40"/>
    <w:rsid w:val="00D660D1"/>
    <w:rsid w:val="00D6623D"/>
    <w:rsid w:val="00D662CE"/>
    <w:rsid w:val="00D667F2"/>
    <w:rsid w:val="00D669A2"/>
    <w:rsid w:val="00D66B60"/>
    <w:rsid w:val="00D66DC7"/>
    <w:rsid w:val="00D679AC"/>
    <w:rsid w:val="00D67DA8"/>
    <w:rsid w:val="00D67E49"/>
    <w:rsid w:val="00D70259"/>
    <w:rsid w:val="00D706E7"/>
    <w:rsid w:val="00D7074E"/>
    <w:rsid w:val="00D7082C"/>
    <w:rsid w:val="00D70883"/>
    <w:rsid w:val="00D70918"/>
    <w:rsid w:val="00D7091D"/>
    <w:rsid w:val="00D70D8C"/>
    <w:rsid w:val="00D70E0C"/>
    <w:rsid w:val="00D7111F"/>
    <w:rsid w:val="00D712BA"/>
    <w:rsid w:val="00D7134F"/>
    <w:rsid w:val="00D7139D"/>
    <w:rsid w:val="00D7178D"/>
    <w:rsid w:val="00D71798"/>
    <w:rsid w:val="00D718EA"/>
    <w:rsid w:val="00D71A05"/>
    <w:rsid w:val="00D71E1B"/>
    <w:rsid w:val="00D72162"/>
    <w:rsid w:val="00D7216D"/>
    <w:rsid w:val="00D72273"/>
    <w:rsid w:val="00D722C5"/>
    <w:rsid w:val="00D7250A"/>
    <w:rsid w:val="00D72853"/>
    <w:rsid w:val="00D72929"/>
    <w:rsid w:val="00D73036"/>
    <w:rsid w:val="00D7317A"/>
    <w:rsid w:val="00D73292"/>
    <w:rsid w:val="00D733A8"/>
    <w:rsid w:val="00D73847"/>
    <w:rsid w:val="00D74242"/>
    <w:rsid w:val="00D743FF"/>
    <w:rsid w:val="00D7440E"/>
    <w:rsid w:val="00D74739"/>
    <w:rsid w:val="00D7477E"/>
    <w:rsid w:val="00D74ADF"/>
    <w:rsid w:val="00D74D26"/>
    <w:rsid w:val="00D74FAA"/>
    <w:rsid w:val="00D75157"/>
    <w:rsid w:val="00D7517C"/>
    <w:rsid w:val="00D7527F"/>
    <w:rsid w:val="00D75315"/>
    <w:rsid w:val="00D753AD"/>
    <w:rsid w:val="00D755DB"/>
    <w:rsid w:val="00D75658"/>
    <w:rsid w:val="00D75F0E"/>
    <w:rsid w:val="00D75F67"/>
    <w:rsid w:val="00D765ED"/>
    <w:rsid w:val="00D76A62"/>
    <w:rsid w:val="00D76E9A"/>
    <w:rsid w:val="00D7713B"/>
    <w:rsid w:val="00D7734C"/>
    <w:rsid w:val="00D773BA"/>
    <w:rsid w:val="00D77535"/>
    <w:rsid w:val="00D775A2"/>
    <w:rsid w:val="00D777BF"/>
    <w:rsid w:val="00D77962"/>
    <w:rsid w:val="00D779CB"/>
    <w:rsid w:val="00D779EB"/>
    <w:rsid w:val="00D77D17"/>
    <w:rsid w:val="00D77FF6"/>
    <w:rsid w:val="00D80115"/>
    <w:rsid w:val="00D80312"/>
    <w:rsid w:val="00D80633"/>
    <w:rsid w:val="00D80850"/>
    <w:rsid w:val="00D80871"/>
    <w:rsid w:val="00D80A00"/>
    <w:rsid w:val="00D80A5C"/>
    <w:rsid w:val="00D80B49"/>
    <w:rsid w:val="00D813F7"/>
    <w:rsid w:val="00D82195"/>
    <w:rsid w:val="00D822B6"/>
    <w:rsid w:val="00D8263F"/>
    <w:rsid w:val="00D827F3"/>
    <w:rsid w:val="00D82A15"/>
    <w:rsid w:val="00D82A8C"/>
    <w:rsid w:val="00D82EB5"/>
    <w:rsid w:val="00D83610"/>
    <w:rsid w:val="00D83B08"/>
    <w:rsid w:val="00D840C1"/>
    <w:rsid w:val="00D845A8"/>
    <w:rsid w:val="00D84BCD"/>
    <w:rsid w:val="00D84D33"/>
    <w:rsid w:val="00D8534C"/>
    <w:rsid w:val="00D85577"/>
    <w:rsid w:val="00D857E7"/>
    <w:rsid w:val="00D85A1C"/>
    <w:rsid w:val="00D85B05"/>
    <w:rsid w:val="00D85CB2"/>
    <w:rsid w:val="00D85DB7"/>
    <w:rsid w:val="00D85DCB"/>
    <w:rsid w:val="00D85DE7"/>
    <w:rsid w:val="00D85F5A"/>
    <w:rsid w:val="00D86379"/>
    <w:rsid w:val="00D869D9"/>
    <w:rsid w:val="00D871CC"/>
    <w:rsid w:val="00D876FA"/>
    <w:rsid w:val="00D8774A"/>
    <w:rsid w:val="00D87914"/>
    <w:rsid w:val="00D879CF"/>
    <w:rsid w:val="00D87C96"/>
    <w:rsid w:val="00D87DB2"/>
    <w:rsid w:val="00D87E32"/>
    <w:rsid w:val="00D87EA5"/>
    <w:rsid w:val="00D901CB"/>
    <w:rsid w:val="00D904FA"/>
    <w:rsid w:val="00D90571"/>
    <w:rsid w:val="00D90708"/>
    <w:rsid w:val="00D90744"/>
    <w:rsid w:val="00D90801"/>
    <w:rsid w:val="00D90827"/>
    <w:rsid w:val="00D90BC8"/>
    <w:rsid w:val="00D90D0E"/>
    <w:rsid w:val="00D90F7D"/>
    <w:rsid w:val="00D913F8"/>
    <w:rsid w:val="00D9140E"/>
    <w:rsid w:val="00D917D5"/>
    <w:rsid w:val="00D91BDD"/>
    <w:rsid w:val="00D91E51"/>
    <w:rsid w:val="00D91F82"/>
    <w:rsid w:val="00D9221E"/>
    <w:rsid w:val="00D922E8"/>
    <w:rsid w:val="00D926F0"/>
    <w:rsid w:val="00D9289B"/>
    <w:rsid w:val="00D9292E"/>
    <w:rsid w:val="00D92DE0"/>
    <w:rsid w:val="00D92EF4"/>
    <w:rsid w:val="00D938FB"/>
    <w:rsid w:val="00D939E8"/>
    <w:rsid w:val="00D93A20"/>
    <w:rsid w:val="00D93DAA"/>
    <w:rsid w:val="00D94015"/>
    <w:rsid w:val="00D94507"/>
    <w:rsid w:val="00D94B8A"/>
    <w:rsid w:val="00D94C4A"/>
    <w:rsid w:val="00D9502B"/>
    <w:rsid w:val="00D952DE"/>
    <w:rsid w:val="00D9533F"/>
    <w:rsid w:val="00D95366"/>
    <w:rsid w:val="00D95AB8"/>
    <w:rsid w:val="00D95B26"/>
    <w:rsid w:val="00D95E98"/>
    <w:rsid w:val="00D96033"/>
    <w:rsid w:val="00D960C9"/>
    <w:rsid w:val="00D9626F"/>
    <w:rsid w:val="00D96614"/>
    <w:rsid w:val="00D9751B"/>
    <w:rsid w:val="00D97543"/>
    <w:rsid w:val="00D97727"/>
    <w:rsid w:val="00D977AC"/>
    <w:rsid w:val="00D97C67"/>
    <w:rsid w:val="00DA00A8"/>
    <w:rsid w:val="00DA098C"/>
    <w:rsid w:val="00DA0F62"/>
    <w:rsid w:val="00DA14A2"/>
    <w:rsid w:val="00DA14EA"/>
    <w:rsid w:val="00DA18EB"/>
    <w:rsid w:val="00DA18FF"/>
    <w:rsid w:val="00DA1926"/>
    <w:rsid w:val="00DA1A4C"/>
    <w:rsid w:val="00DA1AF5"/>
    <w:rsid w:val="00DA1EEF"/>
    <w:rsid w:val="00DA20E4"/>
    <w:rsid w:val="00DA22A7"/>
    <w:rsid w:val="00DA24BC"/>
    <w:rsid w:val="00DA24DC"/>
    <w:rsid w:val="00DA2555"/>
    <w:rsid w:val="00DA2652"/>
    <w:rsid w:val="00DA2C6D"/>
    <w:rsid w:val="00DA35F2"/>
    <w:rsid w:val="00DA3667"/>
    <w:rsid w:val="00DA38C1"/>
    <w:rsid w:val="00DA39C1"/>
    <w:rsid w:val="00DA3E96"/>
    <w:rsid w:val="00DA40F6"/>
    <w:rsid w:val="00DA45BD"/>
    <w:rsid w:val="00DA45DD"/>
    <w:rsid w:val="00DA46A1"/>
    <w:rsid w:val="00DA4798"/>
    <w:rsid w:val="00DA490D"/>
    <w:rsid w:val="00DA4BD8"/>
    <w:rsid w:val="00DA4D79"/>
    <w:rsid w:val="00DA4EDB"/>
    <w:rsid w:val="00DA5385"/>
    <w:rsid w:val="00DA5702"/>
    <w:rsid w:val="00DA5851"/>
    <w:rsid w:val="00DA5A1F"/>
    <w:rsid w:val="00DA610C"/>
    <w:rsid w:val="00DA62E5"/>
    <w:rsid w:val="00DA64AB"/>
    <w:rsid w:val="00DA69B2"/>
    <w:rsid w:val="00DA6C8F"/>
    <w:rsid w:val="00DA6D80"/>
    <w:rsid w:val="00DA6DFE"/>
    <w:rsid w:val="00DA6FC3"/>
    <w:rsid w:val="00DA714F"/>
    <w:rsid w:val="00DA7754"/>
    <w:rsid w:val="00DA781D"/>
    <w:rsid w:val="00DA7970"/>
    <w:rsid w:val="00DA7A1E"/>
    <w:rsid w:val="00DA7B28"/>
    <w:rsid w:val="00DA7D3D"/>
    <w:rsid w:val="00DB0086"/>
    <w:rsid w:val="00DB02AD"/>
    <w:rsid w:val="00DB030C"/>
    <w:rsid w:val="00DB070D"/>
    <w:rsid w:val="00DB07F5"/>
    <w:rsid w:val="00DB08CD"/>
    <w:rsid w:val="00DB1214"/>
    <w:rsid w:val="00DB1416"/>
    <w:rsid w:val="00DB1581"/>
    <w:rsid w:val="00DB1CAA"/>
    <w:rsid w:val="00DB1EC7"/>
    <w:rsid w:val="00DB1EDD"/>
    <w:rsid w:val="00DB214D"/>
    <w:rsid w:val="00DB2476"/>
    <w:rsid w:val="00DB27CC"/>
    <w:rsid w:val="00DB2C0A"/>
    <w:rsid w:val="00DB354F"/>
    <w:rsid w:val="00DB366E"/>
    <w:rsid w:val="00DB39C6"/>
    <w:rsid w:val="00DB3ACA"/>
    <w:rsid w:val="00DB3B76"/>
    <w:rsid w:val="00DB3EB5"/>
    <w:rsid w:val="00DB3EF7"/>
    <w:rsid w:val="00DB420B"/>
    <w:rsid w:val="00DB4364"/>
    <w:rsid w:val="00DB4A22"/>
    <w:rsid w:val="00DB5010"/>
    <w:rsid w:val="00DB503A"/>
    <w:rsid w:val="00DB5188"/>
    <w:rsid w:val="00DB5235"/>
    <w:rsid w:val="00DB527E"/>
    <w:rsid w:val="00DB53CB"/>
    <w:rsid w:val="00DB54D4"/>
    <w:rsid w:val="00DB5619"/>
    <w:rsid w:val="00DB5A78"/>
    <w:rsid w:val="00DB5B49"/>
    <w:rsid w:val="00DB5B78"/>
    <w:rsid w:val="00DB5DF8"/>
    <w:rsid w:val="00DB5EBD"/>
    <w:rsid w:val="00DB5F0E"/>
    <w:rsid w:val="00DB5FF0"/>
    <w:rsid w:val="00DB660C"/>
    <w:rsid w:val="00DB6927"/>
    <w:rsid w:val="00DB69C8"/>
    <w:rsid w:val="00DB6CDA"/>
    <w:rsid w:val="00DB6D1B"/>
    <w:rsid w:val="00DB6F5C"/>
    <w:rsid w:val="00DB701C"/>
    <w:rsid w:val="00DB7140"/>
    <w:rsid w:val="00DB72C0"/>
    <w:rsid w:val="00DB7433"/>
    <w:rsid w:val="00DB76F8"/>
    <w:rsid w:val="00DB794B"/>
    <w:rsid w:val="00DB7C58"/>
    <w:rsid w:val="00DB7DDD"/>
    <w:rsid w:val="00DB7EAE"/>
    <w:rsid w:val="00DC02B3"/>
    <w:rsid w:val="00DC0690"/>
    <w:rsid w:val="00DC0A20"/>
    <w:rsid w:val="00DC0BA4"/>
    <w:rsid w:val="00DC0E2C"/>
    <w:rsid w:val="00DC13B3"/>
    <w:rsid w:val="00DC1493"/>
    <w:rsid w:val="00DC1969"/>
    <w:rsid w:val="00DC1B03"/>
    <w:rsid w:val="00DC1C40"/>
    <w:rsid w:val="00DC1EB6"/>
    <w:rsid w:val="00DC2359"/>
    <w:rsid w:val="00DC23B7"/>
    <w:rsid w:val="00DC253C"/>
    <w:rsid w:val="00DC2584"/>
    <w:rsid w:val="00DC2D1A"/>
    <w:rsid w:val="00DC302F"/>
    <w:rsid w:val="00DC32B8"/>
    <w:rsid w:val="00DC3461"/>
    <w:rsid w:val="00DC34BA"/>
    <w:rsid w:val="00DC3AAA"/>
    <w:rsid w:val="00DC3C3D"/>
    <w:rsid w:val="00DC3FCB"/>
    <w:rsid w:val="00DC429C"/>
    <w:rsid w:val="00DC42BC"/>
    <w:rsid w:val="00DC4373"/>
    <w:rsid w:val="00DC4B64"/>
    <w:rsid w:val="00DC4B6C"/>
    <w:rsid w:val="00DC4C75"/>
    <w:rsid w:val="00DC4F05"/>
    <w:rsid w:val="00DC51AA"/>
    <w:rsid w:val="00DC59A4"/>
    <w:rsid w:val="00DC5B5D"/>
    <w:rsid w:val="00DC5F5C"/>
    <w:rsid w:val="00DC5FFE"/>
    <w:rsid w:val="00DC6102"/>
    <w:rsid w:val="00DC63C0"/>
    <w:rsid w:val="00DC6423"/>
    <w:rsid w:val="00DC65D8"/>
    <w:rsid w:val="00DC6602"/>
    <w:rsid w:val="00DC68F2"/>
    <w:rsid w:val="00DC6EF4"/>
    <w:rsid w:val="00DC6F01"/>
    <w:rsid w:val="00DC71A3"/>
    <w:rsid w:val="00DC72AE"/>
    <w:rsid w:val="00DC75EF"/>
    <w:rsid w:val="00DC76BC"/>
    <w:rsid w:val="00DC7A1A"/>
    <w:rsid w:val="00DD012E"/>
    <w:rsid w:val="00DD0FE7"/>
    <w:rsid w:val="00DD1081"/>
    <w:rsid w:val="00DD1284"/>
    <w:rsid w:val="00DD13E3"/>
    <w:rsid w:val="00DD1479"/>
    <w:rsid w:val="00DD15AC"/>
    <w:rsid w:val="00DD162B"/>
    <w:rsid w:val="00DD19F6"/>
    <w:rsid w:val="00DD1A81"/>
    <w:rsid w:val="00DD1FF4"/>
    <w:rsid w:val="00DD2482"/>
    <w:rsid w:val="00DD2642"/>
    <w:rsid w:val="00DD27C6"/>
    <w:rsid w:val="00DD3340"/>
    <w:rsid w:val="00DD3377"/>
    <w:rsid w:val="00DD3568"/>
    <w:rsid w:val="00DD3603"/>
    <w:rsid w:val="00DD36ED"/>
    <w:rsid w:val="00DD3A35"/>
    <w:rsid w:val="00DD3CFC"/>
    <w:rsid w:val="00DD3DC7"/>
    <w:rsid w:val="00DD4046"/>
    <w:rsid w:val="00DD47D9"/>
    <w:rsid w:val="00DD4F5D"/>
    <w:rsid w:val="00DD524C"/>
    <w:rsid w:val="00DD549C"/>
    <w:rsid w:val="00DD5524"/>
    <w:rsid w:val="00DD5959"/>
    <w:rsid w:val="00DD5C06"/>
    <w:rsid w:val="00DD5ED5"/>
    <w:rsid w:val="00DD650C"/>
    <w:rsid w:val="00DD65D7"/>
    <w:rsid w:val="00DD6E80"/>
    <w:rsid w:val="00DD70F7"/>
    <w:rsid w:val="00DD71B9"/>
    <w:rsid w:val="00DD7B60"/>
    <w:rsid w:val="00DD7C5D"/>
    <w:rsid w:val="00DD7C7A"/>
    <w:rsid w:val="00DD7FAB"/>
    <w:rsid w:val="00DE010B"/>
    <w:rsid w:val="00DE02B1"/>
    <w:rsid w:val="00DE02FF"/>
    <w:rsid w:val="00DE0626"/>
    <w:rsid w:val="00DE0634"/>
    <w:rsid w:val="00DE099D"/>
    <w:rsid w:val="00DE0C3D"/>
    <w:rsid w:val="00DE0F4F"/>
    <w:rsid w:val="00DE114C"/>
    <w:rsid w:val="00DE114F"/>
    <w:rsid w:val="00DE12C6"/>
    <w:rsid w:val="00DE1562"/>
    <w:rsid w:val="00DE18CC"/>
    <w:rsid w:val="00DE18DE"/>
    <w:rsid w:val="00DE1A51"/>
    <w:rsid w:val="00DE1C43"/>
    <w:rsid w:val="00DE1C4D"/>
    <w:rsid w:val="00DE1F33"/>
    <w:rsid w:val="00DE201A"/>
    <w:rsid w:val="00DE25F6"/>
    <w:rsid w:val="00DE263A"/>
    <w:rsid w:val="00DE2723"/>
    <w:rsid w:val="00DE27FE"/>
    <w:rsid w:val="00DE280A"/>
    <w:rsid w:val="00DE294E"/>
    <w:rsid w:val="00DE2990"/>
    <w:rsid w:val="00DE2C56"/>
    <w:rsid w:val="00DE2FE3"/>
    <w:rsid w:val="00DE34C4"/>
    <w:rsid w:val="00DE38B7"/>
    <w:rsid w:val="00DE3C58"/>
    <w:rsid w:val="00DE3CA7"/>
    <w:rsid w:val="00DE3D59"/>
    <w:rsid w:val="00DE3E55"/>
    <w:rsid w:val="00DE3EE8"/>
    <w:rsid w:val="00DE3F3B"/>
    <w:rsid w:val="00DE3FF2"/>
    <w:rsid w:val="00DE4017"/>
    <w:rsid w:val="00DE42BA"/>
    <w:rsid w:val="00DE44B0"/>
    <w:rsid w:val="00DE46B6"/>
    <w:rsid w:val="00DE4790"/>
    <w:rsid w:val="00DE4873"/>
    <w:rsid w:val="00DE489D"/>
    <w:rsid w:val="00DE4A77"/>
    <w:rsid w:val="00DE4BBB"/>
    <w:rsid w:val="00DE4BE0"/>
    <w:rsid w:val="00DE4C0A"/>
    <w:rsid w:val="00DE5250"/>
    <w:rsid w:val="00DE5330"/>
    <w:rsid w:val="00DE5418"/>
    <w:rsid w:val="00DE5797"/>
    <w:rsid w:val="00DE57A4"/>
    <w:rsid w:val="00DE5950"/>
    <w:rsid w:val="00DE59E4"/>
    <w:rsid w:val="00DE5AB8"/>
    <w:rsid w:val="00DE5C32"/>
    <w:rsid w:val="00DE6448"/>
    <w:rsid w:val="00DE6465"/>
    <w:rsid w:val="00DE6A07"/>
    <w:rsid w:val="00DE6B00"/>
    <w:rsid w:val="00DE6DF8"/>
    <w:rsid w:val="00DE7143"/>
    <w:rsid w:val="00DE71CD"/>
    <w:rsid w:val="00DE736A"/>
    <w:rsid w:val="00DE73E2"/>
    <w:rsid w:val="00DE75B4"/>
    <w:rsid w:val="00DE7D3E"/>
    <w:rsid w:val="00DF007A"/>
    <w:rsid w:val="00DF00DB"/>
    <w:rsid w:val="00DF0129"/>
    <w:rsid w:val="00DF0DC2"/>
    <w:rsid w:val="00DF0EB9"/>
    <w:rsid w:val="00DF105D"/>
    <w:rsid w:val="00DF1367"/>
    <w:rsid w:val="00DF1552"/>
    <w:rsid w:val="00DF16D5"/>
    <w:rsid w:val="00DF1785"/>
    <w:rsid w:val="00DF1A87"/>
    <w:rsid w:val="00DF1DCF"/>
    <w:rsid w:val="00DF1FA1"/>
    <w:rsid w:val="00DF225F"/>
    <w:rsid w:val="00DF24CA"/>
    <w:rsid w:val="00DF25D5"/>
    <w:rsid w:val="00DF261F"/>
    <w:rsid w:val="00DF268B"/>
    <w:rsid w:val="00DF2AC4"/>
    <w:rsid w:val="00DF2C20"/>
    <w:rsid w:val="00DF2E85"/>
    <w:rsid w:val="00DF2EE1"/>
    <w:rsid w:val="00DF2F51"/>
    <w:rsid w:val="00DF3019"/>
    <w:rsid w:val="00DF305B"/>
    <w:rsid w:val="00DF30D3"/>
    <w:rsid w:val="00DF3720"/>
    <w:rsid w:val="00DF380D"/>
    <w:rsid w:val="00DF3FBE"/>
    <w:rsid w:val="00DF437E"/>
    <w:rsid w:val="00DF4453"/>
    <w:rsid w:val="00DF4743"/>
    <w:rsid w:val="00DF48E3"/>
    <w:rsid w:val="00DF4AE1"/>
    <w:rsid w:val="00DF4C77"/>
    <w:rsid w:val="00DF4CD6"/>
    <w:rsid w:val="00DF520B"/>
    <w:rsid w:val="00DF5583"/>
    <w:rsid w:val="00DF5C3A"/>
    <w:rsid w:val="00DF5C72"/>
    <w:rsid w:val="00DF5DF9"/>
    <w:rsid w:val="00DF5E99"/>
    <w:rsid w:val="00DF62F0"/>
    <w:rsid w:val="00DF7034"/>
    <w:rsid w:val="00DF7044"/>
    <w:rsid w:val="00DF7081"/>
    <w:rsid w:val="00DF7143"/>
    <w:rsid w:val="00DF71B5"/>
    <w:rsid w:val="00DF74E2"/>
    <w:rsid w:val="00DF7662"/>
    <w:rsid w:val="00DF7721"/>
    <w:rsid w:val="00DF77B3"/>
    <w:rsid w:val="00DF77B6"/>
    <w:rsid w:val="00DF7F67"/>
    <w:rsid w:val="00E001E2"/>
    <w:rsid w:val="00E0023D"/>
    <w:rsid w:val="00E0029D"/>
    <w:rsid w:val="00E00DC2"/>
    <w:rsid w:val="00E014CE"/>
    <w:rsid w:val="00E017BC"/>
    <w:rsid w:val="00E0187F"/>
    <w:rsid w:val="00E01963"/>
    <w:rsid w:val="00E019F0"/>
    <w:rsid w:val="00E01CB2"/>
    <w:rsid w:val="00E01D6A"/>
    <w:rsid w:val="00E01E89"/>
    <w:rsid w:val="00E01ED6"/>
    <w:rsid w:val="00E020A1"/>
    <w:rsid w:val="00E021FF"/>
    <w:rsid w:val="00E02945"/>
    <w:rsid w:val="00E02B9B"/>
    <w:rsid w:val="00E02E77"/>
    <w:rsid w:val="00E03090"/>
    <w:rsid w:val="00E030E0"/>
    <w:rsid w:val="00E038FB"/>
    <w:rsid w:val="00E03B7D"/>
    <w:rsid w:val="00E03CA8"/>
    <w:rsid w:val="00E03E2A"/>
    <w:rsid w:val="00E03EF1"/>
    <w:rsid w:val="00E044AF"/>
    <w:rsid w:val="00E04C84"/>
    <w:rsid w:val="00E04E7B"/>
    <w:rsid w:val="00E04E9B"/>
    <w:rsid w:val="00E050AF"/>
    <w:rsid w:val="00E05164"/>
    <w:rsid w:val="00E05242"/>
    <w:rsid w:val="00E054B2"/>
    <w:rsid w:val="00E05839"/>
    <w:rsid w:val="00E05B6B"/>
    <w:rsid w:val="00E06549"/>
    <w:rsid w:val="00E06925"/>
    <w:rsid w:val="00E06CE1"/>
    <w:rsid w:val="00E071DB"/>
    <w:rsid w:val="00E07419"/>
    <w:rsid w:val="00E07924"/>
    <w:rsid w:val="00E07B60"/>
    <w:rsid w:val="00E07B93"/>
    <w:rsid w:val="00E07E17"/>
    <w:rsid w:val="00E07E5B"/>
    <w:rsid w:val="00E10005"/>
    <w:rsid w:val="00E10179"/>
    <w:rsid w:val="00E103FC"/>
    <w:rsid w:val="00E10422"/>
    <w:rsid w:val="00E1064B"/>
    <w:rsid w:val="00E10741"/>
    <w:rsid w:val="00E1081D"/>
    <w:rsid w:val="00E10A57"/>
    <w:rsid w:val="00E10B4A"/>
    <w:rsid w:val="00E10D08"/>
    <w:rsid w:val="00E1119E"/>
    <w:rsid w:val="00E1123C"/>
    <w:rsid w:val="00E115A6"/>
    <w:rsid w:val="00E11805"/>
    <w:rsid w:val="00E12285"/>
    <w:rsid w:val="00E1233A"/>
    <w:rsid w:val="00E1235F"/>
    <w:rsid w:val="00E12509"/>
    <w:rsid w:val="00E12B9A"/>
    <w:rsid w:val="00E12D33"/>
    <w:rsid w:val="00E12DD0"/>
    <w:rsid w:val="00E12F27"/>
    <w:rsid w:val="00E133DE"/>
    <w:rsid w:val="00E145B1"/>
    <w:rsid w:val="00E14682"/>
    <w:rsid w:val="00E1487A"/>
    <w:rsid w:val="00E14A7B"/>
    <w:rsid w:val="00E151FD"/>
    <w:rsid w:val="00E15238"/>
    <w:rsid w:val="00E15311"/>
    <w:rsid w:val="00E154AC"/>
    <w:rsid w:val="00E15662"/>
    <w:rsid w:val="00E1576E"/>
    <w:rsid w:val="00E157EB"/>
    <w:rsid w:val="00E15935"/>
    <w:rsid w:val="00E15A83"/>
    <w:rsid w:val="00E15DA9"/>
    <w:rsid w:val="00E1613F"/>
    <w:rsid w:val="00E16190"/>
    <w:rsid w:val="00E1640E"/>
    <w:rsid w:val="00E165AC"/>
    <w:rsid w:val="00E168D8"/>
    <w:rsid w:val="00E16961"/>
    <w:rsid w:val="00E16B92"/>
    <w:rsid w:val="00E16E0E"/>
    <w:rsid w:val="00E16EE5"/>
    <w:rsid w:val="00E16EE8"/>
    <w:rsid w:val="00E17064"/>
    <w:rsid w:val="00E171B8"/>
    <w:rsid w:val="00E173E7"/>
    <w:rsid w:val="00E175C3"/>
    <w:rsid w:val="00E17790"/>
    <w:rsid w:val="00E17B49"/>
    <w:rsid w:val="00E17C7B"/>
    <w:rsid w:val="00E20296"/>
    <w:rsid w:val="00E202D6"/>
    <w:rsid w:val="00E2032A"/>
    <w:rsid w:val="00E20628"/>
    <w:rsid w:val="00E2065E"/>
    <w:rsid w:val="00E208E2"/>
    <w:rsid w:val="00E20C2B"/>
    <w:rsid w:val="00E20F2E"/>
    <w:rsid w:val="00E20FF4"/>
    <w:rsid w:val="00E2111A"/>
    <w:rsid w:val="00E211A6"/>
    <w:rsid w:val="00E21604"/>
    <w:rsid w:val="00E216C7"/>
    <w:rsid w:val="00E21731"/>
    <w:rsid w:val="00E2188F"/>
    <w:rsid w:val="00E219A5"/>
    <w:rsid w:val="00E21B4D"/>
    <w:rsid w:val="00E21CCB"/>
    <w:rsid w:val="00E2279C"/>
    <w:rsid w:val="00E22AE4"/>
    <w:rsid w:val="00E22C7D"/>
    <w:rsid w:val="00E22CA0"/>
    <w:rsid w:val="00E22D1F"/>
    <w:rsid w:val="00E233AA"/>
    <w:rsid w:val="00E234E5"/>
    <w:rsid w:val="00E235CB"/>
    <w:rsid w:val="00E239EF"/>
    <w:rsid w:val="00E23D20"/>
    <w:rsid w:val="00E23E16"/>
    <w:rsid w:val="00E24281"/>
    <w:rsid w:val="00E24438"/>
    <w:rsid w:val="00E244F1"/>
    <w:rsid w:val="00E24532"/>
    <w:rsid w:val="00E247F6"/>
    <w:rsid w:val="00E2488A"/>
    <w:rsid w:val="00E24948"/>
    <w:rsid w:val="00E2494D"/>
    <w:rsid w:val="00E24AE0"/>
    <w:rsid w:val="00E24B1B"/>
    <w:rsid w:val="00E24BE6"/>
    <w:rsid w:val="00E24F6E"/>
    <w:rsid w:val="00E25BB7"/>
    <w:rsid w:val="00E25C86"/>
    <w:rsid w:val="00E26098"/>
    <w:rsid w:val="00E26583"/>
    <w:rsid w:val="00E269CD"/>
    <w:rsid w:val="00E27267"/>
    <w:rsid w:val="00E274B9"/>
    <w:rsid w:val="00E27621"/>
    <w:rsid w:val="00E27671"/>
    <w:rsid w:val="00E276D4"/>
    <w:rsid w:val="00E277F7"/>
    <w:rsid w:val="00E27967"/>
    <w:rsid w:val="00E27A79"/>
    <w:rsid w:val="00E27C73"/>
    <w:rsid w:val="00E27E0D"/>
    <w:rsid w:val="00E27E18"/>
    <w:rsid w:val="00E27EC2"/>
    <w:rsid w:val="00E27F52"/>
    <w:rsid w:val="00E30403"/>
    <w:rsid w:val="00E30486"/>
    <w:rsid w:val="00E308A4"/>
    <w:rsid w:val="00E30AE0"/>
    <w:rsid w:val="00E30D12"/>
    <w:rsid w:val="00E30DAF"/>
    <w:rsid w:val="00E30FCD"/>
    <w:rsid w:val="00E3133D"/>
    <w:rsid w:val="00E31505"/>
    <w:rsid w:val="00E31699"/>
    <w:rsid w:val="00E31A42"/>
    <w:rsid w:val="00E31B4D"/>
    <w:rsid w:val="00E31BC9"/>
    <w:rsid w:val="00E31E69"/>
    <w:rsid w:val="00E3222B"/>
    <w:rsid w:val="00E32369"/>
    <w:rsid w:val="00E325F3"/>
    <w:rsid w:val="00E32712"/>
    <w:rsid w:val="00E327E8"/>
    <w:rsid w:val="00E32B2D"/>
    <w:rsid w:val="00E32BFE"/>
    <w:rsid w:val="00E32DAB"/>
    <w:rsid w:val="00E32DE2"/>
    <w:rsid w:val="00E32EDD"/>
    <w:rsid w:val="00E3353B"/>
    <w:rsid w:val="00E335CD"/>
    <w:rsid w:val="00E33626"/>
    <w:rsid w:val="00E33869"/>
    <w:rsid w:val="00E34187"/>
    <w:rsid w:val="00E348D0"/>
    <w:rsid w:val="00E34A4F"/>
    <w:rsid w:val="00E34BCD"/>
    <w:rsid w:val="00E35270"/>
    <w:rsid w:val="00E35294"/>
    <w:rsid w:val="00E35E59"/>
    <w:rsid w:val="00E367F1"/>
    <w:rsid w:val="00E3681B"/>
    <w:rsid w:val="00E36863"/>
    <w:rsid w:val="00E36876"/>
    <w:rsid w:val="00E36889"/>
    <w:rsid w:val="00E369E8"/>
    <w:rsid w:val="00E36BE3"/>
    <w:rsid w:val="00E3706E"/>
    <w:rsid w:val="00E3715D"/>
    <w:rsid w:val="00E37290"/>
    <w:rsid w:val="00E374FD"/>
    <w:rsid w:val="00E37B4A"/>
    <w:rsid w:val="00E37B58"/>
    <w:rsid w:val="00E37BF1"/>
    <w:rsid w:val="00E37EFD"/>
    <w:rsid w:val="00E37F92"/>
    <w:rsid w:val="00E400C1"/>
    <w:rsid w:val="00E400DA"/>
    <w:rsid w:val="00E4033E"/>
    <w:rsid w:val="00E4087C"/>
    <w:rsid w:val="00E408CB"/>
    <w:rsid w:val="00E40953"/>
    <w:rsid w:val="00E4104A"/>
    <w:rsid w:val="00E41363"/>
    <w:rsid w:val="00E4156C"/>
    <w:rsid w:val="00E41A96"/>
    <w:rsid w:val="00E42006"/>
    <w:rsid w:val="00E4215D"/>
    <w:rsid w:val="00E42198"/>
    <w:rsid w:val="00E422B0"/>
    <w:rsid w:val="00E42387"/>
    <w:rsid w:val="00E4289C"/>
    <w:rsid w:val="00E42EDE"/>
    <w:rsid w:val="00E42F46"/>
    <w:rsid w:val="00E42F80"/>
    <w:rsid w:val="00E4385B"/>
    <w:rsid w:val="00E43A05"/>
    <w:rsid w:val="00E43A4C"/>
    <w:rsid w:val="00E43B6F"/>
    <w:rsid w:val="00E43DB2"/>
    <w:rsid w:val="00E43FF3"/>
    <w:rsid w:val="00E44277"/>
    <w:rsid w:val="00E443EB"/>
    <w:rsid w:val="00E446D8"/>
    <w:rsid w:val="00E4471C"/>
    <w:rsid w:val="00E4484C"/>
    <w:rsid w:val="00E448E5"/>
    <w:rsid w:val="00E44C3F"/>
    <w:rsid w:val="00E451F2"/>
    <w:rsid w:val="00E45743"/>
    <w:rsid w:val="00E459B9"/>
    <w:rsid w:val="00E45CE1"/>
    <w:rsid w:val="00E45F4E"/>
    <w:rsid w:val="00E4617B"/>
    <w:rsid w:val="00E46195"/>
    <w:rsid w:val="00E46284"/>
    <w:rsid w:val="00E46558"/>
    <w:rsid w:val="00E46639"/>
    <w:rsid w:val="00E4665F"/>
    <w:rsid w:val="00E467B9"/>
    <w:rsid w:val="00E46878"/>
    <w:rsid w:val="00E46880"/>
    <w:rsid w:val="00E46A8A"/>
    <w:rsid w:val="00E46C1F"/>
    <w:rsid w:val="00E46C25"/>
    <w:rsid w:val="00E47136"/>
    <w:rsid w:val="00E47161"/>
    <w:rsid w:val="00E47347"/>
    <w:rsid w:val="00E474AA"/>
    <w:rsid w:val="00E47743"/>
    <w:rsid w:val="00E478BE"/>
    <w:rsid w:val="00E479DA"/>
    <w:rsid w:val="00E47B2A"/>
    <w:rsid w:val="00E47E7A"/>
    <w:rsid w:val="00E504A6"/>
    <w:rsid w:val="00E5080D"/>
    <w:rsid w:val="00E50C2F"/>
    <w:rsid w:val="00E50EFB"/>
    <w:rsid w:val="00E50F06"/>
    <w:rsid w:val="00E510CB"/>
    <w:rsid w:val="00E511ED"/>
    <w:rsid w:val="00E51241"/>
    <w:rsid w:val="00E51420"/>
    <w:rsid w:val="00E51850"/>
    <w:rsid w:val="00E51A64"/>
    <w:rsid w:val="00E521DF"/>
    <w:rsid w:val="00E52B2B"/>
    <w:rsid w:val="00E52E82"/>
    <w:rsid w:val="00E53221"/>
    <w:rsid w:val="00E536B2"/>
    <w:rsid w:val="00E537F9"/>
    <w:rsid w:val="00E5399E"/>
    <w:rsid w:val="00E53A9D"/>
    <w:rsid w:val="00E53E94"/>
    <w:rsid w:val="00E53F9A"/>
    <w:rsid w:val="00E54276"/>
    <w:rsid w:val="00E54644"/>
    <w:rsid w:val="00E54AC4"/>
    <w:rsid w:val="00E55093"/>
    <w:rsid w:val="00E554D6"/>
    <w:rsid w:val="00E55A33"/>
    <w:rsid w:val="00E55F53"/>
    <w:rsid w:val="00E55FD0"/>
    <w:rsid w:val="00E560A3"/>
    <w:rsid w:val="00E56246"/>
    <w:rsid w:val="00E563A6"/>
    <w:rsid w:val="00E563D0"/>
    <w:rsid w:val="00E567BA"/>
    <w:rsid w:val="00E56B35"/>
    <w:rsid w:val="00E56C7B"/>
    <w:rsid w:val="00E56F8B"/>
    <w:rsid w:val="00E5768A"/>
    <w:rsid w:val="00E579D6"/>
    <w:rsid w:val="00E57ABE"/>
    <w:rsid w:val="00E57BED"/>
    <w:rsid w:val="00E57D49"/>
    <w:rsid w:val="00E6002E"/>
    <w:rsid w:val="00E60C11"/>
    <w:rsid w:val="00E60FA0"/>
    <w:rsid w:val="00E612AA"/>
    <w:rsid w:val="00E613AB"/>
    <w:rsid w:val="00E618A5"/>
    <w:rsid w:val="00E618E1"/>
    <w:rsid w:val="00E61A3A"/>
    <w:rsid w:val="00E61F3B"/>
    <w:rsid w:val="00E621DD"/>
    <w:rsid w:val="00E62475"/>
    <w:rsid w:val="00E624CD"/>
    <w:rsid w:val="00E62636"/>
    <w:rsid w:val="00E62649"/>
    <w:rsid w:val="00E62976"/>
    <w:rsid w:val="00E6327B"/>
    <w:rsid w:val="00E632EB"/>
    <w:rsid w:val="00E6339E"/>
    <w:rsid w:val="00E6369E"/>
    <w:rsid w:val="00E63879"/>
    <w:rsid w:val="00E638C9"/>
    <w:rsid w:val="00E639E4"/>
    <w:rsid w:val="00E6412F"/>
    <w:rsid w:val="00E6414B"/>
    <w:rsid w:val="00E64334"/>
    <w:rsid w:val="00E6441A"/>
    <w:rsid w:val="00E64448"/>
    <w:rsid w:val="00E64907"/>
    <w:rsid w:val="00E6491D"/>
    <w:rsid w:val="00E64C28"/>
    <w:rsid w:val="00E64EE7"/>
    <w:rsid w:val="00E64FFF"/>
    <w:rsid w:val="00E6558E"/>
    <w:rsid w:val="00E656F8"/>
    <w:rsid w:val="00E657F1"/>
    <w:rsid w:val="00E65982"/>
    <w:rsid w:val="00E65AD8"/>
    <w:rsid w:val="00E65DC9"/>
    <w:rsid w:val="00E65E04"/>
    <w:rsid w:val="00E6613F"/>
    <w:rsid w:val="00E6614B"/>
    <w:rsid w:val="00E66358"/>
    <w:rsid w:val="00E6683F"/>
    <w:rsid w:val="00E668D5"/>
    <w:rsid w:val="00E668F6"/>
    <w:rsid w:val="00E66AF9"/>
    <w:rsid w:val="00E66B96"/>
    <w:rsid w:val="00E66D4F"/>
    <w:rsid w:val="00E66E62"/>
    <w:rsid w:val="00E672FF"/>
    <w:rsid w:val="00E673BD"/>
    <w:rsid w:val="00E6792A"/>
    <w:rsid w:val="00E67B01"/>
    <w:rsid w:val="00E67B1E"/>
    <w:rsid w:val="00E67C33"/>
    <w:rsid w:val="00E67D9F"/>
    <w:rsid w:val="00E7030C"/>
    <w:rsid w:val="00E70415"/>
    <w:rsid w:val="00E70741"/>
    <w:rsid w:val="00E70BAA"/>
    <w:rsid w:val="00E70C60"/>
    <w:rsid w:val="00E70ECA"/>
    <w:rsid w:val="00E70F8A"/>
    <w:rsid w:val="00E71191"/>
    <w:rsid w:val="00E712A8"/>
    <w:rsid w:val="00E713A1"/>
    <w:rsid w:val="00E71422"/>
    <w:rsid w:val="00E715E8"/>
    <w:rsid w:val="00E71834"/>
    <w:rsid w:val="00E7190A"/>
    <w:rsid w:val="00E71966"/>
    <w:rsid w:val="00E7275C"/>
    <w:rsid w:val="00E72785"/>
    <w:rsid w:val="00E7290F"/>
    <w:rsid w:val="00E72A61"/>
    <w:rsid w:val="00E72D0F"/>
    <w:rsid w:val="00E72D8A"/>
    <w:rsid w:val="00E72DD6"/>
    <w:rsid w:val="00E7303B"/>
    <w:rsid w:val="00E73260"/>
    <w:rsid w:val="00E73571"/>
    <w:rsid w:val="00E73803"/>
    <w:rsid w:val="00E7385B"/>
    <w:rsid w:val="00E73C58"/>
    <w:rsid w:val="00E7417E"/>
    <w:rsid w:val="00E74485"/>
    <w:rsid w:val="00E74629"/>
    <w:rsid w:val="00E7489F"/>
    <w:rsid w:val="00E74DA9"/>
    <w:rsid w:val="00E756C3"/>
    <w:rsid w:val="00E757AA"/>
    <w:rsid w:val="00E75F2F"/>
    <w:rsid w:val="00E76337"/>
    <w:rsid w:val="00E76555"/>
    <w:rsid w:val="00E766BF"/>
    <w:rsid w:val="00E76755"/>
    <w:rsid w:val="00E76C5E"/>
    <w:rsid w:val="00E76D8D"/>
    <w:rsid w:val="00E76FBF"/>
    <w:rsid w:val="00E77206"/>
    <w:rsid w:val="00E7745A"/>
    <w:rsid w:val="00E778BF"/>
    <w:rsid w:val="00E779B4"/>
    <w:rsid w:val="00E77A92"/>
    <w:rsid w:val="00E77ADE"/>
    <w:rsid w:val="00E77B80"/>
    <w:rsid w:val="00E800B0"/>
    <w:rsid w:val="00E800B1"/>
    <w:rsid w:val="00E802C9"/>
    <w:rsid w:val="00E8035D"/>
    <w:rsid w:val="00E80732"/>
    <w:rsid w:val="00E80C3F"/>
    <w:rsid w:val="00E81047"/>
    <w:rsid w:val="00E812A4"/>
    <w:rsid w:val="00E818C4"/>
    <w:rsid w:val="00E8191E"/>
    <w:rsid w:val="00E82019"/>
    <w:rsid w:val="00E82066"/>
    <w:rsid w:val="00E820E2"/>
    <w:rsid w:val="00E821EA"/>
    <w:rsid w:val="00E82322"/>
    <w:rsid w:val="00E83605"/>
    <w:rsid w:val="00E8376F"/>
    <w:rsid w:val="00E83852"/>
    <w:rsid w:val="00E83BC8"/>
    <w:rsid w:val="00E8431A"/>
    <w:rsid w:val="00E843C9"/>
    <w:rsid w:val="00E84683"/>
    <w:rsid w:val="00E84862"/>
    <w:rsid w:val="00E84B08"/>
    <w:rsid w:val="00E84C60"/>
    <w:rsid w:val="00E84C7C"/>
    <w:rsid w:val="00E84ED6"/>
    <w:rsid w:val="00E8514B"/>
    <w:rsid w:val="00E854F8"/>
    <w:rsid w:val="00E855C6"/>
    <w:rsid w:val="00E857FA"/>
    <w:rsid w:val="00E85AAC"/>
    <w:rsid w:val="00E85C06"/>
    <w:rsid w:val="00E85C45"/>
    <w:rsid w:val="00E85EE3"/>
    <w:rsid w:val="00E85EEB"/>
    <w:rsid w:val="00E86222"/>
    <w:rsid w:val="00E86254"/>
    <w:rsid w:val="00E86264"/>
    <w:rsid w:val="00E86351"/>
    <w:rsid w:val="00E865BB"/>
    <w:rsid w:val="00E865FE"/>
    <w:rsid w:val="00E86669"/>
    <w:rsid w:val="00E867EB"/>
    <w:rsid w:val="00E86890"/>
    <w:rsid w:val="00E86BD4"/>
    <w:rsid w:val="00E86E0B"/>
    <w:rsid w:val="00E87056"/>
    <w:rsid w:val="00E87178"/>
    <w:rsid w:val="00E8746A"/>
    <w:rsid w:val="00E874A3"/>
    <w:rsid w:val="00E878FC"/>
    <w:rsid w:val="00E879CC"/>
    <w:rsid w:val="00E87A73"/>
    <w:rsid w:val="00E87F42"/>
    <w:rsid w:val="00E90212"/>
    <w:rsid w:val="00E90417"/>
    <w:rsid w:val="00E90425"/>
    <w:rsid w:val="00E9068C"/>
    <w:rsid w:val="00E90960"/>
    <w:rsid w:val="00E90DDF"/>
    <w:rsid w:val="00E90EAD"/>
    <w:rsid w:val="00E90F12"/>
    <w:rsid w:val="00E90FAE"/>
    <w:rsid w:val="00E91283"/>
    <w:rsid w:val="00E914DA"/>
    <w:rsid w:val="00E91923"/>
    <w:rsid w:val="00E91D10"/>
    <w:rsid w:val="00E91E99"/>
    <w:rsid w:val="00E92769"/>
    <w:rsid w:val="00E929A2"/>
    <w:rsid w:val="00E92C7F"/>
    <w:rsid w:val="00E92C99"/>
    <w:rsid w:val="00E92D2C"/>
    <w:rsid w:val="00E93288"/>
    <w:rsid w:val="00E9350E"/>
    <w:rsid w:val="00E93617"/>
    <w:rsid w:val="00E93AAF"/>
    <w:rsid w:val="00E93D2D"/>
    <w:rsid w:val="00E93EBE"/>
    <w:rsid w:val="00E942A0"/>
    <w:rsid w:val="00E942C9"/>
    <w:rsid w:val="00E946ED"/>
    <w:rsid w:val="00E94A2A"/>
    <w:rsid w:val="00E94D36"/>
    <w:rsid w:val="00E95358"/>
    <w:rsid w:val="00E955EE"/>
    <w:rsid w:val="00E95B33"/>
    <w:rsid w:val="00E95C05"/>
    <w:rsid w:val="00E95F59"/>
    <w:rsid w:val="00E96051"/>
    <w:rsid w:val="00E9638F"/>
    <w:rsid w:val="00E96993"/>
    <w:rsid w:val="00E96B64"/>
    <w:rsid w:val="00E96CDF"/>
    <w:rsid w:val="00E97456"/>
    <w:rsid w:val="00E97492"/>
    <w:rsid w:val="00E97593"/>
    <w:rsid w:val="00E9778E"/>
    <w:rsid w:val="00E97858"/>
    <w:rsid w:val="00E97859"/>
    <w:rsid w:val="00E979A8"/>
    <w:rsid w:val="00E97D51"/>
    <w:rsid w:val="00E97EC3"/>
    <w:rsid w:val="00E97F32"/>
    <w:rsid w:val="00E97F67"/>
    <w:rsid w:val="00EA05CD"/>
    <w:rsid w:val="00EA0658"/>
    <w:rsid w:val="00EA0793"/>
    <w:rsid w:val="00EA0B05"/>
    <w:rsid w:val="00EA0EA7"/>
    <w:rsid w:val="00EA0F09"/>
    <w:rsid w:val="00EA0F35"/>
    <w:rsid w:val="00EA1107"/>
    <w:rsid w:val="00EA12CE"/>
    <w:rsid w:val="00EA1590"/>
    <w:rsid w:val="00EA15A1"/>
    <w:rsid w:val="00EA17EF"/>
    <w:rsid w:val="00EA18E5"/>
    <w:rsid w:val="00EA20B3"/>
    <w:rsid w:val="00EA29B6"/>
    <w:rsid w:val="00EA2D44"/>
    <w:rsid w:val="00EA2E7A"/>
    <w:rsid w:val="00EA2EBF"/>
    <w:rsid w:val="00EA2F75"/>
    <w:rsid w:val="00EA32BF"/>
    <w:rsid w:val="00EA356A"/>
    <w:rsid w:val="00EA3A56"/>
    <w:rsid w:val="00EA3AC1"/>
    <w:rsid w:val="00EA3D7E"/>
    <w:rsid w:val="00EA3E40"/>
    <w:rsid w:val="00EA411C"/>
    <w:rsid w:val="00EA4189"/>
    <w:rsid w:val="00EA4652"/>
    <w:rsid w:val="00EA48C8"/>
    <w:rsid w:val="00EA499F"/>
    <w:rsid w:val="00EA506A"/>
    <w:rsid w:val="00EA50F2"/>
    <w:rsid w:val="00EA5163"/>
    <w:rsid w:val="00EA51F0"/>
    <w:rsid w:val="00EA5205"/>
    <w:rsid w:val="00EA5356"/>
    <w:rsid w:val="00EA541D"/>
    <w:rsid w:val="00EA5439"/>
    <w:rsid w:val="00EA5627"/>
    <w:rsid w:val="00EA59B5"/>
    <w:rsid w:val="00EA5A8B"/>
    <w:rsid w:val="00EA5C91"/>
    <w:rsid w:val="00EA5CA0"/>
    <w:rsid w:val="00EA5D2E"/>
    <w:rsid w:val="00EA5E92"/>
    <w:rsid w:val="00EA6318"/>
    <w:rsid w:val="00EA65FC"/>
    <w:rsid w:val="00EA6621"/>
    <w:rsid w:val="00EA6DAE"/>
    <w:rsid w:val="00EA6EF0"/>
    <w:rsid w:val="00EA6F17"/>
    <w:rsid w:val="00EA707C"/>
    <w:rsid w:val="00EA7225"/>
    <w:rsid w:val="00EA729A"/>
    <w:rsid w:val="00EA756E"/>
    <w:rsid w:val="00EA7860"/>
    <w:rsid w:val="00EA79F8"/>
    <w:rsid w:val="00EA7D07"/>
    <w:rsid w:val="00EA7D67"/>
    <w:rsid w:val="00EB081E"/>
    <w:rsid w:val="00EB0899"/>
    <w:rsid w:val="00EB09E3"/>
    <w:rsid w:val="00EB0A5A"/>
    <w:rsid w:val="00EB0B72"/>
    <w:rsid w:val="00EB0B94"/>
    <w:rsid w:val="00EB1252"/>
    <w:rsid w:val="00EB16C3"/>
    <w:rsid w:val="00EB19BA"/>
    <w:rsid w:val="00EB1C50"/>
    <w:rsid w:val="00EB1DE8"/>
    <w:rsid w:val="00EB1FA6"/>
    <w:rsid w:val="00EB20B9"/>
    <w:rsid w:val="00EB2295"/>
    <w:rsid w:val="00EB2322"/>
    <w:rsid w:val="00EB23FE"/>
    <w:rsid w:val="00EB2A9C"/>
    <w:rsid w:val="00EB2BCC"/>
    <w:rsid w:val="00EB2D50"/>
    <w:rsid w:val="00EB3166"/>
    <w:rsid w:val="00EB3972"/>
    <w:rsid w:val="00EB401D"/>
    <w:rsid w:val="00EB4156"/>
    <w:rsid w:val="00EB41AF"/>
    <w:rsid w:val="00EB4244"/>
    <w:rsid w:val="00EB4303"/>
    <w:rsid w:val="00EB4480"/>
    <w:rsid w:val="00EB4963"/>
    <w:rsid w:val="00EB4A26"/>
    <w:rsid w:val="00EB53E4"/>
    <w:rsid w:val="00EB58DC"/>
    <w:rsid w:val="00EB5CD7"/>
    <w:rsid w:val="00EB5DB5"/>
    <w:rsid w:val="00EB6021"/>
    <w:rsid w:val="00EB6138"/>
    <w:rsid w:val="00EB6538"/>
    <w:rsid w:val="00EB6937"/>
    <w:rsid w:val="00EB6E57"/>
    <w:rsid w:val="00EB7084"/>
    <w:rsid w:val="00EB71A5"/>
    <w:rsid w:val="00EB7608"/>
    <w:rsid w:val="00EB7701"/>
    <w:rsid w:val="00EB7BAA"/>
    <w:rsid w:val="00EB7CC0"/>
    <w:rsid w:val="00EB7D0F"/>
    <w:rsid w:val="00EB7FC9"/>
    <w:rsid w:val="00EC0410"/>
    <w:rsid w:val="00EC05E6"/>
    <w:rsid w:val="00EC088B"/>
    <w:rsid w:val="00EC0A63"/>
    <w:rsid w:val="00EC0CFF"/>
    <w:rsid w:val="00EC0E9B"/>
    <w:rsid w:val="00EC101E"/>
    <w:rsid w:val="00EC133B"/>
    <w:rsid w:val="00EC17CB"/>
    <w:rsid w:val="00EC1891"/>
    <w:rsid w:val="00EC1B03"/>
    <w:rsid w:val="00EC1B4D"/>
    <w:rsid w:val="00EC1C7E"/>
    <w:rsid w:val="00EC1DD9"/>
    <w:rsid w:val="00EC1EDA"/>
    <w:rsid w:val="00EC2469"/>
    <w:rsid w:val="00EC253A"/>
    <w:rsid w:val="00EC26EC"/>
    <w:rsid w:val="00EC27FD"/>
    <w:rsid w:val="00EC2A85"/>
    <w:rsid w:val="00EC2ABE"/>
    <w:rsid w:val="00EC2B42"/>
    <w:rsid w:val="00EC3157"/>
    <w:rsid w:val="00EC34CC"/>
    <w:rsid w:val="00EC3968"/>
    <w:rsid w:val="00EC3F11"/>
    <w:rsid w:val="00EC4139"/>
    <w:rsid w:val="00EC4241"/>
    <w:rsid w:val="00EC4290"/>
    <w:rsid w:val="00EC42C0"/>
    <w:rsid w:val="00EC4343"/>
    <w:rsid w:val="00EC4B05"/>
    <w:rsid w:val="00EC4F0F"/>
    <w:rsid w:val="00EC549D"/>
    <w:rsid w:val="00EC58F1"/>
    <w:rsid w:val="00EC5A74"/>
    <w:rsid w:val="00EC6044"/>
    <w:rsid w:val="00EC60FE"/>
    <w:rsid w:val="00EC653A"/>
    <w:rsid w:val="00EC65CF"/>
    <w:rsid w:val="00EC68E3"/>
    <w:rsid w:val="00EC6921"/>
    <w:rsid w:val="00EC6BEE"/>
    <w:rsid w:val="00EC6CF6"/>
    <w:rsid w:val="00EC6E01"/>
    <w:rsid w:val="00EC6EDB"/>
    <w:rsid w:val="00EC6F04"/>
    <w:rsid w:val="00EC7667"/>
    <w:rsid w:val="00EC7CEF"/>
    <w:rsid w:val="00EC7F26"/>
    <w:rsid w:val="00ED03C1"/>
    <w:rsid w:val="00ED0710"/>
    <w:rsid w:val="00ED0768"/>
    <w:rsid w:val="00ED09DA"/>
    <w:rsid w:val="00ED0DAF"/>
    <w:rsid w:val="00ED0DB1"/>
    <w:rsid w:val="00ED0EBF"/>
    <w:rsid w:val="00ED0ECA"/>
    <w:rsid w:val="00ED0FEC"/>
    <w:rsid w:val="00ED116E"/>
    <w:rsid w:val="00ED160A"/>
    <w:rsid w:val="00ED1902"/>
    <w:rsid w:val="00ED1A46"/>
    <w:rsid w:val="00ED1AEC"/>
    <w:rsid w:val="00ED1CCD"/>
    <w:rsid w:val="00ED1D93"/>
    <w:rsid w:val="00ED1DFE"/>
    <w:rsid w:val="00ED2002"/>
    <w:rsid w:val="00ED207E"/>
    <w:rsid w:val="00ED21B5"/>
    <w:rsid w:val="00ED25E1"/>
    <w:rsid w:val="00ED2862"/>
    <w:rsid w:val="00ED3637"/>
    <w:rsid w:val="00ED3722"/>
    <w:rsid w:val="00ED38FA"/>
    <w:rsid w:val="00ED3D29"/>
    <w:rsid w:val="00ED413C"/>
    <w:rsid w:val="00ED43F0"/>
    <w:rsid w:val="00ED4570"/>
    <w:rsid w:val="00ED4747"/>
    <w:rsid w:val="00ED481C"/>
    <w:rsid w:val="00ED4901"/>
    <w:rsid w:val="00ED4BA7"/>
    <w:rsid w:val="00ED4D84"/>
    <w:rsid w:val="00ED4E50"/>
    <w:rsid w:val="00ED4EB4"/>
    <w:rsid w:val="00ED4F62"/>
    <w:rsid w:val="00ED4FF7"/>
    <w:rsid w:val="00ED503D"/>
    <w:rsid w:val="00ED5122"/>
    <w:rsid w:val="00ED5221"/>
    <w:rsid w:val="00ED5226"/>
    <w:rsid w:val="00ED52CB"/>
    <w:rsid w:val="00ED5394"/>
    <w:rsid w:val="00ED54F8"/>
    <w:rsid w:val="00ED5906"/>
    <w:rsid w:val="00ED593A"/>
    <w:rsid w:val="00ED5B86"/>
    <w:rsid w:val="00ED5C73"/>
    <w:rsid w:val="00ED6101"/>
    <w:rsid w:val="00ED6863"/>
    <w:rsid w:val="00ED6981"/>
    <w:rsid w:val="00ED6AA5"/>
    <w:rsid w:val="00ED6CB3"/>
    <w:rsid w:val="00ED710B"/>
    <w:rsid w:val="00ED73D0"/>
    <w:rsid w:val="00ED73D8"/>
    <w:rsid w:val="00ED74C2"/>
    <w:rsid w:val="00ED7A4D"/>
    <w:rsid w:val="00ED7BB7"/>
    <w:rsid w:val="00ED7C21"/>
    <w:rsid w:val="00ED7F24"/>
    <w:rsid w:val="00EE0085"/>
    <w:rsid w:val="00EE0088"/>
    <w:rsid w:val="00EE00D4"/>
    <w:rsid w:val="00EE0311"/>
    <w:rsid w:val="00EE0A58"/>
    <w:rsid w:val="00EE0CEC"/>
    <w:rsid w:val="00EE10FA"/>
    <w:rsid w:val="00EE157A"/>
    <w:rsid w:val="00EE164B"/>
    <w:rsid w:val="00EE16C6"/>
    <w:rsid w:val="00EE182A"/>
    <w:rsid w:val="00EE1AEC"/>
    <w:rsid w:val="00EE1AFB"/>
    <w:rsid w:val="00EE214A"/>
    <w:rsid w:val="00EE2199"/>
    <w:rsid w:val="00EE250E"/>
    <w:rsid w:val="00EE2777"/>
    <w:rsid w:val="00EE2944"/>
    <w:rsid w:val="00EE2DB2"/>
    <w:rsid w:val="00EE2E2D"/>
    <w:rsid w:val="00EE2F01"/>
    <w:rsid w:val="00EE31A4"/>
    <w:rsid w:val="00EE3275"/>
    <w:rsid w:val="00EE3282"/>
    <w:rsid w:val="00EE3323"/>
    <w:rsid w:val="00EE3622"/>
    <w:rsid w:val="00EE36C7"/>
    <w:rsid w:val="00EE3824"/>
    <w:rsid w:val="00EE3900"/>
    <w:rsid w:val="00EE3A94"/>
    <w:rsid w:val="00EE3C1F"/>
    <w:rsid w:val="00EE3C2C"/>
    <w:rsid w:val="00EE3C39"/>
    <w:rsid w:val="00EE3E79"/>
    <w:rsid w:val="00EE3F2E"/>
    <w:rsid w:val="00EE4053"/>
    <w:rsid w:val="00EE4180"/>
    <w:rsid w:val="00EE418A"/>
    <w:rsid w:val="00EE4704"/>
    <w:rsid w:val="00EE4864"/>
    <w:rsid w:val="00EE4889"/>
    <w:rsid w:val="00EE4949"/>
    <w:rsid w:val="00EE4A92"/>
    <w:rsid w:val="00EE4FB4"/>
    <w:rsid w:val="00EE532E"/>
    <w:rsid w:val="00EE5477"/>
    <w:rsid w:val="00EE56DB"/>
    <w:rsid w:val="00EE5856"/>
    <w:rsid w:val="00EE5C39"/>
    <w:rsid w:val="00EE62D3"/>
    <w:rsid w:val="00EE69E1"/>
    <w:rsid w:val="00EE6C8E"/>
    <w:rsid w:val="00EE6C9C"/>
    <w:rsid w:val="00EE6E3B"/>
    <w:rsid w:val="00EE7148"/>
    <w:rsid w:val="00EE7159"/>
    <w:rsid w:val="00EE74C0"/>
    <w:rsid w:val="00EE7A86"/>
    <w:rsid w:val="00EF01C1"/>
    <w:rsid w:val="00EF037D"/>
    <w:rsid w:val="00EF089D"/>
    <w:rsid w:val="00EF0B99"/>
    <w:rsid w:val="00EF0F87"/>
    <w:rsid w:val="00EF1239"/>
    <w:rsid w:val="00EF1281"/>
    <w:rsid w:val="00EF151D"/>
    <w:rsid w:val="00EF152D"/>
    <w:rsid w:val="00EF1F82"/>
    <w:rsid w:val="00EF2044"/>
    <w:rsid w:val="00EF21AF"/>
    <w:rsid w:val="00EF2669"/>
    <w:rsid w:val="00EF26BF"/>
    <w:rsid w:val="00EF2A23"/>
    <w:rsid w:val="00EF2A3B"/>
    <w:rsid w:val="00EF2E45"/>
    <w:rsid w:val="00EF2EF6"/>
    <w:rsid w:val="00EF33BB"/>
    <w:rsid w:val="00EF3452"/>
    <w:rsid w:val="00EF34F5"/>
    <w:rsid w:val="00EF3957"/>
    <w:rsid w:val="00EF39BB"/>
    <w:rsid w:val="00EF4050"/>
    <w:rsid w:val="00EF4CAE"/>
    <w:rsid w:val="00EF4DE9"/>
    <w:rsid w:val="00EF50A8"/>
    <w:rsid w:val="00EF53C9"/>
    <w:rsid w:val="00EF58D2"/>
    <w:rsid w:val="00EF5A40"/>
    <w:rsid w:val="00EF5BB0"/>
    <w:rsid w:val="00EF5C24"/>
    <w:rsid w:val="00EF5F58"/>
    <w:rsid w:val="00EF5F8E"/>
    <w:rsid w:val="00EF619F"/>
    <w:rsid w:val="00EF635E"/>
    <w:rsid w:val="00EF67D6"/>
    <w:rsid w:val="00EF6C4C"/>
    <w:rsid w:val="00EF6D71"/>
    <w:rsid w:val="00EF6E2A"/>
    <w:rsid w:val="00EF6E89"/>
    <w:rsid w:val="00EF6EF1"/>
    <w:rsid w:val="00EF6F9A"/>
    <w:rsid w:val="00EF7268"/>
    <w:rsid w:val="00EF7301"/>
    <w:rsid w:val="00EF788C"/>
    <w:rsid w:val="00EF7A3B"/>
    <w:rsid w:val="00EF7C50"/>
    <w:rsid w:val="00EF7CE6"/>
    <w:rsid w:val="00F004D7"/>
    <w:rsid w:val="00F009A0"/>
    <w:rsid w:val="00F00A59"/>
    <w:rsid w:val="00F010D1"/>
    <w:rsid w:val="00F011D2"/>
    <w:rsid w:val="00F015FC"/>
    <w:rsid w:val="00F0160A"/>
    <w:rsid w:val="00F017FE"/>
    <w:rsid w:val="00F01839"/>
    <w:rsid w:val="00F018C9"/>
    <w:rsid w:val="00F01CDC"/>
    <w:rsid w:val="00F01D3F"/>
    <w:rsid w:val="00F02462"/>
    <w:rsid w:val="00F026E2"/>
    <w:rsid w:val="00F027C4"/>
    <w:rsid w:val="00F029E5"/>
    <w:rsid w:val="00F02C65"/>
    <w:rsid w:val="00F02C7D"/>
    <w:rsid w:val="00F02FDE"/>
    <w:rsid w:val="00F0304F"/>
    <w:rsid w:val="00F03153"/>
    <w:rsid w:val="00F03582"/>
    <w:rsid w:val="00F035DA"/>
    <w:rsid w:val="00F0377F"/>
    <w:rsid w:val="00F0383D"/>
    <w:rsid w:val="00F03C05"/>
    <w:rsid w:val="00F03D0E"/>
    <w:rsid w:val="00F03FA2"/>
    <w:rsid w:val="00F04188"/>
    <w:rsid w:val="00F042AA"/>
    <w:rsid w:val="00F0443F"/>
    <w:rsid w:val="00F04517"/>
    <w:rsid w:val="00F048AF"/>
    <w:rsid w:val="00F04ACE"/>
    <w:rsid w:val="00F04B7E"/>
    <w:rsid w:val="00F04D0A"/>
    <w:rsid w:val="00F04F0A"/>
    <w:rsid w:val="00F05043"/>
    <w:rsid w:val="00F051D8"/>
    <w:rsid w:val="00F05221"/>
    <w:rsid w:val="00F0560D"/>
    <w:rsid w:val="00F056BA"/>
    <w:rsid w:val="00F0588A"/>
    <w:rsid w:val="00F05D19"/>
    <w:rsid w:val="00F05E4B"/>
    <w:rsid w:val="00F06170"/>
    <w:rsid w:val="00F066A1"/>
    <w:rsid w:val="00F0674B"/>
    <w:rsid w:val="00F068D3"/>
    <w:rsid w:val="00F07145"/>
    <w:rsid w:val="00F072BD"/>
    <w:rsid w:val="00F075E9"/>
    <w:rsid w:val="00F07687"/>
    <w:rsid w:val="00F07779"/>
    <w:rsid w:val="00F0780B"/>
    <w:rsid w:val="00F07B27"/>
    <w:rsid w:val="00F07EE0"/>
    <w:rsid w:val="00F102F3"/>
    <w:rsid w:val="00F1042B"/>
    <w:rsid w:val="00F1059F"/>
    <w:rsid w:val="00F105AB"/>
    <w:rsid w:val="00F105E4"/>
    <w:rsid w:val="00F10BFF"/>
    <w:rsid w:val="00F10EB0"/>
    <w:rsid w:val="00F10FA5"/>
    <w:rsid w:val="00F111FB"/>
    <w:rsid w:val="00F112A7"/>
    <w:rsid w:val="00F11454"/>
    <w:rsid w:val="00F114A9"/>
    <w:rsid w:val="00F11708"/>
    <w:rsid w:val="00F11ADD"/>
    <w:rsid w:val="00F11F9E"/>
    <w:rsid w:val="00F121D9"/>
    <w:rsid w:val="00F12545"/>
    <w:rsid w:val="00F1259E"/>
    <w:rsid w:val="00F126B1"/>
    <w:rsid w:val="00F12D18"/>
    <w:rsid w:val="00F12EBD"/>
    <w:rsid w:val="00F12FBA"/>
    <w:rsid w:val="00F13071"/>
    <w:rsid w:val="00F1313F"/>
    <w:rsid w:val="00F1327B"/>
    <w:rsid w:val="00F13383"/>
    <w:rsid w:val="00F137F3"/>
    <w:rsid w:val="00F137FA"/>
    <w:rsid w:val="00F140F1"/>
    <w:rsid w:val="00F146A9"/>
    <w:rsid w:val="00F148A8"/>
    <w:rsid w:val="00F149D0"/>
    <w:rsid w:val="00F15020"/>
    <w:rsid w:val="00F1535C"/>
    <w:rsid w:val="00F156C5"/>
    <w:rsid w:val="00F15823"/>
    <w:rsid w:val="00F1590F"/>
    <w:rsid w:val="00F166EE"/>
    <w:rsid w:val="00F16FB3"/>
    <w:rsid w:val="00F170D6"/>
    <w:rsid w:val="00F17146"/>
    <w:rsid w:val="00F175B6"/>
    <w:rsid w:val="00F176DC"/>
    <w:rsid w:val="00F17990"/>
    <w:rsid w:val="00F17A2C"/>
    <w:rsid w:val="00F17BD7"/>
    <w:rsid w:val="00F17C6A"/>
    <w:rsid w:val="00F17E33"/>
    <w:rsid w:val="00F20074"/>
    <w:rsid w:val="00F20198"/>
    <w:rsid w:val="00F20914"/>
    <w:rsid w:val="00F20BBC"/>
    <w:rsid w:val="00F210F3"/>
    <w:rsid w:val="00F212F0"/>
    <w:rsid w:val="00F214AB"/>
    <w:rsid w:val="00F21635"/>
    <w:rsid w:val="00F2185F"/>
    <w:rsid w:val="00F21863"/>
    <w:rsid w:val="00F21B25"/>
    <w:rsid w:val="00F21C3B"/>
    <w:rsid w:val="00F21F9F"/>
    <w:rsid w:val="00F22447"/>
    <w:rsid w:val="00F231AE"/>
    <w:rsid w:val="00F2325B"/>
    <w:rsid w:val="00F23701"/>
    <w:rsid w:val="00F239A3"/>
    <w:rsid w:val="00F239F6"/>
    <w:rsid w:val="00F23DCA"/>
    <w:rsid w:val="00F23DED"/>
    <w:rsid w:val="00F23DEF"/>
    <w:rsid w:val="00F23E1E"/>
    <w:rsid w:val="00F23F26"/>
    <w:rsid w:val="00F24229"/>
    <w:rsid w:val="00F247CD"/>
    <w:rsid w:val="00F24857"/>
    <w:rsid w:val="00F24940"/>
    <w:rsid w:val="00F249A3"/>
    <w:rsid w:val="00F24D20"/>
    <w:rsid w:val="00F24F4B"/>
    <w:rsid w:val="00F252AF"/>
    <w:rsid w:val="00F253F1"/>
    <w:rsid w:val="00F25788"/>
    <w:rsid w:val="00F25797"/>
    <w:rsid w:val="00F257CE"/>
    <w:rsid w:val="00F26380"/>
    <w:rsid w:val="00F26691"/>
    <w:rsid w:val="00F26806"/>
    <w:rsid w:val="00F26D24"/>
    <w:rsid w:val="00F26DFA"/>
    <w:rsid w:val="00F27075"/>
    <w:rsid w:val="00F270F3"/>
    <w:rsid w:val="00F275C3"/>
    <w:rsid w:val="00F27B89"/>
    <w:rsid w:val="00F27ED4"/>
    <w:rsid w:val="00F30270"/>
    <w:rsid w:val="00F302A7"/>
    <w:rsid w:val="00F303B6"/>
    <w:rsid w:val="00F30A0B"/>
    <w:rsid w:val="00F30B13"/>
    <w:rsid w:val="00F30F6D"/>
    <w:rsid w:val="00F31978"/>
    <w:rsid w:val="00F31A3C"/>
    <w:rsid w:val="00F31D87"/>
    <w:rsid w:val="00F31EFA"/>
    <w:rsid w:val="00F32239"/>
    <w:rsid w:val="00F322AD"/>
    <w:rsid w:val="00F323D4"/>
    <w:rsid w:val="00F3248E"/>
    <w:rsid w:val="00F32E75"/>
    <w:rsid w:val="00F33139"/>
    <w:rsid w:val="00F331FB"/>
    <w:rsid w:val="00F3321D"/>
    <w:rsid w:val="00F3335F"/>
    <w:rsid w:val="00F33A20"/>
    <w:rsid w:val="00F33C66"/>
    <w:rsid w:val="00F33DD2"/>
    <w:rsid w:val="00F34020"/>
    <w:rsid w:val="00F3425F"/>
    <w:rsid w:val="00F34446"/>
    <w:rsid w:val="00F346E9"/>
    <w:rsid w:val="00F34814"/>
    <w:rsid w:val="00F348DA"/>
    <w:rsid w:val="00F35084"/>
    <w:rsid w:val="00F3564F"/>
    <w:rsid w:val="00F3575F"/>
    <w:rsid w:val="00F35948"/>
    <w:rsid w:val="00F35ACB"/>
    <w:rsid w:val="00F35D6D"/>
    <w:rsid w:val="00F36358"/>
    <w:rsid w:val="00F36511"/>
    <w:rsid w:val="00F366F6"/>
    <w:rsid w:val="00F3679D"/>
    <w:rsid w:val="00F368BA"/>
    <w:rsid w:val="00F3695D"/>
    <w:rsid w:val="00F36E59"/>
    <w:rsid w:val="00F3730E"/>
    <w:rsid w:val="00F37359"/>
    <w:rsid w:val="00F373D0"/>
    <w:rsid w:val="00F375A4"/>
    <w:rsid w:val="00F375D6"/>
    <w:rsid w:val="00F378CE"/>
    <w:rsid w:val="00F37D65"/>
    <w:rsid w:val="00F37F5B"/>
    <w:rsid w:val="00F37F5E"/>
    <w:rsid w:val="00F400D5"/>
    <w:rsid w:val="00F401B5"/>
    <w:rsid w:val="00F402C9"/>
    <w:rsid w:val="00F4049C"/>
    <w:rsid w:val="00F40EDC"/>
    <w:rsid w:val="00F41251"/>
    <w:rsid w:val="00F41A99"/>
    <w:rsid w:val="00F41EC7"/>
    <w:rsid w:val="00F41F69"/>
    <w:rsid w:val="00F4239F"/>
    <w:rsid w:val="00F423D6"/>
    <w:rsid w:val="00F42922"/>
    <w:rsid w:val="00F42A0B"/>
    <w:rsid w:val="00F42CEC"/>
    <w:rsid w:val="00F432A1"/>
    <w:rsid w:val="00F435CF"/>
    <w:rsid w:val="00F43708"/>
    <w:rsid w:val="00F4384A"/>
    <w:rsid w:val="00F43861"/>
    <w:rsid w:val="00F438D4"/>
    <w:rsid w:val="00F43A09"/>
    <w:rsid w:val="00F43D3C"/>
    <w:rsid w:val="00F43FA0"/>
    <w:rsid w:val="00F44252"/>
    <w:rsid w:val="00F4427E"/>
    <w:rsid w:val="00F44519"/>
    <w:rsid w:val="00F44746"/>
    <w:rsid w:val="00F44C5A"/>
    <w:rsid w:val="00F44C6E"/>
    <w:rsid w:val="00F4511B"/>
    <w:rsid w:val="00F45AB3"/>
    <w:rsid w:val="00F45B38"/>
    <w:rsid w:val="00F45B7F"/>
    <w:rsid w:val="00F45D50"/>
    <w:rsid w:val="00F45D64"/>
    <w:rsid w:val="00F4603B"/>
    <w:rsid w:val="00F462FF"/>
    <w:rsid w:val="00F463C2"/>
    <w:rsid w:val="00F46645"/>
    <w:rsid w:val="00F46784"/>
    <w:rsid w:val="00F46C65"/>
    <w:rsid w:val="00F47482"/>
    <w:rsid w:val="00F47829"/>
    <w:rsid w:val="00F47965"/>
    <w:rsid w:val="00F47FC4"/>
    <w:rsid w:val="00F50100"/>
    <w:rsid w:val="00F50431"/>
    <w:rsid w:val="00F50AE5"/>
    <w:rsid w:val="00F50E9F"/>
    <w:rsid w:val="00F51156"/>
    <w:rsid w:val="00F511ED"/>
    <w:rsid w:val="00F51212"/>
    <w:rsid w:val="00F51235"/>
    <w:rsid w:val="00F513FC"/>
    <w:rsid w:val="00F516FB"/>
    <w:rsid w:val="00F51A14"/>
    <w:rsid w:val="00F51AA5"/>
    <w:rsid w:val="00F51B38"/>
    <w:rsid w:val="00F51EE7"/>
    <w:rsid w:val="00F520ED"/>
    <w:rsid w:val="00F52269"/>
    <w:rsid w:val="00F5239B"/>
    <w:rsid w:val="00F525FE"/>
    <w:rsid w:val="00F52824"/>
    <w:rsid w:val="00F52825"/>
    <w:rsid w:val="00F529E9"/>
    <w:rsid w:val="00F52B0A"/>
    <w:rsid w:val="00F53136"/>
    <w:rsid w:val="00F532A2"/>
    <w:rsid w:val="00F5332A"/>
    <w:rsid w:val="00F538B0"/>
    <w:rsid w:val="00F53C3F"/>
    <w:rsid w:val="00F53CA4"/>
    <w:rsid w:val="00F53E11"/>
    <w:rsid w:val="00F53E30"/>
    <w:rsid w:val="00F53FC6"/>
    <w:rsid w:val="00F5423B"/>
    <w:rsid w:val="00F54384"/>
    <w:rsid w:val="00F54658"/>
    <w:rsid w:val="00F548DE"/>
    <w:rsid w:val="00F5493D"/>
    <w:rsid w:val="00F55041"/>
    <w:rsid w:val="00F551F8"/>
    <w:rsid w:val="00F5530B"/>
    <w:rsid w:val="00F5549B"/>
    <w:rsid w:val="00F5583A"/>
    <w:rsid w:val="00F55907"/>
    <w:rsid w:val="00F55C9C"/>
    <w:rsid w:val="00F55E6A"/>
    <w:rsid w:val="00F55FFB"/>
    <w:rsid w:val="00F563F5"/>
    <w:rsid w:val="00F564DE"/>
    <w:rsid w:val="00F56827"/>
    <w:rsid w:val="00F569C0"/>
    <w:rsid w:val="00F56E8B"/>
    <w:rsid w:val="00F56FA6"/>
    <w:rsid w:val="00F576E4"/>
    <w:rsid w:val="00F57CC4"/>
    <w:rsid w:val="00F60694"/>
    <w:rsid w:val="00F6099C"/>
    <w:rsid w:val="00F60C84"/>
    <w:rsid w:val="00F60CAD"/>
    <w:rsid w:val="00F61C47"/>
    <w:rsid w:val="00F61E58"/>
    <w:rsid w:val="00F61FF4"/>
    <w:rsid w:val="00F62096"/>
    <w:rsid w:val="00F6209A"/>
    <w:rsid w:val="00F62466"/>
    <w:rsid w:val="00F624C8"/>
    <w:rsid w:val="00F62651"/>
    <w:rsid w:val="00F627F6"/>
    <w:rsid w:val="00F629FD"/>
    <w:rsid w:val="00F62ACD"/>
    <w:rsid w:val="00F630C4"/>
    <w:rsid w:val="00F63640"/>
    <w:rsid w:val="00F63E62"/>
    <w:rsid w:val="00F64418"/>
    <w:rsid w:val="00F64670"/>
    <w:rsid w:val="00F64978"/>
    <w:rsid w:val="00F64F6E"/>
    <w:rsid w:val="00F655C1"/>
    <w:rsid w:val="00F65736"/>
    <w:rsid w:val="00F6586E"/>
    <w:rsid w:val="00F65899"/>
    <w:rsid w:val="00F65C38"/>
    <w:rsid w:val="00F65CF0"/>
    <w:rsid w:val="00F65F65"/>
    <w:rsid w:val="00F65FB3"/>
    <w:rsid w:val="00F66577"/>
    <w:rsid w:val="00F665C0"/>
    <w:rsid w:val="00F665F2"/>
    <w:rsid w:val="00F6690B"/>
    <w:rsid w:val="00F66C3B"/>
    <w:rsid w:val="00F66CB6"/>
    <w:rsid w:val="00F66E4A"/>
    <w:rsid w:val="00F66F07"/>
    <w:rsid w:val="00F66F49"/>
    <w:rsid w:val="00F67024"/>
    <w:rsid w:val="00F670FF"/>
    <w:rsid w:val="00F6724D"/>
    <w:rsid w:val="00F67556"/>
    <w:rsid w:val="00F6767A"/>
    <w:rsid w:val="00F6771D"/>
    <w:rsid w:val="00F67A21"/>
    <w:rsid w:val="00F67CEE"/>
    <w:rsid w:val="00F67EF6"/>
    <w:rsid w:val="00F67FE2"/>
    <w:rsid w:val="00F700A8"/>
    <w:rsid w:val="00F70287"/>
    <w:rsid w:val="00F70409"/>
    <w:rsid w:val="00F704EA"/>
    <w:rsid w:val="00F7055D"/>
    <w:rsid w:val="00F705EB"/>
    <w:rsid w:val="00F706C2"/>
    <w:rsid w:val="00F70872"/>
    <w:rsid w:val="00F70BAB"/>
    <w:rsid w:val="00F70CAA"/>
    <w:rsid w:val="00F7107F"/>
    <w:rsid w:val="00F71381"/>
    <w:rsid w:val="00F71578"/>
    <w:rsid w:val="00F71C01"/>
    <w:rsid w:val="00F72B86"/>
    <w:rsid w:val="00F72E19"/>
    <w:rsid w:val="00F73091"/>
    <w:rsid w:val="00F730B9"/>
    <w:rsid w:val="00F73280"/>
    <w:rsid w:val="00F74302"/>
    <w:rsid w:val="00F74400"/>
    <w:rsid w:val="00F74DBD"/>
    <w:rsid w:val="00F74F4C"/>
    <w:rsid w:val="00F75055"/>
    <w:rsid w:val="00F7564E"/>
    <w:rsid w:val="00F75748"/>
    <w:rsid w:val="00F757E5"/>
    <w:rsid w:val="00F7587D"/>
    <w:rsid w:val="00F75975"/>
    <w:rsid w:val="00F759CA"/>
    <w:rsid w:val="00F75BBA"/>
    <w:rsid w:val="00F75BD7"/>
    <w:rsid w:val="00F7606F"/>
    <w:rsid w:val="00F76703"/>
    <w:rsid w:val="00F7684B"/>
    <w:rsid w:val="00F76D36"/>
    <w:rsid w:val="00F7729D"/>
    <w:rsid w:val="00F7732B"/>
    <w:rsid w:val="00F77379"/>
    <w:rsid w:val="00F77570"/>
    <w:rsid w:val="00F7791C"/>
    <w:rsid w:val="00F77DAC"/>
    <w:rsid w:val="00F77F6E"/>
    <w:rsid w:val="00F803CF"/>
    <w:rsid w:val="00F803E8"/>
    <w:rsid w:val="00F80401"/>
    <w:rsid w:val="00F80689"/>
    <w:rsid w:val="00F807F8"/>
    <w:rsid w:val="00F80AE7"/>
    <w:rsid w:val="00F80DF4"/>
    <w:rsid w:val="00F80F2A"/>
    <w:rsid w:val="00F81285"/>
    <w:rsid w:val="00F8139F"/>
    <w:rsid w:val="00F814DA"/>
    <w:rsid w:val="00F81B27"/>
    <w:rsid w:val="00F81D3B"/>
    <w:rsid w:val="00F826B5"/>
    <w:rsid w:val="00F82913"/>
    <w:rsid w:val="00F82B99"/>
    <w:rsid w:val="00F82DF2"/>
    <w:rsid w:val="00F831BD"/>
    <w:rsid w:val="00F8345A"/>
    <w:rsid w:val="00F835E7"/>
    <w:rsid w:val="00F83770"/>
    <w:rsid w:val="00F83BF8"/>
    <w:rsid w:val="00F83C8E"/>
    <w:rsid w:val="00F84011"/>
    <w:rsid w:val="00F8412F"/>
    <w:rsid w:val="00F84B9F"/>
    <w:rsid w:val="00F84C5A"/>
    <w:rsid w:val="00F85408"/>
    <w:rsid w:val="00F854E2"/>
    <w:rsid w:val="00F85899"/>
    <w:rsid w:val="00F86989"/>
    <w:rsid w:val="00F86D6D"/>
    <w:rsid w:val="00F86E5C"/>
    <w:rsid w:val="00F8705E"/>
    <w:rsid w:val="00F876D8"/>
    <w:rsid w:val="00F87A5D"/>
    <w:rsid w:val="00F87BC6"/>
    <w:rsid w:val="00F87DD7"/>
    <w:rsid w:val="00F9007D"/>
    <w:rsid w:val="00F9017D"/>
    <w:rsid w:val="00F901B2"/>
    <w:rsid w:val="00F901E3"/>
    <w:rsid w:val="00F9021D"/>
    <w:rsid w:val="00F9024F"/>
    <w:rsid w:val="00F9034F"/>
    <w:rsid w:val="00F9079D"/>
    <w:rsid w:val="00F90E1F"/>
    <w:rsid w:val="00F90EDE"/>
    <w:rsid w:val="00F90EF6"/>
    <w:rsid w:val="00F915C1"/>
    <w:rsid w:val="00F91A68"/>
    <w:rsid w:val="00F91BE4"/>
    <w:rsid w:val="00F91C9F"/>
    <w:rsid w:val="00F91CC7"/>
    <w:rsid w:val="00F91D5D"/>
    <w:rsid w:val="00F92225"/>
    <w:rsid w:val="00F92612"/>
    <w:rsid w:val="00F926FD"/>
    <w:rsid w:val="00F92F86"/>
    <w:rsid w:val="00F934B1"/>
    <w:rsid w:val="00F937F1"/>
    <w:rsid w:val="00F94131"/>
    <w:rsid w:val="00F94333"/>
    <w:rsid w:val="00F944F4"/>
    <w:rsid w:val="00F948B1"/>
    <w:rsid w:val="00F949A5"/>
    <w:rsid w:val="00F94F86"/>
    <w:rsid w:val="00F95179"/>
    <w:rsid w:val="00F95187"/>
    <w:rsid w:val="00F954B8"/>
    <w:rsid w:val="00F9558E"/>
    <w:rsid w:val="00F95625"/>
    <w:rsid w:val="00F959CE"/>
    <w:rsid w:val="00F959E7"/>
    <w:rsid w:val="00F966E5"/>
    <w:rsid w:val="00F96873"/>
    <w:rsid w:val="00F96A64"/>
    <w:rsid w:val="00F96B30"/>
    <w:rsid w:val="00F96B96"/>
    <w:rsid w:val="00F9741F"/>
    <w:rsid w:val="00F97820"/>
    <w:rsid w:val="00F97C92"/>
    <w:rsid w:val="00F97DE5"/>
    <w:rsid w:val="00FA01F1"/>
    <w:rsid w:val="00FA0529"/>
    <w:rsid w:val="00FA05E1"/>
    <w:rsid w:val="00FA0C47"/>
    <w:rsid w:val="00FA0EF9"/>
    <w:rsid w:val="00FA0F7A"/>
    <w:rsid w:val="00FA156F"/>
    <w:rsid w:val="00FA178A"/>
    <w:rsid w:val="00FA17F5"/>
    <w:rsid w:val="00FA1E6A"/>
    <w:rsid w:val="00FA2112"/>
    <w:rsid w:val="00FA2114"/>
    <w:rsid w:val="00FA2327"/>
    <w:rsid w:val="00FA280C"/>
    <w:rsid w:val="00FA29A0"/>
    <w:rsid w:val="00FA2F3A"/>
    <w:rsid w:val="00FA306C"/>
    <w:rsid w:val="00FA3575"/>
    <w:rsid w:val="00FA367C"/>
    <w:rsid w:val="00FA3D33"/>
    <w:rsid w:val="00FA3F0F"/>
    <w:rsid w:val="00FA4128"/>
    <w:rsid w:val="00FA4295"/>
    <w:rsid w:val="00FA44FD"/>
    <w:rsid w:val="00FA451B"/>
    <w:rsid w:val="00FA4AA7"/>
    <w:rsid w:val="00FA4C53"/>
    <w:rsid w:val="00FA4CE2"/>
    <w:rsid w:val="00FA4E9C"/>
    <w:rsid w:val="00FA51E1"/>
    <w:rsid w:val="00FA5787"/>
    <w:rsid w:val="00FA57D2"/>
    <w:rsid w:val="00FA57E3"/>
    <w:rsid w:val="00FA5B49"/>
    <w:rsid w:val="00FA61C3"/>
    <w:rsid w:val="00FA624B"/>
    <w:rsid w:val="00FA6283"/>
    <w:rsid w:val="00FA6332"/>
    <w:rsid w:val="00FA6567"/>
    <w:rsid w:val="00FA6B6A"/>
    <w:rsid w:val="00FA6BE5"/>
    <w:rsid w:val="00FA6E17"/>
    <w:rsid w:val="00FA72B1"/>
    <w:rsid w:val="00FA7312"/>
    <w:rsid w:val="00FA7375"/>
    <w:rsid w:val="00FA78BB"/>
    <w:rsid w:val="00FA7A80"/>
    <w:rsid w:val="00FB00B7"/>
    <w:rsid w:val="00FB0169"/>
    <w:rsid w:val="00FB0379"/>
    <w:rsid w:val="00FB0524"/>
    <w:rsid w:val="00FB0729"/>
    <w:rsid w:val="00FB0BFF"/>
    <w:rsid w:val="00FB13F4"/>
    <w:rsid w:val="00FB1AB6"/>
    <w:rsid w:val="00FB1C78"/>
    <w:rsid w:val="00FB228F"/>
    <w:rsid w:val="00FB24D9"/>
    <w:rsid w:val="00FB25B5"/>
    <w:rsid w:val="00FB2CD3"/>
    <w:rsid w:val="00FB311F"/>
    <w:rsid w:val="00FB32FC"/>
    <w:rsid w:val="00FB3868"/>
    <w:rsid w:val="00FB391F"/>
    <w:rsid w:val="00FB3B46"/>
    <w:rsid w:val="00FB414A"/>
    <w:rsid w:val="00FB4285"/>
    <w:rsid w:val="00FB42B1"/>
    <w:rsid w:val="00FB44B9"/>
    <w:rsid w:val="00FB44C9"/>
    <w:rsid w:val="00FB44CA"/>
    <w:rsid w:val="00FB46CE"/>
    <w:rsid w:val="00FB4816"/>
    <w:rsid w:val="00FB52F0"/>
    <w:rsid w:val="00FB53E6"/>
    <w:rsid w:val="00FB5AC9"/>
    <w:rsid w:val="00FB5DB4"/>
    <w:rsid w:val="00FB5F43"/>
    <w:rsid w:val="00FB5F49"/>
    <w:rsid w:val="00FB604B"/>
    <w:rsid w:val="00FB62C5"/>
    <w:rsid w:val="00FB6693"/>
    <w:rsid w:val="00FB67C8"/>
    <w:rsid w:val="00FB6A59"/>
    <w:rsid w:val="00FB6B6C"/>
    <w:rsid w:val="00FB6BEE"/>
    <w:rsid w:val="00FB6DA5"/>
    <w:rsid w:val="00FB6E56"/>
    <w:rsid w:val="00FB727A"/>
    <w:rsid w:val="00FB72E0"/>
    <w:rsid w:val="00FB7312"/>
    <w:rsid w:val="00FB7668"/>
    <w:rsid w:val="00FB7806"/>
    <w:rsid w:val="00FB78E0"/>
    <w:rsid w:val="00FB7DFC"/>
    <w:rsid w:val="00FB7F99"/>
    <w:rsid w:val="00FC020E"/>
    <w:rsid w:val="00FC04D3"/>
    <w:rsid w:val="00FC06C3"/>
    <w:rsid w:val="00FC0927"/>
    <w:rsid w:val="00FC0EE3"/>
    <w:rsid w:val="00FC140E"/>
    <w:rsid w:val="00FC159D"/>
    <w:rsid w:val="00FC1637"/>
    <w:rsid w:val="00FC1DE5"/>
    <w:rsid w:val="00FC1E95"/>
    <w:rsid w:val="00FC1F00"/>
    <w:rsid w:val="00FC235B"/>
    <w:rsid w:val="00FC26AD"/>
    <w:rsid w:val="00FC28AB"/>
    <w:rsid w:val="00FC28C2"/>
    <w:rsid w:val="00FC3344"/>
    <w:rsid w:val="00FC3532"/>
    <w:rsid w:val="00FC3D86"/>
    <w:rsid w:val="00FC4218"/>
    <w:rsid w:val="00FC439B"/>
    <w:rsid w:val="00FC46E7"/>
    <w:rsid w:val="00FC4878"/>
    <w:rsid w:val="00FC48E0"/>
    <w:rsid w:val="00FC4B40"/>
    <w:rsid w:val="00FC50AC"/>
    <w:rsid w:val="00FC5449"/>
    <w:rsid w:val="00FC5452"/>
    <w:rsid w:val="00FC54E1"/>
    <w:rsid w:val="00FC5873"/>
    <w:rsid w:val="00FC5CB2"/>
    <w:rsid w:val="00FC5F79"/>
    <w:rsid w:val="00FC60BE"/>
    <w:rsid w:val="00FC628B"/>
    <w:rsid w:val="00FC6493"/>
    <w:rsid w:val="00FC655F"/>
    <w:rsid w:val="00FC6B1B"/>
    <w:rsid w:val="00FC6FC3"/>
    <w:rsid w:val="00FC6FC9"/>
    <w:rsid w:val="00FC7936"/>
    <w:rsid w:val="00FC7BC5"/>
    <w:rsid w:val="00FC7D7F"/>
    <w:rsid w:val="00FC7E0D"/>
    <w:rsid w:val="00FC7E3E"/>
    <w:rsid w:val="00FD01C1"/>
    <w:rsid w:val="00FD04C6"/>
    <w:rsid w:val="00FD07B4"/>
    <w:rsid w:val="00FD07ED"/>
    <w:rsid w:val="00FD0D26"/>
    <w:rsid w:val="00FD0DE7"/>
    <w:rsid w:val="00FD1122"/>
    <w:rsid w:val="00FD1918"/>
    <w:rsid w:val="00FD1DCF"/>
    <w:rsid w:val="00FD1FAC"/>
    <w:rsid w:val="00FD2402"/>
    <w:rsid w:val="00FD26B2"/>
    <w:rsid w:val="00FD26FF"/>
    <w:rsid w:val="00FD2816"/>
    <w:rsid w:val="00FD2B69"/>
    <w:rsid w:val="00FD2C93"/>
    <w:rsid w:val="00FD3064"/>
    <w:rsid w:val="00FD31A2"/>
    <w:rsid w:val="00FD31B1"/>
    <w:rsid w:val="00FD3317"/>
    <w:rsid w:val="00FD352A"/>
    <w:rsid w:val="00FD3833"/>
    <w:rsid w:val="00FD3D09"/>
    <w:rsid w:val="00FD432F"/>
    <w:rsid w:val="00FD4633"/>
    <w:rsid w:val="00FD463E"/>
    <w:rsid w:val="00FD4661"/>
    <w:rsid w:val="00FD46A7"/>
    <w:rsid w:val="00FD47E2"/>
    <w:rsid w:val="00FD47FE"/>
    <w:rsid w:val="00FD4C62"/>
    <w:rsid w:val="00FD4C92"/>
    <w:rsid w:val="00FD4E16"/>
    <w:rsid w:val="00FD4FEC"/>
    <w:rsid w:val="00FD501C"/>
    <w:rsid w:val="00FD53C4"/>
    <w:rsid w:val="00FD5447"/>
    <w:rsid w:val="00FD544A"/>
    <w:rsid w:val="00FD5536"/>
    <w:rsid w:val="00FD55E3"/>
    <w:rsid w:val="00FD5D73"/>
    <w:rsid w:val="00FD5EEB"/>
    <w:rsid w:val="00FD60BD"/>
    <w:rsid w:val="00FD621E"/>
    <w:rsid w:val="00FD6311"/>
    <w:rsid w:val="00FD63A7"/>
    <w:rsid w:val="00FD6599"/>
    <w:rsid w:val="00FD6656"/>
    <w:rsid w:val="00FD676B"/>
    <w:rsid w:val="00FD6CD3"/>
    <w:rsid w:val="00FD7052"/>
    <w:rsid w:val="00FD71FE"/>
    <w:rsid w:val="00FD7457"/>
    <w:rsid w:val="00FD79C4"/>
    <w:rsid w:val="00FD7A89"/>
    <w:rsid w:val="00FE0163"/>
    <w:rsid w:val="00FE0674"/>
    <w:rsid w:val="00FE073D"/>
    <w:rsid w:val="00FE0862"/>
    <w:rsid w:val="00FE08D3"/>
    <w:rsid w:val="00FE09DB"/>
    <w:rsid w:val="00FE0D13"/>
    <w:rsid w:val="00FE100A"/>
    <w:rsid w:val="00FE15DB"/>
    <w:rsid w:val="00FE1866"/>
    <w:rsid w:val="00FE18D9"/>
    <w:rsid w:val="00FE1911"/>
    <w:rsid w:val="00FE1E08"/>
    <w:rsid w:val="00FE1E2B"/>
    <w:rsid w:val="00FE1E59"/>
    <w:rsid w:val="00FE225D"/>
    <w:rsid w:val="00FE2303"/>
    <w:rsid w:val="00FE2453"/>
    <w:rsid w:val="00FE2532"/>
    <w:rsid w:val="00FE255C"/>
    <w:rsid w:val="00FE281F"/>
    <w:rsid w:val="00FE2ADE"/>
    <w:rsid w:val="00FE30C6"/>
    <w:rsid w:val="00FE3485"/>
    <w:rsid w:val="00FE378E"/>
    <w:rsid w:val="00FE4304"/>
    <w:rsid w:val="00FE465D"/>
    <w:rsid w:val="00FE4703"/>
    <w:rsid w:val="00FE48A7"/>
    <w:rsid w:val="00FE48B6"/>
    <w:rsid w:val="00FE5466"/>
    <w:rsid w:val="00FE570E"/>
    <w:rsid w:val="00FE592D"/>
    <w:rsid w:val="00FE5C45"/>
    <w:rsid w:val="00FE605A"/>
    <w:rsid w:val="00FE62F2"/>
    <w:rsid w:val="00FE63F6"/>
    <w:rsid w:val="00FE6491"/>
    <w:rsid w:val="00FE64AB"/>
    <w:rsid w:val="00FE6596"/>
    <w:rsid w:val="00FE67A7"/>
    <w:rsid w:val="00FE6825"/>
    <w:rsid w:val="00FE6E87"/>
    <w:rsid w:val="00FE6FAE"/>
    <w:rsid w:val="00FE7077"/>
    <w:rsid w:val="00FE7125"/>
    <w:rsid w:val="00FE7188"/>
    <w:rsid w:val="00FE75CF"/>
    <w:rsid w:val="00FE78AD"/>
    <w:rsid w:val="00FE7B33"/>
    <w:rsid w:val="00FE7F00"/>
    <w:rsid w:val="00FF0409"/>
    <w:rsid w:val="00FF05FC"/>
    <w:rsid w:val="00FF07DF"/>
    <w:rsid w:val="00FF08A9"/>
    <w:rsid w:val="00FF0907"/>
    <w:rsid w:val="00FF0959"/>
    <w:rsid w:val="00FF0999"/>
    <w:rsid w:val="00FF09DD"/>
    <w:rsid w:val="00FF0F1A"/>
    <w:rsid w:val="00FF12B2"/>
    <w:rsid w:val="00FF12BC"/>
    <w:rsid w:val="00FF12C6"/>
    <w:rsid w:val="00FF1447"/>
    <w:rsid w:val="00FF15BE"/>
    <w:rsid w:val="00FF16C5"/>
    <w:rsid w:val="00FF2334"/>
    <w:rsid w:val="00FF29F6"/>
    <w:rsid w:val="00FF2AA0"/>
    <w:rsid w:val="00FF2E65"/>
    <w:rsid w:val="00FF2E8F"/>
    <w:rsid w:val="00FF2EB0"/>
    <w:rsid w:val="00FF2F18"/>
    <w:rsid w:val="00FF3102"/>
    <w:rsid w:val="00FF31A2"/>
    <w:rsid w:val="00FF3512"/>
    <w:rsid w:val="00FF3B92"/>
    <w:rsid w:val="00FF3BBD"/>
    <w:rsid w:val="00FF3BF5"/>
    <w:rsid w:val="00FF4C25"/>
    <w:rsid w:val="00FF4D8E"/>
    <w:rsid w:val="00FF5212"/>
    <w:rsid w:val="00FF532F"/>
    <w:rsid w:val="00FF56FC"/>
    <w:rsid w:val="00FF5B56"/>
    <w:rsid w:val="00FF5C9D"/>
    <w:rsid w:val="00FF5DBE"/>
    <w:rsid w:val="00FF629F"/>
    <w:rsid w:val="00FF6629"/>
    <w:rsid w:val="00FF66AF"/>
    <w:rsid w:val="00FF6735"/>
    <w:rsid w:val="00FF681D"/>
    <w:rsid w:val="00FF6871"/>
    <w:rsid w:val="00FF6A40"/>
    <w:rsid w:val="00FF6BD3"/>
    <w:rsid w:val="00FF6BD7"/>
    <w:rsid w:val="00FF6EF0"/>
    <w:rsid w:val="00FF6FBF"/>
    <w:rsid w:val="00FF71F1"/>
    <w:rsid w:val="00FF723C"/>
    <w:rsid w:val="00FF74CA"/>
    <w:rsid w:val="00FF76EF"/>
    <w:rsid w:val="00FF7BD6"/>
    <w:rsid w:val="00FF7BED"/>
    <w:rsid w:val="022FC48F"/>
    <w:rsid w:val="02DC8597"/>
    <w:rsid w:val="0315ED1C"/>
    <w:rsid w:val="03C54075"/>
    <w:rsid w:val="042D0536"/>
    <w:rsid w:val="046D0E8F"/>
    <w:rsid w:val="04D60A1D"/>
    <w:rsid w:val="09E0DE14"/>
    <w:rsid w:val="0B14B0C5"/>
    <w:rsid w:val="0D6DC57A"/>
    <w:rsid w:val="0E5B4C1F"/>
    <w:rsid w:val="0F220465"/>
    <w:rsid w:val="0F314B77"/>
    <w:rsid w:val="11ED8069"/>
    <w:rsid w:val="11F81887"/>
    <w:rsid w:val="129CA246"/>
    <w:rsid w:val="152E839B"/>
    <w:rsid w:val="17C9E5F3"/>
    <w:rsid w:val="1840DA49"/>
    <w:rsid w:val="1D4DEAE5"/>
    <w:rsid w:val="1DE74AED"/>
    <w:rsid w:val="1E31DA88"/>
    <w:rsid w:val="236D919F"/>
    <w:rsid w:val="25E7ABE8"/>
    <w:rsid w:val="2B00AF8F"/>
    <w:rsid w:val="2B1E4DAB"/>
    <w:rsid w:val="2DA521C2"/>
    <w:rsid w:val="304457DA"/>
    <w:rsid w:val="30B14DB8"/>
    <w:rsid w:val="30F7B765"/>
    <w:rsid w:val="31EA08BA"/>
    <w:rsid w:val="360F6EDA"/>
    <w:rsid w:val="375F1766"/>
    <w:rsid w:val="39DF4A6F"/>
    <w:rsid w:val="3A3E236F"/>
    <w:rsid w:val="3E4BB39C"/>
    <w:rsid w:val="3FA6411C"/>
    <w:rsid w:val="3FB54322"/>
    <w:rsid w:val="3FC07513"/>
    <w:rsid w:val="40EBE3D4"/>
    <w:rsid w:val="411FD938"/>
    <w:rsid w:val="41254DC7"/>
    <w:rsid w:val="45762490"/>
    <w:rsid w:val="4897AEF3"/>
    <w:rsid w:val="498AC7C6"/>
    <w:rsid w:val="4A9F7953"/>
    <w:rsid w:val="4DF695F8"/>
    <w:rsid w:val="4DF93C32"/>
    <w:rsid w:val="51079744"/>
    <w:rsid w:val="52B2E38A"/>
    <w:rsid w:val="564254F1"/>
    <w:rsid w:val="58C2AF94"/>
    <w:rsid w:val="58C30C57"/>
    <w:rsid w:val="5B2BC822"/>
    <w:rsid w:val="5BA9FDAD"/>
    <w:rsid w:val="5E9E96DF"/>
    <w:rsid w:val="629B34F1"/>
    <w:rsid w:val="64A0EB07"/>
    <w:rsid w:val="64A3250E"/>
    <w:rsid w:val="65528411"/>
    <w:rsid w:val="6A207E5A"/>
    <w:rsid w:val="6B4E67C8"/>
    <w:rsid w:val="703E96EC"/>
    <w:rsid w:val="7059E622"/>
    <w:rsid w:val="70B57D7D"/>
    <w:rsid w:val="73DAA68F"/>
    <w:rsid w:val="74B4DDBA"/>
    <w:rsid w:val="77549737"/>
    <w:rsid w:val="777300A8"/>
    <w:rsid w:val="7888055D"/>
    <w:rsid w:val="7BBC39B8"/>
    <w:rsid w:val="7E5EEE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10788"/>
  <w15:docId w15:val="{F4A40867-E33B-4836-A9C2-7A4B8489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47A6"/>
    <w:pPr>
      <w:overflowPunct w:val="0"/>
      <w:autoSpaceDE w:val="0"/>
      <w:autoSpaceDN w:val="0"/>
      <w:adjustRightInd w:val="0"/>
      <w:spacing w:line="360" w:lineRule="auto"/>
      <w:jc w:val="both"/>
    </w:pPr>
    <w:rPr>
      <w:rFonts w:ascii="Times New Roman" w:eastAsia="Times New Roman" w:hAnsi="Times New Roman"/>
      <w:sz w:val="26"/>
    </w:rPr>
  </w:style>
  <w:style w:type="paragraph" w:styleId="Heading1">
    <w:name w:val="heading 1"/>
    <w:basedOn w:val="p3"/>
    <w:next w:val="Normal"/>
    <w:link w:val="Heading1Char"/>
    <w:qFormat/>
    <w:rsid w:val="009C3B3D"/>
    <w:pPr>
      <w:tabs>
        <w:tab w:val="clear" w:pos="204"/>
        <w:tab w:val="left" w:pos="720"/>
      </w:tabs>
      <w:jc w:val="center"/>
      <w:outlineLvl w:val="0"/>
    </w:pPr>
    <w:rPr>
      <w:b/>
      <w:szCs w:val="26"/>
    </w:rPr>
  </w:style>
  <w:style w:type="paragraph" w:styleId="Heading2">
    <w:name w:val="heading 2"/>
    <w:basedOn w:val="p3"/>
    <w:next w:val="Normal"/>
    <w:link w:val="Heading2Char"/>
    <w:qFormat/>
    <w:rsid w:val="001646BD"/>
    <w:pPr>
      <w:numPr>
        <w:numId w:val="1"/>
      </w:numPr>
      <w:tabs>
        <w:tab w:val="clear" w:pos="204"/>
        <w:tab w:val="left" w:pos="-1800"/>
      </w:tabs>
      <w:ind w:hanging="720"/>
      <w:jc w:val="left"/>
      <w:outlineLvl w:val="1"/>
    </w:pPr>
    <w:rPr>
      <w:b/>
      <w:szCs w:val="26"/>
    </w:rPr>
  </w:style>
  <w:style w:type="paragraph" w:styleId="Heading3">
    <w:name w:val="heading 3"/>
    <w:basedOn w:val="p3"/>
    <w:next w:val="Normal"/>
    <w:link w:val="Heading3Char"/>
    <w:qFormat/>
    <w:rsid w:val="00A9619A"/>
    <w:pPr>
      <w:keepNext/>
      <w:widowControl/>
      <w:numPr>
        <w:numId w:val="8"/>
      </w:numPr>
      <w:tabs>
        <w:tab w:val="clear" w:pos="204"/>
        <w:tab w:val="left" w:pos="720"/>
      </w:tabs>
      <w:jc w:val="left"/>
      <w:outlineLvl w:val="2"/>
    </w:pPr>
    <w:rPr>
      <w:b/>
      <w:szCs w:val="26"/>
    </w:rPr>
  </w:style>
  <w:style w:type="paragraph" w:styleId="Heading4">
    <w:name w:val="heading 4"/>
    <w:basedOn w:val="p3"/>
    <w:next w:val="BodyTextIndent3"/>
    <w:link w:val="Heading4Char"/>
    <w:qFormat/>
    <w:rsid w:val="009D0B99"/>
    <w:pPr>
      <w:keepNext/>
      <w:numPr>
        <w:ilvl w:val="1"/>
        <w:numId w:val="5"/>
      </w:numPr>
      <w:tabs>
        <w:tab w:val="clear" w:pos="204"/>
        <w:tab w:val="left" w:pos="720"/>
      </w:tabs>
      <w:ind w:left="2160" w:hanging="720"/>
      <w:jc w:val="left"/>
      <w:outlineLvl w:val="3"/>
    </w:pPr>
    <w:rPr>
      <w:b/>
      <w:szCs w:val="26"/>
    </w:rPr>
  </w:style>
  <w:style w:type="paragraph" w:styleId="Heading5">
    <w:name w:val="heading 5"/>
    <w:basedOn w:val="Normal"/>
    <w:next w:val="Normal"/>
    <w:link w:val="Heading5Char"/>
    <w:uiPriority w:val="99"/>
    <w:qFormat/>
    <w:rsid w:val="00395D5E"/>
    <w:pPr>
      <w:keepNext/>
      <w:numPr>
        <w:ilvl w:val="4"/>
        <w:numId w:val="3"/>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3"/>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3"/>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3"/>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3"/>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link w:val="p3Char"/>
    <w:uiPriority w:val="99"/>
    <w:rsid w:val="00FA4295"/>
    <w:pPr>
      <w:widowControl w:val="0"/>
      <w:tabs>
        <w:tab w:val="left" w:pos="204"/>
      </w:tabs>
      <w:overflowPunct/>
    </w:pPr>
    <w:rPr>
      <w:szCs w:val="24"/>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Heading1Char">
    <w:name w:val="Heading 1 Char"/>
    <w:basedOn w:val="DefaultParagraphFont"/>
    <w:link w:val="Heading1"/>
    <w:rsid w:val="009C3B3D"/>
    <w:rPr>
      <w:rFonts w:ascii="Times New Roman" w:eastAsia="Times New Roman" w:hAnsi="Times New Roman"/>
      <w:b/>
      <w:sz w:val="26"/>
      <w:szCs w:val="26"/>
    </w:rPr>
  </w:style>
  <w:style w:type="character" w:customStyle="1" w:styleId="Heading2Char">
    <w:name w:val="Heading 2 Char"/>
    <w:basedOn w:val="DefaultParagraphFont"/>
    <w:link w:val="Heading2"/>
    <w:rsid w:val="001646BD"/>
    <w:rPr>
      <w:rFonts w:ascii="Times New Roman" w:eastAsia="Times New Roman" w:hAnsi="Times New Roman"/>
      <w:b/>
      <w:sz w:val="26"/>
      <w:szCs w:val="26"/>
    </w:rPr>
  </w:style>
  <w:style w:type="character" w:customStyle="1" w:styleId="Heading3Char">
    <w:name w:val="Heading 3 Char"/>
    <w:basedOn w:val="DefaultParagraphFont"/>
    <w:link w:val="Heading3"/>
    <w:rsid w:val="00A9619A"/>
    <w:rPr>
      <w:rFonts w:ascii="Times New Roman" w:eastAsia="Times New Roman" w:hAnsi="Times New Roman"/>
      <w:b/>
      <w:sz w:val="26"/>
      <w:szCs w:val="26"/>
    </w:rPr>
  </w:style>
  <w:style w:type="paragraph" w:styleId="BodyTextIndent3">
    <w:name w:val="Body Text Indent 3"/>
    <w:basedOn w:val="Normal"/>
    <w:link w:val="BodyTextIndent3Char"/>
    <w:uiPriority w:val="99"/>
    <w:qFormat/>
    <w:rsid w:val="00F700A8"/>
    <w:pPr>
      <w:spacing w:after="200" w:line="288" w:lineRule="auto"/>
      <w:ind w:left="720"/>
      <w:textAlignment w:val="baseline"/>
    </w:pPr>
    <w:rPr>
      <w:sz w:val="24"/>
    </w:rPr>
  </w:style>
  <w:style w:type="character" w:customStyle="1" w:styleId="BodyTextIndent3Char">
    <w:name w:val="Body Text Indent 3 Char"/>
    <w:basedOn w:val="DefaultParagraphFont"/>
    <w:link w:val="BodyTextIndent3"/>
    <w:uiPriority w:val="99"/>
    <w:rsid w:val="00F700A8"/>
    <w:rPr>
      <w:rFonts w:ascii="Times New Roman" w:eastAsia="Times New Roman" w:hAnsi="Times New Roman"/>
      <w:sz w:val="24"/>
    </w:rPr>
  </w:style>
  <w:style w:type="character" w:customStyle="1" w:styleId="Heading4Char">
    <w:name w:val="Heading 4 Char"/>
    <w:basedOn w:val="DefaultParagraphFont"/>
    <w:link w:val="Heading4"/>
    <w:rsid w:val="009D0B99"/>
    <w:rPr>
      <w:rFonts w:ascii="Times New Roman" w:eastAsia="Times New Roman" w:hAnsi="Times New Roman"/>
      <w:b/>
      <w:sz w:val="26"/>
      <w:szCs w:val="26"/>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9437D6"/>
    <w:pPr>
      <w:spacing w:line="240" w:lineRule="auto"/>
      <w:jc w:val="left"/>
    </w:pPr>
    <w:rPr>
      <w:sz w:val="22"/>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9437D6"/>
    <w:rPr>
      <w:rFonts w:ascii="Times New Roman" w:eastAsia="Times New Roman" w:hAnsi="Times New Roman"/>
      <w:sz w:val="22"/>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Footnote_Reference,Style 13,Style 12,Style 28,(NECG) Footnote Reference,Style 11,Style 9,Style 16,Style 15,Style 17,Style 20,o1,fr1,o2,fr2,o3,fr3,Style 8,Style 7,Style 19"/>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C1EE9"/>
    <w:pPr>
      <w:ind w:left="288" w:hanging="288"/>
      <w:textAlignment w:val="baseline"/>
    </w:pPr>
    <w:rPr>
      <w:caps/>
      <w:sz w:val="24"/>
    </w:rPr>
  </w:style>
  <w:style w:type="paragraph" w:styleId="TOC2">
    <w:name w:val="toc 2"/>
    <w:basedOn w:val="Normal"/>
    <w:next w:val="Normal"/>
    <w:uiPriority w:val="39"/>
    <w:qFormat/>
    <w:rsid w:val="003C1EE9"/>
    <w:pPr>
      <w:ind w:left="504" w:hanging="360"/>
      <w:textAlignment w:val="baseline"/>
    </w:pPr>
    <w:rPr>
      <w:noProof/>
      <w:sz w:val="24"/>
    </w:rPr>
  </w:style>
  <w:style w:type="paragraph" w:styleId="TOC3">
    <w:name w:val="toc 3"/>
    <w:basedOn w:val="Normal"/>
    <w:next w:val="Normal"/>
    <w:uiPriority w:val="39"/>
    <w:qFormat/>
    <w:rsid w:val="003C1EE9"/>
    <w:pPr>
      <w:ind w:left="936" w:hanging="360"/>
      <w:textAlignment w:val="baseline"/>
    </w:pPr>
    <w:rPr>
      <w:sz w:val="24"/>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uiPriority w:val="35"/>
    <w:qFormat/>
    <w:rsid w:val="00395D5E"/>
    <w:pPr>
      <w:keepNext/>
      <w:spacing w:before="120" w:after="120" w:line="288" w:lineRule="auto"/>
      <w:jc w:val="center"/>
      <w:textAlignment w:val="baseline"/>
    </w:pPr>
    <w:rPr>
      <w:rFonts w:ascii="Arial Narrow" w:hAnsi="Arial Narrow"/>
      <w:b/>
      <w:bCs/>
      <w:sz w:val="20"/>
    </w:rPr>
  </w:style>
  <w:style w:type="character" w:customStyle="1" w:styleId="CaptionChar">
    <w:name w:val="Caption Char"/>
    <w:aliases w:val="Table Caption Char,Footnotes Char"/>
    <w:basedOn w:val="DefaultParagraphFont"/>
    <w:link w:val="Caption"/>
    <w:uiPriority w:val="35"/>
    <w:locked/>
    <w:rsid w:val="0046287E"/>
    <w:rPr>
      <w:rFonts w:ascii="Arial Narrow" w:eastAsia="Times New Roman" w:hAnsi="Arial Narrow"/>
      <w:b/>
      <w:bCs/>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aliases w:val="Bulleted List Paragraph,Resume Bullett,TOC etc.,Bullet Points,Bullet Styles para,Dot pt,Indicator Text,List Paragraph - RFP,List Paragraph Char Char Char,List Paragraph1,MAIN CONTENT,No Spacing1,Numbered Para 1,Numbered Standard,lp1"/>
    <w:basedOn w:val="Normal"/>
    <w:link w:val="ListParagraphChar"/>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1"/>
    <w:qFormat/>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1"/>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Garamond" w:hAnsi="Garamond"/>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Garamond" w:hAnsi="Garamond"/>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1"/>
    <w:qFormat/>
    <w:rsid w:val="00395D5E"/>
    <w:pPr>
      <w:numPr>
        <w:numId w:val="4"/>
      </w:numPr>
      <w:adjustRightInd/>
    </w:pPr>
    <w:rPr>
      <w:rFonts w:cs="Arial"/>
    </w:rPr>
  </w:style>
  <w:style w:type="paragraph" w:customStyle="1" w:styleId="source2">
    <w:name w:val="source 2"/>
    <w:basedOn w:val="ListParagraph"/>
    <w:uiPriority w:val="2"/>
    <w:qFormat/>
    <w:rsid w:val="00395D5E"/>
    <w:pPr>
      <w:numPr>
        <w:ilvl w:val="1"/>
        <w:numId w:val="4"/>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Garamond" w:hAnsi="Garamond"/>
        <w:b/>
        <w:sz w:val="18"/>
      </w:rPr>
      <w:tblPr/>
      <w:tcPr>
        <w:shd w:val="clear" w:color="auto" w:fill="BFBFBF"/>
      </w:tcPr>
    </w:tblStylePr>
    <w:tblStylePr w:type="band2Horz">
      <w:rPr>
        <w:rFonts w:ascii="Garamond" w:hAnsi="Garamond"/>
      </w:rPr>
    </w:tblStylePr>
  </w:style>
  <w:style w:type="table" w:customStyle="1" w:styleId="PATable">
    <w:name w:val="PATable"/>
    <w:basedOn w:val="TableNormal"/>
    <w:uiPriority w:val="99"/>
    <w:rsid w:val="00395D5E"/>
    <w:rPr>
      <w:rFonts w:ascii="Times New Roman" w:eastAsia="Times New Roman" w:hAnsi="Times New Roman"/>
    </w:rP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2"/>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autoSpaceDE/>
      <w:autoSpaceDN/>
      <w:adjustRightInd/>
      <w:spacing w:before="480" w:line="276" w:lineRule="auto"/>
      <w:outlineLvl w:val="9"/>
    </w:pPr>
    <w:rPr>
      <w:rFonts w:asciiTheme="majorHAnsi" w:eastAsiaTheme="majorEastAsia" w:hAnsiTheme="majorHAnsi" w:cstheme="majorBidi"/>
      <w:smallCaps/>
      <w:color w:val="365F91" w:themeColor="accent1" w:themeShade="BF"/>
      <w:sz w:val="28"/>
      <w:szCs w:val="28"/>
      <w:lang w:eastAsia="ja-JP"/>
    </w:rPr>
  </w:style>
  <w:style w:type="character" w:styleId="HTMLCite">
    <w:name w:val="HTML Cite"/>
    <w:basedOn w:val="DefaultParagraphFont"/>
    <w:uiPriority w:val="99"/>
    <w:semiHidden/>
    <w:unhideWhenUsed/>
    <w:rsid w:val="00AD5601"/>
    <w:rPr>
      <w:i/>
      <w:iCs/>
    </w:rPr>
  </w:style>
  <w:style w:type="table" w:styleId="MediumShading1">
    <w:name w:val="Medium Shading 1"/>
    <w:basedOn w:val="TableNormal"/>
    <w:uiPriority w:val="63"/>
    <w:rsid w:val="008667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B92A89"/>
    <w:rPr>
      <w:color w:val="605E5C"/>
      <w:shd w:val="clear" w:color="auto" w:fill="E1DFDD"/>
    </w:rPr>
  </w:style>
  <w:style w:type="table" w:customStyle="1" w:styleId="TableGridLight1">
    <w:name w:val="Table Grid Light1"/>
    <w:basedOn w:val="TableNormal"/>
    <w:uiPriority w:val="40"/>
    <w:rsid w:val="002652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planationtext">
    <w:name w:val="Explanation text"/>
    <w:basedOn w:val="Normal"/>
    <w:qFormat/>
    <w:rsid w:val="00BD431E"/>
    <w:pPr>
      <w:ind w:firstLine="720"/>
    </w:pPr>
  </w:style>
  <w:style w:type="character" w:customStyle="1" w:styleId="UnresolvedMention2">
    <w:name w:val="Unresolved Mention2"/>
    <w:basedOn w:val="DefaultParagraphFont"/>
    <w:uiPriority w:val="99"/>
    <w:semiHidden/>
    <w:unhideWhenUsed/>
    <w:rsid w:val="00666237"/>
    <w:rPr>
      <w:color w:val="605E5C"/>
      <w:shd w:val="clear" w:color="auto" w:fill="E1DFDD"/>
    </w:rPr>
  </w:style>
  <w:style w:type="character" w:customStyle="1" w:styleId="UnresolvedMention3">
    <w:name w:val="Unresolved Mention3"/>
    <w:basedOn w:val="DefaultParagraphFont"/>
    <w:uiPriority w:val="99"/>
    <w:semiHidden/>
    <w:unhideWhenUsed/>
    <w:rsid w:val="00DC6602"/>
    <w:rPr>
      <w:color w:val="605E5C"/>
      <w:shd w:val="clear" w:color="auto" w:fill="E1DFDD"/>
    </w:rPr>
  </w:style>
  <w:style w:type="character" w:customStyle="1" w:styleId="UnresolvedMention4">
    <w:name w:val="Unresolved Mention4"/>
    <w:basedOn w:val="DefaultParagraphFont"/>
    <w:uiPriority w:val="99"/>
    <w:semiHidden/>
    <w:unhideWhenUsed/>
    <w:rsid w:val="00807058"/>
    <w:rPr>
      <w:color w:val="605E5C"/>
      <w:shd w:val="clear" w:color="auto" w:fill="E1DFDD"/>
    </w:rPr>
  </w:style>
  <w:style w:type="character" w:styleId="PageNumber">
    <w:name w:val="page number"/>
    <w:uiPriority w:val="99"/>
    <w:rsid w:val="005E22C9"/>
    <w:rPr>
      <w:rFonts w:cs="Times New Roman"/>
    </w:rPr>
  </w:style>
  <w:style w:type="character" w:styleId="Emphasis">
    <w:name w:val="Emphasis"/>
    <w:basedOn w:val="DefaultParagraphFont"/>
    <w:qFormat/>
    <w:rsid w:val="00E90417"/>
    <w:rPr>
      <w:i/>
      <w:iCs/>
    </w:rPr>
  </w:style>
  <w:style w:type="paragraph" w:customStyle="1" w:styleId="Text">
    <w:name w:val="_Text"/>
    <w:qFormat/>
    <w:rsid w:val="00DB27CC"/>
    <w:pPr>
      <w:spacing w:before="120" w:after="240" w:line="288" w:lineRule="auto"/>
    </w:pPr>
    <w:rPr>
      <w:rFonts w:ascii="Corbel" w:eastAsia="Times New Roman" w:hAnsi="Corbel" w:cs="Nirmala UI"/>
      <w:color w:val="000000" w:themeColor="text1" w:themeShade="BF"/>
      <w:sz w:val="24"/>
      <w:szCs w:val="24"/>
    </w:rPr>
  </w:style>
  <w:style w:type="character" w:customStyle="1" w:styleId="UnresolvedMention5">
    <w:name w:val="Unresolved Mention5"/>
    <w:basedOn w:val="DefaultParagraphFont"/>
    <w:uiPriority w:val="99"/>
    <w:semiHidden/>
    <w:unhideWhenUsed/>
    <w:rsid w:val="00B86E2E"/>
    <w:rPr>
      <w:color w:val="605E5C"/>
      <w:shd w:val="clear" w:color="auto" w:fill="E1DFDD"/>
    </w:rPr>
  </w:style>
  <w:style w:type="table" w:styleId="ListTable3">
    <w:name w:val="List Table 3"/>
    <w:basedOn w:val="TableNormal"/>
    <w:uiPriority w:val="48"/>
    <w:rsid w:val="00F0780B"/>
    <w:pPr>
      <w:spacing w:before="100"/>
    </w:pPr>
    <w:rPr>
      <w:rFonts w:asciiTheme="minorHAnsi" w:eastAsiaTheme="minorHAnsi" w:hAnsiTheme="minorHAnsi" w:cstheme="minorBid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31">
    <w:name w:val="List Table 3 - Accent 31"/>
    <w:basedOn w:val="TableNormal"/>
    <w:uiPriority w:val="48"/>
    <w:rsid w:val="00FE570E"/>
    <w:rPr>
      <w:rFonts w:ascii="Times New Roman" w:eastAsia="Times New Roman" w:hAnsi="Times New Roman"/>
      <w:sz w:val="24"/>
      <w:szCs w:val="24"/>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paragraph" w:customStyle="1" w:styleId="Tablecenter">
    <w:name w:val="Table center"/>
    <w:basedOn w:val="Normal"/>
    <w:qFormat/>
    <w:rsid w:val="00FE570E"/>
    <w:pPr>
      <w:overflowPunct/>
      <w:autoSpaceDE/>
      <w:autoSpaceDN/>
      <w:adjustRightInd/>
      <w:spacing w:line="280" w:lineRule="exact"/>
      <w:jc w:val="center"/>
    </w:pPr>
    <w:rPr>
      <w:rFonts w:ascii="Arial" w:eastAsiaTheme="minorEastAsia" w:hAnsi="Arial" w:cstheme="minorBidi"/>
      <w:sz w:val="22"/>
      <w:lang w:bidi="en-US"/>
    </w:rPr>
  </w:style>
  <w:style w:type="character" w:customStyle="1" w:styleId="ListParagraphChar">
    <w:name w:val="List Paragraph Char"/>
    <w:aliases w:val="Bulleted List Paragraph Char,Resume Bullett Char,TOC etc. Char,Bullet Points Char,Bullet Styles para Char,Dot pt Char,Indicator Text Char,List Paragraph - RFP Char,List Paragraph Char Char Char Char,List Paragraph1 Char,lp1 Char"/>
    <w:link w:val="ListParagraph"/>
    <w:uiPriority w:val="34"/>
    <w:locked/>
    <w:rsid w:val="00C20CB9"/>
    <w:rPr>
      <w:rFonts w:ascii="Arial" w:eastAsia="Times New Roman" w:hAnsi="Arial"/>
    </w:rPr>
  </w:style>
  <w:style w:type="character" w:customStyle="1" w:styleId="UnresolvedMention6">
    <w:name w:val="Unresolved Mention6"/>
    <w:basedOn w:val="DefaultParagraphFont"/>
    <w:uiPriority w:val="99"/>
    <w:semiHidden/>
    <w:unhideWhenUsed/>
    <w:rsid w:val="004F217E"/>
    <w:rPr>
      <w:color w:val="605E5C"/>
      <w:shd w:val="clear" w:color="auto" w:fill="E1DFDD"/>
    </w:rPr>
  </w:style>
  <w:style w:type="character" w:styleId="PlaceholderText">
    <w:name w:val="Placeholder Text"/>
    <w:basedOn w:val="DefaultParagraphFont"/>
    <w:uiPriority w:val="99"/>
    <w:semiHidden/>
    <w:rsid w:val="00077B40"/>
    <w:rPr>
      <w:color w:val="808080"/>
    </w:rPr>
  </w:style>
  <w:style w:type="character" w:customStyle="1" w:styleId="normaltextrun1">
    <w:name w:val="normaltextrun1"/>
    <w:basedOn w:val="DefaultParagraphFont"/>
    <w:rsid w:val="009F3262"/>
  </w:style>
  <w:style w:type="character" w:styleId="UnresolvedMention">
    <w:name w:val="Unresolved Mention"/>
    <w:basedOn w:val="DefaultParagraphFont"/>
    <w:uiPriority w:val="99"/>
    <w:semiHidden/>
    <w:unhideWhenUsed/>
    <w:rsid w:val="00B10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176">
      <w:bodyDiv w:val="1"/>
      <w:marLeft w:val="0"/>
      <w:marRight w:val="0"/>
      <w:marTop w:val="0"/>
      <w:marBottom w:val="0"/>
      <w:divBdr>
        <w:top w:val="none" w:sz="0" w:space="0" w:color="auto"/>
        <w:left w:val="none" w:sz="0" w:space="0" w:color="auto"/>
        <w:bottom w:val="none" w:sz="0" w:space="0" w:color="auto"/>
        <w:right w:val="none" w:sz="0" w:space="0" w:color="auto"/>
      </w:divBdr>
    </w:div>
    <w:div w:id="25909784">
      <w:bodyDiv w:val="1"/>
      <w:marLeft w:val="0"/>
      <w:marRight w:val="0"/>
      <w:marTop w:val="0"/>
      <w:marBottom w:val="0"/>
      <w:divBdr>
        <w:top w:val="none" w:sz="0" w:space="0" w:color="auto"/>
        <w:left w:val="none" w:sz="0" w:space="0" w:color="auto"/>
        <w:bottom w:val="none" w:sz="0" w:space="0" w:color="auto"/>
        <w:right w:val="none" w:sz="0" w:space="0" w:color="auto"/>
      </w:divBdr>
    </w:div>
    <w:div w:id="123817054">
      <w:bodyDiv w:val="1"/>
      <w:marLeft w:val="0"/>
      <w:marRight w:val="0"/>
      <w:marTop w:val="0"/>
      <w:marBottom w:val="0"/>
      <w:divBdr>
        <w:top w:val="none" w:sz="0" w:space="0" w:color="auto"/>
        <w:left w:val="none" w:sz="0" w:space="0" w:color="auto"/>
        <w:bottom w:val="none" w:sz="0" w:space="0" w:color="auto"/>
        <w:right w:val="none" w:sz="0" w:space="0" w:color="auto"/>
      </w:divBdr>
    </w:div>
    <w:div w:id="150948125">
      <w:bodyDiv w:val="1"/>
      <w:marLeft w:val="0"/>
      <w:marRight w:val="0"/>
      <w:marTop w:val="0"/>
      <w:marBottom w:val="0"/>
      <w:divBdr>
        <w:top w:val="none" w:sz="0" w:space="0" w:color="auto"/>
        <w:left w:val="none" w:sz="0" w:space="0" w:color="auto"/>
        <w:bottom w:val="none" w:sz="0" w:space="0" w:color="auto"/>
        <w:right w:val="none" w:sz="0" w:space="0" w:color="auto"/>
      </w:divBdr>
    </w:div>
    <w:div w:id="252975417">
      <w:bodyDiv w:val="1"/>
      <w:marLeft w:val="0"/>
      <w:marRight w:val="0"/>
      <w:marTop w:val="0"/>
      <w:marBottom w:val="0"/>
      <w:divBdr>
        <w:top w:val="none" w:sz="0" w:space="0" w:color="auto"/>
        <w:left w:val="none" w:sz="0" w:space="0" w:color="auto"/>
        <w:bottom w:val="none" w:sz="0" w:space="0" w:color="auto"/>
        <w:right w:val="none" w:sz="0" w:space="0" w:color="auto"/>
      </w:divBdr>
    </w:div>
    <w:div w:id="394083042">
      <w:bodyDiv w:val="1"/>
      <w:marLeft w:val="0"/>
      <w:marRight w:val="0"/>
      <w:marTop w:val="0"/>
      <w:marBottom w:val="0"/>
      <w:divBdr>
        <w:top w:val="none" w:sz="0" w:space="0" w:color="auto"/>
        <w:left w:val="none" w:sz="0" w:space="0" w:color="auto"/>
        <w:bottom w:val="none" w:sz="0" w:space="0" w:color="auto"/>
        <w:right w:val="none" w:sz="0" w:space="0" w:color="auto"/>
      </w:divBdr>
      <w:divsChild>
        <w:div w:id="726613737">
          <w:marLeft w:val="0"/>
          <w:marRight w:val="0"/>
          <w:marTop w:val="0"/>
          <w:marBottom w:val="0"/>
          <w:divBdr>
            <w:top w:val="none" w:sz="0" w:space="0" w:color="auto"/>
            <w:left w:val="none" w:sz="0" w:space="0" w:color="auto"/>
            <w:bottom w:val="none" w:sz="0" w:space="0" w:color="auto"/>
            <w:right w:val="none" w:sz="0" w:space="0" w:color="auto"/>
          </w:divBdr>
          <w:divsChild>
            <w:div w:id="864556465">
              <w:marLeft w:val="0"/>
              <w:marRight w:val="0"/>
              <w:marTop w:val="0"/>
              <w:marBottom w:val="0"/>
              <w:divBdr>
                <w:top w:val="none" w:sz="0" w:space="0" w:color="auto"/>
                <w:left w:val="none" w:sz="0" w:space="0" w:color="auto"/>
                <w:bottom w:val="none" w:sz="0" w:space="0" w:color="auto"/>
                <w:right w:val="none" w:sz="0" w:space="0" w:color="auto"/>
              </w:divBdr>
              <w:divsChild>
                <w:div w:id="958293624">
                  <w:marLeft w:val="0"/>
                  <w:marRight w:val="0"/>
                  <w:marTop w:val="0"/>
                  <w:marBottom w:val="0"/>
                  <w:divBdr>
                    <w:top w:val="none" w:sz="0" w:space="0" w:color="auto"/>
                    <w:left w:val="none" w:sz="0" w:space="0" w:color="auto"/>
                    <w:bottom w:val="none" w:sz="0" w:space="0" w:color="auto"/>
                    <w:right w:val="none" w:sz="0" w:space="0" w:color="auto"/>
                  </w:divBdr>
                  <w:divsChild>
                    <w:div w:id="1713268448">
                      <w:marLeft w:val="0"/>
                      <w:marRight w:val="0"/>
                      <w:marTop w:val="0"/>
                      <w:marBottom w:val="0"/>
                      <w:divBdr>
                        <w:top w:val="none" w:sz="0" w:space="0" w:color="auto"/>
                        <w:left w:val="none" w:sz="0" w:space="0" w:color="auto"/>
                        <w:bottom w:val="none" w:sz="0" w:space="0" w:color="auto"/>
                        <w:right w:val="none" w:sz="0" w:space="0" w:color="auto"/>
                      </w:divBdr>
                      <w:divsChild>
                        <w:div w:id="824396014">
                          <w:marLeft w:val="0"/>
                          <w:marRight w:val="0"/>
                          <w:marTop w:val="0"/>
                          <w:marBottom w:val="0"/>
                          <w:divBdr>
                            <w:top w:val="none" w:sz="0" w:space="0" w:color="auto"/>
                            <w:left w:val="none" w:sz="0" w:space="0" w:color="auto"/>
                            <w:bottom w:val="none" w:sz="0" w:space="0" w:color="auto"/>
                            <w:right w:val="none" w:sz="0" w:space="0" w:color="auto"/>
                          </w:divBdr>
                          <w:divsChild>
                            <w:div w:id="340011986">
                              <w:marLeft w:val="0"/>
                              <w:marRight w:val="0"/>
                              <w:marTop w:val="0"/>
                              <w:marBottom w:val="0"/>
                              <w:divBdr>
                                <w:top w:val="none" w:sz="0" w:space="0" w:color="auto"/>
                                <w:left w:val="none" w:sz="0" w:space="0" w:color="auto"/>
                                <w:bottom w:val="none" w:sz="0" w:space="0" w:color="auto"/>
                                <w:right w:val="none" w:sz="0" w:space="0" w:color="auto"/>
                              </w:divBdr>
                              <w:divsChild>
                                <w:div w:id="752363807">
                                  <w:marLeft w:val="0"/>
                                  <w:marRight w:val="0"/>
                                  <w:marTop w:val="0"/>
                                  <w:marBottom w:val="0"/>
                                  <w:divBdr>
                                    <w:top w:val="none" w:sz="0" w:space="0" w:color="auto"/>
                                    <w:left w:val="none" w:sz="0" w:space="0" w:color="auto"/>
                                    <w:bottom w:val="none" w:sz="0" w:space="0" w:color="auto"/>
                                    <w:right w:val="none" w:sz="0" w:space="0" w:color="auto"/>
                                  </w:divBdr>
                                  <w:divsChild>
                                    <w:div w:id="1537621638">
                                      <w:marLeft w:val="0"/>
                                      <w:marRight w:val="0"/>
                                      <w:marTop w:val="0"/>
                                      <w:marBottom w:val="0"/>
                                      <w:divBdr>
                                        <w:top w:val="none" w:sz="0" w:space="0" w:color="auto"/>
                                        <w:left w:val="none" w:sz="0" w:space="0" w:color="auto"/>
                                        <w:bottom w:val="none" w:sz="0" w:space="0" w:color="auto"/>
                                        <w:right w:val="none" w:sz="0" w:space="0" w:color="auto"/>
                                      </w:divBdr>
                                      <w:divsChild>
                                        <w:div w:id="1769696836">
                                          <w:marLeft w:val="0"/>
                                          <w:marRight w:val="0"/>
                                          <w:marTop w:val="0"/>
                                          <w:marBottom w:val="0"/>
                                          <w:divBdr>
                                            <w:top w:val="none" w:sz="0" w:space="0" w:color="auto"/>
                                            <w:left w:val="none" w:sz="0" w:space="0" w:color="auto"/>
                                            <w:bottom w:val="none" w:sz="0" w:space="0" w:color="auto"/>
                                            <w:right w:val="none" w:sz="0" w:space="0" w:color="auto"/>
                                          </w:divBdr>
                                          <w:divsChild>
                                            <w:div w:id="752775439">
                                              <w:marLeft w:val="0"/>
                                              <w:marRight w:val="0"/>
                                              <w:marTop w:val="0"/>
                                              <w:marBottom w:val="0"/>
                                              <w:divBdr>
                                                <w:top w:val="none" w:sz="0" w:space="0" w:color="auto"/>
                                                <w:left w:val="none" w:sz="0" w:space="0" w:color="auto"/>
                                                <w:bottom w:val="none" w:sz="0" w:space="0" w:color="auto"/>
                                                <w:right w:val="none" w:sz="0" w:space="0" w:color="auto"/>
                                              </w:divBdr>
                                              <w:divsChild>
                                                <w:div w:id="873810006">
                                                  <w:marLeft w:val="0"/>
                                                  <w:marRight w:val="0"/>
                                                  <w:marTop w:val="0"/>
                                                  <w:marBottom w:val="0"/>
                                                  <w:divBdr>
                                                    <w:top w:val="none" w:sz="0" w:space="0" w:color="auto"/>
                                                    <w:left w:val="none" w:sz="0" w:space="0" w:color="auto"/>
                                                    <w:bottom w:val="none" w:sz="0" w:space="0" w:color="auto"/>
                                                    <w:right w:val="none" w:sz="0" w:space="0" w:color="auto"/>
                                                  </w:divBdr>
                                                  <w:divsChild>
                                                    <w:div w:id="2096121569">
                                                      <w:marLeft w:val="0"/>
                                                      <w:marRight w:val="0"/>
                                                      <w:marTop w:val="0"/>
                                                      <w:marBottom w:val="0"/>
                                                      <w:divBdr>
                                                        <w:top w:val="single" w:sz="6" w:space="0" w:color="ABABAB"/>
                                                        <w:left w:val="single" w:sz="6" w:space="0" w:color="ABABAB"/>
                                                        <w:bottom w:val="none" w:sz="0" w:space="0" w:color="auto"/>
                                                        <w:right w:val="single" w:sz="6" w:space="0" w:color="ABABAB"/>
                                                      </w:divBdr>
                                                      <w:divsChild>
                                                        <w:div w:id="508908246">
                                                          <w:marLeft w:val="0"/>
                                                          <w:marRight w:val="0"/>
                                                          <w:marTop w:val="0"/>
                                                          <w:marBottom w:val="0"/>
                                                          <w:divBdr>
                                                            <w:top w:val="none" w:sz="0" w:space="0" w:color="auto"/>
                                                            <w:left w:val="none" w:sz="0" w:space="0" w:color="auto"/>
                                                            <w:bottom w:val="none" w:sz="0" w:space="0" w:color="auto"/>
                                                            <w:right w:val="none" w:sz="0" w:space="0" w:color="auto"/>
                                                          </w:divBdr>
                                                          <w:divsChild>
                                                            <w:div w:id="1198275299">
                                                              <w:marLeft w:val="0"/>
                                                              <w:marRight w:val="0"/>
                                                              <w:marTop w:val="0"/>
                                                              <w:marBottom w:val="0"/>
                                                              <w:divBdr>
                                                                <w:top w:val="none" w:sz="0" w:space="0" w:color="auto"/>
                                                                <w:left w:val="none" w:sz="0" w:space="0" w:color="auto"/>
                                                                <w:bottom w:val="none" w:sz="0" w:space="0" w:color="auto"/>
                                                                <w:right w:val="none" w:sz="0" w:space="0" w:color="auto"/>
                                                              </w:divBdr>
                                                              <w:divsChild>
                                                                <w:div w:id="2040429545">
                                                                  <w:marLeft w:val="0"/>
                                                                  <w:marRight w:val="0"/>
                                                                  <w:marTop w:val="0"/>
                                                                  <w:marBottom w:val="0"/>
                                                                  <w:divBdr>
                                                                    <w:top w:val="none" w:sz="0" w:space="0" w:color="auto"/>
                                                                    <w:left w:val="none" w:sz="0" w:space="0" w:color="auto"/>
                                                                    <w:bottom w:val="none" w:sz="0" w:space="0" w:color="auto"/>
                                                                    <w:right w:val="none" w:sz="0" w:space="0" w:color="auto"/>
                                                                  </w:divBdr>
                                                                  <w:divsChild>
                                                                    <w:div w:id="1520197495">
                                                                      <w:marLeft w:val="0"/>
                                                                      <w:marRight w:val="0"/>
                                                                      <w:marTop w:val="0"/>
                                                                      <w:marBottom w:val="0"/>
                                                                      <w:divBdr>
                                                                        <w:top w:val="none" w:sz="0" w:space="0" w:color="auto"/>
                                                                        <w:left w:val="none" w:sz="0" w:space="0" w:color="auto"/>
                                                                        <w:bottom w:val="none" w:sz="0" w:space="0" w:color="auto"/>
                                                                        <w:right w:val="none" w:sz="0" w:space="0" w:color="auto"/>
                                                                      </w:divBdr>
                                                                      <w:divsChild>
                                                                        <w:div w:id="1600723475">
                                                                          <w:marLeft w:val="0"/>
                                                                          <w:marRight w:val="0"/>
                                                                          <w:marTop w:val="0"/>
                                                                          <w:marBottom w:val="0"/>
                                                                          <w:divBdr>
                                                                            <w:top w:val="none" w:sz="0" w:space="0" w:color="auto"/>
                                                                            <w:left w:val="none" w:sz="0" w:space="0" w:color="auto"/>
                                                                            <w:bottom w:val="none" w:sz="0" w:space="0" w:color="auto"/>
                                                                            <w:right w:val="none" w:sz="0" w:space="0" w:color="auto"/>
                                                                          </w:divBdr>
                                                                          <w:divsChild>
                                                                            <w:div w:id="2125728885">
                                                                              <w:marLeft w:val="0"/>
                                                                              <w:marRight w:val="0"/>
                                                                              <w:marTop w:val="0"/>
                                                                              <w:marBottom w:val="0"/>
                                                                              <w:divBdr>
                                                                                <w:top w:val="none" w:sz="0" w:space="0" w:color="auto"/>
                                                                                <w:left w:val="none" w:sz="0" w:space="0" w:color="auto"/>
                                                                                <w:bottom w:val="none" w:sz="0" w:space="0" w:color="auto"/>
                                                                                <w:right w:val="none" w:sz="0" w:space="0" w:color="auto"/>
                                                                              </w:divBdr>
                                                                              <w:divsChild>
                                                                                <w:div w:id="668557033">
                                                                                  <w:marLeft w:val="0"/>
                                                                                  <w:marRight w:val="0"/>
                                                                                  <w:marTop w:val="0"/>
                                                                                  <w:marBottom w:val="0"/>
                                                                                  <w:divBdr>
                                                                                    <w:top w:val="none" w:sz="0" w:space="0" w:color="auto"/>
                                                                                    <w:left w:val="none" w:sz="0" w:space="0" w:color="auto"/>
                                                                                    <w:bottom w:val="none" w:sz="0" w:space="0" w:color="auto"/>
                                                                                    <w:right w:val="none" w:sz="0" w:space="0" w:color="auto"/>
                                                                                  </w:divBdr>
                                                                                  <w:divsChild>
                                                                                    <w:div w:id="2019888440">
                                                                                      <w:marLeft w:val="-75"/>
                                                                                      <w:marRight w:val="0"/>
                                                                                      <w:marTop w:val="30"/>
                                                                                      <w:marBottom w:val="30"/>
                                                                                      <w:divBdr>
                                                                                        <w:top w:val="none" w:sz="0" w:space="0" w:color="auto"/>
                                                                                        <w:left w:val="none" w:sz="0" w:space="0" w:color="auto"/>
                                                                                        <w:bottom w:val="none" w:sz="0" w:space="0" w:color="auto"/>
                                                                                        <w:right w:val="none" w:sz="0" w:space="0" w:color="auto"/>
                                                                                      </w:divBdr>
                                                                                      <w:divsChild>
                                                                                        <w:div w:id="161971047">
                                                                                          <w:marLeft w:val="0"/>
                                                                                          <w:marRight w:val="0"/>
                                                                                          <w:marTop w:val="0"/>
                                                                                          <w:marBottom w:val="0"/>
                                                                                          <w:divBdr>
                                                                                            <w:top w:val="none" w:sz="0" w:space="0" w:color="auto"/>
                                                                                            <w:left w:val="none" w:sz="0" w:space="0" w:color="auto"/>
                                                                                            <w:bottom w:val="none" w:sz="0" w:space="0" w:color="auto"/>
                                                                                            <w:right w:val="none" w:sz="0" w:space="0" w:color="auto"/>
                                                                                          </w:divBdr>
                                                                                          <w:divsChild>
                                                                                            <w:div w:id="1578780971">
                                                                                              <w:marLeft w:val="0"/>
                                                                                              <w:marRight w:val="0"/>
                                                                                              <w:marTop w:val="0"/>
                                                                                              <w:marBottom w:val="0"/>
                                                                                              <w:divBdr>
                                                                                                <w:top w:val="none" w:sz="0" w:space="0" w:color="auto"/>
                                                                                                <w:left w:val="none" w:sz="0" w:space="0" w:color="auto"/>
                                                                                                <w:bottom w:val="none" w:sz="0" w:space="0" w:color="auto"/>
                                                                                                <w:right w:val="none" w:sz="0" w:space="0" w:color="auto"/>
                                                                                              </w:divBdr>
                                                                                            </w:div>
                                                                                          </w:divsChild>
                                                                                        </w:div>
                                                                                        <w:div w:id="1877884556">
                                                                                          <w:marLeft w:val="0"/>
                                                                                          <w:marRight w:val="0"/>
                                                                                          <w:marTop w:val="0"/>
                                                                                          <w:marBottom w:val="0"/>
                                                                                          <w:divBdr>
                                                                                            <w:top w:val="none" w:sz="0" w:space="0" w:color="auto"/>
                                                                                            <w:left w:val="none" w:sz="0" w:space="0" w:color="auto"/>
                                                                                            <w:bottom w:val="none" w:sz="0" w:space="0" w:color="auto"/>
                                                                                            <w:right w:val="none" w:sz="0" w:space="0" w:color="auto"/>
                                                                                          </w:divBdr>
                                                                                          <w:divsChild>
                                                                                            <w:div w:id="1141538387">
                                                                                              <w:marLeft w:val="0"/>
                                                                                              <w:marRight w:val="0"/>
                                                                                              <w:marTop w:val="0"/>
                                                                                              <w:marBottom w:val="0"/>
                                                                                              <w:divBdr>
                                                                                                <w:top w:val="none" w:sz="0" w:space="0" w:color="auto"/>
                                                                                                <w:left w:val="none" w:sz="0" w:space="0" w:color="auto"/>
                                                                                                <w:bottom w:val="none" w:sz="0" w:space="0" w:color="auto"/>
                                                                                                <w:right w:val="none" w:sz="0" w:space="0" w:color="auto"/>
                                                                                              </w:divBdr>
                                                                                            </w:div>
                                                                                          </w:divsChild>
                                                                                        </w:div>
                                                                                        <w:div w:id="2041204411">
                                                                                          <w:marLeft w:val="0"/>
                                                                                          <w:marRight w:val="0"/>
                                                                                          <w:marTop w:val="0"/>
                                                                                          <w:marBottom w:val="0"/>
                                                                                          <w:divBdr>
                                                                                            <w:top w:val="none" w:sz="0" w:space="0" w:color="auto"/>
                                                                                            <w:left w:val="none" w:sz="0" w:space="0" w:color="auto"/>
                                                                                            <w:bottom w:val="none" w:sz="0" w:space="0" w:color="auto"/>
                                                                                            <w:right w:val="none" w:sz="0" w:space="0" w:color="auto"/>
                                                                                          </w:divBdr>
                                                                                          <w:divsChild>
                                                                                            <w:div w:id="370494579">
                                                                                              <w:marLeft w:val="0"/>
                                                                                              <w:marRight w:val="0"/>
                                                                                              <w:marTop w:val="0"/>
                                                                                              <w:marBottom w:val="0"/>
                                                                                              <w:divBdr>
                                                                                                <w:top w:val="none" w:sz="0" w:space="0" w:color="auto"/>
                                                                                                <w:left w:val="none" w:sz="0" w:space="0" w:color="auto"/>
                                                                                                <w:bottom w:val="none" w:sz="0" w:space="0" w:color="auto"/>
                                                                                                <w:right w:val="none" w:sz="0" w:space="0" w:color="auto"/>
                                                                                              </w:divBdr>
                                                                                            </w:div>
                                                                                          </w:divsChild>
                                                                                        </w:div>
                                                                                        <w:div w:id="304968712">
                                                                                          <w:marLeft w:val="0"/>
                                                                                          <w:marRight w:val="0"/>
                                                                                          <w:marTop w:val="0"/>
                                                                                          <w:marBottom w:val="0"/>
                                                                                          <w:divBdr>
                                                                                            <w:top w:val="none" w:sz="0" w:space="0" w:color="auto"/>
                                                                                            <w:left w:val="none" w:sz="0" w:space="0" w:color="auto"/>
                                                                                            <w:bottom w:val="none" w:sz="0" w:space="0" w:color="auto"/>
                                                                                            <w:right w:val="none" w:sz="0" w:space="0" w:color="auto"/>
                                                                                          </w:divBdr>
                                                                                          <w:divsChild>
                                                                                            <w:div w:id="1848321557">
                                                                                              <w:marLeft w:val="0"/>
                                                                                              <w:marRight w:val="0"/>
                                                                                              <w:marTop w:val="0"/>
                                                                                              <w:marBottom w:val="0"/>
                                                                                              <w:divBdr>
                                                                                                <w:top w:val="none" w:sz="0" w:space="0" w:color="auto"/>
                                                                                                <w:left w:val="none" w:sz="0" w:space="0" w:color="auto"/>
                                                                                                <w:bottom w:val="none" w:sz="0" w:space="0" w:color="auto"/>
                                                                                                <w:right w:val="none" w:sz="0" w:space="0" w:color="auto"/>
                                                                                              </w:divBdr>
                                                                                            </w:div>
                                                                                          </w:divsChild>
                                                                                        </w:div>
                                                                                        <w:div w:id="700940217">
                                                                                          <w:marLeft w:val="0"/>
                                                                                          <w:marRight w:val="0"/>
                                                                                          <w:marTop w:val="0"/>
                                                                                          <w:marBottom w:val="0"/>
                                                                                          <w:divBdr>
                                                                                            <w:top w:val="none" w:sz="0" w:space="0" w:color="auto"/>
                                                                                            <w:left w:val="none" w:sz="0" w:space="0" w:color="auto"/>
                                                                                            <w:bottom w:val="none" w:sz="0" w:space="0" w:color="auto"/>
                                                                                            <w:right w:val="none" w:sz="0" w:space="0" w:color="auto"/>
                                                                                          </w:divBdr>
                                                                                          <w:divsChild>
                                                                                            <w:div w:id="1975333626">
                                                                                              <w:marLeft w:val="0"/>
                                                                                              <w:marRight w:val="0"/>
                                                                                              <w:marTop w:val="0"/>
                                                                                              <w:marBottom w:val="0"/>
                                                                                              <w:divBdr>
                                                                                                <w:top w:val="none" w:sz="0" w:space="0" w:color="auto"/>
                                                                                                <w:left w:val="none" w:sz="0" w:space="0" w:color="auto"/>
                                                                                                <w:bottom w:val="none" w:sz="0" w:space="0" w:color="auto"/>
                                                                                                <w:right w:val="none" w:sz="0" w:space="0" w:color="auto"/>
                                                                                              </w:divBdr>
                                                                                            </w:div>
                                                                                          </w:divsChild>
                                                                                        </w:div>
                                                                                        <w:div w:id="117458897">
                                                                                          <w:marLeft w:val="0"/>
                                                                                          <w:marRight w:val="0"/>
                                                                                          <w:marTop w:val="0"/>
                                                                                          <w:marBottom w:val="0"/>
                                                                                          <w:divBdr>
                                                                                            <w:top w:val="none" w:sz="0" w:space="0" w:color="auto"/>
                                                                                            <w:left w:val="none" w:sz="0" w:space="0" w:color="auto"/>
                                                                                            <w:bottom w:val="none" w:sz="0" w:space="0" w:color="auto"/>
                                                                                            <w:right w:val="none" w:sz="0" w:space="0" w:color="auto"/>
                                                                                          </w:divBdr>
                                                                                          <w:divsChild>
                                                                                            <w:div w:id="2085376646">
                                                                                              <w:marLeft w:val="0"/>
                                                                                              <w:marRight w:val="0"/>
                                                                                              <w:marTop w:val="0"/>
                                                                                              <w:marBottom w:val="0"/>
                                                                                              <w:divBdr>
                                                                                                <w:top w:val="none" w:sz="0" w:space="0" w:color="auto"/>
                                                                                                <w:left w:val="none" w:sz="0" w:space="0" w:color="auto"/>
                                                                                                <w:bottom w:val="none" w:sz="0" w:space="0" w:color="auto"/>
                                                                                                <w:right w:val="none" w:sz="0" w:space="0" w:color="auto"/>
                                                                                              </w:divBdr>
                                                                                            </w:div>
                                                                                          </w:divsChild>
                                                                                        </w:div>
                                                                                        <w:div w:id="302541303">
                                                                                          <w:marLeft w:val="0"/>
                                                                                          <w:marRight w:val="0"/>
                                                                                          <w:marTop w:val="0"/>
                                                                                          <w:marBottom w:val="0"/>
                                                                                          <w:divBdr>
                                                                                            <w:top w:val="none" w:sz="0" w:space="0" w:color="auto"/>
                                                                                            <w:left w:val="none" w:sz="0" w:space="0" w:color="auto"/>
                                                                                            <w:bottom w:val="none" w:sz="0" w:space="0" w:color="auto"/>
                                                                                            <w:right w:val="none" w:sz="0" w:space="0" w:color="auto"/>
                                                                                          </w:divBdr>
                                                                                          <w:divsChild>
                                                                                            <w:div w:id="1188592949">
                                                                                              <w:marLeft w:val="0"/>
                                                                                              <w:marRight w:val="0"/>
                                                                                              <w:marTop w:val="0"/>
                                                                                              <w:marBottom w:val="0"/>
                                                                                              <w:divBdr>
                                                                                                <w:top w:val="none" w:sz="0" w:space="0" w:color="auto"/>
                                                                                                <w:left w:val="none" w:sz="0" w:space="0" w:color="auto"/>
                                                                                                <w:bottom w:val="none" w:sz="0" w:space="0" w:color="auto"/>
                                                                                                <w:right w:val="none" w:sz="0" w:space="0" w:color="auto"/>
                                                                                              </w:divBdr>
                                                                                            </w:div>
                                                                                          </w:divsChild>
                                                                                        </w:div>
                                                                                        <w:div w:id="1609192458">
                                                                                          <w:marLeft w:val="0"/>
                                                                                          <w:marRight w:val="0"/>
                                                                                          <w:marTop w:val="0"/>
                                                                                          <w:marBottom w:val="0"/>
                                                                                          <w:divBdr>
                                                                                            <w:top w:val="none" w:sz="0" w:space="0" w:color="auto"/>
                                                                                            <w:left w:val="none" w:sz="0" w:space="0" w:color="auto"/>
                                                                                            <w:bottom w:val="none" w:sz="0" w:space="0" w:color="auto"/>
                                                                                            <w:right w:val="none" w:sz="0" w:space="0" w:color="auto"/>
                                                                                          </w:divBdr>
                                                                                          <w:divsChild>
                                                                                            <w:div w:id="1029985775">
                                                                                              <w:marLeft w:val="0"/>
                                                                                              <w:marRight w:val="0"/>
                                                                                              <w:marTop w:val="0"/>
                                                                                              <w:marBottom w:val="0"/>
                                                                                              <w:divBdr>
                                                                                                <w:top w:val="none" w:sz="0" w:space="0" w:color="auto"/>
                                                                                                <w:left w:val="none" w:sz="0" w:space="0" w:color="auto"/>
                                                                                                <w:bottom w:val="none" w:sz="0" w:space="0" w:color="auto"/>
                                                                                                <w:right w:val="none" w:sz="0" w:space="0" w:color="auto"/>
                                                                                              </w:divBdr>
                                                                                            </w:div>
                                                                                          </w:divsChild>
                                                                                        </w:div>
                                                                                        <w:div w:id="1021205512">
                                                                                          <w:marLeft w:val="0"/>
                                                                                          <w:marRight w:val="0"/>
                                                                                          <w:marTop w:val="0"/>
                                                                                          <w:marBottom w:val="0"/>
                                                                                          <w:divBdr>
                                                                                            <w:top w:val="none" w:sz="0" w:space="0" w:color="auto"/>
                                                                                            <w:left w:val="none" w:sz="0" w:space="0" w:color="auto"/>
                                                                                            <w:bottom w:val="none" w:sz="0" w:space="0" w:color="auto"/>
                                                                                            <w:right w:val="none" w:sz="0" w:space="0" w:color="auto"/>
                                                                                          </w:divBdr>
                                                                                          <w:divsChild>
                                                                                            <w:div w:id="722562768">
                                                                                              <w:marLeft w:val="0"/>
                                                                                              <w:marRight w:val="0"/>
                                                                                              <w:marTop w:val="0"/>
                                                                                              <w:marBottom w:val="0"/>
                                                                                              <w:divBdr>
                                                                                                <w:top w:val="none" w:sz="0" w:space="0" w:color="auto"/>
                                                                                                <w:left w:val="none" w:sz="0" w:space="0" w:color="auto"/>
                                                                                                <w:bottom w:val="none" w:sz="0" w:space="0" w:color="auto"/>
                                                                                                <w:right w:val="none" w:sz="0" w:space="0" w:color="auto"/>
                                                                                              </w:divBdr>
                                                                                            </w:div>
                                                                                          </w:divsChild>
                                                                                        </w:div>
                                                                                        <w:div w:id="774439935">
                                                                                          <w:marLeft w:val="0"/>
                                                                                          <w:marRight w:val="0"/>
                                                                                          <w:marTop w:val="0"/>
                                                                                          <w:marBottom w:val="0"/>
                                                                                          <w:divBdr>
                                                                                            <w:top w:val="none" w:sz="0" w:space="0" w:color="auto"/>
                                                                                            <w:left w:val="none" w:sz="0" w:space="0" w:color="auto"/>
                                                                                            <w:bottom w:val="none" w:sz="0" w:space="0" w:color="auto"/>
                                                                                            <w:right w:val="none" w:sz="0" w:space="0" w:color="auto"/>
                                                                                          </w:divBdr>
                                                                                          <w:divsChild>
                                                                                            <w:div w:id="1373653802">
                                                                                              <w:marLeft w:val="0"/>
                                                                                              <w:marRight w:val="0"/>
                                                                                              <w:marTop w:val="0"/>
                                                                                              <w:marBottom w:val="0"/>
                                                                                              <w:divBdr>
                                                                                                <w:top w:val="none" w:sz="0" w:space="0" w:color="auto"/>
                                                                                                <w:left w:val="none" w:sz="0" w:space="0" w:color="auto"/>
                                                                                                <w:bottom w:val="none" w:sz="0" w:space="0" w:color="auto"/>
                                                                                                <w:right w:val="none" w:sz="0" w:space="0" w:color="auto"/>
                                                                                              </w:divBdr>
                                                                                            </w:div>
                                                                                          </w:divsChild>
                                                                                        </w:div>
                                                                                        <w:div w:id="8258388">
                                                                                          <w:marLeft w:val="0"/>
                                                                                          <w:marRight w:val="0"/>
                                                                                          <w:marTop w:val="0"/>
                                                                                          <w:marBottom w:val="0"/>
                                                                                          <w:divBdr>
                                                                                            <w:top w:val="none" w:sz="0" w:space="0" w:color="auto"/>
                                                                                            <w:left w:val="none" w:sz="0" w:space="0" w:color="auto"/>
                                                                                            <w:bottom w:val="none" w:sz="0" w:space="0" w:color="auto"/>
                                                                                            <w:right w:val="none" w:sz="0" w:space="0" w:color="auto"/>
                                                                                          </w:divBdr>
                                                                                          <w:divsChild>
                                                                                            <w:div w:id="1595631800">
                                                                                              <w:marLeft w:val="0"/>
                                                                                              <w:marRight w:val="0"/>
                                                                                              <w:marTop w:val="0"/>
                                                                                              <w:marBottom w:val="0"/>
                                                                                              <w:divBdr>
                                                                                                <w:top w:val="none" w:sz="0" w:space="0" w:color="auto"/>
                                                                                                <w:left w:val="none" w:sz="0" w:space="0" w:color="auto"/>
                                                                                                <w:bottom w:val="none" w:sz="0" w:space="0" w:color="auto"/>
                                                                                                <w:right w:val="none" w:sz="0" w:space="0" w:color="auto"/>
                                                                                              </w:divBdr>
                                                                                            </w:div>
                                                                                          </w:divsChild>
                                                                                        </w:div>
                                                                                        <w:div w:id="601031272">
                                                                                          <w:marLeft w:val="0"/>
                                                                                          <w:marRight w:val="0"/>
                                                                                          <w:marTop w:val="0"/>
                                                                                          <w:marBottom w:val="0"/>
                                                                                          <w:divBdr>
                                                                                            <w:top w:val="none" w:sz="0" w:space="0" w:color="auto"/>
                                                                                            <w:left w:val="none" w:sz="0" w:space="0" w:color="auto"/>
                                                                                            <w:bottom w:val="none" w:sz="0" w:space="0" w:color="auto"/>
                                                                                            <w:right w:val="none" w:sz="0" w:space="0" w:color="auto"/>
                                                                                          </w:divBdr>
                                                                                          <w:divsChild>
                                                                                            <w:div w:id="618954181">
                                                                                              <w:marLeft w:val="0"/>
                                                                                              <w:marRight w:val="0"/>
                                                                                              <w:marTop w:val="0"/>
                                                                                              <w:marBottom w:val="0"/>
                                                                                              <w:divBdr>
                                                                                                <w:top w:val="none" w:sz="0" w:space="0" w:color="auto"/>
                                                                                                <w:left w:val="none" w:sz="0" w:space="0" w:color="auto"/>
                                                                                                <w:bottom w:val="none" w:sz="0" w:space="0" w:color="auto"/>
                                                                                                <w:right w:val="none" w:sz="0" w:space="0" w:color="auto"/>
                                                                                              </w:divBdr>
                                                                                            </w:div>
                                                                                          </w:divsChild>
                                                                                        </w:div>
                                                                                        <w:div w:id="1606379669">
                                                                                          <w:marLeft w:val="0"/>
                                                                                          <w:marRight w:val="0"/>
                                                                                          <w:marTop w:val="0"/>
                                                                                          <w:marBottom w:val="0"/>
                                                                                          <w:divBdr>
                                                                                            <w:top w:val="none" w:sz="0" w:space="0" w:color="auto"/>
                                                                                            <w:left w:val="none" w:sz="0" w:space="0" w:color="auto"/>
                                                                                            <w:bottom w:val="none" w:sz="0" w:space="0" w:color="auto"/>
                                                                                            <w:right w:val="none" w:sz="0" w:space="0" w:color="auto"/>
                                                                                          </w:divBdr>
                                                                                          <w:divsChild>
                                                                                            <w:div w:id="1423379593">
                                                                                              <w:marLeft w:val="0"/>
                                                                                              <w:marRight w:val="0"/>
                                                                                              <w:marTop w:val="0"/>
                                                                                              <w:marBottom w:val="0"/>
                                                                                              <w:divBdr>
                                                                                                <w:top w:val="none" w:sz="0" w:space="0" w:color="auto"/>
                                                                                                <w:left w:val="none" w:sz="0" w:space="0" w:color="auto"/>
                                                                                                <w:bottom w:val="none" w:sz="0" w:space="0" w:color="auto"/>
                                                                                                <w:right w:val="none" w:sz="0" w:space="0" w:color="auto"/>
                                                                                              </w:divBdr>
                                                                                            </w:div>
                                                                                          </w:divsChild>
                                                                                        </w:div>
                                                                                        <w:div w:id="1900088489">
                                                                                          <w:marLeft w:val="0"/>
                                                                                          <w:marRight w:val="0"/>
                                                                                          <w:marTop w:val="0"/>
                                                                                          <w:marBottom w:val="0"/>
                                                                                          <w:divBdr>
                                                                                            <w:top w:val="none" w:sz="0" w:space="0" w:color="auto"/>
                                                                                            <w:left w:val="none" w:sz="0" w:space="0" w:color="auto"/>
                                                                                            <w:bottom w:val="none" w:sz="0" w:space="0" w:color="auto"/>
                                                                                            <w:right w:val="none" w:sz="0" w:space="0" w:color="auto"/>
                                                                                          </w:divBdr>
                                                                                          <w:divsChild>
                                                                                            <w:div w:id="902907928">
                                                                                              <w:marLeft w:val="0"/>
                                                                                              <w:marRight w:val="0"/>
                                                                                              <w:marTop w:val="0"/>
                                                                                              <w:marBottom w:val="0"/>
                                                                                              <w:divBdr>
                                                                                                <w:top w:val="none" w:sz="0" w:space="0" w:color="auto"/>
                                                                                                <w:left w:val="none" w:sz="0" w:space="0" w:color="auto"/>
                                                                                                <w:bottom w:val="none" w:sz="0" w:space="0" w:color="auto"/>
                                                                                                <w:right w:val="none" w:sz="0" w:space="0" w:color="auto"/>
                                                                                              </w:divBdr>
                                                                                            </w:div>
                                                                                          </w:divsChild>
                                                                                        </w:div>
                                                                                        <w:div w:id="360517272">
                                                                                          <w:marLeft w:val="0"/>
                                                                                          <w:marRight w:val="0"/>
                                                                                          <w:marTop w:val="0"/>
                                                                                          <w:marBottom w:val="0"/>
                                                                                          <w:divBdr>
                                                                                            <w:top w:val="none" w:sz="0" w:space="0" w:color="auto"/>
                                                                                            <w:left w:val="none" w:sz="0" w:space="0" w:color="auto"/>
                                                                                            <w:bottom w:val="none" w:sz="0" w:space="0" w:color="auto"/>
                                                                                            <w:right w:val="none" w:sz="0" w:space="0" w:color="auto"/>
                                                                                          </w:divBdr>
                                                                                          <w:divsChild>
                                                                                            <w:div w:id="852650749">
                                                                                              <w:marLeft w:val="0"/>
                                                                                              <w:marRight w:val="0"/>
                                                                                              <w:marTop w:val="0"/>
                                                                                              <w:marBottom w:val="0"/>
                                                                                              <w:divBdr>
                                                                                                <w:top w:val="none" w:sz="0" w:space="0" w:color="auto"/>
                                                                                                <w:left w:val="none" w:sz="0" w:space="0" w:color="auto"/>
                                                                                                <w:bottom w:val="none" w:sz="0" w:space="0" w:color="auto"/>
                                                                                                <w:right w:val="none" w:sz="0" w:space="0" w:color="auto"/>
                                                                                              </w:divBdr>
                                                                                            </w:div>
                                                                                          </w:divsChild>
                                                                                        </w:div>
                                                                                        <w:div w:id="1182933018">
                                                                                          <w:marLeft w:val="0"/>
                                                                                          <w:marRight w:val="0"/>
                                                                                          <w:marTop w:val="0"/>
                                                                                          <w:marBottom w:val="0"/>
                                                                                          <w:divBdr>
                                                                                            <w:top w:val="none" w:sz="0" w:space="0" w:color="auto"/>
                                                                                            <w:left w:val="none" w:sz="0" w:space="0" w:color="auto"/>
                                                                                            <w:bottom w:val="none" w:sz="0" w:space="0" w:color="auto"/>
                                                                                            <w:right w:val="none" w:sz="0" w:space="0" w:color="auto"/>
                                                                                          </w:divBdr>
                                                                                          <w:divsChild>
                                                                                            <w:div w:id="1596749117">
                                                                                              <w:marLeft w:val="0"/>
                                                                                              <w:marRight w:val="0"/>
                                                                                              <w:marTop w:val="0"/>
                                                                                              <w:marBottom w:val="0"/>
                                                                                              <w:divBdr>
                                                                                                <w:top w:val="none" w:sz="0" w:space="0" w:color="auto"/>
                                                                                                <w:left w:val="none" w:sz="0" w:space="0" w:color="auto"/>
                                                                                                <w:bottom w:val="none" w:sz="0" w:space="0" w:color="auto"/>
                                                                                                <w:right w:val="none" w:sz="0" w:space="0" w:color="auto"/>
                                                                                              </w:divBdr>
                                                                                            </w:div>
                                                                                          </w:divsChild>
                                                                                        </w:div>
                                                                                        <w:div w:id="921598445">
                                                                                          <w:marLeft w:val="0"/>
                                                                                          <w:marRight w:val="0"/>
                                                                                          <w:marTop w:val="0"/>
                                                                                          <w:marBottom w:val="0"/>
                                                                                          <w:divBdr>
                                                                                            <w:top w:val="none" w:sz="0" w:space="0" w:color="auto"/>
                                                                                            <w:left w:val="none" w:sz="0" w:space="0" w:color="auto"/>
                                                                                            <w:bottom w:val="none" w:sz="0" w:space="0" w:color="auto"/>
                                                                                            <w:right w:val="none" w:sz="0" w:space="0" w:color="auto"/>
                                                                                          </w:divBdr>
                                                                                          <w:divsChild>
                                                                                            <w:div w:id="340663963">
                                                                                              <w:marLeft w:val="0"/>
                                                                                              <w:marRight w:val="0"/>
                                                                                              <w:marTop w:val="0"/>
                                                                                              <w:marBottom w:val="0"/>
                                                                                              <w:divBdr>
                                                                                                <w:top w:val="none" w:sz="0" w:space="0" w:color="auto"/>
                                                                                                <w:left w:val="none" w:sz="0" w:space="0" w:color="auto"/>
                                                                                                <w:bottom w:val="none" w:sz="0" w:space="0" w:color="auto"/>
                                                                                                <w:right w:val="none" w:sz="0" w:space="0" w:color="auto"/>
                                                                                              </w:divBdr>
                                                                                            </w:div>
                                                                                          </w:divsChild>
                                                                                        </w:div>
                                                                                        <w:div w:id="500195952">
                                                                                          <w:marLeft w:val="0"/>
                                                                                          <w:marRight w:val="0"/>
                                                                                          <w:marTop w:val="0"/>
                                                                                          <w:marBottom w:val="0"/>
                                                                                          <w:divBdr>
                                                                                            <w:top w:val="none" w:sz="0" w:space="0" w:color="auto"/>
                                                                                            <w:left w:val="none" w:sz="0" w:space="0" w:color="auto"/>
                                                                                            <w:bottom w:val="none" w:sz="0" w:space="0" w:color="auto"/>
                                                                                            <w:right w:val="none" w:sz="0" w:space="0" w:color="auto"/>
                                                                                          </w:divBdr>
                                                                                          <w:divsChild>
                                                                                            <w:div w:id="825896440">
                                                                                              <w:marLeft w:val="0"/>
                                                                                              <w:marRight w:val="0"/>
                                                                                              <w:marTop w:val="0"/>
                                                                                              <w:marBottom w:val="0"/>
                                                                                              <w:divBdr>
                                                                                                <w:top w:val="none" w:sz="0" w:space="0" w:color="auto"/>
                                                                                                <w:left w:val="none" w:sz="0" w:space="0" w:color="auto"/>
                                                                                                <w:bottom w:val="none" w:sz="0" w:space="0" w:color="auto"/>
                                                                                                <w:right w:val="none" w:sz="0" w:space="0" w:color="auto"/>
                                                                                              </w:divBdr>
                                                                                            </w:div>
                                                                                          </w:divsChild>
                                                                                        </w:div>
                                                                                        <w:div w:id="949974703">
                                                                                          <w:marLeft w:val="0"/>
                                                                                          <w:marRight w:val="0"/>
                                                                                          <w:marTop w:val="0"/>
                                                                                          <w:marBottom w:val="0"/>
                                                                                          <w:divBdr>
                                                                                            <w:top w:val="none" w:sz="0" w:space="0" w:color="auto"/>
                                                                                            <w:left w:val="none" w:sz="0" w:space="0" w:color="auto"/>
                                                                                            <w:bottom w:val="none" w:sz="0" w:space="0" w:color="auto"/>
                                                                                            <w:right w:val="none" w:sz="0" w:space="0" w:color="auto"/>
                                                                                          </w:divBdr>
                                                                                          <w:divsChild>
                                                                                            <w:div w:id="348525764">
                                                                                              <w:marLeft w:val="0"/>
                                                                                              <w:marRight w:val="0"/>
                                                                                              <w:marTop w:val="0"/>
                                                                                              <w:marBottom w:val="0"/>
                                                                                              <w:divBdr>
                                                                                                <w:top w:val="none" w:sz="0" w:space="0" w:color="auto"/>
                                                                                                <w:left w:val="none" w:sz="0" w:space="0" w:color="auto"/>
                                                                                                <w:bottom w:val="none" w:sz="0" w:space="0" w:color="auto"/>
                                                                                                <w:right w:val="none" w:sz="0" w:space="0" w:color="auto"/>
                                                                                              </w:divBdr>
                                                                                            </w:div>
                                                                                          </w:divsChild>
                                                                                        </w:div>
                                                                                        <w:div w:id="407074351">
                                                                                          <w:marLeft w:val="0"/>
                                                                                          <w:marRight w:val="0"/>
                                                                                          <w:marTop w:val="0"/>
                                                                                          <w:marBottom w:val="0"/>
                                                                                          <w:divBdr>
                                                                                            <w:top w:val="none" w:sz="0" w:space="0" w:color="auto"/>
                                                                                            <w:left w:val="none" w:sz="0" w:space="0" w:color="auto"/>
                                                                                            <w:bottom w:val="none" w:sz="0" w:space="0" w:color="auto"/>
                                                                                            <w:right w:val="none" w:sz="0" w:space="0" w:color="auto"/>
                                                                                          </w:divBdr>
                                                                                          <w:divsChild>
                                                                                            <w:div w:id="829567230">
                                                                                              <w:marLeft w:val="0"/>
                                                                                              <w:marRight w:val="0"/>
                                                                                              <w:marTop w:val="0"/>
                                                                                              <w:marBottom w:val="0"/>
                                                                                              <w:divBdr>
                                                                                                <w:top w:val="none" w:sz="0" w:space="0" w:color="auto"/>
                                                                                                <w:left w:val="none" w:sz="0" w:space="0" w:color="auto"/>
                                                                                                <w:bottom w:val="none" w:sz="0" w:space="0" w:color="auto"/>
                                                                                                <w:right w:val="none" w:sz="0" w:space="0" w:color="auto"/>
                                                                                              </w:divBdr>
                                                                                            </w:div>
                                                                                          </w:divsChild>
                                                                                        </w:div>
                                                                                        <w:div w:id="1873031835">
                                                                                          <w:marLeft w:val="0"/>
                                                                                          <w:marRight w:val="0"/>
                                                                                          <w:marTop w:val="0"/>
                                                                                          <w:marBottom w:val="0"/>
                                                                                          <w:divBdr>
                                                                                            <w:top w:val="none" w:sz="0" w:space="0" w:color="auto"/>
                                                                                            <w:left w:val="none" w:sz="0" w:space="0" w:color="auto"/>
                                                                                            <w:bottom w:val="none" w:sz="0" w:space="0" w:color="auto"/>
                                                                                            <w:right w:val="none" w:sz="0" w:space="0" w:color="auto"/>
                                                                                          </w:divBdr>
                                                                                          <w:divsChild>
                                                                                            <w:div w:id="585768067">
                                                                                              <w:marLeft w:val="0"/>
                                                                                              <w:marRight w:val="0"/>
                                                                                              <w:marTop w:val="0"/>
                                                                                              <w:marBottom w:val="0"/>
                                                                                              <w:divBdr>
                                                                                                <w:top w:val="none" w:sz="0" w:space="0" w:color="auto"/>
                                                                                                <w:left w:val="none" w:sz="0" w:space="0" w:color="auto"/>
                                                                                                <w:bottom w:val="none" w:sz="0" w:space="0" w:color="auto"/>
                                                                                                <w:right w:val="none" w:sz="0" w:space="0" w:color="auto"/>
                                                                                              </w:divBdr>
                                                                                            </w:div>
                                                                                          </w:divsChild>
                                                                                        </w:div>
                                                                                        <w:div w:id="1184855172">
                                                                                          <w:marLeft w:val="0"/>
                                                                                          <w:marRight w:val="0"/>
                                                                                          <w:marTop w:val="0"/>
                                                                                          <w:marBottom w:val="0"/>
                                                                                          <w:divBdr>
                                                                                            <w:top w:val="none" w:sz="0" w:space="0" w:color="auto"/>
                                                                                            <w:left w:val="none" w:sz="0" w:space="0" w:color="auto"/>
                                                                                            <w:bottom w:val="none" w:sz="0" w:space="0" w:color="auto"/>
                                                                                            <w:right w:val="none" w:sz="0" w:space="0" w:color="auto"/>
                                                                                          </w:divBdr>
                                                                                          <w:divsChild>
                                                                                            <w:div w:id="21906692">
                                                                                              <w:marLeft w:val="0"/>
                                                                                              <w:marRight w:val="0"/>
                                                                                              <w:marTop w:val="0"/>
                                                                                              <w:marBottom w:val="0"/>
                                                                                              <w:divBdr>
                                                                                                <w:top w:val="none" w:sz="0" w:space="0" w:color="auto"/>
                                                                                                <w:left w:val="none" w:sz="0" w:space="0" w:color="auto"/>
                                                                                                <w:bottom w:val="none" w:sz="0" w:space="0" w:color="auto"/>
                                                                                                <w:right w:val="none" w:sz="0" w:space="0" w:color="auto"/>
                                                                                              </w:divBdr>
                                                                                            </w:div>
                                                                                          </w:divsChild>
                                                                                        </w:div>
                                                                                        <w:div w:id="1676959744">
                                                                                          <w:marLeft w:val="0"/>
                                                                                          <w:marRight w:val="0"/>
                                                                                          <w:marTop w:val="0"/>
                                                                                          <w:marBottom w:val="0"/>
                                                                                          <w:divBdr>
                                                                                            <w:top w:val="none" w:sz="0" w:space="0" w:color="auto"/>
                                                                                            <w:left w:val="none" w:sz="0" w:space="0" w:color="auto"/>
                                                                                            <w:bottom w:val="none" w:sz="0" w:space="0" w:color="auto"/>
                                                                                            <w:right w:val="none" w:sz="0" w:space="0" w:color="auto"/>
                                                                                          </w:divBdr>
                                                                                          <w:divsChild>
                                                                                            <w:div w:id="89550805">
                                                                                              <w:marLeft w:val="0"/>
                                                                                              <w:marRight w:val="0"/>
                                                                                              <w:marTop w:val="0"/>
                                                                                              <w:marBottom w:val="0"/>
                                                                                              <w:divBdr>
                                                                                                <w:top w:val="none" w:sz="0" w:space="0" w:color="auto"/>
                                                                                                <w:left w:val="none" w:sz="0" w:space="0" w:color="auto"/>
                                                                                                <w:bottom w:val="none" w:sz="0" w:space="0" w:color="auto"/>
                                                                                                <w:right w:val="none" w:sz="0" w:space="0" w:color="auto"/>
                                                                                              </w:divBdr>
                                                                                            </w:div>
                                                                                          </w:divsChild>
                                                                                        </w:div>
                                                                                        <w:div w:id="671185058">
                                                                                          <w:marLeft w:val="0"/>
                                                                                          <w:marRight w:val="0"/>
                                                                                          <w:marTop w:val="0"/>
                                                                                          <w:marBottom w:val="0"/>
                                                                                          <w:divBdr>
                                                                                            <w:top w:val="none" w:sz="0" w:space="0" w:color="auto"/>
                                                                                            <w:left w:val="none" w:sz="0" w:space="0" w:color="auto"/>
                                                                                            <w:bottom w:val="none" w:sz="0" w:space="0" w:color="auto"/>
                                                                                            <w:right w:val="none" w:sz="0" w:space="0" w:color="auto"/>
                                                                                          </w:divBdr>
                                                                                          <w:divsChild>
                                                                                            <w:div w:id="334456303">
                                                                                              <w:marLeft w:val="0"/>
                                                                                              <w:marRight w:val="0"/>
                                                                                              <w:marTop w:val="0"/>
                                                                                              <w:marBottom w:val="0"/>
                                                                                              <w:divBdr>
                                                                                                <w:top w:val="none" w:sz="0" w:space="0" w:color="auto"/>
                                                                                                <w:left w:val="none" w:sz="0" w:space="0" w:color="auto"/>
                                                                                                <w:bottom w:val="none" w:sz="0" w:space="0" w:color="auto"/>
                                                                                                <w:right w:val="none" w:sz="0" w:space="0" w:color="auto"/>
                                                                                              </w:divBdr>
                                                                                            </w:div>
                                                                                          </w:divsChild>
                                                                                        </w:div>
                                                                                        <w:div w:id="577978764">
                                                                                          <w:marLeft w:val="0"/>
                                                                                          <w:marRight w:val="0"/>
                                                                                          <w:marTop w:val="0"/>
                                                                                          <w:marBottom w:val="0"/>
                                                                                          <w:divBdr>
                                                                                            <w:top w:val="none" w:sz="0" w:space="0" w:color="auto"/>
                                                                                            <w:left w:val="none" w:sz="0" w:space="0" w:color="auto"/>
                                                                                            <w:bottom w:val="none" w:sz="0" w:space="0" w:color="auto"/>
                                                                                            <w:right w:val="none" w:sz="0" w:space="0" w:color="auto"/>
                                                                                          </w:divBdr>
                                                                                          <w:divsChild>
                                                                                            <w:div w:id="2046908306">
                                                                                              <w:marLeft w:val="0"/>
                                                                                              <w:marRight w:val="0"/>
                                                                                              <w:marTop w:val="0"/>
                                                                                              <w:marBottom w:val="0"/>
                                                                                              <w:divBdr>
                                                                                                <w:top w:val="none" w:sz="0" w:space="0" w:color="auto"/>
                                                                                                <w:left w:val="none" w:sz="0" w:space="0" w:color="auto"/>
                                                                                                <w:bottom w:val="none" w:sz="0" w:space="0" w:color="auto"/>
                                                                                                <w:right w:val="none" w:sz="0" w:space="0" w:color="auto"/>
                                                                                              </w:divBdr>
                                                                                            </w:div>
                                                                                          </w:divsChild>
                                                                                        </w:div>
                                                                                        <w:div w:id="1933079398">
                                                                                          <w:marLeft w:val="0"/>
                                                                                          <w:marRight w:val="0"/>
                                                                                          <w:marTop w:val="0"/>
                                                                                          <w:marBottom w:val="0"/>
                                                                                          <w:divBdr>
                                                                                            <w:top w:val="none" w:sz="0" w:space="0" w:color="auto"/>
                                                                                            <w:left w:val="none" w:sz="0" w:space="0" w:color="auto"/>
                                                                                            <w:bottom w:val="none" w:sz="0" w:space="0" w:color="auto"/>
                                                                                            <w:right w:val="none" w:sz="0" w:space="0" w:color="auto"/>
                                                                                          </w:divBdr>
                                                                                          <w:divsChild>
                                                                                            <w:div w:id="639381624">
                                                                                              <w:marLeft w:val="0"/>
                                                                                              <w:marRight w:val="0"/>
                                                                                              <w:marTop w:val="0"/>
                                                                                              <w:marBottom w:val="0"/>
                                                                                              <w:divBdr>
                                                                                                <w:top w:val="none" w:sz="0" w:space="0" w:color="auto"/>
                                                                                                <w:left w:val="none" w:sz="0" w:space="0" w:color="auto"/>
                                                                                                <w:bottom w:val="none" w:sz="0" w:space="0" w:color="auto"/>
                                                                                                <w:right w:val="none" w:sz="0" w:space="0" w:color="auto"/>
                                                                                              </w:divBdr>
                                                                                            </w:div>
                                                                                          </w:divsChild>
                                                                                        </w:div>
                                                                                        <w:div w:id="1218593052">
                                                                                          <w:marLeft w:val="0"/>
                                                                                          <w:marRight w:val="0"/>
                                                                                          <w:marTop w:val="0"/>
                                                                                          <w:marBottom w:val="0"/>
                                                                                          <w:divBdr>
                                                                                            <w:top w:val="none" w:sz="0" w:space="0" w:color="auto"/>
                                                                                            <w:left w:val="none" w:sz="0" w:space="0" w:color="auto"/>
                                                                                            <w:bottom w:val="none" w:sz="0" w:space="0" w:color="auto"/>
                                                                                            <w:right w:val="none" w:sz="0" w:space="0" w:color="auto"/>
                                                                                          </w:divBdr>
                                                                                          <w:divsChild>
                                                                                            <w:div w:id="1021007179">
                                                                                              <w:marLeft w:val="0"/>
                                                                                              <w:marRight w:val="0"/>
                                                                                              <w:marTop w:val="0"/>
                                                                                              <w:marBottom w:val="0"/>
                                                                                              <w:divBdr>
                                                                                                <w:top w:val="none" w:sz="0" w:space="0" w:color="auto"/>
                                                                                                <w:left w:val="none" w:sz="0" w:space="0" w:color="auto"/>
                                                                                                <w:bottom w:val="none" w:sz="0" w:space="0" w:color="auto"/>
                                                                                                <w:right w:val="none" w:sz="0" w:space="0" w:color="auto"/>
                                                                                              </w:divBdr>
                                                                                            </w:div>
                                                                                          </w:divsChild>
                                                                                        </w:div>
                                                                                        <w:div w:id="18548662">
                                                                                          <w:marLeft w:val="0"/>
                                                                                          <w:marRight w:val="0"/>
                                                                                          <w:marTop w:val="0"/>
                                                                                          <w:marBottom w:val="0"/>
                                                                                          <w:divBdr>
                                                                                            <w:top w:val="none" w:sz="0" w:space="0" w:color="auto"/>
                                                                                            <w:left w:val="none" w:sz="0" w:space="0" w:color="auto"/>
                                                                                            <w:bottom w:val="none" w:sz="0" w:space="0" w:color="auto"/>
                                                                                            <w:right w:val="none" w:sz="0" w:space="0" w:color="auto"/>
                                                                                          </w:divBdr>
                                                                                          <w:divsChild>
                                                                                            <w:div w:id="1779791747">
                                                                                              <w:marLeft w:val="0"/>
                                                                                              <w:marRight w:val="0"/>
                                                                                              <w:marTop w:val="0"/>
                                                                                              <w:marBottom w:val="0"/>
                                                                                              <w:divBdr>
                                                                                                <w:top w:val="none" w:sz="0" w:space="0" w:color="auto"/>
                                                                                                <w:left w:val="none" w:sz="0" w:space="0" w:color="auto"/>
                                                                                                <w:bottom w:val="none" w:sz="0" w:space="0" w:color="auto"/>
                                                                                                <w:right w:val="none" w:sz="0" w:space="0" w:color="auto"/>
                                                                                              </w:divBdr>
                                                                                            </w:div>
                                                                                          </w:divsChild>
                                                                                        </w:div>
                                                                                        <w:div w:id="1832794545">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0"/>
                                                                                              <w:divBdr>
                                                                                                <w:top w:val="none" w:sz="0" w:space="0" w:color="auto"/>
                                                                                                <w:left w:val="none" w:sz="0" w:space="0" w:color="auto"/>
                                                                                                <w:bottom w:val="none" w:sz="0" w:space="0" w:color="auto"/>
                                                                                                <w:right w:val="none" w:sz="0" w:space="0" w:color="auto"/>
                                                                                              </w:divBdr>
                                                                                            </w:div>
                                                                                          </w:divsChild>
                                                                                        </w:div>
                                                                                        <w:div w:id="758716157">
                                                                                          <w:marLeft w:val="0"/>
                                                                                          <w:marRight w:val="0"/>
                                                                                          <w:marTop w:val="0"/>
                                                                                          <w:marBottom w:val="0"/>
                                                                                          <w:divBdr>
                                                                                            <w:top w:val="none" w:sz="0" w:space="0" w:color="auto"/>
                                                                                            <w:left w:val="none" w:sz="0" w:space="0" w:color="auto"/>
                                                                                            <w:bottom w:val="none" w:sz="0" w:space="0" w:color="auto"/>
                                                                                            <w:right w:val="none" w:sz="0" w:space="0" w:color="auto"/>
                                                                                          </w:divBdr>
                                                                                          <w:divsChild>
                                                                                            <w:div w:id="1267495448">
                                                                                              <w:marLeft w:val="0"/>
                                                                                              <w:marRight w:val="0"/>
                                                                                              <w:marTop w:val="0"/>
                                                                                              <w:marBottom w:val="0"/>
                                                                                              <w:divBdr>
                                                                                                <w:top w:val="none" w:sz="0" w:space="0" w:color="auto"/>
                                                                                                <w:left w:val="none" w:sz="0" w:space="0" w:color="auto"/>
                                                                                                <w:bottom w:val="none" w:sz="0" w:space="0" w:color="auto"/>
                                                                                                <w:right w:val="none" w:sz="0" w:space="0" w:color="auto"/>
                                                                                              </w:divBdr>
                                                                                            </w:div>
                                                                                          </w:divsChild>
                                                                                        </w:div>
                                                                                        <w:div w:id="617949169">
                                                                                          <w:marLeft w:val="0"/>
                                                                                          <w:marRight w:val="0"/>
                                                                                          <w:marTop w:val="0"/>
                                                                                          <w:marBottom w:val="0"/>
                                                                                          <w:divBdr>
                                                                                            <w:top w:val="none" w:sz="0" w:space="0" w:color="auto"/>
                                                                                            <w:left w:val="none" w:sz="0" w:space="0" w:color="auto"/>
                                                                                            <w:bottom w:val="none" w:sz="0" w:space="0" w:color="auto"/>
                                                                                            <w:right w:val="none" w:sz="0" w:space="0" w:color="auto"/>
                                                                                          </w:divBdr>
                                                                                          <w:divsChild>
                                                                                            <w:div w:id="1705204026">
                                                                                              <w:marLeft w:val="0"/>
                                                                                              <w:marRight w:val="0"/>
                                                                                              <w:marTop w:val="0"/>
                                                                                              <w:marBottom w:val="0"/>
                                                                                              <w:divBdr>
                                                                                                <w:top w:val="none" w:sz="0" w:space="0" w:color="auto"/>
                                                                                                <w:left w:val="none" w:sz="0" w:space="0" w:color="auto"/>
                                                                                                <w:bottom w:val="none" w:sz="0" w:space="0" w:color="auto"/>
                                                                                                <w:right w:val="none" w:sz="0" w:space="0" w:color="auto"/>
                                                                                              </w:divBdr>
                                                                                            </w:div>
                                                                                          </w:divsChild>
                                                                                        </w:div>
                                                                                        <w:div w:id="1636057198">
                                                                                          <w:marLeft w:val="0"/>
                                                                                          <w:marRight w:val="0"/>
                                                                                          <w:marTop w:val="0"/>
                                                                                          <w:marBottom w:val="0"/>
                                                                                          <w:divBdr>
                                                                                            <w:top w:val="none" w:sz="0" w:space="0" w:color="auto"/>
                                                                                            <w:left w:val="none" w:sz="0" w:space="0" w:color="auto"/>
                                                                                            <w:bottom w:val="none" w:sz="0" w:space="0" w:color="auto"/>
                                                                                            <w:right w:val="none" w:sz="0" w:space="0" w:color="auto"/>
                                                                                          </w:divBdr>
                                                                                          <w:divsChild>
                                                                                            <w:div w:id="1628777971">
                                                                                              <w:marLeft w:val="0"/>
                                                                                              <w:marRight w:val="0"/>
                                                                                              <w:marTop w:val="0"/>
                                                                                              <w:marBottom w:val="0"/>
                                                                                              <w:divBdr>
                                                                                                <w:top w:val="none" w:sz="0" w:space="0" w:color="auto"/>
                                                                                                <w:left w:val="none" w:sz="0" w:space="0" w:color="auto"/>
                                                                                                <w:bottom w:val="none" w:sz="0" w:space="0" w:color="auto"/>
                                                                                                <w:right w:val="none" w:sz="0" w:space="0" w:color="auto"/>
                                                                                              </w:divBdr>
                                                                                            </w:div>
                                                                                          </w:divsChild>
                                                                                        </w:div>
                                                                                        <w:div w:id="1783182729">
                                                                                          <w:marLeft w:val="0"/>
                                                                                          <w:marRight w:val="0"/>
                                                                                          <w:marTop w:val="0"/>
                                                                                          <w:marBottom w:val="0"/>
                                                                                          <w:divBdr>
                                                                                            <w:top w:val="none" w:sz="0" w:space="0" w:color="auto"/>
                                                                                            <w:left w:val="none" w:sz="0" w:space="0" w:color="auto"/>
                                                                                            <w:bottom w:val="none" w:sz="0" w:space="0" w:color="auto"/>
                                                                                            <w:right w:val="none" w:sz="0" w:space="0" w:color="auto"/>
                                                                                          </w:divBdr>
                                                                                          <w:divsChild>
                                                                                            <w:div w:id="1374043443">
                                                                                              <w:marLeft w:val="0"/>
                                                                                              <w:marRight w:val="0"/>
                                                                                              <w:marTop w:val="0"/>
                                                                                              <w:marBottom w:val="0"/>
                                                                                              <w:divBdr>
                                                                                                <w:top w:val="none" w:sz="0" w:space="0" w:color="auto"/>
                                                                                                <w:left w:val="none" w:sz="0" w:space="0" w:color="auto"/>
                                                                                                <w:bottom w:val="none" w:sz="0" w:space="0" w:color="auto"/>
                                                                                                <w:right w:val="none" w:sz="0" w:space="0" w:color="auto"/>
                                                                                              </w:divBdr>
                                                                                            </w:div>
                                                                                          </w:divsChild>
                                                                                        </w:div>
                                                                                        <w:div w:id="1809930168">
                                                                                          <w:marLeft w:val="0"/>
                                                                                          <w:marRight w:val="0"/>
                                                                                          <w:marTop w:val="0"/>
                                                                                          <w:marBottom w:val="0"/>
                                                                                          <w:divBdr>
                                                                                            <w:top w:val="none" w:sz="0" w:space="0" w:color="auto"/>
                                                                                            <w:left w:val="none" w:sz="0" w:space="0" w:color="auto"/>
                                                                                            <w:bottom w:val="none" w:sz="0" w:space="0" w:color="auto"/>
                                                                                            <w:right w:val="none" w:sz="0" w:space="0" w:color="auto"/>
                                                                                          </w:divBdr>
                                                                                          <w:divsChild>
                                                                                            <w:div w:id="1790394118">
                                                                                              <w:marLeft w:val="0"/>
                                                                                              <w:marRight w:val="0"/>
                                                                                              <w:marTop w:val="0"/>
                                                                                              <w:marBottom w:val="0"/>
                                                                                              <w:divBdr>
                                                                                                <w:top w:val="none" w:sz="0" w:space="0" w:color="auto"/>
                                                                                                <w:left w:val="none" w:sz="0" w:space="0" w:color="auto"/>
                                                                                                <w:bottom w:val="none" w:sz="0" w:space="0" w:color="auto"/>
                                                                                                <w:right w:val="none" w:sz="0" w:space="0" w:color="auto"/>
                                                                                              </w:divBdr>
                                                                                            </w:div>
                                                                                          </w:divsChild>
                                                                                        </w:div>
                                                                                        <w:div w:id="469636474">
                                                                                          <w:marLeft w:val="0"/>
                                                                                          <w:marRight w:val="0"/>
                                                                                          <w:marTop w:val="0"/>
                                                                                          <w:marBottom w:val="0"/>
                                                                                          <w:divBdr>
                                                                                            <w:top w:val="none" w:sz="0" w:space="0" w:color="auto"/>
                                                                                            <w:left w:val="none" w:sz="0" w:space="0" w:color="auto"/>
                                                                                            <w:bottom w:val="none" w:sz="0" w:space="0" w:color="auto"/>
                                                                                            <w:right w:val="none" w:sz="0" w:space="0" w:color="auto"/>
                                                                                          </w:divBdr>
                                                                                          <w:divsChild>
                                                                                            <w:div w:id="1565606440">
                                                                                              <w:marLeft w:val="0"/>
                                                                                              <w:marRight w:val="0"/>
                                                                                              <w:marTop w:val="0"/>
                                                                                              <w:marBottom w:val="0"/>
                                                                                              <w:divBdr>
                                                                                                <w:top w:val="none" w:sz="0" w:space="0" w:color="auto"/>
                                                                                                <w:left w:val="none" w:sz="0" w:space="0" w:color="auto"/>
                                                                                                <w:bottom w:val="none" w:sz="0" w:space="0" w:color="auto"/>
                                                                                                <w:right w:val="none" w:sz="0" w:space="0" w:color="auto"/>
                                                                                              </w:divBdr>
                                                                                            </w:div>
                                                                                          </w:divsChild>
                                                                                        </w:div>
                                                                                        <w:div w:id="983121662">
                                                                                          <w:marLeft w:val="0"/>
                                                                                          <w:marRight w:val="0"/>
                                                                                          <w:marTop w:val="0"/>
                                                                                          <w:marBottom w:val="0"/>
                                                                                          <w:divBdr>
                                                                                            <w:top w:val="none" w:sz="0" w:space="0" w:color="auto"/>
                                                                                            <w:left w:val="none" w:sz="0" w:space="0" w:color="auto"/>
                                                                                            <w:bottom w:val="none" w:sz="0" w:space="0" w:color="auto"/>
                                                                                            <w:right w:val="none" w:sz="0" w:space="0" w:color="auto"/>
                                                                                          </w:divBdr>
                                                                                          <w:divsChild>
                                                                                            <w:div w:id="2107073581">
                                                                                              <w:marLeft w:val="0"/>
                                                                                              <w:marRight w:val="0"/>
                                                                                              <w:marTop w:val="0"/>
                                                                                              <w:marBottom w:val="0"/>
                                                                                              <w:divBdr>
                                                                                                <w:top w:val="none" w:sz="0" w:space="0" w:color="auto"/>
                                                                                                <w:left w:val="none" w:sz="0" w:space="0" w:color="auto"/>
                                                                                                <w:bottom w:val="none" w:sz="0" w:space="0" w:color="auto"/>
                                                                                                <w:right w:val="none" w:sz="0" w:space="0" w:color="auto"/>
                                                                                              </w:divBdr>
                                                                                            </w:div>
                                                                                          </w:divsChild>
                                                                                        </w:div>
                                                                                        <w:div w:id="936057154">
                                                                                          <w:marLeft w:val="0"/>
                                                                                          <w:marRight w:val="0"/>
                                                                                          <w:marTop w:val="0"/>
                                                                                          <w:marBottom w:val="0"/>
                                                                                          <w:divBdr>
                                                                                            <w:top w:val="none" w:sz="0" w:space="0" w:color="auto"/>
                                                                                            <w:left w:val="none" w:sz="0" w:space="0" w:color="auto"/>
                                                                                            <w:bottom w:val="none" w:sz="0" w:space="0" w:color="auto"/>
                                                                                            <w:right w:val="none" w:sz="0" w:space="0" w:color="auto"/>
                                                                                          </w:divBdr>
                                                                                          <w:divsChild>
                                                                                            <w:div w:id="723796898">
                                                                                              <w:marLeft w:val="0"/>
                                                                                              <w:marRight w:val="0"/>
                                                                                              <w:marTop w:val="0"/>
                                                                                              <w:marBottom w:val="0"/>
                                                                                              <w:divBdr>
                                                                                                <w:top w:val="none" w:sz="0" w:space="0" w:color="auto"/>
                                                                                                <w:left w:val="none" w:sz="0" w:space="0" w:color="auto"/>
                                                                                                <w:bottom w:val="none" w:sz="0" w:space="0" w:color="auto"/>
                                                                                                <w:right w:val="none" w:sz="0" w:space="0" w:color="auto"/>
                                                                                              </w:divBdr>
                                                                                            </w:div>
                                                                                          </w:divsChild>
                                                                                        </w:div>
                                                                                        <w:div w:id="1780684772">
                                                                                          <w:marLeft w:val="0"/>
                                                                                          <w:marRight w:val="0"/>
                                                                                          <w:marTop w:val="0"/>
                                                                                          <w:marBottom w:val="0"/>
                                                                                          <w:divBdr>
                                                                                            <w:top w:val="none" w:sz="0" w:space="0" w:color="auto"/>
                                                                                            <w:left w:val="none" w:sz="0" w:space="0" w:color="auto"/>
                                                                                            <w:bottom w:val="none" w:sz="0" w:space="0" w:color="auto"/>
                                                                                            <w:right w:val="none" w:sz="0" w:space="0" w:color="auto"/>
                                                                                          </w:divBdr>
                                                                                          <w:divsChild>
                                                                                            <w:div w:id="1994335771">
                                                                                              <w:marLeft w:val="0"/>
                                                                                              <w:marRight w:val="0"/>
                                                                                              <w:marTop w:val="0"/>
                                                                                              <w:marBottom w:val="0"/>
                                                                                              <w:divBdr>
                                                                                                <w:top w:val="none" w:sz="0" w:space="0" w:color="auto"/>
                                                                                                <w:left w:val="none" w:sz="0" w:space="0" w:color="auto"/>
                                                                                                <w:bottom w:val="none" w:sz="0" w:space="0" w:color="auto"/>
                                                                                                <w:right w:val="none" w:sz="0" w:space="0" w:color="auto"/>
                                                                                              </w:divBdr>
                                                                                            </w:div>
                                                                                          </w:divsChild>
                                                                                        </w:div>
                                                                                        <w:div w:id="630792846">
                                                                                          <w:marLeft w:val="0"/>
                                                                                          <w:marRight w:val="0"/>
                                                                                          <w:marTop w:val="0"/>
                                                                                          <w:marBottom w:val="0"/>
                                                                                          <w:divBdr>
                                                                                            <w:top w:val="none" w:sz="0" w:space="0" w:color="auto"/>
                                                                                            <w:left w:val="none" w:sz="0" w:space="0" w:color="auto"/>
                                                                                            <w:bottom w:val="none" w:sz="0" w:space="0" w:color="auto"/>
                                                                                            <w:right w:val="none" w:sz="0" w:space="0" w:color="auto"/>
                                                                                          </w:divBdr>
                                                                                          <w:divsChild>
                                                                                            <w:div w:id="400300308">
                                                                                              <w:marLeft w:val="0"/>
                                                                                              <w:marRight w:val="0"/>
                                                                                              <w:marTop w:val="0"/>
                                                                                              <w:marBottom w:val="0"/>
                                                                                              <w:divBdr>
                                                                                                <w:top w:val="none" w:sz="0" w:space="0" w:color="auto"/>
                                                                                                <w:left w:val="none" w:sz="0" w:space="0" w:color="auto"/>
                                                                                                <w:bottom w:val="none" w:sz="0" w:space="0" w:color="auto"/>
                                                                                                <w:right w:val="none" w:sz="0" w:space="0" w:color="auto"/>
                                                                                              </w:divBdr>
                                                                                            </w:div>
                                                                                          </w:divsChild>
                                                                                        </w:div>
                                                                                        <w:div w:id="1418674341">
                                                                                          <w:marLeft w:val="0"/>
                                                                                          <w:marRight w:val="0"/>
                                                                                          <w:marTop w:val="0"/>
                                                                                          <w:marBottom w:val="0"/>
                                                                                          <w:divBdr>
                                                                                            <w:top w:val="none" w:sz="0" w:space="0" w:color="auto"/>
                                                                                            <w:left w:val="none" w:sz="0" w:space="0" w:color="auto"/>
                                                                                            <w:bottom w:val="none" w:sz="0" w:space="0" w:color="auto"/>
                                                                                            <w:right w:val="none" w:sz="0" w:space="0" w:color="auto"/>
                                                                                          </w:divBdr>
                                                                                          <w:divsChild>
                                                                                            <w:div w:id="726493704">
                                                                                              <w:marLeft w:val="0"/>
                                                                                              <w:marRight w:val="0"/>
                                                                                              <w:marTop w:val="0"/>
                                                                                              <w:marBottom w:val="0"/>
                                                                                              <w:divBdr>
                                                                                                <w:top w:val="none" w:sz="0" w:space="0" w:color="auto"/>
                                                                                                <w:left w:val="none" w:sz="0" w:space="0" w:color="auto"/>
                                                                                                <w:bottom w:val="none" w:sz="0" w:space="0" w:color="auto"/>
                                                                                                <w:right w:val="none" w:sz="0" w:space="0" w:color="auto"/>
                                                                                              </w:divBdr>
                                                                                            </w:div>
                                                                                          </w:divsChild>
                                                                                        </w:div>
                                                                                        <w:div w:id="1836531000">
                                                                                          <w:marLeft w:val="0"/>
                                                                                          <w:marRight w:val="0"/>
                                                                                          <w:marTop w:val="0"/>
                                                                                          <w:marBottom w:val="0"/>
                                                                                          <w:divBdr>
                                                                                            <w:top w:val="none" w:sz="0" w:space="0" w:color="auto"/>
                                                                                            <w:left w:val="none" w:sz="0" w:space="0" w:color="auto"/>
                                                                                            <w:bottom w:val="none" w:sz="0" w:space="0" w:color="auto"/>
                                                                                            <w:right w:val="none" w:sz="0" w:space="0" w:color="auto"/>
                                                                                          </w:divBdr>
                                                                                          <w:divsChild>
                                                                                            <w:div w:id="395205111">
                                                                                              <w:marLeft w:val="0"/>
                                                                                              <w:marRight w:val="0"/>
                                                                                              <w:marTop w:val="0"/>
                                                                                              <w:marBottom w:val="0"/>
                                                                                              <w:divBdr>
                                                                                                <w:top w:val="none" w:sz="0" w:space="0" w:color="auto"/>
                                                                                                <w:left w:val="none" w:sz="0" w:space="0" w:color="auto"/>
                                                                                                <w:bottom w:val="none" w:sz="0" w:space="0" w:color="auto"/>
                                                                                                <w:right w:val="none" w:sz="0" w:space="0" w:color="auto"/>
                                                                                              </w:divBdr>
                                                                                            </w:div>
                                                                                          </w:divsChild>
                                                                                        </w:div>
                                                                                        <w:div w:id="183980335">
                                                                                          <w:marLeft w:val="0"/>
                                                                                          <w:marRight w:val="0"/>
                                                                                          <w:marTop w:val="0"/>
                                                                                          <w:marBottom w:val="0"/>
                                                                                          <w:divBdr>
                                                                                            <w:top w:val="none" w:sz="0" w:space="0" w:color="auto"/>
                                                                                            <w:left w:val="none" w:sz="0" w:space="0" w:color="auto"/>
                                                                                            <w:bottom w:val="none" w:sz="0" w:space="0" w:color="auto"/>
                                                                                            <w:right w:val="none" w:sz="0" w:space="0" w:color="auto"/>
                                                                                          </w:divBdr>
                                                                                          <w:divsChild>
                                                                                            <w:div w:id="491483341">
                                                                                              <w:marLeft w:val="0"/>
                                                                                              <w:marRight w:val="0"/>
                                                                                              <w:marTop w:val="0"/>
                                                                                              <w:marBottom w:val="0"/>
                                                                                              <w:divBdr>
                                                                                                <w:top w:val="none" w:sz="0" w:space="0" w:color="auto"/>
                                                                                                <w:left w:val="none" w:sz="0" w:space="0" w:color="auto"/>
                                                                                                <w:bottom w:val="none" w:sz="0" w:space="0" w:color="auto"/>
                                                                                                <w:right w:val="none" w:sz="0" w:space="0" w:color="auto"/>
                                                                                              </w:divBdr>
                                                                                            </w:div>
                                                                                          </w:divsChild>
                                                                                        </w:div>
                                                                                        <w:div w:id="1304310157">
                                                                                          <w:marLeft w:val="0"/>
                                                                                          <w:marRight w:val="0"/>
                                                                                          <w:marTop w:val="0"/>
                                                                                          <w:marBottom w:val="0"/>
                                                                                          <w:divBdr>
                                                                                            <w:top w:val="none" w:sz="0" w:space="0" w:color="auto"/>
                                                                                            <w:left w:val="none" w:sz="0" w:space="0" w:color="auto"/>
                                                                                            <w:bottom w:val="none" w:sz="0" w:space="0" w:color="auto"/>
                                                                                            <w:right w:val="none" w:sz="0" w:space="0" w:color="auto"/>
                                                                                          </w:divBdr>
                                                                                          <w:divsChild>
                                                                                            <w:div w:id="709643955">
                                                                                              <w:marLeft w:val="0"/>
                                                                                              <w:marRight w:val="0"/>
                                                                                              <w:marTop w:val="0"/>
                                                                                              <w:marBottom w:val="0"/>
                                                                                              <w:divBdr>
                                                                                                <w:top w:val="none" w:sz="0" w:space="0" w:color="auto"/>
                                                                                                <w:left w:val="none" w:sz="0" w:space="0" w:color="auto"/>
                                                                                                <w:bottom w:val="none" w:sz="0" w:space="0" w:color="auto"/>
                                                                                                <w:right w:val="none" w:sz="0" w:space="0" w:color="auto"/>
                                                                                              </w:divBdr>
                                                                                            </w:div>
                                                                                          </w:divsChild>
                                                                                        </w:div>
                                                                                        <w:div w:id="579370432">
                                                                                          <w:marLeft w:val="0"/>
                                                                                          <w:marRight w:val="0"/>
                                                                                          <w:marTop w:val="0"/>
                                                                                          <w:marBottom w:val="0"/>
                                                                                          <w:divBdr>
                                                                                            <w:top w:val="none" w:sz="0" w:space="0" w:color="auto"/>
                                                                                            <w:left w:val="none" w:sz="0" w:space="0" w:color="auto"/>
                                                                                            <w:bottom w:val="none" w:sz="0" w:space="0" w:color="auto"/>
                                                                                            <w:right w:val="none" w:sz="0" w:space="0" w:color="auto"/>
                                                                                          </w:divBdr>
                                                                                          <w:divsChild>
                                                                                            <w:div w:id="1971134637">
                                                                                              <w:marLeft w:val="0"/>
                                                                                              <w:marRight w:val="0"/>
                                                                                              <w:marTop w:val="0"/>
                                                                                              <w:marBottom w:val="0"/>
                                                                                              <w:divBdr>
                                                                                                <w:top w:val="none" w:sz="0" w:space="0" w:color="auto"/>
                                                                                                <w:left w:val="none" w:sz="0" w:space="0" w:color="auto"/>
                                                                                                <w:bottom w:val="none" w:sz="0" w:space="0" w:color="auto"/>
                                                                                                <w:right w:val="none" w:sz="0" w:space="0" w:color="auto"/>
                                                                                              </w:divBdr>
                                                                                            </w:div>
                                                                                          </w:divsChild>
                                                                                        </w:div>
                                                                                        <w:div w:id="1511480013">
                                                                                          <w:marLeft w:val="0"/>
                                                                                          <w:marRight w:val="0"/>
                                                                                          <w:marTop w:val="0"/>
                                                                                          <w:marBottom w:val="0"/>
                                                                                          <w:divBdr>
                                                                                            <w:top w:val="none" w:sz="0" w:space="0" w:color="auto"/>
                                                                                            <w:left w:val="none" w:sz="0" w:space="0" w:color="auto"/>
                                                                                            <w:bottom w:val="none" w:sz="0" w:space="0" w:color="auto"/>
                                                                                            <w:right w:val="none" w:sz="0" w:space="0" w:color="auto"/>
                                                                                          </w:divBdr>
                                                                                          <w:divsChild>
                                                                                            <w:div w:id="1471509878">
                                                                                              <w:marLeft w:val="0"/>
                                                                                              <w:marRight w:val="0"/>
                                                                                              <w:marTop w:val="0"/>
                                                                                              <w:marBottom w:val="0"/>
                                                                                              <w:divBdr>
                                                                                                <w:top w:val="none" w:sz="0" w:space="0" w:color="auto"/>
                                                                                                <w:left w:val="none" w:sz="0" w:space="0" w:color="auto"/>
                                                                                                <w:bottom w:val="none" w:sz="0" w:space="0" w:color="auto"/>
                                                                                                <w:right w:val="none" w:sz="0" w:space="0" w:color="auto"/>
                                                                                              </w:divBdr>
                                                                                            </w:div>
                                                                                          </w:divsChild>
                                                                                        </w:div>
                                                                                        <w:div w:id="1467163998">
                                                                                          <w:marLeft w:val="0"/>
                                                                                          <w:marRight w:val="0"/>
                                                                                          <w:marTop w:val="0"/>
                                                                                          <w:marBottom w:val="0"/>
                                                                                          <w:divBdr>
                                                                                            <w:top w:val="none" w:sz="0" w:space="0" w:color="auto"/>
                                                                                            <w:left w:val="none" w:sz="0" w:space="0" w:color="auto"/>
                                                                                            <w:bottom w:val="none" w:sz="0" w:space="0" w:color="auto"/>
                                                                                            <w:right w:val="none" w:sz="0" w:space="0" w:color="auto"/>
                                                                                          </w:divBdr>
                                                                                          <w:divsChild>
                                                                                            <w:div w:id="407726833">
                                                                                              <w:marLeft w:val="0"/>
                                                                                              <w:marRight w:val="0"/>
                                                                                              <w:marTop w:val="0"/>
                                                                                              <w:marBottom w:val="0"/>
                                                                                              <w:divBdr>
                                                                                                <w:top w:val="none" w:sz="0" w:space="0" w:color="auto"/>
                                                                                                <w:left w:val="none" w:sz="0" w:space="0" w:color="auto"/>
                                                                                                <w:bottom w:val="none" w:sz="0" w:space="0" w:color="auto"/>
                                                                                                <w:right w:val="none" w:sz="0" w:space="0" w:color="auto"/>
                                                                                              </w:divBdr>
                                                                                            </w:div>
                                                                                          </w:divsChild>
                                                                                        </w:div>
                                                                                        <w:div w:id="648747569">
                                                                                          <w:marLeft w:val="0"/>
                                                                                          <w:marRight w:val="0"/>
                                                                                          <w:marTop w:val="0"/>
                                                                                          <w:marBottom w:val="0"/>
                                                                                          <w:divBdr>
                                                                                            <w:top w:val="none" w:sz="0" w:space="0" w:color="auto"/>
                                                                                            <w:left w:val="none" w:sz="0" w:space="0" w:color="auto"/>
                                                                                            <w:bottom w:val="none" w:sz="0" w:space="0" w:color="auto"/>
                                                                                            <w:right w:val="none" w:sz="0" w:space="0" w:color="auto"/>
                                                                                          </w:divBdr>
                                                                                          <w:divsChild>
                                                                                            <w:div w:id="698359911">
                                                                                              <w:marLeft w:val="0"/>
                                                                                              <w:marRight w:val="0"/>
                                                                                              <w:marTop w:val="0"/>
                                                                                              <w:marBottom w:val="0"/>
                                                                                              <w:divBdr>
                                                                                                <w:top w:val="none" w:sz="0" w:space="0" w:color="auto"/>
                                                                                                <w:left w:val="none" w:sz="0" w:space="0" w:color="auto"/>
                                                                                                <w:bottom w:val="none" w:sz="0" w:space="0" w:color="auto"/>
                                                                                                <w:right w:val="none" w:sz="0" w:space="0" w:color="auto"/>
                                                                                              </w:divBdr>
                                                                                            </w:div>
                                                                                          </w:divsChild>
                                                                                        </w:div>
                                                                                        <w:div w:id="2093041141">
                                                                                          <w:marLeft w:val="0"/>
                                                                                          <w:marRight w:val="0"/>
                                                                                          <w:marTop w:val="0"/>
                                                                                          <w:marBottom w:val="0"/>
                                                                                          <w:divBdr>
                                                                                            <w:top w:val="none" w:sz="0" w:space="0" w:color="auto"/>
                                                                                            <w:left w:val="none" w:sz="0" w:space="0" w:color="auto"/>
                                                                                            <w:bottom w:val="none" w:sz="0" w:space="0" w:color="auto"/>
                                                                                            <w:right w:val="none" w:sz="0" w:space="0" w:color="auto"/>
                                                                                          </w:divBdr>
                                                                                          <w:divsChild>
                                                                                            <w:div w:id="1766341179">
                                                                                              <w:marLeft w:val="0"/>
                                                                                              <w:marRight w:val="0"/>
                                                                                              <w:marTop w:val="0"/>
                                                                                              <w:marBottom w:val="0"/>
                                                                                              <w:divBdr>
                                                                                                <w:top w:val="none" w:sz="0" w:space="0" w:color="auto"/>
                                                                                                <w:left w:val="none" w:sz="0" w:space="0" w:color="auto"/>
                                                                                                <w:bottom w:val="none" w:sz="0" w:space="0" w:color="auto"/>
                                                                                                <w:right w:val="none" w:sz="0" w:space="0" w:color="auto"/>
                                                                                              </w:divBdr>
                                                                                            </w:div>
                                                                                          </w:divsChild>
                                                                                        </w:div>
                                                                                        <w:div w:id="1668361740">
                                                                                          <w:marLeft w:val="0"/>
                                                                                          <w:marRight w:val="0"/>
                                                                                          <w:marTop w:val="0"/>
                                                                                          <w:marBottom w:val="0"/>
                                                                                          <w:divBdr>
                                                                                            <w:top w:val="none" w:sz="0" w:space="0" w:color="auto"/>
                                                                                            <w:left w:val="none" w:sz="0" w:space="0" w:color="auto"/>
                                                                                            <w:bottom w:val="none" w:sz="0" w:space="0" w:color="auto"/>
                                                                                            <w:right w:val="none" w:sz="0" w:space="0" w:color="auto"/>
                                                                                          </w:divBdr>
                                                                                          <w:divsChild>
                                                                                            <w:div w:id="1949697440">
                                                                                              <w:marLeft w:val="0"/>
                                                                                              <w:marRight w:val="0"/>
                                                                                              <w:marTop w:val="0"/>
                                                                                              <w:marBottom w:val="0"/>
                                                                                              <w:divBdr>
                                                                                                <w:top w:val="none" w:sz="0" w:space="0" w:color="auto"/>
                                                                                                <w:left w:val="none" w:sz="0" w:space="0" w:color="auto"/>
                                                                                                <w:bottom w:val="none" w:sz="0" w:space="0" w:color="auto"/>
                                                                                                <w:right w:val="none" w:sz="0" w:space="0" w:color="auto"/>
                                                                                              </w:divBdr>
                                                                                            </w:div>
                                                                                          </w:divsChild>
                                                                                        </w:div>
                                                                                        <w:div w:id="29957535">
                                                                                          <w:marLeft w:val="0"/>
                                                                                          <w:marRight w:val="0"/>
                                                                                          <w:marTop w:val="0"/>
                                                                                          <w:marBottom w:val="0"/>
                                                                                          <w:divBdr>
                                                                                            <w:top w:val="none" w:sz="0" w:space="0" w:color="auto"/>
                                                                                            <w:left w:val="none" w:sz="0" w:space="0" w:color="auto"/>
                                                                                            <w:bottom w:val="none" w:sz="0" w:space="0" w:color="auto"/>
                                                                                            <w:right w:val="none" w:sz="0" w:space="0" w:color="auto"/>
                                                                                          </w:divBdr>
                                                                                          <w:divsChild>
                                                                                            <w:div w:id="678390124">
                                                                                              <w:marLeft w:val="0"/>
                                                                                              <w:marRight w:val="0"/>
                                                                                              <w:marTop w:val="0"/>
                                                                                              <w:marBottom w:val="0"/>
                                                                                              <w:divBdr>
                                                                                                <w:top w:val="none" w:sz="0" w:space="0" w:color="auto"/>
                                                                                                <w:left w:val="none" w:sz="0" w:space="0" w:color="auto"/>
                                                                                                <w:bottom w:val="none" w:sz="0" w:space="0" w:color="auto"/>
                                                                                                <w:right w:val="none" w:sz="0" w:space="0" w:color="auto"/>
                                                                                              </w:divBdr>
                                                                                            </w:div>
                                                                                          </w:divsChild>
                                                                                        </w:div>
                                                                                        <w:div w:id="856693278">
                                                                                          <w:marLeft w:val="0"/>
                                                                                          <w:marRight w:val="0"/>
                                                                                          <w:marTop w:val="0"/>
                                                                                          <w:marBottom w:val="0"/>
                                                                                          <w:divBdr>
                                                                                            <w:top w:val="none" w:sz="0" w:space="0" w:color="auto"/>
                                                                                            <w:left w:val="none" w:sz="0" w:space="0" w:color="auto"/>
                                                                                            <w:bottom w:val="none" w:sz="0" w:space="0" w:color="auto"/>
                                                                                            <w:right w:val="none" w:sz="0" w:space="0" w:color="auto"/>
                                                                                          </w:divBdr>
                                                                                          <w:divsChild>
                                                                                            <w:div w:id="2012834077">
                                                                                              <w:marLeft w:val="0"/>
                                                                                              <w:marRight w:val="0"/>
                                                                                              <w:marTop w:val="0"/>
                                                                                              <w:marBottom w:val="0"/>
                                                                                              <w:divBdr>
                                                                                                <w:top w:val="none" w:sz="0" w:space="0" w:color="auto"/>
                                                                                                <w:left w:val="none" w:sz="0" w:space="0" w:color="auto"/>
                                                                                                <w:bottom w:val="none" w:sz="0" w:space="0" w:color="auto"/>
                                                                                                <w:right w:val="none" w:sz="0" w:space="0" w:color="auto"/>
                                                                                              </w:divBdr>
                                                                                            </w:div>
                                                                                          </w:divsChild>
                                                                                        </w:div>
                                                                                        <w:div w:id="1018656993">
                                                                                          <w:marLeft w:val="0"/>
                                                                                          <w:marRight w:val="0"/>
                                                                                          <w:marTop w:val="0"/>
                                                                                          <w:marBottom w:val="0"/>
                                                                                          <w:divBdr>
                                                                                            <w:top w:val="none" w:sz="0" w:space="0" w:color="auto"/>
                                                                                            <w:left w:val="none" w:sz="0" w:space="0" w:color="auto"/>
                                                                                            <w:bottom w:val="none" w:sz="0" w:space="0" w:color="auto"/>
                                                                                            <w:right w:val="none" w:sz="0" w:space="0" w:color="auto"/>
                                                                                          </w:divBdr>
                                                                                          <w:divsChild>
                                                                                            <w:div w:id="2023193477">
                                                                                              <w:marLeft w:val="0"/>
                                                                                              <w:marRight w:val="0"/>
                                                                                              <w:marTop w:val="0"/>
                                                                                              <w:marBottom w:val="0"/>
                                                                                              <w:divBdr>
                                                                                                <w:top w:val="none" w:sz="0" w:space="0" w:color="auto"/>
                                                                                                <w:left w:val="none" w:sz="0" w:space="0" w:color="auto"/>
                                                                                                <w:bottom w:val="none" w:sz="0" w:space="0" w:color="auto"/>
                                                                                                <w:right w:val="none" w:sz="0" w:space="0" w:color="auto"/>
                                                                                              </w:divBdr>
                                                                                            </w:div>
                                                                                          </w:divsChild>
                                                                                        </w:div>
                                                                                        <w:div w:id="1954750917">
                                                                                          <w:marLeft w:val="0"/>
                                                                                          <w:marRight w:val="0"/>
                                                                                          <w:marTop w:val="0"/>
                                                                                          <w:marBottom w:val="0"/>
                                                                                          <w:divBdr>
                                                                                            <w:top w:val="none" w:sz="0" w:space="0" w:color="auto"/>
                                                                                            <w:left w:val="none" w:sz="0" w:space="0" w:color="auto"/>
                                                                                            <w:bottom w:val="none" w:sz="0" w:space="0" w:color="auto"/>
                                                                                            <w:right w:val="none" w:sz="0" w:space="0" w:color="auto"/>
                                                                                          </w:divBdr>
                                                                                          <w:divsChild>
                                                                                            <w:div w:id="223370580">
                                                                                              <w:marLeft w:val="0"/>
                                                                                              <w:marRight w:val="0"/>
                                                                                              <w:marTop w:val="0"/>
                                                                                              <w:marBottom w:val="0"/>
                                                                                              <w:divBdr>
                                                                                                <w:top w:val="none" w:sz="0" w:space="0" w:color="auto"/>
                                                                                                <w:left w:val="none" w:sz="0" w:space="0" w:color="auto"/>
                                                                                                <w:bottom w:val="none" w:sz="0" w:space="0" w:color="auto"/>
                                                                                                <w:right w:val="none" w:sz="0" w:space="0" w:color="auto"/>
                                                                                              </w:divBdr>
                                                                                            </w:div>
                                                                                          </w:divsChild>
                                                                                        </w:div>
                                                                                        <w:div w:id="1615474728">
                                                                                          <w:marLeft w:val="0"/>
                                                                                          <w:marRight w:val="0"/>
                                                                                          <w:marTop w:val="0"/>
                                                                                          <w:marBottom w:val="0"/>
                                                                                          <w:divBdr>
                                                                                            <w:top w:val="none" w:sz="0" w:space="0" w:color="auto"/>
                                                                                            <w:left w:val="none" w:sz="0" w:space="0" w:color="auto"/>
                                                                                            <w:bottom w:val="none" w:sz="0" w:space="0" w:color="auto"/>
                                                                                            <w:right w:val="none" w:sz="0" w:space="0" w:color="auto"/>
                                                                                          </w:divBdr>
                                                                                          <w:divsChild>
                                                                                            <w:div w:id="239754336">
                                                                                              <w:marLeft w:val="0"/>
                                                                                              <w:marRight w:val="0"/>
                                                                                              <w:marTop w:val="0"/>
                                                                                              <w:marBottom w:val="0"/>
                                                                                              <w:divBdr>
                                                                                                <w:top w:val="none" w:sz="0" w:space="0" w:color="auto"/>
                                                                                                <w:left w:val="none" w:sz="0" w:space="0" w:color="auto"/>
                                                                                                <w:bottom w:val="none" w:sz="0" w:space="0" w:color="auto"/>
                                                                                                <w:right w:val="none" w:sz="0" w:space="0" w:color="auto"/>
                                                                                              </w:divBdr>
                                                                                            </w:div>
                                                                                          </w:divsChild>
                                                                                        </w:div>
                                                                                        <w:div w:id="2048092959">
                                                                                          <w:marLeft w:val="0"/>
                                                                                          <w:marRight w:val="0"/>
                                                                                          <w:marTop w:val="0"/>
                                                                                          <w:marBottom w:val="0"/>
                                                                                          <w:divBdr>
                                                                                            <w:top w:val="none" w:sz="0" w:space="0" w:color="auto"/>
                                                                                            <w:left w:val="none" w:sz="0" w:space="0" w:color="auto"/>
                                                                                            <w:bottom w:val="none" w:sz="0" w:space="0" w:color="auto"/>
                                                                                            <w:right w:val="none" w:sz="0" w:space="0" w:color="auto"/>
                                                                                          </w:divBdr>
                                                                                          <w:divsChild>
                                                                                            <w:div w:id="343212872">
                                                                                              <w:marLeft w:val="0"/>
                                                                                              <w:marRight w:val="0"/>
                                                                                              <w:marTop w:val="0"/>
                                                                                              <w:marBottom w:val="0"/>
                                                                                              <w:divBdr>
                                                                                                <w:top w:val="none" w:sz="0" w:space="0" w:color="auto"/>
                                                                                                <w:left w:val="none" w:sz="0" w:space="0" w:color="auto"/>
                                                                                                <w:bottom w:val="none" w:sz="0" w:space="0" w:color="auto"/>
                                                                                                <w:right w:val="none" w:sz="0" w:space="0" w:color="auto"/>
                                                                                              </w:divBdr>
                                                                                            </w:div>
                                                                                          </w:divsChild>
                                                                                        </w:div>
                                                                                        <w:div w:id="282883617">
                                                                                          <w:marLeft w:val="0"/>
                                                                                          <w:marRight w:val="0"/>
                                                                                          <w:marTop w:val="0"/>
                                                                                          <w:marBottom w:val="0"/>
                                                                                          <w:divBdr>
                                                                                            <w:top w:val="none" w:sz="0" w:space="0" w:color="auto"/>
                                                                                            <w:left w:val="none" w:sz="0" w:space="0" w:color="auto"/>
                                                                                            <w:bottom w:val="none" w:sz="0" w:space="0" w:color="auto"/>
                                                                                            <w:right w:val="none" w:sz="0" w:space="0" w:color="auto"/>
                                                                                          </w:divBdr>
                                                                                          <w:divsChild>
                                                                                            <w:div w:id="1062093625">
                                                                                              <w:marLeft w:val="0"/>
                                                                                              <w:marRight w:val="0"/>
                                                                                              <w:marTop w:val="0"/>
                                                                                              <w:marBottom w:val="0"/>
                                                                                              <w:divBdr>
                                                                                                <w:top w:val="none" w:sz="0" w:space="0" w:color="auto"/>
                                                                                                <w:left w:val="none" w:sz="0" w:space="0" w:color="auto"/>
                                                                                                <w:bottom w:val="none" w:sz="0" w:space="0" w:color="auto"/>
                                                                                                <w:right w:val="none" w:sz="0" w:space="0" w:color="auto"/>
                                                                                              </w:divBdr>
                                                                                            </w:div>
                                                                                          </w:divsChild>
                                                                                        </w:div>
                                                                                        <w:div w:id="1093280144">
                                                                                          <w:marLeft w:val="0"/>
                                                                                          <w:marRight w:val="0"/>
                                                                                          <w:marTop w:val="0"/>
                                                                                          <w:marBottom w:val="0"/>
                                                                                          <w:divBdr>
                                                                                            <w:top w:val="none" w:sz="0" w:space="0" w:color="auto"/>
                                                                                            <w:left w:val="none" w:sz="0" w:space="0" w:color="auto"/>
                                                                                            <w:bottom w:val="none" w:sz="0" w:space="0" w:color="auto"/>
                                                                                            <w:right w:val="none" w:sz="0" w:space="0" w:color="auto"/>
                                                                                          </w:divBdr>
                                                                                          <w:divsChild>
                                                                                            <w:div w:id="69273812">
                                                                                              <w:marLeft w:val="0"/>
                                                                                              <w:marRight w:val="0"/>
                                                                                              <w:marTop w:val="0"/>
                                                                                              <w:marBottom w:val="0"/>
                                                                                              <w:divBdr>
                                                                                                <w:top w:val="none" w:sz="0" w:space="0" w:color="auto"/>
                                                                                                <w:left w:val="none" w:sz="0" w:space="0" w:color="auto"/>
                                                                                                <w:bottom w:val="none" w:sz="0" w:space="0" w:color="auto"/>
                                                                                                <w:right w:val="none" w:sz="0" w:space="0" w:color="auto"/>
                                                                                              </w:divBdr>
                                                                                            </w:div>
                                                                                          </w:divsChild>
                                                                                        </w:div>
                                                                                        <w:div w:id="459035744">
                                                                                          <w:marLeft w:val="0"/>
                                                                                          <w:marRight w:val="0"/>
                                                                                          <w:marTop w:val="0"/>
                                                                                          <w:marBottom w:val="0"/>
                                                                                          <w:divBdr>
                                                                                            <w:top w:val="none" w:sz="0" w:space="0" w:color="auto"/>
                                                                                            <w:left w:val="none" w:sz="0" w:space="0" w:color="auto"/>
                                                                                            <w:bottom w:val="none" w:sz="0" w:space="0" w:color="auto"/>
                                                                                            <w:right w:val="none" w:sz="0" w:space="0" w:color="auto"/>
                                                                                          </w:divBdr>
                                                                                          <w:divsChild>
                                                                                            <w:div w:id="879704812">
                                                                                              <w:marLeft w:val="0"/>
                                                                                              <w:marRight w:val="0"/>
                                                                                              <w:marTop w:val="0"/>
                                                                                              <w:marBottom w:val="0"/>
                                                                                              <w:divBdr>
                                                                                                <w:top w:val="none" w:sz="0" w:space="0" w:color="auto"/>
                                                                                                <w:left w:val="none" w:sz="0" w:space="0" w:color="auto"/>
                                                                                                <w:bottom w:val="none" w:sz="0" w:space="0" w:color="auto"/>
                                                                                                <w:right w:val="none" w:sz="0" w:space="0" w:color="auto"/>
                                                                                              </w:divBdr>
                                                                                            </w:div>
                                                                                          </w:divsChild>
                                                                                        </w:div>
                                                                                        <w:div w:id="1146898774">
                                                                                          <w:marLeft w:val="0"/>
                                                                                          <w:marRight w:val="0"/>
                                                                                          <w:marTop w:val="0"/>
                                                                                          <w:marBottom w:val="0"/>
                                                                                          <w:divBdr>
                                                                                            <w:top w:val="none" w:sz="0" w:space="0" w:color="auto"/>
                                                                                            <w:left w:val="none" w:sz="0" w:space="0" w:color="auto"/>
                                                                                            <w:bottom w:val="none" w:sz="0" w:space="0" w:color="auto"/>
                                                                                            <w:right w:val="none" w:sz="0" w:space="0" w:color="auto"/>
                                                                                          </w:divBdr>
                                                                                          <w:divsChild>
                                                                                            <w:div w:id="263614056">
                                                                                              <w:marLeft w:val="0"/>
                                                                                              <w:marRight w:val="0"/>
                                                                                              <w:marTop w:val="0"/>
                                                                                              <w:marBottom w:val="0"/>
                                                                                              <w:divBdr>
                                                                                                <w:top w:val="none" w:sz="0" w:space="0" w:color="auto"/>
                                                                                                <w:left w:val="none" w:sz="0" w:space="0" w:color="auto"/>
                                                                                                <w:bottom w:val="none" w:sz="0" w:space="0" w:color="auto"/>
                                                                                                <w:right w:val="none" w:sz="0" w:space="0" w:color="auto"/>
                                                                                              </w:divBdr>
                                                                                            </w:div>
                                                                                          </w:divsChild>
                                                                                        </w:div>
                                                                                        <w:div w:id="1904951358">
                                                                                          <w:marLeft w:val="0"/>
                                                                                          <w:marRight w:val="0"/>
                                                                                          <w:marTop w:val="0"/>
                                                                                          <w:marBottom w:val="0"/>
                                                                                          <w:divBdr>
                                                                                            <w:top w:val="none" w:sz="0" w:space="0" w:color="auto"/>
                                                                                            <w:left w:val="none" w:sz="0" w:space="0" w:color="auto"/>
                                                                                            <w:bottom w:val="none" w:sz="0" w:space="0" w:color="auto"/>
                                                                                            <w:right w:val="none" w:sz="0" w:space="0" w:color="auto"/>
                                                                                          </w:divBdr>
                                                                                          <w:divsChild>
                                                                                            <w:div w:id="2036271441">
                                                                                              <w:marLeft w:val="0"/>
                                                                                              <w:marRight w:val="0"/>
                                                                                              <w:marTop w:val="0"/>
                                                                                              <w:marBottom w:val="0"/>
                                                                                              <w:divBdr>
                                                                                                <w:top w:val="none" w:sz="0" w:space="0" w:color="auto"/>
                                                                                                <w:left w:val="none" w:sz="0" w:space="0" w:color="auto"/>
                                                                                                <w:bottom w:val="none" w:sz="0" w:space="0" w:color="auto"/>
                                                                                                <w:right w:val="none" w:sz="0" w:space="0" w:color="auto"/>
                                                                                              </w:divBdr>
                                                                                            </w:div>
                                                                                          </w:divsChild>
                                                                                        </w:div>
                                                                                        <w:div w:id="1021855305">
                                                                                          <w:marLeft w:val="0"/>
                                                                                          <w:marRight w:val="0"/>
                                                                                          <w:marTop w:val="0"/>
                                                                                          <w:marBottom w:val="0"/>
                                                                                          <w:divBdr>
                                                                                            <w:top w:val="none" w:sz="0" w:space="0" w:color="auto"/>
                                                                                            <w:left w:val="none" w:sz="0" w:space="0" w:color="auto"/>
                                                                                            <w:bottom w:val="none" w:sz="0" w:space="0" w:color="auto"/>
                                                                                            <w:right w:val="none" w:sz="0" w:space="0" w:color="auto"/>
                                                                                          </w:divBdr>
                                                                                          <w:divsChild>
                                                                                            <w:div w:id="541334234">
                                                                                              <w:marLeft w:val="0"/>
                                                                                              <w:marRight w:val="0"/>
                                                                                              <w:marTop w:val="0"/>
                                                                                              <w:marBottom w:val="0"/>
                                                                                              <w:divBdr>
                                                                                                <w:top w:val="none" w:sz="0" w:space="0" w:color="auto"/>
                                                                                                <w:left w:val="none" w:sz="0" w:space="0" w:color="auto"/>
                                                                                                <w:bottom w:val="none" w:sz="0" w:space="0" w:color="auto"/>
                                                                                                <w:right w:val="none" w:sz="0" w:space="0" w:color="auto"/>
                                                                                              </w:divBdr>
                                                                                            </w:div>
                                                                                          </w:divsChild>
                                                                                        </w:div>
                                                                                        <w:div w:id="1431468846">
                                                                                          <w:marLeft w:val="0"/>
                                                                                          <w:marRight w:val="0"/>
                                                                                          <w:marTop w:val="0"/>
                                                                                          <w:marBottom w:val="0"/>
                                                                                          <w:divBdr>
                                                                                            <w:top w:val="none" w:sz="0" w:space="0" w:color="auto"/>
                                                                                            <w:left w:val="none" w:sz="0" w:space="0" w:color="auto"/>
                                                                                            <w:bottom w:val="none" w:sz="0" w:space="0" w:color="auto"/>
                                                                                            <w:right w:val="none" w:sz="0" w:space="0" w:color="auto"/>
                                                                                          </w:divBdr>
                                                                                          <w:divsChild>
                                                                                            <w:div w:id="2063867688">
                                                                                              <w:marLeft w:val="0"/>
                                                                                              <w:marRight w:val="0"/>
                                                                                              <w:marTop w:val="0"/>
                                                                                              <w:marBottom w:val="0"/>
                                                                                              <w:divBdr>
                                                                                                <w:top w:val="none" w:sz="0" w:space="0" w:color="auto"/>
                                                                                                <w:left w:val="none" w:sz="0" w:space="0" w:color="auto"/>
                                                                                                <w:bottom w:val="none" w:sz="0" w:space="0" w:color="auto"/>
                                                                                                <w:right w:val="none" w:sz="0" w:space="0" w:color="auto"/>
                                                                                              </w:divBdr>
                                                                                            </w:div>
                                                                                          </w:divsChild>
                                                                                        </w:div>
                                                                                        <w:div w:id="965621140">
                                                                                          <w:marLeft w:val="0"/>
                                                                                          <w:marRight w:val="0"/>
                                                                                          <w:marTop w:val="0"/>
                                                                                          <w:marBottom w:val="0"/>
                                                                                          <w:divBdr>
                                                                                            <w:top w:val="none" w:sz="0" w:space="0" w:color="auto"/>
                                                                                            <w:left w:val="none" w:sz="0" w:space="0" w:color="auto"/>
                                                                                            <w:bottom w:val="none" w:sz="0" w:space="0" w:color="auto"/>
                                                                                            <w:right w:val="none" w:sz="0" w:space="0" w:color="auto"/>
                                                                                          </w:divBdr>
                                                                                          <w:divsChild>
                                                                                            <w:div w:id="1323971812">
                                                                                              <w:marLeft w:val="0"/>
                                                                                              <w:marRight w:val="0"/>
                                                                                              <w:marTop w:val="0"/>
                                                                                              <w:marBottom w:val="0"/>
                                                                                              <w:divBdr>
                                                                                                <w:top w:val="none" w:sz="0" w:space="0" w:color="auto"/>
                                                                                                <w:left w:val="none" w:sz="0" w:space="0" w:color="auto"/>
                                                                                                <w:bottom w:val="none" w:sz="0" w:space="0" w:color="auto"/>
                                                                                                <w:right w:val="none" w:sz="0" w:space="0" w:color="auto"/>
                                                                                              </w:divBdr>
                                                                                            </w:div>
                                                                                          </w:divsChild>
                                                                                        </w:div>
                                                                                        <w:div w:id="1181551488">
                                                                                          <w:marLeft w:val="0"/>
                                                                                          <w:marRight w:val="0"/>
                                                                                          <w:marTop w:val="0"/>
                                                                                          <w:marBottom w:val="0"/>
                                                                                          <w:divBdr>
                                                                                            <w:top w:val="none" w:sz="0" w:space="0" w:color="auto"/>
                                                                                            <w:left w:val="none" w:sz="0" w:space="0" w:color="auto"/>
                                                                                            <w:bottom w:val="none" w:sz="0" w:space="0" w:color="auto"/>
                                                                                            <w:right w:val="none" w:sz="0" w:space="0" w:color="auto"/>
                                                                                          </w:divBdr>
                                                                                          <w:divsChild>
                                                                                            <w:div w:id="2132937160">
                                                                                              <w:marLeft w:val="0"/>
                                                                                              <w:marRight w:val="0"/>
                                                                                              <w:marTop w:val="0"/>
                                                                                              <w:marBottom w:val="0"/>
                                                                                              <w:divBdr>
                                                                                                <w:top w:val="none" w:sz="0" w:space="0" w:color="auto"/>
                                                                                                <w:left w:val="none" w:sz="0" w:space="0" w:color="auto"/>
                                                                                                <w:bottom w:val="none" w:sz="0" w:space="0" w:color="auto"/>
                                                                                                <w:right w:val="none" w:sz="0" w:space="0" w:color="auto"/>
                                                                                              </w:divBdr>
                                                                                            </w:div>
                                                                                          </w:divsChild>
                                                                                        </w:div>
                                                                                        <w:div w:id="1226529508">
                                                                                          <w:marLeft w:val="0"/>
                                                                                          <w:marRight w:val="0"/>
                                                                                          <w:marTop w:val="0"/>
                                                                                          <w:marBottom w:val="0"/>
                                                                                          <w:divBdr>
                                                                                            <w:top w:val="none" w:sz="0" w:space="0" w:color="auto"/>
                                                                                            <w:left w:val="none" w:sz="0" w:space="0" w:color="auto"/>
                                                                                            <w:bottom w:val="none" w:sz="0" w:space="0" w:color="auto"/>
                                                                                            <w:right w:val="none" w:sz="0" w:space="0" w:color="auto"/>
                                                                                          </w:divBdr>
                                                                                          <w:divsChild>
                                                                                            <w:div w:id="897395043">
                                                                                              <w:marLeft w:val="0"/>
                                                                                              <w:marRight w:val="0"/>
                                                                                              <w:marTop w:val="0"/>
                                                                                              <w:marBottom w:val="0"/>
                                                                                              <w:divBdr>
                                                                                                <w:top w:val="none" w:sz="0" w:space="0" w:color="auto"/>
                                                                                                <w:left w:val="none" w:sz="0" w:space="0" w:color="auto"/>
                                                                                                <w:bottom w:val="none" w:sz="0" w:space="0" w:color="auto"/>
                                                                                                <w:right w:val="none" w:sz="0" w:space="0" w:color="auto"/>
                                                                                              </w:divBdr>
                                                                                            </w:div>
                                                                                          </w:divsChild>
                                                                                        </w:div>
                                                                                        <w:div w:id="1292974243">
                                                                                          <w:marLeft w:val="0"/>
                                                                                          <w:marRight w:val="0"/>
                                                                                          <w:marTop w:val="0"/>
                                                                                          <w:marBottom w:val="0"/>
                                                                                          <w:divBdr>
                                                                                            <w:top w:val="none" w:sz="0" w:space="0" w:color="auto"/>
                                                                                            <w:left w:val="none" w:sz="0" w:space="0" w:color="auto"/>
                                                                                            <w:bottom w:val="none" w:sz="0" w:space="0" w:color="auto"/>
                                                                                            <w:right w:val="none" w:sz="0" w:space="0" w:color="auto"/>
                                                                                          </w:divBdr>
                                                                                          <w:divsChild>
                                                                                            <w:div w:id="289364490">
                                                                                              <w:marLeft w:val="0"/>
                                                                                              <w:marRight w:val="0"/>
                                                                                              <w:marTop w:val="0"/>
                                                                                              <w:marBottom w:val="0"/>
                                                                                              <w:divBdr>
                                                                                                <w:top w:val="none" w:sz="0" w:space="0" w:color="auto"/>
                                                                                                <w:left w:val="none" w:sz="0" w:space="0" w:color="auto"/>
                                                                                                <w:bottom w:val="none" w:sz="0" w:space="0" w:color="auto"/>
                                                                                                <w:right w:val="none" w:sz="0" w:space="0" w:color="auto"/>
                                                                                              </w:divBdr>
                                                                                            </w:div>
                                                                                          </w:divsChild>
                                                                                        </w:div>
                                                                                        <w:div w:id="469712781">
                                                                                          <w:marLeft w:val="0"/>
                                                                                          <w:marRight w:val="0"/>
                                                                                          <w:marTop w:val="0"/>
                                                                                          <w:marBottom w:val="0"/>
                                                                                          <w:divBdr>
                                                                                            <w:top w:val="none" w:sz="0" w:space="0" w:color="auto"/>
                                                                                            <w:left w:val="none" w:sz="0" w:space="0" w:color="auto"/>
                                                                                            <w:bottom w:val="none" w:sz="0" w:space="0" w:color="auto"/>
                                                                                            <w:right w:val="none" w:sz="0" w:space="0" w:color="auto"/>
                                                                                          </w:divBdr>
                                                                                          <w:divsChild>
                                                                                            <w:div w:id="1368606032">
                                                                                              <w:marLeft w:val="0"/>
                                                                                              <w:marRight w:val="0"/>
                                                                                              <w:marTop w:val="0"/>
                                                                                              <w:marBottom w:val="0"/>
                                                                                              <w:divBdr>
                                                                                                <w:top w:val="none" w:sz="0" w:space="0" w:color="auto"/>
                                                                                                <w:left w:val="none" w:sz="0" w:space="0" w:color="auto"/>
                                                                                                <w:bottom w:val="none" w:sz="0" w:space="0" w:color="auto"/>
                                                                                                <w:right w:val="none" w:sz="0" w:space="0" w:color="auto"/>
                                                                                              </w:divBdr>
                                                                                            </w:div>
                                                                                          </w:divsChild>
                                                                                        </w:div>
                                                                                        <w:div w:id="1890219425">
                                                                                          <w:marLeft w:val="0"/>
                                                                                          <w:marRight w:val="0"/>
                                                                                          <w:marTop w:val="0"/>
                                                                                          <w:marBottom w:val="0"/>
                                                                                          <w:divBdr>
                                                                                            <w:top w:val="none" w:sz="0" w:space="0" w:color="auto"/>
                                                                                            <w:left w:val="none" w:sz="0" w:space="0" w:color="auto"/>
                                                                                            <w:bottom w:val="none" w:sz="0" w:space="0" w:color="auto"/>
                                                                                            <w:right w:val="none" w:sz="0" w:space="0" w:color="auto"/>
                                                                                          </w:divBdr>
                                                                                          <w:divsChild>
                                                                                            <w:div w:id="438767753">
                                                                                              <w:marLeft w:val="0"/>
                                                                                              <w:marRight w:val="0"/>
                                                                                              <w:marTop w:val="0"/>
                                                                                              <w:marBottom w:val="0"/>
                                                                                              <w:divBdr>
                                                                                                <w:top w:val="none" w:sz="0" w:space="0" w:color="auto"/>
                                                                                                <w:left w:val="none" w:sz="0" w:space="0" w:color="auto"/>
                                                                                                <w:bottom w:val="none" w:sz="0" w:space="0" w:color="auto"/>
                                                                                                <w:right w:val="none" w:sz="0" w:space="0" w:color="auto"/>
                                                                                              </w:divBdr>
                                                                                            </w:div>
                                                                                          </w:divsChild>
                                                                                        </w:div>
                                                                                        <w:div w:id="2107378536">
                                                                                          <w:marLeft w:val="0"/>
                                                                                          <w:marRight w:val="0"/>
                                                                                          <w:marTop w:val="0"/>
                                                                                          <w:marBottom w:val="0"/>
                                                                                          <w:divBdr>
                                                                                            <w:top w:val="none" w:sz="0" w:space="0" w:color="auto"/>
                                                                                            <w:left w:val="none" w:sz="0" w:space="0" w:color="auto"/>
                                                                                            <w:bottom w:val="none" w:sz="0" w:space="0" w:color="auto"/>
                                                                                            <w:right w:val="none" w:sz="0" w:space="0" w:color="auto"/>
                                                                                          </w:divBdr>
                                                                                          <w:divsChild>
                                                                                            <w:div w:id="1283226939">
                                                                                              <w:marLeft w:val="0"/>
                                                                                              <w:marRight w:val="0"/>
                                                                                              <w:marTop w:val="0"/>
                                                                                              <w:marBottom w:val="0"/>
                                                                                              <w:divBdr>
                                                                                                <w:top w:val="none" w:sz="0" w:space="0" w:color="auto"/>
                                                                                                <w:left w:val="none" w:sz="0" w:space="0" w:color="auto"/>
                                                                                                <w:bottom w:val="none" w:sz="0" w:space="0" w:color="auto"/>
                                                                                                <w:right w:val="none" w:sz="0" w:space="0" w:color="auto"/>
                                                                                              </w:divBdr>
                                                                                            </w:div>
                                                                                          </w:divsChild>
                                                                                        </w:div>
                                                                                        <w:div w:id="191041924">
                                                                                          <w:marLeft w:val="0"/>
                                                                                          <w:marRight w:val="0"/>
                                                                                          <w:marTop w:val="0"/>
                                                                                          <w:marBottom w:val="0"/>
                                                                                          <w:divBdr>
                                                                                            <w:top w:val="none" w:sz="0" w:space="0" w:color="auto"/>
                                                                                            <w:left w:val="none" w:sz="0" w:space="0" w:color="auto"/>
                                                                                            <w:bottom w:val="none" w:sz="0" w:space="0" w:color="auto"/>
                                                                                            <w:right w:val="none" w:sz="0" w:space="0" w:color="auto"/>
                                                                                          </w:divBdr>
                                                                                          <w:divsChild>
                                                                                            <w:div w:id="611323528">
                                                                                              <w:marLeft w:val="0"/>
                                                                                              <w:marRight w:val="0"/>
                                                                                              <w:marTop w:val="0"/>
                                                                                              <w:marBottom w:val="0"/>
                                                                                              <w:divBdr>
                                                                                                <w:top w:val="none" w:sz="0" w:space="0" w:color="auto"/>
                                                                                                <w:left w:val="none" w:sz="0" w:space="0" w:color="auto"/>
                                                                                                <w:bottom w:val="none" w:sz="0" w:space="0" w:color="auto"/>
                                                                                                <w:right w:val="none" w:sz="0" w:space="0" w:color="auto"/>
                                                                                              </w:divBdr>
                                                                                            </w:div>
                                                                                          </w:divsChild>
                                                                                        </w:div>
                                                                                        <w:div w:id="847712356">
                                                                                          <w:marLeft w:val="0"/>
                                                                                          <w:marRight w:val="0"/>
                                                                                          <w:marTop w:val="0"/>
                                                                                          <w:marBottom w:val="0"/>
                                                                                          <w:divBdr>
                                                                                            <w:top w:val="none" w:sz="0" w:space="0" w:color="auto"/>
                                                                                            <w:left w:val="none" w:sz="0" w:space="0" w:color="auto"/>
                                                                                            <w:bottom w:val="none" w:sz="0" w:space="0" w:color="auto"/>
                                                                                            <w:right w:val="none" w:sz="0" w:space="0" w:color="auto"/>
                                                                                          </w:divBdr>
                                                                                          <w:divsChild>
                                                                                            <w:div w:id="2034454308">
                                                                                              <w:marLeft w:val="0"/>
                                                                                              <w:marRight w:val="0"/>
                                                                                              <w:marTop w:val="0"/>
                                                                                              <w:marBottom w:val="0"/>
                                                                                              <w:divBdr>
                                                                                                <w:top w:val="none" w:sz="0" w:space="0" w:color="auto"/>
                                                                                                <w:left w:val="none" w:sz="0" w:space="0" w:color="auto"/>
                                                                                                <w:bottom w:val="none" w:sz="0" w:space="0" w:color="auto"/>
                                                                                                <w:right w:val="none" w:sz="0" w:space="0" w:color="auto"/>
                                                                                              </w:divBdr>
                                                                                            </w:div>
                                                                                          </w:divsChild>
                                                                                        </w:div>
                                                                                        <w:div w:id="184903521">
                                                                                          <w:marLeft w:val="0"/>
                                                                                          <w:marRight w:val="0"/>
                                                                                          <w:marTop w:val="0"/>
                                                                                          <w:marBottom w:val="0"/>
                                                                                          <w:divBdr>
                                                                                            <w:top w:val="none" w:sz="0" w:space="0" w:color="auto"/>
                                                                                            <w:left w:val="none" w:sz="0" w:space="0" w:color="auto"/>
                                                                                            <w:bottom w:val="none" w:sz="0" w:space="0" w:color="auto"/>
                                                                                            <w:right w:val="none" w:sz="0" w:space="0" w:color="auto"/>
                                                                                          </w:divBdr>
                                                                                          <w:divsChild>
                                                                                            <w:div w:id="1208569348">
                                                                                              <w:marLeft w:val="0"/>
                                                                                              <w:marRight w:val="0"/>
                                                                                              <w:marTop w:val="0"/>
                                                                                              <w:marBottom w:val="0"/>
                                                                                              <w:divBdr>
                                                                                                <w:top w:val="none" w:sz="0" w:space="0" w:color="auto"/>
                                                                                                <w:left w:val="none" w:sz="0" w:space="0" w:color="auto"/>
                                                                                                <w:bottom w:val="none" w:sz="0" w:space="0" w:color="auto"/>
                                                                                                <w:right w:val="none" w:sz="0" w:space="0" w:color="auto"/>
                                                                                              </w:divBdr>
                                                                                            </w:div>
                                                                                          </w:divsChild>
                                                                                        </w:div>
                                                                                        <w:div w:id="624968237">
                                                                                          <w:marLeft w:val="0"/>
                                                                                          <w:marRight w:val="0"/>
                                                                                          <w:marTop w:val="0"/>
                                                                                          <w:marBottom w:val="0"/>
                                                                                          <w:divBdr>
                                                                                            <w:top w:val="none" w:sz="0" w:space="0" w:color="auto"/>
                                                                                            <w:left w:val="none" w:sz="0" w:space="0" w:color="auto"/>
                                                                                            <w:bottom w:val="none" w:sz="0" w:space="0" w:color="auto"/>
                                                                                            <w:right w:val="none" w:sz="0" w:space="0" w:color="auto"/>
                                                                                          </w:divBdr>
                                                                                          <w:divsChild>
                                                                                            <w:div w:id="368188315">
                                                                                              <w:marLeft w:val="0"/>
                                                                                              <w:marRight w:val="0"/>
                                                                                              <w:marTop w:val="0"/>
                                                                                              <w:marBottom w:val="0"/>
                                                                                              <w:divBdr>
                                                                                                <w:top w:val="none" w:sz="0" w:space="0" w:color="auto"/>
                                                                                                <w:left w:val="none" w:sz="0" w:space="0" w:color="auto"/>
                                                                                                <w:bottom w:val="none" w:sz="0" w:space="0" w:color="auto"/>
                                                                                                <w:right w:val="none" w:sz="0" w:space="0" w:color="auto"/>
                                                                                              </w:divBdr>
                                                                                            </w:div>
                                                                                          </w:divsChild>
                                                                                        </w:div>
                                                                                        <w:div w:id="998267762">
                                                                                          <w:marLeft w:val="0"/>
                                                                                          <w:marRight w:val="0"/>
                                                                                          <w:marTop w:val="0"/>
                                                                                          <w:marBottom w:val="0"/>
                                                                                          <w:divBdr>
                                                                                            <w:top w:val="none" w:sz="0" w:space="0" w:color="auto"/>
                                                                                            <w:left w:val="none" w:sz="0" w:space="0" w:color="auto"/>
                                                                                            <w:bottom w:val="none" w:sz="0" w:space="0" w:color="auto"/>
                                                                                            <w:right w:val="none" w:sz="0" w:space="0" w:color="auto"/>
                                                                                          </w:divBdr>
                                                                                          <w:divsChild>
                                                                                            <w:div w:id="1525824604">
                                                                                              <w:marLeft w:val="0"/>
                                                                                              <w:marRight w:val="0"/>
                                                                                              <w:marTop w:val="0"/>
                                                                                              <w:marBottom w:val="0"/>
                                                                                              <w:divBdr>
                                                                                                <w:top w:val="none" w:sz="0" w:space="0" w:color="auto"/>
                                                                                                <w:left w:val="none" w:sz="0" w:space="0" w:color="auto"/>
                                                                                                <w:bottom w:val="none" w:sz="0" w:space="0" w:color="auto"/>
                                                                                                <w:right w:val="none" w:sz="0" w:space="0" w:color="auto"/>
                                                                                              </w:divBdr>
                                                                                            </w:div>
                                                                                          </w:divsChild>
                                                                                        </w:div>
                                                                                        <w:div w:id="1177422524">
                                                                                          <w:marLeft w:val="0"/>
                                                                                          <w:marRight w:val="0"/>
                                                                                          <w:marTop w:val="0"/>
                                                                                          <w:marBottom w:val="0"/>
                                                                                          <w:divBdr>
                                                                                            <w:top w:val="none" w:sz="0" w:space="0" w:color="auto"/>
                                                                                            <w:left w:val="none" w:sz="0" w:space="0" w:color="auto"/>
                                                                                            <w:bottom w:val="none" w:sz="0" w:space="0" w:color="auto"/>
                                                                                            <w:right w:val="none" w:sz="0" w:space="0" w:color="auto"/>
                                                                                          </w:divBdr>
                                                                                          <w:divsChild>
                                                                                            <w:div w:id="1423912661">
                                                                                              <w:marLeft w:val="0"/>
                                                                                              <w:marRight w:val="0"/>
                                                                                              <w:marTop w:val="0"/>
                                                                                              <w:marBottom w:val="0"/>
                                                                                              <w:divBdr>
                                                                                                <w:top w:val="none" w:sz="0" w:space="0" w:color="auto"/>
                                                                                                <w:left w:val="none" w:sz="0" w:space="0" w:color="auto"/>
                                                                                                <w:bottom w:val="none" w:sz="0" w:space="0" w:color="auto"/>
                                                                                                <w:right w:val="none" w:sz="0" w:space="0" w:color="auto"/>
                                                                                              </w:divBdr>
                                                                                            </w:div>
                                                                                          </w:divsChild>
                                                                                        </w:div>
                                                                                        <w:div w:id="1970472836">
                                                                                          <w:marLeft w:val="0"/>
                                                                                          <w:marRight w:val="0"/>
                                                                                          <w:marTop w:val="0"/>
                                                                                          <w:marBottom w:val="0"/>
                                                                                          <w:divBdr>
                                                                                            <w:top w:val="none" w:sz="0" w:space="0" w:color="auto"/>
                                                                                            <w:left w:val="none" w:sz="0" w:space="0" w:color="auto"/>
                                                                                            <w:bottom w:val="none" w:sz="0" w:space="0" w:color="auto"/>
                                                                                            <w:right w:val="none" w:sz="0" w:space="0" w:color="auto"/>
                                                                                          </w:divBdr>
                                                                                          <w:divsChild>
                                                                                            <w:div w:id="1590430951">
                                                                                              <w:marLeft w:val="0"/>
                                                                                              <w:marRight w:val="0"/>
                                                                                              <w:marTop w:val="0"/>
                                                                                              <w:marBottom w:val="0"/>
                                                                                              <w:divBdr>
                                                                                                <w:top w:val="none" w:sz="0" w:space="0" w:color="auto"/>
                                                                                                <w:left w:val="none" w:sz="0" w:space="0" w:color="auto"/>
                                                                                                <w:bottom w:val="none" w:sz="0" w:space="0" w:color="auto"/>
                                                                                                <w:right w:val="none" w:sz="0" w:space="0" w:color="auto"/>
                                                                                              </w:divBdr>
                                                                                            </w:div>
                                                                                          </w:divsChild>
                                                                                        </w:div>
                                                                                        <w:div w:id="36592629">
                                                                                          <w:marLeft w:val="0"/>
                                                                                          <w:marRight w:val="0"/>
                                                                                          <w:marTop w:val="0"/>
                                                                                          <w:marBottom w:val="0"/>
                                                                                          <w:divBdr>
                                                                                            <w:top w:val="none" w:sz="0" w:space="0" w:color="auto"/>
                                                                                            <w:left w:val="none" w:sz="0" w:space="0" w:color="auto"/>
                                                                                            <w:bottom w:val="none" w:sz="0" w:space="0" w:color="auto"/>
                                                                                            <w:right w:val="none" w:sz="0" w:space="0" w:color="auto"/>
                                                                                          </w:divBdr>
                                                                                          <w:divsChild>
                                                                                            <w:div w:id="1538929714">
                                                                                              <w:marLeft w:val="0"/>
                                                                                              <w:marRight w:val="0"/>
                                                                                              <w:marTop w:val="0"/>
                                                                                              <w:marBottom w:val="0"/>
                                                                                              <w:divBdr>
                                                                                                <w:top w:val="none" w:sz="0" w:space="0" w:color="auto"/>
                                                                                                <w:left w:val="none" w:sz="0" w:space="0" w:color="auto"/>
                                                                                                <w:bottom w:val="none" w:sz="0" w:space="0" w:color="auto"/>
                                                                                                <w:right w:val="none" w:sz="0" w:space="0" w:color="auto"/>
                                                                                              </w:divBdr>
                                                                                            </w:div>
                                                                                          </w:divsChild>
                                                                                        </w:div>
                                                                                        <w:div w:id="664939143">
                                                                                          <w:marLeft w:val="0"/>
                                                                                          <w:marRight w:val="0"/>
                                                                                          <w:marTop w:val="0"/>
                                                                                          <w:marBottom w:val="0"/>
                                                                                          <w:divBdr>
                                                                                            <w:top w:val="none" w:sz="0" w:space="0" w:color="auto"/>
                                                                                            <w:left w:val="none" w:sz="0" w:space="0" w:color="auto"/>
                                                                                            <w:bottom w:val="none" w:sz="0" w:space="0" w:color="auto"/>
                                                                                            <w:right w:val="none" w:sz="0" w:space="0" w:color="auto"/>
                                                                                          </w:divBdr>
                                                                                          <w:divsChild>
                                                                                            <w:div w:id="2004309533">
                                                                                              <w:marLeft w:val="0"/>
                                                                                              <w:marRight w:val="0"/>
                                                                                              <w:marTop w:val="0"/>
                                                                                              <w:marBottom w:val="0"/>
                                                                                              <w:divBdr>
                                                                                                <w:top w:val="none" w:sz="0" w:space="0" w:color="auto"/>
                                                                                                <w:left w:val="none" w:sz="0" w:space="0" w:color="auto"/>
                                                                                                <w:bottom w:val="none" w:sz="0" w:space="0" w:color="auto"/>
                                                                                                <w:right w:val="none" w:sz="0" w:space="0" w:color="auto"/>
                                                                                              </w:divBdr>
                                                                                            </w:div>
                                                                                          </w:divsChild>
                                                                                        </w:div>
                                                                                        <w:div w:id="833226059">
                                                                                          <w:marLeft w:val="0"/>
                                                                                          <w:marRight w:val="0"/>
                                                                                          <w:marTop w:val="0"/>
                                                                                          <w:marBottom w:val="0"/>
                                                                                          <w:divBdr>
                                                                                            <w:top w:val="none" w:sz="0" w:space="0" w:color="auto"/>
                                                                                            <w:left w:val="none" w:sz="0" w:space="0" w:color="auto"/>
                                                                                            <w:bottom w:val="none" w:sz="0" w:space="0" w:color="auto"/>
                                                                                            <w:right w:val="none" w:sz="0" w:space="0" w:color="auto"/>
                                                                                          </w:divBdr>
                                                                                          <w:divsChild>
                                                                                            <w:div w:id="318072430">
                                                                                              <w:marLeft w:val="0"/>
                                                                                              <w:marRight w:val="0"/>
                                                                                              <w:marTop w:val="0"/>
                                                                                              <w:marBottom w:val="0"/>
                                                                                              <w:divBdr>
                                                                                                <w:top w:val="none" w:sz="0" w:space="0" w:color="auto"/>
                                                                                                <w:left w:val="none" w:sz="0" w:space="0" w:color="auto"/>
                                                                                                <w:bottom w:val="none" w:sz="0" w:space="0" w:color="auto"/>
                                                                                                <w:right w:val="none" w:sz="0" w:space="0" w:color="auto"/>
                                                                                              </w:divBdr>
                                                                                            </w:div>
                                                                                          </w:divsChild>
                                                                                        </w:div>
                                                                                        <w:div w:id="1619989479">
                                                                                          <w:marLeft w:val="0"/>
                                                                                          <w:marRight w:val="0"/>
                                                                                          <w:marTop w:val="0"/>
                                                                                          <w:marBottom w:val="0"/>
                                                                                          <w:divBdr>
                                                                                            <w:top w:val="none" w:sz="0" w:space="0" w:color="auto"/>
                                                                                            <w:left w:val="none" w:sz="0" w:space="0" w:color="auto"/>
                                                                                            <w:bottom w:val="none" w:sz="0" w:space="0" w:color="auto"/>
                                                                                            <w:right w:val="none" w:sz="0" w:space="0" w:color="auto"/>
                                                                                          </w:divBdr>
                                                                                          <w:divsChild>
                                                                                            <w:div w:id="543254691">
                                                                                              <w:marLeft w:val="0"/>
                                                                                              <w:marRight w:val="0"/>
                                                                                              <w:marTop w:val="0"/>
                                                                                              <w:marBottom w:val="0"/>
                                                                                              <w:divBdr>
                                                                                                <w:top w:val="none" w:sz="0" w:space="0" w:color="auto"/>
                                                                                                <w:left w:val="none" w:sz="0" w:space="0" w:color="auto"/>
                                                                                                <w:bottom w:val="none" w:sz="0" w:space="0" w:color="auto"/>
                                                                                                <w:right w:val="none" w:sz="0" w:space="0" w:color="auto"/>
                                                                                              </w:divBdr>
                                                                                            </w:div>
                                                                                          </w:divsChild>
                                                                                        </w:div>
                                                                                        <w:div w:id="1219244788">
                                                                                          <w:marLeft w:val="0"/>
                                                                                          <w:marRight w:val="0"/>
                                                                                          <w:marTop w:val="0"/>
                                                                                          <w:marBottom w:val="0"/>
                                                                                          <w:divBdr>
                                                                                            <w:top w:val="none" w:sz="0" w:space="0" w:color="auto"/>
                                                                                            <w:left w:val="none" w:sz="0" w:space="0" w:color="auto"/>
                                                                                            <w:bottom w:val="none" w:sz="0" w:space="0" w:color="auto"/>
                                                                                            <w:right w:val="none" w:sz="0" w:space="0" w:color="auto"/>
                                                                                          </w:divBdr>
                                                                                          <w:divsChild>
                                                                                            <w:div w:id="89859407">
                                                                                              <w:marLeft w:val="0"/>
                                                                                              <w:marRight w:val="0"/>
                                                                                              <w:marTop w:val="0"/>
                                                                                              <w:marBottom w:val="0"/>
                                                                                              <w:divBdr>
                                                                                                <w:top w:val="none" w:sz="0" w:space="0" w:color="auto"/>
                                                                                                <w:left w:val="none" w:sz="0" w:space="0" w:color="auto"/>
                                                                                                <w:bottom w:val="none" w:sz="0" w:space="0" w:color="auto"/>
                                                                                                <w:right w:val="none" w:sz="0" w:space="0" w:color="auto"/>
                                                                                              </w:divBdr>
                                                                                            </w:div>
                                                                                          </w:divsChild>
                                                                                        </w:div>
                                                                                        <w:div w:id="1564485792">
                                                                                          <w:marLeft w:val="0"/>
                                                                                          <w:marRight w:val="0"/>
                                                                                          <w:marTop w:val="0"/>
                                                                                          <w:marBottom w:val="0"/>
                                                                                          <w:divBdr>
                                                                                            <w:top w:val="none" w:sz="0" w:space="0" w:color="auto"/>
                                                                                            <w:left w:val="none" w:sz="0" w:space="0" w:color="auto"/>
                                                                                            <w:bottom w:val="none" w:sz="0" w:space="0" w:color="auto"/>
                                                                                            <w:right w:val="none" w:sz="0" w:space="0" w:color="auto"/>
                                                                                          </w:divBdr>
                                                                                          <w:divsChild>
                                                                                            <w:div w:id="1272977792">
                                                                                              <w:marLeft w:val="0"/>
                                                                                              <w:marRight w:val="0"/>
                                                                                              <w:marTop w:val="0"/>
                                                                                              <w:marBottom w:val="0"/>
                                                                                              <w:divBdr>
                                                                                                <w:top w:val="none" w:sz="0" w:space="0" w:color="auto"/>
                                                                                                <w:left w:val="none" w:sz="0" w:space="0" w:color="auto"/>
                                                                                                <w:bottom w:val="none" w:sz="0" w:space="0" w:color="auto"/>
                                                                                                <w:right w:val="none" w:sz="0" w:space="0" w:color="auto"/>
                                                                                              </w:divBdr>
                                                                                            </w:div>
                                                                                          </w:divsChild>
                                                                                        </w:div>
                                                                                        <w:div w:id="1017534920">
                                                                                          <w:marLeft w:val="0"/>
                                                                                          <w:marRight w:val="0"/>
                                                                                          <w:marTop w:val="0"/>
                                                                                          <w:marBottom w:val="0"/>
                                                                                          <w:divBdr>
                                                                                            <w:top w:val="none" w:sz="0" w:space="0" w:color="auto"/>
                                                                                            <w:left w:val="none" w:sz="0" w:space="0" w:color="auto"/>
                                                                                            <w:bottom w:val="none" w:sz="0" w:space="0" w:color="auto"/>
                                                                                            <w:right w:val="none" w:sz="0" w:space="0" w:color="auto"/>
                                                                                          </w:divBdr>
                                                                                          <w:divsChild>
                                                                                            <w:div w:id="541021985">
                                                                                              <w:marLeft w:val="0"/>
                                                                                              <w:marRight w:val="0"/>
                                                                                              <w:marTop w:val="0"/>
                                                                                              <w:marBottom w:val="0"/>
                                                                                              <w:divBdr>
                                                                                                <w:top w:val="none" w:sz="0" w:space="0" w:color="auto"/>
                                                                                                <w:left w:val="none" w:sz="0" w:space="0" w:color="auto"/>
                                                                                                <w:bottom w:val="none" w:sz="0" w:space="0" w:color="auto"/>
                                                                                                <w:right w:val="none" w:sz="0" w:space="0" w:color="auto"/>
                                                                                              </w:divBdr>
                                                                                            </w:div>
                                                                                          </w:divsChild>
                                                                                        </w:div>
                                                                                        <w:div w:id="1718965082">
                                                                                          <w:marLeft w:val="0"/>
                                                                                          <w:marRight w:val="0"/>
                                                                                          <w:marTop w:val="0"/>
                                                                                          <w:marBottom w:val="0"/>
                                                                                          <w:divBdr>
                                                                                            <w:top w:val="none" w:sz="0" w:space="0" w:color="auto"/>
                                                                                            <w:left w:val="none" w:sz="0" w:space="0" w:color="auto"/>
                                                                                            <w:bottom w:val="none" w:sz="0" w:space="0" w:color="auto"/>
                                                                                            <w:right w:val="none" w:sz="0" w:space="0" w:color="auto"/>
                                                                                          </w:divBdr>
                                                                                          <w:divsChild>
                                                                                            <w:div w:id="48461778">
                                                                                              <w:marLeft w:val="0"/>
                                                                                              <w:marRight w:val="0"/>
                                                                                              <w:marTop w:val="0"/>
                                                                                              <w:marBottom w:val="0"/>
                                                                                              <w:divBdr>
                                                                                                <w:top w:val="none" w:sz="0" w:space="0" w:color="auto"/>
                                                                                                <w:left w:val="none" w:sz="0" w:space="0" w:color="auto"/>
                                                                                                <w:bottom w:val="none" w:sz="0" w:space="0" w:color="auto"/>
                                                                                                <w:right w:val="none" w:sz="0" w:space="0" w:color="auto"/>
                                                                                              </w:divBdr>
                                                                                            </w:div>
                                                                                          </w:divsChild>
                                                                                        </w:div>
                                                                                        <w:div w:id="813135751">
                                                                                          <w:marLeft w:val="0"/>
                                                                                          <w:marRight w:val="0"/>
                                                                                          <w:marTop w:val="0"/>
                                                                                          <w:marBottom w:val="0"/>
                                                                                          <w:divBdr>
                                                                                            <w:top w:val="none" w:sz="0" w:space="0" w:color="auto"/>
                                                                                            <w:left w:val="none" w:sz="0" w:space="0" w:color="auto"/>
                                                                                            <w:bottom w:val="none" w:sz="0" w:space="0" w:color="auto"/>
                                                                                            <w:right w:val="none" w:sz="0" w:space="0" w:color="auto"/>
                                                                                          </w:divBdr>
                                                                                          <w:divsChild>
                                                                                            <w:div w:id="1462651103">
                                                                                              <w:marLeft w:val="0"/>
                                                                                              <w:marRight w:val="0"/>
                                                                                              <w:marTop w:val="0"/>
                                                                                              <w:marBottom w:val="0"/>
                                                                                              <w:divBdr>
                                                                                                <w:top w:val="none" w:sz="0" w:space="0" w:color="auto"/>
                                                                                                <w:left w:val="none" w:sz="0" w:space="0" w:color="auto"/>
                                                                                                <w:bottom w:val="none" w:sz="0" w:space="0" w:color="auto"/>
                                                                                                <w:right w:val="none" w:sz="0" w:space="0" w:color="auto"/>
                                                                                              </w:divBdr>
                                                                                            </w:div>
                                                                                          </w:divsChild>
                                                                                        </w:div>
                                                                                        <w:div w:id="772671976">
                                                                                          <w:marLeft w:val="0"/>
                                                                                          <w:marRight w:val="0"/>
                                                                                          <w:marTop w:val="0"/>
                                                                                          <w:marBottom w:val="0"/>
                                                                                          <w:divBdr>
                                                                                            <w:top w:val="none" w:sz="0" w:space="0" w:color="auto"/>
                                                                                            <w:left w:val="none" w:sz="0" w:space="0" w:color="auto"/>
                                                                                            <w:bottom w:val="none" w:sz="0" w:space="0" w:color="auto"/>
                                                                                            <w:right w:val="none" w:sz="0" w:space="0" w:color="auto"/>
                                                                                          </w:divBdr>
                                                                                          <w:divsChild>
                                                                                            <w:div w:id="579487450">
                                                                                              <w:marLeft w:val="0"/>
                                                                                              <w:marRight w:val="0"/>
                                                                                              <w:marTop w:val="0"/>
                                                                                              <w:marBottom w:val="0"/>
                                                                                              <w:divBdr>
                                                                                                <w:top w:val="none" w:sz="0" w:space="0" w:color="auto"/>
                                                                                                <w:left w:val="none" w:sz="0" w:space="0" w:color="auto"/>
                                                                                                <w:bottom w:val="none" w:sz="0" w:space="0" w:color="auto"/>
                                                                                                <w:right w:val="none" w:sz="0" w:space="0" w:color="auto"/>
                                                                                              </w:divBdr>
                                                                                            </w:div>
                                                                                          </w:divsChild>
                                                                                        </w:div>
                                                                                        <w:div w:id="1968464004">
                                                                                          <w:marLeft w:val="0"/>
                                                                                          <w:marRight w:val="0"/>
                                                                                          <w:marTop w:val="0"/>
                                                                                          <w:marBottom w:val="0"/>
                                                                                          <w:divBdr>
                                                                                            <w:top w:val="none" w:sz="0" w:space="0" w:color="auto"/>
                                                                                            <w:left w:val="none" w:sz="0" w:space="0" w:color="auto"/>
                                                                                            <w:bottom w:val="none" w:sz="0" w:space="0" w:color="auto"/>
                                                                                            <w:right w:val="none" w:sz="0" w:space="0" w:color="auto"/>
                                                                                          </w:divBdr>
                                                                                          <w:divsChild>
                                                                                            <w:div w:id="294916137">
                                                                                              <w:marLeft w:val="0"/>
                                                                                              <w:marRight w:val="0"/>
                                                                                              <w:marTop w:val="0"/>
                                                                                              <w:marBottom w:val="0"/>
                                                                                              <w:divBdr>
                                                                                                <w:top w:val="none" w:sz="0" w:space="0" w:color="auto"/>
                                                                                                <w:left w:val="none" w:sz="0" w:space="0" w:color="auto"/>
                                                                                                <w:bottom w:val="none" w:sz="0" w:space="0" w:color="auto"/>
                                                                                                <w:right w:val="none" w:sz="0" w:space="0" w:color="auto"/>
                                                                                              </w:divBdr>
                                                                                            </w:div>
                                                                                          </w:divsChild>
                                                                                        </w:div>
                                                                                        <w:div w:id="198930316">
                                                                                          <w:marLeft w:val="0"/>
                                                                                          <w:marRight w:val="0"/>
                                                                                          <w:marTop w:val="0"/>
                                                                                          <w:marBottom w:val="0"/>
                                                                                          <w:divBdr>
                                                                                            <w:top w:val="none" w:sz="0" w:space="0" w:color="auto"/>
                                                                                            <w:left w:val="none" w:sz="0" w:space="0" w:color="auto"/>
                                                                                            <w:bottom w:val="none" w:sz="0" w:space="0" w:color="auto"/>
                                                                                            <w:right w:val="none" w:sz="0" w:space="0" w:color="auto"/>
                                                                                          </w:divBdr>
                                                                                          <w:divsChild>
                                                                                            <w:div w:id="1511944197">
                                                                                              <w:marLeft w:val="0"/>
                                                                                              <w:marRight w:val="0"/>
                                                                                              <w:marTop w:val="0"/>
                                                                                              <w:marBottom w:val="0"/>
                                                                                              <w:divBdr>
                                                                                                <w:top w:val="none" w:sz="0" w:space="0" w:color="auto"/>
                                                                                                <w:left w:val="none" w:sz="0" w:space="0" w:color="auto"/>
                                                                                                <w:bottom w:val="none" w:sz="0" w:space="0" w:color="auto"/>
                                                                                                <w:right w:val="none" w:sz="0" w:space="0" w:color="auto"/>
                                                                                              </w:divBdr>
                                                                                            </w:div>
                                                                                          </w:divsChild>
                                                                                        </w:div>
                                                                                        <w:div w:id="717514349">
                                                                                          <w:marLeft w:val="0"/>
                                                                                          <w:marRight w:val="0"/>
                                                                                          <w:marTop w:val="0"/>
                                                                                          <w:marBottom w:val="0"/>
                                                                                          <w:divBdr>
                                                                                            <w:top w:val="none" w:sz="0" w:space="0" w:color="auto"/>
                                                                                            <w:left w:val="none" w:sz="0" w:space="0" w:color="auto"/>
                                                                                            <w:bottom w:val="none" w:sz="0" w:space="0" w:color="auto"/>
                                                                                            <w:right w:val="none" w:sz="0" w:space="0" w:color="auto"/>
                                                                                          </w:divBdr>
                                                                                          <w:divsChild>
                                                                                            <w:div w:id="1926839845">
                                                                                              <w:marLeft w:val="0"/>
                                                                                              <w:marRight w:val="0"/>
                                                                                              <w:marTop w:val="0"/>
                                                                                              <w:marBottom w:val="0"/>
                                                                                              <w:divBdr>
                                                                                                <w:top w:val="none" w:sz="0" w:space="0" w:color="auto"/>
                                                                                                <w:left w:val="none" w:sz="0" w:space="0" w:color="auto"/>
                                                                                                <w:bottom w:val="none" w:sz="0" w:space="0" w:color="auto"/>
                                                                                                <w:right w:val="none" w:sz="0" w:space="0" w:color="auto"/>
                                                                                              </w:divBdr>
                                                                                            </w:div>
                                                                                          </w:divsChild>
                                                                                        </w:div>
                                                                                        <w:div w:id="1029989310">
                                                                                          <w:marLeft w:val="0"/>
                                                                                          <w:marRight w:val="0"/>
                                                                                          <w:marTop w:val="0"/>
                                                                                          <w:marBottom w:val="0"/>
                                                                                          <w:divBdr>
                                                                                            <w:top w:val="none" w:sz="0" w:space="0" w:color="auto"/>
                                                                                            <w:left w:val="none" w:sz="0" w:space="0" w:color="auto"/>
                                                                                            <w:bottom w:val="none" w:sz="0" w:space="0" w:color="auto"/>
                                                                                            <w:right w:val="none" w:sz="0" w:space="0" w:color="auto"/>
                                                                                          </w:divBdr>
                                                                                          <w:divsChild>
                                                                                            <w:div w:id="366949478">
                                                                                              <w:marLeft w:val="0"/>
                                                                                              <w:marRight w:val="0"/>
                                                                                              <w:marTop w:val="0"/>
                                                                                              <w:marBottom w:val="0"/>
                                                                                              <w:divBdr>
                                                                                                <w:top w:val="none" w:sz="0" w:space="0" w:color="auto"/>
                                                                                                <w:left w:val="none" w:sz="0" w:space="0" w:color="auto"/>
                                                                                                <w:bottom w:val="none" w:sz="0" w:space="0" w:color="auto"/>
                                                                                                <w:right w:val="none" w:sz="0" w:space="0" w:color="auto"/>
                                                                                              </w:divBdr>
                                                                                            </w:div>
                                                                                          </w:divsChild>
                                                                                        </w:div>
                                                                                        <w:div w:id="1220366482">
                                                                                          <w:marLeft w:val="0"/>
                                                                                          <w:marRight w:val="0"/>
                                                                                          <w:marTop w:val="0"/>
                                                                                          <w:marBottom w:val="0"/>
                                                                                          <w:divBdr>
                                                                                            <w:top w:val="none" w:sz="0" w:space="0" w:color="auto"/>
                                                                                            <w:left w:val="none" w:sz="0" w:space="0" w:color="auto"/>
                                                                                            <w:bottom w:val="none" w:sz="0" w:space="0" w:color="auto"/>
                                                                                            <w:right w:val="none" w:sz="0" w:space="0" w:color="auto"/>
                                                                                          </w:divBdr>
                                                                                          <w:divsChild>
                                                                                            <w:div w:id="138809577">
                                                                                              <w:marLeft w:val="0"/>
                                                                                              <w:marRight w:val="0"/>
                                                                                              <w:marTop w:val="0"/>
                                                                                              <w:marBottom w:val="0"/>
                                                                                              <w:divBdr>
                                                                                                <w:top w:val="none" w:sz="0" w:space="0" w:color="auto"/>
                                                                                                <w:left w:val="none" w:sz="0" w:space="0" w:color="auto"/>
                                                                                                <w:bottom w:val="none" w:sz="0" w:space="0" w:color="auto"/>
                                                                                                <w:right w:val="none" w:sz="0" w:space="0" w:color="auto"/>
                                                                                              </w:divBdr>
                                                                                            </w:div>
                                                                                          </w:divsChild>
                                                                                        </w:div>
                                                                                        <w:div w:id="1184436213">
                                                                                          <w:marLeft w:val="0"/>
                                                                                          <w:marRight w:val="0"/>
                                                                                          <w:marTop w:val="0"/>
                                                                                          <w:marBottom w:val="0"/>
                                                                                          <w:divBdr>
                                                                                            <w:top w:val="none" w:sz="0" w:space="0" w:color="auto"/>
                                                                                            <w:left w:val="none" w:sz="0" w:space="0" w:color="auto"/>
                                                                                            <w:bottom w:val="none" w:sz="0" w:space="0" w:color="auto"/>
                                                                                            <w:right w:val="none" w:sz="0" w:space="0" w:color="auto"/>
                                                                                          </w:divBdr>
                                                                                          <w:divsChild>
                                                                                            <w:div w:id="261498517">
                                                                                              <w:marLeft w:val="0"/>
                                                                                              <w:marRight w:val="0"/>
                                                                                              <w:marTop w:val="0"/>
                                                                                              <w:marBottom w:val="0"/>
                                                                                              <w:divBdr>
                                                                                                <w:top w:val="none" w:sz="0" w:space="0" w:color="auto"/>
                                                                                                <w:left w:val="none" w:sz="0" w:space="0" w:color="auto"/>
                                                                                                <w:bottom w:val="none" w:sz="0" w:space="0" w:color="auto"/>
                                                                                                <w:right w:val="none" w:sz="0" w:space="0" w:color="auto"/>
                                                                                              </w:divBdr>
                                                                                            </w:div>
                                                                                          </w:divsChild>
                                                                                        </w:div>
                                                                                        <w:div w:id="683937875">
                                                                                          <w:marLeft w:val="0"/>
                                                                                          <w:marRight w:val="0"/>
                                                                                          <w:marTop w:val="0"/>
                                                                                          <w:marBottom w:val="0"/>
                                                                                          <w:divBdr>
                                                                                            <w:top w:val="none" w:sz="0" w:space="0" w:color="auto"/>
                                                                                            <w:left w:val="none" w:sz="0" w:space="0" w:color="auto"/>
                                                                                            <w:bottom w:val="none" w:sz="0" w:space="0" w:color="auto"/>
                                                                                            <w:right w:val="none" w:sz="0" w:space="0" w:color="auto"/>
                                                                                          </w:divBdr>
                                                                                          <w:divsChild>
                                                                                            <w:div w:id="900363416">
                                                                                              <w:marLeft w:val="0"/>
                                                                                              <w:marRight w:val="0"/>
                                                                                              <w:marTop w:val="0"/>
                                                                                              <w:marBottom w:val="0"/>
                                                                                              <w:divBdr>
                                                                                                <w:top w:val="none" w:sz="0" w:space="0" w:color="auto"/>
                                                                                                <w:left w:val="none" w:sz="0" w:space="0" w:color="auto"/>
                                                                                                <w:bottom w:val="none" w:sz="0" w:space="0" w:color="auto"/>
                                                                                                <w:right w:val="none" w:sz="0" w:space="0" w:color="auto"/>
                                                                                              </w:divBdr>
                                                                                            </w:div>
                                                                                          </w:divsChild>
                                                                                        </w:div>
                                                                                        <w:div w:id="50008850">
                                                                                          <w:marLeft w:val="0"/>
                                                                                          <w:marRight w:val="0"/>
                                                                                          <w:marTop w:val="0"/>
                                                                                          <w:marBottom w:val="0"/>
                                                                                          <w:divBdr>
                                                                                            <w:top w:val="none" w:sz="0" w:space="0" w:color="auto"/>
                                                                                            <w:left w:val="none" w:sz="0" w:space="0" w:color="auto"/>
                                                                                            <w:bottom w:val="none" w:sz="0" w:space="0" w:color="auto"/>
                                                                                            <w:right w:val="none" w:sz="0" w:space="0" w:color="auto"/>
                                                                                          </w:divBdr>
                                                                                          <w:divsChild>
                                                                                            <w:div w:id="1346983872">
                                                                                              <w:marLeft w:val="0"/>
                                                                                              <w:marRight w:val="0"/>
                                                                                              <w:marTop w:val="0"/>
                                                                                              <w:marBottom w:val="0"/>
                                                                                              <w:divBdr>
                                                                                                <w:top w:val="none" w:sz="0" w:space="0" w:color="auto"/>
                                                                                                <w:left w:val="none" w:sz="0" w:space="0" w:color="auto"/>
                                                                                                <w:bottom w:val="none" w:sz="0" w:space="0" w:color="auto"/>
                                                                                                <w:right w:val="none" w:sz="0" w:space="0" w:color="auto"/>
                                                                                              </w:divBdr>
                                                                                            </w:div>
                                                                                          </w:divsChild>
                                                                                        </w:div>
                                                                                        <w:div w:id="63338157">
                                                                                          <w:marLeft w:val="0"/>
                                                                                          <w:marRight w:val="0"/>
                                                                                          <w:marTop w:val="0"/>
                                                                                          <w:marBottom w:val="0"/>
                                                                                          <w:divBdr>
                                                                                            <w:top w:val="none" w:sz="0" w:space="0" w:color="auto"/>
                                                                                            <w:left w:val="none" w:sz="0" w:space="0" w:color="auto"/>
                                                                                            <w:bottom w:val="none" w:sz="0" w:space="0" w:color="auto"/>
                                                                                            <w:right w:val="none" w:sz="0" w:space="0" w:color="auto"/>
                                                                                          </w:divBdr>
                                                                                          <w:divsChild>
                                                                                            <w:div w:id="644967562">
                                                                                              <w:marLeft w:val="0"/>
                                                                                              <w:marRight w:val="0"/>
                                                                                              <w:marTop w:val="0"/>
                                                                                              <w:marBottom w:val="0"/>
                                                                                              <w:divBdr>
                                                                                                <w:top w:val="none" w:sz="0" w:space="0" w:color="auto"/>
                                                                                                <w:left w:val="none" w:sz="0" w:space="0" w:color="auto"/>
                                                                                                <w:bottom w:val="none" w:sz="0" w:space="0" w:color="auto"/>
                                                                                                <w:right w:val="none" w:sz="0" w:space="0" w:color="auto"/>
                                                                                              </w:divBdr>
                                                                                            </w:div>
                                                                                          </w:divsChild>
                                                                                        </w:div>
                                                                                        <w:div w:id="2030986482">
                                                                                          <w:marLeft w:val="0"/>
                                                                                          <w:marRight w:val="0"/>
                                                                                          <w:marTop w:val="0"/>
                                                                                          <w:marBottom w:val="0"/>
                                                                                          <w:divBdr>
                                                                                            <w:top w:val="none" w:sz="0" w:space="0" w:color="auto"/>
                                                                                            <w:left w:val="none" w:sz="0" w:space="0" w:color="auto"/>
                                                                                            <w:bottom w:val="none" w:sz="0" w:space="0" w:color="auto"/>
                                                                                            <w:right w:val="none" w:sz="0" w:space="0" w:color="auto"/>
                                                                                          </w:divBdr>
                                                                                          <w:divsChild>
                                                                                            <w:div w:id="1765110615">
                                                                                              <w:marLeft w:val="0"/>
                                                                                              <w:marRight w:val="0"/>
                                                                                              <w:marTop w:val="0"/>
                                                                                              <w:marBottom w:val="0"/>
                                                                                              <w:divBdr>
                                                                                                <w:top w:val="none" w:sz="0" w:space="0" w:color="auto"/>
                                                                                                <w:left w:val="none" w:sz="0" w:space="0" w:color="auto"/>
                                                                                                <w:bottom w:val="none" w:sz="0" w:space="0" w:color="auto"/>
                                                                                                <w:right w:val="none" w:sz="0" w:space="0" w:color="auto"/>
                                                                                              </w:divBdr>
                                                                                            </w:div>
                                                                                          </w:divsChild>
                                                                                        </w:div>
                                                                                        <w:div w:id="761799529">
                                                                                          <w:marLeft w:val="0"/>
                                                                                          <w:marRight w:val="0"/>
                                                                                          <w:marTop w:val="0"/>
                                                                                          <w:marBottom w:val="0"/>
                                                                                          <w:divBdr>
                                                                                            <w:top w:val="none" w:sz="0" w:space="0" w:color="auto"/>
                                                                                            <w:left w:val="none" w:sz="0" w:space="0" w:color="auto"/>
                                                                                            <w:bottom w:val="none" w:sz="0" w:space="0" w:color="auto"/>
                                                                                            <w:right w:val="none" w:sz="0" w:space="0" w:color="auto"/>
                                                                                          </w:divBdr>
                                                                                          <w:divsChild>
                                                                                            <w:div w:id="780151228">
                                                                                              <w:marLeft w:val="0"/>
                                                                                              <w:marRight w:val="0"/>
                                                                                              <w:marTop w:val="0"/>
                                                                                              <w:marBottom w:val="0"/>
                                                                                              <w:divBdr>
                                                                                                <w:top w:val="none" w:sz="0" w:space="0" w:color="auto"/>
                                                                                                <w:left w:val="none" w:sz="0" w:space="0" w:color="auto"/>
                                                                                                <w:bottom w:val="none" w:sz="0" w:space="0" w:color="auto"/>
                                                                                                <w:right w:val="none" w:sz="0" w:space="0" w:color="auto"/>
                                                                                              </w:divBdr>
                                                                                            </w:div>
                                                                                          </w:divsChild>
                                                                                        </w:div>
                                                                                        <w:div w:id="797793832">
                                                                                          <w:marLeft w:val="0"/>
                                                                                          <w:marRight w:val="0"/>
                                                                                          <w:marTop w:val="0"/>
                                                                                          <w:marBottom w:val="0"/>
                                                                                          <w:divBdr>
                                                                                            <w:top w:val="none" w:sz="0" w:space="0" w:color="auto"/>
                                                                                            <w:left w:val="none" w:sz="0" w:space="0" w:color="auto"/>
                                                                                            <w:bottom w:val="none" w:sz="0" w:space="0" w:color="auto"/>
                                                                                            <w:right w:val="none" w:sz="0" w:space="0" w:color="auto"/>
                                                                                          </w:divBdr>
                                                                                          <w:divsChild>
                                                                                            <w:div w:id="217133181">
                                                                                              <w:marLeft w:val="0"/>
                                                                                              <w:marRight w:val="0"/>
                                                                                              <w:marTop w:val="0"/>
                                                                                              <w:marBottom w:val="0"/>
                                                                                              <w:divBdr>
                                                                                                <w:top w:val="none" w:sz="0" w:space="0" w:color="auto"/>
                                                                                                <w:left w:val="none" w:sz="0" w:space="0" w:color="auto"/>
                                                                                                <w:bottom w:val="none" w:sz="0" w:space="0" w:color="auto"/>
                                                                                                <w:right w:val="none" w:sz="0" w:space="0" w:color="auto"/>
                                                                                              </w:divBdr>
                                                                                            </w:div>
                                                                                          </w:divsChild>
                                                                                        </w:div>
                                                                                        <w:div w:id="1231039675">
                                                                                          <w:marLeft w:val="0"/>
                                                                                          <w:marRight w:val="0"/>
                                                                                          <w:marTop w:val="0"/>
                                                                                          <w:marBottom w:val="0"/>
                                                                                          <w:divBdr>
                                                                                            <w:top w:val="none" w:sz="0" w:space="0" w:color="auto"/>
                                                                                            <w:left w:val="none" w:sz="0" w:space="0" w:color="auto"/>
                                                                                            <w:bottom w:val="none" w:sz="0" w:space="0" w:color="auto"/>
                                                                                            <w:right w:val="none" w:sz="0" w:space="0" w:color="auto"/>
                                                                                          </w:divBdr>
                                                                                          <w:divsChild>
                                                                                            <w:div w:id="1488739987">
                                                                                              <w:marLeft w:val="0"/>
                                                                                              <w:marRight w:val="0"/>
                                                                                              <w:marTop w:val="0"/>
                                                                                              <w:marBottom w:val="0"/>
                                                                                              <w:divBdr>
                                                                                                <w:top w:val="none" w:sz="0" w:space="0" w:color="auto"/>
                                                                                                <w:left w:val="none" w:sz="0" w:space="0" w:color="auto"/>
                                                                                                <w:bottom w:val="none" w:sz="0" w:space="0" w:color="auto"/>
                                                                                                <w:right w:val="none" w:sz="0" w:space="0" w:color="auto"/>
                                                                                              </w:divBdr>
                                                                                            </w:div>
                                                                                          </w:divsChild>
                                                                                        </w:div>
                                                                                        <w:div w:id="1063067837">
                                                                                          <w:marLeft w:val="0"/>
                                                                                          <w:marRight w:val="0"/>
                                                                                          <w:marTop w:val="0"/>
                                                                                          <w:marBottom w:val="0"/>
                                                                                          <w:divBdr>
                                                                                            <w:top w:val="none" w:sz="0" w:space="0" w:color="auto"/>
                                                                                            <w:left w:val="none" w:sz="0" w:space="0" w:color="auto"/>
                                                                                            <w:bottom w:val="none" w:sz="0" w:space="0" w:color="auto"/>
                                                                                            <w:right w:val="none" w:sz="0" w:space="0" w:color="auto"/>
                                                                                          </w:divBdr>
                                                                                          <w:divsChild>
                                                                                            <w:div w:id="259218640">
                                                                                              <w:marLeft w:val="0"/>
                                                                                              <w:marRight w:val="0"/>
                                                                                              <w:marTop w:val="0"/>
                                                                                              <w:marBottom w:val="0"/>
                                                                                              <w:divBdr>
                                                                                                <w:top w:val="none" w:sz="0" w:space="0" w:color="auto"/>
                                                                                                <w:left w:val="none" w:sz="0" w:space="0" w:color="auto"/>
                                                                                                <w:bottom w:val="none" w:sz="0" w:space="0" w:color="auto"/>
                                                                                                <w:right w:val="none" w:sz="0" w:space="0" w:color="auto"/>
                                                                                              </w:divBdr>
                                                                                            </w:div>
                                                                                          </w:divsChild>
                                                                                        </w:div>
                                                                                        <w:div w:id="150949808">
                                                                                          <w:marLeft w:val="0"/>
                                                                                          <w:marRight w:val="0"/>
                                                                                          <w:marTop w:val="0"/>
                                                                                          <w:marBottom w:val="0"/>
                                                                                          <w:divBdr>
                                                                                            <w:top w:val="none" w:sz="0" w:space="0" w:color="auto"/>
                                                                                            <w:left w:val="none" w:sz="0" w:space="0" w:color="auto"/>
                                                                                            <w:bottom w:val="none" w:sz="0" w:space="0" w:color="auto"/>
                                                                                            <w:right w:val="none" w:sz="0" w:space="0" w:color="auto"/>
                                                                                          </w:divBdr>
                                                                                          <w:divsChild>
                                                                                            <w:div w:id="2006784012">
                                                                                              <w:marLeft w:val="0"/>
                                                                                              <w:marRight w:val="0"/>
                                                                                              <w:marTop w:val="0"/>
                                                                                              <w:marBottom w:val="0"/>
                                                                                              <w:divBdr>
                                                                                                <w:top w:val="none" w:sz="0" w:space="0" w:color="auto"/>
                                                                                                <w:left w:val="none" w:sz="0" w:space="0" w:color="auto"/>
                                                                                                <w:bottom w:val="none" w:sz="0" w:space="0" w:color="auto"/>
                                                                                                <w:right w:val="none" w:sz="0" w:space="0" w:color="auto"/>
                                                                                              </w:divBdr>
                                                                                            </w:div>
                                                                                          </w:divsChild>
                                                                                        </w:div>
                                                                                        <w:div w:id="965310246">
                                                                                          <w:marLeft w:val="0"/>
                                                                                          <w:marRight w:val="0"/>
                                                                                          <w:marTop w:val="0"/>
                                                                                          <w:marBottom w:val="0"/>
                                                                                          <w:divBdr>
                                                                                            <w:top w:val="none" w:sz="0" w:space="0" w:color="auto"/>
                                                                                            <w:left w:val="none" w:sz="0" w:space="0" w:color="auto"/>
                                                                                            <w:bottom w:val="none" w:sz="0" w:space="0" w:color="auto"/>
                                                                                            <w:right w:val="none" w:sz="0" w:space="0" w:color="auto"/>
                                                                                          </w:divBdr>
                                                                                          <w:divsChild>
                                                                                            <w:div w:id="1018772933">
                                                                                              <w:marLeft w:val="0"/>
                                                                                              <w:marRight w:val="0"/>
                                                                                              <w:marTop w:val="0"/>
                                                                                              <w:marBottom w:val="0"/>
                                                                                              <w:divBdr>
                                                                                                <w:top w:val="none" w:sz="0" w:space="0" w:color="auto"/>
                                                                                                <w:left w:val="none" w:sz="0" w:space="0" w:color="auto"/>
                                                                                                <w:bottom w:val="none" w:sz="0" w:space="0" w:color="auto"/>
                                                                                                <w:right w:val="none" w:sz="0" w:space="0" w:color="auto"/>
                                                                                              </w:divBdr>
                                                                                            </w:div>
                                                                                          </w:divsChild>
                                                                                        </w:div>
                                                                                        <w:div w:id="2137797775">
                                                                                          <w:marLeft w:val="0"/>
                                                                                          <w:marRight w:val="0"/>
                                                                                          <w:marTop w:val="0"/>
                                                                                          <w:marBottom w:val="0"/>
                                                                                          <w:divBdr>
                                                                                            <w:top w:val="none" w:sz="0" w:space="0" w:color="auto"/>
                                                                                            <w:left w:val="none" w:sz="0" w:space="0" w:color="auto"/>
                                                                                            <w:bottom w:val="none" w:sz="0" w:space="0" w:color="auto"/>
                                                                                            <w:right w:val="none" w:sz="0" w:space="0" w:color="auto"/>
                                                                                          </w:divBdr>
                                                                                          <w:divsChild>
                                                                                            <w:div w:id="534663110">
                                                                                              <w:marLeft w:val="0"/>
                                                                                              <w:marRight w:val="0"/>
                                                                                              <w:marTop w:val="0"/>
                                                                                              <w:marBottom w:val="0"/>
                                                                                              <w:divBdr>
                                                                                                <w:top w:val="none" w:sz="0" w:space="0" w:color="auto"/>
                                                                                                <w:left w:val="none" w:sz="0" w:space="0" w:color="auto"/>
                                                                                                <w:bottom w:val="none" w:sz="0" w:space="0" w:color="auto"/>
                                                                                                <w:right w:val="none" w:sz="0" w:space="0" w:color="auto"/>
                                                                                              </w:divBdr>
                                                                                            </w:div>
                                                                                          </w:divsChild>
                                                                                        </w:div>
                                                                                        <w:div w:id="478226455">
                                                                                          <w:marLeft w:val="0"/>
                                                                                          <w:marRight w:val="0"/>
                                                                                          <w:marTop w:val="0"/>
                                                                                          <w:marBottom w:val="0"/>
                                                                                          <w:divBdr>
                                                                                            <w:top w:val="none" w:sz="0" w:space="0" w:color="auto"/>
                                                                                            <w:left w:val="none" w:sz="0" w:space="0" w:color="auto"/>
                                                                                            <w:bottom w:val="none" w:sz="0" w:space="0" w:color="auto"/>
                                                                                            <w:right w:val="none" w:sz="0" w:space="0" w:color="auto"/>
                                                                                          </w:divBdr>
                                                                                          <w:divsChild>
                                                                                            <w:div w:id="1487436366">
                                                                                              <w:marLeft w:val="0"/>
                                                                                              <w:marRight w:val="0"/>
                                                                                              <w:marTop w:val="0"/>
                                                                                              <w:marBottom w:val="0"/>
                                                                                              <w:divBdr>
                                                                                                <w:top w:val="none" w:sz="0" w:space="0" w:color="auto"/>
                                                                                                <w:left w:val="none" w:sz="0" w:space="0" w:color="auto"/>
                                                                                                <w:bottom w:val="none" w:sz="0" w:space="0" w:color="auto"/>
                                                                                                <w:right w:val="none" w:sz="0" w:space="0" w:color="auto"/>
                                                                                              </w:divBdr>
                                                                                            </w:div>
                                                                                          </w:divsChild>
                                                                                        </w:div>
                                                                                        <w:div w:id="508955069">
                                                                                          <w:marLeft w:val="0"/>
                                                                                          <w:marRight w:val="0"/>
                                                                                          <w:marTop w:val="0"/>
                                                                                          <w:marBottom w:val="0"/>
                                                                                          <w:divBdr>
                                                                                            <w:top w:val="none" w:sz="0" w:space="0" w:color="auto"/>
                                                                                            <w:left w:val="none" w:sz="0" w:space="0" w:color="auto"/>
                                                                                            <w:bottom w:val="none" w:sz="0" w:space="0" w:color="auto"/>
                                                                                            <w:right w:val="none" w:sz="0" w:space="0" w:color="auto"/>
                                                                                          </w:divBdr>
                                                                                          <w:divsChild>
                                                                                            <w:div w:id="288518493">
                                                                                              <w:marLeft w:val="0"/>
                                                                                              <w:marRight w:val="0"/>
                                                                                              <w:marTop w:val="0"/>
                                                                                              <w:marBottom w:val="0"/>
                                                                                              <w:divBdr>
                                                                                                <w:top w:val="none" w:sz="0" w:space="0" w:color="auto"/>
                                                                                                <w:left w:val="none" w:sz="0" w:space="0" w:color="auto"/>
                                                                                                <w:bottom w:val="none" w:sz="0" w:space="0" w:color="auto"/>
                                                                                                <w:right w:val="none" w:sz="0" w:space="0" w:color="auto"/>
                                                                                              </w:divBdr>
                                                                                            </w:div>
                                                                                          </w:divsChild>
                                                                                        </w:div>
                                                                                        <w:div w:id="1379428446">
                                                                                          <w:marLeft w:val="0"/>
                                                                                          <w:marRight w:val="0"/>
                                                                                          <w:marTop w:val="0"/>
                                                                                          <w:marBottom w:val="0"/>
                                                                                          <w:divBdr>
                                                                                            <w:top w:val="none" w:sz="0" w:space="0" w:color="auto"/>
                                                                                            <w:left w:val="none" w:sz="0" w:space="0" w:color="auto"/>
                                                                                            <w:bottom w:val="none" w:sz="0" w:space="0" w:color="auto"/>
                                                                                            <w:right w:val="none" w:sz="0" w:space="0" w:color="auto"/>
                                                                                          </w:divBdr>
                                                                                          <w:divsChild>
                                                                                            <w:div w:id="527449428">
                                                                                              <w:marLeft w:val="0"/>
                                                                                              <w:marRight w:val="0"/>
                                                                                              <w:marTop w:val="0"/>
                                                                                              <w:marBottom w:val="0"/>
                                                                                              <w:divBdr>
                                                                                                <w:top w:val="none" w:sz="0" w:space="0" w:color="auto"/>
                                                                                                <w:left w:val="none" w:sz="0" w:space="0" w:color="auto"/>
                                                                                                <w:bottom w:val="none" w:sz="0" w:space="0" w:color="auto"/>
                                                                                                <w:right w:val="none" w:sz="0" w:space="0" w:color="auto"/>
                                                                                              </w:divBdr>
                                                                                            </w:div>
                                                                                          </w:divsChild>
                                                                                        </w:div>
                                                                                        <w:div w:id="117576266">
                                                                                          <w:marLeft w:val="0"/>
                                                                                          <w:marRight w:val="0"/>
                                                                                          <w:marTop w:val="0"/>
                                                                                          <w:marBottom w:val="0"/>
                                                                                          <w:divBdr>
                                                                                            <w:top w:val="none" w:sz="0" w:space="0" w:color="auto"/>
                                                                                            <w:left w:val="none" w:sz="0" w:space="0" w:color="auto"/>
                                                                                            <w:bottom w:val="none" w:sz="0" w:space="0" w:color="auto"/>
                                                                                            <w:right w:val="none" w:sz="0" w:space="0" w:color="auto"/>
                                                                                          </w:divBdr>
                                                                                          <w:divsChild>
                                                                                            <w:div w:id="237517131">
                                                                                              <w:marLeft w:val="0"/>
                                                                                              <w:marRight w:val="0"/>
                                                                                              <w:marTop w:val="0"/>
                                                                                              <w:marBottom w:val="0"/>
                                                                                              <w:divBdr>
                                                                                                <w:top w:val="none" w:sz="0" w:space="0" w:color="auto"/>
                                                                                                <w:left w:val="none" w:sz="0" w:space="0" w:color="auto"/>
                                                                                                <w:bottom w:val="none" w:sz="0" w:space="0" w:color="auto"/>
                                                                                                <w:right w:val="none" w:sz="0" w:space="0" w:color="auto"/>
                                                                                              </w:divBdr>
                                                                                            </w:div>
                                                                                          </w:divsChild>
                                                                                        </w:div>
                                                                                        <w:div w:id="1080761504">
                                                                                          <w:marLeft w:val="0"/>
                                                                                          <w:marRight w:val="0"/>
                                                                                          <w:marTop w:val="0"/>
                                                                                          <w:marBottom w:val="0"/>
                                                                                          <w:divBdr>
                                                                                            <w:top w:val="none" w:sz="0" w:space="0" w:color="auto"/>
                                                                                            <w:left w:val="none" w:sz="0" w:space="0" w:color="auto"/>
                                                                                            <w:bottom w:val="none" w:sz="0" w:space="0" w:color="auto"/>
                                                                                            <w:right w:val="none" w:sz="0" w:space="0" w:color="auto"/>
                                                                                          </w:divBdr>
                                                                                          <w:divsChild>
                                                                                            <w:div w:id="633945714">
                                                                                              <w:marLeft w:val="0"/>
                                                                                              <w:marRight w:val="0"/>
                                                                                              <w:marTop w:val="0"/>
                                                                                              <w:marBottom w:val="0"/>
                                                                                              <w:divBdr>
                                                                                                <w:top w:val="none" w:sz="0" w:space="0" w:color="auto"/>
                                                                                                <w:left w:val="none" w:sz="0" w:space="0" w:color="auto"/>
                                                                                                <w:bottom w:val="none" w:sz="0" w:space="0" w:color="auto"/>
                                                                                                <w:right w:val="none" w:sz="0" w:space="0" w:color="auto"/>
                                                                                              </w:divBdr>
                                                                                            </w:div>
                                                                                          </w:divsChild>
                                                                                        </w:div>
                                                                                        <w:div w:id="719591805">
                                                                                          <w:marLeft w:val="0"/>
                                                                                          <w:marRight w:val="0"/>
                                                                                          <w:marTop w:val="0"/>
                                                                                          <w:marBottom w:val="0"/>
                                                                                          <w:divBdr>
                                                                                            <w:top w:val="none" w:sz="0" w:space="0" w:color="auto"/>
                                                                                            <w:left w:val="none" w:sz="0" w:space="0" w:color="auto"/>
                                                                                            <w:bottom w:val="none" w:sz="0" w:space="0" w:color="auto"/>
                                                                                            <w:right w:val="none" w:sz="0" w:space="0" w:color="auto"/>
                                                                                          </w:divBdr>
                                                                                          <w:divsChild>
                                                                                            <w:div w:id="1158227842">
                                                                                              <w:marLeft w:val="0"/>
                                                                                              <w:marRight w:val="0"/>
                                                                                              <w:marTop w:val="0"/>
                                                                                              <w:marBottom w:val="0"/>
                                                                                              <w:divBdr>
                                                                                                <w:top w:val="none" w:sz="0" w:space="0" w:color="auto"/>
                                                                                                <w:left w:val="none" w:sz="0" w:space="0" w:color="auto"/>
                                                                                                <w:bottom w:val="none" w:sz="0" w:space="0" w:color="auto"/>
                                                                                                <w:right w:val="none" w:sz="0" w:space="0" w:color="auto"/>
                                                                                              </w:divBdr>
                                                                                            </w:div>
                                                                                          </w:divsChild>
                                                                                        </w:div>
                                                                                        <w:div w:id="1278637807">
                                                                                          <w:marLeft w:val="0"/>
                                                                                          <w:marRight w:val="0"/>
                                                                                          <w:marTop w:val="0"/>
                                                                                          <w:marBottom w:val="0"/>
                                                                                          <w:divBdr>
                                                                                            <w:top w:val="none" w:sz="0" w:space="0" w:color="auto"/>
                                                                                            <w:left w:val="none" w:sz="0" w:space="0" w:color="auto"/>
                                                                                            <w:bottom w:val="none" w:sz="0" w:space="0" w:color="auto"/>
                                                                                            <w:right w:val="none" w:sz="0" w:space="0" w:color="auto"/>
                                                                                          </w:divBdr>
                                                                                          <w:divsChild>
                                                                                            <w:div w:id="1722247904">
                                                                                              <w:marLeft w:val="0"/>
                                                                                              <w:marRight w:val="0"/>
                                                                                              <w:marTop w:val="0"/>
                                                                                              <w:marBottom w:val="0"/>
                                                                                              <w:divBdr>
                                                                                                <w:top w:val="none" w:sz="0" w:space="0" w:color="auto"/>
                                                                                                <w:left w:val="none" w:sz="0" w:space="0" w:color="auto"/>
                                                                                                <w:bottom w:val="none" w:sz="0" w:space="0" w:color="auto"/>
                                                                                                <w:right w:val="none" w:sz="0" w:space="0" w:color="auto"/>
                                                                                              </w:divBdr>
                                                                                            </w:div>
                                                                                          </w:divsChild>
                                                                                        </w:div>
                                                                                        <w:div w:id="1826042248">
                                                                                          <w:marLeft w:val="0"/>
                                                                                          <w:marRight w:val="0"/>
                                                                                          <w:marTop w:val="0"/>
                                                                                          <w:marBottom w:val="0"/>
                                                                                          <w:divBdr>
                                                                                            <w:top w:val="none" w:sz="0" w:space="0" w:color="auto"/>
                                                                                            <w:left w:val="none" w:sz="0" w:space="0" w:color="auto"/>
                                                                                            <w:bottom w:val="none" w:sz="0" w:space="0" w:color="auto"/>
                                                                                            <w:right w:val="none" w:sz="0" w:space="0" w:color="auto"/>
                                                                                          </w:divBdr>
                                                                                          <w:divsChild>
                                                                                            <w:div w:id="1214926970">
                                                                                              <w:marLeft w:val="0"/>
                                                                                              <w:marRight w:val="0"/>
                                                                                              <w:marTop w:val="0"/>
                                                                                              <w:marBottom w:val="0"/>
                                                                                              <w:divBdr>
                                                                                                <w:top w:val="none" w:sz="0" w:space="0" w:color="auto"/>
                                                                                                <w:left w:val="none" w:sz="0" w:space="0" w:color="auto"/>
                                                                                                <w:bottom w:val="none" w:sz="0" w:space="0" w:color="auto"/>
                                                                                                <w:right w:val="none" w:sz="0" w:space="0" w:color="auto"/>
                                                                                              </w:divBdr>
                                                                                            </w:div>
                                                                                          </w:divsChild>
                                                                                        </w:div>
                                                                                        <w:div w:id="606814336">
                                                                                          <w:marLeft w:val="0"/>
                                                                                          <w:marRight w:val="0"/>
                                                                                          <w:marTop w:val="0"/>
                                                                                          <w:marBottom w:val="0"/>
                                                                                          <w:divBdr>
                                                                                            <w:top w:val="none" w:sz="0" w:space="0" w:color="auto"/>
                                                                                            <w:left w:val="none" w:sz="0" w:space="0" w:color="auto"/>
                                                                                            <w:bottom w:val="none" w:sz="0" w:space="0" w:color="auto"/>
                                                                                            <w:right w:val="none" w:sz="0" w:space="0" w:color="auto"/>
                                                                                          </w:divBdr>
                                                                                          <w:divsChild>
                                                                                            <w:div w:id="1268077792">
                                                                                              <w:marLeft w:val="0"/>
                                                                                              <w:marRight w:val="0"/>
                                                                                              <w:marTop w:val="0"/>
                                                                                              <w:marBottom w:val="0"/>
                                                                                              <w:divBdr>
                                                                                                <w:top w:val="none" w:sz="0" w:space="0" w:color="auto"/>
                                                                                                <w:left w:val="none" w:sz="0" w:space="0" w:color="auto"/>
                                                                                                <w:bottom w:val="none" w:sz="0" w:space="0" w:color="auto"/>
                                                                                                <w:right w:val="none" w:sz="0" w:space="0" w:color="auto"/>
                                                                                              </w:divBdr>
                                                                                            </w:div>
                                                                                          </w:divsChild>
                                                                                        </w:div>
                                                                                        <w:div w:id="1738820291">
                                                                                          <w:marLeft w:val="0"/>
                                                                                          <w:marRight w:val="0"/>
                                                                                          <w:marTop w:val="0"/>
                                                                                          <w:marBottom w:val="0"/>
                                                                                          <w:divBdr>
                                                                                            <w:top w:val="none" w:sz="0" w:space="0" w:color="auto"/>
                                                                                            <w:left w:val="none" w:sz="0" w:space="0" w:color="auto"/>
                                                                                            <w:bottom w:val="none" w:sz="0" w:space="0" w:color="auto"/>
                                                                                            <w:right w:val="none" w:sz="0" w:space="0" w:color="auto"/>
                                                                                          </w:divBdr>
                                                                                          <w:divsChild>
                                                                                            <w:div w:id="66420554">
                                                                                              <w:marLeft w:val="0"/>
                                                                                              <w:marRight w:val="0"/>
                                                                                              <w:marTop w:val="0"/>
                                                                                              <w:marBottom w:val="0"/>
                                                                                              <w:divBdr>
                                                                                                <w:top w:val="none" w:sz="0" w:space="0" w:color="auto"/>
                                                                                                <w:left w:val="none" w:sz="0" w:space="0" w:color="auto"/>
                                                                                                <w:bottom w:val="none" w:sz="0" w:space="0" w:color="auto"/>
                                                                                                <w:right w:val="none" w:sz="0" w:space="0" w:color="auto"/>
                                                                                              </w:divBdr>
                                                                                            </w:div>
                                                                                          </w:divsChild>
                                                                                        </w:div>
                                                                                        <w:div w:id="570039718">
                                                                                          <w:marLeft w:val="0"/>
                                                                                          <w:marRight w:val="0"/>
                                                                                          <w:marTop w:val="0"/>
                                                                                          <w:marBottom w:val="0"/>
                                                                                          <w:divBdr>
                                                                                            <w:top w:val="none" w:sz="0" w:space="0" w:color="auto"/>
                                                                                            <w:left w:val="none" w:sz="0" w:space="0" w:color="auto"/>
                                                                                            <w:bottom w:val="none" w:sz="0" w:space="0" w:color="auto"/>
                                                                                            <w:right w:val="none" w:sz="0" w:space="0" w:color="auto"/>
                                                                                          </w:divBdr>
                                                                                          <w:divsChild>
                                                                                            <w:div w:id="653803969">
                                                                                              <w:marLeft w:val="0"/>
                                                                                              <w:marRight w:val="0"/>
                                                                                              <w:marTop w:val="0"/>
                                                                                              <w:marBottom w:val="0"/>
                                                                                              <w:divBdr>
                                                                                                <w:top w:val="none" w:sz="0" w:space="0" w:color="auto"/>
                                                                                                <w:left w:val="none" w:sz="0" w:space="0" w:color="auto"/>
                                                                                                <w:bottom w:val="none" w:sz="0" w:space="0" w:color="auto"/>
                                                                                                <w:right w:val="none" w:sz="0" w:space="0" w:color="auto"/>
                                                                                              </w:divBdr>
                                                                                            </w:div>
                                                                                          </w:divsChild>
                                                                                        </w:div>
                                                                                        <w:div w:id="2055692814">
                                                                                          <w:marLeft w:val="0"/>
                                                                                          <w:marRight w:val="0"/>
                                                                                          <w:marTop w:val="0"/>
                                                                                          <w:marBottom w:val="0"/>
                                                                                          <w:divBdr>
                                                                                            <w:top w:val="none" w:sz="0" w:space="0" w:color="auto"/>
                                                                                            <w:left w:val="none" w:sz="0" w:space="0" w:color="auto"/>
                                                                                            <w:bottom w:val="none" w:sz="0" w:space="0" w:color="auto"/>
                                                                                            <w:right w:val="none" w:sz="0" w:space="0" w:color="auto"/>
                                                                                          </w:divBdr>
                                                                                          <w:divsChild>
                                                                                            <w:div w:id="1821770031">
                                                                                              <w:marLeft w:val="0"/>
                                                                                              <w:marRight w:val="0"/>
                                                                                              <w:marTop w:val="0"/>
                                                                                              <w:marBottom w:val="0"/>
                                                                                              <w:divBdr>
                                                                                                <w:top w:val="none" w:sz="0" w:space="0" w:color="auto"/>
                                                                                                <w:left w:val="none" w:sz="0" w:space="0" w:color="auto"/>
                                                                                                <w:bottom w:val="none" w:sz="0" w:space="0" w:color="auto"/>
                                                                                                <w:right w:val="none" w:sz="0" w:space="0" w:color="auto"/>
                                                                                              </w:divBdr>
                                                                                            </w:div>
                                                                                          </w:divsChild>
                                                                                        </w:div>
                                                                                        <w:div w:id="814568475">
                                                                                          <w:marLeft w:val="0"/>
                                                                                          <w:marRight w:val="0"/>
                                                                                          <w:marTop w:val="0"/>
                                                                                          <w:marBottom w:val="0"/>
                                                                                          <w:divBdr>
                                                                                            <w:top w:val="none" w:sz="0" w:space="0" w:color="auto"/>
                                                                                            <w:left w:val="none" w:sz="0" w:space="0" w:color="auto"/>
                                                                                            <w:bottom w:val="none" w:sz="0" w:space="0" w:color="auto"/>
                                                                                            <w:right w:val="none" w:sz="0" w:space="0" w:color="auto"/>
                                                                                          </w:divBdr>
                                                                                          <w:divsChild>
                                                                                            <w:div w:id="1420829253">
                                                                                              <w:marLeft w:val="0"/>
                                                                                              <w:marRight w:val="0"/>
                                                                                              <w:marTop w:val="0"/>
                                                                                              <w:marBottom w:val="0"/>
                                                                                              <w:divBdr>
                                                                                                <w:top w:val="none" w:sz="0" w:space="0" w:color="auto"/>
                                                                                                <w:left w:val="none" w:sz="0" w:space="0" w:color="auto"/>
                                                                                                <w:bottom w:val="none" w:sz="0" w:space="0" w:color="auto"/>
                                                                                                <w:right w:val="none" w:sz="0" w:space="0" w:color="auto"/>
                                                                                              </w:divBdr>
                                                                                            </w:div>
                                                                                          </w:divsChild>
                                                                                        </w:div>
                                                                                        <w:div w:id="544605012">
                                                                                          <w:marLeft w:val="0"/>
                                                                                          <w:marRight w:val="0"/>
                                                                                          <w:marTop w:val="0"/>
                                                                                          <w:marBottom w:val="0"/>
                                                                                          <w:divBdr>
                                                                                            <w:top w:val="none" w:sz="0" w:space="0" w:color="auto"/>
                                                                                            <w:left w:val="none" w:sz="0" w:space="0" w:color="auto"/>
                                                                                            <w:bottom w:val="none" w:sz="0" w:space="0" w:color="auto"/>
                                                                                            <w:right w:val="none" w:sz="0" w:space="0" w:color="auto"/>
                                                                                          </w:divBdr>
                                                                                          <w:divsChild>
                                                                                            <w:div w:id="506553765">
                                                                                              <w:marLeft w:val="0"/>
                                                                                              <w:marRight w:val="0"/>
                                                                                              <w:marTop w:val="0"/>
                                                                                              <w:marBottom w:val="0"/>
                                                                                              <w:divBdr>
                                                                                                <w:top w:val="none" w:sz="0" w:space="0" w:color="auto"/>
                                                                                                <w:left w:val="none" w:sz="0" w:space="0" w:color="auto"/>
                                                                                                <w:bottom w:val="none" w:sz="0" w:space="0" w:color="auto"/>
                                                                                                <w:right w:val="none" w:sz="0" w:space="0" w:color="auto"/>
                                                                                              </w:divBdr>
                                                                                            </w:div>
                                                                                          </w:divsChild>
                                                                                        </w:div>
                                                                                        <w:div w:id="2042780305">
                                                                                          <w:marLeft w:val="0"/>
                                                                                          <w:marRight w:val="0"/>
                                                                                          <w:marTop w:val="0"/>
                                                                                          <w:marBottom w:val="0"/>
                                                                                          <w:divBdr>
                                                                                            <w:top w:val="none" w:sz="0" w:space="0" w:color="auto"/>
                                                                                            <w:left w:val="none" w:sz="0" w:space="0" w:color="auto"/>
                                                                                            <w:bottom w:val="none" w:sz="0" w:space="0" w:color="auto"/>
                                                                                            <w:right w:val="none" w:sz="0" w:space="0" w:color="auto"/>
                                                                                          </w:divBdr>
                                                                                          <w:divsChild>
                                                                                            <w:div w:id="654576520">
                                                                                              <w:marLeft w:val="0"/>
                                                                                              <w:marRight w:val="0"/>
                                                                                              <w:marTop w:val="0"/>
                                                                                              <w:marBottom w:val="0"/>
                                                                                              <w:divBdr>
                                                                                                <w:top w:val="none" w:sz="0" w:space="0" w:color="auto"/>
                                                                                                <w:left w:val="none" w:sz="0" w:space="0" w:color="auto"/>
                                                                                                <w:bottom w:val="none" w:sz="0" w:space="0" w:color="auto"/>
                                                                                                <w:right w:val="none" w:sz="0" w:space="0" w:color="auto"/>
                                                                                              </w:divBdr>
                                                                                            </w:div>
                                                                                          </w:divsChild>
                                                                                        </w:div>
                                                                                        <w:div w:id="945380476">
                                                                                          <w:marLeft w:val="0"/>
                                                                                          <w:marRight w:val="0"/>
                                                                                          <w:marTop w:val="0"/>
                                                                                          <w:marBottom w:val="0"/>
                                                                                          <w:divBdr>
                                                                                            <w:top w:val="none" w:sz="0" w:space="0" w:color="auto"/>
                                                                                            <w:left w:val="none" w:sz="0" w:space="0" w:color="auto"/>
                                                                                            <w:bottom w:val="none" w:sz="0" w:space="0" w:color="auto"/>
                                                                                            <w:right w:val="none" w:sz="0" w:space="0" w:color="auto"/>
                                                                                          </w:divBdr>
                                                                                          <w:divsChild>
                                                                                            <w:div w:id="145440183">
                                                                                              <w:marLeft w:val="0"/>
                                                                                              <w:marRight w:val="0"/>
                                                                                              <w:marTop w:val="0"/>
                                                                                              <w:marBottom w:val="0"/>
                                                                                              <w:divBdr>
                                                                                                <w:top w:val="none" w:sz="0" w:space="0" w:color="auto"/>
                                                                                                <w:left w:val="none" w:sz="0" w:space="0" w:color="auto"/>
                                                                                                <w:bottom w:val="none" w:sz="0" w:space="0" w:color="auto"/>
                                                                                                <w:right w:val="none" w:sz="0" w:space="0" w:color="auto"/>
                                                                                              </w:divBdr>
                                                                                            </w:div>
                                                                                          </w:divsChild>
                                                                                        </w:div>
                                                                                        <w:div w:id="1677609371">
                                                                                          <w:marLeft w:val="0"/>
                                                                                          <w:marRight w:val="0"/>
                                                                                          <w:marTop w:val="0"/>
                                                                                          <w:marBottom w:val="0"/>
                                                                                          <w:divBdr>
                                                                                            <w:top w:val="none" w:sz="0" w:space="0" w:color="auto"/>
                                                                                            <w:left w:val="none" w:sz="0" w:space="0" w:color="auto"/>
                                                                                            <w:bottom w:val="none" w:sz="0" w:space="0" w:color="auto"/>
                                                                                            <w:right w:val="none" w:sz="0" w:space="0" w:color="auto"/>
                                                                                          </w:divBdr>
                                                                                          <w:divsChild>
                                                                                            <w:div w:id="816842144">
                                                                                              <w:marLeft w:val="0"/>
                                                                                              <w:marRight w:val="0"/>
                                                                                              <w:marTop w:val="0"/>
                                                                                              <w:marBottom w:val="0"/>
                                                                                              <w:divBdr>
                                                                                                <w:top w:val="none" w:sz="0" w:space="0" w:color="auto"/>
                                                                                                <w:left w:val="none" w:sz="0" w:space="0" w:color="auto"/>
                                                                                                <w:bottom w:val="none" w:sz="0" w:space="0" w:color="auto"/>
                                                                                                <w:right w:val="none" w:sz="0" w:space="0" w:color="auto"/>
                                                                                              </w:divBdr>
                                                                                            </w:div>
                                                                                          </w:divsChild>
                                                                                        </w:div>
                                                                                        <w:div w:id="197207908">
                                                                                          <w:marLeft w:val="0"/>
                                                                                          <w:marRight w:val="0"/>
                                                                                          <w:marTop w:val="0"/>
                                                                                          <w:marBottom w:val="0"/>
                                                                                          <w:divBdr>
                                                                                            <w:top w:val="none" w:sz="0" w:space="0" w:color="auto"/>
                                                                                            <w:left w:val="none" w:sz="0" w:space="0" w:color="auto"/>
                                                                                            <w:bottom w:val="none" w:sz="0" w:space="0" w:color="auto"/>
                                                                                            <w:right w:val="none" w:sz="0" w:space="0" w:color="auto"/>
                                                                                          </w:divBdr>
                                                                                          <w:divsChild>
                                                                                            <w:div w:id="1308050764">
                                                                                              <w:marLeft w:val="0"/>
                                                                                              <w:marRight w:val="0"/>
                                                                                              <w:marTop w:val="0"/>
                                                                                              <w:marBottom w:val="0"/>
                                                                                              <w:divBdr>
                                                                                                <w:top w:val="none" w:sz="0" w:space="0" w:color="auto"/>
                                                                                                <w:left w:val="none" w:sz="0" w:space="0" w:color="auto"/>
                                                                                                <w:bottom w:val="none" w:sz="0" w:space="0" w:color="auto"/>
                                                                                                <w:right w:val="none" w:sz="0" w:space="0" w:color="auto"/>
                                                                                              </w:divBdr>
                                                                                            </w:div>
                                                                                          </w:divsChild>
                                                                                        </w:div>
                                                                                        <w:div w:id="926504832">
                                                                                          <w:marLeft w:val="0"/>
                                                                                          <w:marRight w:val="0"/>
                                                                                          <w:marTop w:val="0"/>
                                                                                          <w:marBottom w:val="0"/>
                                                                                          <w:divBdr>
                                                                                            <w:top w:val="none" w:sz="0" w:space="0" w:color="auto"/>
                                                                                            <w:left w:val="none" w:sz="0" w:space="0" w:color="auto"/>
                                                                                            <w:bottom w:val="none" w:sz="0" w:space="0" w:color="auto"/>
                                                                                            <w:right w:val="none" w:sz="0" w:space="0" w:color="auto"/>
                                                                                          </w:divBdr>
                                                                                          <w:divsChild>
                                                                                            <w:div w:id="864755796">
                                                                                              <w:marLeft w:val="0"/>
                                                                                              <w:marRight w:val="0"/>
                                                                                              <w:marTop w:val="0"/>
                                                                                              <w:marBottom w:val="0"/>
                                                                                              <w:divBdr>
                                                                                                <w:top w:val="none" w:sz="0" w:space="0" w:color="auto"/>
                                                                                                <w:left w:val="none" w:sz="0" w:space="0" w:color="auto"/>
                                                                                                <w:bottom w:val="none" w:sz="0" w:space="0" w:color="auto"/>
                                                                                                <w:right w:val="none" w:sz="0" w:space="0" w:color="auto"/>
                                                                                              </w:divBdr>
                                                                                            </w:div>
                                                                                          </w:divsChild>
                                                                                        </w:div>
                                                                                        <w:div w:id="1099522175">
                                                                                          <w:marLeft w:val="0"/>
                                                                                          <w:marRight w:val="0"/>
                                                                                          <w:marTop w:val="0"/>
                                                                                          <w:marBottom w:val="0"/>
                                                                                          <w:divBdr>
                                                                                            <w:top w:val="none" w:sz="0" w:space="0" w:color="auto"/>
                                                                                            <w:left w:val="none" w:sz="0" w:space="0" w:color="auto"/>
                                                                                            <w:bottom w:val="none" w:sz="0" w:space="0" w:color="auto"/>
                                                                                            <w:right w:val="none" w:sz="0" w:space="0" w:color="auto"/>
                                                                                          </w:divBdr>
                                                                                          <w:divsChild>
                                                                                            <w:div w:id="1855730286">
                                                                                              <w:marLeft w:val="0"/>
                                                                                              <w:marRight w:val="0"/>
                                                                                              <w:marTop w:val="0"/>
                                                                                              <w:marBottom w:val="0"/>
                                                                                              <w:divBdr>
                                                                                                <w:top w:val="none" w:sz="0" w:space="0" w:color="auto"/>
                                                                                                <w:left w:val="none" w:sz="0" w:space="0" w:color="auto"/>
                                                                                                <w:bottom w:val="none" w:sz="0" w:space="0" w:color="auto"/>
                                                                                                <w:right w:val="none" w:sz="0" w:space="0" w:color="auto"/>
                                                                                              </w:divBdr>
                                                                                            </w:div>
                                                                                          </w:divsChild>
                                                                                        </w:div>
                                                                                        <w:div w:id="284386279">
                                                                                          <w:marLeft w:val="0"/>
                                                                                          <w:marRight w:val="0"/>
                                                                                          <w:marTop w:val="0"/>
                                                                                          <w:marBottom w:val="0"/>
                                                                                          <w:divBdr>
                                                                                            <w:top w:val="none" w:sz="0" w:space="0" w:color="auto"/>
                                                                                            <w:left w:val="none" w:sz="0" w:space="0" w:color="auto"/>
                                                                                            <w:bottom w:val="none" w:sz="0" w:space="0" w:color="auto"/>
                                                                                            <w:right w:val="none" w:sz="0" w:space="0" w:color="auto"/>
                                                                                          </w:divBdr>
                                                                                          <w:divsChild>
                                                                                            <w:div w:id="284770793">
                                                                                              <w:marLeft w:val="0"/>
                                                                                              <w:marRight w:val="0"/>
                                                                                              <w:marTop w:val="0"/>
                                                                                              <w:marBottom w:val="0"/>
                                                                                              <w:divBdr>
                                                                                                <w:top w:val="none" w:sz="0" w:space="0" w:color="auto"/>
                                                                                                <w:left w:val="none" w:sz="0" w:space="0" w:color="auto"/>
                                                                                                <w:bottom w:val="none" w:sz="0" w:space="0" w:color="auto"/>
                                                                                                <w:right w:val="none" w:sz="0" w:space="0" w:color="auto"/>
                                                                                              </w:divBdr>
                                                                                            </w:div>
                                                                                          </w:divsChild>
                                                                                        </w:div>
                                                                                        <w:div w:id="1849909573">
                                                                                          <w:marLeft w:val="0"/>
                                                                                          <w:marRight w:val="0"/>
                                                                                          <w:marTop w:val="0"/>
                                                                                          <w:marBottom w:val="0"/>
                                                                                          <w:divBdr>
                                                                                            <w:top w:val="none" w:sz="0" w:space="0" w:color="auto"/>
                                                                                            <w:left w:val="none" w:sz="0" w:space="0" w:color="auto"/>
                                                                                            <w:bottom w:val="none" w:sz="0" w:space="0" w:color="auto"/>
                                                                                            <w:right w:val="none" w:sz="0" w:space="0" w:color="auto"/>
                                                                                          </w:divBdr>
                                                                                          <w:divsChild>
                                                                                            <w:div w:id="903762419">
                                                                                              <w:marLeft w:val="0"/>
                                                                                              <w:marRight w:val="0"/>
                                                                                              <w:marTop w:val="0"/>
                                                                                              <w:marBottom w:val="0"/>
                                                                                              <w:divBdr>
                                                                                                <w:top w:val="none" w:sz="0" w:space="0" w:color="auto"/>
                                                                                                <w:left w:val="none" w:sz="0" w:space="0" w:color="auto"/>
                                                                                                <w:bottom w:val="none" w:sz="0" w:space="0" w:color="auto"/>
                                                                                                <w:right w:val="none" w:sz="0" w:space="0" w:color="auto"/>
                                                                                              </w:divBdr>
                                                                                            </w:div>
                                                                                          </w:divsChild>
                                                                                        </w:div>
                                                                                        <w:div w:id="113528346">
                                                                                          <w:marLeft w:val="0"/>
                                                                                          <w:marRight w:val="0"/>
                                                                                          <w:marTop w:val="0"/>
                                                                                          <w:marBottom w:val="0"/>
                                                                                          <w:divBdr>
                                                                                            <w:top w:val="none" w:sz="0" w:space="0" w:color="auto"/>
                                                                                            <w:left w:val="none" w:sz="0" w:space="0" w:color="auto"/>
                                                                                            <w:bottom w:val="none" w:sz="0" w:space="0" w:color="auto"/>
                                                                                            <w:right w:val="none" w:sz="0" w:space="0" w:color="auto"/>
                                                                                          </w:divBdr>
                                                                                          <w:divsChild>
                                                                                            <w:div w:id="1260258561">
                                                                                              <w:marLeft w:val="0"/>
                                                                                              <w:marRight w:val="0"/>
                                                                                              <w:marTop w:val="0"/>
                                                                                              <w:marBottom w:val="0"/>
                                                                                              <w:divBdr>
                                                                                                <w:top w:val="none" w:sz="0" w:space="0" w:color="auto"/>
                                                                                                <w:left w:val="none" w:sz="0" w:space="0" w:color="auto"/>
                                                                                                <w:bottom w:val="none" w:sz="0" w:space="0" w:color="auto"/>
                                                                                                <w:right w:val="none" w:sz="0" w:space="0" w:color="auto"/>
                                                                                              </w:divBdr>
                                                                                            </w:div>
                                                                                          </w:divsChild>
                                                                                        </w:div>
                                                                                        <w:div w:id="490831732">
                                                                                          <w:marLeft w:val="0"/>
                                                                                          <w:marRight w:val="0"/>
                                                                                          <w:marTop w:val="0"/>
                                                                                          <w:marBottom w:val="0"/>
                                                                                          <w:divBdr>
                                                                                            <w:top w:val="none" w:sz="0" w:space="0" w:color="auto"/>
                                                                                            <w:left w:val="none" w:sz="0" w:space="0" w:color="auto"/>
                                                                                            <w:bottom w:val="none" w:sz="0" w:space="0" w:color="auto"/>
                                                                                            <w:right w:val="none" w:sz="0" w:space="0" w:color="auto"/>
                                                                                          </w:divBdr>
                                                                                          <w:divsChild>
                                                                                            <w:div w:id="1823086257">
                                                                                              <w:marLeft w:val="0"/>
                                                                                              <w:marRight w:val="0"/>
                                                                                              <w:marTop w:val="0"/>
                                                                                              <w:marBottom w:val="0"/>
                                                                                              <w:divBdr>
                                                                                                <w:top w:val="none" w:sz="0" w:space="0" w:color="auto"/>
                                                                                                <w:left w:val="none" w:sz="0" w:space="0" w:color="auto"/>
                                                                                                <w:bottom w:val="none" w:sz="0" w:space="0" w:color="auto"/>
                                                                                                <w:right w:val="none" w:sz="0" w:space="0" w:color="auto"/>
                                                                                              </w:divBdr>
                                                                                            </w:div>
                                                                                          </w:divsChild>
                                                                                        </w:div>
                                                                                        <w:div w:id="448595987">
                                                                                          <w:marLeft w:val="0"/>
                                                                                          <w:marRight w:val="0"/>
                                                                                          <w:marTop w:val="0"/>
                                                                                          <w:marBottom w:val="0"/>
                                                                                          <w:divBdr>
                                                                                            <w:top w:val="none" w:sz="0" w:space="0" w:color="auto"/>
                                                                                            <w:left w:val="none" w:sz="0" w:space="0" w:color="auto"/>
                                                                                            <w:bottom w:val="none" w:sz="0" w:space="0" w:color="auto"/>
                                                                                            <w:right w:val="none" w:sz="0" w:space="0" w:color="auto"/>
                                                                                          </w:divBdr>
                                                                                          <w:divsChild>
                                                                                            <w:div w:id="625083873">
                                                                                              <w:marLeft w:val="0"/>
                                                                                              <w:marRight w:val="0"/>
                                                                                              <w:marTop w:val="0"/>
                                                                                              <w:marBottom w:val="0"/>
                                                                                              <w:divBdr>
                                                                                                <w:top w:val="none" w:sz="0" w:space="0" w:color="auto"/>
                                                                                                <w:left w:val="none" w:sz="0" w:space="0" w:color="auto"/>
                                                                                                <w:bottom w:val="none" w:sz="0" w:space="0" w:color="auto"/>
                                                                                                <w:right w:val="none" w:sz="0" w:space="0" w:color="auto"/>
                                                                                              </w:divBdr>
                                                                                            </w:div>
                                                                                          </w:divsChild>
                                                                                        </w:div>
                                                                                        <w:div w:id="1179002848">
                                                                                          <w:marLeft w:val="0"/>
                                                                                          <w:marRight w:val="0"/>
                                                                                          <w:marTop w:val="0"/>
                                                                                          <w:marBottom w:val="0"/>
                                                                                          <w:divBdr>
                                                                                            <w:top w:val="none" w:sz="0" w:space="0" w:color="auto"/>
                                                                                            <w:left w:val="none" w:sz="0" w:space="0" w:color="auto"/>
                                                                                            <w:bottom w:val="none" w:sz="0" w:space="0" w:color="auto"/>
                                                                                            <w:right w:val="none" w:sz="0" w:space="0" w:color="auto"/>
                                                                                          </w:divBdr>
                                                                                          <w:divsChild>
                                                                                            <w:div w:id="1415934319">
                                                                                              <w:marLeft w:val="0"/>
                                                                                              <w:marRight w:val="0"/>
                                                                                              <w:marTop w:val="0"/>
                                                                                              <w:marBottom w:val="0"/>
                                                                                              <w:divBdr>
                                                                                                <w:top w:val="none" w:sz="0" w:space="0" w:color="auto"/>
                                                                                                <w:left w:val="none" w:sz="0" w:space="0" w:color="auto"/>
                                                                                                <w:bottom w:val="none" w:sz="0" w:space="0" w:color="auto"/>
                                                                                                <w:right w:val="none" w:sz="0" w:space="0" w:color="auto"/>
                                                                                              </w:divBdr>
                                                                                            </w:div>
                                                                                          </w:divsChild>
                                                                                        </w:div>
                                                                                        <w:div w:id="350836078">
                                                                                          <w:marLeft w:val="0"/>
                                                                                          <w:marRight w:val="0"/>
                                                                                          <w:marTop w:val="0"/>
                                                                                          <w:marBottom w:val="0"/>
                                                                                          <w:divBdr>
                                                                                            <w:top w:val="none" w:sz="0" w:space="0" w:color="auto"/>
                                                                                            <w:left w:val="none" w:sz="0" w:space="0" w:color="auto"/>
                                                                                            <w:bottom w:val="none" w:sz="0" w:space="0" w:color="auto"/>
                                                                                            <w:right w:val="none" w:sz="0" w:space="0" w:color="auto"/>
                                                                                          </w:divBdr>
                                                                                          <w:divsChild>
                                                                                            <w:div w:id="1325472040">
                                                                                              <w:marLeft w:val="0"/>
                                                                                              <w:marRight w:val="0"/>
                                                                                              <w:marTop w:val="0"/>
                                                                                              <w:marBottom w:val="0"/>
                                                                                              <w:divBdr>
                                                                                                <w:top w:val="none" w:sz="0" w:space="0" w:color="auto"/>
                                                                                                <w:left w:val="none" w:sz="0" w:space="0" w:color="auto"/>
                                                                                                <w:bottom w:val="none" w:sz="0" w:space="0" w:color="auto"/>
                                                                                                <w:right w:val="none" w:sz="0" w:space="0" w:color="auto"/>
                                                                                              </w:divBdr>
                                                                                            </w:div>
                                                                                          </w:divsChild>
                                                                                        </w:div>
                                                                                        <w:div w:id="218706693">
                                                                                          <w:marLeft w:val="0"/>
                                                                                          <w:marRight w:val="0"/>
                                                                                          <w:marTop w:val="0"/>
                                                                                          <w:marBottom w:val="0"/>
                                                                                          <w:divBdr>
                                                                                            <w:top w:val="none" w:sz="0" w:space="0" w:color="auto"/>
                                                                                            <w:left w:val="none" w:sz="0" w:space="0" w:color="auto"/>
                                                                                            <w:bottom w:val="none" w:sz="0" w:space="0" w:color="auto"/>
                                                                                            <w:right w:val="none" w:sz="0" w:space="0" w:color="auto"/>
                                                                                          </w:divBdr>
                                                                                          <w:divsChild>
                                                                                            <w:div w:id="2142841866">
                                                                                              <w:marLeft w:val="0"/>
                                                                                              <w:marRight w:val="0"/>
                                                                                              <w:marTop w:val="0"/>
                                                                                              <w:marBottom w:val="0"/>
                                                                                              <w:divBdr>
                                                                                                <w:top w:val="none" w:sz="0" w:space="0" w:color="auto"/>
                                                                                                <w:left w:val="none" w:sz="0" w:space="0" w:color="auto"/>
                                                                                                <w:bottom w:val="none" w:sz="0" w:space="0" w:color="auto"/>
                                                                                                <w:right w:val="none" w:sz="0" w:space="0" w:color="auto"/>
                                                                                              </w:divBdr>
                                                                                            </w:div>
                                                                                          </w:divsChild>
                                                                                        </w:div>
                                                                                        <w:div w:id="576281564">
                                                                                          <w:marLeft w:val="0"/>
                                                                                          <w:marRight w:val="0"/>
                                                                                          <w:marTop w:val="0"/>
                                                                                          <w:marBottom w:val="0"/>
                                                                                          <w:divBdr>
                                                                                            <w:top w:val="none" w:sz="0" w:space="0" w:color="auto"/>
                                                                                            <w:left w:val="none" w:sz="0" w:space="0" w:color="auto"/>
                                                                                            <w:bottom w:val="none" w:sz="0" w:space="0" w:color="auto"/>
                                                                                            <w:right w:val="none" w:sz="0" w:space="0" w:color="auto"/>
                                                                                          </w:divBdr>
                                                                                          <w:divsChild>
                                                                                            <w:div w:id="1522745986">
                                                                                              <w:marLeft w:val="0"/>
                                                                                              <w:marRight w:val="0"/>
                                                                                              <w:marTop w:val="0"/>
                                                                                              <w:marBottom w:val="0"/>
                                                                                              <w:divBdr>
                                                                                                <w:top w:val="none" w:sz="0" w:space="0" w:color="auto"/>
                                                                                                <w:left w:val="none" w:sz="0" w:space="0" w:color="auto"/>
                                                                                                <w:bottom w:val="none" w:sz="0" w:space="0" w:color="auto"/>
                                                                                                <w:right w:val="none" w:sz="0" w:space="0" w:color="auto"/>
                                                                                              </w:divBdr>
                                                                                            </w:div>
                                                                                          </w:divsChild>
                                                                                        </w:div>
                                                                                        <w:div w:id="1779593491">
                                                                                          <w:marLeft w:val="0"/>
                                                                                          <w:marRight w:val="0"/>
                                                                                          <w:marTop w:val="0"/>
                                                                                          <w:marBottom w:val="0"/>
                                                                                          <w:divBdr>
                                                                                            <w:top w:val="none" w:sz="0" w:space="0" w:color="auto"/>
                                                                                            <w:left w:val="none" w:sz="0" w:space="0" w:color="auto"/>
                                                                                            <w:bottom w:val="none" w:sz="0" w:space="0" w:color="auto"/>
                                                                                            <w:right w:val="none" w:sz="0" w:space="0" w:color="auto"/>
                                                                                          </w:divBdr>
                                                                                          <w:divsChild>
                                                                                            <w:div w:id="677579346">
                                                                                              <w:marLeft w:val="0"/>
                                                                                              <w:marRight w:val="0"/>
                                                                                              <w:marTop w:val="0"/>
                                                                                              <w:marBottom w:val="0"/>
                                                                                              <w:divBdr>
                                                                                                <w:top w:val="none" w:sz="0" w:space="0" w:color="auto"/>
                                                                                                <w:left w:val="none" w:sz="0" w:space="0" w:color="auto"/>
                                                                                                <w:bottom w:val="none" w:sz="0" w:space="0" w:color="auto"/>
                                                                                                <w:right w:val="none" w:sz="0" w:space="0" w:color="auto"/>
                                                                                              </w:divBdr>
                                                                                            </w:div>
                                                                                          </w:divsChild>
                                                                                        </w:div>
                                                                                        <w:div w:id="666326501">
                                                                                          <w:marLeft w:val="0"/>
                                                                                          <w:marRight w:val="0"/>
                                                                                          <w:marTop w:val="0"/>
                                                                                          <w:marBottom w:val="0"/>
                                                                                          <w:divBdr>
                                                                                            <w:top w:val="none" w:sz="0" w:space="0" w:color="auto"/>
                                                                                            <w:left w:val="none" w:sz="0" w:space="0" w:color="auto"/>
                                                                                            <w:bottom w:val="none" w:sz="0" w:space="0" w:color="auto"/>
                                                                                            <w:right w:val="none" w:sz="0" w:space="0" w:color="auto"/>
                                                                                          </w:divBdr>
                                                                                          <w:divsChild>
                                                                                            <w:div w:id="216671129">
                                                                                              <w:marLeft w:val="0"/>
                                                                                              <w:marRight w:val="0"/>
                                                                                              <w:marTop w:val="0"/>
                                                                                              <w:marBottom w:val="0"/>
                                                                                              <w:divBdr>
                                                                                                <w:top w:val="none" w:sz="0" w:space="0" w:color="auto"/>
                                                                                                <w:left w:val="none" w:sz="0" w:space="0" w:color="auto"/>
                                                                                                <w:bottom w:val="none" w:sz="0" w:space="0" w:color="auto"/>
                                                                                                <w:right w:val="none" w:sz="0" w:space="0" w:color="auto"/>
                                                                                              </w:divBdr>
                                                                                            </w:div>
                                                                                          </w:divsChild>
                                                                                        </w:div>
                                                                                        <w:div w:id="44136262">
                                                                                          <w:marLeft w:val="0"/>
                                                                                          <w:marRight w:val="0"/>
                                                                                          <w:marTop w:val="0"/>
                                                                                          <w:marBottom w:val="0"/>
                                                                                          <w:divBdr>
                                                                                            <w:top w:val="none" w:sz="0" w:space="0" w:color="auto"/>
                                                                                            <w:left w:val="none" w:sz="0" w:space="0" w:color="auto"/>
                                                                                            <w:bottom w:val="none" w:sz="0" w:space="0" w:color="auto"/>
                                                                                            <w:right w:val="none" w:sz="0" w:space="0" w:color="auto"/>
                                                                                          </w:divBdr>
                                                                                          <w:divsChild>
                                                                                            <w:div w:id="1563642405">
                                                                                              <w:marLeft w:val="0"/>
                                                                                              <w:marRight w:val="0"/>
                                                                                              <w:marTop w:val="0"/>
                                                                                              <w:marBottom w:val="0"/>
                                                                                              <w:divBdr>
                                                                                                <w:top w:val="none" w:sz="0" w:space="0" w:color="auto"/>
                                                                                                <w:left w:val="none" w:sz="0" w:space="0" w:color="auto"/>
                                                                                                <w:bottom w:val="none" w:sz="0" w:space="0" w:color="auto"/>
                                                                                                <w:right w:val="none" w:sz="0" w:space="0" w:color="auto"/>
                                                                                              </w:divBdr>
                                                                                            </w:div>
                                                                                          </w:divsChild>
                                                                                        </w:div>
                                                                                        <w:div w:id="596866453">
                                                                                          <w:marLeft w:val="0"/>
                                                                                          <w:marRight w:val="0"/>
                                                                                          <w:marTop w:val="0"/>
                                                                                          <w:marBottom w:val="0"/>
                                                                                          <w:divBdr>
                                                                                            <w:top w:val="none" w:sz="0" w:space="0" w:color="auto"/>
                                                                                            <w:left w:val="none" w:sz="0" w:space="0" w:color="auto"/>
                                                                                            <w:bottom w:val="none" w:sz="0" w:space="0" w:color="auto"/>
                                                                                            <w:right w:val="none" w:sz="0" w:space="0" w:color="auto"/>
                                                                                          </w:divBdr>
                                                                                          <w:divsChild>
                                                                                            <w:div w:id="1966039254">
                                                                                              <w:marLeft w:val="0"/>
                                                                                              <w:marRight w:val="0"/>
                                                                                              <w:marTop w:val="0"/>
                                                                                              <w:marBottom w:val="0"/>
                                                                                              <w:divBdr>
                                                                                                <w:top w:val="none" w:sz="0" w:space="0" w:color="auto"/>
                                                                                                <w:left w:val="none" w:sz="0" w:space="0" w:color="auto"/>
                                                                                                <w:bottom w:val="none" w:sz="0" w:space="0" w:color="auto"/>
                                                                                                <w:right w:val="none" w:sz="0" w:space="0" w:color="auto"/>
                                                                                              </w:divBdr>
                                                                                            </w:div>
                                                                                          </w:divsChild>
                                                                                        </w:div>
                                                                                        <w:div w:id="1766995102">
                                                                                          <w:marLeft w:val="0"/>
                                                                                          <w:marRight w:val="0"/>
                                                                                          <w:marTop w:val="0"/>
                                                                                          <w:marBottom w:val="0"/>
                                                                                          <w:divBdr>
                                                                                            <w:top w:val="none" w:sz="0" w:space="0" w:color="auto"/>
                                                                                            <w:left w:val="none" w:sz="0" w:space="0" w:color="auto"/>
                                                                                            <w:bottom w:val="none" w:sz="0" w:space="0" w:color="auto"/>
                                                                                            <w:right w:val="none" w:sz="0" w:space="0" w:color="auto"/>
                                                                                          </w:divBdr>
                                                                                          <w:divsChild>
                                                                                            <w:div w:id="276834449">
                                                                                              <w:marLeft w:val="0"/>
                                                                                              <w:marRight w:val="0"/>
                                                                                              <w:marTop w:val="0"/>
                                                                                              <w:marBottom w:val="0"/>
                                                                                              <w:divBdr>
                                                                                                <w:top w:val="none" w:sz="0" w:space="0" w:color="auto"/>
                                                                                                <w:left w:val="none" w:sz="0" w:space="0" w:color="auto"/>
                                                                                                <w:bottom w:val="none" w:sz="0" w:space="0" w:color="auto"/>
                                                                                                <w:right w:val="none" w:sz="0" w:space="0" w:color="auto"/>
                                                                                              </w:divBdr>
                                                                                            </w:div>
                                                                                          </w:divsChild>
                                                                                        </w:div>
                                                                                        <w:div w:id="2142728914">
                                                                                          <w:marLeft w:val="0"/>
                                                                                          <w:marRight w:val="0"/>
                                                                                          <w:marTop w:val="0"/>
                                                                                          <w:marBottom w:val="0"/>
                                                                                          <w:divBdr>
                                                                                            <w:top w:val="none" w:sz="0" w:space="0" w:color="auto"/>
                                                                                            <w:left w:val="none" w:sz="0" w:space="0" w:color="auto"/>
                                                                                            <w:bottom w:val="none" w:sz="0" w:space="0" w:color="auto"/>
                                                                                            <w:right w:val="none" w:sz="0" w:space="0" w:color="auto"/>
                                                                                          </w:divBdr>
                                                                                          <w:divsChild>
                                                                                            <w:div w:id="944656793">
                                                                                              <w:marLeft w:val="0"/>
                                                                                              <w:marRight w:val="0"/>
                                                                                              <w:marTop w:val="0"/>
                                                                                              <w:marBottom w:val="0"/>
                                                                                              <w:divBdr>
                                                                                                <w:top w:val="none" w:sz="0" w:space="0" w:color="auto"/>
                                                                                                <w:left w:val="none" w:sz="0" w:space="0" w:color="auto"/>
                                                                                                <w:bottom w:val="none" w:sz="0" w:space="0" w:color="auto"/>
                                                                                                <w:right w:val="none" w:sz="0" w:space="0" w:color="auto"/>
                                                                                              </w:divBdr>
                                                                                            </w:div>
                                                                                          </w:divsChild>
                                                                                        </w:div>
                                                                                        <w:div w:id="643658356">
                                                                                          <w:marLeft w:val="0"/>
                                                                                          <w:marRight w:val="0"/>
                                                                                          <w:marTop w:val="0"/>
                                                                                          <w:marBottom w:val="0"/>
                                                                                          <w:divBdr>
                                                                                            <w:top w:val="none" w:sz="0" w:space="0" w:color="auto"/>
                                                                                            <w:left w:val="none" w:sz="0" w:space="0" w:color="auto"/>
                                                                                            <w:bottom w:val="none" w:sz="0" w:space="0" w:color="auto"/>
                                                                                            <w:right w:val="none" w:sz="0" w:space="0" w:color="auto"/>
                                                                                          </w:divBdr>
                                                                                          <w:divsChild>
                                                                                            <w:div w:id="239561513">
                                                                                              <w:marLeft w:val="0"/>
                                                                                              <w:marRight w:val="0"/>
                                                                                              <w:marTop w:val="0"/>
                                                                                              <w:marBottom w:val="0"/>
                                                                                              <w:divBdr>
                                                                                                <w:top w:val="none" w:sz="0" w:space="0" w:color="auto"/>
                                                                                                <w:left w:val="none" w:sz="0" w:space="0" w:color="auto"/>
                                                                                                <w:bottom w:val="none" w:sz="0" w:space="0" w:color="auto"/>
                                                                                                <w:right w:val="none" w:sz="0" w:space="0" w:color="auto"/>
                                                                                              </w:divBdr>
                                                                                            </w:div>
                                                                                          </w:divsChild>
                                                                                        </w:div>
                                                                                        <w:div w:id="573659848">
                                                                                          <w:marLeft w:val="0"/>
                                                                                          <w:marRight w:val="0"/>
                                                                                          <w:marTop w:val="0"/>
                                                                                          <w:marBottom w:val="0"/>
                                                                                          <w:divBdr>
                                                                                            <w:top w:val="none" w:sz="0" w:space="0" w:color="auto"/>
                                                                                            <w:left w:val="none" w:sz="0" w:space="0" w:color="auto"/>
                                                                                            <w:bottom w:val="none" w:sz="0" w:space="0" w:color="auto"/>
                                                                                            <w:right w:val="none" w:sz="0" w:space="0" w:color="auto"/>
                                                                                          </w:divBdr>
                                                                                          <w:divsChild>
                                                                                            <w:div w:id="2002001613">
                                                                                              <w:marLeft w:val="0"/>
                                                                                              <w:marRight w:val="0"/>
                                                                                              <w:marTop w:val="0"/>
                                                                                              <w:marBottom w:val="0"/>
                                                                                              <w:divBdr>
                                                                                                <w:top w:val="none" w:sz="0" w:space="0" w:color="auto"/>
                                                                                                <w:left w:val="none" w:sz="0" w:space="0" w:color="auto"/>
                                                                                                <w:bottom w:val="none" w:sz="0" w:space="0" w:color="auto"/>
                                                                                                <w:right w:val="none" w:sz="0" w:space="0" w:color="auto"/>
                                                                                              </w:divBdr>
                                                                                            </w:div>
                                                                                          </w:divsChild>
                                                                                        </w:div>
                                                                                        <w:div w:id="382556987">
                                                                                          <w:marLeft w:val="0"/>
                                                                                          <w:marRight w:val="0"/>
                                                                                          <w:marTop w:val="0"/>
                                                                                          <w:marBottom w:val="0"/>
                                                                                          <w:divBdr>
                                                                                            <w:top w:val="none" w:sz="0" w:space="0" w:color="auto"/>
                                                                                            <w:left w:val="none" w:sz="0" w:space="0" w:color="auto"/>
                                                                                            <w:bottom w:val="none" w:sz="0" w:space="0" w:color="auto"/>
                                                                                            <w:right w:val="none" w:sz="0" w:space="0" w:color="auto"/>
                                                                                          </w:divBdr>
                                                                                          <w:divsChild>
                                                                                            <w:div w:id="1076901422">
                                                                                              <w:marLeft w:val="0"/>
                                                                                              <w:marRight w:val="0"/>
                                                                                              <w:marTop w:val="0"/>
                                                                                              <w:marBottom w:val="0"/>
                                                                                              <w:divBdr>
                                                                                                <w:top w:val="none" w:sz="0" w:space="0" w:color="auto"/>
                                                                                                <w:left w:val="none" w:sz="0" w:space="0" w:color="auto"/>
                                                                                                <w:bottom w:val="none" w:sz="0" w:space="0" w:color="auto"/>
                                                                                                <w:right w:val="none" w:sz="0" w:space="0" w:color="auto"/>
                                                                                              </w:divBdr>
                                                                                            </w:div>
                                                                                          </w:divsChild>
                                                                                        </w:div>
                                                                                        <w:div w:id="1625233232">
                                                                                          <w:marLeft w:val="0"/>
                                                                                          <w:marRight w:val="0"/>
                                                                                          <w:marTop w:val="0"/>
                                                                                          <w:marBottom w:val="0"/>
                                                                                          <w:divBdr>
                                                                                            <w:top w:val="none" w:sz="0" w:space="0" w:color="auto"/>
                                                                                            <w:left w:val="none" w:sz="0" w:space="0" w:color="auto"/>
                                                                                            <w:bottom w:val="none" w:sz="0" w:space="0" w:color="auto"/>
                                                                                            <w:right w:val="none" w:sz="0" w:space="0" w:color="auto"/>
                                                                                          </w:divBdr>
                                                                                          <w:divsChild>
                                                                                            <w:div w:id="2107843485">
                                                                                              <w:marLeft w:val="0"/>
                                                                                              <w:marRight w:val="0"/>
                                                                                              <w:marTop w:val="0"/>
                                                                                              <w:marBottom w:val="0"/>
                                                                                              <w:divBdr>
                                                                                                <w:top w:val="none" w:sz="0" w:space="0" w:color="auto"/>
                                                                                                <w:left w:val="none" w:sz="0" w:space="0" w:color="auto"/>
                                                                                                <w:bottom w:val="none" w:sz="0" w:space="0" w:color="auto"/>
                                                                                                <w:right w:val="none" w:sz="0" w:space="0" w:color="auto"/>
                                                                                              </w:divBdr>
                                                                                            </w:div>
                                                                                          </w:divsChild>
                                                                                        </w:div>
                                                                                        <w:div w:id="1944872759">
                                                                                          <w:marLeft w:val="0"/>
                                                                                          <w:marRight w:val="0"/>
                                                                                          <w:marTop w:val="0"/>
                                                                                          <w:marBottom w:val="0"/>
                                                                                          <w:divBdr>
                                                                                            <w:top w:val="none" w:sz="0" w:space="0" w:color="auto"/>
                                                                                            <w:left w:val="none" w:sz="0" w:space="0" w:color="auto"/>
                                                                                            <w:bottom w:val="none" w:sz="0" w:space="0" w:color="auto"/>
                                                                                            <w:right w:val="none" w:sz="0" w:space="0" w:color="auto"/>
                                                                                          </w:divBdr>
                                                                                          <w:divsChild>
                                                                                            <w:div w:id="1923757276">
                                                                                              <w:marLeft w:val="0"/>
                                                                                              <w:marRight w:val="0"/>
                                                                                              <w:marTop w:val="0"/>
                                                                                              <w:marBottom w:val="0"/>
                                                                                              <w:divBdr>
                                                                                                <w:top w:val="none" w:sz="0" w:space="0" w:color="auto"/>
                                                                                                <w:left w:val="none" w:sz="0" w:space="0" w:color="auto"/>
                                                                                                <w:bottom w:val="none" w:sz="0" w:space="0" w:color="auto"/>
                                                                                                <w:right w:val="none" w:sz="0" w:space="0" w:color="auto"/>
                                                                                              </w:divBdr>
                                                                                            </w:div>
                                                                                          </w:divsChild>
                                                                                        </w:div>
                                                                                        <w:div w:id="156190931">
                                                                                          <w:marLeft w:val="0"/>
                                                                                          <w:marRight w:val="0"/>
                                                                                          <w:marTop w:val="0"/>
                                                                                          <w:marBottom w:val="0"/>
                                                                                          <w:divBdr>
                                                                                            <w:top w:val="none" w:sz="0" w:space="0" w:color="auto"/>
                                                                                            <w:left w:val="none" w:sz="0" w:space="0" w:color="auto"/>
                                                                                            <w:bottom w:val="none" w:sz="0" w:space="0" w:color="auto"/>
                                                                                            <w:right w:val="none" w:sz="0" w:space="0" w:color="auto"/>
                                                                                          </w:divBdr>
                                                                                          <w:divsChild>
                                                                                            <w:div w:id="1039166902">
                                                                                              <w:marLeft w:val="0"/>
                                                                                              <w:marRight w:val="0"/>
                                                                                              <w:marTop w:val="0"/>
                                                                                              <w:marBottom w:val="0"/>
                                                                                              <w:divBdr>
                                                                                                <w:top w:val="none" w:sz="0" w:space="0" w:color="auto"/>
                                                                                                <w:left w:val="none" w:sz="0" w:space="0" w:color="auto"/>
                                                                                                <w:bottom w:val="none" w:sz="0" w:space="0" w:color="auto"/>
                                                                                                <w:right w:val="none" w:sz="0" w:space="0" w:color="auto"/>
                                                                                              </w:divBdr>
                                                                                            </w:div>
                                                                                          </w:divsChild>
                                                                                        </w:div>
                                                                                        <w:div w:id="2106728525">
                                                                                          <w:marLeft w:val="0"/>
                                                                                          <w:marRight w:val="0"/>
                                                                                          <w:marTop w:val="0"/>
                                                                                          <w:marBottom w:val="0"/>
                                                                                          <w:divBdr>
                                                                                            <w:top w:val="none" w:sz="0" w:space="0" w:color="auto"/>
                                                                                            <w:left w:val="none" w:sz="0" w:space="0" w:color="auto"/>
                                                                                            <w:bottom w:val="none" w:sz="0" w:space="0" w:color="auto"/>
                                                                                            <w:right w:val="none" w:sz="0" w:space="0" w:color="auto"/>
                                                                                          </w:divBdr>
                                                                                          <w:divsChild>
                                                                                            <w:div w:id="1698459933">
                                                                                              <w:marLeft w:val="0"/>
                                                                                              <w:marRight w:val="0"/>
                                                                                              <w:marTop w:val="0"/>
                                                                                              <w:marBottom w:val="0"/>
                                                                                              <w:divBdr>
                                                                                                <w:top w:val="none" w:sz="0" w:space="0" w:color="auto"/>
                                                                                                <w:left w:val="none" w:sz="0" w:space="0" w:color="auto"/>
                                                                                                <w:bottom w:val="none" w:sz="0" w:space="0" w:color="auto"/>
                                                                                                <w:right w:val="none" w:sz="0" w:space="0" w:color="auto"/>
                                                                                              </w:divBdr>
                                                                                            </w:div>
                                                                                          </w:divsChild>
                                                                                        </w:div>
                                                                                        <w:div w:id="1778677740">
                                                                                          <w:marLeft w:val="0"/>
                                                                                          <w:marRight w:val="0"/>
                                                                                          <w:marTop w:val="0"/>
                                                                                          <w:marBottom w:val="0"/>
                                                                                          <w:divBdr>
                                                                                            <w:top w:val="none" w:sz="0" w:space="0" w:color="auto"/>
                                                                                            <w:left w:val="none" w:sz="0" w:space="0" w:color="auto"/>
                                                                                            <w:bottom w:val="none" w:sz="0" w:space="0" w:color="auto"/>
                                                                                            <w:right w:val="none" w:sz="0" w:space="0" w:color="auto"/>
                                                                                          </w:divBdr>
                                                                                          <w:divsChild>
                                                                                            <w:div w:id="863861454">
                                                                                              <w:marLeft w:val="0"/>
                                                                                              <w:marRight w:val="0"/>
                                                                                              <w:marTop w:val="0"/>
                                                                                              <w:marBottom w:val="0"/>
                                                                                              <w:divBdr>
                                                                                                <w:top w:val="none" w:sz="0" w:space="0" w:color="auto"/>
                                                                                                <w:left w:val="none" w:sz="0" w:space="0" w:color="auto"/>
                                                                                                <w:bottom w:val="none" w:sz="0" w:space="0" w:color="auto"/>
                                                                                                <w:right w:val="none" w:sz="0" w:space="0" w:color="auto"/>
                                                                                              </w:divBdr>
                                                                                            </w:div>
                                                                                          </w:divsChild>
                                                                                        </w:div>
                                                                                        <w:div w:id="436098612">
                                                                                          <w:marLeft w:val="0"/>
                                                                                          <w:marRight w:val="0"/>
                                                                                          <w:marTop w:val="0"/>
                                                                                          <w:marBottom w:val="0"/>
                                                                                          <w:divBdr>
                                                                                            <w:top w:val="none" w:sz="0" w:space="0" w:color="auto"/>
                                                                                            <w:left w:val="none" w:sz="0" w:space="0" w:color="auto"/>
                                                                                            <w:bottom w:val="none" w:sz="0" w:space="0" w:color="auto"/>
                                                                                            <w:right w:val="none" w:sz="0" w:space="0" w:color="auto"/>
                                                                                          </w:divBdr>
                                                                                          <w:divsChild>
                                                                                            <w:div w:id="1073502075">
                                                                                              <w:marLeft w:val="0"/>
                                                                                              <w:marRight w:val="0"/>
                                                                                              <w:marTop w:val="0"/>
                                                                                              <w:marBottom w:val="0"/>
                                                                                              <w:divBdr>
                                                                                                <w:top w:val="none" w:sz="0" w:space="0" w:color="auto"/>
                                                                                                <w:left w:val="none" w:sz="0" w:space="0" w:color="auto"/>
                                                                                                <w:bottom w:val="none" w:sz="0" w:space="0" w:color="auto"/>
                                                                                                <w:right w:val="none" w:sz="0" w:space="0" w:color="auto"/>
                                                                                              </w:divBdr>
                                                                                            </w:div>
                                                                                          </w:divsChild>
                                                                                        </w:div>
                                                                                        <w:div w:id="1552184428">
                                                                                          <w:marLeft w:val="0"/>
                                                                                          <w:marRight w:val="0"/>
                                                                                          <w:marTop w:val="0"/>
                                                                                          <w:marBottom w:val="0"/>
                                                                                          <w:divBdr>
                                                                                            <w:top w:val="none" w:sz="0" w:space="0" w:color="auto"/>
                                                                                            <w:left w:val="none" w:sz="0" w:space="0" w:color="auto"/>
                                                                                            <w:bottom w:val="none" w:sz="0" w:space="0" w:color="auto"/>
                                                                                            <w:right w:val="none" w:sz="0" w:space="0" w:color="auto"/>
                                                                                          </w:divBdr>
                                                                                          <w:divsChild>
                                                                                            <w:div w:id="757797301">
                                                                                              <w:marLeft w:val="0"/>
                                                                                              <w:marRight w:val="0"/>
                                                                                              <w:marTop w:val="0"/>
                                                                                              <w:marBottom w:val="0"/>
                                                                                              <w:divBdr>
                                                                                                <w:top w:val="none" w:sz="0" w:space="0" w:color="auto"/>
                                                                                                <w:left w:val="none" w:sz="0" w:space="0" w:color="auto"/>
                                                                                                <w:bottom w:val="none" w:sz="0" w:space="0" w:color="auto"/>
                                                                                                <w:right w:val="none" w:sz="0" w:space="0" w:color="auto"/>
                                                                                              </w:divBdr>
                                                                                            </w:div>
                                                                                          </w:divsChild>
                                                                                        </w:div>
                                                                                        <w:div w:id="224144997">
                                                                                          <w:marLeft w:val="0"/>
                                                                                          <w:marRight w:val="0"/>
                                                                                          <w:marTop w:val="0"/>
                                                                                          <w:marBottom w:val="0"/>
                                                                                          <w:divBdr>
                                                                                            <w:top w:val="none" w:sz="0" w:space="0" w:color="auto"/>
                                                                                            <w:left w:val="none" w:sz="0" w:space="0" w:color="auto"/>
                                                                                            <w:bottom w:val="none" w:sz="0" w:space="0" w:color="auto"/>
                                                                                            <w:right w:val="none" w:sz="0" w:space="0" w:color="auto"/>
                                                                                          </w:divBdr>
                                                                                          <w:divsChild>
                                                                                            <w:div w:id="140930513">
                                                                                              <w:marLeft w:val="0"/>
                                                                                              <w:marRight w:val="0"/>
                                                                                              <w:marTop w:val="0"/>
                                                                                              <w:marBottom w:val="0"/>
                                                                                              <w:divBdr>
                                                                                                <w:top w:val="none" w:sz="0" w:space="0" w:color="auto"/>
                                                                                                <w:left w:val="none" w:sz="0" w:space="0" w:color="auto"/>
                                                                                                <w:bottom w:val="none" w:sz="0" w:space="0" w:color="auto"/>
                                                                                                <w:right w:val="none" w:sz="0" w:space="0" w:color="auto"/>
                                                                                              </w:divBdr>
                                                                                            </w:div>
                                                                                          </w:divsChild>
                                                                                        </w:div>
                                                                                        <w:div w:id="1100640284">
                                                                                          <w:marLeft w:val="0"/>
                                                                                          <w:marRight w:val="0"/>
                                                                                          <w:marTop w:val="0"/>
                                                                                          <w:marBottom w:val="0"/>
                                                                                          <w:divBdr>
                                                                                            <w:top w:val="none" w:sz="0" w:space="0" w:color="auto"/>
                                                                                            <w:left w:val="none" w:sz="0" w:space="0" w:color="auto"/>
                                                                                            <w:bottom w:val="none" w:sz="0" w:space="0" w:color="auto"/>
                                                                                            <w:right w:val="none" w:sz="0" w:space="0" w:color="auto"/>
                                                                                          </w:divBdr>
                                                                                          <w:divsChild>
                                                                                            <w:div w:id="1842692272">
                                                                                              <w:marLeft w:val="0"/>
                                                                                              <w:marRight w:val="0"/>
                                                                                              <w:marTop w:val="0"/>
                                                                                              <w:marBottom w:val="0"/>
                                                                                              <w:divBdr>
                                                                                                <w:top w:val="none" w:sz="0" w:space="0" w:color="auto"/>
                                                                                                <w:left w:val="none" w:sz="0" w:space="0" w:color="auto"/>
                                                                                                <w:bottom w:val="none" w:sz="0" w:space="0" w:color="auto"/>
                                                                                                <w:right w:val="none" w:sz="0" w:space="0" w:color="auto"/>
                                                                                              </w:divBdr>
                                                                                            </w:div>
                                                                                          </w:divsChild>
                                                                                        </w:div>
                                                                                        <w:div w:id="43138073">
                                                                                          <w:marLeft w:val="0"/>
                                                                                          <w:marRight w:val="0"/>
                                                                                          <w:marTop w:val="0"/>
                                                                                          <w:marBottom w:val="0"/>
                                                                                          <w:divBdr>
                                                                                            <w:top w:val="none" w:sz="0" w:space="0" w:color="auto"/>
                                                                                            <w:left w:val="none" w:sz="0" w:space="0" w:color="auto"/>
                                                                                            <w:bottom w:val="none" w:sz="0" w:space="0" w:color="auto"/>
                                                                                            <w:right w:val="none" w:sz="0" w:space="0" w:color="auto"/>
                                                                                          </w:divBdr>
                                                                                          <w:divsChild>
                                                                                            <w:div w:id="35814986">
                                                                                              <w:marLeft w:val="0"/>
                                                                                              <w:marRight w:val="0"/>
                                                                                              <w:marTop w:val="0"/>
                                                                                              <w:marBottom w:val="0"/>
                                                                                              <w:divBdr>
                                                                                                <w:top w:val="none" w:sz="0" w:space="0" w:color="auto"/>
                                                                                                <w:left w:val="none" w:sz="0" w:space="0" w:color="auto"/>
                                                                                                <w:bottom w:val="none" w:sz="0" w:space="0" w:color="auto"/>
                                                                                                <w:right w:val="none" w:sz="0" w:space="0" w:color="auto"/>
                                                                                              </w:divBdr>
                                                                                            </w:div>
                                                                                          </w:divsChild>
                                                                                        </w:div>
                                                                                        <w:div w:id="1206478889">
                                                                                          <w:marLeft w:val="0"/>
                                                                                          <w:marRight w:val="0"/>
                                                                                          <w:marTop w:val="0"/>
                                                                                          <w:marBottom w:val="0"/>
                                                                                          <w:divBdr>
                                                                                            <w:top w:val="none" w:sz="0" w:space="0" w:color="auto"/>
                                                                                            <w:left w:val="none" w:sz="0" w:space="0" w:color="auto"/>
                                                                                            <w:bottom w:val="none" w:sz="0" w:space="0" w:color="auto"/>
                                                                                            <w:right w:val="none" w:sz="0" w:space="0" w:color="auto"/>
                                                                                          </w:divBdr>
                                                                                          <w:divsChild>
                                                                                            <w:div w:id="429006442">
                                                                                              <w:marLeft w:val="0"/>
                                                                                              <w:marRight w:val="0"/>
                                                                                              <w:marTop w:val="0"/>
                                                                                              <w:marBottom w:val="0"/>
                                                                                              <w:divBdr>
                                                                                                <w:top w:val="none" w:sz="0" w:space="0" w:color="auto"/>
                                                                                                <w:left w:val="none" w:sz="0" w:space="0" w:color="auto"/>
                                                                                                <w:bottom w:val="none" w:sz="0" w:space="0" w:color="auto"/>
                                                                                                <w:right w:val="none" w:sz="0" w:space="0" w:color="auto"/>
                                                                                              </w:divBdr>
                                                                                            </w:div>
                                                                                          </w:divsChild>
                                                                                        </w:div>
                                                                                        <w:div w:id="1281574959">
                                                                                          <w:marLeft w:val="0"/>
                                                                                          <w:marRight w:val="0"/>
                                                                                          <w:marTop w:val="0"/>
                                                                                          <w:marBottom w:val="0"/>
                                                                                          <w:divBdr>
                                                                                            <w:top w:val="none" w:sz="0" w:space="0" w:color="auto"/>
                                                                                            <w:left w:val="none" w:sz="0" w:space="0" w:color="auto"/>
                                                                                            <w:bottom w:val="none" w:sz="0" w:space="0" w:color="auto"/>
                                                                                            <w:right w:val="none" w:sz="0" w:space="0" w:color="auto"/>
                                                                                          </w:divBdr>
                                                                                          <w:divsChild>
                                                                                            <w:div w:id="391971388">
                                                                                              <w:marLeft w:val="0"/>
                                                                                              <w:marRight w:val="0"/>
                                                                                              <w:marTop w:val="0"/>
                                                                                              <w:marBottom w:val="0"/>
                                                                                              <w:divBdr>
                                                                                                <w:top w:val="none" w:sz="0" w:space="0" w:color="auto"/>
                                                                                                <w:left w:val="none" w:sz="0" w:space="0" w:color="auto"/>
                                                                                                <w:bottom w:val="none" w:sz="0" w:space="0" w:color="auto"/>
                                                                                                <w:right w:val="none" w:sz="0" w:space="0" w:color="auto"/>
                                                                                              </w:divBdr>
                                                                                            </w:div>
                                                                                          </w:divsChild>
                                                                                        </w:div>
                                                                                        <w:div w:id="2032872950">
                                                                                          <w:marLeft w:val="0"/>
                                                                                          <w:marRight w:val="0"/>
                                                                                          <w:marTop w:val="0"/>
                                                                                          <w:marBottom w:val="0"/>
                                                                                          <w:divBdr>
                                                                                            <w:top w:val="none" w:sz="0" w:space="0" w:color="auto"/>
                                                                                            <w:left w:val="none" w:sz="0" w:space="0" w:color="auto"/>
                                                                                            <w:bottom w:val="none" w:sz="0" w:space="0" w:color="auto"/>
                                                                                            <w:right w:val="none" w:sz="0" w:space="0" w:color="auto"/>
                                                                                          </w:divBdr>
                                                                                          <w:divsChild>
                                                                                            <w:div w:id="1630553516">
                                                                                              <w:marLeft w:val="0"/>
                                                                                              <w:marRight w:val="0"/>
                                                                                              <w:marTop w:val="0"/>
                                                                                              <w:marBottom w:val="0"/>
                                                                                              <w:divBdr>
                                                                                                <w:top w:val="none" w:sz="0" w:space="0" w:color="auto"/>
                                                                                                <w:left w:val="none" w:sz="0" w:space="0" w:color="auto"/>
                                                                                                <w:bottom w:val="none" w:sz="0" w:space="0" w:color="auto"/>
                                                                                                <w:right w:val="none" w:sz="0" w:space="0" w:color="auto"/>
                                                                                              </w:divBdr>
                                                                                            </w:div>
                                                                                          </w:divsChild>
                                                                                        </w:div>
                                                                                        <w:div w:id="1183395964">
                                                                                          <w:marLeft w:val="0"/>
                                                                                          <w:marRight w:val="0"/>
                                                                                          <w:marTop w:val="0"/>
                                                                                          <w:marBottom w:val="0"/>
                                                                                          <w:divBdr>
                                                                                            <w:top w:val="none" w:sz="0" w:space="0" w:color="auto"/>
                                                                                            <w:left w:val="none" w:sz="0" w:space="0" w:color="auto"/>
                                                                                            <w:bottom w:val="none" w:sz="0" w:space="0" w:color="auto"/>
                                                                                            <w:right w:val="none" w:sz="0" w:space="0" w:color="auto"/>
                                                                                          </w:divBdr>
                                                                                          <w:divsChild>
                                                                                            <w:div w:id="1208445561">
                                                                                              <w:marLeft w:val="0"/>
                                                                                              <w:marRight w:val="0"/>
                                                                                              <w:marTop w:val="0"/>
                                                                                              <w:marBottom w:val="0"/>
                                                                                              <w:divBdr>
                                                                                                <w:top w:val="none" w:sz="0" w:space="0" w:color="auto"/>
                                                                                                <w:left w:val="none" w:sz="0" w:space="0" w:color="auto"/>
                                                                                                <w:bottom w:val="none" w:sz="0" w:space="0" w:color="auto"/>
                                                                                                <w:right w:val="none" w:sz="0" w:space="0" w:color="auto"/>
                                                                                              </w:divBdr>
                                                                                            </w:div>
                                                                                          </w:divsChild>
                                                                                        </w:div>
                                                                                        <w:div w:id="363336928">
                                                                                          <w:marLeft w:val="0"/>
                                                                                          <w:marRight w:val="0"/>
                                                                                          <w:marTop w:val="0"/>
                                                                                          <w:marBottom w:val="0"/>
                                                                                          <w:divBdr>
                                                                                            <w:top w:val="none" w:sz="0" w:space="0" w:color="auto"/>
                                                                                            <w:left w:val="none" w:sz="0" w:space="0" w:color="auto"/>
                                                                                            <w:bottom w:val="none" w:sz="0" w:space="0" w:color="auto"/>
                                                                                            <w:right w:val="none" w:sz="0" w:space="0" w:color="auto"/>
                                                                                          </w:divBdr>
                                                                                          <w:divsChild>
                                                                                            <w:div w:id="181553551">
                                                                                              <w:marLeft w:val="0"/>
                                                                                              <w:marRight w:val="0"/>
                                                                                              <w:marTop w:val="0"/>
                                                                                              <w:marBottom w:val="0"/>
                                                                                              <w:divBdr>
                                                                                                <w:top w:val="none" w:sz="0" w:space="0" w:color="auto"/>
                                                                                                <w:left w:val="none" w:sz="0" w:space="0" w:color="auto"/>
                                                                                                <w:bottom w:val="none" w:sz="0" w:space="0" w:color="auto"/>
                                                                                                <w:right w:val="none" w:sz="0" w:space="0" w:color="auto"/>
                                                                                              </w:divBdr>
                                                                                            </w:div>
                                                                                          </w:divsChild>
                                                                                        </w:div>
                                                                                        <w:div w:id="2039970706">
                                                                                          <w:marLeft w:val="0"/>
                                                                                          <w:marRight w:val="0"/>
                                                                                          <w:marTop w:val="0"/>
                                                                                          <w:marBottom w:val="0"/>
                                                                                          <w:divBdr>
                                                                                            <w:top w:val="none" w:sz="0" w:space="0" w:color="auto"/>
                                                                                            <w:left w:val="none" w:sz="0" w:space="0" w:color="auto"/>
                                                                                            <w:bottom w:val="none" w:sz="0" w:space="0" w:color="auto"/>
                                                                                            <w:right w:val="none" w:sz="0" w:space="0" w:color="auto"/>
                                                                                          </w:divBdr>
                                                                                          <w:divsChild>
                                                                                            <w:div w:id="1526938755">
                                                                                              <w:marLeft w:val="0"/>
                                                                                              <w:marRight w:val="0"/>
                                                                                              <w:marTop w:val="0"/>
                                                                                              <w:marBottom w:val="0"/>
                                                                                              <w:divBdr>
                                                                                                <w:top w:val="none" w:sz="0" w:space="0" w:color="auto"/>
                                                                                                <w:left w:val="none" w:sz="0" w:space="0" w:color="auto"/>
                                                                                                <w:bottom w:val="none" w:sz="0" w:space="0" w:color="auto"/>
                                                                                                <w:right w:val="none" w:sz="0" w:space="0" w:color="auto"/>
                                                                                              </w:divBdr>
                                                                                            </w:div>
                                                                                          </w:divsChild>
                                                                                        </w:div>
                                                                                        <w:div w:id="829061969">
                                                                                          <w:marLeft w:val="0"/>
                                                                                          <w:marRight w:val="0"/>
                                                                                          <w:marTop w:val="0"/>
                                                                                          <w:marBottom w:val="0"/>
                                                                                          <w:divBdr>
                                                                                            <w:top w:val="none" w:sz="0" w:space="0" w:color="auto"/>
                                                                                            <w:left w:val="none" w:sz="0" w:space="0" w:color="auto"/>
                                                                                            <w:bottom w:val="none" w:sz="0" w:space="0" w:color="auto"/>
                                                                                            <w:right w:val="none" w:sz="0" w:space="0" w:color="auto"/>
                                                                                          </w:divBdr>
                                                                                          <w:divsChild>
                                                                                            <w:div w:id="1214275405">
                                                                                              <w:marLeft w:val="0"/>
                                                                                              <w:marRight w:val="0"/>
                                                                                              <w:marTop w:val="0"/>
                                                                                              <w:marBottom w:val="0"/>
                                                                                              <w:divBdr>
                                                                                                <w:top w:val="none" w:sz="0" w:space="0" w:color="auto"/>
                                                                                                <w:left w:val="none" w:sz="0" w:space="0" w:color="auto"/>
                                                                                                <w:bottom w:val="none" w:sz="0" w:space="0" w:color="auto"/>
                                                                                                <w:right w:val="none" w:sz="0" w:space="0" w:color="auto"/>
                                                                                              </w:divBdr>
                                                                                            </w:div>
                                                                                          </w:divsChild>
                                                                                        </w:div>
                                                                                        <w:div w:id="440345223">
                                                                                          <w:marLeft w:val="0"/>
                                                                                          <w:marRight w:val="0"/>
                                                                                          <w:marTop w:val="0"/>
                                                                                          <w:marBottom w:val="0"/>
                                                                                          <w:divBdr>
                                                                                            <w:top w:val="none" w:sz="0" w:space="0" w:color="auto"/>
                                                                                            <w:left w:val="none" w:sz="0" w:space="0" w:color="auto"/>
                                                                                            <w:bottom w:val="none" w:sz="0" w:space="0" w:color="auto"/>
                                                                                            <w:right w:val="none" w:sz="0" w:space="0" w:color="auto"/>
                                                                                          </w:divBdr>
                                                                                          <w:divsChild>
                                                                                            <w:div w:id="1998459038">
                                                                                              <w:marLeft w:val="0"/>
                                                                                              <w:marRight w:val="0"/>
                                                                                              <w:marTop w:val="0"/>
                                                                                              <w:marBottom w:val="0"/>
                                                                                              <w:divBdr>
                                                                                                <w:top w:val="none" w:sz="0" w:space="0" w:color="auto"/>
                                                                                                <w:left w:val="none" w:sz="0" w:space="0" w:color="auto"/>
                                                                                                <w:bottom w:val="none" w:sz="0" w:space="0" w:color="auto"/>
                                                                                                <w:right w:val="none" w:sz="0" w:space="0" w:color="auto"/>
                                                                                              </w:divBdr>
                                                                                            </w:div>
                                                                                          </w:divsChild>
                                                                                        </w:div>
                                                                                        <w:div w:id="248585005">
                                                                                          <w:marLeft w:val="0"/>
                                                                                          <w:marRight w:val="0"/>
                                                                                          <w:marTop w:val="0"/>
                                                                                          <w:marBottom w:val="0"/>
                                                                                          <w:divBdr>
                                                                                            <w:top w:val="none" w:sz="0" w:space="0" w:color="auto"/>
                                                                                            <w:left w:val="none" w:sz="0" w:space="0" w:color="auto"/>
                                                                                            <w:bottom w:val="none" w:sz="0" w:space="0" w:color="auto"/>
                                                                                            <w:right w:val="none" w:sz="0" w:space="0" w:color="auto"/>
                                                                                          </w:divBdr>
                                                                                          <w:divsChild>
                                                                                            <w:div w:id="490760410">
                                                                                              <w:marLeft w:val="0"/>
                                                                                              <w:marRight w:val="0"/>
                                                                                              <w:marTop w:val="0"/>
                                                                                              <w:marBottom w:val="0"/>
                                                                                              <w:divBdr>
                                                                                                <w:top w:val="none" w:sz="0" w:space="0" w:color="auto"/>
                                                                                                <w:left w:val="none" w:sz="0" w:space="0" w:color="auto"/>
                                                                                                <w:bottom w:val="none" w:sz="0" w:space="0" w:color="auto"/>
                                                                                                <w:right w:val="none" w:sz="0" w:space="0" w:color="auto"/>
                                                                                              </w:divBdr>
                                                                                            </w:div>
                                                                                          </w:divsChild>
                                                                                        </w:div>
                                                                                        <w:div w:id="1068458049">
                                                                                          <w:marLeft w:val="0"/>
                                                                                          <w:marRight w:val="0"/>
                                                                                          <w:marTop w:val="0"/>
                                                                                          <w:marBottom w:val="0"/>
                                                                                          <w:divBdr>
                                                                                            <w:top w:val="none" w:sz="0" w:space="0" w:color="auto"/>
                                                                                            <w:left w:val="none" w:sz="0" w:space="0" w:color="auto"/>
                                                                                            <w:bottom w:val="none" w:sz="0" w:space="0" w:color="auto"/>
                                                                                            <w:right w:val="none" w:sz="0" w:space="0" w:color="auto"/>
                                                                                          </w:divBdr>
                                                                                          <w:divsChild>
                                                                                            <w:div w:id="374545605">
                                                                                              <w:marLeft w:val="0"/>
                                                                                              <w:marRight w:val="0"/>
                                                                                              <w:marTop w:val="0"/>
                                                                                              <w:marBottom w:val="0"/>
                                                                                              <w:divBdr>
                                                                                                <w:top w:val="none" w:sz="0" w:space="0" w:color="auto"/>
                                                                                                <w:left w:val="none" w:sz="0" w:space="0" w:color="auto"/>
                                                                                                <w:bottom w:val="none" w:sz="0" w:space="0" w:color="auto"/>
                                                                                                <w:right w:val="none" w:sz="0" w:space="0" w:color="auto"/>
                                                                                              </w:divBdr>
                                                                                            </w:div>
                                                                                          </w:divsChild>
                                                                                        </w:div>
                                                                                        <w:div w:id="214781086">
                                                                                          <w:marLeft w:val="0"/>
                                                                                          <w:marRight w:val="0"/>
                                                                                          <w:marTop w:val="0"/>
                                                                                          <w:marBottom w:val="0"/>
                                                                                          <w:divBdr>
                                                                                            <w:top w:val="none" w:sz="0" w:space="0" w:color="auto"/>
                                                                                            <w:left w:val="none" w:sz="0" w:space="0" w:color="auto"/>
                                                                                            <w:bottom w:val="none" w:sz="0" w:space="0" w:color="auto"/>
                                                                                            <w:right w:val="none" w:sz="0" w:space="0" w:color="auto"/>
                                                                                          </w:divBdr>
                                                                                          <w:divsChild>
                                                                                            <w:div w:id="986318875">
                                                                                              <w:marLeft w:val="0"/>
                                                                                              <w:marRight w:val="0"/>
                                                                                              <w:marTop w:val="0"/>
                                                                                              <w:marBottom w:val="0"/>
                                                                                              <w:divBdr>
                                                                                                <w:top w:val="none" w:sz="0" w:space="0" w:color="auto"/>
                                                                                                <w:left w:val="none" w:sz="0" w:space="0" w:color="auto"/>
                                                                                                <w:bottom w:val="none" w:sz="0" w:space="0" w:color="auto"/>
                                                                                                <w:right w:val="none" w:sz="0" w:space="0" w:color="auto"/>
                                                                                              </w:divBdr>
                                                                                            </w:div>
                                                                                          </w:divsChild>
                                                                                        </w:div>
                                                                                        <w:div w:id="1961837640">
                                                                                          <w:marLeft w:val="0"/>
                                                                                          <w:marRight w:val="0"/>
                                                                                          <w:marTop w:val="0"/>
                                                                                          <w:marBottom w:val="0"/>
                                                                                          <w:divBdr>
                                                                                            <w:top w:val="none" w:sz="0" w:space="0" w:color="auto"/>
                                                                                            <w:left w:val="none" w:sz="0" w:space="0" w:color="auto"/>
                                                                                            <w:bottom w:val="none" w:sz="0" w:space="0" w:color="auto"/>
                                                                                            <w:right w:val="none" w:sz="0" w:space="0" w:color="auto"/>
                                                                                          </w:divBdr>
                                                                                          <w:divsChild>
                                                                                            <w:div w:id="1623073224">
                                                                                              <w:marLeft w:val="0"/>
                                                                                              <w:marRight w:val="0"/>
                                                                                              <w:marTop w:val="0"/>
                                                                                              <w:marBottom w:val="0"/>
                                                                                              <w:divBdr>
                                                                                                <w:top w:val="none" w:sz="0" w:space="0" w:color="auto"/>
                                                                                                <w:left w:val="none" w:sz="0" w:space="0" w:color="auto"/>
                                                                                                <w:bottom w:val="none" w:sz="0" w:space="0" w:color="auto"/>
                                                                                                <w:right w:val="none" w:sz="0" w:space="0" w:color="auto"/>
                                                                                              </w:divBdr>
                                                                                            </w:div>
                                                                                          </w:divsChild>
                                                                                        </w:div>
                                                                                        <w:div w:id="1122262829">
                                                                                          <w:marLeft w:val="0"/>
                                                                                          <w:marRight w:val="0"/>
                                                                                          <w:marTop w:val="0"/>
                                                                                          <w:marBottom w:val="0"/>
                                                                                          <w:divBdr>
                                                                                            <w:top w:val="none" w:sz="0" w:space="0" w:color="auto"/>
                                                                                            <w:left w:val="none" w:sz="0" w:space="0" w:color="auto"/>
                                                                                            <w:bottom w:val="none" w:sz="0" w:space="0" w:color="auto"/>
                                                                                            <w:right w:val="none" w:sz="0" w:space="0" w:color="auto"/>
                                                                                          </w:divBdr>
                                                                                          <w:divsChild>
                                                                                            <w:div w:id="153763522">
                                                                                              <w:marLeft w:val="0"/>
                                                                                              <w:marRight w:val="0"/>
                                                                                              <w:marTop w:val="0"/>
                                                                                              <w:marBottom w:val="0"/>
                                                                                              <w:divBdr>
                                                                                                <w:top w:val="none" w:sz="0" w:space="0" w:color="auto"/>
                                                                                                <w:left w:val="none" w:sz="0" w:space="0" w:color="auto"/>
                                                                                                <w:bottom w:val="none" w:sz="0" w:space="0" w:color="auto"/>
                                                                                                <w:right w:val="none" w:sz="0" w:space="0" w:color="auto"/>
                                                                                              </w:divBdr>
                                                                                            </w:div>
                                                                                          </w:divsChild>
                                                                                        </w:div>
                                                                                        <w:div w:id="582884187">
                                                                                          <w:marLeft w:val="0"/>
                                                                                          <w:marRight w:val="0"/>
                                                                                          <w:marTop w:val="0"/>
                                                                                          <w:marBottom w:val="0"/>
                                                                                          <w:divBdr>
                                                                                            <w:top w:val="none" w:sz="0" w:space="0" w:color="auto"/>
                                                                                            <w:left w:val="none" w:sz="0" w:space="0" w:color="auto"/>
                                                                                            <w:bottom w:val="none" w:sz="0" w:space="0" w:color="auto"/>
                                                                                            <w:right w:val="none" w:sz="0" w:space="0" w:color="auto"/>
                                                                                          </w:divBdr>
                                                                                          <w:divsChild>
                                                                                            <w:div w:id="1946034776">
                                                                                              <w:marLeft w:val="0"/>
                                                                                              <w:marRight w:val="0"/>
                                                                                              <w:marTop w:val="0"/>
                                                                                              <w:marBottom w:val="0"/>
                                                                                              <w:divBdr>
                                                                                                <w:top w:val="none" w:sz="0" w:space="0" w:color="auto"/>
                                                                                                <w:left w:val="none" w:sz="0" w:space="0" w:color="auto"/>
                                                                                                <w:bottom w:val="none" w:sz="0" w:space="0" w:color="auto"/>
                                                                                                <w:right w:val="none" w:sz="0" w:space="0" w:color="auto"/>
                                                                                              </w:divBdr>
                                                                                            </w:div>
                                                                                          </w:divsChild>
                                                                                        </w:div>
                                                                                        <w:div w:id="56825825">
                                                                                          <w:marLeft w:val="0"/>
                                                                                          <w:marRight w:val="0"/>
                                                                                          <w:marTop w:val="0"/>
                                                                                          <w:marBottom w:val="0"/>
                                                                                          <w:divBdr>
                                                                                            <w:top w:val="none" w:sz="0" w:space="0" w:color="auto"/>
                                                                                            <w:left w:val="none" w:sz="0" w:space="0" w:color="auto"/>
                                                                                            <w:bottom w:val="none" w:sz="0" w:space="0" w:color="auto"/>
                                                                                            <w:right w:val="none" w:sz="0" w:space="0" w:color="auto"/>
                                                                                          </w:divBdr>
                                                                                          <w:divsChild>
                                                                                            <w:div w:id="111098674">
                                                                                              <w:marLeft w:val="0"/>
                                                                                              <w:marRight w:val="0"/>
                                                                                              <w:marTop w:val="0"/>
                                                                                              <w:marBottom w:val="0"/>
                                                                                              <w:divBdr>
                                                                                                <w:top w:val="none" w:sz="0" w:space="0" w:color="auto"/>
                                                                                                <w:left w:val="none" w:sz="0" w:space="0" w:color="auto"/>
                                                                                                <w:bottom w:val="none" w:sz="0" w:space="0" w:color="auto"/>
                                                                                                <w:right w:val="none" w:sz="0" w:space="0" w:color="auto"/>
                                                                                              </w:divBdr>
                                                                                            </w:div>
                                                                                          </w:divsChild>
                                                                                        </w:div>
                                                                                        <w:div w:id="1129015012">
                                                                                          <w:marLeft w:val="0"/>
                                                                                          <w:marRight w:val="0"/>
                                                                                          <w:marTop w:val="0"/>
                                                                                          <w:marBottom w:val="0"/>
                                                                                          <w:divBdr>
                                                                                            <w:top w:val="none" w:sz="0" w:space="0" w:color="auto"/>
                                                                                            <w:left w:val="none" w:sz="0" w:space="0" w:color="auto"/>
                                                                                            <w:bottom w:val="none" w:sz="0" w:space="0" w:color="auto"/>
                                                                                            <w:right w:val="none" w:sz="0" w:space="0" w:color="auto"/>
                                                                                          </w:divBdr>
                                                                                          <w:divsChild>
                                                                                            <w:div w:id="594021328">
                                                                                              <w:marLeft w:val="0"/>
                                                                                              <w:marRight w:val="0"/>
                                                                                              <w:marTop w:val="0"/>
                                                                                              <w:marBottom w:val="0"/>
                                                                                              <w:divBdr>
                                                                                                <w:top w:val="none" w:sz="0" w:space="0" w:color="auto"/>
                                                                                                <w:left w:val="none" w:sz="0" w:space="0" w:color="auto"/>
                                                                                                <w:bottom w:val="none" w:sz="0" w:space="0" w:color="auto"/>
                                                                                                <w:right w:val="none" w:sz="0" w:space="0" w:color="auto"/>
                                                                                              </w:divBdr>
                                                                                            </w:div>
                                                                                          </w:divsChild>
                                                                                        </w:div>
                                                                                        <w:div w:id="2080206554">
                                                                                          <w:marLeft w:val="0"/>
                                                                                          <w:marRight w:val="0"/>
                                                                                          <w:marTop w:val="0"/>
                                                                                          <w:marBottom w:val="0"/>
                                                                                          <w:divBdr>
                                                                                            <w:top w:val="none" w:sz="0" w:space="0" w:color="auto"/>
                                                                                            <w:left w:val="none" w:sz="0" w:space="0" w:color="auto"/>
                                                                                            <w:bottom w:val="none" w:sz="0" w:space="0" w:color="auto"/>
                                                                                            <w:right w:val="none" w:sz="0" w:space="0" w:color="auto"/>
                                                                                          </w:divBdr>
                                                                                          <w:divsChild>
                                                                                            <w:div w:id="1634288811">
                                                                                              <w:marLeft w:val="0"/>
                                                                                              <w:marRight w:val="0"/>
                                                                                              <w:marTop w:val="0"/>
                                                                                              <w:marBottom w:val="0"/>
                                                                                              <w:divBdr>
                                                                                                <w:top w:val="none" w:sz="0" w:space="0" w:color="auto"/>
                                                                                                <w:left w:val="none" w:sz="0" w:space="0" w:color="auto"/>
                                                                                                <w:bottom w:val="none" w:sz="0" w:space="0" w:color="auto"/>
                                                                                                <w:right w:val="none" w:sz="0" w:space="0" w:color="auto"/>
                                                                                              </w:divBdr>
                                                                                            </w:div>
                                                                                          </w:divsChild>
                                                                                        </w:div>
                                                                                        <w:div w:id="650405550">
                                                                                          <w:marLeft w:val="0"/>
                                                                                          <w:marRight w:val="0"/>
                                                                                          <w:marTop w:val="0"/>
                                                                                          <w:marBottom w:val="0"/>
                                                                                          <w:divBdr>
                                                                                            <w:top w:val="none" w:sz="0" w:space="0" w:color="auto"/>
                                                                                            <w:left w:val="none" w:sz="0" w:space="0" w:color="auto"/>
                                                                                            <w:bottom w:val="none" w:sz="0" w:space="0" w:color="auto"/>
                                                                                            <w:right w:val="none" w:sz="0" w:space="0" w:color="auto"/>
                                                                                          </w:divBdr>
                                                                                          <w:divsChild>
                                                                                            <w:div w:id="1314943815">
                                                                                              <w:marLeft w:val="0"/>
                                                                                              <w:marRight w:val="0"/>
                                                                                              <w:marTop w:val="0"/>
                                                                                              <w:marBottom w:val="0"/>
                                                                                              <w:divBdr>
                                                                                                <w:top w:val="none" w:sz="0" w:space="0" w:color="auto"/>
                                                                                                <w:left w:val="none" w:sz="0" w:space="0" w:color="auto"/>
                                                                                                <w:bottom w:val="none" w:sz="0" w:space="0" w:color="auto"/>
                                                                                                <w:right w:val="none" w:sz="0" w:space="0" w:color="auto"/>
                                                                                              </w:divBdr>
                                                                                            </w:div>
                                                                                          </w:divsChild>
                                                                                        </w:div>
                                                                                        <w:div w:id="1990093953">
                                                                                          <w:marLeft w:val="0"/>
                                                                                          <w:marRight w:val="0"/>
                                                                                          <w:marTop w:val="0"/>
                                                                                          <w:marBottom w:val="0"/>
                                                                                          <w:divBdr>
                                                                                            <w:top w:val="none" w:sz="0" w:space="0" w:color="auto"/>
                                                                                            <w:left w:val="none" w:sz="0" w:space="0" w:color="auto"/>
                                                                                            <w:bottom w:val="none" w:sz="0" w:space="0" w:color="auto"/>
                                                                                            <w:right w:val="none" w:sz="0" w:space="0" w:color="auto"/>
                                                                                          </w:divBdr>
                                                                                          <w:divsChild>
                                                                                            <w:div w:id="14492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069133">
      <w:bodyDiv w:val="1"/>
      <w:marLeft w:val="0"/>
      <w:marRight w:val="0"/>
      <w:marTop w:val="0"/>
      <w:marBottom w:val="0"/>
      <w:divBdr>
        <w:top w:val="none" w:sz="0" w:space="0" w:color="auto"/>
        <w:left w:val="none" w:sz="0" w:space="0" w:color="auto"/>
        <w:bottom w:val="none" w:sz="0" w:space="0" w:color="auto"/>
        <w:right w:val="none" w:sz="0" w:space="0" w:color="auto"/>
      </w:divBdr>
    </w:div>
    <w:div w:id="443505232">
      <w:bodyDiv w:val="1"/>
      <w:marLeft w:val="0"/>
      <w:marRight w:val="0"/>
      <w:marTop w:val="0"/>
      <w:marBottom w:val="0"/>
      <w:divBdr>
        <w:top w:val="none" w:sz="0" w:space="0" w:color="auto"/>
        <w:left w:val="none" w:sz="0" w:space="0" w:color="auto"/>
        <w:bottom w:val="none" w:sz="0" w:space="0" w:color="auto"/>
        <w:right w:val="none" w:sz="0" w:space="0" w:color="auto"/>
      </w:divBdr>
    </w:div>
    <w:div w:id="536088960">
      <w:bodyDiv w:val="1"/>
      <w:marLeft w:val="0"/>
      <w:marRight w:val="0"/>
      <w:marTop w:val="0"/>
      <w:marBottom w:val="0"/>
      <w:divBdr>
        <w:top w:val="none" w:sz="0" w:space="0" w:color="auto"/>
        <w:left w:val="none" w:sz="0" w:space="0" w:color="auto"/>
        <w:bottom w:val="none" w:sz="0" w:space="0" w:color="auto"/>
        <w:right w:val="none" w:sz="0" w:space="0" w:color="auto"/>
      </w:divBdr>
    </w:div>
    <w:div w:id="544832133">
      <w:bodyDiv w:val="1"/>
      <w:marLeft w:val="0"/>
      <w:marRight w:val="0"/>
      <w:marTop w:val="0"/>
      <w:marBottom w:val="0"/>
      <w:divBdr>
        <w:top w:val="none" w:sz="0" w:space="0" w:color="auto"/>
        <w:left w:val="none" w:sz="0" w:space="0" w:color="auto"/>
        <w:bottom w:val="none" w:sz="0" w:space="0" w:color="auto"/>
        <w:right w:val="none" w:sz="0" w:space="0" w:color="auto"/>
      </w:divBdr>
    </w:div>
    <w:div w:id="545919465">
      <w:bodyDiv w:val="1"/>
      <w:marLeft w:val="0"/>
      <w:marRight w:val="0"/>
      <w:marTop w:val="0"/>
      <w:marBottom w:val="0"/>
      <w:divBdr>
        <w:top w:val="none" w:sz="0" w:space="0" w:color="auto"/>
        <w:left w:val="none" w:sz="0" w:space="0" w:color="auto"/>
        <w:bottom w:val="none" w:sz="0" w:space="0" w:color="auto"/>
        <w:right w:val="none" w:sz="0" w:space="0" w:color="auto"/>
      </w:divBdr>
    </w:div>
    <w:div w:id="553546300">
      <w:bodyDiv w:val="1"/>
      <w:marLeft w:val="0"/>
      <w:marRight w:val="0"/>
      <w:marTop w:val="0"/>
      <w:marBottom w:val="0"/>
      <w:divBdr>
        <w:top w:val="none" w:sz="0" w:space="0" w:color="auto"/>
        <w:left w:val="none" w:sz="0" w:space="0" w:color="auto"/>
        <w:bottom w:val="none" w:sz="0" w:space="0" w:color="auto"/>
        <w:right w:val="none" w:sz="0" w:space="0" w:color="auto"/>
      </w:divBdr>
    </w:div>
    <w:div w:id="788737953">
      <w:bodyDiv w:val="1"/>
      <w:marLeft w:val="0"/>
      <w:marRight w:val="0"/>
      <w:marTop w:val="0"/>
      <w:marBottom w:val="0"/>
      <w:divBdr>
        <w:top w:val="none" w:sz="0" w:space="0" w:color="auto"/>
        <w:left w:val="none" w:sz="0" w:space="0" w:color="auto"/>
        <w:bottom w:val="none" w:sz="0" w:space="0" w:color="auto"/>
        <w:right w:val="none" w:sz="0" w:space="0" w:color="auto"/>
      </w:divBdr>
    </w:div>
    <w:div w:id="801113162">
      <w:bodyDiv w:val="1"/>
      <w:marLeft w:val="0"/>
      <w:marRight w:val="0"/>
      <w:marTop w:val="0"/>
      <w:marBottom w:val="0"/>
      <w:divBdr>
        <w:top w:val="none" w:sz="0" w:space="0" w:color="auto"/>
        <w:left w:val="none" w:sz="0" w:space="0" w:color="auto"/>
        <w:bottom w:val="none" w:sz="0" w:space="0" w:color="auto"/>
        <w:right w:val="none" w:sz="0" w:space="0" w:color="auto"/>
      </w:divBdr>
      <w:divsChild>
        <w:div w:id="51538466">
          <w:marLeft w:val="547"/>
          <w:marRight w:val="0"/>
          <w:marTop w:val="62"/>
          <w:marBottom w:val="0"/>
          <w:divBdr>
            <w:top w:val="none" w:sz="0" w:space="0" w:color="auto"/>
            <w:left w:val="none" w:sz="0" w:space="0" w:color="auto"/>
            <w:bottom w:val="none" w:sz="0" w:space="0" w:color="auto"/>
            <w:right w:val="none" w:sz="0" w:space="0" w:color="auto"/>
          </w:divBdr>
        </w:div>
        <w:div w:id="907228650">
          <w:marLeft w:val="547"/>
          <w:marRight w:val="0"/>
          <w:marTop w:val="62"/>
          <w:marBottom w:val="0"/>
          <w:divBdr>
            <w:top w:val="none" w:sz="0" w:space="0" w:color="auto"/>
            <w:left w:val="none" w:sz="0" w:space="0" w:color="auto"/>
            <w:bottom w:val="none" w:sz="0" w:space="0" w:color="auto"/>
            <w:right w:val="none" w:sz="0" w:space="0" w:color="auto"/>
          </w:divBdr>
        </w:div>
        <w:div w:id="1913465730">
          <w:marLeft w:val="547"/>
          <w:marRight w:val="0"/>
          <w:marTop w:val="62"/>
          <w:marBottom w:val="0"/>
          <w:divBdr>
            <w:top w:val="none" w:sz="0" w:space="0" w:color="auto"/>
            <w:left w:val="none" w:sz="0" w:space="0" w:color="auto"/>
            <w:bottom w:val="none" w:sz="0" w:space="0" w:color="auto"/>
            <w:right w:val="none" w:sz="0" w:space="0" w:color="auto"/>
          </w:divBdr>
        </w:div>
      </w:divsChild>
    </w:div>
    <w:div w:id="878519127">
      <w:bodyDiv w:val="1"/>
      <w:marLeft w:val="0"/>
      <w:marRight w:val="0"/>
      <w:marTop w:val="0"/>
      <w:marBottom w:val="0"/>
      <w:divBdr>
        <w:top w:val="none" w:sz="0" w:space="0" w:color="auto"/>
        <w:left w:val="none" w:sz="0" w:space="0" w:color="auto"/>
        <w:bottom w:val="none" w:sz="0" w:space="0" w:color="auto"/>
        <w:right w:val="none" w:sz="0" w:space="0" w:color="auto"/>
      </w:divBdr>
      <w:divsChild>
        <w:div w:id="1247615212">
          <w:marLeft w:val="0"/>
          <w:marRight w:val="0"/>
          <w:marTop w:val="0"/>
          <w:marBottom w:val="0"/>
          <w:divBdr>
            <w:top w:val="none" w:sz="0" w:space="0" w:color="auto"/>
            <w:left w:val="none" w:sz="0" w:space="0" w:color="auto"/>
            <w:bottom w:val="none" w:sz="0" w:space="0" w:color="auto"/>
            <w:right w:val="none" w:sz="0" w:space="0" w:color="auto"/>
          </w:divBdr>
          <w:divsChild>
            <w:div w:id="434059970">
              <w:marLeft w:val="0"/>
              <w:marRight w:val="0"/>
              <w:marTop w:val="0"/>
              <w:marBottom w:val="0"/>
              <w:divBdr>
                <w:top w:val="none" w:sz="0" w:space="0" w:color="auto"/>
                <w:left w:val="none" w:sz="0" w:space="0" w:color="auto"/>
                <w:bottom w:val="none" w:sz="0" w:space="0" w:color="auto"/>
                <w:right w:val="none" w:sz="0" w:space="0" w:color="auto"/>
              </w:divBdr>
              <w:divsChild>
                <w:div w:id="1762406240">
                  <w:marLeft w:val="0"/>
                  <w:marRight w:val="0"/>
                  <w:marTop w:val="0"/>
                  <w:marBottom w:val="0"/>
                  <w:divBdr>
                    <w:top w:val="none" w:sz="0" w:space="0" w:color="auto"/>
                    <w:left w:val="none" w:sz="0" w:space="0" w:color="auto"/>
                    <w:bottom w:val="none" w:sz="0" w:space="0" w:color="auto"/>
                    <w:right w:val="none" w:sz="0" w:space="0" w:color="auto"/>
                  </w:divBdr>
                  <w:divsChild>
                    <w:div w:id="638002184">
                      <w:marLeft w:val="0"/>
                      <w:marRight w:val="0"/>
                      <w:marTop w:val="0"/>
                      <w:marBottom w:val="0"/>
                      <w:divBdr>
                        <w:top w:val="none" w:sz="0" w:space="0" w:color="auto"/>
                        <w:left w:val="none" w:sz="0" w:space="0" w:color="auto"/>
                        <w:bottom w:val="none" w:sz="0" w:space="0" w:color="auto"/>
                        <w:right w:val="none" w:sz="0" w:space="0" w:color="auto"/>
                      </w:divBdr>
                      <w:divsChild>
                        <w:div w:id="788932989">
                          <w:marLeft w:val="0"/>
                          <w:marRight w:val="0"/>
                          <w:marTop w:val="0"/>
                          <w:marBottom w:val="0"/>
                          <w:divBdr>
                            <w:top w:val="none" w:sz="0" w:space="0" w:color="auto"/>
                            <w:left w:val="none" w:sz="0" w:space="0" w:color="auto"/>
                            <w:bottom w:val="none" w:sz="0" w:space="0" w:color="auto"/>
                            <w:right w:val="none" w:sz="0" w:space="0" w:color="auto"/>
                          </w:divBdr>
                          <w:divsChild>
                            <w:div w:id="1829470025">
                              <w:marLeft w:val="0"/>
                              <w:marRight w:val="0"/>
                              <w:marTop w:val="0"/>
                              <w:marBottom w:val="0"/>
                              <w:divBdr>
                                <w:top w:val="none" w:sz="0" w:space="0" w:color="auto"/>
                                <w:left w:val="none" w:sz="0" w:space="0" w:color="auto"/>
                                <w:bottom w:val="none" w:sz="0" w:space="0" w:color="auto"/>
                                <w:right w:val="none" w:sz="0" w:space="0" w:color="auto"/>
                              </w:divBdr>
                              <w:divsChild>
                                <w:div w:id="1658992630">
                                  <w:marLeft w:val="0"/>
                                  <w:marRight w:val="0"/>
                                  <w:marTop w:val="0"/>
                                  <w:marBottom w:val="0"/>
                                  <w:divBdr>
                                    <w:top w:val="none" w:sz="0" w:space="0" w:color="auto"/>
                                    <w:left w:val="none" w:sz="0" w:space="0" w:color="auto"/>
                                    <w:bottom w:val="none" w:sz="0" w:space="0" w:color="auto"/>
                                    <w:right w:val="none" w:sz="0" w:space="0" w:color="auto"/>
                                  </w:divBdr>
                                  <w:divsChild>
                                    <w:div w:id="1189026704">
                                      <w:marLeft w:val="0"/>
                                      <w:marRight w:val="0"/>
                                      <w:marTop w:val="0"/>
                                      <w:marBottom w:val="0"/>
                                      <w:divBdr>
                                        <w:top w:val="none" w:sz="0" w:space="0" w:color="auto"/>
                                        <w:left w:val="none" w:sz="0" w:space="0" w:color="auto"/>
                                        <w:bottom w:val="none" w:sz="0" w:space="0" w:color="auto"/>
                                        <w:right w:val="none" w:sz="0" w:space="0" w:color="auto"/>
                                      </w:divBdr>
                                      <w:divsChild>
                                        <w:div w:id="575021020">
                                          <w:marLeft w:val="0"/>
                                          <w:marRight w:val="0"/>
                                          <w:marTop w:val="0"/>
                                          <w:marBottom w:val="0"/>
                                          <w:divBdr>
                                            <w:top w:val="none" w:sz="0" w:space="0" w:color="auto"/>
                                            <w:left w:val="none" w:sz="0" w:space="0" w:color="auto"/>
                                            <w:bottom w:val="none" w:sz="0" w:space="0" w:color="auto"/>
                                            <w:right w:val="none" w:sz="0" w:space="0" w:color="auto"/>
                                          </w:divBdr>
                                          <w:divsChild>
                                            <w:div w:id="927546266">
                                              <w:marLeft w:val="0"/>
                                              <w:marRight w:val="0"/>
                                              <w:marTop w:val="0"/>
                                              <w:marBottom w:val="0"/>
                                              <w:divBdr>
                                                <w:top w:val="none" w:sz="0" w:space="0" w:color="auto"/>
                                                <w:left w:val="none" w:sz="0" w:space="0" w:color="auto"/>
                                                <w:bottom w:val="none" w:sz="0" w:space="0" w:color="auto"/>
                                                <w:right w:val="none" w:sz="0" w:space="0" w:color="auto"/>
                                              </w:divBdr>
                                              <w:divsChild>
                                                <w:div w:id="188836486">
                                                  <w:marLeft w:val="0"/>
                                                  <w:marRight w:val="0"/>
                                                  <w:marTop w:val="0"/>
                                                  <w:marBottom w:val="0"/>
                                                  <w:divBdr>
                                                    <w:top w:val="none" w:sz="0" w:space="0" w:color="auto"/>
                                                    <w:left w:val="none" w:sz="0" w:space="0" w:color="auto"/>
                                                    <w:bottom w:val="none" w:sz="0" w:space="0" w:color="auto"/>
                                                    <w:right w:val="none" w:sz="0" w:space="0" w:color="auto"/>
                                                  </w:divBdr>
                                                  <w:divsChild>
                                                    <w:div w:id="1210147297">
                                                      <w:marLeft w:val="0"/>
                                                      <w:marRight w:val="0"/>
                                                      <w:marTop w:val="0"/>
                                                      <w:marBottom w:val="0"/>
                                                      <w:divBdr>
                                                        <w:top w:val="single" w:sz="6" w:space="0" w:color="ABABAB"/>
                                                        <w:left w:val="single" w:sz="6" w:space="0" w:color="ABABAB"/>
                                                        <w:bottom w:val="none" w:sz="0" w:space="0" w:color="auto"/>
                                                        <w:right w:val="single" w:sz="6" w:space="0" w:color="ABABAB"/>
                                                      </w:divBdr>
                                                      <w:divsChild>
                                                        <w:div w:id="630742978">
                                                          <w:marLeft w:val="0"/>
                                                          <w:marRight w:val="0"/>
                                                          <w:marTop w:val="0"/>
                                                          <w:marBottom w:val="0"/>
                                                          <w:divBdr>
                                                            <w:top w:val="none" w:sz="0" w:space="0" w:color="auto"/>
                                                            <w:left w:val="none" w:sz="0" w:space="0" w:color="auto"/>
                                                            <w:bottom w:val="none" w:sz="0" w:space="0" w:color="auto"/>
                                                            <w:right w:val="none" w:sz="0" w:space="0" w:color="auto"/>
                                                          </w:divBdr>
                                                          <w:divsChild>
                                                            <w:div w:id="523789397">
                                                              <w:marLeft w:val="0"/>
                                                              <w:marRight w:val="0"/>
                                                              <w:marTop w:val="0"/>
                                                              <w:marBottom w:val="0"/>
                                                              <w:divBdr>
                                                                <w:top w:val="none" w:sz="0" w:space="0" w:color="auto"/>
                                                                <w:left w:val="none" w:sz="0" w:space="0" w:color="auto"/>
                                                                <w:bottom w:val="none" w:sz="0" w:space="0" w:color="auto"/>
                                                                <w:right w:val="none" w:sz="0" w:space="0" w:color="auto"/>
                                                              </w:divBdr>
                                                              <w:divsChild>
                                                                <w:div w:id="2088576450">
                                                                  <w:marLeft w:val="0"/>
                                                                  <w:marRight w:val="0"/>
                                                                  <w:marTop w:val="0"/>
                                                                  <w:marBottom w:val="0"/>
                                                                  <w:divBdr>
                                                                    <w:top w:val="none" w:sz="0" w:space="0" w:color="auto"/>
                                                                    <w:left w:val="none" w:sz="0" w:space="0" w:color="auto"/>
                                                                    <w:bottom w:val="none" w:sz="0" w:space="0" w:color="auto"/>
                                                                    <w:right w:val="none" w:sz="0" w:space="0" w:color="auto"/>
                                                                  </w:divBdr>
                                                                  <w:divsChild>
                                                                    <w:div w:id="663894243">
                                                                      <w:marLeft w:val="0"/>
                                                                      <w:marRight w:val="0"/>
                                                                      <w:marTop w:val="0"/>
                                                                      <w:marBottom w:val="0"/>
                                                                      <w:divBdr>
                                                                        <w:top w:val="none" w:sz="0" w:space="0" w:color="auto"/>
                                                                        <w:left w:val="none" w:sz="0" w:space="0" w:color="auto"/>
                                                                        <w:bottom w:val="none" w:sz="0" w:space="0" w:color="auto"/>
                                                                        <w:right w:val="none" w:sz="0" w:space="0" w:color="auto"/>
                                                                      </w:divBdr>
                                                                      <w:divsChild>
                                                                        <w:div w:id="1005287540">
                                                                          <w:marLeft w:val="0"/>
                                                                          <w:marRight w:val="0"/>
                                                                          <w:marTop w:val="0"/>
                                                                          <w:marBottom w:val="0"/>
                                                                          <w:divBdr>
                                                                            <w:top w:val="none" w:sz="0" w:space="0" w:color="auto"/>
                                                                            <w:left w:val="none" w:sz="0" w:space="0" w:color="auto"/>
                                                                            <w:bottom w:val="none" w:sz="0" w:space="0" w:color="auto"/>
                                                                            <w:right w:val="none" w:sz="0" w:space="0" w:color="auto"/>
                                                                          </w:divBdr>
                                                                          <w:divsChild>
                                                                            <w:div w:id="1256665740">
                                                                              <w:marLeft w:val="0"/>
                                                                              <w:marRight w:val="0"/>
                                                                              <w:marTop w:val="0"/>
                                                                              <w:marBottom w:val="0"/>
                                                                              <w:divBdr>
                                                                                <w:top w:val="none" w:sz="0" w:space="0" w:color="auto"/>
                                                                                <w:left w:val="none" w:sz="0" w:space="0" w:color="auto"/>
                                                                                <w:bottom w:val="none" w:sz="0" w:space="0" w:color="auto"/>
                                                                                <w:right w:val="none" w:sz="0" w:space="0" w:color="auto"/>
                                                                              </w:divBdr>
                                                                              <w:divsChild>
                                                                                <w:div w:id="1672291970">
                                                                                  <w:marLeft w:val="0"/>
                                                                                  <w:marRight w:val="0"/>
                                                                                  <w:marTop w:val="0"/>
                                                                                  <w:marBottom w:val="0"/>
                                                                                  <w:divBdr>
                                                                                    <w:top w:val="none" w:sz="0" w:space="0" w:color="auto"/>
                                                                                    <w:left w:val="none" w:sz="0" w:space="0" w:color="auto"/>
                                                                                    <w:bottom w:val="none" w:sz="0" w:space="0" w:color="auto"/>
                                                                                    <w:right w:val="none" w:sz="0" w:space="0" w:color="auto"/>
                                                                                  </w:divBdr>
                                                                                  <w:divsChild>
                                                                                    <w:div w:id="1152062725">
                                                                                      <w:marLeft w:val="-75"/>
                                                                                      <w:marRight w:val="0"/>
                                                                                      <w:marTop w:val="30"/>
                                                                                      <w:marBottom w:val="30"/>
                                                                                      <w:divBdr>
                                                                                        <w:top w:val="none" w:sz="0" w:space="0" w:color="auto"/>
                                                                                        <w:left w:val="none" w:sz="0" w:space="0" w:color="auto"/>
                                                                                        <w:bottom w:val="none" w:sz="0" w:space="0" w:color="auto"/>
                                                                                        <w:right w:val="none" w:sz="0" w:space="0" w:color="auto"/>
                                                                                      </w:divBdr>
                                                                                      <w:divsChild>
                                                                                        <w:div w:id="1531410838">
                                                                                          <w:marLeft w:val="0"/>
                                                                                          <w:marRight w:val="0"/>
                                                                                          <w:marTop w:val="0"/>
                                                                                          <w:marBottom w:val="0"/>
                                                                                          <w:divBdr>
                                                                                            <w:top w:val="none" w:sz="0" w:space="0" w:color="auto"/>
                                                                                            <w:left w:val="none" w:sz="0" w:space="0" w:color="auto"/>
                                                                                            <w:bottom w:val="none" w:sz="0" w:space="0" w:color="auto"/>
                                                                                            <w:right w:val="none" w:sz="0" w:space="0" w:color="auto"/>
                                                                                          </w:divBdr>
                                                                                          <w:divsChild>
                                                                                            <w:div w:id="882013158">
                                                                                              <w:marLeft w:val="0"/>
                                                                                              <w:marRight w:val="0"/>
                                                                                              <w:marTop w:val="0"/>
                                                                                              <w:marBottom w:val="0"/>
                                                                                              <w:divBdr>
                                                                                                <w:top w:val="none" w:sz="0" w:space="0" w:color="auto"/>
                                                                                                <w:left w:val="none" w:sz="0" w:space="0" w:color="auto"/>
                                                                                                <w:bottom w:val="none" w:sz="0" w:space="0" w:color="auto"/>
                                                                                                <w:right w:val="none" w:sz="0" w:space="0" w:color="auto"/>
                                                                                              </w:divBdr>
                                                                                            </w:div>
                                                                                          </w:divsChild>
                                                                                        </w:div>
                                                                                        <w:div w:id="349374746">
                                                                                          <w:marLeft w:val="0"/>
                                                                                          <w:marRight w:val="0"/>
                                                                                          <w:marTop w:val="0"/>
                                                                                          <w:marBottom w:val="0"/>
                                                                                          <w:divBdr>
                                                                                            <w:top w:val="none" w:sz="0" w:space="0" w:color="auto"/>
                                                                                            <w:left w:val="none" w:sz="0" w:space="0" w:color="auto"/>
                                                                                            <w:bottom w:val="none" w:sz="0" w:space="0" w:color="auto"/>
                                                                                            <w:right w:val="none" w:sz="0" w:space="0" w:color="auto"/>
                                                                                          </w:divBdr>
                                                                                          <w:divsChild>
                                                                                            <w:div w:id="285739356">
                                                                                              <w:marLeft w:val="0"/>
                                                                                              <w:marRight w:val="0"/>
                                                                                              <w:marTop w:val="0"/>
                                                                                              <w:marBottom w:val="0"/>
                                                                                              <w:divBdr>
                                                                                                <w:top w:val="none" w:sz="0" w:space="0" w:color="auto"/>
                                                                                                <w:left w:val="none" w:sz="0" w:space="0" w:color="auto"/>
                                                                                                <w:bottom w:val="none" w:sz="0" w:space="0" w:color="auto"/>
                                                                                                <w:right w:val="none" w:sz="0" w:space="0" w:color="auto"/>
                                                                                              </w:divBdr>
                                                                                            </w:div>
                                                                                          </w:divsChild>
                                                                                        </w:div>
                                                                                        <w:div w:id="568228786">
                                                                                          <w:marLeft w:val="0"/>
                                                                                          <w:marRight w:val="0"/>
                                                                                          <w:marTop w:val="0"/>
                                                                                          <w:marBottom w:val="0"/>
                                                                                          <w:divBdr>
                                                                                            <w:top w:val="none" w:sz="0" w:space="0" w:color="auto"/>
                                                                                            <w:left w:val="none" w:sz="0" w:space="0" w:color="auto"/>
                                                                                            <w:bottom w:val="none" w:sz="0" w:space="0" w:color="auto"/>
                                                                                            <w:right w:val="none" w:sz="0" w:space="0" w:color="auto"/>
                                                                                          </w:divBdr>
                                                                                          <w:divsChild>
                                                                                            <w:div w:id="1060591243">
                                                                                              <w:marLeft w:val="0"/>
                                                                                              <w:marRight w:val="0"/>
                                                                                              <w:marTop w:val="0"/>
                                                                                              <w:marBottom w:val="0"/>
                                                                                              <w:divBdr>
                                                                                                <w:top w:val="none" w:sz="0" w:space="0" w:color="auto"/>
                                                                                                <w:left w:val="none" w:sz="0" w:space="0" w:color="auto"/>
                                                                                                <w:bottom w:val="none" w:sz="0" w:space="0" w:color="auto"/>
                                                                                                <w:right w:val="none" w:sz="0" w:space="0" w:color="auto"/>
                                                                                              </w:divBdr>
                                                                                            </w:div>
                                                                                          </w:divsChild>
                                                                                        </w:div>
                                                                                        <w:div w:id="1942881240">
                                                                                          <w:marLeft w:val="0"/>
                                                                                          <w:marRight w:val="0"/>
                                                                                          <w:marTop w:val="0"/>
                                                                                          <w:marBottom w:val="0"/>
                                                                                          <w:divBdr>
                                                                                            <w:top w:val="none" w:sz="0" w:space="0" w:color="auto"/>
                                                                                            <w:left w:val="none" w:sz="0" w:space="0" w:color="auto"/>
                                                                                            <w:bottom w:val="none" w:sz="0" w:space="0" w:color="auto"/>
                                                                                            <w:right w:val="none" w:sz="0" w:space="0" w:color="auto"/>
                                                                                          </w:divBdr>
                                                                                          <w:divsChild>
                                                                                            <w:div w:id="210579349">
                                                                                              <w:marLeft w:val="0"/>
                                                                                              <w:marRight w:val="0"/>
                                                                                              <w:marTop w:val="0"/>
                                                                                              <w:marBottom w:val="0"/>
                                                                                              <w:divBdr>
                                                                                                <w:top w:val="none" w:sz="0" w:space="0" w:color="auto"/>
                                                                                                <w:left w:val="none" w:sz="0" w:space="0" w:color="auto"/>
                                                                                                <w:bottom w:val="none" w:sz="0" w:space="0" w:color="auto"/>
                                                                                                <w:right w:val="none" w:sz="0" w:space="0" w:color="auto"/>
                                                                                              </w:divBdr>
                                                                                            </w:div>
                                                                                          </w:divsChild>
                                                                                        </w:div>
                                                                                        <w:div w:id="2015457114">
                                                                                          <w:marLeft w:val="0"/>
                                                                                          <w:marRight w:val="0"/>
                                                                                          <w:marTop w:val="0"/>
                                                                                          <w:marBottom w:val="0"/>
                                                                                          <w:divBdr>
                                                                                            <w:top w:val="none" w:sz="0" w:space="0" w:color="auto"/>
                                                                                            <w:left w:val="none" w:sz="0" w:space="0" w:color="auto"/>
                                                                                            <w:bottom w:val="none" w:sz="0" w:space="0" w:color="auto"/>
                                                                                            <w:right w:val="none" w:sz="0" w:space="0" w:color="auto"/>
                                                                                          </w:divBdr>
                                                                                          <w:divsChild>
                                                                                            <w:div w:id="2030836497">
                                                                                              <w:marLeft w:val="0"/>
                                                                                              <w:marRight w:val="0"/>
                                                                                              <w:marTop w:val="0"/>
                                                                                              <w:marBottom w:val="0"/>
                                                                                              <w:divBdr>
                                                                                                <w:top w:val="none" w:sz="0" w:space="0" w:color="auto"/>
                                                                                                <w:left w:val="none" w:sz="0" w:space="0" w:color="auto"/>
                                                                                                <w:bottom w:val="none" w:sz="0" w:space="0" w:color="auto"/>
                                                                                                <w:right w:val="none" w:sz="0" w:space="0" w:color="auto"/>
                                                                                              </w:divBdr>
                                                                                            </w:div>
                                                                                          </w:divsChild>
                                                                                        </w:div>
                                                                                        <w:div w:id="17396916">
                                                                                          <w:marLeft w:val="0"/>
                                                                                          <w:marRight w:val="0"/>
                                                                                          <w:marTop w:val="0"/>
                                                                                          <w:marBottom w:val="0"/>
                                                                                          <w:divBdr>
                                                                                            <w:top w:val="none" w:sz="0" w:space="0" w:color="auto"/>
                                                                                            <w:left w:val="none" w:sz="0" w:space="0" w:color="auto"/>
                                                                                            <w:bottom w:val="none" w:sz="0" w:space="0" w:color="auto"/>
                                                                                            <w:right w:val="none" w:sz="0" w:space="0" w:color="auto"/>
                                                                                          </w:divBdr>
                                                                                          <w:divsChild>
                                                                                            <w:div w:id="1925870180">
                                                                                              <w:marLeft w:val="0"/>
                                                                                              <w:marRight w:val="0"/>
                                                                                              <w:marTop w:val="0"/>
                                                                                              <w:marBottom w:val="0"/>
                                                                                              <w:divBdr>
                                                                                                <w:top w:val="none" w:sz="0" w:space="0" w:color="auto"/>
                                                                                                <w:left w:val="none" w:sz="0" w:space="0" w:color="auto"/>
                                                                                                <w:bottom w:val="none" w:sz="0" w:space="0" w:color="auto"/>
                                                                                                <w:right w:val="none" w:sz="0" w:space="0" w:color="auto"/>
                                                                                              </w:divBdr>
                                                                                            </w:div>
                                                                                          </w:divsChild>
                                                                                        </w:div>
                                                                                        <w:div w:id="845945080">
                                                                                          <w:marLeft w:val="0"/>
                                                                                          <w:marRight w:val="0"/>
                                                                                          <w:marTop w:val="0"/>
                                                                                          <w:marBottom w:val="0"/>
                                                                                          <w:divBdr>
                                                                                            <w:top w:val="none" w:sz="0" w:space="0" w:color="auto"/>
                                                                                            <w:left w:val="none" w:sz="0" w:space="0" w:color="auto"/>
                                                                                            <w:bottom w:val="none" w:sz="0" w:space="0" w:color="auto"/>
                                                                                            <w:right w:val="none" w:sz="0" w:space="0" w:color="auto"/>
                                                                                          </w:divBdr>
                                                                                          <w:divsChild>
                                                                                            <w:div w:id="1531725413">
                                                                                              <w:marLeft w:val="0"/>
                                                                                              <w:marRight w:val="0"/>
                                                                                              <w:marTop w:val="0"/>
                                                                                              <w:marBottom w:val="0"/>
                                                                                              <w:divBdr>
                                                                                                <w:top w:val="none" w:sz="0" w:space="0" w:color="auto"/>
                                                                                                <w:left w:val="none" w:sz="0" w:space="0" w:color="auto"/>
                                                                                                <w:bottom w:val="none" w:sz="0" w:space="0" w:color="auto"/>
                                                                                                <w:right w:val="none" w:sz="0" w:space="0" w:color="auto"/>
                                                                                              </w:divBdr>
                                                                                            </w:div>
                                                                                          </w:divsChild>
                                                                                        </w:div>
                                                                                        <w:div w:id="1632176695">
                                                                                          <w:marLeft w:val="0"/>
                                                                                          <w:marRight w:val="0"/>
                                                                                          <w:marTop w:val="0"/>
                                                                                          <w:marBottom w:val="0"/>
                                                                                          <w:divBdr>
                                                                                            <w:top w:val="none" w:sz="0" w:space="0" w:color="auto"/>
                                                                                            <w:left w:val="none" w:sz="0" w:space="0" w:color="auto"/>
                                                                                            <w:bottom w:val="none" w:sz="0" w:space="0" w:color="auto"/>
                                                                                            <w:right w:val="none" w:sz="0" w:space="0" w:color="auto"/>
                                                                                          </w:divBdr>
                                                                                          <w:divsChild>
                                                                                            <w:div w:id="39283312">
                                                                                              <w:marLeft w:val="0"/>
                                                                                              <w:marRight w:val="0"/>
                                                                                              <w:marTop w:val="0"/>
                                                                                              <w:marBottom w:val="0"/>
                                                                                              <w:divBdr>
                                                                                                <w:top w:val="none" w:sz="0" w:space="0" w:color="auto"/>
                                                                                                <w:left w:val="none" w:sz="0" w:space="0" w:color="auto"/>
                                                                                                <w:bottom w:val="none" w:sz="0" w:space="0" w:color="auto"/>
                                                                                                <w:right w:val="none" w:sz="0" w:space="0" w:color="auto"/>
                                                                                              </w:divBdr>
                                                                                            </w:div>
                                                                                          </w:divsChild>
                                                                                        </w:div>
                                                                                        <w:div w:id="428352920">
                                                                                          <w:marLeft w:val="0"/>
                                                                                          <w:marRight w:val="0"/>
                                                                                          <w:marTop w:val="0"/>
                                                                                          <w:marBottom w:val="0"/>
                                                                                          <w:divBdr>
                                                                                            <w:top w:val="none" w:sz="0" w:space="0" w:color="auto"/>
                                                                                            <w:left w:val="none" w:sz="0" w:space="0" w:color="auto"/>
                                                                                            <w:bottom w:val="none" w:sz="0" w:space="0" w:color="auto"/>
                                                                                            <w:right w:val="none" w:sz="0" w:space="0" w:color="auto"/>
                                                                                          </w:divBdr>
                                                                                          <w:divsChild>
                                                                                            <w:div w:id="1748109046">
                                                                                              <w:marLeft w:val="0"/>
                                                                                              <w:marRight w:val="0"/>
                                                                                              <w:marTop w:val="0"/>
                                                                                              <w:marBottom w:val="0"/>
                                                                                              <w:divBdr>
                                                                                                <w:top w:val="none" w:sz="0" w:space="0" w:color="auto"/>
                                                                                                <w:left w:val="none" w:sz="0" w:space="0" w:color="auto"/>
                                                                                                <w:bottom w:val="none" w:sz="0" w:space="0" w:color="auto"/>
                                                                                                <w:right w:val="none" w:sz="0" w:space="0" w:color="auto"/>
                                                                                              </w:divBdr>
                                                                                            </w:div>
                                                                                          </w:divsChild>
                                                                                        </w:div>
                                                                                        <w:div w:id="547834825">
                                                                                          <w:marLeft w:val="0"/>
                                                                                          <w:marRight w:val="0"/>
                                                                                          <w:marTop w:val="0"/>
                                                                                          <w:marBottom w:val="0"/>
                                                                                          <w:divBdr>
                                                                                            <w:top w:val="none" w:sz="0" w:space="0" w:color="auto"/>
                                                                                            <w:left w:val="none" w:sz="0" w:space="0" w:color="auto"/>
                                                                                            <w:bottom w:val="none" w:sz="0" w:space="0" w:color="auto"/>
                                                                                            <w:right w:val="none" w:sz="0" w:space="0" w:color="auto"/>
                                                                                          </w:divBdr>
                                                                                          <w:divsChild>
                                                                                            <w:div w:id="1085153493">
                                                                                              <w:marLeft w:val="0"/>
                                                                                              <w:marRight w:val="0"/>
                                                                                              <w:marTop w:val="0"/>
                                                                                              <w:marBottom w:val="0"/>
                                                                                              <w:divBdr>
                                                                                                <w:top w:val="none" w:sz="0" w:space="0" w:color="auto"/>
                                                                                                <w:left w:val="none" w:sz="0" w:space="0" w:color="auto"/>
                                                                                                <w:bottom w:val="none" w:sz="0" w:space="0" w:color="auto"/>
                                                                                                <w:right w:val="none" w:sz="0" w:space="0" w:color="auto"/>
                                                                                              </w:divBdr>
                                                                                            </w:div>
                                                                                          </w:divsChild>
                                                                                        </w:div>
                                                                                        <w:div w:id="2120223170">
                                                                                          <w:marLeft w:val="0"/>
                                                                                          <w:marRight w:val="0"/>
                                                                                          <w:marTop w:val="0"/>
                                                                                          <w:marBottom w:val="0"/>
                                                                                          <w:divBdr>
                                                                                            <w:top w:val="none" w:sz="0" w:space="0" w:color="auto"/>
                                                                                            <w:left w:val="none" w:sz="0" w:space="0" w:color="auto"/>
                                                                                            <w:bottom w:val="none" w:sz="0" w:space="0" w:color="auto"/>
                                                                                            <w:right w:val="none" w:sz="0" w:space="0" w:color="auto"/>
                                                                                          </w:divBdr>
                                                                                          <w:divsChild>
                                                                                            <w:div w:id="2132239183">
                                                                                              <w:marLeft w:val="0"/>
                                                                                              <w:marRight w:val="0"/>
                                                                                              <w:marTop w:val="0"/>
                                                                                              <w:marBottom w:val="0"/>
                                                                                              <w:divBdr>
                                                                                                <w:top w:val="none" w:sz="0" w:space="0" w:color="auto"/>
                                                                                                <w:left w:val="none" w:sz="0" w:space="0" w:color="auto"/>
                                                                                                <w:bottom w:val="none" w:sz="0" w:space="0" w:color="auto"/>
                                                                                                <w:right w:val="none" w:sz="0" w:space="0" w:color="auto"/>
                                                                                              </w:divBdr>
                                                                                            </w:div>
                                                                                          </w:divsChild>
                                                                                        </w:div>
                                                                                        <w:div w:id="1721900156">
                                                                                          <w:marLeft w:val="0"/>
                                                                                          <w:marRight w:val="0"/>
                                                                                          <w:marTop w:val="0"/>
                                                                                          <w:marBottom w:val="0"/>
                                                                                          <w:divBdr>
                                                                                            <w:top w:val="none" w:sz="0" w:space="0" w:color="auto"/>
                                                                                            <w:left w:val="none" w:sz="0" w:space="0" w:color="auto"/>
                                                                                            <w:bottom w:val="none" w:sz="0" w:space="0" w:color="auto"/>
                                                                                            <w:right w:val="none" w:sz="0" w:space="0" w:color="auto"/>
                                                                                          </w:divBdr>
                                                                                          <w:divsChild>
                                                                                            <w:div w:id="1831944199">
                                                                                              <w:marLeft w:val="0"/>
                                                                                              <w:marRight w:val="0"/>
                                                                                              <w:marTop w:val="0"/>
                                                                                              <w:marBottom w:val="0"/>
                                                                                              <w:divBdr>
                                                                                                <w:top w:val="none" w:sz="0" w:space="0" w:color="auto"/>
                                                                                                <w:left w:val="none" w:sz="0" w:space="0" w:color="auto"/>
                                                                                                <w:bottom w:val="none" w:sz="0" w:space="0" w:color="auto"/>
                                                                                                <w:right w:val="none" w:sz="0" w:space="0" w:color="auto"/>
                                                                                              </w:divBdr>
                                                                                            </w:div>
                                                                                          </w:divsChild>
                                                                                        </w:div>
                                                                                        <w:div w:id="8147768">
                                                                                          <w:marLeft w:val="0"/>
                                                                                          <w:marRight w:val="0"/>
                                                                                          <w:marTop w:val="0"/>
                                                                                          <w:marBottom w:val="0"/>
                                                                                          <w:divBdr>
                                                                                            <w:top w:val="none" w:sz="0" w:space="0" w:color="auto"/>
                                                                                            <w:left w:val="none" w:sz="0" w:space="0" w:color="auto"/>
                                                                                            <w:bottom w:val="none" w:sz="0" w:space="0" w:color="auto"/>
                                                                                            <w:right w:val="none" w:sz="0" w:space="0" w:color="auto"/>
                                                                                          </w:divBdr>
                                                                                          <w:divsChild>
                                                                                            <w:div w:id="1353266880">
                                                                                              <w:marLeft w:val="0"/>
                                                                                              <w:marRight w:val="0"/>
                                                                                              <w:marTop w:val="0"/>
                                                                                              <w:marBottom w:val="0"/>
                                                                                              <w:divBdr>
                                                                                                <w:top w:val="none" w:sz="0" w:space="0" w:color="auto"/>
                                                                                                <w:left w:val="none" w:sz="0" w:space="0" w:color="auto"/>
                                                                                                <w:bottom w:val="none" w:sz="0" w:space="0" w:color="auto"/>
                                                                                                <w:right w:val="none" w:sz="0" w:space="0" w:color="auto"/>
                                                                                              </w:divBdr>
                                                                                            </w:div>
                                                                                          </w:divsChild>
                                                                                        </w:div>
                                                                                        <w:div w:id="276376963">
                                                                                          <w:marLeft w:val="0"/>
                                                                                          <w:marRight w:val="0"/>
                                                                                          <w:marTop w:val="0"/>
                                                                                          <w:marBottom w:val="0"/>
                                                                                          <w:divBdr>
                                                                                            <w:top w:val="none" w:sz="0" w:space="0" w:color="auto"/>
                                                                                            <w:left w:val="none" w:sz="0" w:space="0" w:color="auto"/>
                                                                                            <w:bottom w:val="none" w:sz="0" w:space="0" w:color="auto"/>
                                                                                            <w:right w:val="none" w:sz="0" w:space="0" w:color="auto"/>
                                                                                          </w:divBdr>
                                                                                          <w:divsChild>
                                                                                            <w:div w:id="726994338">
                                                                                              <w:marLeft w:val="0"/>
                                                                                              <w:marRight w:val="0"/>
                                                                                              <w:marTop w:val="0"/>
                                                                                              <w:marBottom w:val="0"/>
                                                                                              <w:divBdr>
                                                                                                <w:top w:val="none" w:sz="0" w:space="0" w:color="auto"/>
                                                                                                <w:left w:val="none" w:sz="0" w:space="0" w:color="auto"/>
                                                                                                <w:bottom w:val="none" w:sz="0" w:space="0" w:color="auto"/>
                                                                                                <w:right w:val="none" w:sz="0" w:space="0" w:color="auto"/>
                                                                                              </w:divBdr>
                                                                                            </w:div>
                                                                                          </w:divsChild>
                                                                                        </w:div>
                                                                                        <w:div w:id="288782157">
                                                                                          <w:marLeft w:val="0"/>
                                                                                          <w:marRight w:val="0"/>
                                                                                          <w:marTop w:val="0"/>
                                                                                          <w:marBottom w:val="0"/>
                                                                                          <w:divBdr>
                                                                                            <w:top w:val="none" w:sz="0" w:space="0" w:color="auto"/>
                                                                                            <w:left w:val="none" w:sz="0" w:space="0" w:color="auto"/>
                                                                                            <w:bottom w:val="none" w:sz="0" w:space="0" w:color="auto"/>
                                                                                            <w:right w:val="none" w:sz="0" w:space="0" w:color="auto"/>
                                                                                          </w:divBdr>
                                                                                          <w:divsChild>
                                                                                            <w:div w:id="2145615691">
                                                                                              <w:marLeft w:val="0"/>
                                                                                              <w:marRight w:val="0"/>
                                                                                              <w:marTop w:val="0"/>
                                                                                              <w:marBottom w:val="0"/>
                                                                                              <w:divBdr>
                                                                                                <w:top w:val="none" w:sz="0" w:space="0" w:color="auto"/>
                                                                                                <w:left w:val="none" w:sz="0" w:space="0" w:color="auto"/>
                                                                                                <w:bottom w:val="none" w:sz="0" w:space="0" w:color="auto"/>
                                                                                                <w:right w:val="none" w:sz="0" w:space="0" w:color="auto"/>
                                                                                              </w:divBdr>
                                                                                            </w:div>
                                                                                          </w:divsChild>
                                                                                        </w:div>
                                                                                        <w:div w:id="692420352">
                                                                                          <w:marLeft w:val="0"/>
                                                                                          <w:marRight w:val="0"/>
                                                                                          <w:marTop w:val="0"/>
                                                                                          <w:marBottom w:val="0"/>
                                                                                          <w:divBdr>
                                                                                            <w:top w:val="none" w:sz="0" w:space="0" w:color="auto"/>
                                                                                            <w:left w:val="none" w:sz="0" w:space="0" w:color="auto"/>
                                                                                            <w:bottom w:val="none" w:sz="0" w:space="0" w:color="auto"/>
                                                                                            <w:right w:val="none" w:sz="0" w:space="0" w:color="auto"/>
                                                                                          </w:divBdr>
                                                                                          <w:divsChild>
                                                                                            <w:div w:id="1589192284">
                                                                                              <w:marLeft w:val="0"/>
                                                                                              <w:marRight w:val="0"/>
                                                                                              <w:marTop w:val="0"/>
                                                                                              <w:marBottom w:val="0"/>
                                                                                              <w:divBdr>
                                                                                                <w:top w:val="none" w:sz="0" w:space="0" w:color="auto"/>
                                                                                                <w:left w:val="none" w:sz="0" w:space="0" w:color="auto"/>
                                                                                                <w:bottom w:val="none" w:sz="0" w:space="0" w:color="auto"/>
                                                                                                <w:right w:val="none" w:sz="0" w:space="0" w:color="auto"/>
                                                                                              </w:divBdr>
                                                                                            </w:div>
                                                                                          </w:divsChild>
                                                                                        </w:div>
                                                                                        <w:div w:id="266237971">
                                                                                          <w:marLeft w:val="0"/>
                                                                                          <w:marRight w:val="0"/>
                                                                                          <w:marTop w:val="0"/>
                                                                                          <w:marBottom w:val="0"/>
                                                                                          <w:divBdr>
                                                                                            <w:top w:val="none" w:sz="0" w:space="0" w:color="auto"/>
                                                                                            <w:left w:val="none" w:sz="0" w:space="0" w:color="auto"/>
                                                                                            <w:bottom w:val="none" w:sz="0" w:space="0" w:color="auto"/>
                                                                                            <w:right w:val="none" w:sz="0" w:space="0" w:color="auto"/>
                                                                                          </w:divBdr>
                                                                                          <w:divsChild>
                                                                                            <w:div w:id="1291009859">
                                                                                              <w:marLeft w:val="0"/>
                                                                                              <w:marRight w:val="0"/>
                                                                                              <w:marTop w:val="0"/>
                                                                                              <w:marBottom w:val="0"/>
                                                                                              <w:divBdr>
                                                                                                <w:top w:val="none" w:sz="0" w:space="0" w:color="auto"/>
                                                                                                <w:left w:val="none" w:sz="0" w:space="0" w:color="auto"/>
                                                                                                <w:bottom w:val="none" w:sz="0" w:space="0" w:color="auto"/>
                                                                                                <w:right w:val="none" w:sz="0" w:space="0" w:color="auto"/>
                                                                                              </w:divBdr>
                                                                                            </w:div>
                                                                                          </w:divsChild>
                                                                                        </w:div>
                                                                                        <w:div w:id="411050388">
                                                                                          <w:marLeft w:val="0"/>
                                                                                          <w:marRight w:val="0"/>
                                                                                          <w:marTop w:val="0"/>
                                                                                          <w:marBottom w:val="0"/>
                                                                                          <w:divBdr>
                                                                                            <w:top w:val="none" w:sz="0" w:space="0" w:color="auto"/>
                                                                                            <w:left w:val="none" w:sz="0" w:space="0" w:color="auto"/>
                                                                                            <w:bottom w:val="none" w:sz="0" w:space="0" w:color="auto"/>
                                                                                            <w:right w:val="none" w:sz="0" w:space="0" w:color="auto"/>
                                                                                          </w:divBdr>
                                                                                          <w:divsChild>
                                                                                            <w:div w:id="201334490">
                                                                                              <w:marLeft w:val="0"/>
                                                                                              <w:marRight w:val="0"/>
                                                                                              <w:marTop w:val="0"/>
                                                                                              <w:marBottom w:val="0"/>
                                                                                              <w:divBdr>
                                                                                                <w:top w:val="none" w:sz="0" w:space="0" w:color="auto"/>
                                                                                                <w:left w:val="none" w:sz="0" w:space="0" w:color="auto"/>
                                                                                                <w:bottom w:val="none" w:sz="0" w:space="0" w:color="auto"/>
                                                                                                <w:right w:val="none" w:sz="0" w:space="0" w:color="auto"/>
                                                                                              </w:divBdr>
                                                                                            </w:div>
                                                                                          </w:divsChild>
                                                                                        </w:div>
                                                                                        <w:div w:id="1261524318">
                                                                                          <w:marLeft w:val="0"/>
                                                                                          <w:marRight w:val="0"/>
                                                                                          <w:marTop w:val="0"/>
                                                                                          <w:marBottom w:val="0"/>
                                                                                          <w:divBdr>
                                                                                            <w:top w:val="none" w:sz="0" w:space="0" w:color="auto"/>
                                                                                            <w:left w:val="none" w:sz="0" w:space="0" w:color="auto"/>
                                                                                            <w:bottom w:val="none" w:sz="0" w:space="0" w:color="auto"/>
                                                                                            <w:right w:val="none" w:sz="0" w:space="0" w:color="auto"/>
                                                                                          </w:divBdr>
                                                                                          <w:divsChild>
                                                                                            <w:div w:id="1302076934">
                                                                                              <w:marLeft w:val="0"/>
                                                                                              <w:marRight w:val="0"/>
                                                                                              <w:marTop w:val="0"/>
                                                                                              <w:marBottom w:val="0"/>
                                                                                              <w:divBdr>
                                                                                                <w:top w:val="none" w:sz="0" w:space="0" w:color="auto"/>
                                                                                                <w:left w:val="none" w:sz="0" w:space="0" w:color="auto"/>
                                                                                                <w:bottom w:val="none" w:sz="0" w:space="0" w:color="auto"/>
                                                                                                <w:right w:val="none" w:sz="0" w:space="0" w:color="auto"/>
                                                                                              </w:divBdr>
                                                                                            </w:div>
                                                                                          </w:divsChild>
                                                                                        </w:div>
                                                                                        <w:div w:id="464352276">
                                                                                          <w:marLeft w:val="0"/>
                                                                                          <w:marRight w:val="0"/>
                                                                                          <w:marTop w:val="0"/>
                                                                                          <w:marBottom w:val="0"/>
                                                                                          <w:divBdr>
                                                                                            <w:top w:val="none" w:sz="0" w:space="0" w:color="auto"/>
                                                                                            <w:left w:val="none" w:sz="0" w:space="0" w:color="auto"/>
                                                                                            <w:bottom w:val="none" w:sz="0" w:space="0" w:color="auto"/>
                                                                                            <w:right w:val="none" w:sz="0" w:space="0" w:color="auto"/>
                                                                                          </w:divBdr>
                                                                                          <w:divsChild>
                                                                                            <w:div w:id="198712069">
                                                                                              <w:marLeft w:val="0"/>
                                                                                              <w:marRight w:val="0"/>
                                                                                              <w:marTop w:val="0"/>
                                                                                              <w:marBottom w:val="0"/>
                                                                                              <w:divBdr>
                                                                                                <w:top w:val="none" w:sz="0" w:space="0" w:color="auto"/>
                                                                                                <w:left w:val="none" w:sz="0" w:space="0" w:color="auto"/>
                                                                                                <w:bottom w:val="none" w:sz="0" w:space="0" w:color="auto"/>
                                                                                                <w:right w:val="none" w:sz="0" w:space="0" w:color="auto"/>
                                                                                              </w:divBdr>
                                                                                            </w:div>
                                                                                          </w:divsChild>
                                                                                        </w:div>
                                                                                        <w:div w:id="1496529727">
                                                                                          <w:marLeft w:val="0"/>
                                                                                          <w:marRight w:val="0"/>
                                                                                          <w:marTop w:val="0"/>
                                                                                          <w:marBottom w:val="0"/>
                                                                                          <w:divBdr>
                                                                                            <w:top w:val="none" w:sz="0" w:space="0" w:color="auto"/>
                                                                                            <w:left w:val="none" w:sz="0" w:space="0" w:color="auto"/>
                                                                                            <w:bottom w:val="none" w:sz="0" w:space="0" w:color="auto"/>
                                                                                            <w:right w:val="none" w:sz="0" w:space="0" w:color="auto"/>
                                                                                          </w:divBdr>
                                                                                          <w:divsChild>
                                                                                            <w:div w:id="1023628133">
                                                                                              <w:marLeft w:val="0"/>
                                                                                              <w:marRight w:val="0"/>
                                                                                              <w:marTop w:val="0"/>
                                                                                              <w:marBottom w:val="0"/>
                                                                                              <w:divBdr>
                                                                                                <w:top w:val="none" w:sz="0" w:space="0" w:color="auto"/>
                                                                                                <w:left w:val="none" w:sz="0" w:space="0" w:color="auto"/>
                                                                                                <w:bottom w:val="none" w:sz="0" w:space="0" w:color="auto"/>
                                                                                                <w:right w:val="none" w:sz="0" w:space="0" w:color="auto"/>
                                                                                              </w:divBdr>
                                                                                            </w:div>
                                                                                          </w:divsChild>
                                                                                        </w:div>
                                                                                        <w:div w:id="2044280220">
                                                                                          <w:marLeft w:val="0"/>
                                                                                          <w:marRight w:val="0"/>
                                                                                          <w:marTop w:val="0"/>
                                                                                          <w:marBottom w:val="0"/>
                                                                                          <w:divBdr>
                                                                                            <w:top w:val="none" w:sz="0" w:space="0" w:color="auto"/>
                                                                                            <w:left w:val="none" w:sz="0" w:space="0" w:color="auto"/>
                                                                                            <w:bottom w:val="none" w:sz="0" w:space="0" w:color="auto"/>
                                                                                            <w:right w:val="none" w:sz="0" w:space="0" w:color="auto"/>
                                                                                          </w:divBdr>
                                                                                          <w:divsChild>
                                                                                            <w:div w:id="1943025180">
                                                                                              <w:marLeft w:val="0"/>
                                                                                              <w:marRight w:val="0"/>
                                                                                              <w:marTop w:val="0"/>
                                                                                              <w:marBottom w:val="0"/>
                                                                                              <w:divBdr>
                                                                                                <w:top w:val="none" w:sz="0" w:space="0" w:color="auto"/>
                                                                                                <w:left w:val="none" w:sz="0" w:space="0" w:color="auto"/>
                                                                                                <w:bottom w:val="none" w:sz="0" w:space="0" w:color="auto"/>
                                                                                                <w:right w:val="none" w:sz="0" w:space="0" w:color="auto"/>
                                                                                              </w:divBdr>
                                                                                            </w:div>
                                                                                          </w:divsChild>
                                                                                        </w:div>
                                                                                        <w:div w:id="219025354">
                                                                                          <w:marLeft w:val="0"/>
                                                                                          <w:marRight w:val="0"/>
                                                                                          <w:marTop w:val="0"/>
                                                                                          <w:marBottom w:val="0"/>
                                                                                          <w:divBdr>
                                                                                            <w:top w:val="none" w:sz="0" w:space="0" w:color="auto"/>
                                                                                            <w:left w:val="none" w:sz="0" w:space="0" w:color="auto"/>
                                                                                            <w:bottom w:val="none" w:sz="0" w:space="0" w:color="auto"/>
                                                                                            <w:right w:val="none" w:sz="0" w:space="0" w:color="auto"/>
                                                                                          </w:divBdr>
                                                                                          <w:divsChild>
                                                                                            <w:div w:id="393506694">
                                                                                              <w:marLeft w:val="0"/>
                                                                                              <w:marRight w:val="0"/>
                                                                                              <w:marTop w:val="0"/>
                                                                                              <w:marBottom w:val="0"/>
                                                                                              <w:divBdr>
                                                                                                <w:top w:val="none" w:sz="0" w:space="0" w:color="auto"/>
                                                                                                <w:left w:val="none" w:sz="0" w:space="0" w:color="auto"/>
                                                                                                <w:bottom w:val="none" w:sz="0" w:space="0" w:color="auto"/>
                                                                                                <w:right w:val="none" w:sz="0" w:space="0" w:color="auto"/>
                                                                                              </w:divBdr>
                                                                                            </w:div>
                                                                                          </w:divsChild>
                                                                                        </w:div>
                                                                                        <w:div w:id="1359313291">
                                                                                          <w:marLeft w:val="0"/>
                                                                                          <w:marRight w:val="0"/>
                                                                                          <w:marTop w:val="0"/>
                                                                                          <w:marBottom w:val="0"/>
                                                                                          <w:divBdr>
                                                                                            <w:top w:val="none" w:sz="0" w:space="0" w:color="auto"/>
                                                                                            <w:left w:val="none" w:sz="0" w:space="0" w:color="auto"/>
                                                                                            <w:bottom w:val="none" w:sz="0" w:space="0" w:color="auto"/>
                                                                                            <w:right w:val="none" w:sz="0" w:space="0" w:color="auto"/>
                                                                                          </w:divBdr>
                                                                                          <w:divsChild>
                                                                                            <w:div w:id="1077050535">
                                                                                              <w:marLeft w:val="0"/>
                                                                                              <w:marRight w:val="0"/>
                                                                                              <w:marTop w:val="0"/>
                                                                                              <w:marBottom w:val="0"/>
                                                                                              <w:divBdr>
                                                                                                <w:top w:val="none" w:sz="0" w:space="0" w:color="auto"/>
                                                                                                <w:left w:val="none" w:sz="0" w:space="0" w:color="auto"/>
                                                                                                <w:bottom w:val="none" w:sz="0" w:space="0" w:color="auto"/>
                                                                                                <w:right w:val="none" w:sz="0" w:space="0" w:color="auto"/>
                                                                                              </w:divBdr>
                                                                                            </w:div>
                                                                                          </w:divsChild>
                                                                                        </w:div>
                                                                                        <w:div w:id="988632377">
                                                                                          <w:marLeft w:val="0"/>
                                                                                          <w:marRight w:val="0"/>
                                                                                          <w:marTop w:val="0"/>
                                                                                          <w:marBottom w:val="0"/>
                                                                                          <w:divBdr>
                                                                                            <w:top w:val="none" w:sz="0" w:space="0" w:color="auto"/>
                                                                                            <w:left w:val="none" w:sz="0" w:space="0" w:color="auto"/>
                                                                                            <w:bottom w:val="none" w:sz="0" w:space="0" w:color="auto"/>
                                                                                            <w:right w:val="none" w:sz="0" w:space="0" w:color="auto"/>
                                                                                          </w:divBdr>
                                                                                          <w:divsChild>
                                                                                            <w:div w:id="2126852464">
                                                                                              <w:marLeft w:val="0"/>
                                                                                              <w:marRight w:val="0"/>
                                                                                              <w:marTop w:val="0"/>
                                                                                              <w:marBottom w:val="0"/>
                                                                                              <w:divBdr>
                                                                                                <w:top w:val="none" w:sz="0" w:space="0" w:color="auto"/>
                                                                                                <w:left w:val="none" w:sz="0" w:space="0" w:color="auto"/>
                                                                                                <w:bottom w:val="none" w:sz="0" w:space="0" w:color="auto"/>
                                                                                                <w:right w:val="none" w:sz="0" w:space="0" w:color="auto"/>
                                                                                              </w:divBdr>
                                                                                            </w:div>
                                                                                          </w:divsChild>
                                                                                        </w:div>
                                                                                        <w:div w:id="1275866589">
                                                                                          <w:marLeft w:val="0"/>
                                                                                          <w:marRight w:val="0"/>
                                                                                          <w:marTop w:val="0"/>
                                                                                          <w:marBottom w:val="0"/>
                                                                                          <w:divBdr>
                                                                                            <w:top w:val="none" w:sz="0" w:space="0" w:color="auto"/>
                                                                                            <w:left w:val="none" w:sz="0" w:space="0" w:color="auto"/>
                                                                                            <w:bottom w:val="none" w:sz="0" w:space="0" w:color="auto"/>
                                                                                            <w:right w:val="none" w:sz="0" w:space="0" w:color="auto"/>
                                                                                          </w:divBdr>
                                                                                          <w:divsChild>
                                                                                            <w:div w:id="495653204">
                                                                                              <w:marLeft w:val="0"/>
                                                                                              <w:marRight w:val="0"/>
                                                                                              <w:marTop w:val="0"/>
                                                                                              <w:marBottom w:val="0"/>
                                                                                              <w:divBdr>
                                                                                                <w:top w:val="none" w:sz="0" w:space="0" w:color="auto"/>
                                                                                                <w:left w:val="none" w:sz="0" w:space="0" w:color="auto"/>
                                                                                                <w:bottom w:val="none" w:sz="0" w:space="0" w:color="auto"/>
                                                                                                <w:right w:val="none" w:sz="0" w:space="0" w:color="auto"/>
                                                                                              </w:divBdr>
                                                                                            </w:div>
                                                                                          </w:divsChild>
                                                                                        </w:div>
                                                                                        <w:div w:id="1692220968">
                                                                                          <w:marLeft w:val="0"/>
                                                                                          <w:marRight w:val="0"/>
                                                                                          <w:marTop w:val="0"/>
                                                                                          <w:marBottom w:val="0"/>
                                                                                          <w:divBdr>
                                                                                            <w:top w:val="none" w:sz="0" w:space="0" w:color="auto"/>
                                                                                            <w:left w:val="none" w:sz="0" w:space="0" w:color="auto"/>
                                                                                            <w:bottom w:val="none" w:sz="0" w:space="0" w:color="auto"/>
                                                                                            <w:right w:val="none" w:sz="0" w:space="0" w:color="auto"/>
                                                                                          </w:divBdr>
                                                                                          <w:divsChild>
                                                                                            <w:div w:id="402022790">
                                                                                              <w:marLeft w:val="0"/>
                                                                                              <w:marRight w:val="0"/>
                                                                                              <w:marTop w:val="0"/>
                                                                                              <w:marBottom w:val="0"/>
                                                                                              <w:divBdr>
                                                                                                <w:top w:val="none" w:sz="0" w:space="0" w:color="auto"/>
                                                                                                <w:left w:val="none" w:sz="0" w:space="0" w:color="auto"/>
                                                                                                <w:bottom w:val="none" w:sz="0" w:space="0" w:color="auto"/>
                                                                                                <w:right w:val="none" w:sz="0" w:space="0" w:color="auto"/>
                                                                                              </w:divBdr>
                                                                                            </w:div>
                                                                                          </w:divsChild>
                                                                                        </w:div>
                                                                                        <w:div w:id="837577500">
                                                                                          <w:marLeft w:val="0"/>
                                                                                          <w:marRight w:val="0"/>
                                                                                          <w:marTop w:val="0"/>
                                                                                          <w:marBottom w:val="0"/>
                                                                                          <w:divBdr>
                                                                                            <w:top w:val="none" w:sz="0" w:space="0" w:color="auto"/>
                                                                                            <w:left w:val="none" w:sz="0" w:space="0" w:color="auto"/>
                                                                                            <w:bottom w:val="none" w:sz="0" w:space="0" w:color="auto"/>
                                                                                            <w:right w:val="none" w:sz="0" w:space="0" w:color="auto"/>
                                                                                          </w:divBdr>
                                                                                          <w:divsChild>
                                                                                            <w:div w:id="253783149">
                                                                                              <w:marLeft w:val="0"/>
                                                                                              <w:marRight w:val="0"/>
                                                                                              <w:marTop w:val="0"/>
                                                                                              <w:marBottom w:val="0"/>
                                                                                              <w:divBdr>
                                                                                                <w:top w:val="none" w:sz="0" w:space="0" w:color="auto"/>
                                                                                                <w:left w:val="none" w:sz="0" w:space="0" w:color="auto"/>
                                                                                                <w:bottom w:val="none" w:sz="0" w:space="0" w:color="auto"/>
                                                                                                <w:right w:val="none" w:sz="0" w:space="0" w:color="auto"/>
                                                                                              </w:divBdr>
                                                                                            </w:div>
                                                                                          </w:divsChild>
                                                                                        </w:div>
                                                                                        <w:div w:id="986400431">
                                                                                          <w:marLeft w:val="0"/>
                                                                                          <w:marRight w:val="0"/>
                                                                                          <w:marTop w:val="0"/>
                                                                                          <w:marBottom w:val="0"/>
                                                                                          <w:divBdr>
                                                                                            <w:top w:val="none" w:sz="0" w:space="0" w:color="auto"/>
                                                                                            <w:left w:val="none" w:sz="0" w:space="0" w:color="auto"/>
                                                                                            <w:bottom w:val="none" w:sz="0" w:space="0" w:color="auto"/>
                                                                                            <w:right w:val="none" w:sz="0" w:space="0" w:color="auto"/>
                                                                                          </w:divBdr>
                                                                                          <w:divsChild>
                                                                                            <w:div w:id="960844510">
                                                                                              <w:marLeft w:val="0"/>
                                                                                              <w:marRight w:val="0"/>
                                                                                              <w:marTop w:val="0"/>
                                                                                              <w:marBottom w:val="0"/>
                                                                                              <w:divBdr>
                                                                                                <w:top w:val="none" w:sz="0" w:space="0" w:color="auto"/>
                                                                                                <w:left w:val="none" w:sz="0" w:space="0" w:color="auto"/>
                                                                                                <w:bottom w:val="none" w:sz="0" w:space="0" w:color="auto"/>
                                                                                                <w:right w:val="none" w:sz="0" w:space="0" w:color="auto"/>
                                                                                              </w:divBdr>
                                                                                            </w:div>
                                                                                          </w:divsChild>
                                                                                        </w:div>
                                                                                        <w:div w:id="162518">
                                                                                          <w:marLeft w:val="0"/>
                                                                                          <w:marRight w:val="0"/>
                                                                                          <w:marTop w:val="0"/>
                                                                                          <w:marBottom w:val="0"/>
                                                                                          <w:divBdr>
                                                                                            <w:top w:val="none" w:sz="0" w:space="0" w:color="auto"/>
                                                                                            <w:left w:val="none" w:sz="0" w:space="0" w:color="auto"/>
                                                                                            <w:bottom w:val="none" w:sz="0" w:space="0" w:color="auto"/>
                                                                                            <w:right w:val="none" w:sz="0" w:space="0" w:color="auto"/>
                                                                                          </w:divBdr>
                                                                                          <w:divsChild>
                                                                                            <w:div w:id="936212495">
                                                                                              <w:marLeft w:val="0"/>
                                                                                              <w:marRight w:val="0"/>
                                                                                              <w:marTop w:val="0"/>
                                                                                              <w:marBottom w:val="0"/>
                                                                                              <w:divBdr>
                                                                                                <w:top w:val="none" w:sz="0" w:space="0" w:color="auto"/>
                                                                                                <w:left w:val="none" w:sz="0" w:space="0" w:color="auto"/>
                                                                                                <w:bottom w:val="none" w:sz="0" w:space="0" w:color="auto"/>
                                                                                                <w:right w:val="none" w:sz="0" w:space="0" w:color="auto"/>
                                                                                              </w:divBdr>
                                                                                            </w:div>
                                                                                          </w:divsChild>
                                                                                        </w:div>
                                                                                        <w:div w:id="948203979">
                                                                                          <w:marLeft w:val="0"/>
                                                                                          <w:marRight w:val="0"/>
                                                                                          <w:marTop w:val="0"/>
                                                                                          <w:marBottom w:val="0"/>
                                                                                          <w:divBdr>
                                                                                            <w:top w:val="none" w:sz="0" w:space="0" w:color="auto"/>
                                                                                            <w:left w:val="none" w:sz="0" w:space="0" w:color="auto"/>
                                                                                            <w:bottom w:val="none" w:sz="0" w:space="0" w:color="auto"/>
                                                                                            <w:right w:val="none" w:sz="0" w:space="0" w:color="auto"/>
                                                                                          </w:divBdr>
                                                                                          <w:divsChild>
                                                                                            <w:div w:id="551961539">
                                                                                              <w:marLeft w:val="0"/>
                                                                                              <w:marRight w:val="0"/>
                                                                                              <w:marTop w:val="0"/>
                                                                                              <w:marBottom w:val="0"/>
                                                                                              <w:divBdr>
                                                                                                <w:top w:val="none" w:sz="0" w:space="0" w:color="auto"/>
                                                                                                <w:left w:val="none" w:sz="0" w:space="0" w:color="auto"/>
                                                                                                <w:bottom w:val="none" w:sz="0" w:space="0" w:color="auto"/>
                                                                                                <w:right w:val="none" w:sz="0" w:space="0" w:color="auto"/>
                                                                                              </w:divBdr>
                                                                                            </w:div>
                                                                                          </w:divsChild>
                                                                                        </w:div>
                                                                                        <w:div w:id="851726521">
                                                                                          <w:marLeft w:val="0"/>
                                                                                          <w:marRight w:val="0"/>
                                                                                          <w:marTop w:val="0"/>
                                                                                          <w:marBottom w:val="0"/>
                                                                                          <w:divBdr>
                                                                                            <w:top w:val="none" w:sz="0" w:space="0" w:color="auto"/>
                                                                                            <w:left w:val="none" w:sz="0" w:space="0" w:color="auto"/>
                                                                                            <w:bottom w:val="none" w:sz="0" w:space="0" w:color="auto"/>
                                                                                            <w:right w:val="none" w:sz="0" w:space="0" w:color="auto"/>
                                                                                          </w:divBdr>
                                                                                          <w:divsChild>
                                                                                            <w:div w:id="654647359">
                                                                                              <w:marLeft w:val="0"/>
                                                                                              <w:marRight w:val="0"/>
                                                                                              <w:marTop w:val="0"/>
                                                                                              <w:marBottom w:val="0"/>
                                                                                              <w:divBdr>
                                                                                                <w:top w:val="none" w:sz="0" w:space="0" w:color="auto"/>
                                                                                                <w:left w:val="none" w:sz="0" w:space="0" w:color="auto"/>
                                                                                                <w:bottom w:val="none" w:sz="0" w:space="0" w:color="auto"/>
                                                                                                <w:right w:val="none" w:sz="0" w:space="0" w:color="auto"/>
                                                                                              </w:divBdr>
                                                                                            </w:div>
                                                                                          </w:divsChild>
                                                                                        </w:div>
                                                                                        <w:div w:id="646740841">
                                                                                          <w:marLeft w:val="0"/>
                                                                                          <w:marRight w:val="0"/>
                                                                                          <w:marTop w:val="0"/>
                                                                                          <w:marBottom w:val="0"/>
                                                                                          <w:divBdr>
                                                                                            <w:top w:val="none" w:sz="0" w:space="0" w:color="auto"/>
                                                                                            <w:left w:val="none" w:sz="0" w:space="0" w:color="auto"/>
                                                                                            <w:bottom w:val="none" w:sz="0" w:space="0" w:color="auto"/>
                                                                                            <w:right w:val="none" w:sz="0" w:space="0" w:color="auto"/>
                                                                                          </w:divBdr>
                                                                                          <w:divsChild>
                                                                                            <w:div w:id="1487211638">
                                                                                              <w:marLeft w:val="0"/>
                                                                                              <w:marRight w:val="0"/>
                                                                                              <w:marTop w:val="0"/>
                                                                                              <w:marBottom w:val="0"/>
                                                                                              <w:divBdr>
                                                                                                <w:top w:val="none" w:sz="0" w:space="0" w:color="auto"/>
                                                                                                <w:left w:val="none" w:sz="0" w:space="0" w:color="auto"/>
                                                                                                <w:bottom w:val="none" w:sz="0" w:space="0" w:color="auto"/>
                                                                                                <w:right w:val="none" w:sz="0" w:space="0" w:color="auto"/>
                                                                                              </w:divBdr>
                                                                                            </w:div>
                                                                                          </w:divsChild>
                                                                                        </w:div>
                                                                                        <w:div w:id="422728081">
                                                                                          <w:marLeft w:val="0"/>
                                                                                          <w:marRight w:val="0"/>
                                                                                          <w:marTop w:val="0"/>
                                                                                          <w:marBottom w:val="0"/>
                                                                                          <w:divBdr>
                                                                                            <w:top w:val="none" w:sz="0" w:space="0" w:color="auto"/>
                                                                                            <w:left w:val="none" w:sz="0" w:space="0" w:color="auto"/>
                                                                                            <w:bottom w:val="none" w:sz="0" w:space="0" w:color="auto"/>
                                                                                            <w:right w:val="none" w:sz="0" w:space="0" w:color="auto"/>
                                                                                          </w:divBdr>
                                                                                          <w:divsChild>
                                                                                            <w:div w:id="294020841">
                                                                                              <w:marLeft w:val="0"/>
                                                                                              <w:marRight w:val="0"/>
                                                                                              <w:marTop w:val="0"/>
                                                                                              <w:marBottom w:val="0"/>
                                                                                              <w:divBdr>
                                                                                                <w:top w:val="none" w:sz="0" w:space="0" w:color="auto"/>
                                                                                                <w:left w:val="none" w:sz="0" w:space="0" w:color="auto"/>
                                                                                                <w:bottom w:val="none" w:sz="0" w:space="0" w:color="auto"/>
                                                                                                <w:right w:val="none" w:sz="0" w:space="0" w:color="auto"/>
                                                                                              </w:divBdr>
                                                                                            </w:div>
                                                                                          </w:divsChild>
                                                                                        </w:div>
                                                                                        <w:div w:id="1724408111">
                                                                                          <w:marLeft w:val="0"/>
                                                                                          <w:marRight w:val="0"/>
                                                                                          <w:marTop w:val="0"/>
                                                                                          <w:marBottom w:val="0"/>
                                                                                          <w:divBdr>
                                                                                            <w:top w:val="none" w:sz="0" w:space="0" w:color="auto"/>
                                                                                            <w:left w:val="none" w:sz="0" w:space="0" w:color="auto"/>
                                                                                            <w:bottom w:val="none" w:sz="0" w:space="0" w:color="auto"/>
                                                                                            <w:right w:val="none" w:sz="0" w:space="0" w:color="auto"/>
                                                                                          </w:divBdr>
                                                                                          <w:divsChild>
                                                                                            <w:div w:id="1084718211">
                                                                                              <w:marLeft w:val="0"/>
                                                                                              <w:marRight w:val="0"/>
                                                                                              <w:marTop w:val="0"/>
                                                                                              <w:marBottom w:val="0"/>
                                                                                              <w:divBdr>
                                                                                                <w:top w:val="none" w:sz="0" w:space="0" w:color="auto"/>
                                                                                                <w:left w:val="none" w:sz="0" w:space="0" w:color="auto"/>
                                                                                                <w:bottom w:val="none" w:sz="0" w:space="0" w:color="auto"/>
                                                                                                <w:right w:val="none" w:sz="0" w:space="0" w:color="auto"/>
                                                                                              </w:divBdr>
                                                                                            </w:div>
                                                                                          </w:divsChild>
                                                                                        </w:div>
                                                                                        <w:div w:id="119109852">
                                                                                          <w:marLeft w:val="0"/>
                                                                                          <w:marRight w:val="0"/>
                                                                                          <w:marTop w:val="0"/>
                                                                                          <w:marBottom w:val="0"/>
                                                                                          <w:divBdr>
                                                                                            <w:top w:val="none" w:sz="0" w:space="0" w:color="auto"/>
                                                                                            <w:left w:val="none" w:sz="0" w:space="0" w:color="auto"/>
                                                                                            <w:bottom w:val="none" w:sz="0" w:space="0" w:color="auto"/>
                                                                                            <w:right w:val="none" w:sz="0" w:space="0" w:color="auto"/>
                                                                                          </w:divBdr>
                                                                                          <w:divsChild>
                                                                                            <w:div w:id="2050838647">
                                                                                              <w:marLeft w:val="0"/>
                                                                                              <w:marRight w:val="0"/>
                                                                                              <w:marTop w:val="0"/>
                                                                                              <w:marBottom w:val="0"/>
                                                                                              <w:divBdr>
                                                                                                <w:top w:val="none" w:sz="0" w:space="0" w:color="auto"/>
                                                                                                <w:left w:val="none" w:sz="0" w:space="0" w:color="auto"/>
                                                                                                <w:bottom w:val="none" w:sz="0" w:space="0" w:color="auto"/>
                                                                                                <w:right w:val="none" w:sz="0" w:space="0" w:color="auto"/>
                                                                                              </w:divBdr>
                                                                                            </w:div>
                                                                                          </w:divsChild>
                                                                                        </w:div>
                                                                                        <w:div w:id="2086226099">
                                                                                          <w:marLeft w:val="0"/>
                                                                                          <w:marRight w:val="0"/>
                                                                                          <w:marTop w:val="0"/>
                                                                                          <w:marBottom w:val="0"/>
                                                                                          <w:divBdr>
                                                                                            <w:top w:val="none" w:sz="0" w:space="0" w:color="auto"/>
                                                                                            <w:left w:val="none" w:sz="0" w:space="0" w:color="auto"/>
                                                                                            <w:bottom w:val="none" w:sz="0" w:space="0" w:color="auto"/>
                                                                                            <w:right w:val="none" w:sz="0" w:space="0" w:color="auto"/>
                                                                                          </w:divBdr>
                                                                                          <w:divsChild>
                                                                                            <w:div w:id="1115751157">
                                                                                              <w:marLeft w:val="0"/>
                                                                                              <w:marRight w:val="0"/>
                                                                                              <w:marTop w:val="0"/>
                                                                                              <w:marBottom w:val="0"/>
                                                                                              <w:divBdr>
                                                                                                <w:top w:val="none" w:sz="0" w:space="0" w:color="auto"/>
                                                                                                <w:left w:val="none" w:sz="0" w:space="0" w:color="auto"/>
                                                                                                <w:bottom w:val="none" w:sz="0" w:space="0" w:color="auto"/>
                                                                                                <w:right w:val="none" w:sz="0" w:space="0" w:color="auto"/>
                                                                                              </w:divBdr>
                                                                                            </w:div>
                                                                                          </w:divsChild>
                                                                                        </w:div>
                                                                                        <w:div w:id="1282104608">
                                                                                          <w:marLeft w:val="0"/>
                                                                                          <w:marRight w:val="0"/>
                                                                                          <w:marTop w:val="0"/>
                                                                                          <w:marBottom w:val="0"/>
                                                                                          <w:divBdr>
                                                                                            <w:top w:val="none" w:sz="0" w:space="0" w:color="auto"/>
                                                                                            <w:left w:val="none" w:sz="0" w:space="0" w:color="auto"/>
                                                                                            <w:bottom w:val="none" w:sz="0" w:space="0" w:color="auto"/>
                                                                                            <w:right w:val="none" w:sz="0" w:space="0" w:color="auto"/>
                                                                                          </w:divBdr>
                                                                                          <w:divsChild>
                                                                                            <w:div w:id="419639982">
                                                                                              <w:marLeft w:val="0"/>
                                                                                              <w:marRight w:val="0"/>
                                                                                              <w:marTop w:val="0"/>
                                                                                              <w:marBottom w:val="0"/>
                                                                                              <w:divBdr>
                                                                                                <w:top w:val="none" w:sz="0" w:space="0" w:color="auto"/>
                                                                                                <w:left w:val="none" w:sz="0" w:space="0" w:color="auto"/>
                                                                                                <w:bottom w:val="none" w:sz="0" w:space="0" w:color="auto"/>
                                                                                                <w:right w:val="none" w:sz="0" w:space="0" w:color="auto"/>
                                                                                              </w:divBdr>
                                                                                            </w:div>
                                                                                          </w:divsChild>
                                                                                        </w:div>
                                                                                        <w:div w:id="1820148291">
                                                                                          <w:marLeft w:val="0"/>
                                                                                          <w:marRight w:val="0"/>
                                                                                          <w:marTop w:val="0"/>
                                                                                          <w:marBottom w:val="0"/>
                                                                                          <w:divBdr>
                                                                                            <w:top w:val="none" w:sz="0" w:space="0" w:color="auto"/>
                                                                                            <w:left w:val="none" w:sz="0" w:space="0" w:color="auto"/>
                                                                                            <w:bottom w:val="none" w:sz="0" w:space="0" w:color="auto"/>
                                                                                            <w:right w:val="none" w:sz="0" w:space="0" w:color="auto"/>
                                                                                          </w:divBdr>
                                                                                          <w:divsChild>
                                                                                            <w:div w:id="971520557">
                                                                                              <w:marLeft w:val="0"/>
                                                                                              <w:marRight w:val="0"/>
                                                                                              <w:marTop w:val="0"/>
                                                                                              <w:marBottom w:val="0"/>
                                                                                              <w:divBdr>
                                                                                                <w:top w:val="none" w:sz="0" w:space="0" w:color="auto"/>
                                                                                                <w:left w:val="none" w:sz="0" w:space="0" w:color="auto"/>
                                                                                                <w:bottom w:val="none" w:sz="0" w:space="0" w:color="auto"/>
                                                                                                <w:right w:val="none" w:sz="0" w:space="0" w:color="auto"/>
                                                                                              </w:divBdr>
                                                                                            </w:div>
                                                                                          </w:divsChild>
                                                                                        </w:div>
                                                                                        <w:div w:id="1417479711">
                                                                                          <w:marLeft w:val="0"/>
                                                                                          <w:marRight w:val="0"/>
                                                                                          <w:marTop w:val="0"/>
                                                                                          <w:marBottom w:val="0"/>
                                                                                          <w:divBdr>
                                                                                            <w:top w:val="none" w:sz="0" w:space="0" w:color="auto"/>
                                                                                            <w:left w:val="none" w:sz="0" w:space="0" w:color="auto"/>
                                                                                            <w:bottom w:val="none" w:sz="0" w:space="0" w:color="auto"/>
                                                                                            <w:right w:val="none" w:sz="0" w:space="0" w:color="auto"/>
                                                                                          </w:divBdr>
                                                                                          <w:divsChild>
                                                                                            <w:div w:id="629290397">
                                                                                              <w:marLeft w:val="0"/>
                                                                                              <w:marRight w:val="0"/>
                                                                                              <w:marTop w:val="0"/>
                                                                                              <w:marBottom w:val="0"/>
                                                                                              <w:divBdr>
                                                                                                <w:top w:val="none" w:sz="0" w:space="0" w:color="auto"/>
                                                                                                <w:left w:val="none" w:sz="0" w:space="0" w:color="auto"/>
                                                                                                <w:bottom w:val="none" w:sz="0" w:space="0" w:color="auto"/>
                                                                                                <w:right w:val="none" w:sz="0" w:space="0" w:color="auto"/>
                                                                                              </w:divBdr>
                                                                                            </w:div>
                                                                                          </w:divsChild>
                                                                                        </w:div>
                                                                                        <w:div w:id="1968536840">
                                                                                          <w:marLeft w:val="0"/>
                                                                                          <w:marRight w:val="0"/>
                                                                                          <w:marTop w:val="0"/>
                                                                                          <w:marBottom w:val="0"/>
                                                                                          <w:divBdr>
                                                                                            <w:top w:val="none" w:sz="0" w:space="0" w:color="auto"/>
                                                                                            <w:left w:val="none" w:sz="0" w:space="0" w:color="auto"/>
                                                                                            <w:bottom w:val="none" w:sz="0" w:space="0" w:color="auto"/>
                                                                                            <w:right w:val="none" w:sz="0" w:space="0" w:color="auto"/>
                                                                                          </w:divBdr>
                                                                                          <w:divsChild>
                                                                                            <w:div w:id="1492258940">
                                                                                              <w:marLeft w:val="0"/>
                                                                                              <w:marRight w:val="0"/>
                                                                                              <w:marTop w:val="0"/>
                                                                                              <w:marBottom w:val="0"/>
                                                                                              <w:divBdr>
                                                                                                <w:top w:val="none" w:sz="0" w:space="0" w:color="auto"/>
                                                                                                <w:left w:val="none" w:sz="0" w:space="0" w:color="auto"/>
                                                                                                <w:bottom w:val="none" w:sz="0" w:space="0" w:color="auto"/>
                                                                                                <w:right w:val="none" w:sz="0" w:space="0" w:color="auto"/>
                                                                                              </w:divBdr>
                                                                                            </w:div>
                                                                                          </w:divsChild>
                                                                                        </w:div>
                                                                                        <w:div w:id="1688172803">
                                                                                          <w:marLeft w:val="0"/>
                                                                                          <w:marRight w:val="0"/>
                                                                                          <w:marTop w:val="0"/>
                                                                                          <w:marBottom w:val="0"/>
                                                                                          <w:divBdr>
                                                                                            <w:top w:val="none" w:sz="0" w:space="0" w:color="auto"/>
                                                                                            <w:left w:val="none" w:sz="0" w:space="0" w:color="auto"/>
                                                                                            <w:bottom w:val="none" w:sz="0" w:space="0" w:color="auto"/>
                                                                                            <w:right w:val="none" w:sz="0" w:space="0" w:color="auto"/>
                                                                                          </w:divBdr>
                                                                                          <w:divsChild>
                                                                                            <w:div w:id="974600752">
                                                                                              <w:marLeft w:val="0"/>
                                                                                              <w:marRight w:val="0"/>
                                                                                              <w:marTop w:val="0"/>
                                                                                              <w:marBottom w:val="0"/>
                                                                                              <w:divBdr>
                                                                                                <w:top w:val="none" w:sz="0" w:space="0" w:color="auto"/>
                                                                                                <w:left w:val="none" w:sz="0" w:space="0" w:color="auto"/>
                                                                                                <w:bottom w:val="none" w:sz="0" w:space="0" w:color="auto"/>
                                                                                                <w:right w:val="none" w:sz="0" w:space="0" w:color="auto"/>
                                                                                              </w:divBdr>
                                                                                            </w:div>
                                                                                          </w:divsChild>
                                                                                        </w:div>
                                                                                        <w:div w:id="1743944101">
                                                                                          <w:marLeft w:val="0"/>
                                                                                          <w:marRight w:val="0"/>
                                                                                          <w:marTop w:val="0"/>
                                                                                          <w:marBottom w:val="0"/>
                                                                                          <w:divBdr>
                                                                                            <w:top w:val="none" w:sz="0" w:space="0" w:color="auto"/>
                                                                                            <w:left w:val="none" w:sz="0" w:space="0" w:color="auto"/>
                                                                                            <w:bottom w:val="none" w:sz="0" w:space="0" w:color="auto"/>
                                                                                            <w:right w:val="none" w:sz="0" w:space="0" w:color="auto"/>
                                                                                          </w:divBdr>
                                                                                          <w:divsChild>
                                                                                            <w:div w:id="365912420">
                                                                                              <w:marLeft w:val="0"/>
                                                                                              <w:marRight w:val="0"/>
                                                                                              <w:marTop w:val="0"/>
                                                                                              <w:marBottom w:val="0"/>
                                                                                              <w:divBdr>
                                                                                                <w:top w:val="none" w:sz="0" w:space="0" w:color="auto"/>
                                                                                                <w:left w:val="none" w:sz="0" w:space="0" w:color="auto"/>
                                                                                                <w:bottom w:val="none" w:sz="0" w:space="0" w:color="auto"/>
                                                                                                <w:right w:val="none" w:sz="0" w:space="0" w:color="auto"/>
                                                                                              </w:divBdr>
                                                                                            </w:div>
                                                                                          </w:divsChild>
                                                                                        </w:div>
                                                                                        <w:div w:id="1179930045">
                                                                                          <w:marLeft w:val="0"/>
                                                                                          <w:marRight w:val="0"/>
                                                                                          <w:marTop w:val="0"/>
                                                                                          <w:marBottom w:val="0"/>
                                                                                          <w:divBdr>
                                                                                            <w:top w:val="none" w:sz="0" w:space="0" w:color="auto"/>
                                                                                            <w:left w:val="none" w:sz="0" w:space="0" w:color="auto"/>
                                                                                            <w:bottom w:val="none" w:sz="0" w:space="0" w:color="auto"/>
                                                                                            <w:right w:val="none" w:sz="0" w:space="0" w:color="auto"/>
                                                                                          </w:divBdr>
                                                                                          <w:divsChild>
                                                                                            <w:div w:id="1616012750">
                                                                                              <w:marLeft w:val="0"/>
                                                                                              <w:marRight w:val="0"/>
                                                                                              <w:marTop w:val="0"/>
                                                                                              <w:marBottom w:val="0"/>
                                                                                              <w:divBdr>
                                                                                                <w:top w:val="none" w:sz="0" w:space="0" w:color="auto"/>
                                                                                                <w:left w:val="none" w:sz="0" w:space="0" w:color="auto"/>
                                                                                                <w:bottom w:val="none" w:sz="0" w:space="0" w:color="auto"/>
                                                                                                <w:right w:val="none" w:sz="0" w:space="0" w:color="auto"/>
                                                                                              </w:divBdr>
                                                                                            </w:div>
                                                                                          </w:divsChild>
                                                                                        </w:div>
                                                                                        <w:div w:id="401178261">
                                                                                          <w:marLeft w:val="0"/>
                                                                                          <w:marRight w:val="0"/>
                                                                                          <w:marTop w:val="0"/>
                                                                                          <w:marBottom w:val="0"/>
                                                                                          <w:divBdr>
                                                                                            <w:top w:val="none" w:sz="0" w:space="0" w:color="auto"/>
                                                                                            <w:left w:val="none" w:sz="0" w:space="0" w:color="auto"/>
                                                                                            <w:bottom w:val="none" w:sz="0" w:space="0" w:color="auto"/>
                                                                                            <w:right w:val="none" w:sz="0" w:space="0" w:color="auto"/>
                                                                                          </w:divBdr>
                                                                                          <w:divsChild>
                                                                                            <w:div w:id="2072849145">
                                                                                              <w:marLeft w:val="0"/>
                                                                                              <w:marRight w:val="0"/>
                                                                                              <w:marTop w:val="0"/>
                                                                                              <w:marBottom w:val="0"/>
                                                                                              <w:divBdr>
                                                                                                <w:top w:val="none" w:sz="0" w:space="0" w:color="auto"/>
                                                                                                <w:left w:val="none" w:sz="0" w:space="0" w:color="auto"/>
                                                                                                <w:bottom w:val="none" w:sz="0" w:space="0" w:color="auto"/>
                                                                                                <w:right w:val="none" w:sz="0" w:space="0" w:color="auto"/>
                                                                                              </w:divBdr>
                                                                                            </w:div>
                                                                                          </w:divsChild>
                                                                                        </w:div>
                                                                                        <w:div w:id="2086879298">
                                                                                          <w:marLeft w:val="0"/>
                                                                                          <w:marRight w:val="0"/>
                                                                                          <w:marTop w:val="0"/>
                                                                                          <w:marBottom w:val="0"/>
                                                                                          <w:divBdr>
                                                                                            <w:top w:val="none" w:sz="0" w:space="0" w:color="auto"/>
                                                                                            <w:left w:val="none" w:sz="0" w:space="0" w:color="auto"/>
                                                                                            <w:bottom w:val="none" w:sz="0" w:space="0" w:color="auto"/>
                                                                                            <w:right w:val="none" w:sz="0" w:space="0" w:color="auto"/>
                                                                                          </w:divBdr>
                                                                                          <w:divsChild>
                                                                                            <w:div w:id="1404639470">
                                                                                              <w:marLeft w:val="0"/>
                                                                                              <w:marRight w:val="0"/>
                                                                                              <w:marTop w:val="0"/>
                                                                                              <w:marBottom w:val="0"/>
                                                                                              <w:divBdr>
                                                                                                <w:top w:val="none" w:sz="0" w:space="0" w:color="auto"/>
                                                                                                <w:left w:val="none" w:sz="0" w:space="0" w:color="auto"/>
                                                                                                <w:bottom w:val="none" w:sz="0" w:space="0" w:color="auto"/>
                                                                                                <w:right w:val="none" w:sz="0" w:space="0" w:color="auto"/>
                                                                                              </w:divBdr>
                                                                                            </w:div>
                                                                                          </w:divsChild>
                                                                                        </w:div>
                                                                                        <w:div w:id="1028487705">
                                                                                          <w:marLeft w:val="0"/>
                                                                                          <w:marRight w:val="0"/>
                                                                                          <w:marTop w:val="0"/>
                                                                                          <w:marBottom w:val="0"/>
                                                                                          <w:divBdr>
                                                                                            <w:top w:val="none" w:sz="0" w:space="0" w:color="auto"/>
                                                                                            <w:left w:val="none" w:sz="0" w:space="0" w:color="auto"/>
                                                                                            <w:bottom w:val="none" w:sz="0" w:space="0" w:color="auto"/>
                                                                                            <w:right w:val="none" w:sz="0" w:space="0" w:color="auto"/>
                                                                                          </w:divBdr>
                                                                                          <w:divsChild>
                                                                                            <w:div w:id="1089079458">
                                                                                              <w:marLeft w:val="0"/>
                                                                                              <w:marRight w:val="0"/>
                                                                                              <w:marTop w:val="0"/>
                                                                                              <w:marBottom w:val="0"/>
                                                                                              <w:divBdr>
                                                                                                <w:top w:val="none" w:sz="0" w:space="0" w:color="auto"/>
                                                                                                <w:left w:val="none" w:sz="0" w:space="0" w:color="auto"/>
                                                                                                <w:bottom w:val="none" w:sz="0" w:space="0" w:color="auto"/>
                                                                                                <w:right w:val="none" w:sz="0" w:space="0" w:color="auto"/>
                                                                                              </w:divBdr>
                                                                                            </w:div>
                                                                                          </w:divsChild>
                                                                                        </w:div>
                                                                                        <w:div w:id="1720280377">
                                                                                          <w:marLeft w:val="0"/>
                                                                                          <w:marRight w:val="0"/>
                                                                                          <w:marTop w:val="0"/>
                                                                                          <w:marBottom w:val="0"/>
                                                                                          <w:divBdr>
                                                                                            <w:top w:val="none" w:sz="0" w:space="0" w:color="auto"/>
                                                                                            <w:left w:val="none" w:sz="0" w:space="0" w:color="auto"/>
                                                                                            <w:bottom w:val="none" w:sz="0" w:space="0" w:color="auto"/>
                                                                                            <w:right w:val="none" w:sz="0" w:space="0" w:color="auto"/>
                                                                                          </w:divBdr>
                                                                                          <w:divsChild>
                                                                                            <w:div w:id="1024090935">
                                                                                              <w:marLeft w:val="0"/>
                                                                                              <w:marRight w:val="0"/>
                                                                                              <w:marTop w:val="0"/>
                                                                                              <w:marBottom w:val="0"/>
                                                                                              <w:divBdr>
                                                                                                <w:top w:val="none" w:sz="0" w:space="0" w:color="auto"/>
                                                                                                <w:left w:val="none" w:sz="0" w:space="0" w:color="auto"/>
                                                                                                <w:bottom w:val="none" w:sz="0" w:space="0" w:color="auto"/>
                                                                                                <w:right w:val="none" w:sz="0" w:space="0" w:color="auto"/>
                                                                                              </w:divBdr>
                                                                                            </w:div>
                                                                                          </w:divsChild>
                                                                                        </w:div>
                                                                                        <w:div w:id="141124921">
                                                                                          <w:marLeft w:val="0"/>
                                                                                          <w:marRight w:val="0"/>
                                                                                          <w:marTop w:val="0"/>
                                                                                          <w:marBottom w:val="0"/>
                                                                                          <w:divBdr>
                                                                                            <w:top w:val="none" w:sz="0" w:space="0" w:color="auto"/>
                                                                                            <w:left w:val="none" w:sz="0" w:space="0" w:color="auto"/>
                                                                                            <w:bottom w:val="none" w:sz="0" w:space="0" w:color="auto"/>
                                                                                            <w:right w:val="none" w:sz="0" w:space="0" w:color="auto"/>
                                                                                          </w:divBdr>
                                                                                          <w:divsChild>
                                                                                            <w:div w:id="1726564797">
                                                                                              <w:marLeft w:val="0"/>
                                                                                              <w:marRight w:val="0"/>
                                                                                              <w:marTop w:val="0"/>
                                                                                              <w:marBottom w:val="0"/>
                                                                                              <w:divBdr>
                                                                                                <w:top w:val="none" w:sz="0" w:space="0" w:color="auto"/>
                                                                                                <w:left w:val="none" w:sz="0" w:space="0" w:color="auto"/>
                                                                                                <w:bottom w:val="none" w:sz="0" w:space="0" w:color="auto"/>
                                                                                                <w:right w:val="none" w:sz="0" w:space="0" w:color="auto"/>
                                                                                              </w:divBdr>
                                                                                            </w:div>
                                                                                          </w:divsChild>
                                                                                        </w:div>
                                                                                        <w:div w:id="366030383">
                                                                                          <w:marLeft w:val="0"/>
                                                                                          <w:marRight w:val="0"/>
                                                                                          <w:marTop w:val="0"/>
                                                                                          <w:marBottom w:val="0"/>
                                                                                          <w:divBdr>
                                                                                            <w:top w:val="none" w:sz="0" w:space="0" w:color="auto"/>
                                                                                            <w:left w:val="none" w:sz="0" w:space="0" w:color="auto"/>
                                                                                            <w:bottom w:val="none" w:sz="0" w:space="0" w:color="auto"/>
                                                                                            <w:right w:val="none" w:sz="0" w:space="0" w:color="auto"/>
                                                                                          </w:divBdr>
                                                                                          <w:divsChild>
                                                                                            <w:div w:id="1534686637">
                                                                                              <w:marLeft w:val="0"/>
                                                                                              <w:marRight w:val="0"/>
                                                                                              <w:marTop w:val="0"/>
                                                                                              <w:marBottom w:val="0"/>
                                                                                              <w:divBdr>
                                                                                                <w:top w:val="none" w:sz="0" w:space="0" w:color="auto"/>
                                                                                                <w:left w:val="none" w:sz="0" w:space="0" w:color="auto"/>
                                                                                                <w:bottom w:val="none" w:sz="0" w:space="0" w:color="auto"/>
                                                                                                <w:right w:val="none" w:sz="0" w:space="0" w:color="auto"/>
                                                                                              </w:divBdr>
                                                                                            </w:div>
                                                                                          </w:divsChild>
                                                                                        </w:div>
                                                                                        <w:div w:id="539248497">
                                                                                          <w:marLeft w:val="0"/>
                                                                                          <w:marRight w:val="0"/>
                                                                                          <w:marTop w:val="0"/>
                                                                                          <w:marBottom w:val="0"/>
                                                                                          <w:divBdr>
                                                                                            <w:top w:val="none" w:sz="0" w:space="0" w:color="auto"/>
                                                                                            <w:left w:val="none" w:sz="0" w:space="0" w:color="auto"/>
                                                                                            <w:bottom w:val="none" w:sz="0" w:space="0" w:color="auto"/>
                                                                                            <w:right w:val="none" w:sz="0" w:space="0" w:color="auto"/>
                                                                                          </w:divBdr>
                                                                                          <w:divsChild>
                                                                                            <w:div w:id="1495953810">
                                                                                              <w:marLeft w:val="0"/>
                                                                                              <w:marRight w:val="0"/>
                                                                                              <w:marTop w:val="0"/>
                                                                                              <w:marBottom w:val="0"/>
                                                                                              <w:divBdr>
                                                                                                <w:top w:val="none" w:sz="0" w:space="0" w:color="auto"/>
                                                                                                <w:left w:val="none" w:sz="0" w:space="0" w:color="auto"/>
                                                                                                <w:bottom w:val="none" w:sz="0" w:space="0" w:color="auto"/>
                                                                                                <w:right w:val="none" w:sz="0" w:space="0" w:color="auto"/>
                                                                                              </w:divBdr>
                                                                                            </w:div>
                                                                                          </w:divsChild>
                                                                                        </w:div>
                                                                                        <w:div w:id="444233954">
                                                                                          <w:marLeft w:val="0"/>
                                                                                          <w:marRight w:val="0"/>
                                                                                          <w:marTop w:val="0"/>
                                                                                          <w:marBottom w:val="0"/>
                                                                                          <w:divBdr>
                                                                                            <w:top w:val="none" w:sz="0" w:space="0" w:color="auto"/>
                                                                                            <w:left w:val="none" w:sz="0" w:space="0" w:color="auto"/>
                                                                                            <w:bottom w:val="none" w:sz="0" w:space="0" w:color="auto"/>
                                                                                            <w:right w:val="none" w:sz="0" w:space="0" w:color="auto"/>
                                                                                          </w:divBdr>
                                                                                          <w:divsChild>
                                                                                            <w:div w:id="1183740226">
                                                                                              <w:marLeft w:val="0"/>
                                                                                              <w:marRight w:val="0"/>
                                                                                              <w:marTop w:val="0"/>
                                                                                              <w:marBottom w:val="0"/>
                                                                                              <w:divBdr>
                                                                                                <w:top w:val="none" w:sz="0" w:space="0" w:color="auto"/>
                                                                                                <w:left w:val="none" w:sz="0" w:space="0" w:color="auto"/>
                                                                                                <w:bottom w:val="none" w:sz="0" w:space="0" w:color="auto"/>
                                                                                                <w:right w:val="none" w:sz="0" w:space="0" w:color="auto"/>
                                                                                              </w:divBdr>
                                                                                            </w:div>
                                                                                          </w:divsChild>
                                                                                        </w:div>
                                                                                        <w:div w:id="269357970">
                                                                                          <w:marLeft w:val="0"/>
                                                                                          <w:marRight w:val="0"/>
                                                                                          <w:marTop w:val="0"/>
                                                                                          <w:marBottom w:val="0"/>
                                                                                          <w:divBdr>
                                                                                            <w:top w:val="none" w:sz="0" w:space="0" w:color="auto"/>
                                                                                            <w:left w:val="none" w:sz="0" w:space="0" w:color="auto"/>
                                                                                            <w:bottom w:val="none" w:sz="0" w:space="0" w:color="auto"/>
                                                                                            <w:right w:val="none" w:sz="0" w:space="0" w:color="auto"/>
                                                                                          </w:divBdr>
                                                                                          <w:divsChild>
                                                                                            <w:div w:id="888490089">
                                                                                              <w:marLeft w:val="0"/>
                                                                                              <w:marRight w:val="0"/>
                                                                                              <w:marTop w:val="0"/>
                                                                                              <w:marBottom w:val="0"/>
                                                                                              <w:divBdr>
                                                                                                <w:top w:val="none" w:sz="0" w:space="0" w:color="auto"/>
                                                                                                <w:left w:val="none" w:sz="0" w:space="0" w:color="auto"/>
                                                                                                <w:bottom w:val="none" w:sz="0" w:space="0" w:color="auto"/>
                                                                                                <w:right w:val="none" w:sz="0" w:space="0" w:color="auto"/>
                                                                                              </w:divBdr>
                                                                                            </w:div>
                                                                                          </w:divsChild>
                                                                                        </w:div>
                                                                                        <w:div w:id="2040162996">
                                                                                          <w:marLeft w:val="0"/>
                                                                                          <w:marRight w:val="0"/>
                                                                                          <w:marTop w:val="0"/>
                                                                                          <w:marBottom w:val="0"/>
                                                                                          <w:divBdr>
                                                                                            <w:top w:val="none" w:sz="0" w:space="0" w:color="auto"/>
                                                                                            <w:left w:val="none" w:sz="0" w:space="0" w:color="auto"/>
                                                                                            <w:bottom w:val="none" w:sz="0" w:space="0" w:color="auto"/>
                                                                                            <w:right w:val="none" w:sz="0" w:space="0" w:color="auto"/>
                                                                                          </w:divBdr>
                                                                                          <w:divsChild>
                                                                                            <w:div w:id="1757440521">
                                                                                              <w:marLeft w:val="0"/>
                                                                                              <w:marRight w:val="0"/>
                                                                                              <w:marTop w:val="0"/>
                                                                                              <w:marBottom w:val="0"/>
                                                                                              <w:divBdr>
                                                                                                <w:top w:val="none" w:sz="0" w:space="0" w:color="auto"/>
                                                                                                <w:left w:val="none" w:sz="0" w:space="0" w:color="auto"/>
                                                                                                <w:bottom w:val="none" w:sz="0" w:space="0" w:color="auto"/>
                                                                                                <w:right w:val="none" w:sz="0" w:space="0" w:color="auto"/>
                                                                                              </w:divBdr>
                                                                                            </w:div>
                                                                                          </w:divsChild>
                                                                                        </w:div>
                                                                                        <w:div w:id="2107194349">
                                                                                          <w:marLeft w:val="0"/>
                                                                                          <w:marRight w:val="0"/>
                                                                                          <w:marTop w:val="0"/>
                                                                                          <w:marBottom w:val="0"/>
                                                                                          <w:divBdr>
                                                                                            <w:top w:val="none" w:sz="0" w:space="0" w:color="auto"/>
                                                                                            <w:left w:val="none" w:sz="0" w:space="0" w:color="auto"/>
                                                                                            <w:bottom w:val="none" w:sz="0" w:space="0" w:color="auto"/>
                                                                                            <w:right w:val="none" w:sz="0" w:space="0" w:color="auto"/>
                                                                                          </w:divBdr>
                                                                                          <w:divsChild>
                                                                                            <w:div w:id="840202545">
                                                                                              <w:marLeft w:val="0"/>
                                                                                              <w:marRight w:val="0"/>
                                                                                              <w:marTop w:val="0"/>
                                                                                              <w:marBottom w:val="0"/>
                                                                                              <w:divBdr>
                                                                                                <w:top w:val="none" w:sz="0" w:space="0" w:color="auto"/>
                                                                                                <w:left w:val="none" w:sz="0" w:space="0" w:color="auto"/>
                                                                                                <w:bottom w:val="none" w:sz="0" w:space="0" w:color="auto"/>
                                                                                                <w:right w:val="none" w:sz="0" w:space="0" w:color="auto"/>
                                                                                              </w:divBdr>
                                                                                            </w:div>
                                                                                          </w:divsChild>
                                                                                        </w:div>
                                                                                        <w:div w:id="1346438678">
                                                                                          <w:marLeft w:val="0"/>
                                                                                          <w:marRight w:val="0"/>
                                                                                          <w:marTop w:val="0"/>
                                                                                          <w:marBottom w:val="0"/>
                                                                                          <w:divBdr>
                                                                                            <w:top w:val="none" w:sz="0" w:space="0" w:color="auto"/>
                                                                                            <w:left w:val="none" w:sz="0" w:space="0" w:color="auto"/>
                                                                                            <w:bottom w:val="none" w:sz="0" w:space="0" w:color="auto"/>
                                                                                            <w:right w:val="none" w:sz="0" w:space="0" w:color="auto"/>
                                                                                          </w:divBdr>
                                                                                          <w:divsChild>
                                                                                            <w:div w:id="336928071">
                                                                                              <w:marLeft w:val="0"/>
                                                                                              <w:marRight w:val="0"/>
                                                                                              <w:marTop w:val="0"/>
                                                                                              <w:marBottom w:val="0"/>
                                                                                              <w:divBdr>
                                                                                                <w:top w:val="none" w:sz="0" w:space="0" w:color="auto"/>
                                                                                                <w:left w:val="none" w:sz="0" w:space="0" w:color="auto"/>
                                                                                                <w:bottom w:val="none" w:sz="0" w:space="0" w:color="auto"/>
                                                                                                <w:right w:val="none" w:sz="0" w:space="0" w:color="auto"/>
                                                                                              </w:divBdr>
                                                                                            </w:div>
                                                                                          </w:divsChild>
                                                                                        </w:div>
                                                                                        <w:div w:id="355890613">
                                                                                          <w:marLeft w:val="0"/>
                                                                                          <w:marRight w:val="0"/>
                                                                                          <w:marTop w:val="0"/>
                                                                                          <w:marBottom w:val="0"/>
                                                                                          <w:divBdr>
                                                                                            <w:top w:val="none" w:sz="0" w:space="0" w:color="auto"/>
                                                                                            <w:left w:val="none" w:sz="0" w:space="0" w:color="auto"/>
                                                                                            <w:bottom w:val="none" w:sz="0" w:space="0" w:color="auto"/>
                                                                                            <w:right w:val="none" w:sz="0" w:space="0" w:color="auto"/>
                                                                                          </w:divBdr>
                                                                                          <w:divsChild>
                                                                                            <w:div w:id="12802995">
                                                                                              <w:marLeft w:val="0"/>
                                                                                              <w:marRight w:val="0"/>
                                                                                              <w:marTop w:val="0"/>
                                                                                              <w:marBottom w:val="0"/>
                                                                                              <w:divBdr>
                                                                                                <w:top w:val="none" w:sz="0" w:space="0" w:color="auto"/>
                                                                                                <w:left w:val="none" w:sz="0" w:space="0" w:color="auto"/>
                                                                                                <w:bottom w:val="none" w:sz="0" w:space="0" w:color="auto"/>
                                                                                                <w:right w:val="none" w:sz="0" w:space="0" w:color="auto"/>
                                                                                              </w:divBdr>
                                                                                            </w:div>
                                                                                          </w:divsChild>
                                                                                        </w:div>
                                                                                        <w:div w:id="1339500424">
                                                                                          <w:marLeft w:val="0"/>
                                                                                          <w:marRight w:val="0"/>
                                                                                          <w:marTop w:val="0"/>
                                                                                          <w:marBottom w:val="0"/>
                                                                                          <w:divBdr>
                                                                                            <w:top w:val="none" w:sz="0" w:space="0" w:color="auto"/>
                                                                                            <w:left w:val="none" w:sz="0" w:space="0" w:color="auto"/>
                                                                                            <w:bottom w:val="none" w:sz="0" w:space="0" w:color="auto"/>
                                                                                            <w:right w:val="none" w:sz="0" w:space="0" w:color="auto"/>
                                                                                          </w:divBdr>
                                                                                          <w:divsChild>
                                                                                            <w:div w:id="1439063188">
                                                                                              <w:marLeft w:val="0"/>
                                                                                              <w:marRight w:val="0"/>
                                                                                              <w:marTop w:val="0"/>
                                                                                              <w:marBottom w:val="0"/>
                                                                                              <w:divBdr>
                                                                                                <w:top w:val="none" w:sz="0" w:space="0" w:color="auto"/>
                                                                                                <w:left w:val="none" w:sz="0" w:space="0" w:color="auto"/>
                                                                                                <w:bottom w:val="none" w:sz="0" w:space="0" w:color="auto"/>
                                                                                                <w:right w:val="none" w:sz="0" w:space="0" w:color="auto"/>
                                                                                              </w:divBdr>
                                                                                            </w:div>
                                                                                          </w:divsChild>
                                                                                        </w:div>
                                                                                        <w:div w:id="177627166">
                                                                                          <w:marLeft w:val="0"/>
                                                                                          <w:marRight w:val="0"/>
                                                                                          <w:marTop w:val="0"/>
                                                                                          <w:marBottom w:val="0"/>
                                                                                          <w:divBdr>
                                                                                            <w:top w:val="none" w:sz="0" w:space="0" w:color="auto"/>
                                                                                            <w:left w:val="none" w:sz="0" w:space="0" w:color="auto"/>
                                                                                            <w:bottom w:val="none" w:sz="0" w:space="0" w:color="auto"/>
                                                                                            <w:right w:val="none" w:sz="0" w:space="0" w:color="auto"/>
                                                                                          </w:divBdr>
                                                                                          <w:divsChild>
                                                                                            <w:div w:id="855462661">
                                                                                              <w:marLeft w:val="0"/>
                                                                                              <w:marRight w:val="0"/>
                                                                                              <w:marTop w:val="0"/>
                                                                                              <w:marBottom w:val="0"/>
                                                                                              <w:divBdr>
                                                                                                <w:top w:val="none" w:sz="0" w:space="0" w:color="auto"/>
                                                                                                <w:left w:val="none" w:sz="0" w:space="0" w:color="auto"/>
                                                                                                <w:bottom w:val="none" w:sz="0" w:space="0" w:color="auto"/>
                                                                                                <w:right w:val="none" w:sz="0" w:space="0" w:color="auto"/>
                                                                                              </w:divBdr>
                                                                                            </w:div>
                                                                                          </w:divsChild>
                                                                                        </w:div>
                                                                                        <w:div w:id="302077067">
                                                                                          <w:marLeft w:val="0"/>
                                                                                          <w:marRight w:val="0"/>
                                                                                          <w:marTop w:val="0"/>
                                                                                          <w:marBottom w:val="0"/>
                                                                                          <w:divBdr>
                                                                                            <w:top w:val="none" w:sz="0" w:space="0" w:color="auto"/>
                                                                                            <w:left w:val="none" w:sz="0" w:space="0" w:color="auto"/>
                                                                                            <w:bottom w:val="none" w:sz="0" w:space="0" w:color="auto"/>
                                                                                            <w:right w:val="none" w:sz="0" w:space="0" w:color="auto"/>
                                                                                          </w:divBdr>
                                                                                          <w:divsChild>
                                                                                            <w:div w:id="214388038">
                                                                                              <w:marLeft w:val="0"/>
                                                                                              <w:marRight w:val="0"/>
                                                                                              <w:marTop w:val="0"/>
                                                                                              <w:marBottom w:val="0"/>
                                                                                              <w:divBdr>
                                                                                                <w:top w:val="none" w:sz="0" w:space="0" w:color="auto"/>
                                                                                                <w:left w:val="none" w:sz="0" w:space="0" w:color="auto"/>
                                                                                                <w:bottom w:val="none" w:sz="0" w:space="0" w:color="auto"/>
                                                                                                <w:right w:val="none" w:sz="0" w:space="0" w:color="auto"/>
                                                                                              </w:divBdr>
                                                                                            </w:div>
                                                                                          </w:divsChild>
                                                                                        </w:div>
                                                                                        <w:div w:id="1063679317">
                                                                                          <w:marLeft w:val="0"/>
                                                                                          <w:marRight w:val="0"/>
                                                                                          <w:marTop w:val="0"/>
                                                                                          <w:marBottom w:val="0"/>
                                                                                          <w:divBdr>
                                                                                            <w:top w:val="none" w:sz="0" w:space="0" w:color="auto"/>
                                                                                            <w:left w:val="none" w:sz="0" w:space="0" w:color="auto"/>
                                                                                            <w:bottom w:val="none" w:sz="0" w:space="0" w:color="auto"/>
                                                                                            <w:right w:val="none" w:sz="0" w:space="0" w:color="auto"/>
                                                                                          </w:divBdr>
                                                                                          <w:divsChild>
                                                                                            <w:div w:id="140972068">
                                                                                              <w:marLeft w:val="0"/>
                                                                                              <w:marRight w:val="0"/>
                                                                                              <w:marTop w:val="0"/>
                                                                                              <w:marBottom w:val="0"/>
                                                                                              <w:divBdr>
                                                                                                <w:top w:val="none" w:sz="0" w:space="0" w:color="auto"/>
                                                                                                <w:left w:val="none" w:sz="0" w:space="0" w:color="auto"/>
                                                                                                <w:bottom w:val="none" w:sz="0" w:space="0" w:color="auto"/>
                                                                                                <w:right w:val="none" w:sz="0" w:space="0" w:color="auto"/>
                                                                                              </w:divBdr>
                                                                                            </w:div>
                                                                                          </w:divsChild>
                                                                                        </w:div>
                                                                                        <w:div w:id="952512616">
                                                                                          <w:marLeft w:val="0"/>
                                                                                          <w:marRight w:val="0"/>
                                                                                          <w:marTop w:val="0"/>
                                                                                          <w:marBottom w:val="0"/>
                                                                                          <w:divBdr>
                                                                                            <w:top w:val="none" w:sz="0" w:space="0" w:color="auto"/>
                                                                                            <w:left w:val="none" w:sz="0" w:space="0" w:color="auto"/>
                                                                                            <w:bottom w:val="none" w:sz="0" w:space="0" w:color="auto"/>
                                                                                            <w:right w:val="none" w:sz="0" w:space="0" w:color="auto"/>
                                                                                          </w:divBdr>
                                                                                          <w:divsChild>
                                                                                            <w:div w:id="1553733732">
                                                                                              <w:marLeft w:val="0"/>
                                                                                              <w:marRight w:val="0"/>
                                                                                              <w:marTop w:val="0"/>
                                                                                              <w:marBottom w:val="0"/>
                                                                                              <w:divBdr>
                                                                                                <w:top w:val="none" w:sz="0" w:space="0" w:color="auto"/>
                                                                                                <w:left w:val="none" w:sz="0" w:space="0" w:color="auto"/>
                                                                                                <w:bottom w:val="none" w:sz="0" w:space="0" w:color="auto"/>
                                                                                                <w:right w:val="none" w:sz="0" w:space="0" w:color="auto"/>
                                                                                              </w:divBdr>
                                                                                            </w:div>
                                                                                          </w:divsChild>
                                                                                        </w:div>
                                                                                        <w:div w:id="2103409212">
                                                                                          <w:marLeft w:val="0"/>
                                                                                          <w:marRight w:val="0"/>
                                                                                          <w:marTop w:val="0"/>
                                                                                          <w:marBottom w:val="0"/>
                                                                                          <w:divBdr>
                                                                                            <w:top w:val="none" w:sz="0" w:space="0" w:color="auto"/>
                                                                                            <w:left w:val="none" w:sz="0" w:space="0" w:color="auto"/>
                                                                                            <w:bottom w:val="none" w:sz="0" w:space="0" w:color="auto"/>
                                                                                            <w:right w:val="none" w:sz="0" w:space="0" w:color="auto"/>
                                                                                          </w:divBdr>
                                                                                          <w:divsChild>
                                                                                            <w:div w:id="414866271">
                                                                                              <w:marLeft w:val="0"/>
                                                                                              <w:marRight w:val="0"/>
                                                                                              <w:marTop w:val="0"/>
                                                                                              <w:marBottom w:val="0"/>
                                                                                              <w:divBdr>
                                                                                                <w:top w:val="none" w:sz="0" w:space="0" w:color="auto"/>
                                                                                                <w:left w:val="none" w:sz="0" w:space="0" w:color="auto"/>
                                                                                                <w:bottom w:val="none" w:sz="0" w:space="0" w:color="auto"/>
                                                                                                <w:right w:val="none" w:sz="0" w:space="0" w:color="auto"/>
                                                                                              </w:divBdr>
                                                                                            </w:div>
                                                                                          </w:divsChild>
                                                                                        </w:div>
                                                                                        <w:div w:id="1032537019">
                                                                                          <w:marLeft w:val="0"/>
                                                                                          <w:marRight w:val="0"/>
                                                                                          <w:marTop w:val="0"/>
                                                                                          <w:marBottom w:val="0"/>
                                                                                          <w:divBdr>
                                                                                            <w:top w:val="none" w:sz="0" w:space="0" w:color="auto"/>
                                                                                            <w:left w:val="none" w:sz="0" w:space="0" w:color="auto"/>
                                                                                            <w:bottom w:val="none" w:sz="0" w:space="0" w:color="auto"/>
                                                                                            <w:right w:val="none" w:sz="0" w:space="0" w:color="auto"/>
                                                                                          </w:divBdr>
                                                                                          <w:divsChild>
                                                                                            <w:div w:id="1828934670">
                                                                                              <w:marLeft w:val="0"/>
                                                                                              <w:marRight w:val="0"/>
                                                                                              <w:marTop w:val="0"/>
                                                                                              <w:marBottom w:val="0"/>
                                                                                              <w:divBdr>
                                                                                                <w:top w:val="none" w:sz="0" w:space="0" w:color="auto"/>
                                                                                                <w:left w:val="none" w:sz="0" w:space="0" w:color="auto"/>
                                                                                                <w:bottom w:val="none" w:sz="0" w:space="0" w:color="auto"/>
                                                                                                <w:right w:val="none" w:sz="0" w:space="0" w:color="auto"/>
                                                                                              </w:divBdr>
                                                                                            </w:div>
                                                                                          </w:divsChild>
                                                                                        </w:div>
                                                                                        <w:div w:id="398284142">
                                                                                          <w:marLeft w:val="0"/>
                                                                                          <w:marRight w:val="0"/>
                                                                                          <w:marTop w:val="0"/>
                                                                                          <w:marBottom w:val="0"/>
                                                                                          <w:divBdr>
                                                                                            <w:top w:val="none" w:sz="0" w:space="0" w:color="auto"/>
                                                                                            <w:left w:val="none" w:sz="0" w:space="0" w:color="auto"/>
                                                                                            <w:bottom w:val="none" w:sz="0" w:space="0" w:color="auto"/>
                                                                                            <w:right w:val="none" w:sz="0" w:space="0" w:color="auto"/>
                                                                                          </w:divBdr>
                                                                                          <w:divsChild>
                                                                                            <w:div w:id="1782845438">
                                                                                              <w:marLeft w:val="0"/>
                                                                                              <w:marRight w:val="0"/>
                                                                                              <w:marTop w:val="0"/>
                                                                                              <w:marBottom w:val="0"/>
                                                                                              <w:divBdr>
                                                                                                <w:top w:val="none" w:sz="0" w:space="0" w:color="auto"/>
                                                                                                <w:left w:val="none" w:sz="0" w:space="0" w:color="auto"/>
                                                                                                <w:bottom w:val="none" w:sz="0" w:space="0" w:color="auto"/>
                                                                                                <w:right w:val="none" w:sz="0" w:space="0" w:color="auto"/>
                                                                                              </w:divBdr>
                                                                                            </w:div>
                                                                                          </w:divsChild>
                                                                                        </w:div>
                                                                                        <w:div w:id="217203620">
                                                                                          <w:marLeft w:val="0"/>
                                                                                          <w:marRight w:val="0"/>
                                                                                          <w:marTop w:val="0"/>
                                                                                          <w:marBottom w:val="0"/>
                                                                                          <w:divBdr>
                                                                                            <w:top w:val="none" w:sz="0" w:space="0" w:color="auto"/>
                                                                                            <w:left w:val="none" w:sz="0" w:space="0" w:color="auto"/>
                                                                                            <w:bottom w:val="none" w:sz="0" w:space="0" w:color="auto"/>
                                                                                            <w:right w:val="none" w:sz="0" w:space="0" w:color="auto"/>
                                                                                          </w:divBdr>
                                                                                          <w:divsChild>
                                                                                            <w:div w:id="71120623">
                                                                                              <w:marLeft w:val="0"/>
                                                                                              <w:marRight w:val="0"/>
                                                                                              <w:marTop w:val="0"/>
                                                                                              <w:marBottom w:val="0"/>
                                                                                              <w:divBdr>
                                                                                                <w:top w:val="none" w:sz="0" w:space="0" w:color="auto"/>
                                                                                                <w:left w:val="none" w:sz="0" w:space="0" w:color="auto"/>
                                                                                                <w:bottom w:val="none" w:sz="0" w:space="0" w:color="auto"/>
                                                                                                <w:right w:val="none" w:sz="0" w:space="0" w:color="auto"/>
                                                                                              </w:divBdr>
                                                                                            </w:div>
                                                                                          </w:divsChild>
                                                                                        </w:div>
                                                                                        <w:div w:id="783036826">
                                                                                          <w:marLeft w:val="0"/>
                                                                                          <w:marRight w:val="0"/>
                                                                                          <w:marTop w:val="0"/>
                                                                                          <w:marBottom w:val="0"/>
                                                                                          <w:divBdr>
                                                                                            <w:top w:val="none" w:sz="0" w:space="0" w:color="auto"/>
                                                                                            <w:left w:val="none" w:sz="0" w:space="0" w:color="auto"/>
                                                                                            <w:bottom w:val="none" w:sz="0" w:space="0" w:color="auto"/>
                                                                                            <w:right w:val="none" w:sz="0" w:space="0" w:color="auto"/>
                                                                                          </w:divBdr>
                                                                                          <w:divsChild>
                                                                                            <w:div w:id="313341677">
                                                                                              <w:marLeft w:val="0"/>
                                                                                              <w:marRight w:val="0"/>
                                                                                              <w:marTop w:val="0"/>
                                                                                              <w:marBottom w:val="0"/>
                                                                                              <w:divBdr>
                                                                                                <w:top w:val="none" w:sz="0" w:space="0" w:color="auto"/>
                                                                                                <w:left w:val="none" w:sz="0" w:space="0" w:color="auto"/>
                                                                                                <w:bottom w:val="none" w:sz="0" w:space="0" w:color="auto"/>
                                                                                                <w:right w:val="none" w:sz="0" w:space="0" w:color="auto"/>
                                                                                              </w:divBdr>
                                                                                            </w:div>
                                                                                          </w:divsChild>
                                                                                        </w:div>
                                                                                        <w:div w:id="751849608">
                                                                                          <w:marLeft w:val="0"/>
                                                                                          <w:marRight w:val="0"/>
                                                                                          <w:marTop w:val="0"/>
                                                                                          <w:marBottom w:val="0"/>
                                                                                          <w:divBdr>
                                                                                            <w:top w:val="none" w:sz="0" w:space="0" w:color="auto"/>
                                                                                            <w:left w:val="none" w:sz="0" w:space="0" w:color="auto"/>
                                                                                            <w:bottom w:val="none" w:sz="0" w:space="0" w:color="auto"/>
                                                                                            <w:right w:val="none" w:sz="0" w:space="0" w:color="auto"/>
                                                                                          </w:divBdr>
                                                                                          <w:divsChild>
                                                                                            <w:div w:id="80029903">
                                                                                              <w:marLeft w:val="0"/>
                                                                                              <w:marRight w:val="0"/>
                                                                                              <w:marTop w:val="0"/>
                                                                                              <w:marBottom w:val="0"/>
                                                                                              <w:divBdr>
                                                                                                <w:top w:val="none" w:sz="0" w:space="0" w:color="auto"/>
                                                                                                <w:left w:val="none" w:sz="0" w:space="0" w:color="auto"/>
                                                                                                <w:bottom w:val="none" w:sz="0" w:space="0" w:color="auto"/>
                                                                                                <w:right w:val="none" w:sz="0" w:space="0" w:color="auto"/>
                                                                                              </w:divBdr>
                                                                                            </w:div>
                                                                                          </w:divsChild>
                                                                                        </w:div>
                                                                                        <w:div w:id="312561811">
                                                                                          <w:marLeft w:val="0"/>
                                                                                          <w:marRight w:val="0"/>
                                                                                          <w:marTop w:val="0"/>
                                                                                          <w:marBottom w:val="0"/>
                                                                                          <w:divBdr>
                                                                                            <w:top w:val="none" w:sz="0" w:space="0" w:color="auto"/>
                                                                                            <w:left w:val="none" w:sz="0" w:space="0" w:color="auto"/>
                                                                                            <w:bottom w:val="none" w:sz="0" w:space="0" w:color="auto"/>
                                                                                            <w:right w:val="none" w:sz="0" w:space="0" w:color="auto"/>
                                                                                          </w:divBdr>
                                                                                          <w:divsChild>
                                                                                            <w:div w:id="63649529">
                                                                                              <w:marLeft w:val="0"/>
                                                                                              <w:marRight w:val="0"/>
                                                                                              <w:marTop w:val="0"/>
                                                                                              <w:marBottom w:val="0"/>
                                                                                              <w:divBdr>
                                                                                                <w:top w:val="none" w:sz="0" w:space="0" w:color="auto"/>
                                                                                                <w:left w:val="none" w:sz="0" w:space="0" w:color="auto"/>
                                                                                                <w:bottom w:val="none" w:sz="0" w:space="0" w:color="auto"/>
                                                                                                <w:right w:val="none" w:sz="0" w:space="0" w:color="auto"/>
                                                                                              </w:divBdr>
                                                                                            </w:div>
                                                                                          </w:divsChild>
                                                                                        </w:div>
                                                                                        <w:div w:id="1008210383">
                                                                                          <w:marLeft w:val="0"/>
                                                                                          <w:marRight w:val="0"/>
                                                                                          <w:marTop w:val="0"/>
                                                                                          <w:marBottom w:val="0"/>
                                                                                          <w:divBdr>
                                                                                            <w:top w:val="none" w:sz="0" w:space="0" w:color="auto"/>
                                                                                            <w:left w:val="none" w:sz="0" w:space="0" w:color="auto"/>
                                                                                            <w:bottom w:val="none" w:sz="0" w:space="0" w:color="auto"/>
                                                                                            <w:right w:val="none" w:sz="0" w:space="0" w:color="auto"/>
                                                                                          </w:divBdr>
                                                                                          <w:divsChild>
                                                                                            <w:div w:id="954099744">
                                                                                              <w:marLeft w:val="0"/>
                                                                                              <w:marRight w:val="0"/>
                                                                                              <w:marTop w:val="0"/>
                                                                                              <w:marBottom w:val="0"/>
                                                                                              <w:divBdr>
                                                                                                <w:top w:val="none" w:sz="0" w:space="0" w:color="auto"/>
                                                                                                <w:left w:val="none" w:sz="0" w:space="0" w:color="auto"/>
                                                                                                <w:bottom w:val="none" w:sz="0" w:space="0" w:color="auto"/>
                                                                                                <w:right w:val="none" w:sz="0" w:space="0" w:color="auto"/>
                                                                                              </w:divBdr>
                                                                                            </w:div>
                                                                                          </w:divsChild>
                                                                                        </w:div>
                                                                                        <w:div w:id="1885830258">
                                                                                          <w:marLeft w:val="0"/>
                                                                                          <w:marRight w:val="0"/>
                                                                                          <w:marTop w:val="0"/>
                                                                                          <w:marBottom w:val="0"/>
                                                                                          <w:divBdr>
                                                                                            <w:top w:val="none" w:sz="0" w:space="0" w:color="auto"/>
                                                                                            <w:left w:val="none" w:sz="0" w:space="0" w:color="auto"/>
                                                                                            <w:bottom w:val="none" w:sz="0" w:space="0" w:color="auto"/>
                                                                                            <w:right w:val="none" w:sz="0" w:space="0" w:color="auto"/>
                                                                                          </w:divBdr>
                                                                                          <w:divsChild>
                                                                                            <w:div w:id="1139879108">
                                                                                              <w:marLeft w:val="0"/>
                                                                                              <w:marRight w:val="0"/>
                                                                                              <w:marTop w:val="0"/>
                                                                                              <w:marBottom w:val="0"/>
                                                                                              <w:divBdr>
                                                                                                <w:top w:val="none" w:sz="0" w:space="0" w:color="auto"/>
                                                                                                <w:left w:val="none" w:sz="0" w:space="0" w:color="auto"/>
                                                                                                <w:bottom w:val="none" w:sz="0" w:space="0" w:color="auto"/>
                                                                                                <w:right w:val="none" w:sz="0" w:space="0" w:color="auto"/>
                                                                                              </w:divBdr>
                                                                                            </w:div>
                                                                                          </w:divsChild>
                                                                                        </w:div>
                                                                                        <w:div w:id="900746345">
                                                                                          <w:marLeft w:val="0"/>
                                                                                          <w:marRight w:val="0"/>
                                                                                          <w:marTop w:val="0"/>
                                                                                          <w:marBottom w:val="0"/>
                                                                                          <w:divBdr>
                                                                                            <w:top w:val="none" w:sz="0" w:space="0" w:color="auto"/>
                                                                                            <w:left w:val="none" w:sz="0" w:space="0" w:color="auto"/>
                                                                                            <w:bottom w:val="none" w:sz="0" w:space="0" w:color="auto"/>
                                                                                            <w:right w:val="none" w:sz="0" w:space="0" w:color="auto"/>
                                                                                          </w:divBdr>
                                                                                          <w:divsChild>
                                                                                            <w:div w:id="1294671765">
                                                                                              <w:marLeft w:val="0"/>
                                                                                              <w:marRight w:val="0"/>
                                                                                              <w:marTop w:val="0"/>
                                                                                              <w:marBottom w:val="0"/>
                                                                                              <w:divBdr>
                                                                                                <w:top w:val="none" w:sz="0" w:space="0" w:color="auto"/>
                                                                                                <w:left w:val="none" w:sz="0" w:space="0" w:color="auto"/>
                                                                                                <w:bottom w:val="none" w:sz="0" w:space="0" w:color="auto"/>
                                                                                                <w:right w:val="none" w:sz="0" w:space="0" w:color="auto"/>
                                                                                              </w:divBdr>
                                                                                            </w:div>
                                                                                          </w:divsChild>
                                                                                        </w:div>
                                                                                        <w:div w:id="189029838">
                                                                                          <w:marLeft w:val="0"/>
                                                                                          <w:marRight w:val="0"/>
                                                                                          <w:marTop w:val="0"/>
                                                                                          <w:marBottom w:val="0"/>
                                                                                          <w:divBdr>
                                                                                            <w:top w:val="none" w:sz="0" w:space="0" w:color="auto"/>
                                                                                            <w:left w:val="none" w:sz="0" w:space="0" w:color="auto"/>
                                                                                            <w:bottom w:val="none" w:sz="0" w:space="0" w:color="auto"/>
                                                                                            <w:right w:val="none" w:sz="0" w:space="0" w:color="auto"/>
                                                                                          </w:divBdr>
                                                                                          <w:divsChild>
                                                                                            <w:div w:id="1968124755">
                                                                                              <w:marLeft w:val="0"/>
                                                                                              <w:marRight w:val="0"/>
                                                                                              <w:marTop w:val="0"/>
                                                                                              <w:marBottom w:val="0"/>
                                                                                              <w:divBdr>
                                                                                                <w:top w:val="none" w:sz="0" w:space="0" w:color="auto"/>
                                                                                                <w:left w:val="none" w:sz="0" w:space="0" w:color="auto"/>
                                                                                                <w:bottom w:val="none" w:sz="0" w:space="0" w:color="auto"/>
                                                                                                <w:right w:val="none" w:sz="0" w:space="0" w:color="auto"/>
                                                                                              </w:divBdr>
                                                                                            </w:div>
                                                                                          </w:divsChild>
                                                                                        </w:div>
                                                                                        <w:div w:id="985352492">
                                                                                          <w:marLeft w:val="0"/>
                                                                                          <w:marRight w:val="0"/>
                                                                                          <w:marTop w:val="0"/>
                                                                                          <w:marBottom w:val="0"/>
                                                                                          <w:divBdr>
                                                                                            <w:top w:val="none" w:sz="0" w:space="0" w:color="auto"/>
                                                                                            <w:left w:val="none" w:sz="0" w:space="0" w:color="auto"/>
                                                                                            <w:bottom w:val="none" w:sz="0" w:space="0" w:color="auto"/>
                                                                                            <w:right w:val="none" w:sz="0" w:space="0" w:color="auto"/>
                                                                                          </w:divBdr>
                                                                                          <w:divsChild>
                                                                                            <w:div w:id="1523320030">
                                                                                              <w:marLeft w:val="0"/>
                                                                                              <w:marRight w:val="0"/>
                                                                                              <w:marTop w:val="0"/>
                                                                                              <w:marBottom w:val="0"/>
                                                                                              <w:divBdr>
                                                                                                <w:top w:val="none" w:sz="0" w:space="0" w:color="auto"/>
                                                                                                <w:left w:val="none" w:sz="0" w:space="0" w:color="auto"/>
                                                                                                <w:bottom w:val="none" w:sz="0" w:space="0" w:color="auto"/>
                                                                                                <w:right w:val="none" w:sz="0" w:space="0" w:color="auto"/>
                                                                                              </w:divBdr>
                                                                                            </w:div>
                                                                                          </w:divsChild>
                                                                                        </w:div>
                                                                                        <w:div w:id="603611598">
                                                                                          <w:marLeft w:val="0"/>
                                                                                          <w:marRight w:val="0"/>
                                                                                          <w:marTop w:val="0"/>
                                                                                          <w:marBottom w:val="0"/>
                                                                                          <w:divBdr>
                                                                                            <w:top w:val="none" w:sz="0" w:space="0" w:color="auto"/>
                                                                                            <w:left w:val="none" w:sz="0" w:space="0" w:color="auto"/>
                                                                                            <w:bottom w:val="none" w:sz="0" w:space="0" w:color="auto"/>
                                                                                            <w:right w:val="none" w:sz="0" w:space="0" w:color="auto"/>
                                                                                          </w:divBdr>
                                                                                          <w:divsChild>
                                                                                            <w:div w:id="1053775702">
                                                                                              <w:marLeft w:val="0"/>
                                                                                              <w:marRight w:val="0"/>
                                                                                              <w:marTop w:val="0"/>
                                                                                              <w:marBottom w:val="0"/>
                                                                                              <w:divBdr>
                                                                                                <w:top w:val="none" w:sz="0" w:space="0" w:color="auto"/>
                                                                                                <w:left w:val="none" w:sz="0" w:space="0" w:color="auto"/>
                                                                                                <w:bottom w:val="none" w:sz="0" w:space="0" w:color="auto"/>
                                                                                                <w:right w:val="none" w:sz="0" w:space="0" w:color="auto"/>
                                                                                              </w:divBdr>
                                                                                            </w:div>
                                                                                          </w:divsChild>
                                                                                        </w:div>
                                                                                        <w:div w:id="1026057539">
                                                                                          <w:marLeft w:val="0"/>
                                                                                          <w:marRight w:val="0"/>
                                                                                          <w:marTop w:val="0"/>
                                                                                          <w:marBottom w:val="0"/>
                                                                                          <w:divBdr>
                                                                                            <w:top w:val="none" w:sz="0" w:space="0" w:color="auto"/>
                                                                                            <w:left w:val="none" w:sz="0" w:space="0" w:color="auto"/>
                                                                                            <w:bottom w:val="none" w:sz="0" w:space="0" w:color="auto"/>
                                                                                            <w:right w:val="none" w:sz="0" w:space="0" w:color="auto"/>
                                                                                          </w:divBdr>
                                                                                          <w:divsChild>
                                                                                            <w:div w:id="1174299606">
                                                                                              <w:marLeft w:val="0"/>
                                                                                              <w:marRight w:val="0"/>
                                                                                              <w:marTop w:val="0"/>
                                                                                              <w:marBottom w:val="0"/>
                                                                                              <w:divBdr>
                                                                                                <w:top w:val="none" w:sz="0" w:space="0" w:color="auto"/>
                                                                                                <w:left w:val="none" w:sz="0" w:space="0" w:color="auto"/>
                                                                                                <w:bottom w:val="none" w:sz="0" w:space="0" w:color="auto"/>
                                                                                                <w:right w:val="none" w:sz="0" w:space="0" w:color="auto"/>
                                                                                              </w:divBdr>
                                                                                            </w:div>
                                                                                          </w:divsChild>
                                                                                        </w:div>
                                                                                        <w:div w:id="2136557649">
                                                                                          <w:marLeft w:val="0"/>
                                                                                          <w:marRight w:val="0"/>
                                                                                          <w:marTop w:val="0"/>
                                                                                          <w:marBottom w:val="0"/>
                                                                                          <w:divBdr>
                                                                                            <w:top w:val="none" w:sz="0" w:space="0" w:color="auto"/>
                                                                                            <w:left w:val="none" w:sz="0" w:space="0" w:color="auto"/>
                                                                                            <w:bottom w:val="none" w:sz="0" w:space="0" w:color="auto"/>
                                                                                            <w:right w:val="none" w:sz="0" w:space="0" w:color="auto"/>
                                                                                          </w:divBdr>
                                                                                          <w:divsChild>
                                                                                            <w:div w:id="1555509154">
                                                                                              <w:marLeft w:val="0"/>
                                                                                              <w:marRight w:val="0"/>
                                                                                              <w:marTop w:val="0"/>
                                                                                              <w:marBottom w:val="0"/>
                                                                                              <w:divBdr>
                                                                                                <w:top w:val="none" w:sz="0" w:space="0" w:color="auto"/>
                                                                                                <w:left w:val="none" w:sz="0" w:space="0" w:color="auto"/>
                                                                                                <w:bottom w:val="none" w:sz="0" w:space="0" w:color="auto"/>
                                                                                                <w:right w:val="none" w:sz="0" w:space="0" w:color="auto"/>
                                                                                              </w:divBdr>
                                                                                            </w:div>
                                                                                          </w:divsChild>
                                                                                        </w:div>
                                                                                        <w:div w:id="1074861997">
                                                                                          <w:marLeft w:val="0"/>
                                                                                          <w:marRight w:val="0"/>
                                                                                          <w:marTop w:val="0"/>
                                                                                          <w:marBottom w:val="0"/>
                                                                                          <w:divBdr>
                                                                                            <w:top w:val="none" w:sz="0" w:space="0" w:color="auto"/>
                                                                                            <w:left w:val="none" w:sz="0" w:space="0" w:color="auto"/>
                                                                                            <w:bottom w:val="none" w:sz="0" w:space="0" w:color="auto"/>
                                                                                            <w:right w:val="none" w:sz="0" w:space="0" w:color="auto"/>
                                                                                          </w:divBdr>
                                                                                          <w:divsChild>
                                                                                            <w:div w:id="2018313004">
                                                                                              <w:marLeft w:val="0"/>
                                                                                              <w:marRight w:val="0"/>
                                                                                              <w:marTop w:val="0"/>
                                                                                              <w:marBottom w:val="0"/>
                                                                                              <w:divBdr>
                                                                                                <w:top w:val="none" w:sz="0" w:space="0" w:color="auto"/>
                                                                                                <w:left w:val="none" w:sz="0" w:space="0" w:color="auto"/>
                                                                                                <w:bottom w:val="none" w:sz="0" w:space="0" w:color="auto"/>
                                                                                                <w:right w:val="none" w:sz="0" w:space="0" w:color="auto"/>
                                                                                              </w:divBdr>
                                                                                            </w:div>
                                                                                          </w:divsChild>
                                                                                        </w:div>
                                                                                        <w:div w:id="970402500">
                                                                                          <w:marLeft w:val="0"/>
                                                                                          <w:marRight w:val="0"/>
                                                                                          <w:marTop w:val="0"/>
                                                                                          <w:marBottom w:val="0"/>
                                                                                          <w:divBdr>
                                                                                            <w:top w:val="none" w:sz="0" w:space="0" w:color="auto"/>
                                                                                            <w:left w:val="none" w:sz="0" w:space="0" w:color="auto"/>
                                                                                            <w:bottom w:val="none" w:sz="0" w:space="0" w:color="auto"/>
                                                                                            <w:right w:val="none" w:sz="0" w:space="0" w:color="auto"/>
                                                                                          </w:divBdr>
                                                                                          <w:divsChild>
                                                                                            <w:div w:id="1448887275">
                                                                                              <w:marLeft w:val="0"/>
                                                                                              <w:marRight w:val="0"/>
                                                                                              <w:marTop w:val="0"/>
                                                                                              <w:marBottom w:val="0"/>
                                                                                              <w:divBdr>
                                                                                                <w:top w:val="none" w:sz="0" w:space="0" w:color="auto"/>
                                                                                                <w:left w:val="none" w:sz="0" w:space="0" w:color="auto"/>
                                                                                                <w:bottom w:val="none" w:sz="0" w:space="0" w:color="auto"/>
                                                                                                <w:right w:val="none" w:sz="0" w:space="0" w:color="auto"/>
                                                                                              </w:divBdr>
                                                                                            </w:div>
                                                                                          </w:divsChild>
                                                                                        </w:div>
                                                                                        <w:div w:id="1406293855">
                                                                                          <w:marLeft w:val="0"/>
                                                                                          <w:marRight w:val="0"/>
                                                                                          <w:marTop w:val="0"/>
                                                                                          <w:marBottom w:val="0"/>
                                                                                          <w:divBdr>
                                                                                            <w:top w:val="none" w:sz="0" w:space="0" w:color="auto"/>
                                                                                            <w:left w:val="none" w:sz="0" w:space="0" w:color="auto"/>
                                                                                            <w:bottom w:val="none" w:sz="0" w:space="0" w:color="auto"/>
                                                                                            <w:right w:val="none" w:sz="0" w:space="0" w:color="auto"/>
                                                                                          </w:divBdr>
                                                                                          <w:divsChild>
                                                                                            <w:div w:id="1218324872">
                                                                                              <w:marLeft w:val="0"/>
                                                                                              <w:marRight w:val="0"/>
                                                                                              <w:marTop w:val="0"/>
                                                                                              <w:marBottom w:val="0"/>
                                                                                              <w:divBdr>
                                                                                                <w:top w:val="none" w:sz="0" w:space="0" w:color="auto"/>
                                                                                                <w:left w:val="none" w:sz="0" w:space="0" w:color="auto"/>
                                                                                                <w:bottom w:val="none" w:sz="0" w:space="0" w:color="auto"/>
                                                                                                <w:right w:val="none" w:sz="0" w:space="0" w:color="auto"/>
                                                                                              </w:divBdr>
                                                                                            </w:div>
                                                                                          </w:divsChild>
                                                                                        </w:div>
                                                                                        <w:div w:id="902519014">
                                                                                          <w:marLeft w:val="0"/>
                                                                                          <w:marRight w:val="0"/>
                                                                                          <w:marTop w:val="0"/>
                                                                                          <w:marBottom w:val="0"/>
                                                                                          <w:divBdr>
                                                                                            <w:top w:val="none" w:sz="0" w:space="0" w:color="auto"/>
                                                                                            <w:left w:val="none" w:sz="0" w:space="0" w:color="auto"/>
                                                                                            <w:bottom w:val="none" w:sz="0" w:space="0" w:color="auto"/>
                                                                                            <w:right w:val="none" w:sz="0" w:space="0" w:color="auto"/>
                                                                                          </w:divBdr>
                                                                                          <w:divsChild>
                                                                                            <w:div w:id="1845630512">
                                                                                              <w:marLeft w:val="0"/>
                                                                                              <w:marRight w:val="0"/>
                                                                                              <w:marTop w:val="0"/>
                                                                                              <w:marBottom w:val="0"/>
                                                                                              <w:divBdr>
                                                                                                <w:top w:val="none" w:sz="0" w:space="0" w:color="auto"/>
                                                                                                <w:left w:val="none" w:sz="0" w:space="0" w:color="auto"/>
                                                                                                <w:bottom w:val="none" w:sz="0" w:space="0" w:color="auto"/>
                                                                                                <w:right w:val="none" w:sz="0" w:space="0" w:color="auto"/>
                                                                                              </w:divBdr>
                                                                                            </w:div>
                                                                                          </w:divsChild>
                                                                                        </w:div>
                                                                                        <w:div w:id="1345402350">
                                                                                          <w:marLeft w:val="0"/>
                                                                                          <w:marRight w:val="0"/>
                                                                                          <w:marTop w:val="0"/>
                                                                                          <w:marBottom w:val="0"/>
                                                                                          <w:divBdr>
                                                                                            <w:top w:val="none" w:sz="0" w:space="0" w:color="auto"/>
                                                                                            <w:left w:val="none" w:sz="0" w:space="0" w:color="auto"/>
                                                                                            <w:bottom w:val="none" w:sz="0" w:space="0" w:color="auto"/>
                                                                                            <w:right w:val="none" w:sz="0" w:space="0" w:color="auto"/>
                                                                                          </w:divBdr>
                                                                                          <w:divsChild>
                                                                                            <w:div w:id="606893133">
                                                                                              <w:marLeft w:val="0"/>
                                                                                              <w:marRight w:val="0"/>
                                                                                              <w:marTop w:val="0"/>
                                                                                              <w:marBottom w:val="0"/>
                                                                                              <w:divBdr>
                                                                                                <w:top w:val="none" w:sz="0" w:space="0" w:color="auto"/>
                                                                                                <w:left w:val="none" w:sz="0" w:space="0" w:color="auto"/>
                                                                                                <w:bottom w:val="none" w:sz="0" w:space="0" w:color="auto"/>
                                                                                                <w:right w:val="none" w:sz="0" w:space="0" w:color="auto"/>
                                                                                              </w:divBdr>
                                                                                            </w:div>
                                                                                          </w:divsChild>
                                                                                        </w:div>
                                                                                        <w:div w:id="758209358">
                                                                                          <w:marLeft w:val="0"/>
                                                                                          <w:marRight w:val="0"/>
                                                                                          <w:marTop w:val="0"/>
                                                                                          <w:marBottom w:val="0"/>
                                                                                          <w:divBdr>
                                                                                            <w:top w:val="none" w:sz="0" w:space="0" w:color="auto"/>
                                                                                            <w:left w:val="none" w:sz="0" w:space="0" w:color="auto"/>
                                                                                            <w:bottom w:val="none" w:sz="0" w:space="0" w:color="auto"/>
                                                                                            <w:right w:val="none" w:sz="0" w:space="0" w:color="auto"/>
                                                                                          </w:divBdr>
                                                                                          <w:divsChild>
                                                                                            <w:div w:id="182404819">
                                                                                              <w:marLeft w:val="0"/>
                                                                                              <w:marRight w:val="0"/>
                                                                                              <w:marTop w:val="0"/>
                                                                                              <w:marBottom w:val="0"/>
                                                                                              <w:divBdr>
                                                                                                <w:top w:val="none" w:sz="0" w:space="0" w:color="auto"/>
                                                                                                <w:left w:val="none" w:sz="0" w:space="0" w:color="auto"/>
                                                                                                <w:bottom w:val="none" w:sz="0" w:space="0" w:color="auto"/>
                                                                                                <w:right w:val="none" w:sz="0" w:space="0" w:color="auto"/>
                                                                                              </w:divBdr>
                                                                                            </w:div>
                                                                                          </w:divsChild>
                                                                                        </w:div>
                                                                                        <w:div w:id="1160342719">
                                                                                          <w:marLeft w:val="0"/>
                                                                                          <w:marRight w:val="0"/>
                                                                                          <w:marTop w:val="0"/>
                                                                                          <w:marBottom w:val="0"/>
                                                                                          <w:divBdr>
                                                                                            <w:top w:val="none" w:sz="0" w:space="0" w:color="auto"/>
                                                                                            <w:left w:val="none" w:sz="0" w:space="0" w:color="auto"/>
                                                                                            <w:bottom w:val="none" w:sz="0" w:space="0" w:color="auto"/>
                                                                                            <w:right w:val="none" w:sz="0" w:space="0" w:color="auto"/>
                                                                                          </w:divBdr>
                                                                                          <w:divsChild>
                                                                                            <w:div w:id="1367871184">
                                                                                              <w:marLeft w:val="0"/>
                                                                                              <w:marRight w:val="0"/>
                                                                                              <w:marTop w:val="0"/>
                                                                                              <w:marBottom w:val="0"/>
                                                                                              <w:divBdr>
                                                                                                <w:top w:val="none" w:sz="0" w:space="0" w:color="auto"/>
                                                                                                <w:left w:val="none" w:sz="0" w:space="0" w:color="auto"/>
                                                                                                <w:bottom w:val="none" w:sz="0" w:space="0" w:color="auto"/>
                                                                                                <w:right w:val="none" w:sz="0" w:space="0" w:color="auto"/>
                                                                                              </w:divBdr>
                                                                                            </w:div>
                                                                                          </w:divsChild>
                                                                                        </w:div>
                                                                                        <w:div w:id="725109034">
                                                                                          <w:marLeft w:val="0"/>
                                                                                          <w:marRight w:val="0"/>
                                                                                          <w:marTop w:val="0"/>
                                                                                          <w:marBottom w:val="0"/>
                                                                                          <w:divBdr>
                                                                                            <w:top w:val="none" w:sz="0" w:space="0" w:color="auto"/>
                                                                                            <w:left w:val="none" w:sz="0" w:space="0" w:color="auto"/>
                                                                                            <w:bottom w:val="none" w:sz="0" w:space="0" w:color="auto"/>
                                                                                            <w:right w:val="none" w:sz="0" w:space="0" w:color="auto"/>
                                                                                          </w:divBdr>
                                                                                          <w:divsChild>
                                                                                            <w:div w:id="234046450">
                                                                                              <w:marLeft w:val="0"/>
                                                                                              <w:marRight w:val="0"/>
                                                                                              <w:marTop w:val="0"/>
                                                                                              <w:marBottom w:val="0"/>
                                                                                              <w:divBdr>
                                                                                                <w:top w:val="none" w:sz="0" w:space="0" w:color="auto"/>
                                                                                                <w:left w:val="none" w:sz="0" w:space="0" w:color="auto"/>
                                                                                                <w:bottom w:val="none" w:sz="0" w:space="0" w:color="auto"/>
                                                                                                <w:right w:val="none" w:sz="0" w:space="0" w:color="auto"/>
                                                                                              </w:divBdr>
                                                                                            </w:div>
                                                                                          </w:divsChild>
                                                                                        </w:div>
                                                                                        <w:div w:id="1628581504">
                                                                                          <w:marLeft w:val="0"/>
                                                                                          <w:marRight w:val="0"/>
                                                                                          <w:marTop w:val="0"/>
                                                                                          <w:marBottom w:val="0"/>
                                                                                          <w:divBdr>
                                                                                            <w:top w:val="none" w:sz="0" w:space="0" w:color="auto"/>
                                                                                            <w:left w:val="none" w:sz="0" w:space="0" w:color="auto"/>
                                                                                            <w:bottom w:val="none" w:sz="0" w:space="0" w:color="auto"/>
                                                                                            <w:right w:val="none" w:sz="0" w:space="0" w:color="auto"/>
                                                                                          </w:divBdr>
                                                                                          <w:divsChild>
                                                                                            <w:div w:id="2139255812">
                                                                                              <w:marLeft w:val="0"/>
                                                                                              <w:marRight w:val="0"/>
                                                                                              <w:marTop w:val="0"/>
                                                                                              <w:marBottom w:val="0"/>
                                                                                              <w:divBdr>
                                                                                                <w:top w:val="none" w:sz="0" w:space="0" w:color="auto"/>
                                                                                                <w:left w:val="none" w:sz="0" w:space="0" w:color="auto"/>
                                                                                                <w:bottom w:val="none" w:sz="0" w:space="0" w:color="auto"/>
                                                                                                <w:right w:val="none" w:sz="0" w:space="0" w:color="auto"/>
                                                                                              </w:divBdr>
                                                                                            </w:div>
                                                                                          </w:divsChild>
                                                                                        </w:div>
                                                                                        <w:div w:id="549419847">
                                                                                          <w:marLeft w:val="0"/>
                                                                                          <w:marRight w:val="0"/>
                                                                                          <w:marTop w:val="0"/>
                                                                                          <w:marBottom w:val="0"/>
                                                                                          <w:divBdr>
                                                                                            <w:top w:val="none" w:sz="0" w:space="0" w:color="auto"/>
                                                                                            <w:left w:val="none" w:sz="0" w:space="0" w:color="auto"/>
                                                                                            <w:bottom w:val="none" w:sz="0" w:space="0" w:color="auto"/>
                                                                                            <w:right w:val="none" w:sz="0" w:space="0" w:color="auto"/>
                                                                                          </w:divBdr>
                                                                                          <w:divsChild>
                                                                                            <w:div w:id="2068988660">
                                                                                              <w:marLeft w:val="0"/>
                                                                                              <w:marRight w:val="0"/>
                                                                                              <w:marTop w:val="0"/>
                                                                                              <w:marBottom w:val="0"/>
                                                                                              <w:divBdr>
                                                                                                <w:top w:val="none" w:sz="0" w:space="0" w:color="auto"/>
                                                                                                <w:left w:val="none" w:sz="0" w:space="0" w:color="auto"/>
                                                                                                <w:bottom w:val="none" w:sz="0" w:space="0" w:color="auto"/>
                                                                                                <w:right w:val="none" w:sz="0" w:space="0" w:color="auto"/>
                                                                                              </w:divBdr>
                                                                                            </w:div>
                                                                                          </w:divsChild>
                                                                                        </w:div>
                                                                                        <w:div w:id="902452074">
                                                                                          <w:marLeft w:val="0"/>
                                                                                          <w:marRight w:val="0"/>
                                                                                          <w:marTop w:val="0"/>
                                                                                          <w:marBottom w:val="0"/>
                                                                                          <w:divBdr>
                                                                                            <w:top w:val="none" w:sz="0" w:space="0" w:color="auto"/>
                                                                                            <w:left w:val="none" w:sz="0" w:space="0" w:color="auto"/>
                                                                                            <w:bottom w:val="none" w:sz="0" w:space="0" w:color="auto"/>
                                                                                            <w:right w:val="none" w:sz="0" w:space="0" w:color="auto"/>
                                                                                          </w:divBdr>
                                                                                          <w:divsChild>
                                                                                            <w:div w:id="1839884644">
                                                                                              <w:marLeft w:val="0"/>
                                                                                              <w:marRight w:val="0"/>
                                                                                              <w:marTop w:val="0"/>
                                                                                              <w:marBottom w:val="0"/>
                                                                                              <w:divBdr>
                                                                                                <w:top w:val="none" w:sz="0" w:space="0" w:color="auto"/>
                                                                                                <w:left w:val="none" w:sz="0" w:space="0" w:color="auto"/>
                                                                                                <w:bottom w:val="none" w:sz="0" w:space="0" w:color="auto"/>
                                                                                                <w:right w:val="none" w:sz="0" w:space="0" w:color="auto"/>
                                                                                              </w:divBdr>
                                                                                            </w:div>
                                                                                          </w:divsChild>
                                                                                        </w:div>
                                                                                        <w:div w:id="785196917">
                                                                                          <w:marLeft w:val="0"/>
                                                                                          <w:marRight w:val="0"/>
                                                                                          <w:marTop w:val="0"/>
                                                                                          <w:marBottom w:val="0"/>
                                                                                          <w:divBdr>
                                                                                            <w:top w:val="none" w:sz="0" w:space="0" w:color="auto"/>
                                                                                            <w:left w:val="none" w:sz="0" w:space="0" w:color="auto"/>
                                                                                            <w:bottom w:val="none" w:sz="0" w:space="0" w:color="auto"/>
                                                                                            <w:right w:val="none" w:sz="0" w:space="0" w:color="auto"/>
                                                                                          </w:divBdr>
                                                                                          <w:divsChild>
                                                                                            <w:div w:id="1011251710">
                                                                                              <w:marLeft w:val="0"/>
                                                                                              <w:marRight w:val="0"/>
                                                                                              <w:marTop w:val="0"/>
                                                                                              <w:marBottom w:val="0"/>
                                                                                              <w:divBdr>
                                                                                                <w:top w:val="none" w:sz="0" w:space="0" w:color="auto"/>
                                                                                                <w:left w:val="none" w:sz="0" w:space="0" w:color="auto"/>
                                                                                                <w:bottom w:val="none" w:sz="0" w:space="0" w:color="auto"/>
                                                                                                <w:right w:val="none" w:sz="0" w:space="0" w:color="auto"/>
                                                                                              </w:divBdr>
                                                                                            </w:div>
                                                                                          </w:divsChild>
                                                                                        </w:div>
                                                                                        <w:div w:id="355891948">
                                                                                          <w:marLeft w:val="0"/>
                                                                                          <w:marRight w:val="0"/>
                                                                                          <w:marTop w:val="0"/>
                                                                                          <w:marBottom w:val="0"/>
                                                                                          <w:divBdr>
                                                                                            <w:top w:val="none" w:sz="0" w:space="0" w:color="auto"/>
                                                                                            <w:left w:val="none" w:sz="0" w:space="0" w:color="auto"/>
                                                                                            <w:bottom w:val="none" w:sz="0" w:space="0" w:color="auto"/>
                                                                                            <w:right w:val="none" w:sz="0" w:space="0" w:color="auto"/>
                                                                                          </w:divBdr>
                                                                                          <w:divsChild>
                                                                                            <w:div w:id="1142698585">
                                                                                              <w:marLeft w:val="0"/>
                                                                                              <w:marRight w:val="0"/>
                                                                                              <w:marTop w:val="0"/>
                                                                                              <w:marBottom w:val="0"/>
                                                                                              <w:divBdr>
                                                                                                <w:top w:val="none" w:sz="0" w:space="0" w:color="auto"/>
                                                                                                <w:left w:val="none" w:sz="0" w:space="0" w:color="auto"/>
                                                                                                <w:bottom w:val="none" w:sz="0" w:space="0" w:color="auto"/>
                                                                                                <w:right w:val="none" w:sz="0" w:space="0" w:color="auto"/>
                                                                                              </w:divBdr>
                                                                                            </w:div>
                                                                                          </w:divsChild>
                                                                                        </w:div>
                                                                                        <w:div w:id="1375882971">
                                                                                          <w:marLeft w:val="0"/>
                                                                                          <w:marRight w:val="0"/>
                                                                                          <w:marTop w:val="0"/>
                                                                                          <w:marBottom w:val="0"/>
                                                                                          <w:divBdr>
                                                                                            <w:top w:val="none" w:sz="0" w:space="0" w:color="auto"/>
                                                                                            <w:left w:val="none" w:sz="0" w:space="0" w:color="auto"/>
                                                                                            <w:bottom w:val="none" w:sz="0" w:space="0" w:color="auto"/>
                                                                                            <w:right w:val="none" w:sz="0" w:space="0" w:color="auto"/>
                                                                                          </w:divBdr>
                                                                                          <w:divsChild>
                                                                                            <w:div w:id="1765808409">
                                                                                              <w:marLeft w:val="0"/>
                                                                                              <w:marRight w:val="0"/>
                                                                                              <w:marTop w:val="0"/>
                                                                                              <w:marBottom w:val="0"/>
                                                                                              <w:divBdr>
                                                                                                <w:top w:val="none" w:sz="0" w:space="0" w:color="auto"/>
                                                                                                <w:left w:val="none" w:sz="0" w:space="0" w:color="auto"/>
                                                                                                <w:bottom w:val="none" w:sz="0" w:space="0" w:color="auto"/>
                                                                                                <w:right w:val="none" w:sz="0" w:space="0" w:color="auto"/>
                                                                                              </w:divBdr>
                                                                                            </w:div>
                                                                                          </w:divsChild>
                                                                                        </w:div>
                                                                                        <w:div w:id="1284001908">
                                                                                          <w:marLeft w:val="0"/>
                                                                                          <w:marRight w:val="0"/>
                                                                                          <w:marTop w:val="0"/>
                                                                                          <w:marBottom w:val="0"/>
                                                                                          <w:divBdr>
                                                                                            <w:top w:val="none" w:sz="0" w:space="0" w:color="auto"/>
                                                                                            <w:left w:val="none" w:sz="0" w:space="0" w:color="auto"/>
                                                                                            <w:bottom w:val="none" w:sz="0" w:space="0" w:color="auto"/>
                                                                                            <w:right w:val="none" w:sz="0" w:space="0" w:color="auto"/>
                                                                                          </w:divBdr>
                                                                                          <w:divsChild>
                                                                                            <w:div w:id="1407529219">
                                                                                              <w:marLeft w:val="0"/>
                                                                                              <w:marRight w:val="0"/>
                                                                                              <w:marTop w:val="0"/>
                                                                                              <w:marBottom w:val="0"/>
                                                                                              <w:divBdr>
                                                                                                <w:top w:val="none" w:sz="0" w:space="0" w:color="auto"/>
                                                                                                <w:left w:val="none" w:sz="0" w:space="0" w:color="auto"/>
                                                                                                <w:bottom w:val="none" w:sz="0" w:space="0" w:color="auto"/>
                                                                                                <w:right w:val="none" w:sz="0" w:space="0" w:color="auto"/>
                                                                                              </w:divBdr>
                                                                                            </w:div>
                                                                                          </w:divsChild>
                                                                                        </w:div>
                                                                                        <w:div w:id="726755980">
                                                                                          <w:marLeft w:val="0"/>
                                                                                          <w:marRight w:val="0"/>
                                                                                          <w:marTop w:val="0"/>
                                                                                          <w:marBottom w:val="0"/>
                                                                                          <w:divBdr>
                                                                                            <w:top w:val="none" w:sz="0" w:space="0" w:color="auto"/>
                                                                                            <w:left w:val="none" w:sz="0" w:space="0" w:color="auto"/>
                                                                                            <w:bottom w:val="none" w:sz="0" w:space="0" w:color="auto"/>
                                                                                            <w:right w:val="none" w:sz="0" w:space="0" w:color="auto"/>
                                                                                          </w:divBdr>
                                                                                          <w:divsChild>
                                                                                            <w:div w:id="183399386">
                                                                                              <w:marLeft w:val="0"/>
                                                                                              <w:marRight w:val="0"/>
                                                                                              <w:marTop w:val="0"/>
                                                                                              <w:marBottom w:val="0"/>
                                                                                              <w:divBdr>
                                                                                                <w:top w:val="none" w:sz="0" w:space="0" w:color="auto"/>
                                                                                                <w:left w:val="none" w:sz="0" w:space="0" w:color="auto"/>
                                                                                                <w:bottom w:val="none" w:sz="0" w:space="0" w:color="auto"/>
                                                                                                <w:right w:val="none" w:sz="0" w:space="0" w:color="auto"/>
                                                                                              </w:divBdr>
                                                                                            </w:div>
                                                                                          </w:divsChild>
                                                                                        </w:div>
                                                                                        <w:div w:id="1531525347">
                                                                                          <w:marLeft w:val="0"/>
                                                                                          <w:marRight w:val="0"/>
                                                                                          <w:marTop w:val="0"/>
                                                                                          <w:marBottom w:val="0"/>
                                                                                          <w:divBdr>
                                                                                            <w:top w:val="none" w:sz="0" w:space="0" w:color="auto"/>
                                                                                            <w:left w:val="none" w:sz="0" w:space="0" w:color="auto"/>
                                                                                            <w:bottom w:val="none" w:sz="0" w:space="0" w:color="auto"/>
                                                                                            <w:right w:val="none" w:sz="0" w:space="0" w:color="auto"/>
                                                                                          </w:divBdr>
                                                                                          <w:divsChild>
                                                                                            <w:div w:id="683285645">
                                                                                              <w:marLeft w:val="0"/>
                                                                                              <w:marRight w:val="0"/>
                                                                                              <w:marTop w:val="0"/>
                                                                                              <w:marBottom w:val="0"/>
                                                                                              <w:divBdr>
                                                                                                <w:top w:val="none" w:sz="0" w:space="0" w:color="auto"/>
                                                                                                <w:left w:val="none" w:sz="0" w:space="0" w:color="auto"/>
                                                                                                <w:bottom w:val="none" w:sz="0" w:space="0" w:color="auto"/>
                                                                                                <w:right w:val="none" w:sz="0" w:space="0" w:color="auto"/>
                                                                                              </w:divBdr>
                                                                                            </w:div>
                                                                                          </w:divsChild>
                                                                                        </w:div>
                                                                                        <w:div w:id="2036301094">
                                                                                          <w:marLeft w:val="0"/>
                                                                                          <w:marRight w:val="0"/>
                                                                                          <w:marTop w:val="0"/>
                                                                                          <w:marBottom w:val="0"/>
                                                                                          <w:divBdr>
                                                                                            <w:top w:val="none" w:sz="0" w:space="0" w:color="auto"/>
                                                                                            <w:left w:val="none" w:sz="0" w:space="0" w:color="auto"/>
                                                                                            <w:bottom w:val="none" w:sz="0" w:space="0" w:color="auto"/>
                                                                                            <w:right w:val="none" w:sz="0" w:space="0" w:color="auto"/>
                                                                                          </w:divBdr>
                                                                                          <w:divsChild>
                                                                                            <w:div w:id="1720860870">
                                                                                              <w:marLeft w:val="0"/>
                                                                                              <w:marRight w:val="0"/>
                                                                                              <w:marTop w:val="0"/>
                                                                                              <w:marBottom w:val="0"/>
                                                                                              <w:divBdr>
                                                                                                <w:top w:val="none" w:sz="0" w:space="0" w:color="auto"/>
                                                                                                <w:left w:val="none" w:sz="0" w:space="0" w:color="auto"/>
                                                                                                <w:bottom w:val="none" w:sz="0" w:space="0" w:color="auto"/>
                                                                                                <w:right w:val="none" w:sz="0" w:space="0" w:color="auto"/>
                                                                                              </w:divBdr>
                                                                                            </w:div>
                                                                                          </w:divsChild>
                                                                                        </w:div>
                                                                                        <w:div w:id="84691154">
                                                                                          <w:marLeft w:val="0"/>
                                                                                          <w:marRight w:val="0"/>
                                                                                          <w:marTop w:val="0"/>
                                                                                          <w:marBottom w:val="0"/>
                                                                                          <w:divBdr>
                                                                                            <w:top w:val="none" w:sz="0" w:space="0" w:color="auto"/>
                                                                                            <w:left w:val="none" w:sz="0" w:space="0" w:color="auto"/>
                                                                                            <w:bottom w:val="none" w:sz="0" w:space="0" w:color="auto"/>
                                                                                            <w:right w:val="none" w:sz="0" w:space="0" w:color="auto"/>
                                                                                          </w:divBdr>
                                                                                          <w:divsChild>
                                                                                            <w:div w:id="1334382703">
                                                                                              <w:marLeft w:val="0"/>
                                                                                              <w:marRight w:val="0"/>
                                                                                              <w:marTop w:val="0"/>
                                                                                              <w:marBottom w:val="0"/>
                                                                                              <w:divBdr>
                                                                                                <w:top w:val="none" w:sz="0" w:space="0" w:color="auto"/>
                                                                                                <w:left w:val="none" w:sz="0" w:space="0" w:color="auto"/>
                                                                                                <w:bottom w:val="none" w:sz="0" w:space="0" w:color="auto"/>
                                                                                                <w:right w:val="none" w:sz="0" w:space="0" w:color="auto"/>
                                                                                              </w:divBdr>
                                                                                            </w:div>
                                                                                          </w:divsChild>
                                                                                        </w:div>
                                                                                        <w:div w:id="86118855">
                                                                                          <w:marLeft w:val="0"/>
                                                                                          <w:marRight w:val="0"/>
                                                                                          <w:marTop w:val="0"/>
                                                                                          <w:marBottom w:val="0"/>
                                                                                          <w:divBdr>
                                                                                            <w:top w:val="none" w:sz="0" w:space="0" w:color="auto"/>
                                                                                            <w:left w:val="none" w:sz="0" w:space="0" w:color="auto"/>
                                                                                            <w:bottom w:val="none" w:sz="0" w:space="0" w:color="auto"/>
                                                                                            <w:right w:val="none" w:sz="0" w:space="0" w:color="auto"/>
                                                                                          </w:divBdr>
                                                                                          <w:divsChild>
                                                                                            <w:div w:id="1202474783">
                                                                                              <w:marLeft w:val="0"/>
                                                                                              <w:marRight w:val="0"/>
                                                                                              <w:marTop w:val="0"/>
                                                                                              <w:marBottom w:val="0"/>
                                                                                              <w:divBdr>
                                                                                                <w:top w:val="none" w:sz="0" w:space="0" w:color="auto"/>
                                                                                                <w:left w:val="none" w:sz="0" w:space="0" w:color="auto"/>
                                                                                                <w:bottom w:val="none" w:sz="0" w:space="0" w:color="auto"/>
                                                                                                <w:right w:val="none" w:sz="0" w:space="0" w:color="auto"/>
                                                                                              </w:divBdr>
                                                                                            </w:div>
                                                                                          </w:divsChild>
                                                                                        </w:div>
                                                                                        <w:div w:id="755827557">
                                                                                          <w:marLeft w:val="0"/>
                                                                                          <w:marRight w:val="0"/>
                                                                                          <w:marTop w:val="0"/>
                                                                                          <w:marBottom w:val="0"/>
                                                                                          <w:divBdr>
                                                                                            <w:top w:val="none" w:sz="0" w:space="0" w:color="auto"/>
                                                                                            <w:left w:val="none" w:sz="0" w:space="0" w:color="auto"/>
                                                                                            <w:bottom w:val="none" w:sz="0" w:space="0" w:color="auto"/>
                                                                                            <w:right w:val="none" w:sz="0" w:space="0" w:color="auto"/>
                                                                                          </w:divBdr>
                                                                                          <w:divsChild>
                                                                                            <w:div w:id="2039504650">
                                                                                              <w:marLeft w:val="0"/>
                                                                                              <w:marRight w:val="0"/>
                                                                                              <w:marTop w:val="0"/>
                                                                                              <w:marBottom w:val="0"/>
                                                                                              <w:divBdr>
                                                                                                <w:top w:val="none" w:sz="0" w:space="0" w:color="auto"/>
                                                                                                <w:left w:val="none" w:sz="0" w:space="0" w:color="auto"/>
                                                                                                <w:bottom w:val="none" w:sz="0" w:space="0" w:color="auto"/>
                                                                                                <w:right w:val="none" w:sz="0" w:space="0" w:color="auto"/>
                                                                                              </w:divBdr>
                                                                                            </w:div>
                                                                                          </w:divsChild>
                                                                                        </w:div>
                                                                                        <w:div w:id="773326808">
                                                                                          <w:marLeft w:val="0"/>
                                                                                          <w:marRight w:val="0"/>
                                                                                          <w:marTop w:val="0"/>
                                                                                          <w:marBottom w:val="0"/>
                                                                                          <w:divBdr>
                                                                                            <w:top w:val="none" w:sz="0" w:space="0" w:color="auto"/>
                                                                                            <w:left w:val="none" w:sz="0" w:space="0" w:color="auto"/>
                                                                                            <w:bottom w:val="none" w:sz="0" w:space="0" w:color="auto"/>
                                                                                            <w:right w:val="none" w:sz="0" w:space="0" w:color="auto"/>
                                                                                          </w:divBdr>
                                                                                          <w:divsChild>
                                                                                            <w:div w:id="1267033723">
                                                                                              <w:marLeft w:val="0"/>
                                                                                              <w:marRight w:val="0"/>
                                                                                              <w:marTop w:val="0"/>
                                                                                              <w:marBottom w:val="0"/>
                                                                                              <w:divBdr>
                                                                                                <w:top w:val="none" w:sz="0" w:space="0" w:color="auto"/>
                                                                                                <w:left w:val="none" w:sz="0" w:space="0" w:color="auto"/>
                                                                                                <w:bottom w:val="none" w:sz="0" w:space="0" w:color="auto"/>
                                                                                                <w:right w:val="none" w:sz="0" w:space="0" w:color="auto"/>
                                                                                              </w:divBdr>
                                                                                            </w:div>
                                                                                          </w:divsChild>
                                                                                        </w:div>
                                                                                        <w:div w:id="1787118389">
                                                                                          <w:marLeft w:val="0"/>
                                                                                          <w:marRight w:val="0"/>
                                                                                          <w:marTop w:val="0"/>
                                                                                          <w:marBottom w:val="0"/>
                                                                                          <w:divBdr>
                                                                                            <w:top w:val="none" w:sz="0" w:space="0" w:color="auto"/>
                                                                                            <w:left w:val="none" w:sz="0" w:space="0" w:color="auto"/>
                                                                                            <w:bottom w:val="none" w:sz="0" w:space="0" w:color="auto"/>
                                                                                            <w:right w:val="none" w:sz="0" w:space="0" w:color="auto"/>
                                                                                          </w:divBdr>
                                                                                          <w:divsChild>
                                                                                            <w:div w:id="2006127226">
                                                                                              <w:marLeft w:val="0"/>
                                                                                              <w:marRight w:val="0"/>
                                                                                              <w:marTop w:val="0"/>
                                                                                              <w:marBottom w:val="0"/>
                                                                                              <w:divBdr>
                                                                                                <w:top w:val="none" w:sz="0" w:space="0" w:color="auto"/>
                                                                                                <w:left w:val="none" w:sz="0" w:space="0" w:color="auto"/>
                                                                                                <w:bottom w:val="none" w:sz="0" w:space="0" w:color="auto"/>
                                                                                                <w:right w:val="none" w:sz="0" w:space="0" w:color="auto"/>
                                                                                              </w:divBdr>
                                                                                            </w:div>
                                                                                          </w:divsChild>
                                                                                        </w:div>
                                                                                        <w:div w:id="1123308210">
                                                                                          <w:marLeft w:val="0"/>
                                                                                          <w:marRight w:val="0"/>
                                                                                          <w:marTop w:val="0"/>
                                                                                          <w:marBottom w:val="0"/>
                                                                                          <w:divBdr>
                                                                                            <w:top w:val="none" w:sz="0" w:space="0" w:color="auto"/>
                                                                                            <w:left w:val="none" w:sz="0" w:space="0" w:color="auto"/>
                                                                                            <w:bottom w:val="none" w:sz="0" w:space="0" w:color="auto"/>
                                                                                            <w:right w:val="none" w:sz="0" w:space="0" w:color="auto"/>
                                                                                          </w:divBdr>
                                                                                          <w:divsChild>
                                                                                            <w:div w:id="1393892359">
                                                                                              <w:marLeft w:val="0"/>
                                                                                              <w:marRight w:val="0"/>
                                                                                              <w:marTop w:val="0"/>
                                                                                              <w:marBottom w:val="0"/>
                                                                                              <w:divBdr>
                                                                                                <w:top w:val="none" w:sz="0" w:space="0" w:color="auto"/>
                                                                                                <w:left w:val="none" w:sz="0" w:space="0" w:color="auto"/>
                                                                                                <w:bottom w:val="none" w:sz="0" w:space="0" w:color="auto"/>
                                                                                                <w:right w:val="none" w:sz="0" w:space="0" w:color="auto"/>
                                                                                              </w:divBdr>
                                                                                            </w:div>
                                                                                          </w:divsChild>
                                                                                        </w:div>
                                                                                        <w:div w:id="997147718">
                                                                                          <w:marLeft w:val="0"/>
                                                                                          <w:marRight w:val="0"/>
                                                                                          <w:marTop w:val="0"/>
                                                                                          <w:marBottom w:val="0"/>
                                                                                          <w:divBdr>
                                                                                            <w:top w:val="none" w:sz="0" w:space="0" w:color="auto"/>
                                                                                            <w:left w:val="none" w:sz="0" w:space="0" w:color="auto"/>
                                                                                            <w:bottom w:val="none" w:sz="0" w:space="0" w:color="auto"/>
                                                                                            <w:right w:val="none" w:sz="0" w:space="0" w:color="auto"/>
                                                                                          </w:divBdr>
                                                                                          <w:divsChild>
                                                                                            <w:div w:id="508370284">
                                                                                              <w:marLeft w:val="0"/>
                                                                                              <w:marRight w:val="0"/>
                                                                                              <w:marTop w:val="0"/>
                                                                                              <w:marBottom w:val="0"/>
                                                                                              <w:divBdr>
                                                                                                <w:top w:val="none" w:sz="0" w:space="0" w:color="auto"/>
                                                                                                <w:left w:val="none" w:sz="0" w:space="0" w:color="auto"/>
                                                                                                <w:bottom w:val="none" w:sz="0" w:space="0" w:color="auto"/>
                                                                                                <w:right w:val="none" w:sz="0" w:space="0" w:color="auto"/>
                                                                                              </w:divBdr>
                                                                                            </w:div>
                                                                                          </w:divsChild>
                                                                                        </w:div>
                                                                                        <w:div w:id="664551009">
                                                                                          <w:marLeft w:val="0"/>
                                                                                          <w:marRight w:val="0"/>
                                                                                          <w:marTop w:val="0"/>
                                                                                          <w:marBottom w:val="0"/>
                                                                                          <w:divBdr>
                                                                                            <w:top w:val="none" w:sz="0" w:space="0" w:color="auto"/>
                                                                                            <w:left w:val="none" w:sz="0" w:space="0" w:color="auto"/>
                                                                                            <w:bottom w:val="none" w:sz="0" w:space="0" w:color="auto"/>
                                                                                            <w:right w:val="none" w:sz="0" w:space="0" w:color="auto"/>
                                                                                          </w:divBdr>
                                                                                          <w:divsChild>
                                                                                            <w:div w:id="1260602681">
                                                                                              <w:marLeft w:val="0"/>
                                                                                              <w:marRight w:val="0"/>
                                                                                              <w:marTop w:val="0"/>
                                                                                              <w:marBottom w:val="0"/>
                                                                                              <w:divBdr>
                                                                                                <w:top w:val="none" w:sz="0" w:space="0" w:color="auto"/>
                                                                                                <w:left w:val="none" w:sz="0" w:space="0" w:color="auto"/>
                                                                                                <w:bottom w:val="none" w:sz="0" w:space="0" w:color="auto"/>
                                                                                                <w:right w:val="none" w:sz="0" w:space="0" w:color="auto"/>
                                                                                              </w:divBdr>
                                                                                            </w:div>
                                                                                          </w:divsChild>
                                                                                        </w:div>
                                                                                        <w:div w:id="1048918102">
                                                                                          <w:marLeft w:val="0"/>
                                                                                          <w:marRight w:val="0"/>
                                                                                          <w:marTop w:val="0"/>
                                                                                          <w:marBottom w:val="0"/>
                                                                                          <w:divBdr>
                                                                                            <w:top w:val="none" w:sz="0" w:space="0" w:color="auto"/>
                                                                                            <w:left w:val="none" w:sz="0" w:space="0" w:color="auto"/>
                                                                                            <w:bottom w:val="none" w:sz="0" w:space="0" w:color="auto"/>
                                                                                            <w:right w:val="none" w:sz="0" w:space="0" w:color="auto"/>
                                                                                          </w:divBdr>
                                                                                          <w:divsChild>
                                                                                            <w:div w:id="682705796">
                                                                                              <w:marLeft w:val="0"/>
                                                                                              <w:marRight w:val="0"/>
                                                                                              <w:marTop w:val="0"/>
                                                                                              <w:marBottom w:val="0"/>
                                                                                              <w:divBdr>
                                                                                                <w:top w:val="none" w:sz="0" w:space="0" w:color="auto"/>
                                                                                                <w:left w:val="none" w:sz="0" w:space="0" w:color="auto"/>
                                                                                                <w:bottom w:val="none" w:sz="0" w:space="0" w:color="auto"/>
                                                                                                <w:right w:val="none" w:sz="0" w:space="0" w:color="auto"/>
                                                                                              </w:divBdr>
                                                                                            </w:div>
                                                                                          </w:divsChild>
                                                                                        </w:div>
                                                                                        <w:div w:id="245388582">
                                                                                          <w:marLeft w:val="0"/>
                                                                                          <w:marRight w:val="0"/>
                                                                                          <w:marTop w:val="0"/>
                                                                                          <w:marBottom w:val="0"/>
                                                                                          <w:divBdr>
                                                                                            <w:top w:val="none" w:sz="0" w:space="0" w:color="auto"/>
                                                                                            <w:left w:val="none" w:sz="0" w:space="0" w:color="auto"/>
                                                                                            <w:bottom w:val="none" w:sz="0" w:space="0" w:color="auto"/>
                                                                                            <w:right w:val="none" w:sz="0" w:space="0" w:color="auto"/>
                                                                                          </w:divBdr>
                                                                                          <w:divsChild>
                                                                                            <w:div w:id="1459957276">
                                                                                              <w:marLeft w:val="0"/>
                                                                                              <w:marRight w:val="0"/>
                                                                                              <w:marTop w:val="0"/>
                                                                                              <w:marBottom w:val="0"/>
                                                                                              <w:divBdr>
                                                                                                <w:top w:val="none" w:sz="0" w:space="0" w:color="auto"/>
                                                                                                <w:left w:val="none" w:sz="0" w:space="0" w:color="auto"/>
                                                                                                <w:bottom w:val="none" w:sz="0" w:space="0" w:color="auto"/>
                                                                                                <w:right w:val="none" w:sz="0" w:space="0" w:color="auto"/>
                                                                                              </w:divBdr>
                                                                                            </w:div>
                                                                                          </w:divsChild>
                                                                                        </w:div>
                                                                                        <w:div w:id="987786778">
                                                                                          <w:marLeft w:val="0"/>
                                                                                          <w:marRight w:val="0"/>
                                                                                          <w:marTop w:val="0"/>
                                                                                          <w:marBottom w:val="0"/>
                                                                                          <w:divBdr>
                                                                                            <w:top w:val="none" w:sz="0" w:space="0" w:color="auto"/>
                                                                                            <w:left w:val="none" w:sz="0" w:space="0" w:color="auto"/>
                                                                                            <w:bottom w:val="none" w:sz="0" w:space="0" w:color="auto"/>
                                                                                            <w:right w:val="none" w:sz="0" w:space="0" w:color="auto"/>
                                                                                          </w:divBdr>
                                                                                          <w:divsChild>
                                                                                            <w:div w:id="1119422209">
                                                                                              <w:marLeft w:val="0"/>
                                                                                              <w:marRight w:val="0"/>
                                                                                              <w:marTop w:val="0"/>
                                                                                              <w:marBottom w:val="0"/>
                                                                                              <w:divBdr>
                                                                                                <w:top w:val="none" w:sz="0" w:space="0" w:color="auto"/>
                                                                                                <w:left w:val="none" w:sz="0" w:space="0" w:color="auto"/>
                                                                                                <w:bottom w:val="none" w:sz="0" w:space="0" w:color="auto"/>
                                                                                                <w:right w:val="none" w:sz="0" w:space="0" w:color="auto"/>
                                                                                              </w:divBdr>
                                                                                            </w:div>
                                                                                          </w:divsChild>
                                                                                        </w:div>
                                                                                        <w:div w:id="1405294189">
                                                                                          <w:marLeft w:val="0"/>
                                                                                          <w:marRight w:val="0"/>
                                                                                          <w:marTop w:val="0"/>
                                                                                          <w:marBottom w:val="0"/>
                                                                                          <w:divBdr>
                                                                                            <w:top w:val="none" w:sz="0" w:space="0" w:color="auto"/>
                                                                                            <w:left w:val="none" w:sz="0" w:space="0" w:color="auto"/>
                                                                                            <w:bottom w:val="none" w:sz="0" w:space="0" w:color="auto"/>
                                                                                            <w:right w:val="none" w:sz="0" w:space="0" w:color="auto"/>
                                                                                          </w:divBdr>
                                                                                          <w:divsChild>
                                                                                            <w:div w:id="282542353">
                                                                                              <w:marLeft w:val="0"/>
                                                                                              <w:marRight w:val="0"/>
                                                                                              <w:marTop w:val="0"/>
                                                                                              <w:marBottom w:val="0"/>
                                                                                              <w:divBdr>
                                                                                                <w:top w:val="none" w:sz="0" w:space="0" w:color="auto"/>
                                                                                                <w:left w:val="none" w:sz="0" w:space="0" w:color="auto"/>
                                                                                                <w:bottom w:val="none" w:sz="0" w:space="0" w:color="auto"/>
                                                                                                <w:right w:val="none" w:sz="0" w:space="0" w:color="auto"/>
                                                                                              </w:divBdr>
                                                                                            </w:div>
                                                                                          </w:divsChild>
                                                                                        </w:div>
                                                                                        <w:div w:id="1806510544">
                                                                                          <w:marLeft w:val="0"/>
                                                                                          <w:marRight w:val="0"/>
                                                                                          <w:marTop w:val="0"/>
                                                                                          <w:marBottom w:val="0"/>
                                                                                          <w:divBdr>
                                                                                            <w:top w:val="none" w:sz="0" w:space="0" w:color="auto"/>
                                                                                            <w:left w:val="none" w:sz="0" w:space="0" w:color="auto"/>
                                                                                            <w:bottom w:val="none" w:sz="0" w:space="0" w:color="auto"/>
                                                                                            <w:right w:val="none" w:sz="0" w:space="0" w:color="auto"/>
                                                                                          </w:divBdr>
                                                                                          <w:divsChild>
                                                                                            <w:div w:id="1512454187">
                                                                                              <w:marLeft w:val="0"/>
                                                                                              <w:marRight w:val="0"/>
                                                                                              <w:marTop w:val="0"/>
                                                                                              <w:marBottom w:val="0"/>
                                                                                              <w:divBdr>
                                                                                                <w:top w:val="none" w:sz="0" w:space="0" w:color="auto"/>
                                                                                                <w:left w:val="none" w:sz="0" w:space="0" w:color="auto"/>
                                                                                                <w:bottom w:val="none" w:sz="0" w:space="0" w:color="auto"/>
                                                                                                <w:right w:val="none" w:sz="0" w:space="0" w:color="auto"/>
                                                                                              </w:divBdr>
                                                                                            </w:div>
                                                                                          </w:divsChild>
                                                                                        </w:div>
                                                                                        <w:div w:id="325135055">
                                                                                          <w:marLeft w:val="0"/>
                                                                                          <w:marRight w:val="0"/>
                                                                                          <w:marTop w:val="0"/>
                                                                                          <w:marBottom w:val="0"/>
                                                                                          <w:divBdr>
                                                                                            <w:top w:val="none" w:sz="0" w:space="0" w:color="auto"/>
                                                                                            <w:left w:val="none" w:sz="0" w:space="0" w:color="auto"/>
                                                                                            <w:bottom w:val="none" w:sz="0" w:space="0" w:color="auto"/>
                                                                                            <w:right w:val="none" w:sz="0" w:space="0" w:color="auto"/>
                                                                                          </w:divBdr>
                                                                                          <w:divsChild>
                                                                                            <w:div w:id="582224343">
                                                                                              <w:marLeft w:val="0"/>
                                                                                              <w:marRight w:val="0"/>
                                                                                              <w:marTop w:val="0"/>
                                                                                              <w:marBottom w:val="0"/>
                                                                                              <w:divBdr>
                                                                                                <w:top w:val="none" w:sz="0" w:space="0" w:color="auto"/>
                                                                                                <w:left w:val="none" w:sz="0" w:space="0" w:color="auto"/>
                                                                                                <w:bottom w:val="none" w:sz="0" w:space="0" w:color="auto"/>
                                                                                                <w:right w:val="none" w:sz="0" w:space="0" w:color="auto"/>
                                                                                              </w:divBdr>
                                                                                            </w:div>
                                                                                          </w:divsChild>
                                                                                        </w:div>
                                                                                        <w:div w:id="1473785906">
                                                                                          <w:marLeft w:val="0"/>
                                                                                          <w:marRight w:val="0"/>
                                                                                          <w:marTop w:val="0"/>
                                                                                          <w:marBottom w:val="0"/>
                                                                                          <w:divBdr>
                                                                                            <w:top w:val="none" w:sz="0" w:space="0" w:color="auto"/>
                                                                                            <w:left w:val="none" w:sz="0" w:space="0" w:color="auto"/>
                                                                                            <w:bottom w:val="none" w:sz="0" w:space="0" w:color="auto"/>
                                                                                            <w:right w:val="none" w:sz="0" w:space="0" w:color="auto"/>
                                                                                          </w:divBdr>
                                                                                          <w:divsChild>
                                                                                            <w:div w:id="1221742957">
                                                                                              <w:marLeft w:val="0"/>
                                                                                              <w:marRight w:val="0"/>
                                                                                              <w:marTop w:val="0"/>
                                                                                              <w:marBottom w:val="0"/>
                                                                                              <w:divBdr>
                                                                                                <w:top w:val="none" w:sz="0" w:space="0" w:color="auto"/>
                                                                                                <w:left w:val="none" w:sz="0" w:space="0" w:color="auto"/>
                                                                                                <w:bottom w:val="none" w:sz="0" w:space="0" w:color="auto"/>
                                                                                                <w:right w:val="none" w:sz="0" w:space="0" w:color="auto"/>
                                                                                              </w:divBdr>
                                                                                            </w:div>
                                                                                          </w:divsChild>
                                                                                        </w:div>
                                                                                        <w:div w:id="2049378684">
                                                                                          <w:marLeft w:val="0"/>
                                                                                          <w:marRight w:val="0"/>
                                                                                          <w:marTop w:val="0"/>
                                                                                          <w:marBottom w:val="0"/>
                                                                                          <w:divBdr>
                                                                                            <w:top w:val="none" w:sz="0" w:space="0" w:color="auto"/>
                                                                                            <w:left w:val="none" w:sz="0" w:space="0" w:color="auto"/>
                                                                                            <w:bottom w:val="none" w:sz="0" w:space="0" w:color="auto"/>
                                                                                            <w:right w:val="none" w:sz="0" w:space="0" w:color="auto"/>
                                                                                          </w:divBdr>
                                                                                          <w:divsChild>
                                                                                            <w:div w:id="120343934">
                                                                                              <w:marLeft w:val="0"/>
                                                                                              <w:marRight w:val="0"/>
                                                                                              <w:marTop w:val="0"/>
                                                                                              <w:marBottom w:val="0"/>
                                                                                              <w:divBdr>
                                                                                                <w:top w:val="none" w:sz="0" w:space="0" w:color="auto"/>
                                                                                                <w:left w:val="none" w:sz="0" w:space="0" w:color="auto"/>
                                                                                                <w:bottom w:val="none" w:sz="0" w:space="0" w:color="auto"/>
                                                                                                <w:right w:val="none" w:sz="0" w:space="0" w:color="auto"/>
                                                                                              </w:divBdr>
                                                                                            </w:div>
                                                                                          </w:divsChild>
                                                                                        </w:div>
                                                                                        <w:div w:id="694117290">
                                                                                          <w:marLeft w:val="0"/>
                                                                                          <w:marRight w:val="0"/>
                                                                                          <w:marTop w:val="0"/>
                                                                                          <w:marBottom w:val="0"/>
                                                                                          <w:divBdr>
                                                                                            <w:top w:val="none" w:sz="0" w:space="0" w:color="auto"/>
                                                                                            <w:left w:val="none" w:sz="0" w:space="0" w:color="auto"/>
                                                                                            <w:bottom w:val="none" w:sz="0" w:space="0" w:color="auto"/>
                                                                                            <w:right w:val="none" w:sz="0" w:space="0" w:color="auto"/>
                                                                                          </w:divBdr>
                                                                                          <w:divsChild>
                                                                                            <w:div w:id="1571187861">
                                                                                              <w:marLeft w:val="0"/>
                                                                                              <w:marRight w:val="0"/>
                                                                                              <w:marTop w:val="0"/>
                                                                                              <w:marBottom w:val="0"/>
                                                                                              <w:divBdr>
                                                                                                <w:top w:val="none" w:sz="0" w:space="0" w:color="auto"/>
                                                                                                <w:left w:val="none" w:sz="0" w:space="0" w:color="auto"/>
                                                                                                <w:bottom w:val="none" w:sz="0" w:space="0" w:color="auto"/>
                                                                                                <w:right w:val="none" w:sz="0" w:space="0" w:color="auto"/>
                                                                                              </w:divBdr>
                                                                                            </w:div>
                                                                                          </w:divsChild>
                                                                                        </w:div>
                                                                                        <w:div w:id="938566019">
                                                                                          <w:marLeft w:val="0"/>
                                                                                          <w:marRight w:val="0"/>
                                                                                          <w:marTop w:val="0"/>
                                                                                          <w:marBottom w:val="0"/>
                                                                                          <w:divBdr>
                                                                                            <w:top w:val="none" w:sz="0" w:space="0" w:color="auto"/>
                                                                                            <w:left w:val="none" w:sz="0" w:space="0" w:color="auto"/>
                                                                                            <w:bottom w:val="none" w:sz="0" w:space="0" w:color="auto"/>
                                                                                            <w:right w:val="none" w:sz="0" w:space="0" w:color="auto"/>
                                                                                          </w:divBdr>
                                                                                          <w:divsChild>
                                                                                            <w:div w:id="674184304">
                                                                                              <w:marLeft w:val="0"/>
                                                                                              <w:marRight w:val="0"/>
                                                                                              <w:marTop w:val="0"/>
                                                                                              <w:marBottom w:val="0"/>
                                                                                              <w:divBdr>
                                                                                                <w:top w:val="none" w:sz="0" w:space="0" w:color="auto"/>
                                                                                                <w:left w:val="none" w:sz="0" w:space="0" w:color="auto"/>
                                                                                                <w:bottom w:val="none" w:sz="0" w:space="0" w:color="auto"/>
                                                                                                <w:right w:val="none" w:sz="0" w:space="0" w:color="auto"/>
                                                                                              </w:divBdr>
                                                                                            </w:div>
                                                                                          </w:divsChild>
                                                                                        </w:div>
                                                                                        <w:div w:id="420181398">
                                                                                          <w:marLeft w:val="0"/>
                                                                                          <w:marRight w:val="0"/>
                                                                                          <w:marTop w:val="0"/>
                                                                                          <w:marBottom w:val="0"/>
                                                                                          <w:divBdr>
                                                                                            <w:top w:val="none" w:sz="0" w:space="0" w:color="auto"/>
                                                                                            <w:left w:val="none" w:sz="0" w:space="0" w:color="auto"/>
                                                                                            <w:bottom w:val="none" w:sz="0" w:space="0" w:color="auto"/>
                                                                                            <w:right w:val="none" w:sz="0" w:space="0" w:color="auto"/>
                                                                                          </w:divBdr>
                                                                                          <w:divsChild>
                                                                                            <w:div w:id="267932762">
                                                                                              <w:marLeft w:val="0"/>
                                                                                              <w:marRight w:val="0"/>
                                                                                              <w:marTop w:val="0"/>
                                                                                              <w:marBottom w:val="0"/>
                                                                                              <w:divBdr>
                                                                                                <w:top w:val="none" w:sz="0" w:space="0" w:color="auto"/>
                                                                                                <w:left w:val="none" w:sz="0" w:space="0" w:color="auto"/>
                                                                                                <w:bottom w:val="none" w:sz="0" w:space="0" w:color="auto"/>
                                                                                                <w:right w:val="none" w:sz="0" w:space="0" w:color="auto"/>
                                                                                              </w:divBdr>
                                                                                            </w:div>
                                                                                          </w:divsChild>
                                                                                        </w:div>
                                                                                        <w:div w:id="1153453882">
                                                                                          <w:marLeft w:val="0"/>
                                                                                          <w:marRight w:val="0"/>
                                                                                          <w:marTop w:val="0"/>
                                                                                          <w:marBottom w:val="0"/>
                                                                                          <w:divBdr>
                                                                                            <w:top w:val="none" w:sz="0" w:space="0" w:color="auto"/>
                                                                                            <w:left w:val="none" w:sz="0" w:space="0" w:color="auto"/>
                                                                                            <w:bottom w:val="none" w:sz="0" w:space="0" w:color="auto"/>
                                                                                            <w:right w:val="none" w:sz="0" w:space="0" w:color="auto"/>
                                                                                          </w:divBdr>
                                                                                          <w:divsChild>
                                                                                            <w:div w:id="833570376">
                                                                                              <w:marLeft w:val="0"/>
                                                                                              <w:marRight w:val="0"/>
                                                                                              <w:marTop w:val="0"/>
                                                                                              <w:marBottom w:val="0"/>
                                                                                              <w:divBdr>
                                                                                                <w:top w:val="none" w:sz="0" w:space="0" w:color="auto"/>
                                                                                                <w:left w:val="none" w:sz="0" w:space="0" w:color="auto"/>
                                                                                                <w:bottom w:val="none" w:sz="0" w:space="0" w:color="auto"/>
                                                                                                <w:right w:val="none" w:sz="0" w:space="0" w:color="auto"/>
                                                                                              </w:divBdr>
                                                                                            </w:div>
                                                                                          </w:divsChild>
                                                                                        </w:div>
                                                                                        <w:div w:id="634064795">
                                                                                          <w:marLeft w:val="0"/>
                                                                                          <w:marRight w:val="0"/>
                                                                                          <w:marTop w:val="0"/>
                                                                                          <w:marBottom w:val="0"/>
                                                                                          <w:divBdr>
                                                                                            <w:top w:val="none" w:sz="0" w:space="0" w:color="auto"/>
                                                                                            <w:left w:val="none" w:sz="0" w:space="0" w:color="auto"/>
                                                                                            <w:bottom w:val="none" w:sz="0" w:space="0" w:color="auto"/>
                                                                                            <w:right w:val="none" w:sz="0" w:space="0" w:color="auto"/>
                                                                                          </w:divBdr>
                                                                                          <w:divsChild>
                                                                                            <w:div w:id="318506405">
                                                                                              <w:marLeft w:val="0"/>
                                                                                              <w:marRight w:val="0"/>
                                                                                              <w:marTop w:val="0"/>
                                                                                              <w:marBottom w:val="0"/>
                                                                                              <w:divBdr>
                                                                                                <w:top w:val="none" w:sz="0" w:space="0" w:color="auto"/>
                                                                                                <w:left w:val="none" w:sz="0" w:space="0" w:color="auto"/>
                                                                                                <w:bottom w:val="none" w:sz="0" w:space="0" w:color="auto"/>
                                                                                                <w:right w:val="none" w:sz="0" w:space="0" w:color="auto"/>
                                                                                              </w:divBdr>
                                                                                            </w:div>
                                                                                          </w:divsChild>
                                                                                        </w:div>
                                                                                        <w:div w:id="519899808">
                                                                                          <w:marLeft w:val="0"/>
                                                                                          <w:marRight w:val="0"/>
                                                                                          <w:marTop w:val="0"/>
                                                                                          <w:marBottom w:val="0"/>
                                                                                          <w:divBdr>
                                                                                            <w:top w:val="none" w:sz="0" w:space="0" w:color="auto"/>
                                                                                            <w:left w:val="none" w:sz="0" w:space="0" w:color="auto"/>
                                                                                            <w:bottom w:val="none" w:sz="0" w:space="0" w:color="auto"/>
                                                                                            <w:right w:val="none" w:sz="0" w:space="0" w:color="auto"/>
                                                                                          </w:divBdr>
                                                                                          <w:divsChild>
                                                                                            <w:div w:id="1016007862">
                                                                                              <w:marLeft w:val="0"/>
                                                                                              <w:marRight w:val="0"/>
                                                                                              <w:marTop w:val="0"/>
                                                                                              <w:marBottom w:val="0"/>
                                                                                              <w:divBdr>
                                                                                                <w:top w:val="none" w:sz="0" w:space="0" w:color="auto"/>
                                                                                                <w:left w:val="none" w:sz="0" w:space="0" w:color="auto"/>
                                                                                                <w:bottom w:val="none" w:sz="0" w:space="0" w:color="auto"/>
                                                                                                <w:right w:val="none" w:sz="0" w:space="0" w:color="auto"/>
                                                                                              </w:divBdr>
                                                                                            </w:div>
                                                                                          </w:divsChild>
                                                                                        </w:div>
                                                                                        <w:div w:id="1788623223">
                                                                                          <w:marLeft w:val="0"/>
                                                                                          <w:marRight w:val="0"/>
                                                                                          <w:marTop w:val="0"/>
                                                                                          <w:marBottom w:val="0"/>
                                                                                          <w:divBdr>
                                                                                            <w:top w:val="none" w:sz="0" w:space="0" w:color="auto"/>
                                                                                            <w:left w:val="none" w:sz="0" w:space="0" w:color="auto"/>
                                                                                            <w:bottom w:val="none" w:sz="0" w:space="0" w:color="auto"/>
                                                                                            <w:right w:val="none" w:sz="0" w:space="0" w:color="auto"/>
                                                                                          </w:divBdr>
                                                                                          <w:divsChild>
                                                                                            <w:div w:id="831140090">
                                                                                              <w:marLeft w:val="0"/>
                                                                                              <w:marRight w:val="0"/>
                                                                                              <w:marTop w:val="0"/>
                                                                                              <w:marBottom w:val="0"/>
                                                                                              <w:divBdr>
                                                                                                <w:top w:val="none" w:sz="0" w:space="0" w:color="auto"/>
                                                                                                <w:left w:val="none" w:sz="0" w:space="0" w:color="auto"/>
                                                                                                <w:bottom w:val="none" w:sz="0" w:space="0" w:color="auto"/>
                                                                                                <w:right w:val="none" w:sz="0" w:space="0" w:color="auto"/>
                                                                                              </w:divBdr>
                                                                                            </w:div>
                                                                                          </w:divsChild>
                                                                                        </w:div>
                                                                                        <w:div w:id="1792548277">
                                                                                          <w:marLeft w:val="0"/>
                                                                                          <w:marRight w:val="0"/>
                                                                                          <w:marTop w:val="0"/>
                                                                                          <w:marBottom w:val="0"/>
                                                                                          <w:divBdr>
                                                                                            <w:top w:val="none" w:sz="0" w:space="0" w:color="auto"/>
                                                                                            <w:left w:val="none" w:sz="0" w:space="0" w:color="auto"/>
                                                                                            <w:bottom w:val="none" w:sz="0" w:space="0" w:color="auto"/>
                                                                                            <w:right w:val="none" w:sz="0" w:space="0" w:color="auto"/>
                                                                                          </w:divBdr>
                                                                                          <w:divsChild>
                                                                                            <w:div w:id="852035057">
                                                                                              <w:marLeft w:val="0"/>
                                                                                              <w:marRight w:val="0"/>
                                                                                              <w:marTop w:val="0"/>
                                                                                              <w:marBottom w:val="0"/>
                                                                                              <w:divBdr>
                                                                                                <w:top w:val="none" w:sz="0" w:space="0" w:color="auto"/>
                                                                                                <w:left w:val="none" w:sz="0" w:space="0" w:color="auto"/>
                                                                                                <w:bottom w:val="none" w:sz="0" w:space="0" w:color="auto"/>
                                                                                                <w:right w:val="none" w:sz="0" w:space="0" w:color="auto"/>
                                                                                              </w:divBdr>
                                                                                            </w:div>
                                                                                          </w:divsChild>
                                                                                        </w:div>
                                                                                        <w:div w:id="1686444151">
                                                                                          <w:marLeft w:val="0"/>
                                                                                          <w:marRight w:val="0"/>
                                                                                          <w:marTop w:val="0"/>
                                                                                          <w:marBottom w:val="0"/>
                                                                                          <w:divBdr>
                                                                                            <w:top w:val="none" w:sz="0" w:space="0" w:color="auto"/>
                                                                                            <w:left w:val="none" w:sz="0" w:space="0" w:color="auto"/>
                                                                                            <w:bottom w:val="none" w:sz="0" w:space="0" w:color="auto"/>
                                                                                            <w:right w:val="none" w:sz="0" w:space="0" w:color="auto"/>
                                                                                          </w:divBdr>
                                                                                          <w:divsChild>
                                                                                            <w:div w:id="1257788027">
                                                                                              <w:marLeft w:val="0"/>
                                                                                              <w:marRight w:val="0"/>
                                                                                              <w:marTop w:val="0"/>
                                                                                              <w:marBottom w:val="0"/>
                                                                                              <w:divBdr>
                                                                                                <w:top w:val="none" w:sz="0" w:space="0" w:color="auto"/>
                                                                                                <w:left w:val="none" w:sz="0" w:space="0" w:color="auto"/>
                                                                                                <w:bottom w:val="none" w:sz="0" w:space="0" w:color="auto"/>
                                                                                                <w:right w:val="none" w:sz="0" w:space="0" w:color="auto"/>
                                                                                              </w:divBdr>
                                                                                            </w:div>
                                                                                          </w:divsChild>
                                                                                        </w:div>
                                                                                        <w:div w:id="1809282231">
                                                                                          <w:marLeft w:val="0"/>
                                                                                          <w:marRight w:val="0"/>
                                                                                          <w:marTop w:val="0"/>
                                                                                          <w:marBottom w:val="0"/>
                                                                                          <w:divBdr>
                                                                                            <w:top w:val="none" w:sz="0" w:space="0" w:color="auto"/>
                                                                                            <w:left w:val="none" w:sz="0" w:space="0" w:color="auto"/>
                                                                                            <w:bottom w:val="none" w:sz="0" w:space="0" w:color="auto"/>
                                                                                            <w:right w:val="none" w:sz="0" w:space="0" w:color="auto"/>
                                                                                          </w:divBdr>
                                                                                          <w:divsChild>
                                                                                            <w:div w:id="258877352">
                                                                                              <w:marLeft w:val="0"/>
                                                                                              <w:marRight w:val="0"/>
                                                                                              <w:marTop w:val="0"/>
                                                                                              <w:marBottom w:val="0"/>
                                                                                              <w:divBdr>
                                                                                                <w:top w:val="none" w:sz="0" w:space="0" w:color="auto"/>
                                                                                                <w:left w:val="none" w:sz="0" w:space="0" w:color="auto"/>
                                                                                                <w:bottom w:val="none" w:sz="0" w:space="0" w:color="auto"/>
                                                                                                <w:right w:val="none" w:sz="0" w:space="0" w:color="auto"/>
                                                                                              </w:divBdr>
                                                                                            </w:div>
                                                                                          </w:divsChild>
                                                                                        </w:div>
                                                                                        <w:div w:id="1025257161">
                                                                                          <w:marLeft w:val="0"/>
                                                                                          <w:marRight w:val="0"/>
                                                                                          <w:marTop w:val="0"/>
                                                                                          <w:marBottom w:val="0"/>
                                                                                          <w:divBdr>
                                                                                            <w:top w:val="none" w:sz="0" w:space="0" w:color="auto"/>
                                                                                            <w:left w:val="none" w:sz="0" w:space="0" w:color="auto"/>
                                                                                            <w:bottom w:val="none" w:sz="0" w:space="0" w:color="auto"/>
                                                                                            <w:right w:val="none" w:sz="0" w:space="0" w:color="auto"/>
                                                                                          </w:divBdr>
                                                                                          <w:divsChild>
                                                                                            <w:div w:id="803431603">
                                                                                              <w:marLeft w:val="0"/>
                                                                                              <w:marRight w:val="0"/>
                                                                                              <w:marTop w:val="0"/>
                                                                                              <w:marBottom w:val="0"/>
                                                                                              <w:divBdr>
                                                                                                <w:top w:val="none" w:sz="0" w:space="0" w:color="auto"/>
                                                                                                <w:left w:val="none" w:sz="0" w:space="0" w:color="auto"/>
                                                                                                <w:bottom w:val="none" w:sz="0" w:space="0" w:color="auto"/>
                                                                                                <w:right w:val="none" w:sz="0" w:space="0" w:color="auto"/>
                                                                                              </w:divBdr>
                                                                                            </w:div>
                                                                                          </w:divsChild>
                                                                                        </w:div>
                                                                                        <w:div w:id="625891313">
                                                                                          <w:marLeft w:val="0"/>
                                                                                          <w:marRight w:val="0"/>
                                                                                          <w:marTop w:val="0"/>
                                                                                          <w:marBottom w:val="0"/>
                                                                                          <w:divBdr>
                                                                                            <w:top w:val="none" w:sz="0" w:space="0" w:color="auto"/>
                                                                                            <w:left w:val="none" w:sz="0" w:space="0" w:color="auto"/>
                                                                                            <w:bottom w:val="none" w:sz="0" w:space="0" w:color="auto"/>
                                                                                            <w:right w:val="none" w:sz="0" w:space="0" w:color="auto"/>
                                                                                          </w:divBdr>
                                                                                          <w:divsChild>
                                                                                            <w:div w:id="1660841262">
                                                                                              <w:marLeft w:val="0"/>
                                                                                              <w:marRight w:val="0"/>
                                                                                              <w:marTop w:val="0"/>
                                                                                              <w:marBottom w:val="0"/>
                                                                                              <w:divBdr>
                                                                                                <w:top w:val="none" w:sz="0" w:space="0" w:color="auto"/>
                                                                                                <w:left w:val="none" w:sz="0" w:space="0" w:color="auto"/>
                                                                                                <w:bottom w:val="none" w:sz="0" w:space="0" w:color="auto"/>
                                                                                                <w:right w:val="none" w:sz="0" w:space="0" w:color="auto"/>
                                                                                              </w:divBdr>
                                                                                            </w:div>
                                                                                          </w:divsChild>
                                                                                        </w:div>
                                                                                        <w:div w:id="1884557747">
                                                                                          <w:marLeft w:val="0"/>
                                                                                          <w:marRight w:val="0"/>
                                                                                          <w:marTop w:val="0"/>
                                                                                          <w:marBottom w:val="0"/>
                                                                                          <w:divBdr>
                                                                                            <w:top w:val="none" w:sz="0" w:space="0" w:color="auto"/>
                                                                                            <w:left w:val="none" w:sz="0" w:space="0" w:color="auto"/>
                                                                                            <w:bottom w:val="none" w:sz="0" w:space="0" w:color="auto"/>
                                                                                            <w:right w:val="none" w:sz="0" w:space="0" w:color="auto"/>
                                                                                          </w:divBdr>
                                                                                          <w:divsChild>
                                                                                            <w:div w:id="1291744988">
                                                                                              <w:marLeft w:val="0"/>
                                                                                              <w:marRight w:val="0"/>
                                                                                              <w:marTop w:val="0"/>
                                                                                              <w:marBottom w:val="0"/>
                                                                                              <w:divBdr>
                                                                                                <w:top w:val="none" w:sz="0" w:space="0" w:color="auto"/>
                                                                                                <w:left w:val="none" w:sz="0" w:space="0" w:color="auto"/>
                                                                                                <w:bottom w:val="none" w:sz="0" w:space="0" w:color="auto"/>
                                                                                                <w:right w:val="none" w:sz="0" w:space="0" w:color="auto"/>
                                                                                              </w:divBdr>
                                                                                            </w:div>
                                                                                          </w:divsChild>
                                                                                        </w:div>
                                                                                        <w:div w:id="898857898">
                                                                                          <w:marLeft w:val="0"/>
                                                                                          <w:marRight w:val="0"/>
                                                                                          <w:marTop w:val="0"/>
                                                                                          <w:marBottom w:val="0"/>
                                                                                          <w:divBdr>
                                                                                            <w:top w:val="none" w:sz="0" w:space="0" w:color="auto"/>
                                                                                            <w:left w:val="none" w:sz="0" w:space="0" w:color="auto"/>
                                                                                            <w:bottom w:val="none" w:sz="0" w:space="0" w:color="auto"/>
                                                                                            <w:right w:val="none" w:sz="0" w:space="0" w:color="auto"/>
                                                                                          </w:divBdr>
                                                                                          <w:divsChild>
                                                                                            <w:div w:id="526064693">
                                                                                              <w:marLeft w:val="0"/>
                                                                                              <w:marRight w:val="0"/>
                                                                                              <w:marTop w:val="0"/>
                                                                                              <w:marBottom w:val="0"/>
                                                                                              <w:divBdr>
                                                                                                <w:top w:val="none" w:sz="0" w:space="0" w:color="auto"/>
                                                                                                <w:left w:val="none" w:sz="0" w:space="0" w:color="auto"/>
                                                                                                <w:bottom w:val="none" w:sz="0" w:space="0" w:color="auto"/>
                                                                                                <w:right w:val="none" w:sz="0" w:space="0" w:color="auto"/>
                                                                                              </w:divBdr>
                                                                                            </w:div>
                                                                                          </w:divsChild>
                                                                                        </w:div>
                                                                                        <w:div w:id="2082755481">
                                                                                          <w:marLeft w:val="0"/>
                                                                                          <w:marRight w:val="0"/>
                                                                                          <w:marTop w:val="0"/>
                                                                                          <w:marBottom w:val="0"/>
                                                                                          <w:divBdr>
                                                                                            <w:top w:val="none" w:sz="0" w:space="0" w:color="auto"/>
                                                                                            <w:left w:val="none" w:sz="0" w:space="0" w:color="auto"/>
                                                                                            <w:bottom w:val="none" w:sz="0" w:space="0" w:color="auto"/>
                                                                                            <w:right w:val="none" w:sz="0" w:space="0" w:color="auto"/>
                                                                                          </w:divBdr>
                                                                                          <w:divsChild>
                                                                                            <w:div w:id="1294796310">
                                                                                              <w:marLeft w:val="0"/>
                                                                                              <w:marRight w:val="0"/>
                                                                                              <w:marTop w:val="0"/>
                                                                                              <w:marBottom w:val="0"/>
                                                                                              <w:divBdr>
                                                                                                <w:top w:val="none" w:sz="0" w:space="0" w:color="auto"/>
                                                                                                <w:left w:val="none" w:sz="0" w:space="0" w:color="auto"/>
                                                                                                <w:bottom w:val="none" w:sz="0" w:space="0" w:color="auto"/>
                                                                                                <w:right w:val="none" w:sz="0" w:space="0" w:color="auto"/>
                                                                                              </w:divBdr>
                                                                                            </w:div>
                                                                                          </w:divsChild>
                                                                                        </w:div>
                                                                                        <w:div w:id="1321498147">
                                                                                          <w:marLeft w:val="0"/>
                                                                                          <w:marRight w:val="0"/>
                                                                                          <w:marTop w:val="0"/>
                                                                                          <w:marBottom w:val="0"/>
                                                                                          <w:divBdr>
                                                                                            <w:top w:val="none" w:sz="0" w:space="0" w:color="auto"/>
                                                                                            <w:left w:val="none" w:sz="0" w:space="0" w:color="auto"/>
                                                                                            <w:bottom w:val="none" w:sz="0" w:space="0" w:color="auto"/>
                                                                                            <w:right w:val="none" w:sz="0" w:space="0" w:color="auto"/>
                                                                                          </w:divBdr>
                                                                                          <w:divsChild>
                                                                                            <w:div w:id="633483673">
                                                                                              <w:marLeft w:val="0"/>
                                                                                              <w:marRight w:val="0"/>
                                                                                              <w:marTop w:val="0"/>
                                                                                              <w:marBottom w:val="0"/>
                                                                                              <w:divBdr>
                                                                                                <w:top w:val="none" w:sz="0" w:space="0" w:color="auto"/>
                                                                                                <w:left w:val="none" w:sz="0" w:space="0" w:color="auto"/>
                                                                                                <w:bottom w:val="none" w:sz="0" w:space="0" w:color="auto"/>
                                                                                                <w:right w:val="none" w:sz="0" w:space="0" w:color="auto"/>
                                                                                              </w:divBdr>
                                                                                            </w:div>
                                                                                          </w:divsChild>
                                                                                        </w:div>
                                                                                        <w:div w:id="1177043064">
                                                                                          <w:marLeft w:val="0"/>
                                                                                          <w:marRight w:val="0"/>
                                                                                          <w:marTop w:val="0"/>
                                                                                          <w:marBottom w:val="0"/>
                                                                                          <w:divBdr>
                                                                                            <w:top w:val="none" w:sz="0" w:space="0" w:color="auto"/>
                                                                                            <w:left w:val="none" w:sz="0" w:space="0" w:color="auto"/>
                                                                                            <w:bottom w:val="none" w:sz="0" w:space="0" w:color="auto"/>
                                                                                            <w:right w:val="none" w:sz="0" w:space="0" w:color="auto"/>
                                                                                          </w:divBdr>
                                                                                          <w:divsChild>
                                                                                            <w:div w:id="1391341236">
                                                                                              <w:marLeft w:val="0"/>
                                                                                              <w:marRight w:val="0"/>
                                                                                              <w:marTop w:val="0"/>
                                                                                              <w:marBottom w:val="0"/>
                                                                                              <w:divBdr>
                                                                                                <w:top w:val="none" w:sz="0" w:space="0" w:color="auto"/>
                                                                                                <w:left w:val="none" w:sz="0" w:space="0" w:color="auto"/>
                                                                                                <w:bottom w:val="none" w:sz="0" w:space="0" w:color="auto"/>
                                                                                                <w:right w:val="none" w:sz="0" w:space="0" w:color="auto"/>
                                                                                              </w:divBdr>
                                                                                            </w:div>
                                                                                          </w:divsChild>
                                                                                        </w:div>
                                                                                        <w:div w:id="1911772110">
                                                                                          <w:marLeft w:val="0"/>
                                                                                          <w:marRight w:val="0"/>
                                                                                          <w:marTop w:val="0"/>
                                                                                          <w:marBottom w:val="0"/>
                                                                                          <w:divBdr>
                                                                                            <w:top w:val="none" w:sz="0" w:space="0" w:color="auto"/>
                                                                                            <w:left w:val="none" w:sz="0" w:space="0" w:color="auto"/>
                                                                                            <w:bottom w:val="none" w:sz="0" w:space="0" w:color="auto"/>
                                                                                            <w:right w:val="none" w:sz="0" w:space="0" w:color="auto"/>
                                                                                          </w:divBdr>
                                                                                          <w:divsChild>
                                                                                            <w:div w:id="1354108008">
                                                                                              <w:marLeft w:val="0"/>
                                                                                              <w:marRight w:val="0"/>
                                                                                              <w:marTop w:val="0"/>
                                                                                              <w:marBottom w:val="0"/>
                                                                                              <w:divBdr>
                                                                                                <w:top w:val="none" w:sz="0" w:space="0" w:color="auto"/>
                                                                                                <w:left w:val="none" w:sz="0" w:space="0" w:color="auto"/>
                                                                                                <w:bottom w:val="none" w:sz="0" w:space="0" w:color="auto"/>
                                                                                                <w:right w:val="none" w:sz="0" w:space="0" w:color="auto"/>
                                                                                              </w:divBdr>
                                                                                            </w:div>
                                                                                          </w:divsChild>
                                                                                        </w:div>
                                                                                        <w:div w:id="1973748374">
                                                                                          <w:marLeft w:val="0"/>
                                                                                          <w:marRight w:val="0"/>
                                                                                          <w:marTop w:val="0"/>
                                                                                          <w:marBottom w:val="0"/>
                                                                                          <w:divBdr>
                                                                                            <w:top w:val="none" w:sz="0" w:space="0" w:color="auto"/>
                                                                                            <w:left w:val="none" w:sz="0" w:space="0" w:color="auto"/>
                                                                                            <w:bottom w:val="none" w:sz="0" w:space="0" w:color="auto"/>
                                                                                            <w:right w:val="none" w:sz="0" w:space="0" w:color="auto"/>
                                                                                          </w:divBdr>
                                                                                          <w:divsChild>
                                                                                            <w:div w:id="449936346">
                                                                                              <w:marLeft w:val="0"/>
                                                                                              <w:marRight w:val="0"/>
                                                                                              <w:marTop w:val="0"/>
                                                                                              <w:marBottom w:val="0"/>
                                                                                              <w:divBdr>
                                                                                                <w:top w:val="none" w:sz="0" w:space="0" w:color="auto"/>
                                                                                                <w:left w:val="none" w:sz="0" w:space="0" w:color="auto"/>
                                                                                                <w:bottom w:val="none" w:sz="0" w:space="0" w:color="auto"/>
                                                                                                <w:right w:val="none" w:sz="0" w:space="0" w:color="auto"/>
                                                                                              </w:divBdr>
                                                                                            </w:div>
                                                                                          </w:divsChild>
                                                                                        </w:div>
                                                                                        <w:div w:id="2129886070">
                                                                                          <w:marLeft w:val="0"/>
                                                                                          <w:marRight w:val="0"/>
                                                                                          <w:marTop w:val="0"/>
                                                                                          <w:marBottom w:val="0"/>
                                                                                          <w:divBdr>
                                                                                            <w:top w:val="none" w:sz="0" w:space="0" w:color="auto"/>
                                                                                            <w:left w:val="none" w:sz="0" w:space="0" w:color="auto"/>
                                                                                            <w:bottom w:val="none" w:sz="0" w:space="0" w:color="auto"/>
                                                                                            <w:right w:val="none" w:sz="0" w:space="0" w:color="auto"/>
                                                                                          </w:divBdr>
                                                                                          <w:divsChild>
                                                                                            <w:div w:id="1209219126">
                                                                                              <w:marLeft w:val="0"/>
                                                                                              <w:marRight w:val="0"/>
                                                                                              <w:marTop w:val="0"/>
                                                                                              <w:marBottom w:val="0"/>
                                                                                              <w:divBdr>
                                                                                                <w:top w:val="none" w:sz="0" w:space="0" w:color="auto"/>
                                                                                                <w:left w:val="none" w:sz="0" w:space="0" w:color="auto"/>
                                                                                                <w:bottom w:val="none" w:sz="0" w:space="0" w:color="auto"/>
                                                                                                <w:right w:val="none" w:sz="0" w:space="0" w:color="auto"/>
                                                                                              </w:divBdr>
                                                                                            </w:div>
                                                                                          </w:divsChild>
                                                                                        </w:div>
                                                                                        <w:div w:id="1176699086">
                                                                                          <w:marLeft w:val="0"/>
                                                                                          <w:marRight w:val="0"/>
                                                                                          <w:marTop w:val="0"/>
                                                                                          <w:marBottom w:val="0"/>
                                                                                          <w:divBdr>
                                                                                            <w:top w:val="none" w:sz="0" w:space="0" w:color="auto"/>
                                                                                            <w:left w:val="none" w:sz="0" w:space="0" w:color="auto"/>
                                                                                            <w:bottom w:val="none" w:sz="0" w:space="0" w:color="auto"/>
                                                                                            <w:right w:val="none" w:sz="0" w:space="0" w:color="auto"/>
                                                                                          </w:divBdr>
                                                                                          <w:divsChild>
                                                                                            <w:div w:id="2066102081">
                                                                                              <w:marLeft w:val="0"/>
                                                                                              <w:marRight w:val="0"/>
                                                                                              <w:marTop w:val="0"/>
                                                                                              <w:marBottom w:val="0"/>
                                                                                              <w:divBdr>
                                                                                                <w:top w:val="none" w:sz="0" w:space="0" w:color="auto"/>
                                                                                                <w:left w:val="none" w:sz="0" w:space="0" w:color="auto"/>
                                                                                                <w:bottom w:val="none" w:sz="0" w:space="0" w:color="auto"/>
                                                                                                <w:right w:val="none" w:sz="0" w:space="0" w:color="auto"/>
                                                                                              </w:divBdr>
                                                                                            </w:div>
                                                                                          </w:divsChild>
                                                                                        </w:div>
                                                                                        <w:div w:id="1208181788">
                                                                                          <w:marLeft w:val="0"/>
                                                                                          <w:marRight w:val="0"/>
                                                                                          <w:marTop w:val="0"/>
                                                                                          <w:marBottom w:val="0"/>
                                                                                          <w:divBdr>
                                                                                            <w:top w:val="none" w:sz="0" w:space="0" w:color="auto"/>
                                                                                            <w:left w:val="none" w:sz="0" w:space="0" w:color="auto"/>
                                                                                            <w:bottom w:val="none" w:sz="0" w:space="0" w:color="auto"/>
                                                                                            <w:right w:val="none" w:sz="0" w:space="0" w:color="auto"/>
                                                                                          </w:divBdr>
                                                                                          <w:divsChild>
                                                                                            <w:div w:id="1670599501">
                                                                                              <w:marLeft w:val="0"/>
                                                                                              <w:marRight w:val="0"/>
                                                                                              <w:marTop w:val="0"/>
                                                                                              <w:marBottom w:val="0"/>
                                                                                              <w:divBdr>
                                                                                                <w:top w:val="none" w:sz="0" w:space="0" w:color="auto"/>
                                                                                                <w:left w:val="none" w:sz="0" w:space="0" w:color="auto"/>
                                                                                                <w:bottom w:val="none" w:sz="0" w:space="0" w:color="auto"/>
                                                                                                <w:right w:val="none" w:sz="0" w:space="0" w:color="auto"/>
                                                                                              </w:divBdr>
                                                                                            </w:div>
                                                                                          </w:divsChild>
                                                                                        </w:div>
                                                                                        <w:div w:id="1461342654">
                                                                                          <w:marLeft w:val="0"/>
                                                                                          <w:marRight w:val="0"/>
                                                                                          <w:marTop w:val="0"/>
                                                                                          <w:marBottom w:val="0"/>
                                                                                          <w:divBdr>
                                                                                            <w:top w:val="none" w:sz="0" w:space="0" w:color="auto"/>
                                                                                            <w:left w:val="none" w:sz="0" w:space="0" w:color="auto"/>
                                                                                            <w:bottom w:val="none" w:sz="0" w:space="0" w:color="auto"/>
                                                                                            <w:right w:val="none" w:sz="0" w:space="0" w:color="auto"/>
                                                                                          </w:divBdr>
                                                                                          <w:divsChild>
                                                                                            <w:div w:id="1050878584">
                                                                                              <w:marLeft w:val="0"/>
                                                                                              <w:marRight w:val="0"/>
                                                                                              <w:marTop w:val="0"/>
                                                                                              <w:marBottom w:val="0"/>
                                                                                              <w:divBdr>
                                                                                                <w:top w:val="none" w:sz="0" w:space="0" w:color="auto"/>
                                                                                                <w:left w:val="none" w:sz="0" w:space="0" w:color="auto"/>
                                                                                                <w:bottom w:val="none" w:sz="0" w:space="0" w:color="auto"/>
                                                                                                <w:right w:val="none" w:sz="0" w:space="0" w:color="auto"/>
                                                                                              </w:divBdr>
                                                                                            </w:div>
                                                                                          </w:divsChild>
                                                                                        </w:div>
                                                                                        <w:div w:id="818881103">
                                                                                          <w:marLeft w:val="0"/>
                                                                                          <w:marRight w:val="0"/>
                                                                                          <w:marTop w:val="0"/>
                                                                                          <w:marBottom w:val="0"/>
                                                                                          <w:divBdr>
                                                                                            <w:top w:val="none" w:sz="0" w:space="0" w:color="auto"/>
                                                                                            <w:left w:val="none" w:sz="0" w:space="0" w:color="auto"/>
                                                                                            <w:bottom w:val="none" w:sz="0" w:space="0" w:color="auto"/>
                                                                                            <w:right w:val="none" w:sz="0" w:space="0" w:color="auto"/>
                                                                                          </w:divBdr>
                                                                                          <w:divsChild>
                                                                                            <w:div w:id="391662335">
                                                                                              <w:marLeft w:val="0"/>
                                                                                              <w:marRight w:val="0"/>
                                                                                              <w:marTop w:val="0"/>
                                                                                              <w:marBottom w:val="0"/>
                                                                                              <w:divBdr>
                                                                                                <w:top w:val="none" w:sz="0" w:space="0" w:color="auto"/>
                                                                                                <w:left w:val="none" w:sz="0" w:space="0" w:color="auto"/>
                                                                                                <w:bottom w:val="none" w:sz="0" w:space="0" w:color="auto"/>
                                                                                                <w:right w:val="none" w:sz="0" w:space="0" w:color="auto"/>
                                                                                              </w:divBdr>
                                                                                            </w:div>
                                                                                          </w:divsChild>
                                                                                        </w:div>
                                                                                        <w:div w:id="1741557264">
                                                                                          <w:marLeft w:val="0"/>
                                                                                          <w:marRight w:val="0"/>
                                                                                          <w:marTop w:val="0"/>
                                                                                          <w:marBottom w:val="0"/>
                                                                                          <w:divBdr>
                                                                                            <w:top w:val="none" w:sz="0" w:space="0" w:color="auto"/>
                                                                                            <w:left w:val="none" w:sz="0" w:space="0" w:color="auto"/>
                                                                                            <w:bottom w:val="none" w:sz="0" w:space="0" w:color="auto"/>
                                                                                            <w:right w:val="none" w:sz="0" w:space="0" w:color="auto"/>
                                                                                          </w:divBdr>
                                                                                          <w:divsChild>
                                                                                            <w:div w:id="938757165">
                                                                                              <w:marLeft w:val="0"/>
                                                                                              <w:marRight w:val="0"/>
                                                                                              <w:marTop w:val="0"/>
                                                                                              <w:marBottom w:val="0"/>
                                                                                              <w:divBdr>
                                                                                                <w:top w:val="none" w:sz="0" w:space="0" w:color="auto"/>
                                                                                                <w:left w:val="none" w:sz="0" w:space="0" w:color="auto"/>
                                                                                                <w:bottom w:val="none" w:sz="0" w:space="0" w:color="auto"/>
                                                                                                <w:right w:val="none" w:sz="0" w:space="0" w:color="auto"/>
                                                                                              </w:divBdr>
                                                                                            </w:div>
                                                                                          </w:divsChild>
                                                                                        </w:div>
                                                                                        <w:div w:id="144400300">
                                                                                          <w:marLeft w:val="0"/>
                                                                                          <w:marRight w:val="0"/>
                                                                                          <w:marTop w:val="0"/>
                                                                                          <w:marBottom w:val="0"/>
                                                                                          <w:divBdr>
                                                                                            <w:top w:val="none" w:sz="0" w:space="0" w:color="auto"/>
                                                                                            <w:left w:val="none" w:sz="0" w:space="0" w:color="auto"/>
                                                                                            <w:bottom w:val="none" w:sz="0" w:space="0" w:color="auto"/>
                                                                                            <w:right w:val="none" w:sz="0" w:space="0" w:color="auto"/>
                                                                                          </w:divBdr>
                                                                                          <w:divsChild>
                                                                                            <w:div w:id="2112118677">
                                                                                              <w:marLeft w:val="0"/>
                                                                                              <w:marRight w:val="0"/>
                                                                                              <w:marTop w:val="0"/>
                                                                                              <w:marBottom w:val="0"/>
                                                                                              <w:divBdr>
                                                                                                <w:top w:val="none" w:sz="0" w:space="0" w:color="auto"/>
                                                                                                <w:left w:val="none" w:sz="0" w:space="0" w:color="auto"/>
                                                                                                <w:bottom w:val="none" w:sz="0" w:space="0" w:color="auto"/>
                                                                                                <w:right w:val="none" w:sz="0" w:space="0" w:color="auto"/>
                                                                                              </w:divBdr>
                                                                                            </w:div>
                                                                                          </w:divsChild>
                                                                                        </w:div>
                                                                                        <w:div w:id="1094012693">
                                                                                          <w:marLeft w:val="0"/>
                                                                                          <w:marRight w:val="0"/>
                                                                                          <w:marTop w:val="0"/>
                                                                                          <w:marBottom w:val="0"/>
                                                                                          <w:divBdr>
                                                                                            <w:top w:val="none" w:sz="0" w:space="0" w:color="auto"/>
                                                                                            <w:left w:val="none" w:sz="0" w:space="0" w:color="auto"/>
                                                                                            <w:bottom w:val="none" w:sz="0" w:space="0" w:color="auto"/>
                                                                                            <w:right w:val="none" w:sz="0" w:space="0" w:color="auto"/>
                                                                                          </w:divBdr>
                                                                                          <w:divsChild>
                                                                                            <w:div w:id="2092043663">
                                                                                              <w:marLeft w:val="0"/>
                                                                                              <w:marRight w:val="0"/>
                                                                                              <w:marTop w:val="0"/>
                                                                                              <w:marBottom w:val="0"/>
                                                                                              <w:divBdr>
                                                                                                <w:top w:val="none" w:sz="0" w:space="0" w:color="auto"/>
                                                                                                <w:left w:val="none" w:sz="0" w:space="0" w:color="auto"/>
                                                                                                <w:bottom w:val="none" w:sz="0" w:space="0" w:color="auto"/>
                                                                                                <w:right w:val="none" w:sz="0" w:space="0" w:color="auto"/>
                                                                                              </w:divBdr>
                                                                                            </w:div>
                                                                                          </w:divsChild>
                                                                                        </w:div>
                                                                                        <w:div w:id="1387483510">
                                                                                          <w:marLeft w:val="0"/>
                                                                                          <w:marRight w:val="0"/>
                                                                                          <w:marTop w:val="0"/>
                                                                                          <w:marBottom w:val="0"/>
                                                                                          <w:divBdr>
                                                                                            <w:top w:val="none" w:sz="0" w:space="0" w:color="auto"/>
                                                                                            <w:left w:val="none" w:sz="0" w:space="0" w:color="auto"/>
                                                                                            <w:bottom w:val="none" w:sz="0" w:space="0" w:color="auto"/>
                                                                                            <w:right w:val="none" w:sz="0" w:space="0" w:color="auto"/>
                                                                                          </w:divBdr>
                                                                                          <w:divsChild>
                                                                                            <w:div w:id="2127504645">
                                                                                              <w:marLeft w:val="0"/>
                                                                                              <w:marRight w:val="0"/>
                                                                                              <w:marTop w:val="0"/>
                                                                                              <w:marBottom w:val="0"/>
                                                                                              <w:divBdr>
                                                                                                <w:top w:val="none" w:sz="0" w:space="0" w:color="auto"/>
                                                                                                <w:left w:val="none" w:sz="0" w:space="0" w:color="auto"/>
                                                                                                <w:bottom w:val="none" w:sz="0" w:space="0" w:color="auto"/>
                                                                                                <w:right w:val="none" w:sz="0" w:space="0" w:color="auto"/>
                                                                                              </w:divBdr>
                                                                                            </w:div>
                                                                                          </w:divsChild>
                                                                                        </w:div>
                                                                                        <w:div w:id="1855875230">
                                                                                          <w:marLeft w:val="0"/>
                                                                                          <w:marRight w:val="0"/>
                                                                                          <w:marTop w:val="0"/>
                                                                                          <w:marBottom w:val="0"/>
                                                                                          <w:divBdr>
                                                                                            <w:top w:val="none" w:sz="0" w:space="0" w:color="auto"/>
                                                                                            <w:left w:val="none" w:sz="0" w:space="0" w:color="auto"/>
                                                                                            <w:bottom w:val="none" w:sz="0" w:space="0" w:color="auto"/>
                                                                                            <w:right w:val="none" w:sz="0" w:space="0" w:color="auto"/>
                                                                                          </w:divBdr>
                                                                                          <w:divsChild>
                                                                                            <w:div w:id="1053309682">
                                                                                              <w:marLeft w:val="0"/>
                                                                                              <w:marRight w:val="0"/>
                                                                                              <w:marTop w:val="0"/>
                                                                                              <w:marBottom w:val="0"/>
                                                                                              <w:divBdr>
                                                                                                <w:top w:val="none" w:sz="0" w:space="0" w:color="auto"/>
                                                                                                <w:left w:val="none" w:sz="0" w:space="0" w:color="auto"/>
                                                                                                <w:bottom w:val="none" w:sz="0" w:space="0" w:color="auto"/>
                                                                                                <w:right w:val="none" w:sz="0" w:space="0" w:color="auto"/>
                                                                                              </w:divBdr>
                                                                                            </w:div>
                                                                                          </w:divsChild>
                                                                                        </w:div>
                                                                                        <w:div w:id="1098793106">
                                                                                          <w:marLeft w:val="0"/>
                                                                                          <w:marRight w:val="0"/>
                                                                                          <w:marTop w:val="0"/>
                                                                                          <w:marBottom w:val="0"/>
                                                                                          <w:divBdr>
                                                                                            <w:top w:val="none" w:sz="0" w:space="0" w:color="auto"/>
                                                                                            <w:left w:val="none" w:sz="0" w:space="0" w:color="auto"/>
                                                                                            <w:bottom w:val="none" w:sz="0" w:space="0" w:color="auto"/>
                                                                                            <w:right w:val="none" w:sz="0" w:space="0" w:color="auto"/>
                                                                                          </w:divBdr>
                                                                                          <w:divsChild>
                                                                                            <w:div w:id="300967831">
                                                                                              <w:marLeft w:val="0"/>
                                                                                              <w:marRight w:val="0"/>
                                                                                              <w:marTop w:val="0"/>
                                                                                              <w:marBottom w:val="0"/>
                                                                                              <w:divBdr>
                                                                                                <w:top w:val="none" w:sz="0" w:space="0" w:color="auto"/>
                                                                                                <w:left w:val="none" w:sz="0" w:space="0" w:color="auto"/>
                                                                                                <w:bottom w:val="none" w:sz="0" w:space="0" w:color="auto"/>
                                                                                                <w:right w:val="none" w:sz="0" w:space="0" w:color="auto"/>
                                                                                              </w:divBdr>
                                                                                            </w:div>
                                                                                          </w:divsChild>
                                                                                        </w:div>
                                                                                        <w:div w:id="457843199">
                                                                                          <w:marLeft w:val="0"/>
                                                                                          <w:marRight w:val="0"/>
                                                                                          <w:marTop w:val="0"/>
                                                                                          <w:marBottom w:val="0"/>
                                                                                          <w:divBdr>
                                                                                            <w:top w:val="none" w:sz="0" w:space="0" w:color="auto"/>
                                                                                            <w:left w:val="none" w:sz="0" w:space="0" w:color="auto"/>
                                                                                            <w:bottom w:val="none" w:sz="0" w:space="0" w:color="auto"/>
                                                                                            <w:right w:val="none" w:sz="0" w:space="0" w:color="auto"/>
                                                                                          </w:divBdr>
                                                                                          <w:divsChild>
                                                                                            <w:div w:id="1005211334">
                                                                                              <w:marLeft w:val="0"/>
                                                                                              <w:marRight w:val="0"/>
                                                                                              <w:marTop w:val="0"/>
                                                                                              <w:marBottom w:val="0"/>
                                                                                              <w:divBdr>
                                                                                                <w:top w:val="none" w:sz="0" w:space="0" w:color="auto"/>
                                                                                                <w:left w:val="none" w:sz="0" w:space="0" w:color="auto"/>
                                                                                                <w:bottom w:val="none" w:sz="0" w:space="0" w:color="auto"/>
                                                                                                <w:right w:val="none" w:sz="0" w:space="0" w:color="auto"/>
                                                                                              </w:divBdr>
                                                                                            </w:div>
                                                                                          </w:divsChild>
                                                                                        </w:div>
                                                                                        <w:div w:id="68426356">
                                                                                          <w:marLeft w:val="0"/>
                                                                                          <w:marRight w:val="0"/>
                                                                                          <w:marTop w:val="0"/>
                                                                                          <w:marBottom w:val="0"/>
                                                                                          <w:divBdr>
                                                                                            <w:top w:val="none" w:sz="0" w:space="0" w:color="auto"/>
                                                                                            <w:left w:val="none" w:sz="0" w:space="0" w:color="auto"/>
                                                                                            <w:bottom w:val="none" w:sz="0" w:space="0" w:color="auto"/>
                                                                                            <w:right w:val="none" w:sz="0" w:space="0" w:color="auto"/>
                                                                                          </w:divBdr>
                                                                                          <w:divsChild>
                                                                                            <w:div w:id="1469006162">
                                                                                              <w:marLeft w:val="0"/>
                                                                                              <w:marRight w:val="0"/>
                                                                                              <w:marTop w:val="0"/>
                                                                                              <w:marBottom w:val="0"/>
                                                                                              <w:divBdr>
                                                                                                <w:top w:val="none" w:sz="0" w:space="0" w:color="auto"/>
                                                                                                <w:left w:val="none" w:sz="0" w:space="0" w:color="auto"/>
                                                                                                <w:bottom w:val="none" w:sz="0" w:space="0" w:color="auto"/>
                                                                                                <w:right w:val="none" w:sz="0" w:space="0" w:color="auto"/>
                                                                                              </w:divBdr>
                                                                                            </w:div>
                                                                                          </w:divsChild>
                                                                                        </w:div>
                                                                                        <w:div w:id="525169673">
                                                                                          <w:marLeft w:val="0"/>
                                                                                          <w:marRight w:val="0"/>
                                                                                          <w:marTop w:val="0"/>
                                                                                          <w:marBottom w:val="0"/>
                                                                                          <w:divBdr>
                                                                                            <w:top w:val="none" w:sz="0" w:space="0" w:color="auto"/>
                                                                                            <w:left w:val="none" w:sz="0" w:space="0" w:color="auto"/>
                                                                                            <w:bottom w:val="none" w:sz="0" w:space="0" w:color="auto"/>
                                                                                            <w:right w:val="none" w:sz="0" w:space="0" w:color="auto"/>
                                                                                          </w:divBdr>
                                                                                          <w:divsChild>
                                                                                            <w:div w:id="1428843862">
                                                                                              <w:marLeft w:val="0"/>
                                                                                              <w:marRight w:val="0"/>
                                                                                              <w:marTop w:val="0"/>
                                                                                              <w:marBottom w:val="0"/>
                                                                                              <w:divBdr>
                                                                                                <w:top w:val="none" w:sz="0" w:space="0" w:color="auto"/>
                                                                                                <w:left w:val="none" w:sz="0" w:space="0" w:color="auto"/>
                                                                                                <w:bottom w:val="none" w:sz="0" w:space="0" w:color="auto"/>
                                                                                                <w:right w:val="none" w:sz="0" w:space="0" w:color="auto"/>
                                                                                              </w:divBdr>
                                                                                            </w:div>
                                                                                          </w:divsChild>
                                                                                        </w:div>
                                                                                        <w:div w:id="139810107">
                                                                                          <w:marLeft w:val="0"/>
                                                                                          <w:marRight w:val="0"/>
                                                                                          <w:marTop w:val="0"/>
                                                                                          <w:marBottom w:val="0"/>
                                                                                          <w:divBdr>
                                                                                            <w:top w:val="none" w:sz="0" w:space="0" w:color="auto"/>
                                                                                            <w:left w:val="none" w:sz="0" w:space="0" w:color="auto"/>
                                                                                            <w:bottom w:val="none" w:sz="0" w:space="0" w:color="auto"/>
                                                                                            <w:right w:val="none" w:sz="0" w:space="0" w:color="auto"/>
                                                                                          </w:divBdr>
                                                                                          <w:divsChild>
                                                                                            <w:div w:id="750615864">
                                                                                              <w:marLeft w:val="0"/>
                                                                                              <w:marRight w:val="0"/>
                                                                                              <w:marTop w:val="0"/>
                                                                                              <w:marBottom w:val="0"/>
                                                                                              <w:divBdr>
                                                                                                <w:top w:val="none" w:sz="0" w:space="0" w:color="auto"/>
                                                                                                <w:left w:val="none" w:sz="0" w:space="0" w:color="auto"/>
                                                                                                <w:bottom w:val="none" w:sz="0" w:space="0" w:color="auto"/>
                                                                                                <w:right w:val="none" w:sz="0" w:space="0" w:color="auto"/>
                                                                                              </w:divBdr>
                                                                                            </w:div>
                                                                                          </w:divsChild>
                                                                                        </w:div>
                                                                                        <w:div w:id="1076124001">
                                                                                          <w:marLeft w:val="0"/>
                                                                                          <w:marRight w:val="0"/>
                                                                                          <w:marTop w:val="0"/>
                                                                                          <w:marBottom w:val="0"/>
                                                                                          <w:divBdr>
                                                                                            <w:top w:val="none" w:sz="0" w:space="0" w:color="auto"/>
                                                                                            <w:left w:val="none" w:sz="0" w:space="0" w:color="auto"/>
                                                                                            <w:bottom w:val="none" w:sz="0" w:space="0" w:color="auto"/>
                                                                                            <w:right w:val="none" w:sz="0" w:space="0" w:color="auto"/>
                                                                                          </w:divBdr>
                                                                                          <w:divsChild>
                                                                                            <w:div w:id="1749616225">
                                                                                              <w:marLeft w:val="0"/>
                                                                                              <w:marRight w:val="0"/>
                                                                                              <w:marTop w:val="0"/>
                                                                                              <w:marBottom w:val="0"/>
                                                                                              <w:divBdr>
                                                                                                <w:top w:val="none" w:sz="0" w:space="0" w:color="auto"/>
                                                                                                <w:left w:val="none" w:sz="0" w:space="0" w:color="auto"/>
                                                                                                <w:bottom w:val="none" w:sz="0" w:space="0" w:color="auto"/>
                                                                                                <w:right w:val="none" w:sz="0" w:space="0" w:color="auto"/>
                                                                                              </w:divBdr>
                                                                                            </w:div>
                                                                                          </w:divsChild>
                                                                                        </w:div>
                                                                                        <w:div w:id="10762104">
                                                                                          <w:marLeft w:val="0"/>
                                                                                          <w:marRight w:val="0"/>
                                                                                          <w:marTop w:val="0"/>
                                                                                          <w:marBottom w:val="0"/>
                                                                                          <w:divBdr>
                                                                                            <w:top w:val="none" w:sz="0" w:space="0" w:color="auto"/>
                                                                                            <w:left w:val="none" w:sz="0" w:space="0" w:color="auto"/>
                                                                                            <w:bottom w:val="none" w:sz="0" w:space="0" w:color="auto"/>
                                                                                            <w:right w:val="none" w:sz="0" w:space="0" w:color="auto"/>
                                                                                          </w:divBdr>
                                                                                          <w:divsChild>
                                                                                            <w:div w:id="97257079">
                                                                                              <w:marLeft w:val="0"/>
                                                                                              <w:marRight w:val="0"/>
                                                                                              <w:marTop w:val="0"/>
                                                                                              <w:marBottom w:val="0"/>
                                                                                              <w:divBdr>
                                                                                                <w:top w:val="none" w:sz="0" w:space="0" w:color="auto"/>
                                                                                                <w:left w:val="none" w:sz="0" w:space="0" w:color="auto"/>
                                                                                                <w:bottom w:val="none" w:sz="0" w:space="0" w:color="auto"/>
                                                                                                <w:right w:val="none" w:sz="0" w:space="0" w:color="auto"/>
                                                                                              </w:divBdr>
                                                                                            </w:div>
                                                                                          </w:divsChild>
                                                                                        </w:div>
                                                                                        <w:div w:id="1980067421">
                                                                                          <w:marLeft w:val="0"/>
                                                                                          <w:marRight w:val="0"/>
                                                                                          <w:marTop w:val="0"/>
                                                                                          <w:marBottom w:val="0"/>
                                                                                          <w:divBdr>
                                                                                            <w:top w:val="none" w:sz="0" w:space="0" w:color="auto"/>
                                                                                            <w:left w:val="none" w:sz="0" w:space="0" w:color="auto"/>
                                                                                            <w:bottom w:val="none" w:sz="0" w:space="0" w:color="auto"/>
                                                                                            <w:right w:val="none" w:sz="0" w:space="0" w:color="auto"/>
                                                                                          </w:divBdr>
                                                                                          <w:divsChild>
                                                                                            <w:div w:id="2084789608">
                                                                                              <w:marLeft w:val="0"/>
                                                                                              <w:marRight w:val="0"/>
                                                                                              <w:marTop w:val="0"/>
                                                                                              <w:marBottom w:val="0"/>
                                                                                              <w:divBdr>
                                                                                                <w:top w:val="none" w:sz="0" w:space="0" w:color="auto"/>
                                                                                                <w:left w:val="none" w:sz="0" w:space="0" w:color="auto"/>
                                                                                                <w:bottom w:val="none" w:sz="0" w:space="0" w:color="auto"/>
                                                                                                <w:right w:val="none" w:sz="0" w:space="0" w:color="auto"/>
                                                                                              </w:divBdr>
                                                                                            </w:div>
                                                                                          </w:divsChild>
                                                                                        </w:div>
                                                                                        <w:div w:id="1251740498">
                                                                                          <w:marLeft w:val="0"/>
                                                                                          <w:marRight w:val="0"/>
                                                                                          <w:marTop w:val="0"/>
                                                                                          <w:marBottom w:val="0"/>
                                                                                          <w:divBdr>
                                                                                            <w:top w:val="none" w:sz="0" w:space="0" w:color="auto"/>
                                                                                            <w:left w:val="none" w:sz="0" w:space="0" w:color="auto"/>
                                                                                            <w:bottom w:val="none" w:sz="0" w:space="0" w:color="auto"/>
                                                                                            <w:right w:val="none" w:sz="0" w:space="0" w:color="auto"/>
                                                                                          </w:divBdr>
                                                                                          <w:divsChild>
                                                                                            <w:div w:id="514342164">
                                                                                              <w:marLeft w:val="0"/>
                                                                                              <w:marRight w:val="0"/>
                                                                                              <w:marTop w:val="0"/>
                                                                                              <w:marBottom w:val="0"/>
                                                                                              <w:divBdr>
                                                                                                <w:top w:val="none" w:sz="0" w:space="0" w:color="auto"/>
                                                                                                <w:left w:val="none" w:sz="0" w:space="0" w:color="auto"/>
                                                                                                <w:bottom w:val="none" w:sz="0" w:space="0" w:color="auto"/>
                                                                                                <w:right w:val="none" w:sz="0" w:space="0" w:color="auto"/>
                                                                                              </w:divBdr>
                                                                                            </w:div>
                                                                                          </w:divsChild>
                                                                                        </w:div>
                                                                                        <w:div w:id="1353649757">
                                                                                          <w:marLeft w:val="0"/>
                                                                                          <w:marRight w:val="0"/>
                                                                                          <w:marTop w:val="0"/>
                                                                                          <w:marBottom w:val="0"/>
                                                                                          <w:divBdr>
                                                                                            <w:top w:val="none" w:sz="0" w:space="0" w:color="auto"/>
                                                                                            <w:left w:val="none" w:sz="0" w:space="0" w:color="auto"/>
                                                                                            <w:bottom w:val="none" w:sz="0" w:space="0" w:color="auto"/>
                                                                                            <w:right w:val="none" w:sz="0" w:space="0" w:color="auto"/>
                                                                                          </w:divBdr>
                                                                                          <w:divsChild>
                                                                                            <w:div w:id="1516114684">
                                                                                              <w:marLeft w:val="0"/>
                                                                                              <w:marRight w:val="0"/>
                                                                                              <w:marTop w:val="0"/>
                                                                                              <w:marBottom w:val="0"/>
                                                                                              <w:divBdr>
                                                                                                <w:top w:val="none" w:sz="0" w:space="0" w:color="auto"/>
                                                                                                <w:left w:val="none" w:sz="0" w:space="0" w:color="auto"/>
                                                                                                <w:bottom w:val="none" w:sz="0" w:space="0" w:color="auto"/>
                                                                                                <w:right w:val="none" w:sz="0" w:space="0" w:color="auto"/>
                                                                                              </w:divBdr>
                                                                                            </w:div>
                                                                                          </w:divsChild>
                                                                                        </w:div>
                                                                                        <w:div w:id="2086567779">
                                                                                          <w:marLeft w:val="0"/>
                                                                                          <w:marRight w:val="0"/>
                                                                                          <w:marTop w:val="0"/>
                                                                                          <w:marBottom w:val="0"/>
                                                                                          <w:divBdr>
                                                                                            <w:top w:val="none" w:sz="0" w:space="0" w:color="auto"/>
                                                                                            <w:left w:val="none" w:sz="0" w:space="0" w:color="auto"/>
                                                                                            <w:bottom w:val="none" w:sz="0" w:space="0" w:color="auto"/>
                                                                                            <w:right w:val="none" w:sz="0" w:space="0" w:color="auto"/>
                                                                                          </w:divBdr>
                                                                                          <w:divsChild>
                                                                                            <w:div w:id="166945432">
                                                                                              <w:marLeft w:val="0"/>
                                                                                              <w:marRight w:val="0"/>
                                                                                              <w:marTop w:val="0"/>
                                                                                              <w:marBottom w:val="0"/>
                                                                                              <w:divBdr>
                                                                                                <w:top w:val="none" w:sz="0" w:space="0" w:color="auto"/>
                                                                                                <w:left w:val="none" w:sz="0" w:space="0" w:color="auto"/>
                                                                                                <w:bottom w:val="none" w:sz="0" w:space="0" w:color="auto"/>
                                                                                                <w:right w:val="none" w:sz="0" w:space="0" w:color="auto"/>
                                                                                              </w:divBdr>
                                                                                            </w:div>
                                                                                          </w:divsChild>
                                                                                        </w:div>
                                                                                        <w:div w:id="1601597351">
                                                                                          <w:marLeft w:val="0"/>
                                                                                          <w:marRight w:val="0"/>
                                                                                          <w:marTop w:val="0"/>
                                                                                          <w:marBottom w:val="0"/>
                                                                                          <w:divBdr>
                                                                                            <w:top w:val="none" w:sz="0" w:space="0" w:color="auto"/>
                                                                                            <w:left w:val="none" w:sz="0" w:space="0" w:color="auto"/>
                                                                                            <w:bottom w:val="none" w:sz="0" w:space="0" w:color="auto"/>
                                                                                            <w:right w:val="none" w:sz="0" w:space="0" w:color="auto"/>
                                                                                          </w:divBdr>
                                                                                          <w:divsChild>
                                                                                            <w:div w:id="406657552">
                                                                                              <w:marLeft w:val="0"/>
                                                                                              <w:marRight w:val="0"/>
                                                                                              <w:marTop w:val="0"/>
                                                                                              <w:marBottom w:val="0"/>
                                                                                              <w:divBdr>
                                                                                                <w:top w:val="none" w:sz="0" w:space="0" w:color="auto"/>
                                                                                                <w:left w:val="none" w:sz="0" w:space="0" w:color="auto"/>
                                                                                                <w:bottom w:val="none" w:sz="0" w:space="0" w:color="auto"/>
                                                                                                <w:right w:val="none" w:sz="0" w:space="0" w:color="auto"/>
                                                                                              </w:divBdr>
                                                                                            </w:div>
                                                                                          </w:divsChild>
                                                                                        </w:div>
                                                                                        <w:div w:id="1691176966">
                                                                                          <w:marLeft w:val="0"/>
                                                                                          <w:marRight w:val="0"/>
                                                                                          <w:marTop w:val="0"/>
                                                                                          <w:marBottom w:val="0"/>
                                                                                          <w:divBdr>
                                                                                            <w:top w:val="none" w:sz="0" w:space="0" w:color="auto"/>
                                                                                            <w:left w:val="none" w:sz="0" w:space="0" w:color="auto"/>
                                                                                            <w:bottom w:val="none" w:sz="0" w:space="0" w:color="auto"/>
                                                                                            <w:right w:val="none" w:sz="0" w:space="0" w:color="auto"/>
                                                                                          </w:divBdr>
                                                                                          <w:divsChild>
                                                                                            <w:div w:id="96338850">
                                                                                              <w:marLeft w:val="0"/>
                                                                                              <w:marRight w:val="0"/>
                                                                                              <w:marTop w:val="0"/>
                                                                                              <w:marBottom w:val="0"/>
                                                                                              <w:divBdr>
                                                                                                <w:top w:val="none" w:sz="0" w:space="0" w:color="auto"/>
                                                                                                <w:left w:val="none" w:sz="0" w:space="0" w:color="auto"/>
                                                                                                <w:bottom w:val="none" w:sz="0" w:space="0" w:color="auto"/>
                                                                                                <w:right w:val="none" w:sz="0" w:space="0" w:color="auto"/>
                                                                                              </w:divBdr>
                                                                                            </w:div>
                                                                                          </w:divsChild>
                                                                                        </w:div>
                                                                                        <w:div w:id="2107070073">
                                                                                          <w:marLeft w:val="0"/>
                                                                                          <w:marRight w:val="0"/>
                                                                                          <w:marTop w:val="0"/>
                                                                                          <w:marBottom w:val="0"/>
                                                                                          <w:divBdr>
                                                                                            <w:top w:val="none" w:sz="0" w:space="0" w:color="auto"/>
                                                                                            <w:left w:val="none" w:sz="0" w:space="0" w:color="auto"/>
                                                                                            <w:bottom w:val="none" w:sz="0" w:space="0" w:color="auto"/>
                                                                                            <w:right w:val="none" w:sz="0" w:space="0" w:color="auto"/>
                                                                                          </w:divBdr>
                                                                                          <w:divsChild>
                                                                                            <w:div w:id="538513452">
                                                                                              <w:marLeft w:val="0"/>
                                                                                              <w:marRight w:val="0"/>
                                                                                              <w:marTop w:val="0"/>
                                                                                              <w:marBottom w:val="0"/>
                                                                                              <w:divBdr>
                                                                                                <w:top w:val="none" w:sz="0" w:space="0" w:color="auto"/>
                                                                                                <w:left w:val="none" w:sz="0" w:space="0" w:color="auto"/>
                                                                                                <w:bottom w:val="none" w:sz="0" w:space="0" w:color="auto"/>
                                                                                                <w:right w:val="none" w:sz="0" w:space="0" w:color="auto"/>
                                                                                              </w:divBdr>
                                                                                            </w:div>
                                                                                          </w:divsChild>
                                                                                        </w:div>
                                                                                        <w:div w:id="968902897">
                                                                                          <w:marLeft w:val="0"/>
                                                                                          <w:marRight w:val="0"/>
                                                                                          <w:marTop w:val="0"/>
                                                                                          <w:marBottom w:val="0"/>
                                                                                          <w:divBdr>
                                                                                            <w:top w:val="none" w:sz="0" w:space="0" w:color="auto"/>
                                                                                            <w:left w:val="none" w:sz="0" w:space="0" w:color="auto"/>
                                                                                            <w:bottom w:val="none" w:sz="0" w:space="0" w:color="auto"/>
                                                                                            <w:right w:val="none" w:sz="0" w:space="0" w:color="auto"/>
                                                                                          </w:divBdr>
                                                                                          <w:divsChild>
                                                                                            <w:div w:id="267127099">
                                                                                              <w:marLeft w:val="0"/>
                                                                                              <w:marRight w:val="0"/>
                                                                                              <w:marTop w:val="0"/>
                                                                                              <w:marBottom w:val="0"/>
                                                                                              <w:divBdr>
                                                                                                <w:top w:val="none" w:sz="0" w:space="0" w:color="auto"/>
                                                                                                <w:left w:val="none" w:sz="0" w:space="0" w:color="auto"/>
                                                                                                <w:bottom w:val="none" w:sz="0" w:space="0" w:color="auto"/>
                                                                                                <w:right w:val="none" w:sz="0" w:space="0" w:color="auto"/>
                                                                                              </w:divBdr>
                                                                                            </w:div>
                                                                                          </w:divsChild>
                                                                                        </w:div>
                                                                                        <w:div w:id="2059695861">
                                                                                          <w:marLeft w:val="0"/>
                                                                                          <w:marRight w:val="0"/>
                                                                                          <w:marTop w:val="0"/>
                                                                                          <w:marBottom w:val="0"/>
                                                                                          <w:divBdr>
                                                                                            <w:top w:val="none" w:sz="0" w:space="0" w:color="auto"/>
                                                                                            <w:left w:val="none" w:sz="0" w:space="0" w:color="auto"/>
                                                                                            <w:bottom w:val="none" w:sz="0" w:space="0" w:color="auto"/>
                                                                                            <w:right w:val="none" w:sz="0" w:space="0" w:color="auto"/>
                                                                                          </w:divBdr>
                                                                                          <w:divsChild>
                                                                                            <w:div w:id="1449934972">
                                                                                              <w:marLeft w:val="0"/>
                                                                                              <w:marRight w:val="0"/>
                                                                                              <w:marTop w:val="0"/>
                                                                                              <w:marBottom w:val="0"/>
                                                                                              <w:divBdr>
                                                                                                <w:top w:val="none" w:sz="0" w:space="0" w:color="auto"/>
                                                                                                <w:left w:val="none" w:sz="0" w:space="0" w:color="auto"/>
                                                                                                <w:bottom w:val="none" w:sz="0" w:space="0" w:color="auto"/>
                                                                                                <w:right w:val="none" w:sz="0" w:space="0" w:color="auto"/>
                                                                                              </w:divBdr>
                                                                                            </w:div>
                                                                                          </w:divsChild>
                                                                                        </w:div>
                                                                                        <w:div w:id="2041512906">
                                                                                          <w:marLeft w:val="0"/>
                                                                                          <w:marRight w:val="0"/>
                                                                                          <w:marTop w:val="0"/>
                                                                                          <w:marBottom w:val="0"/>
                                                                                          <w:divBdr>
                                                                                            <w:top w:val="none" w:sz="0" w:space="0" w:color="auto"/>
                                                                                            <w:left w:val="none" w:sz="0" w:space="0" w:color="auto"/>
                                                                                            <w:bottom w:val="none" w:sz="0" w:space="0" w:color="auto"/>
                                                                                            <w:right w:val="none" w:sz="0" w:space="0" w:color="auto"/>
                                                                                          </w:divBdr>
                                                                                          <w:divsChild>
                                                                                            <w:div w:id="805197736">
                                                                                              <w:marLeft w:val="0"/>
                                                                                              <w:marRight w:val="0"/>
                                                                                              <w:marTop w:val="0"/>
                                                                                              <w:marBottom w:val="0"/>
                                                                                              <w:divBdr>
                                                                                                <w:top w:val="none" w:sz="0" w:space="0" w:color="auto"/>
                                                                                                <w:left w:val="none" w:sz="0" w:space="0" w:color="auto"/>
                                                                                                <w:bottom w:val="none" w:sz="0" w:space="0" w:color="auto"/>
                                                                                                <w:right w:val="none" w:sz="0" w:space="0" w:color="auto"/>
                                                                                              </w:divBdr>
                                                                                            </w:div>
                                                                                          </w:divsChild>
                                                                                        </w:div>
                                                                                        <w:div w:id="313486392">
                                                                                          <w:marLeft w:val="0"/>
                                                                                          <w:marRight w:val="0"/>
                                                                                          <w:marTop w:val="0"/>
                                                                                          <w:marBottom w:val="0"/>
                                                                                          <w:divBdr>
                                                                                            <w:top w:val="none" w:sz="0" w:space="0" w:color="auto"/>
                                                                                            <w:left w:val="none" w:sz="0" w:space="0" w:color="auto"/>
                                                                                            <w:bottom w:val="none" w:sz="0" w:space="0" w:color="auto"/>
                                                                                            <w:right w:val="none" w:sz="0" w:space="0" w:color="auto"/>
                                                                                          </w:divBdr>
                                                                                          <w:divsChild>
                                                                                            <w:div w:id="2011518986">
                                                                                              <w:marLeft w:val="0"/>
                                                                                              <w:marRight w:val="0"/>
                                                                                              <w:marTop w:val="0"/>
                                                                                              <w:marBottom w:val="0"/>
                                                                                              <w:divBdr>
                                                                                                <w:top w:val="none" w:sz="0" w:space="0" w:color="auto"/>
                                                                                                <w:left w:val="none" w:sz="0" w:space="0" w:color="auto"/>
                                                                                                <w:bottom w:val="none" w:sz="0" w:space="0" w:color="auto"/>
                                                                                                <w:right w:val="none" w:sz="0" w:space="0" w:color="auto"/>
                                                                                              </w:divBdr>
                                                                                            </w:div>
                                                                                          </w:divsChild>
                                                                                        </w:div>
                                                                                        <w:div w:id="297997744">
                                                                                          <w:marLeft w:val="0"/>
                                                                                          <w:marRight w:val="0"/>
                                                                                          <w:marTop w:val="0"/>
                                                                                          <w:marBottom w:val="0"/>
                                                                                          <w:divBdr>
                                                                                            <w:top w:val="none" w:sz="0" w:space="0" w:color="auto"/>
                                                                                            <w:left w:val="none" w:sz="0" w:space="0" w:color="auto"/>
                                                                                            <w:bottom w:val="none" w:sz="0" w:space="0" w:color="auto"/>
                                                                                            <w:right w:val="none" w:sz="0" w:space="0" w:color="auto"/>
                                                                                          </w:divBdr>
                                                                                          <w:divsChild>
                                                                                            <w:div w:id="997267128">
                                                                                              <w:marLeft w:val="0"/>
                                                                                              <w:marRight w:val="0"/>
                                                                                              <w:marTop w:val="0"/>
                                                                                              <w:marBottom w:val="0"/>
                                                                                              <w:divBdr>
                                                                                                <w:top w:val="none" w:sz="0" w:space="0" w:color="auto"/>
                                                                                                <w:left w:val="none" w:sz="0" w:space="0" w:color="auto"/>
                                                                                                <w:bottom w:val="none" w:sz="0" w:space="0" w:color="auto"/>
                                                                                                <w:right w:val="none" w:sz="0" w:space="0" w:color="auto"/>
                                                                                              </w:divBdr>
                                                                                            </w:div>
                                                                                          </w:divsChild>
                                                                                        </w:div>
                                                                                        <w:div w:id="1931158318">
                                                                                          <w:marLeft w:val="0"/>
                                                                                          <w:marRight w:val="0"/>
                                                                                          <w:marTop w:val="0"/>
                                                                                          <w:marBottom w:val="0"/>
                                                                                          <w:divBdr>
                                                                                            <w:top w:val="none" w:sz="0" w:space="0" w:color="auto"/>
                                                                                            <w:left w:val="none" w:sz="0" w:space="0" w:color="auto"/>
                                                                                            <w:bottom w:val="none" w:sz="0" w:space="0" w:color="auto"/>
                                                                                            <w:right w:val="none" w:sz="0" w:space="0" w:color="auto"/>
                                                                                          </w:divBdr>
                                                                                          <w:divsChild>
                                                                                            <w:div w:id="122620404">
                                                                                              <w:marLeft w:val="0"/>
                                                                                              <w:marRight w:val="0"/>
                                                                                              <w:marTop w:val="0"/>
                                                                                              <w:marBottom w:val="0"/>
                                                                                              <w:divBdr>
                                                                                                <w:top w:val="none" w:sz="0" w:space="0" w:color="auto"/>
                                                                                                <w:left w:val="none" w:sz="0" w:space="0" w:color="auto"/>
                                                                                                <w:bottom w:val="none" w:sz="0" w:space="0" w:color="auto"/>
                                                                                                <w:right w:val="none" w:sz="0" w:space="0" w:color="auto"/>
                                                                                              </w:divBdr>
                                                                                            </w:div>
                                                                                          </w:divsChild>
                                                                                        </w:div>
                                                                                        <w:div w:id="54282215">
                                                                                          <w:marLeft w:val="0"/>
                                                                                          <w:marRight w:val="0"/>
                                                                                          <w:marTop w:val="0"/>
                                                                                          <w:marBottom w:val="0"/>
                                                                                          <w:divBdr>
                                                                                            <w:top w:val="none" w:sz="0" w:space="0" w:color="auto"/>
                                                                                            <w:left w:val="none" w:sz="0" w:space="0" w:color="auto"/>
                                                                                            <w:bottom w:val="none" w:sz="0" w:space="0" w:color="auto"/>
                                                                                            <w:right w:val="none" w:sz="0" w:space="0" w:color="auto"/>
                                                                                          </w:divBdr>
                                                                                          <w:divsChild>
                                                                                            <w:div w:id="869755348">
                                                                                              <w:marLeft w:val="0"/>
                                                                                              <w:marRight w:val="0"/>
                                                                                              <w:marTop w:val="0"/>
                                                                                              <w:marBottom w:val="0"/>
                                                                                              <w:divBdr>
                                                                                                <w:top w:val="none" w:sz="0" w:space="0" w:color="auto"/>
                                                                                                <w:left w:val="none" w:sz="0" w:space="0" w:color="auto"/>
                                                                                                <w:bottom w:val="none" w:sz="0" w:space="0" w:color="auto"/>
                                                                                                <w:right w:val="none" w:sz="0" w:space="0" w:color="auto"/>
                                                                                              </w:divBdr>
                                                                                            </w:div>
                                                                                          </w:divsChild>
                                                                                        </w:div>
                                                                                        <w:div w:id="1973710929">
                                                                                          <w:marLeft w:val="0"/>
                                                                                          <w:marRight w:val="0"/>
                                                                                          <w:marTop w:val="0"/>
                                                                                          <w:marBottom w:val="0"/>
                                                                                          <w:divBdr>
                                                                                            <w:top w:val="none" w:sz="0" w:space="0" w:color="auto"/>
                                                                                            <w:left w:val="none" w:sz="0" w:space="0" w:color="auto"/>
                                                                                            <w:bottom w:val="none" w:sz="0" w:space="0" w:color="auto"/>
                                                                                            <w:right w:val="none" w:sz="0" w:space="0" w:color="auto"/>
                                                                                          </w:divBdr>
                                                                                          <w:divsChild>
                                                                                            <w:div w:id="2067532063">
                                                                                              <w:marLeft w:val="0"/>
                                                                                              <w:marRight w:val="0"/>
                                                                                              <w:marTop w:val="0"/>
                                                                                              <w:marBottom w:val="0"/>
                                                                                              <w:divBdr>
                                                                                                <w:top w:val="none" w:sz="0" w:space="0" w:color="auto"/>
                                                                                                <w:left w:val="none" w:sz="0" w:space="0" w:color="auto"/>
                                                                                                <w:bottom w:val="none" w:sz="0" w:space="0" w:color="auto"/>
                                                                                                <w:right w:val="none" w:sz="0" w:space="0" w:color="auto"/>
                                                                                              </w:divBdr>
                                                                                            </w:div>
                                                                                          </w:divsChild>
                                                                                        </w:div>
                                                                                        <w:div w:id="1101998604">
                                                                                          <w:marLeft w:val="0"/>
                                                                                          <w:marRight w:val="0"/>
                                                                                          <w:marTop w:val="0"/>
                                                                                          <w:marBottom w:val="0"/>
                                                                                          <w:divBdr>
                                                                                            <w:top w:val="none" w:sz="0" w:space="0" w:color="auto"/>
                                                                                            <w:left w:val="none" w:sz="0" w:space="0" w:color="auto"/>
                                                                                            <w:bottom w:val="none" w:sz="0" w:space="0" w:color="auto"/>
                                                                                            <w:right w:val="none" w:sz="0" w:space="0" w:color="auto"/>
                                                                                          </w:divBdr>
                                                                                          <w:divsChild>
                                                                                            <w:div w:id="121508547">
                                                                                              <w:marLeft w:val="0"/>
                                                                                              <w:marRight w:val="0"/>
                                                                                              <w:marTop w:val="0"/>
                                                                                              <w:marBottom w:val="0"/>
                                                                                              <w:divBdr>
                                                                                                <w:top w:val="none" w:sz="0" w:space="0" w:color="auto"/>
                                                                                                <w:left w:val="none" w:sz="0" w:space="0" w:color="auto"/>
                                                                                                <w:bottom w:val="none" w:sz="0" w:space="0" w:color="auto"/>
                                                                                                <w:right w:val="none" w:sz="0" w:space="0" w:color="auto"/>
                                                                                              </w:divBdr>
                                                                                            </w:div>
                                                                                          </w:divsChild>
                                                                                        </w:div>
                                                                                        <w:div w:id="1417163851">
                                                                                          <w:marLeft w:val="0"/>
                                                                                          <w:marRight w:val="0"/>
                                                                                          <w:marTop w:val="0"/>
                                                                                          <w:marBottom w:val="0"/>
                                                                                          <w:divBdr>
                                                                                            <w:top w:val="none" w:sz="0" w:space="0" w:color="auto"/>
                                                                                            <w:left w:val="none" w:sz="0" w:space="0" w:color="auto"/>
                                                                                            <w:bottom w:val="none" w:sz="0" w:space="0" w:color="auto"/>
                                                                                            <w:right w:val="none" w:sz="0" w:space="0" w:color="auto"/>
                                                                                          </w:divBdr>
                                                                                          <w:divsChild>
                                                                                            <w:div w:id="444807294">
                                                                                              <w:marLeft w:val="0"/>
                                                                                              <w:marRight w:val="0"/>
                                                                                              <w:marTop w:val="0"/>
                                                                                              <w:marBottom w:val="0"/>
                                                                                              <w:divBdr>
                                                                                                <w:top w:val="none" w:sz="0" w:space="0" w:color="auto"/>
                                                                                                <w:left w:val="none" w:sz="0" w:space="0" w:color="auto"/>
                                                                                                <w:bottom w:val="none" w:sz="0" w:space="0" w:color="auto"/>
                                                                                                <w:right w:val="none" w:sz="0" w:space="0" w:color="auto"/>
                                                                                              </w:divBdr>
                                                                                            </w:div>
                                                                                          </w:divsChild>
                                                                                        </w:div>
                                                                                        <w:div w:id="1422799806">
                                                                                          <w:marLeft w:val="0"/>
                                                                                          <w:marRight w:val="0"/>
                                                                                          <w:marTop w:val="0"/>
                                                                                          <w:marBottom w:val="0"/>
                                                                                          <w:divBdr>
                                                                                            <w:top w:val="none" w:sz="0" w:space="0" w:color="auto"/>
                                                                                            <w:left w:val="none" w:sz="0" w:space="0" w:color="auto"/>
                                                                                            <w:bottom w:val="none" w:sz="0" w:space="0" w:color="auto"/>
                                                                                            <w:right w:val="none" w:sz="0" w:space="0" w:color="auto"/>
                                                                                          </w:divBdr>
                                                                                          <w:divsChild>
                                                                                            <w:div w:id="1107775586">
                                                                                              <w:marLeft w:val="0"/>
                                                                                              <w:marRight w:val="0"/>
                                                                                              <w:marTop w:val="0"/>
                                                                                              <w:marBottom w:val="0"/>
                                                                                              <w:divBdr>
                                                                                                <w:top w:val="none" w:sz="0" w:space="0" w:color="auto"/>
                                                                                                <w:left w:val="none" w:sz="0" w:space="0" w:color="auto"/>
                                                                                                <w:bottom w:val="none" w:sz="0" w:space="0" w:color="auto"/>
                                                                                                <w:right w:val="none" w:sz="0" w:space="0" w:color="auto"/>
                                                                                              </w:divBdr>
                                                                                            </w:div>
                                                                                          </w:divsChild>
                                                                                        </w:div>
                                                                                        <w:div w:id="960570906">
                                                                                          <w:marLeft w:val="0"/>
                                                                                          <w:marRight w:val="0"/>
                                                                                          <w:marTop w:val="0"/>
                                                                                          <w:marBottom w:val="0"/>
                                                                                          <w:divBdr>
                                                                                            <w:top w:val="none" w:sz="0" w:space="0" w:color="auto"/>
                                                                                            <w:left w:val="none" w:sz="0" w:space="0" w:color="auto"/>
                                                                                            <w:bottom w:val="none" w:sz="0" w:space="0" w:color="auto"/>
                                                                                            <w:right w:val="none" w:sz="0" w:space="0" w:color="auto"/>
                                                                                          </w:divBdr>
                                                                                          <w:divsChild>
                                                                                            <w:div w:id="537813307">
                                                                                              <w:marLeft w:val="0"/>
                                                                                              <w:marRight w:val="0"/>
                                                                                              <w:marTop w:val="0"/>
                                                                                              <w:marBottom w:val="0"/>
                                                                                              <w:divBdr>
                                                                                                <w:top w:val="none" w:sz="0" w:space="0" w:color="auto"/>
                                                                                                <w:left w:val="none" w:sz="0" w:space="0" w:color="auto"/>
                                                                                                <w:bottom w:val="none" w:sz="0" w:space="0" w:color="auto"/>
                                                                                                <w:right w:val="none" w:sz="0" w:space="0" w:color="auto"/>
                                                                                              </w:divBdr>
                                                                                            </w:div>
                                                                                          </w:divsChild>
                                                                                        </w:div>
                                                                                        <w:div w:id="1594970634">
                                                                                          <w:marLeft w:val="0"/>
                                                                                          <w:marRight w:val="0"/>
                                                                                          <w:marTop w:val="0"/>
                                                                                          <w:marBottom w:val="0"/>
                                                                                          <w:divBdr>
                                                                                            <w:top w:val="none" w:sz="0" w:space="0" w:color="auto"/>
                                                                                            <w:left w:val="none" w:sz="0" w:space="0" w:color="auto"/>
                                                                                            <w:bottom w:val="none" w:sz="0" w:space="0" w:color="auto"/>
                                                                                            <w:right w:val="none" w:sz="0" w:space="0" w:color="auto"/>
                                                                                          </w:divBdr>
                                                                                          <w:divsChild>
                                                                                            <w:div w:id="946347306">
                                                                                              <w:marLeft w:val="0"/>
                                                                                              <w:marRight w:val="0"/>
                                                                                              <w:marTop w:val="0"/>
                                                                                              <w:marBottom w:val="0"/>
                                                                                              <w:divBdr>
                                                                                                <w:top w:val="none" w:sz="0" w:space="0" w:color="auto"/>
                                                                                                <w:left w:val="none" w:sz="0" w:space="0" w:color="auto"/>
                                                                                                <w:bottom w:val="none" w:sz="0" w:space="0" w:color="auto"/>
                                                                                                <w:right w:val="none" w:sz="0" w:space="0" w:color="auto"/>
                                                                                              </w:divBdr>
                                                                                            </w:div>
                                                                                          </w:divsChild>
                                                                                        </w:div>
                                                                                        <w:div w:id="502208669">
                                                                                          <w:marLeft w:val="0"/>
                                                                                          <w:marRight w:val="0"/>
                                                                                          <w:marTop w:val="0"/>
                                                                                          <w:marBottom w:val="0"/>
                                                                                          <w:divBdr>
                                                                                            <w:top w:val="none" w:sz="0" w:space="0" w:color="auto"/>
                                                                                            <w:left w:val="none" w:sz="0" w:space="0" w:color="auto"/>
                                                                                            <w:bottom w:val="none" w:sz="0" w:space="0" w:color="auto"/>
                                                                                            <w:right w:val="none" w:sz="0" w:space="0" w:color="auto"/>
                                                                                          </w:divBdr>
                                                                                          <w:divsChild>
                                                                                            <w:div w:id="2097897629">
                                                                                              <w:marLeft w:val="0"/>
                                                                                              <w:marRight w:val="0"/>
                                                                                              <w:marTop w:val="0"/>
                                                                                              <w:marBottom w:val="0"/>
                                                                                              <w:divBdr>
                                                                                                <w:top w:val="none" w:sz="0" w:space="0" w:color="auto"/>
                                                                                                <w:left w:val="none" w:sz="0" w:space="0" w:color="auto"/>
                                                                                                <w:bottom w:val="none" w:sz="0" w:space="0" w:color="auto"/>
                                                                                                <w:right w:val="none" w:sz="0" w:space="0" w:color="auto"/>
                                                                                              </w:divBdr>
                                                                                            </w:div>
                                                                                          </w:divsChild>
                                                                                        </w:div>
                                                                                        <w:div w:id="1112626087">
                                                                                          <w:marLeft w:val="0"/>
                                                                                          <w:marRight w:val="0"/>
                                                                                          <w:marTop w:val="0"/>
                                                                                          <w:marBottom w:val="0"/>
                                                                                          <w:divBdr>
                                                                                            <w:top w:val="none" w:sz="0" w:space="0" w:color="auto"/>
                                                                                            <w:left w:val="none" w:sz="0" w:space="0" w:color="auto"/>
                                                                                            <w:bottom w:val="none" w:sz="0" w:space="0" w:color="auto"/>
                                                                                            <w:right w:val="none" w:sz="0" w:space="0" w:color="auto"/>
                                                                                          </w:divBdr>
                                                                                          <w:divsChild>
                                                                                            <w:div w:id="1436973897">
                                                                                              <w:marLeft w:val="0"/>
                                                                                              <w:marRight w:val="0"/>
                                                                                              <w:marTop w:val="0"/>
                                                                                              <w:marBottom w:val="0"/>
                                                                                              <w:divBdr>
                                                                                                <w:top w:val="none" w:sz="0" w:space="0" w:color="auto"/>
                                                                                                <w:left w:val="none" w:sz="0" w:space="0" w:color="auto"/>
                                                                                                <w:bottom w:val="none" w:sz="0" w:space="0" w:color="auto"/>
                                                                                                <w:right w:val="none" w:sz="0" w:space="0" w:color="auto"/>
                                                                                              </w:divBdr>
                                                                                            </w:div>
                                                                                          </w:divsChild>
                                                                                        </w:div>
                                                                                        <w:div w:id="1815559272">
                                                                                          <w:marLeft w:val="0"/>
                                                                                          <w:marRight w:val="0"/>
                                                                                          <w:marTop w:val="0"/>
                                                                                          <w:marBottom w:val="0"/>
                                                                                          <w:divBdr>
                                                                                            <w:top w:val="none" w:sz="0" w:space="0" w:color="auto"/>
                                                                                            <w:left w:val="none" w:sz="0" w:space="0" w:color="auto"/>
                                                                                            <w:bottom w:val="none" w:sz="0" w:space="0" w:color="auto"/>
                                                                                            <w:right w:val="none" w:sz="0" w:space="0" w:color="auto"/>
                                                                                          </w:divBdr>
                                                                                          <w:divsChild>
                                                                                            <w:div w:id="10538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726499">
      <w:bodyDiv w:val="1"/>
      <w:marLeft w:val="0"/>
      <w:marRight w:val="0"/>
      <w:marTop w:val="0"/>
      <w:marBottom w:val="0"/>
      <w:divBdr>
        <w:top w:val="none" w:sz="0" w:space="0" w:color="auto"/>
        <w:left w:val="none" w:sz="0" w:space="0" w:color="auto"/>
        <w:bottom w:val="none" w:sz="0" w:space="0" w:color="auto"/>
        <w:right w:val="none" w:sz="0" w:space="0" w:color="auto"/>
      </w:divBdr>
    </w:div>
    <w:div w:id="974485780">
      <w:bodyDiv w:val="1"/>
      <w:marLeft w:val="0"/>
      <w:marRight w:val="0"/>
      <w:marTop w:val="0"/>
      <w:marBottom w:val="0"/>
      <w:divBdr>
        <w:top w:val="none" w:sz="0" w:space="0" w:color="auto"/>
        <w:left w:val="none" w:sz="0" w:space="0" w:color="auto"/>
        <w:bottom w:val="none" w:sz="0" w:space="0" w:color="auto"/>
        <w:right w:val="none" w:sz="0" w:space="0" w:color="auto"/>
      </w:divBdr>
      <w:divsChild>
        <w:div w:id="1349402870">
          <w:marLeft w:val="0"/>
          <w:marRight w:val="0"/>
          <w:marTop w:val="0"/>
          <w:marBottom w:val="0"/>
          <w:divBdr>
            <w:top w:val="single" w:sz="2" w:space="0" w:color="2E2E2E"/>
            <w:left w:val="single" w:sz="2" w:space="0" w:color="2E2E2E"/>
            <w:bottom w:val="single" w:sz="2" w:space="0" w:color="2E2E2E"/>
            <w:right w:val="single" w:sz="2" w:space="0" w:color="2E2E2E"/>
          </w:divBdr>
          <w:divsChild>
            <w:div w:id="1921215284">
              <w:marLeft w:val="0"/>
              <w:marRight w:val="0"/>
              <w:marTop w:val="0"/>
              <w:marBottom w:val="0"/>
              <w:divBdr>
                <w:top w:val="single" w:sz="6" w:space="0" w:color="C9C9C9"/>
                <w:left w:val="none" w:sz="0" w:space="0" w:color="auto"/>
                <w:bottom w:val="none" w:sz="0" w:space="0" w:color="auto"/>
                <w:right w:val="none" w:sz="0" w:space="0" w:color="auto"/>
              </w:divBdr>
              <w:divsChild>
                <w:div w:id="1562055507">
                  <w:marLeft w:val="0"/>
                  <w:marRight w:val="0"/>
                  <w:marTop w:val="0"/>
                  <w:marBottom w:val="0"/>
                  <w:divBdr>
                    <w:top w:val="none" w:sz="0" w:space="0" w:color="auto"/>
                    <w:left w:val="none" w:sz="0" w:space="0" w:color="auto"/>
                    <w:bottom w:val="none" w:sz="0" w:space="0" w:color="auto"/>
                    <w:right w:val="none" w:sz="0" w:space="0" w:color="auto"/>
                  </w:divBdr>
                  <w:divsChild>
                    <w:div w:id="466972542">
                      <w:marLeft w:val="0"/>
                      <w:marRight w:val="0"/>
                      <w:marTop w:val="0"/>
                      <w:marBottom w:val="0"/>
                      <w:divBdr>
                        <w:top w:val="none" w:sz="0" w:space="0" w:color="auto"/>
                        <w:left w:val="none" w:sz="0" w:space="0" w:color="auto"/>
                        <w:bottom w:val="none" w:sz="0" w:space="0" w:color="auto"/>
                        <w:right w:val="none" w:sz="0" w:space="0" w:color="auto"/>
                      </w:divBdr>
                      <w:divsChild>
                        <w:div w:id="9830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271036">
      <w:bodyDiv w:val="1"/>
      <w:marLeft w:val="0"/>
      <w:marRight w:val="0"/>
      <w:marTop w:val="0"/>
      <w:marBottom w:val="0"/>
      <w:divBdr>
        <w:top w:val="none" w:sz="0" w:space="0" w:color="auto"/>
        <w:left w:val="none" w:sz="0" w:space="0" w:color="auto"/>
        <w:bottom w:val="none" w:sz="0" w:space="0" w:color="auto"/>
        <w:right w:val="none" w:sz="0" w:space="0" w:color="auto"/>
      </w:divBdr>
    </w:div>
    <w:div w:id="1162160582">
      <w:bodyDiv w:val="1"/>
      <w:marLeft w:val="0"/>
      <w:marRight w:val="0"/>
      <w:marTop w:val="0"/>
      <w:marBottom w:val="0"/>
      <w:divBdr>
        <w:top w:val="none" w:sz="0" w:space="0" w:color="auto"/>
        <w:left w:val="none" w:sz="0" w:space="0" w:color="auto"/>
        <w:bottom w:val="none" w:sz="0" w:space="0" w:color="auto"/>
        <w:right w:val="none" w:sz="0" w:space="0" w:color="auto"/>
      </w:divBdr>
    </w:div>
    <w:div w:id="1250964940">
      <w:bodyDiv w:val="1"/>
      <w:marLeft w:val="0"/>
      <w:marRight w:val="0"/>
      <w:marTop w:val="0"/>
      <w:marBottom w:val="0"/>
      <w:divBdr>
        <w:top w:val="none" w:sz="0" w:space="0" w:color="auto"/>
        <w:left w:val="none" w:sz="0" w:space="0" w:color="auto"/>
        <w:bottom w:val="none" w:sz="0" w:space="0" w:color="auto"/>
        <w:right w:val="none" w:sz="0" w:space="0" w:color="auto"/>
      </w:divBdr>
    </w:div>
    <w:div w:id="1316687803">
      <w:bodyDiv w:val="1"/>
      <w:marLeft w:val="0"/>
      <w:marRight w:val="0"/>
      <w:marTop w:val="0"/>
      <w:marBottom w:val="0"/>
      <w:divBdr>
        <w:top w:val="none" w:sz="0" w:space="0" w:color="auto"/>
        <w:left w:val="none" w:sz="0" w:space="0" w:color="auto"/>
        <w:bottom w:val="none" w:sz="0" w:space="0" w:color="auto"/>
        <w:right w:val="none" w:sz="0" w:space="0" w:color="auto"/>
      </w:divBdr>
    </w:div>
    <w:div w:id="1438520676">
      <w:bodyDiv w:val="1"/>
      <w:marLeft w:val="0"/>
      <w:marRight w:val="0"/>
      <w:marTop w:val="0"/>
      <w:marBottom w:val="0"/>
      <w:divBdr>
        <w:top w:val="none" w:sz="0" w:space="0" w:color="auto"/>
        <w:left w:val="none" w:sz="0" w:space="0" w:color="auto"/>
        <w:bottom w:val="none" w:sz="0" w:space="0" w:color="auto"/>
        <w:right w:val="none" w:sz="0" w:space="0" w:color="auto"/>
      </w:divBdr>
    </w:div>
    <w:div w:id="1549336928">
      <w:bodyDiv w:val="1"/>
      <w:marLeft w:val="0"/>
      <w:marRight w:val="0"/>
      <w:marTop w:val="0"/>
      <w:marBottom w:val="0"/>
      <w:divBdr>
        <w:top w:val="none" w:sz="0" w:space="0" w:color="auto"/>
        <w:left w:val="none" w:sz="0" w:space="0" w:color="auto"/>
        <w:bottom w:val="none" w:sz="0" w:space="0" w:color="auto"/>
        <w:right w:val="none" w:sz="0" w:space="0" w:color="auto"/>
      </w:divBdr>
    </w:div>
    <w:div w:id="1550535427">
      <w:bodyDiv w:val="1"/>
      <w:marLeft w:val="0"/>
      <w:marRight w:val="0"/>
      <w:marTop w:val="0"/>
      <w:marBottom w:val="0"/>
      <w:divBdr>
        <w:top w:val="none" w:sz="0" w:space="0" w:color="auto"/>
        <w:left w:val="none" w:sz="0" w:space="0" w:color="auto"/>
        <w:bottom w:val="none" w:sz="0" w:space="0" w:color="auto"/>
        <w:right w:val="none" w:sz="0" w:space="0" w:color="auto"/>
      </w:divBdr>
    </w:div>
    <w:div w:id="1567954766">
      <w:bodyDiv w:val="1"/>
      <w:marLeft w:val="0"/>
      <w:marRight w:val="0"/>
      <w:marTop w:val="0"/>
      <w:marBottom w:val="0"/>
      <w:divBdr>
        <w:top w:val="none" w:sz="0" w:space="0" w:color="auto"/>
        <w:left w:val="none" w:sz="0" w:space="0" w:color="auto"/>
        <w:bottom w:val="none" w:sz="0" w:space="0" w:color="auto"/>
        <w:right w:val="none" w:sz="0" w:space="0" w:color="auto"/>
      </w:divBdr>
    </w:div>
    <w:div w:id="1674265056">
      <w:bodyDiv w:val="1"/>
      <w:marLeft w:val="0"/>
      <w:marRight w:val="0"/>
      <w:marTop w:val="0"/>
      <w:marBottom w:val="0"/>
      <w:divBdr>
        <w:top w:val="none" w:sz="0" w:space="0" w:color="auto"/>
        <w:left w:val="none" w:sz="0" w:space="0" w:color="auto"/>
        <w:bottom w:val="none" w:sz="0" w:space="0" w:color="auto"/>
        <w:right w:val="none" w:sz="0" w:space="0" w:color="auto"/>
      </w:divBdr>
    </w:div>
    <w:div w:id="1701933025">
      <w:bodyDiv w:val="1"/>
      <w:marLeft w:val="0"/>
      <w:marRight w:val="0"/>
      <w:marTop w:val="0"/>
      <w:marBottom w:val="0"/>
      <w:divBdr>
        <w:top w:val="none" w:sz="0" w:space="0" w:color="auto"/>
        <w:left w:val="none" w:sz="0" w:space="0" w:color="auto"/>
        <w:bottom w:val="none" w:sz="0" w:space="0" w:color="auto"/>
        <w:right w:val="none" w:sz="0" w:space="0" w:color="auto"/>
      </w:divBdr>
    </w:div>
    <w:div w:id="1717319094">
      <w:bodyDiv w:val="1"/>
      <w:marLeft w:val="0"/>
      <w:marRight w:val="0"/>
      <w:marTop w:val="0"/>
      <w:marBottom w:val="0"/>
      <w:divBdr>
        <w:top w:val="none" w:sz="0" w:space="0" w:color="auto"/>
        <w:left w:val="none" w:sz="0" w:space="0" w:color="auto"/>
        <w:bottom w:val="none" w:sz="0" w:space="0" w:color="auto"/>
        <w:right w:val="none" w:sz="0" w:space="0" w:color="auto"/>
      </w:divBdr>
    </w:div>
    <w:div w:id="1721130105">
      <w:bodyDiv w:val="1"/>
      <w:marLeft w:val="0"/>
      <w:marRight w:val="0"/>
      <w:marTop w:val="0"/>
      <w:marBottom w:val="0"/>
      <w:divBdr>
        <w:top w:val="none" w:sz="0" w:space="0" w:color="auto"/>
        <w:left w:val="none" w:sz="0" w:space="0" w:color="auto"/>
        <w:bottom w:val="none" w:sz="0" w:space="0" w:color="auto"/>
        <w:right w:val="none" w:sz="0" w:space="0" w:color="auto"/>
      </w:divBdr>
    </w:div>
    <w:div w:id="1758163567">
      <w:bodyDiv w:val="1"/>
      <w:marLeft w:val="0"/>
      <w:marRight w:val="0"/>
      <w:marTop w:val="0"/>
      <w:marBottom w:val="0"/>
      <w:divBdr>
        <w:top w:val="none" w:sz="0" w:space="0" w:color="auto"/>
        <w:left w:val="none" w:sz="0" w:space="0" w:color="auto"/>
        <w:bottom w:val="none" w:sz="0" w:space="0" w:color="auto"/>
        <w:right w:val="none" w:sz="0" w:space="0" w:color="auto"/>
      </w:divBdr>
    </w:div>
    <w:div w:id="1786846957">
      <w:bodyDiv w:val="1"/>
      <w:marLeft w:val="0"/>
      <w:marRight w:val="0"/>
      <w:marTop w:val="0"/>
      <w:marBottom w:val="0"/>
      <w:divBdr>
        <w:top w:val="none" w:sz="0" w:space="0" w:color="auto"/>
        <w:left w:val="none" w:sz="0" w:space="0" w:color="auto"/>
        <w:bottom w:val="none" w:sz="0" w:space="0" w:color="auto"/>
        <w:right w:val="none" w:sz="0" w:space="0" w:color="auto"/>
      </w:divBdr>
    </w:div>
    <w:div w:id="1802992828">
      <w:bodyDiv w:val="1"/>
      <w:marLeft w:val="0"/>
      <w:marRight w:val="0"/>
      <w:marTop w:val="0"/>
      <w:marBottom w:val="0"/>
      <w:divBdr>
        <w:top w:val="none" w:sz="0" w:space="0" w:color="auto"/>
        <w:left w:val="none" w:sz="0" w:space="0" w:color="auto"/>
        <w:bottom w:val="none" w:sz="0" w:space="0" w:color="auto"/>
        <w:right w:val="none" w:sz="0" w:space="0" w:color="auto"/>
      </w:divBdr>
    </w:div>
    <w:div w:id="1876037229">
      <w:bodyDiv w:val="1"/>
      <w:marLeft w:val="0"/>
      <w:marRight w:val="0"/>
      <w:marTop w:val="0"/>
      <w:marBottom w:val="0"/>
      <w:divBdr>
        <w:top w:val="none" w:sz="0" w:space="0" w:color="auto"/>
        <w:left w:val="none" w:sz="0" w:space="0" w:color="auto"/>
        <w:bottom w:val="none" w:sz="0" w:space="0" w:color="auto"/>
        <w:right w:val="none" w:sz="0" w:space="0" w:color="auto"/>
      </w:divBdr>
    </w:div>
    <w:div w:id="1876893458">
      <w:bodyDiv w:val="1"/>
      <w:marLeft w:val="0"/>
      <w:marRight w:val="0"/>
      <w:marTop w:val="0"/>
      <w:marBottom w:val="0"/>
      <w:divBdr>
        <w:top w:val="none" w:sz="0" w:space="0" w:color="auto"/>
        <w:left w:val="none" w:sz="0" w:space="0" w:color="auto"/>
        <w:bottom w:val="none" w:sz="0" w:space="0" w:color="auto"/>
        <w:right w:val="none" w:sz="0" w:space="0" w:color="auto"/>
      </w:divBdr>
    </w:div>
    <w:div w:id="1879968497">
      <w:bodyDiv w:val="1"/>
      <w:marLeft w:val="0"/>
      <w:marRight w:val="0"/>
      <w:marTop w:val="0"/>
      <w:marBottom w:val="0"/>
      <w:divBdr>
        <w:top w:val="none" w:sz="0" w:space="0" w:color="auto"/>
        <w:left w:val="none" w:sz="0" w:space="0" w:color="auto"/>
        <w:bottom w:val="none" w:sz="0" w:space="0" w:color="auto"/>
        <w:right w:val="none" w:sz="0" w:space="0" w:color="auto"/>
      </w:divBdr>
    </w:div>
    <w:div w:id="1896353721">
      <w:bodyDiv w:val="1"/>
      <w:marLeft w:val="0"/>
      <w:marRight w:val="0"/>
      <w:marTop w:val="0"/>
      <w:marBottom w:val="0"/>
      <w:divBdr>
        <w:top w:val="none" w:sz="0" w:space="0" w:color="auto"/>
        <w:left w:val="none" w:sz="0" w:space="0" w:color="auto"/>
        <w:bottom w:val="none" w:sz="0" w:space="0" w:color="auto"/>
        <w:right w:val="none" w:sz="0" w:space="0" w:color="auto"/>
      </w:divBdr>
    </w:div>
    <w:div w:id="1926307273">
      <w:bodyDiv w:val="1"/>
      <w:marLeft w:val="0"/>
      <w:marRight w:val="0"/>
      <w:marTop w:val="0"/>
      <w:marBottom w:val="0"/>
      <w:divBdr>
        <w:top w:val="none" w:sz="0" w:space="0" w:color="auto"/>
        <w:left w:val="none" w:sz="0" w:space="0" w:color="auto"/>
        <w:bottom w:val="none" w:sz="0" w:space="0" w:color="auto"/>
        <w:right w:val="none" w:sz="0" w:space="0" w:color="auto"/>
      </w:divBdr>
    </w:div>
    <w:div w:id="1959217689">
      <w:bodyDiv w:val="1"/>
      <w:marLeft w:val="0"/>
      <w:marRight w:val="0"/>
      <w:marTop w:val="0"/>
      <w:marBottom w:val="0"/>
      <w:divBdr>
        <w:top w:val="none" w:sz="0" w:space="0" w:color="auto"/>
        <w:left w:val="none" w:sz="0" w:space="0" w:color="auto"/>
        <w:bottom w:val="none" w:sz="0" w:space="0" w:color="auto"/>
        <w:right w:val="none" w:sz="0" w:space="0" w:color="auto"/>
      </w:divBdr>
    </w:div>
    <w:div w:id="1993098803">
      <w:bodyDiv w:val="1"/>
      <w:marLeft w:val="0"/>
      <w:marRight w:val="0"/>
      <w:marTop w:val="0"/>
      <w:marBottom w:val="0"/>
      <w:divBdr>
        <w:top w:val="none" w:sz="0" w:space="0" w:color="auto"/>
        <w:left w:val="none" w:sz="0" w:space="0" w:color="auto"/>
        <w:bottom w:val="none" w:sz="0" w:space="0" w:color="auto"/>
        <w:right w:val="none" w:sz="0" w:space="0" w:color="auto"/>
      </w:divBdr>
    </w:div>
    <w:div w:id="2103332982">
      <w:bodyDiv w:val="1"/>
      <w:marLeft w:val="0"/>
      <w:marRight w:val="0"/>
      <w:marTop w:val="0"/>
      <w:marBottom w:val="0"/>
      <w:divBdr>
        <w:top w:val="none" w:sz="0" w:space="0" w:color="auto"/>
        <w:left w:val="none" w:sz="0" w:space="0" w:color="auto"/>
        <w:bottom w:val="none" w:sz="0" w:space="0" w:color="auto"/>
        <w:right w:val="none" w:sz="0" w:space="0" w:color="auto"/>
      </w:divBdr>
    </w:div>
    <w:div w:id="2122795984">
      <w:bodyDiv w:val="1"/>
      <w:marLeft w:val="0"/>
      <w:marRight w:val="0"/>
      <w:marTop w:val="0"/>
      <w:marBottom w:val="0"/>
      <w:divBdr>
        <w:top w:val="none" w:sz="0" w:space="0" w:color="auto"/>
        <w:left w:val="none" w:sz="0" w:space="0" w:color="auto"/>
        <w:bottom w:val="none" w:sz="0" w:space="0" w:color="auto"/>
        <w:right w:val="none" w:sz="0" w:space="0" w:color="auto"/>
      </w:divBdr>
    </w:div>
    <w:div w:id="21440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finksmith@pa.gov"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uc.pa.gov/filing_resources/issues_laws_regulations/act_129_information/total_resource_cost_test.aspx"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edinger@pa.gov"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mailto:finksmith@pa.gov"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www.puc.pa.gov/filing_resources/issues_laws_regulations/act_129_information/total_resource_cost_test.aspx"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dedinger@pa.gov" TargetMode="External"/><Relationship Id="rId27" Type="http://schemas.openxmlformats.org/officeDocument/2006/relationships/footer" Target="footer3.xml"/><Relationship Id="rId30"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s://nationalefficiencyscreening.org/wp-content/uploads/2017/05/NSPM_May-2017_final.pdf" TargetMode="External"/><Relationship Id="rId13" Type="http://schemas.openxmlformats.org/officeDocument/2006/relationships/hyperlink" Target="https://tradingeconomics.com/united-states/gdp-growth" TargetMode="External"/><Relationship Id="rId18" Type="http://schemas.openxmlformats.org/officeDocument/2006/relationships/hyperlink" Target="https://www.eia.gov/todayinenergy/includes/sparkspread_explain.php" TargetMode="External"/><Relationship Id="rId26" Type="http://schemas.openxmlformats.org/officeDocument/2006/relationships/hyperlink" Target="https://gcc01.safelinks.protection.outlook.com/?url=https%3A%2F%2Fwww.pjm.com%2F-%2Fmedia%2Flibrary%2Freports-notices%2Fload-forecast%2F2019-load-report.ashx&amp;data=02%7C01%7Cdedinger%40pa.gov%7C497acd651ce747a661a308d720ac1234%7C418e284101284dd59b6c47fc5a9a1bde%7C0%7C1%7C637013795730139375&amp;sdata=paZlquFDMjQvhP1Do7VKkR0eaMcCZvRf5qeV%2FnzkgBA%3D&amp;reserved=0" TargetMode="External"/><Relationship Id="rId39" Type="http://schemas.openxmlformats.org/officeDocument/2006/relationships/hyperlink" Target="http://www.puc.state.pa.us/Electric/pdf/Act129/SWE_PhaseIII-Evaluation_Framework050818.pdf" TargetMode="External"/><Relationship Id="rId3" Type="http://schemas.openxmlformats.org/officeDocument/2006/relationships/hyperlink" Target="http://www.puc.pa.gov/pcdocs/1345077.docx" TargetMode="External"/><Relationship Id="rId21" Type="http://schemas.openxmlformats.org/officeDocument/2006/relationships/hyperlink" Target="https://gcc01.safelinks.protection.outlook.com/?url=https%3A%2F%2Fwww.ferc.gov%2Fmarket-oversight%2Fmkt-gas%2Fnortheast%2F2009%2F10-2009-ngas-ne-archive.pdf&amp;data=02%7C01%7Cdedinger%40pa.gov%7Cdbbc9d02bd87440dff9e08d7200c01fd%7C418e284101284dd59b6c47fc5a9a1bde%7C0%7C1%7C637013108269728396&amp;sdata=KivsD7dVHzJ4cSAIERwWpL8402Xs36mdS0bCZNncIQk%3D&amp;reserved=0" TargetMode="External"/><Relationship Id="rId34" Type="http://schemas.openxmlformats.org/officeDocument/2006/relationships/hyperlink" Target="http://www.waterrf.org/PublicReportLibrary/RFR90781_1999_241A.pdf" TargetMode="External"/><Relationship Id="rId42" Type="http://schemas.openxmlformats.org/officeDocument/2006/relationships/hyperlink" Target="http://www.puc.state.pa.us/Electric/pdf/Act129/Act129-SWE_AR_Y9_022819.pdf" TargetMode="External"/><Relationship Id="rId47" Type="http://schemas.openxmlformats.org/officeDocument/2006/relationships/hyperlink" Target="http://www.puc.pa.gov/filing_resources/issues_laws_regulations/act_129_information/total_resource_cost_test.aspx" TargetMode="External"/><Relationship Id="rId7" Type="http://schemas.openxmlformats.org/officeDocument/2006/relationships/hyperlink" Target="http://www.calmac.org/events/SPM_9_20_02.pdf" TargetMode="External"/><Relationship Id="rId12" Type="http://schemas.openxmlformats.org/officeDocument/2006/relationships/hyperlink" Target="http://www.puc.pa.gov/pcdocs/1367195.docx" TargetMode="External"/><Relationship Id="rId17" Type="http://schemas.openxmlformats.org/officeDocument/2006/relationships/hyperlink" Target="https://gcc01.safelinks.protection.outlook.com/?url=https%3A%2F%2Fwww.cmegroup.com%2Fcompany%2Fnymex.html&amp;data=02%7C01%7Cdedinger%40pa.gov%7Cdbbc9d02bd87440dff9e08d7200c01fd%7C418e284101284dd59b6c47fc5a9a1bde%7C0%7C1%7C637013108269708403&amp;sdata=ZK7kWQBxGerewc13t2llcp5KQ3OYcbVyPutTTN%2FsdKU%3D&amp;reserved=0" TargetMode="External"/><Relationship Id="rId25" Type="http://schemas.openxmlformats.org/officeDocument/2006/relationships/hyperlink" Target="http://www.puc.pa.gov/pcdocs/1345077.docx" TargetMode="External"/><Relationship Id="rId33" Type="http://schemas.openxmlformats.org/officeDocument/2006/relationships/hyperlink" Target="http://www.puc.pa.gov/filing_resources/issues_laws_regulations/act_129_information/act_129_statewide_evaluator_swe_.aspx" TargetMode="External"/><Relationship Id="rId38" Type="http://schemas.openxmlformats.org/officeDocument/2006/relationships/hyperlink" Target="http://www.puc.pa.gov/Electric/pdf/Act129/SWE-Phase3_NonRes_Baseline_Study_Rpt021219.pdf" TargetMode="External"/><Relationship Id="rId46" Type="http://schemas.openxmlformats.org/officeDocument/2006/relationships/hyperlink" Target="http://www.cpuc.ca.gov/PUC/energy/Demand+Response/Cost-Effectiveness.htm" TargetMode="External"/><Relationship Id="rId2" Type="http://schemas.openxmlformats.org/officeDocument/2006/relationships/hyperlink" Target="http://www.puc.pa.gov/pcdocs/1256728.docx" TargetMode="External"/><Relationship Id="rId16" Type="http://schemas.openxmlformats.org/officeDocument/2006/relationships/hyperlink" Target="https://nationalefficiencyscreening.org/wp-content/uploads/2017/05/NSPM_May-2017_final.pdf" TargetMode="External"/><Relationship Id="rId20" Type="http://schemas.openxmlformats.org/officeDocument/2006/relationships/hyperlink" Target="https://gcc01.safelinks.protection.outlook.com/?url=https%3A%2F%2Fwww.ferc.gov%2Fmarket-oversight%2Fmkt-gas%2Fnortheast%2F2009%2F10-2009-ngas-ne-archive.pdf&amp;data=02%7C01%7Cdedinger%40pa.gov%7Cdbbc9d02bd87440dff9e08d7200c01fd%7C418e284101284dd59b6c47fc5a9a1bde%7C0%7C1%7C637013108269718398&amp;sdata=RahnIakgNoYf895Ti%2BqV59BSKJ0yTtztoxMtIDDSvcA%3D&amp;reserved=0" TargetMode="External"/><Relationship Id="rId29" Type="http://schemas.openxmlformats.org/officeDocument/2006/relationships/hyperlink" Target="https://www.marexspectron.com/about-us" TargetMode="External"/><Relationship Id="rId41" Type="http://schemas.openxmlformats.org/officeDocument/2006/relationships/hyperlink" Target="https://www.pjm.com/committees-and-groups/task-forces/sodrstf.aspx" TargetMode="External"/><Relationship Id="rId1" Type="http://schemas.openxmlformats.org/officeDocument/2006/relationships/hyperlink" Target="http://www.puc.pa.gov/electric/pdf/Act129/Act129-PA_Market_Potential_Study051012.pdf" TargetMode="External"/><Relationship Id="rId6" Type="http://schemas.openxmlformats.org/officeDocument/2006/relationships/hyperlink" Target="http://www.puc.pa.gov/pcdocs/1367195.docx" TargetMode="External"/><Relationship Id="rId11" Type="http://schemas.openxmlformats.org/officeDocument/2006/relationships/hyperlink" Target="http://www.puc.state.pa.us/pcdocs/1190750.docx" TargetMode="External"/><Relationship Id="rId24" Type="http://schemas.openxmlformats.org/officeDocument/2006/relationships/hyperlink" Target="https://data.bls.gov/timeseries/PCU221110221110" TargetMode="External"/><Relationship Id="rId32" Type="http://schemas.openxmlformats.org/officeDocument/2006/relationships/hyperlink" Target="http://www.puc.pa.gov/pcdocs/1230512.docx" TargetMode="External"/><Relationship Id="rId37" Type="http://schemas.openxmlformats.org/officeDocument/2006/relationships/hyperlink" Target="http://www.puc.pa.gov/Electric/pdf/Act129/SWE-2014_PA_Statewide_Act129_Residential_Baseline_Study.pdf" TargetMode="External"/><Relationship Id="rId40" Type="http://schemas.openxmlformats.org/officeDocument/2006/relationships/hyperlink" Target="http://www.cpuc.ca.gov/NR/rdonlyres/A7C97EB0-48FA-4F05-9F3D-4934512FEDEA/0/2007SPMClarificationMemo.doc" TargetMode="External"/><Relationship Id="rId45" Type="http://schemas.openxmlformats.org/officeDocument/2006/relationships/hyperlink" Target="https://www.pjm.com/-/media/library/reports-notices/load-forecast/2019-rpm-load-forecast.ashx?la=en" TargetMode="External"/><Relationship Id="rId5" Type="http://schemas.openxmlformats.org/officeDocument/2006/relationships/hyperlink" Target="http://www.puc.state.pa.us/pcdocs/1367313.doc" TargetMode="External"/><Relationship Id="rId15" Type="http://schemas.openxmlformats.org/officeDocument/2006/relationships/hyperlink" Target="https://aceee.org/files/proceedings/2014/data/papers/8-1084.pdf" TargetMode="External"/><Relationship Id="rId23" Type="http://schemas.openxmlformats.org/officeDocument/2006/relationships/hyperlink" Target="http://www.puc.pa.gov/filing_resources/issues_laws_regulations/act_129_information/technical_reference_manual.aspx" TargetMode="External"/><Relationship Id="rId28" Type="http://schemas.openxmlformats.org/officeDocument/2006/relationships/hyperlink" Target="https://www.pennaeps.com/reports/" TargetMode="External"/><Relationship Id="rId36" Type="http://schemas.openxmlformats.org/officeDocument/2006/relationships/hyperlink" Target="http://www.puc.pa.gov/Electric/pdf/Act129/SWE-Phase3_Res_Baseline_Study_Rpt021219.pdf" TargetMode="External"/><Relationship Id="rId10" Type="http://schemas.openxmlformats.org/officeDocument/2006/relationships/hyperlink" Target="http://www.puc.pa.gov/pcdocs/1057172.docx" TargetMode="External"/><Relationship Id="rId19" Type="http://schemas.openxmlformats.org/officeDocument/2006/relationships/hyperlink" Target="https://gcc01.safelinks.protection.outlook.com/?url=https%3A%2F%2Fwww.naturalgasintel.com%2Fdata%2Fdata_products%2Fdaily%3Flocation_id%3DSLAHH%26region_id%3Dsouth-louisiana&amp;data=02%7C01%7Cdedinger%40pa.gov%7Cdbbc9d02bd87440dff9e08d7200c01fd%7C418e284101284dd59b6c47fc5a9a1bde%7C0%7C1%7C637013108269718398&amp;sdata=n1KfCYDA14NuEuQPi42Twl2t0eHh%2BFI6XEqCiBfIB9o%3D&amp;reserved=0" TargetMode="External"/><Relationship Id="rId31" Type="http://schemas.openxmlformats.org/officeDocument/2006/relationships/hyperlink" Target="https://www4.eere.energy.gov/seeaction/system/files/documents/DRIPE-finalv3_0.pdf" TargetMode="External"/><Relationship Id="rId44" Type="http://schemas.openxmlformats.org/officeDocument/2006/relationships/hyperlink" Target="https://www.pjm.com/-/media/library/reports-notices/load-forecast/2019-load-report.ashx?la=en" TargetMode="External"/><Relationship Id="rId4" Type="http://schemas.openxmlformats.org/officeDocument/2006/relationships/hyperlink" Target="http://www.puc.state.pa.us/filing_resources/issues_laws_regulations/act_129_information/act_129_statewide_evaluator_swe_.aspx" TargetMode="External"/><Relationship Id="rId9" Type="http://schemas.openxmlformats.org/officeDocument/2006/relationships/hyperlink" Target="https://www.cbo.gov/system/files/2019-03/54918-Outlook-3.pdf" TargetMode="External"/><Relationship Id="rId14" Type="http://schemas.openxmlformats.org/officeDocument/2006/relationships/hyperlink" Target="https://obamawhitehouse.archives.gov/sites/default/files/page/files/201701_cea_discounting_issue_brief.pdf" TargetMode="External"/><Relationship Id="rId22" Type="http://schemas.openxmlformats.org/officeDocument/2006/relationships/hyperlink" Target="https://www.eia.gov/electricity/annual/html/epa_08_02.html" TargetMode="External"/><Relationship Id="rId27" Type="http://schemas.openxmlformats.org/officeDocument/2006/relationships/hyperlink" Target="https://gcc01.safelinks.protection.outlook.com/?url=https%3A%2F%2Fwww.pjm.com%2F-%2Fmedia%2Flibrary%2Freports-notices%2Fload-forecast%2F2019-load-report.ashx&amp;data=02%7C01%7Cdedinger%40pa.gov%7C497acd651ce747a661a308d720ac1234%7C418e284101284dd59b6c47fc5a9a1bde%7C0%7C1%7C637013795730139375&amp;sdata=paZlquFDMjQvhP1Do7VKkR0eaMcCZvRf5qeV%2FnzkgBA%3D&amp;reserved=0" TargetMode="External"/><Relationship Id="rId30" Type="http://schemas.openxmlformats.org/officeDocument/2006/relationships/hyperlink" Target="https://www.pabulletin.com/secure/data/vol38/38-51/2286.html" TargetMode="External"/><Relationship Id="rId35" Type="http://schemas.openxmlformats.org/officeDocument/2006/relationships/hyperlink" Target="http://www.waterrf.org/PublicReportLibrary/4309A.pdf" TargetMode="External"/><Relationship Id="rId43" Type="http://schemas.openxmlformats.org/officeDocument/2006/relationships/hyperlink" Target="https://www.pjm.com/~/media/about-pjm/newsroom/fact-sheets/price-responsive-demand.ashx" TargetMode="External"/><Relationship Id="rId48" Type="http://schemas.openxmlformats.org/officeDocument/2006/relationships/hyperlink" Target="http://www.puc.pa.gov/filing_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67E9D46A20145BD2AB299499EEBA5" ma:contentTypeVersion="12" ma:contentTypeDescription="Create a new document." ma:contentTypeScope="" ma:versionID="cf303c646f88c423c89f8e6e3783ac52">
  <xsd:schema xmlns:xsd="http://www.w3.org/2001/XMLSchema" xmlns:xs="http://www.w3.org/2001/XMLSchema" xmlns:p="http://schemas.microsoft.com/office/2006/metadata/properties" xmlns:ns2="1b051ef0-edd4-46a5-9f74-d6eaace64f71" xmlns:ns3="4f5afe23-90fe-4866-81f5-a9dfd6970532" targetNamespace="http://schemas.microsoft.com/office/2006/metadata/properties" ma:root="true" ma:fieldsID="2eb8c12b1bc467b028539d45005a6f52" ns2:_="" ns3:_="">
    <xsd:import namespace="1b051ef0-edd4-46a5-9f74-d6eaace64f71"/>
    <xsd:import namespace="4f5afe23-90fe-4866-81f5-a9dfd69705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2:_dlc_DocId" minOccurs="0"/>
                <xsd:element ref="ns2:_dlc_DocIdUrl" minOccurs="0"/>
                <xsd:element ref="ns2:_dlc_DocIdPersistI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51ef0-edd4-46a5-9f74-d6eaace64f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5afe23-90fe-4866-81f5-a9dfd69705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b051ef0-edd4-46a5-9f74-d6eaace64f71">J72333MUYW4V-895870458-32064</_dlc_DocId>
    <_dlc_DocIdUrl xmlns="1b051ef0-edd4-46a5-9f74-d6eaace64f71">
      <Url>https://nmrgroupinc.sharepoint.com/PAPUCSWE/_layouts/15/DocIdRedir.aspx?ID=J72333MUYW4V-895870458-32064</Url>
      <Description>J72333MUYW4V-895870458-32064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00B04-D116-46E3-9B90-2CBFC26D5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51ef0-edd4-46a5-9f74-d6eaace64f71"/>
    <ds:schemaRef ds:uri="4f5afe23-90fe-4866-81f5-a9dfd6970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F760F-285D-4A8D-9DD8-3A7FDB29DF2A}">
  <ds:schemaRefs>
    <ds:schemaRef ds:uri="http://schemas.microsoft.com/office/2006/metadata/properties"/>
    <ds:schemaRef ds:uri="http://schemas.microsoft.com/office/infopath/2007/PartnerControls"/>
    <ds:schemaRef ds:uri="1b051ef0-edd4-46a5-9f74-d6eaace64f71"/>
  </ds:schemaRefs>
</ds:datastoreItem>
</file>

<file path=customXml/itemProps3.xml><?xml version="1.0" encoding="utf-8"?>
<ds:datastoreItem xmlns:ds="http://schemas.openxmlformats.org/officeDocument/2006/customXml" ds:itemID="{3BABF21D-B486-408B-91E8-D55283342BB6}">
  <ds:schemaRefs>
    <ds:schemaRef ds:uri="http://schemas.microsoft.com/sharepoint/events"/>
  </ds:schemaRefs>
</ds:datastoreItem>
</file>

<file path=customXml/itemProps4.xml><?xml version="1.0" encoding="utf-8"?>
<ds:datastoreItem xmlns:ds="http://schemas.openxmlformats.org/officeDocument/2006/customXml" ds:itemID="{53E48554-882F-43B5-9613-2AD6EFE56E6A}">
  <ds:schemaRefs>
    <ds:schemaRef ds:uri="http://schemas.microsoft.com/sharepoint/v3/contenttype/forms"/>
  </ds:schemaRefs>
</ds:datastoreItem>
</file>

<file path=customXml/itemProps5.xml><?xml version="1.0" encoding="utf-8"?>
<ds:datastoreItem xmlns:ds="http://schemas.openxmlformats.org/officeDocument/2006/customXml" ds:itemID="{B56BBBDB-4239-48E9-9E86-A3350031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16679</Words>
  <Characters>95071</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111527</CharactersWithSpaces>
  <SharedDoc>false</SharedDoc>
  <HLinks>
    <vt:vector size="564" baseType="variant">
      <vt:variant>
        <vt:i4>2686999</vt:i4>
      </vt:variant>
      <vt:variant>
        <vt:i4>369</vt:i4>
      </vt:variant>
      <vt:variant>
        <vt:i4>0</vt:i4>
      </vt:variant>
      <vt:variant>
        <vt:i4>5</vt:i4>
      </vt:variant>
      <vt:variant>
        <vt:lpwstr>mailto:finksmith@pa.gov</vt:lpwstr>
      </vt:variant>
      <vt:variant>
        <vt:lpwstr/>
      </vt:variant>
      <vt:variant>
        <vt:i4>5832802</vt:i4>
      </vt:variant>
      <vt:variant>
        <vt:i4>366</vt:i4>
      </vt:variant>
      <vt:variant>
        <vt:i4>0</vt:i4>
      </vt:variant>
      <vt:variant>
        <vt:i4>5</vt:i4>
      </vt:variant>
      <vt:variant>
        <vt:lpwstr>mailto:dedinger@pa.gov</vt:lpwstr>
      </vt:variant>
      <vt:variant>
        <vt:lpwstr/>
      </vt:variant>
      <vt:variant>
        <vt:i4>2686999</vt:i4>
      </vt:variant>
      <vt:variant>
        <vt:i4>363</vt:i4>
      </vt:variant>
      <vt:variant>
        <vt:i4>0</vt:i4>
      </vt:variant>
      <vt:variant>
        <vt:i4>5</vt:i4>
      </vt:variant>
      <vt:variant>
        <vt:lpwstr>mailto:finksmith@pa.gov</vt:lpwstr>
      </vt:variant>
      <vt:variant>
        <vt:lpwstr/>
      </vt:variant>
      <vt:variant>
        <vt:i4>5832802</vt:i4>
      </vt:variant>
      <vt:variant>
        <vt:i4>360</vt:i4>
      </vt:variant>
      <vt:variant>
        <vt:i4>0</vt:i4>
      </vt:variant>
      <vt:variant>
        <vt:i4>5</vt:i4>
      </vt:variant>
      <vt:variant>
        <vt:lpwstr>mailto:dedinger@pa.gov</vt:lpwstr>
      </vt:variant>
      <vt:variant>
        <vt:lpwstr/>
      </vt:variant>
      <vt:variant>
        <vt:i4>1900560</vt:i4>
      </vt:variant>
      <vt:variant>
        <vt:i4>357</vt:i4>
      </vt:variant>
      <vt:variant>
        <vt:i4>0</vt:i4>
      </vt:variant>
      <vt:variant>
        <vt:i4>5</vt:i4>
      </vt:variant>
      <vt:variant>
        <vt:lpwstr>http://www.puc.pa.gov/filing_resources/issues_laws_regulations/act_129_information/total_resource_cost_test.aspx</vt:lpwstr>
      </vt:variant>
      <vt:variant>
        <vt:lpwstr/>
      </vt:variant>
      <vt:variant>
        <vt:i4>1900560</vt:i4>
      </vt:variant>
      <vt:variant>
        <vt:i4>309</vt:i4>
      </vt:variant>
      <vt:variant>
        <vt:i4>0</vt:i4>
      </vt:variant>
      <vt:variant>
        <vt:i4>5</vt:i4>
      </vt:variant>
      <vt:variant>
        <vt:lpwstr>http://www.puc.pa.gov/filing_resources/issues_laws_regulations/act_129_information/total_resource_cost_test.aspx</vt:lpwstr>
      </vt:variant>
      <vt:variant>
        <vt:lpwstr/>
      </vt:variant>
      <vt:variant>
        <vt:i4>1114170</vt:i4>
      </vt:variant>
      <vt:variant>
        <vt:i4>302</vt:i4>
      </vt:variant>
      <vt:variant>
        <vt:i4>0</vt:i4>
      </vt:variant>
      <vt:variant>
        <vt:i4>5</vt:i4>
      </vt:variant>
      <vt:variant>
        <vt:lpwstr/>
      </vt:variant>
      <vt:variant>
        <vt:lpwstr>_Toc15310587</vt:lpwstr>
      </vt:variant>
      <vt:variant>
        <vt:i4>1048634</vt:i4>
      </vt:variant>
      <vt:variant>
        <vt:i4>296</vt:i4>
      </vt:variant>
      <vt:variant>
        <vt:i4>0</vt:i4>
      </vt:variant>
      <vt:variant>
        <vt:i4>5</vt:i4>
      </vt:variant>
      <vt:variant>
        <vt:lpwstr/>
      </vt:variant>
      <vt:variant>
        <vt:lpwstr>_Toc15310586</vt:lpwstr>
      </vt:variant>
      <vt:variant>
        <vt:i4>1245242</vt:i4>
      </vt:variant>
      <vt:variant>
        <vt:i4>290</vt:i4>
      </vt:variant>
      <vt:variant>
        <vt:i4>0</vt:i4>
      </vt:variant>
      <vt:variant>
        <vt:i4>5</vt:i4>
      </vt:variant>
      <vt:variant>
        <vt:lpwstr/>
      </vt:variant>
      <vt:variant>
        <vt:lpwstr>_Toc15310585</vt:lpwstr>
      </vt:variant>
      <vt:variant>
        <vt:i4>1179706</vt:i4>
      </vt:variant>
      <vt:variant>
        <vt:i4>284</vt:i4>
      </vt:variant>
      <vt:variant>
        <vt:i4>0</vt:i4>
      </vt:variant>
      <vt:variant>
        <vt:i4>5</vt:i4>
      </vt:variant>
      <vt:variant>
        <vt:lpwstr/>
      </vt:variant>
      <vt:variant>
        <vt:lpwstr>_Toc15310584</vt:lpwstr>
      </vt:variant>
      <vt:variant>
        <vt:i4>1376314</vt:i4>
      </vt:variant>
      <vt:variant>
        <vt:i4>278</vt:i4>
      </vt:variant>
      <vt:variant>
        <vt:i4>0</vt:i4>
      </vt:variant>
      <vt:variant>
        <vt:i4>5</vt:i4>
      </vt:variant>
      <vt:variant>
        <vt:lpwstr/>
      </vt:variant>
      <vt:variant>
        <vt:lpwstr>_Toc15310583</vt:lpwstr>
      </vt:variant>
      <vt:variant>
        <vt:i4>1310778</vt:i4>
      </vt:variant>
      <vt:variant>
        <vt:i4>272</vt:i4>
      </vt:variant>
      <vt:variant>
        <vt:i4>0</vt:i4>
      </vt:variant>
      <vt:variant>
        <vt:i4>5</vt:i4>
      </vt:variant>
      <vt:variant>
        <vt:lpwstr/>
      </vt:variant>
      <vt:variant>
        <vt:lpwstr>_Toc15310582</vt:lpwstr>
      </vt:variant>
      <vt:variant>
        <vt:i4>1507386</vt:i4>
      </vt:variant>
      <vt:variant>
        <vt:i4>266</vt:i4>
      </vt:variant>
      <vt:variant>
        <vt:i4>0</vt:i4>
      </vt:variant>
      <vt:variant>
        <vt:i4>5</vt:i4>
      </vt:variant>
      <vt:variant>
        <vt:lpwstr/>
      </vt:variant>
      <vt:variant>
        <vt:lpwstr>_Toc15310581</vt:lpwstr>
      </vt:variant>
      <vt:variant>
        <vt:i4>1441850</vt:i4>
      </vt:variant>
      <vt:variant>
        <vt:i4>260</vt:i4>
      </vt:variant>
      <vt:variant>
        <vt:i4>0</vt:i4>
      </vt:variant>
      <vt:variant>
        <vt:i4>5</vt:i4>
      </vt:variant>
      <vt:variant>
        <vt:lpwstr/>
      </vt:variant>
      <vt:variant>
        <vt:lpwstr>_Toc15310580</vt:lpwstr>
      </vt:variant>
      <vt:variant>
        <vt:i4>2031669</vt:i4>
      </vt:variant>
      <vt:variant>
        <vt:i4>254</vt:i4>
      </vt:variant>
      <vt:variant>
        <vt:i4>0</vt:i4>
      </vt:variant>
      <vt:variant>
        <vt:i4>5</vt:i4>
      </vt:variant>
      <vt:variant>
        <vt:lpwstr/>
      </vt:variant>
      <vt:variant>
        <vt:lpwstr>_Toc15310579</vt:lpwstr>
      </vt:variant>
      <vt:variant>
        <vt:i4>1966133</vt:i4>
      </vt:variant>
      <vt:variant>
        <vt:i4>248</vt:i4>
      </vt:variant>
      <vt:variant>
        <vt:i4>0</vt:i4>
      </vt:variant>
      <vt:variant>
        <vt:i4>5</vt:i4>
      </vt:variant>
      <vt:variant>
        <vt:lpwstr/>
      </vt:variant>
      <vt:variant>
        <vt:lpwstr>_Toc15310578</vt:lpwstr>
      </vt:variant>
      <vt:variant>
        <vt:i4>1114165</vt:i4>
      </vt:variant>
      <vt:variant>
        <vt:i4>242</vt:i4>
      </vt:variant>
      <vt:variant>
        <vt:i4>0</vt:i4>
      </vt:variant>
      <vt:variant>
        <vt:i4>5</vt:i4>
      </vt:variant>
      <vt:variant>
        <vt:lpwstr/>
      </vt:variant>
      <vt:variant>
        <vt:lpwstr>_Toc15310577</vt:lpwstr>
      </vt:variant>
      <vt:variant>
        <vt:i4>1048629</vt:i4>
      </vt:variant>
      <vt:variant>
        <vt:i4>236</vt:i4>
      </vt:variant>
      <vt:variant>
        <vt:i4>0</vt:i4>
      </vt:variant>
      <vt:variant>
        <vt:i4>5</vt:i4>
      </vt:variant>
      <vt:variant>
        <vt:lpwstr/>
      </vt:variant>
      <vt:variant>
        <vt:lpwstr>_Toc15310576</vt:lpwstr>
      </vt:variant>
      <vt:variant>
        <vt:i4>1245237</vt:i4>
      </vt:variant>
      <vt:variant>
        <vt:i4>230</vt:i4>
      </vt:variant>
      <vt:variant>
        <vt:i4>0</vt:i4>
      </vt:variant>
      <vt:variant>
        <vt:i4>5</vt:i4>
      </vt:variant>
      <vt:variant>
        <vt:lpwstr/>
      </vt:variant>
      <vt:variant>
        <vt:lpwstr>_Toc15310575</vt:lpwstr>
      </vt:variant>
      <vt:variant>
        <vt:i4>1179701</vt:i4>
      </vt:variant>
      <vt:variant>
        <vt:i4>224</vt:i4>
      </vt:variant>
      <vt:variant>
        <vt:i4>0</vt:i4>
      </vt:variant>
      <vt:variant>
        <vt:i4>5</vt:i4>
      </vt:variant>
      <vt:variant>
        <vt:lpwstr/>
      </vt:variant>
      <vt:variant>
        <vt:lpwstr>_Toc15310574</vt:lpwstr>
      </vt:variant>
      <vt:variant>
        <vt:i4>1376309</vt:i4>
      </vt:variant>
      <vt:variant>
        <vt:i4>218</vt:i4>
      </vt:variant>
      <vt:variant>
        <vt:i4>0</vt:i4>
      </vt:variant>
      <vt:variant>
        <vt:i4>5</vt:i4>
      </vt:variant>
      <vt:variant>
        <vt:lpwstr/>
      </vt:variant>
      <vt:variant>
        <vt:lpwstr>_Toc15310573</vt:lpwstr>
      </vt:variant>
      <vt:variant>
        <vt:i4>1310773</vt:i4>
      </vt:variant>
      <vt:variant>
        <vt:i4>212</vt:i4>
      </vt:variant>
      <vt:variant>
        <vt:i4>0</vt:i4>
      </vt:variant>
      <vt:variant>
        <vt:i4>5</vt:i4>
      </vt:variant>
      <vt:variant>
        <vt:lpwstr/>
      </vt:variant>
      <vt:variant>
        <vt:lpwstr>_Toc15310572</vt:lpwstr>
      </vt:variant>
      <vt:variant>
        <vt:i4>1507381</vt:i4>
      </vt:variant>
      <vt:variant>
        <vt:i4>206</vt:i4>
      </vt:variant>
      <vt:variant>
        <vt:i4>0</vt:i4>
      </vt:variant>
      <vt:variant>
        <vt:i4>5</vt:i4>
      </vt:variant>
      <vt:variant>
        <vt:lpwstr/>
      </vt:variant>
      <vt:variant>
        <vt:lpwstr>_Toc15310571</vt:lpwstr>
      </vt:variant>
      <vt:variant>
        <vt:i4>1441845</vt:i4>
      </vt:variant>
      <vt:variant>
        <vt:i4>200</vt:i4>
      </vt:variant>
      <vt:variant>
        <vt:i4>0</vt:i4>
      </vt:variant>
      <vt:variant>
        <vt:i4>5</vt:i4>
      </vt:variant>
      <vt:variant>
        <vt:lpwstr/>
      </vt:variant>
      <vt:variant>
        <vt:lpwstr>_Toc15310570</vt:lpwstr>
      </vt:variant>
      <vt:variant>
        <vt:i4>2031668</vt:i4>
      </vt:variant>
      <vt:variant>
        <vt:i4>194</vt:i4>
      </vt:variant>
      <vt:variant>
        <vt:i4>0</vt:i4>
      </vt:variant>
      <vt:variant>
        <vt:i4>5</vt:i4>
      </vt:variant>
      <vt:variant>
        <vt:lpwstr/>
      </vt:variant>
      <vt:variant>
        <vt:lpwstr>_Toc15310569</vt:lpwstr>
      </vt:variant>
      <vt:variant>
        <vt:i4>1966132</vt:i4>
      </vt:variant>
      <vt:variant>
        <vt:i4>188</vt:i4>
      </vt:variant>
      <vt:variant>
        <vt:i4>0</vt:i4>
      </vt:variant>
      <vt:variant>
        <vt:i4>5</vt:i4>
      </vt:variant>
      <vt:variant>
        <vt:lpwstr/>
      </vt:variant>
      <vt:variant>
        <vt:lpwstr>_Toc15310568</vt:lpwstr>
      </vt:variant>
      <vt:variant>
        <vt:i4>1114164</vt:i4>
      </vt:variant>
      <vt:variant>
        <vt:i4>182</vt:i4>
      </vt:variant>
      <vt:variant>
        <vt:i4>0</vt:i4>
      </vt:variant>
      <vt:variant>
        <vt:i4>5</vt:i4>
      </vt:variant>
      <vt:variant>
        <vt:lpwstr/>
      </vt:variant>
      <vt:variant>
        <vt:lpwstr>_Toc15310567</vt:lpwstr>
      </vt:variant>
      <vt:variant>
        <vt:i4>1048628</vt:i4>
      </vt:variant>
      <vt:variant>
        <vt:i4>176</vt:i4>
      </vt:variant>
      <vt:variant>
        <vt:i4>0</vt:i4>
      </vt:variant>
      <vt:variant>
        <vt:i4>5</vt:i4>
      </vt:variant>
      <vt:variant>
        <vt:lpwstr/>
      </vt:variant>
      <vt:variant>
        <vt:lpwstr>_Toc15310566</vt:lpwstr>
      </vt:variant>
      <vt:variant>
        <vt:i4>1245236</vt:i4>
      </vt:variant>
      <vt:variant>
        <vt:i4>170</vt:i4>
      </vt:variant>
      <vt:variant>
        <vt:i4>0</vt:i4>
      </vt:variant>
      <vt:variant>
        <vt:i4>5</vt:i4>
      </vt:variant>
      <vt:variant>
        <vt:lpwstr/>
      </vt:variant>
      <vt:variant>
        <vt:lpwstr>_Toc15310565</vt:lpwstr>
      </vt:variant>
      <vt:variant>
        <vt:i4>1179700</vt:i4>
      </vt:variant>
      <vt:variant>
        <vt:i4>164</vt:i4>
      </vt:variant>
      <vt:variant>
        <vt:i4>0</vt:i4>
      </vt:variant>
      <vt:variant>
        <vt:i4>5</vt:i4>
      </vt:variant>
      <vt:variant>
        <vt:lpwstr/>
      </vt:variant>
      <vt:variant>
        <vt:lpwstr>_Toc15310564</vt:lpwstr>
      </vt:variant>
      <vt:variant>
        <vt:i4>1376308</vt:i4>
      </vt:variant>
      <vt:variant>
        <vt:i4>158</vt:i4>
      </vt:variant>
      <vt:variant>
        <vt:i4>0</vt:i4>
      </vt:variant>
      <vt:variant>
        <vt:i4>5</vt:i4>
      </vt:variant>
      <vt:variant>
        <vt:lpwstr/>
      </vt:variant>
      <vt:variant>
        <vt:lpwstr>_Toc15310563</vt:lpwstr>
      </vt:variant>
      <vt:variant>
        <vt:i4>1310772</vt:i4>
      </vt:variant>
      <vt:variant>
        <vt:i4>152</vt:i4>
      </vt:variant>
      <vt:variant>
        <vt:i4>0</vt:i4>
      </vt:variant>
      <vt:variant>
        <vt:i4>5</vt:i4>
      </vt:variant>
      <vt:variant>
        <vt:lpwstr/>
      </vt:variant>
      <vt:variant>
        <vt:lpwstr>_Toc15310562</vt:lpwstr>
      </vt:variant>
      <vt:variant>
        <vt:i4>1507380</vt:i4>
      </vt:variant>
      <vt:variant>
        <vt:i4>146</vt:i4>
      </vt:variant>
      <vt:variant>
        <vt:i4>0</vt:i4>
      </vt:variant>
      <vt:variant>
        <vt:i4>5</vt:i4>
      </vt:variant>
      <vt:variant>
        <vt:lpwstr/>
      </vt:variant>
      <vt:variant>
        <vt:lpwstr>_Toc15310561</vt:lpwstr>
      </vt:variant>
      <vt:variant>
        <vt:i4>1441844</vt:i4>
      </vt:variant>
      <vt:variant>
        <vt:i4>140</vt:i4>
      </vt:variant>
      <vt:variant>
        <vt:i4>0</vt:i4>
      </vt:variant>
      <vt:variant>
        <vt:i4>5</vt:i4>
      </vt:variant>
      <vt:variant>
        <vt:lpwstr/>
      </vt:variant>
      <vt:variant>
        <vt:lpwstr>_Toc15310560</vt:lpwstr>
      </vt:variant>
      <vt:variant>
        <vt:i4>2031671</vt:i4>
      </vt:variant>
      <vt:variant>
        <vt:i4>134</vt:i4>
      </vt:variant>
      <vt:variant>
        <vt:i4>0</vt:i4>
      </vt:variant>
      <vt:variant>
        <vt:i4>5</vt:i4>
      </vt:variant>
      <vt:variant>
        <vt:lpwstr/>
      </vt:variant>
      <vt:variant>
        <vt:lpwstr>_Toc15310559</vt:lpwstr>
      </vt:variant>
      <vt:variant>
        <vt:i4>1966135</vt:i4>
      </vt:variant>
      <vt:variant>
        <vt:i4>128</vt:i4>
      </vt:variant>
      <vt:variant>
        <vt:i4>0</vt:i4>
      </vt:variant>
      <vt:variant>
        <vt:i4>5</vt:i4>
      </vt:variant>
      <vt:variant>
        <vt:lpwstr/>
      </vt:variant>
      <vt:variant>
        <vt:lpwstr>_Toc15310558</vt:lpwstr>
      </vt:variant>
      <vt:variant>
        <vt:i4>1114167</vt:i4>
      </vt:variant>
      <vt:variant>
        <vt:i4>122</vt:i4>
      </vt:variant>
      <vt:variant>
        <vt:i4>0</vt:i4>
      </vt:variant>
      <vt:variant>
        <vt:i4>5</vt:i4>
      </vt:variant>
      <vt:variant>
        <vt:lpwstr/>
      </vt:variant>
      <vt:variant>
        <vt:lpwstr>_Toc15310557</vt:lpwstr>
      </vt:variant>
      <vt:variant>
        <vt:i4>1048631</vt:i4>
      </vt:variant>
      <vt:variant>
        <vt:i4>116</vt:i4>
      </vt:variant>
      <vt:variant>
        <vt:i4>0</vt:i4>
      </vt:variant>
      <vt:variant>
        <vt:i4>5</vt:i4>
      </vt:variant>
      <vt:variant>
        <vt:lpwstr/>
      </vt:variant>
      <vt:variant>
        <vt:lpwstr>_Toc15310556</vt:lpwstr>
      </vt:variant>
      <vt:variant>
        <vt:i4>1245239</vt:i4>
      </vt:variant>
      <vt:variant>
        <vt:i4>110</vt:i4>
      </vt:variant>
      <vt:variant>
        <vt:i4>0</vt:i4>
      </vt:variant>
      <vt:variant>
        <vt:i4>5</vt:i4>
      </vt:variant>
      <vt:variant>
        <vt:lpwstr/>
      </vt:variant>
      <vt:variant>
        <vt:lpwstr>_Toc15310555</vt:lpwstr>
      </vt:variant>
      <vt:variant>
        <vt:i4>1179703</vt:i4>
      </vt:variant>
      <vt:variant>
        <vt:i4>104</vt:i4>
      </vt:variant>
      <vt:variant>
        <vt:i4>0</vt:i4>
      </vt:variant>
      <vt:variant>
        <vt:i4>5</vt:i4>
      </vt:variant>
      <vt:variant>
        <vt:lpwstr/>
      </vt:variant>
      <vt:variant>
        <vt:lpwstr>_Toc15310554</vt:lpwstr>
      </vt:variant>
      <vt:variant>
        <vt:i4>1376311</vt:i4>
      </vt:variant>
      <vt:variant>
        <vt:i4>98</vt:i4>
      </vt:variant>
      <vt:variant>
        <vt:i4>0</vt:i4>
      </vt:variant>
      <vt:variant>
        <vt:i4>5</vt:i4>
      </vt:variant>
      <vt:variant>
        <vt:lpwstr/>
      </vt:variant>
      <vt:variant>
        <vt:lpwstr>_Toc15310553</vt:lpwstr>
      </vt:variant>
      <vt:variant>
        <vt:i4>1310775</vt:i4>
      </vt:variant>
      <vt:variant>
        <vt:i4>92</vt:i4>
      </vt:variant>
      <vt:variant>
        <vt:i4>0</vt:i4>
      </vt:variant>
      <vt:variant>
        <vt:i4>5</vt:i4>
      </vt:variant>
      <vt:variant>
        <vt:lpwstr/>
      </vt:variant>
      <vt:variant>
        <vt:lpwstr>_Toc15310552</vt:lpwstr>
      </vt:variant>
      <vt:variant>
        <vt:i4>1507383</vt:i4>
      </vt:variant>
      <vt:variant>
        <vt:i4>86</vt:i4>
      </vt:variant>
      <vt:variant>
        <vt:i4>0</vt:i4>
      </vt:variant>
      <vt:variant>
        <vt:i4>5</vt:i4>
      </vt:variant>
      <vt:variant>
        <vt:lpwstr/>
      </vt:variant>
      <vt:variant>
        <vt:lpwstr>_Toc15310551</vt:lpwstr>
      </vt:variant>
      <vt:variant>
        <vt:i4>1441847</vt:i4>
      </vt:variant>
      <vt:variant>
        <vt:i4>80</vt:i4>
      </vt:variant>
      <vt:variant>
        <vt:i4>0</vt:i4>
      </vt:variant>
      <vt:variant>
        <vt:i4>5</vt:i4>
      </vt:variant>
      <vt:variant>
        <vt:lpwstr/>
      </vt:variant>
      <vt:variant>
        <vt:lpwstr>_Toc15310550</vt:lpwstr>
      </vt:variant>
      <vt:variant>
        <vt:i4>2031670</vt:i4>
      </vt:variant>
      <vt:variant>
        <vt:i4>74</vt:i4>
      </vt:variant>
      <vt:variant>
        <vt:i4>0</vt:i4>
      </vt:variant>
      <vt:variant>
        <vt:i4>5</vt:i4>
      </vt:variant>
      <vt:variant>
        <vt:lpwstr/>
      </vt:variant>
      <vt:variant>
        <vt:lpwstr>_Toc15310549</vt:lpwstr>
      </vt:variant>
      <vt:variant>
        <vt:i4>1966134</vt:i4>
      </vt:variant>
      <vt:variant>
        <vt:i4>68</vt:i4>
      </vt:variant>
      <vt:variant>
        <vt:i4>0</vt:i4>
      </vt:variant>
      <vt:variant>
        <vt:i4>5</vt:i4>
      </vt:variant>
      <vt:variant>
        <vt:lpwstr/>
      </vt:variant>
      <vt:variant>
        <vt:lpwstr>_Toc15310548</vt:lpwstr>
      </vt:variant>
      <vt:variant>
        <vt:i4>1114166</vt:i4>
      </vt:variant>
      <vt:variant>
        <vt:i4>62</vt:i4>
      </vt:variant>
      <vt:variant>
        <vt:i4>0</vt:i4>
      </vt:variant>
      <vt:variant>
        <vt:i4>5</vt:i4>
      </vt:variant>
      <vt:variant>
        <vt:lpwstr/>
      </vt:variant>
      <vt:variant>
        <vt:lpwstr>_Toc15310547</vt:lpwstr>
      </vt:variant>
      <vt:variant>
        <vt:i4>1048630</vt:i4>
      </vt:variant>
      <vt:variant>
        <vt:i4>56</vt:i4>
      </vt:variant>
      <vt:variant>
        <vt:i4>0</vt:i4>
      </vt:variant>
      <vt:variant>
        <vt:i4>5</vt:i4>
      </vt:variant>
      <vt:variant>
        <vt:lpwstr/>
      </vt:variant>
      <vt:variant>
        <vt:lpwstr>_Toc15310546</vt:lpwstr>
      </vt:variant>
      <vt:variant>
        <vt:i4>1245238</vt:i4>
      </vt:variant>
      <vt:variant>
        <vt:i4>50</vt:i4>
      </vt:variant>
      <vt:variant>
        <vt:i4>0</vt:i4>
      </vt:variant>
      <vt:variant>
        <vt:i4>5</vt:i4>
      </vt:variant>
      <vt:variant>
        <vt:lpwstr/>
      </vt:variant>
      <vt:variant>
        <vt:lpwstr>_Toc15310545</vt:lpwstr>
      </vt:variant>
      <vt:variant>
        <vt:i4>1179702</vt:i4>
      </vt:variant>
      <vt:variant>
        <vt:i4>44</vt:i4>
      </vt:variant>
      <vt:variant>
        <vt:i4>0</vt:i4>
      </vt:variant>
      <vt:variant>
        <vt:i4>5</vt:i4>
      </vt:variant>
      <vt:variant>
        <vt:lpwstr/>
      </vt:variant>
      <vt:variant>
        <vt:lpwstr>_Toc15310544</vt:lpwstr>
      </vt:variant>
      <vt:variant>
        <vt:i4>1376310</vt:i4>
      </vt:variant>
      <vt:variant>
        <vt:i4>38</vt:i4>
      </vt:variant>
      <vt:variant>
        <vt:i4>0</vt:i4>
      </vt:variant>
      <vt:variant>
        <vt:i4>5</vt:i4>
      </vt:variant>
      <vt:variant>
        <vt:lpwstr/>
      </vt:variant>
      <vt:variant>
        <vt:lpwstr>_Toc15310543</vt:lpwstr>
      </vt:variant>
      <vt:variant>
        <vt:i4>1310774</vt:i4>
      </vt:variant>
      <vt:variant>
        <vt:i4>32</vt:i4>
      </vt:variant>
      <vt:variant>
        <vt:i4>0</vt:i4>
      </vt:variant>
      <vt:variant>
        <vt:i4>5</vt:i4>
      </vt:variant>
      <vt:variant>
        <vt:lpwstr/>
      </vt:variant>
      <vt:variant>
        <vt:lpwstr>_Toc15310542</vt:lpwstr>
      </vt:variant>
      <vt:variant>
        <vt:i4>1507382</vt:i4>
      </vt:variant>
      <vt:variant>
        <vt:i4>26</vt:i4>
      </vt:variant>
      <vt:variant>
        <vt:i4>0</vt:i4>
      </vt:variant>
      <vt:variant>
        <vt:i4>5</vt:i4>
      </vt:variant>
      <vt:variant>
        <vt:lpwstr/>
      </vt:variant>
      <vt:variant>
        <vt:lpwstr>_Toc15310541</vt:lpwstr>
      </vt:variant>
      <vt:variant>
        <vt:i4>1441846</vt:i4>
      </vt:variant>
      <vt:variant>
        <vt:i4>20</vt:i4>
      </vt:variant>
      <vt:variant>
        <vt:i4>0</vt:i4>
      </vt:variant>
      <vt:variant>
        <vt:i4>5</vt:i4>
      </vt:variant>
      <vt:variant>
        <vt:lpwstr/>
      </vt:variant>
      <vt:variant>
        <vt:lpwstr>_Toc15310540</vt:lpwstr>
      </vt:variant>
      <vt:variant>
        <vt:i4>2031665</vt:i4>
      </vt:variant>
      <vt:variant>
        <vt:i4>14</vt:i4>
      </vt:variant>
      <vt:variant>
        <vt:i4>0</vt:i4>
      </vt:variant>
      <vt:variant>
        <vt:i4>5</vt:i4>
      </vt:variant>
      <vt:variant>
        <vt:lpwstr/>
      </vt:variant>
      <vt:variant>
        <vt:lpwstr>_Toc15310539</vt:lpwstr>
      </vt:variant>
      <vt:variant>
        <vt:i4>1966129</vt:i4>
      </vt:variant>
      <vt:variant>
        <vt:i4>8</vt:i4>
      </vt:variant>
      <vt:variant>
        <vt:i4>0</vt:i4>
      </vt:variant>
      <vt:variant>
        <vt:i4>5</vt:i4>
      </vt:variant>
      <vt:variant>
        <vt:lpwstr/>
      </vt:variant>
      <vt:variant>
        <vt:lpwstr>_Toc15310538</vt:lpwstr>
      </vt:variant>
      <vt:variant>
        <vt:i4>1114161</vt:i4>
      </vt:variant>
      <vt:variant>
        <vt:i4>2</vt:i4>
      </vt:variant>
      <vt:variant>
        <vt:i4>0</vt:i4>
      </vt:variant>
      <vt:variant>
        <vt:i4>5</vt:i4>
      </vt:variant>
      <vt:variant>
        <vt:lpwstr/>
      </vt:variant>
      <vt:variant>
        <vt:lpwstr>_Toc15310537</vt:lpwstr>
      </vt:variant>
      <vt:variant>
        <vt:i4>1900560</vt:i4>
      </vt:variant>
      <vt:variant>
        <vt:i4>102</vt:i4>
      </vt:variant>
      <vt:variant>
        <vt:i4>0</vt:i4>
      </vt:variant>
      <vt:variant>
        <vt:i4>5</vt:i4>
      </vt:variant>
      <vt:variant>
        <vt:lpwstr>http://www.puc.pa.gov/filing_resources/issues_laws_regulations/act_129_information/total_resource_cost_test.aspx</vt:lpwstr>
      </vt:variant>
      <vt:variant>
        <vt:lpwstr/>
      </vt:variant>
      <vt:variant>
        <vt:i4>917592</vt:i4>
      </vt:variant>
      <vt:variant>
        <vt:i4>99</vt:i4>
      </vt:variant>
      <vt:variant>
        <vt:i4>0</vt:i4>
      </vt:variant>
      <vt:variant>
        <vt:i4>5</vt:i4>
      </vt:variant>
      <vt:variant>
        <vt:lpwstr>http://www.cpuc.ca.gov/PUC/energy/Demand+Response/Cost-Effectiveness.htm</vt:lpwstr>
      </vt:variant>
      <vt:variant>
        <vt:lpwstr/>
      </vt:variant>
      <vt:variant>
        <vt:i4>2228286</vt:i4>
      </vt:variant>
      <vt:variant>
        <vt:i4>96</vt:i4>
      </vt:variant>
      <vt:variant>
        <vt:i4>0</vt:i4>
      </vt:variant>
      <vt:variant>
        <vt:i4>5</vt:i4>
      </vt:variant>
      <vt:variant>
        <vt:lpwstr>https://www.pjm.com/-/media/library/reports-notices/load-forecast/2019-rpm-load-forecast.ashx?la=en</vt:lpwstr>
      </vt:variant>
      <vt:variant>
        <vt:lpwstr/>
      </vt:variant>
      <vt:variant>
        <vt:i4>6029335</vt:i4>
      </vt:variant>
      <vt:variant>
        <vt:i4>93</vt:i4>
      </vt:variant>
      <vt:variant>
        <vt:i4>0</vt:i4>
      </vt:variant>
      <vt:variant>
        <vt:i4>5</vt:i4>
      </vt:variant>
      <vt:variant>
        <vt:lpwstr>https://www.pjm.com/-/media/library/reports-notices/load-forecast/2019-load-report.ashx?la=en</vt:lpwstr>
      </vt:variant>
      <vt:variant>
        <vt:lpwstr/>
      </vt:variant>
      <vt:variant>
        <vt:i4>2293789</vt:i4>
      </vt:variant>
      <vt:variant>
        <vt:i4>90</vt:i4>
      </vt:variant>
      <vt:variant>
        <vt:i4>0</vt:i4>
      </vt:variant>
      <vt:variant>
        <vt:i4>5</vt:i4>
      </vt:variant>
      <vt:variant>
        <vt:lpwstr>http://www.puc.state.pa.us/Electric/pdf/Act129/Act129-SWE_AR_Y9_022819.pdf</vt:lpwstr>
      </vt:variant>
      <vt:variant>
        <vt:lpwstr/>
      </vt:variant>
      <vt:variant>
        <vt:i4>6684793</vt:i4>
      </vt:variant>
      <vt:variant>
        <vt:i4>87</vt:i4>
      </vt:variant>
      <vt:variant>
        <vt:i4>0</vt:i4>
      </vt:variant>
      <vt:variant>
        <vt:i4>5</vt:i4>
      </vt:variant>
      <vt:variant>
        <vt:lpwstr>https://www.pjm.com/committees-and-groups/task-forces/sodrstf.aspx</vt:lpwstr>
      </vt:variant>
      <vt:variant>
        <vt:lpwstr/>
      </vt:variant>
      <vt:variant>
        <vt:i4>7929913</vt:i4>
      </vt:variant>
      <vt:variant>
        <vt:i4>84</vt:i4>
      </vt:variant>
      <vt:variant>
        <vt:i4>0</vt:i4>
      </vt:variant>
      <vt:variant>
        <vt:i4>5</vt:i4>
      </vt:variant>
      <vt:variant>
        <vt:lpwstr>http://www.cpuc.ca.gov/NR/rdonlyres/A7C97EB0-48FA-4F05-9F3D-4934512FEDEA/0/2007SPMClarificationMemo.doc</vt:lpwstr>
      </vt:variant>
      <vt:variant>
        <vt:lpwstr/>
      </vt:variant>
      <vt:variant>
        <vt:i4>7274617</vt:i4>
      </vt:variant>
      <vt:variant>
        <vt:i4>81</vt:i4>
      </vt:variant>
      <vt:variant>
        <vt:i4>0</vt:i4>
      </vt:variant>
      <vt:variant>
        <vt:i4>5</vt:i4>
      </vt:variant>
      <vt:variant>
        <vt:lpwstr>http://www.puc.state.pa.us/Electric/pdf/Act129/SWE_PhaseIII-Evaluation_Framework050818.pdf</vt:lpwstr>
      </vt:variant>
      <vt:variant>
        <vt:lpwstr/>
      </vt:variant>
      <vt:variant>
        <vt:i4>3145779</vt:i4>
      </vt:variant>
      <vt:variant>
        <vt:i4>78</vt:i4>
      </vt:variant>
      <vt:variant>
        <vt:i4>0</vt:i4>
      </vt:variant>
      <vt:variant>
        <vt:i4>5</vt:i4>
      </vt:variant>
      <vt:variant>
        <vt:lpwstr>http://www.puc.pa.gov/Electric/pdf/Act129/SWE-Phase3_NonRes_Baseline_Study_Rpt021219.pdf</vt:lpwstr>
      </vt:variant>
      <vt:variant>
        <vt:lpwstr/>
      </vt:variant>
      <vt:variant>
        <vt:i4>6815845</vt:i4>
      </vt:variant>
      <vt:variant>
        <vt:i4>75</vt:i4>
      </vt:variant>
      <vt:variant>
        <vt:i4>0</vt:i4>
      </vt:variant>
      <vt:variant>
        <vt:i4>5</vt:i4>
      </vt:variant>
      <vt:variant>
        <vt:lpwstr>http://www.puc.pa.gov/Electric/pdf/Act129/SWE-2014_PA_Statewide_Act129_Residential_Baseline_Study.pdf</vt:lpwstr>
      </vt:variant>
      <vt:variant>
        <vt:lpwstr/>
      </vt:variant>
      <vt:variant>
        <vt:i4>6029398</vt:i4>
      </vt:variant>
      <vt:variant>
        <vt:i4>72</vt:i4>
      </vt:variant>
      <vt:variant>
        <vt:i4>0</vt:i4>
      </vt:variant>
      <vt:variant>
        <vt:i4>5</vt:i4>
      </vt:variant>
      <vt:variant>
        <vt:lpwstr>http://www.puc.pa.gov/Electric/pdf/Act129/SWE-Phase3_Res_Baseline_Study_Rpt021219.pdf</vt:lpwstr>
      </vt:variant>
      <vt:variant>
        <vt:lpwstr/>
      </vt:variant>
      <vt:variant>
        <vt:i4>5898327</vt:i4>
      </vt:variant>
      <vt:variant>
        <vt:i4>69</vt:i4>
      </vt:variant>
      <vt:variant>
        <vt:i4>0</vt:i4>
      </vt:variant>
      <vt:variant>
        <vt:i4>5</vt:i4>
      </vt:variant>
      <vt:variant>
        <vt:lpwstr>http://www.waterrf.org/PublicReportLibrary/4309A.pdf</vt:lpwstr>
      </vt:variant>
      <vt:variant>
        <vt:lpwstr/>
      </vt:variant>
      <vt:variant>
        <vt:i4>3604540</vt:i4>
      </vt:variant>
      <vt:variant>
        <vt:i4>66</vt:i4>
      </vt:variant>
      <vt:variant>
        <vt:i4>0</vt:i4>
      </vt:variant>
      <vt:variant>
        <vt:i4>5</vt:i4>
      </vt:variant>
      <vt:variant>
        <vt:lpwstr>http://www.waterrf.org/PublicReportLibrary/RFR90781_1999_241A.pdf</vt:lpwstr>
      </vt:variant>
      <vt:variant>
        <vt:lpwstr/>
      </vt:variant>
      <vt:variant>
        <vt:i4>4980825</vt:i4>
      </vt:variant>
      <vt:variant>
        <vt:i4>63</vt:i4>
      </vt:variant>
      <vt:variant>
        <vt:i4>0</vt:i4>
      </vt:variant>
      <vt:variant>
        <vt:i4>5</vt:i4>
      </vt:variant>
      <vt:variant>
        <vt:lpwstr>http://www.puc.pa.gov/pcdocs/1365561.pdf</vt:lpwstr>
      </vt:variant>
      <vt:variant>
        <vt:lpwstr/>
      </vt:variant>
      <vt:variant>
        <vt:i4>2228348</vt:i4>
      </vt:variant>
      <vt:variant>
        <vt:i4>60</vt:i4>
      </vt:variant>
      <vt:variant>
        <vt:i4>0</vt:i4>
      </vt:variant>
      <vt:variant>
        <vt:i4>5</vt:i4>
      </vt:variant>
      <vt:variant>
        <vt:lpwstr>http://www.puc.pa.gov/filing_resources/issues_laws_regulations/act_129_information/act_129_statewide_evaluator_swe_.aspx</vt:lpwstr>
      </vt:variant>
      <vt:variant>
        <vt:lpwstr/>
      </vt:variant>
      <vt:variant>
        <vt:i4>5767238</vt:i4>
      </vt:variant>
      <vt:variant>
        <vt:i4>57</vt:i4>
      </vt:variant>
      <vt:variant>
        <vt:i4>0</vt:i4>
      </vt:variant>
      <vt:variant>
        <vt:i4>5</vt:i4>
      </vt:variant>
      <vt:variant>
        <vt:lpwstr>https://www.pabulletin.com/secure/data/vol38/38-51/2286.html</vt:lpwstr>
      </vt:variant>
      <vt:variant>
        <vt:lpwstr/>
      </vt:variant>
      <vt:variant>
        <vt:i4>5767263</vt:i4>
      </vt:variant>
      <vt:variant>
        <vt:i4>54</vt:i4>
      </vt:variant>
      <vt:variant>
        <vt:i4>0</vt:i4>
      </vt:variant>
      <vt:variant>
        <vt:i4>5</vt:i4>
      </vt:variant>
      <vt:variant>
        <vt:lpwstr>https://www.pennaeps.com/reports/</vt:lpwstr>
      </vt:variant>
      <vt:variant>
        <vt:lpwstr/>
      </vt:variant>
      <vt:variant>
        <vt:i4>6029395</vt:i4>
      </vt:variant>
      <vt:variant>
        <vt:i4>51</vt:i4>
      </vt:variant>
      <vt:variant>
        <vt:i4>0</vt:i4>
      </vt:variant>
      <vt:variant>
        <vt:i4>5</vt:i4>
      </vt:variant>
      <vt:variant>
        <vt:lpwstr>http://www.puc.pa.gov/pcdocs/1345077.docx</vt:lpwstr>
      </vt:variant>
      <vt:variant>
        <vt:lpwstr/>
      </vt:variant>
      <vt:variant>
        <vt:i4>2097210</vt:i4>
      </vt:variant>
      <vt:variant>
        <vt:i4>48</vt:i4>
      </vt:variant>
      <vt:variant>
        <vt:i4>0</vt:i4>
      </vt:variant>
      <vt:variant>
        <vt:i4>5</vt:i4>
      </vt:variant>
      <vt:variant>
        <vt:lpwstr>https://data.bls.gov/timeseries/PCU221110221110</vt:lpwstr>
      </vt:variant>
      <vt:variant>
        <vt:lpwstr/>
      </vt:variant>
      <vt:variant>
        <vt:i4>65645</vt:i4>
      </vt:variant>
      <vt:variant>
        <vt:i4>45</vt:i4>
      </vt:variant>
      <vt:variant>
        <vt:i4>0</vt:i4>
      </vt:variant>
      <vt:variant>
        <vt:i4>5</vt:i4>
      </vt:variant>
      <vt:variant>
        <vt:lpwstr>https://en.wikipedia.org/wiki/Spark_spread</vt:lpwstr>
      </vt:variant>
      <vt:variant>
        <vt:lpwstr/>
      </vt:variant>
      <vt:variant>
        <vt:i4>1638408</vt:i4>
      </vt:variant>
      <vt:variant>
        <vt:i4>42</vt:i4>
      </vt:variant>
      <vt:variant>
        <vt:i4>0</vt:i4>
      </vt:variant>
      <vt:variant>
        <vt:i4>5</vt:i4>
      </vt:variant>
      <vt:variant>
        <vt:lpwstr>https://nationalefficiencyscreening.org/wp-content/uploads/2017/05/NSPM_May-2017_final.pdf</vt:lpwstr>
      </vt:variant>
      <vt:variant>
        <vt:lpwstr/>
      </vt:variant>
      <vt:variant>
        <vt:i4>2424955</vt:i4>
      </vt:variant>
      <vt:variant>
        <vt:i4>39</vt:i4>
      </vt:variant>
      <vt:variant>
        <vt:i4>0</vt:i4>
      </vt:variant>
      <vt:variant>
        <vt:i4>5</vt:i4>
      </vt:variant>
      <vt:variant>
        <vt:lpwstr>https://aceee.org/files/proceedings/2014/data/papers/8-1084.pdf</vt:lpwstr>
      </vt:variant>
      <vt:variant>
        <vt:lpwstr/>
      </vt:variant>
      <vt:variant>
        <vt:i4>6553721</vt:i4>
      </vt:variant>
      <vt:variant>
        <vt:i4>36</vt:i4>
      </vt:variant>
      <vt:variant>
        <vt:i4>0</vt:i4>
      </vt:variant>
      <vt:variant>
        <vt:i4>5</vt:i4>
      </vt:variant>
      <vt:variant>
        <vt:lpwstr>https://obamawhitehouse.archives.gov/sites/default/files/page/files/201701_cea_discounting_issue_brief.pdf</vt:lpwstr>
      </vt:variant>
      <vt:variant>
        <vt:lpwstr/>
      </vt:variant>
      <vt:variant>
        <vt:i4>5505116</vt:i4>
      </vt:variant>
      <vt:variant>
        <vt:i4>33</vt:i4>
      </vt:variant>
      <vt:variant>
        <vt:i4>0</vt:i4>
      </vt:variant>
      <vt:variant>
        <vt:i4>5</vt:i4>
      </vt:variant>
      <vt:variant>
        <vt:lpwstr>https://tradingeconomics.com/united-states/gdp-growth</vt:lpwstr>
      </vt:variant>
      <vt:variant>
        <vt:lpwstr/>
      </vt:variant>
      <vt:variant>
        <vt:i4>6094943</vt:i4>
      </vt:variant>
      <vt:variant>
        <vt:i4>30</vt:i4>
      </vt:variant>
      <vt:variant>
        <vt:i4>0</vt:i4>
      </vt:variant>
      <vt:variant>
        <vt:i4>5</vt:i4>
      </vt:variant>
      <vt:variant>
        <vt:lpwstr>http://www.puc.pa.gov/pcdocs/1367195.docx</vt:lpwstr>
      </vt:variant>
      <vt:variant>
        <vt:lpwstr/>
      </vt:variant>
      <vt:variant>
        <vt:i4>3604585</vt:i4>
      </vt:variant>
      <vt:variant>
        <vt:i4>27</vt:i4>
      </vt:variant>
      <vt:variant>
        <vt:i4>0</vt:i4>
      </vt:variant>
      <vt:variant>
        <vt:i4>5</vt:i4>
      </vt:variant>
      <vt:variant>
        <vt:lpwstr>http://www.puc.state.pa.us/pcdocs/1190750.docx</vt:lpwstr>
      </vt:variant>
      <vt:variant>
        <vt:lpwstr/>
      </vt:variant>
      <vt:variant>
        <vt:i4>5832786</vt:i4>
      </vt:variant>
      <vt:variant>
        <vt:i4>24</vt:i4>
      </vt:variant>
      <vt:variant>
        <vt:i4>0</vt:i4>
      </vt:variant>
      <vt:variant>
        <vt:i4>5</vt:i4>
      </vt:variant>
      <vt:variant>
        <vt:lpwstr>http://www.puc.pa.gov/pcdocs/1057172.docx</vt:lpwstr>
      </vt:variant>
      <vt:variant>
        <vt:lpwstr/>
      </vt:variant>
      <vt:variant>
        <vt:i4>5111835</vt:i4>
      </vt:variant>
      <vt:variant>
        <vt:i4>21</vt:i4>
      </vt:variant>
      <vt:variant>
        <vt:i4>0</vt:i4>
      </vt:variant>
      <vt:variant>
        <vt:i4>5</vt:i4>
      </vt:variant>
      <vt:variant>
        <vt:lpwstr>https://www.cbo.gov/system/files/2019-03/54918-Outlook-3.pdf</vt:lpwstr>
      </vt:variant>
      <vt:variant>
        <vt:lpwstr/>
      </vt:variant>
      <vt:variant>
        <vt:i4>1638408</vt:i4>
      </vt:variant>
      <vt:variant>
        <vt:i4>18</vt:i4>
      </vt:variant>
      <vt:variant>
        <vt:i4>0</vt:i4>
      </vt:variant>
      <vt:variant>
        <vt:i4>5</vt:i4>
      </vt:variant>
      <vt:variant>
        <vt:lpwstr>https://nationalefficiencyscreening.org/wp-content/uploads/2017/05/NSPM_May-2017_final.pdf</vt:lpwstr>
      </vt:variant>
      <vt:variant>
        <vt:lpwstr/>
      </vt:variant>
      <vt:variant>
        <vt:i4>3342422</vt:i4>
      </vt:variant>
      <vt:variant>
        <vt:i4>15</vt:i4>
      </vt:variant>
      <vt:variant>
        <vt:i4>0</vt:i4>
      </vt:variant>
      <vt:variant>
        <vt:i4>5</vt:i4>
      </vt:variant>
      <vt:variant>
        <vt:lpwstr>http://www.calmac.org/events/SPM_9_20_02.pdf</vt:lpwstr>
      </vt:variant>
      <vt:variant>
        <vt:lpwstr/>
      </vt:variant>
      <vt:variant>
        <vt:i4>6094943</vt:i4>
      </vt:variant>
      <vt:variant>
        <vt:i4>12</vt:i4>
      </vt:variant>
      <vt:variant>
        <vt:i4>0</vt:i4>
      </vt:variant>
      <vt:variant>
        <vt:i4>5</vt:i4>
      </vt:variant>
      <vt:variant>
        <vt:lpwstr>http://www.puc.pa.gov/pcdocs/1367195.docx</vt:lpwstr>
      </vt:variant>
      <vt:variant>
        <vt:lpwstr/>
      </vt:variant>
      <vt:variant>
        <vt:i4>5111810</vt:i4>
      </vt:variant>
      <vt:variant>
        <vt:i4>9</vt:i4>
      </vt:variant>
      <vt:variant>
        <vt:i4>0</vt:i4>
      </vt:variant>
      <vt:variant>
        <vt:i4>5</vt:i4>
      </vt:variant>
      <vt:variant>
        <vt:lpwstr>http://www.puc.state.pa.us/pcdocs/1367313.doc</vt:lpwstr>
      </vt:variant>
      <vt:variant>
        <vt:lpwstr/>
      </vt:variant>
      <vt:variant>
        <vt:i4>6619234</vt:i4>
      </vt:variant>
      <vt:variant>
        <vt:i4>6</vt:i4>
      </vt:variant>
      <vt:variant>
        <vt:i4>0</vt:i4>
      </vt:variant>
      <vt:variant>
        <vt:i4>5</vt:i4>
      </vt:variant>
      <vt:variant>
        <vt:lpwstr>http://www.puc.state.pa.us/filing_resources/issues_laws_regulations/act_129_information/act_129_statewide_evaluator_swe_.aspx</vt:lpwstr>
      </vt:variant>
      <vt:variant>
        <vt:lpwstr/>
      </vt:variant>
      <vt:variant>
        <vt:i4>8126587</vt:i4>
      </vt:variant>
      <vt:variant>
        <vt:i4>3</vt:i4>
      </vt:variant>
      <vt:variant>
        <vt:i4>0</vt:i4>
      </vt:variant>
      <vt:variant>
        <vt:i4>5</vt:i4>
      </vt:variant>
      <vt:variant>
        <vt:lpwstr>http://www.puc.pa.gov///pcdocs/1321846.docx</vt:lpwstr>
      </vt:variant>
      <vt:variant>
        <vt:lpwstr/>
      </vt:variant>
      <vt:variant>
        <vt:i4>2949133</vt:i4>
      </vt:variant>
      <vt:variant>
        <vt:i4>0</vt:i4>
      </vt:variant>
      <vt:variant>
        <vt:i4>0</vt:i4>
      </vt:variant>
      <vt:variant>
        <vt:i4>5</vt:i4>
      </vt:variant>
      <vt:variant>
        <vt:lpwstr>http://www.puc.pa.gov/electric/pdf/Act129/Act129-PA_Market_Potential_Study051012.pdf</vt:lpwstr>
      </vt:variant>
      <vt:variant>
        <vt:lpwstr/>
      </vt:variant>
      <vt:variant>
        <vt:i4>6029433</vt:i4>
      </vt:variant>
      <vt:variant>
        <vt:i4>3</vt:i4>
      </vt:variant>
      <vt:variant>
        <vt:i4>0</vt:i4>
      </vt:variant>
      <vt:variant>
        <vt:i4>5</vt:i4>
      </vt:variant>
      <vt:variant>
        <vt:lpwstr>http://www.puc.pa.gov/filing_resources/issues_laws_regulations/act_129_information/technical_reference_manual.aspx</vt:lpwstr>
      </vt:variant>
      <vt:variant>
        <vt:lpwstr/>
      </vt:variant>
      <vt:variant>
        <vt:i4>1900560</vt:i4>
      </vt:variant>
      <vt:variant>
        <vt:i4>0</vt:i4>
      </vt:variant>
      <vt:variant>
        <vt:i4>0</vt:i4>
      </vt:variant>
      <vt:variant>
        <vt:i4>5</vt:i4>
      </vt:variant>
      <vt:variant>
        <vt:lpwstr>http://www.puc.pa.gov/filing_resources/issues_laws_regulations/act_129_information/total_resource_cost_test.aspx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gshawley</dc:creator>
  <cp:keywords/>
  <cp:lastModifiedBy>Wagner, Nathan R</cp:lastModifiedBy>
  <cp:revision>3</cp:revision>
  <cp:lastPrinted>2019-09-10T17:53:00Z</cp:lastPrinted>
  <dcterms:created xsi:type="dcterms:W3CDTF">2019-09-18T11:48:00Z</dcterms:created>
  <dcterms:modified xsi:type="dcterms:W3CDTF">2019-09-19T11:36:00Z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0x010100A1967E9D46A20145BD2AB299499EEBA5</vt:lpwstr>
  </property>
  <property fmtid="{D5CDD505-2E9C-101B-9397-08002B2CF9AE}" pid="3" name="AuthorIds_UIVersion_1024">
    <vt:lpwstr>102</vt:lpwstr>
  </property>
  <property fmtid="{D5CDD505-2E9C-101B-9397-08002B2CF9AE}" pid="4" name="_dlc_DocIdItemGuid">
    <vt:lpwstr>37526940-de99-4e95-9fed-7ac2cfafd5ca</vt:lpwstr>
  </property>
</Properties>
</file>