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75" w:type="dxa"/>
        <w:tblLayout w:type="fixed"/>
        <w:tblLook w:val="04A0" w:firstRow="1" w:lastRow="0" w:firstColumn="1" w:lastColumn="0" w:noHBand="0" w:noVBand="1"/>
      </w:tblPr>
      <w:tblGrid>
        <w:gridCol w:w="2448"/>
        <w:gridCol w:w="5128"/>
        <w:gridCol w:w="2699"/>
      </w:tblGrid>
      <w:tr w:rsidR="00FA4295" w:rsidRPr="0098410B" w14:paraId="0FA1078D" w14:textId="77777777" w:rsidTr="00FA4295">
        <w:tc>
          <w:tcPr>
            <w:tcW w:w="2448" w:type="dxa"/>
          </w:tcPr>
          <w:p w14:paraId="0FA10788" w14:textId="77777777" w:rsidR="00FA4295" w:rsidRPr="0098410B" w:rsidRDefault="00FA4295" w:rsidP="00A9619A">
            <w:pPr>
              <w:pStyle w:val="Heading3"/>
              <w:numPr>
                <w:ilvl w:val="0"/>
                <w:numId w:val="0"/>
              </w:numPr>
              <w:ind w:left="1440"/>
            </w:pPr>
          </w:p>
        </w:tc>
        <w:tc>
          <w:tcPr>
            <w:tcW w:w="5130" w:type="dxa"/>
            <w:hideMark/>
          </w:tcPr>
          <w:p w14:paraId="0FA10789" w14:textId="77777777" w:rsidR="00FA4295" w:rsidRPr="0098410B" w:rsidRDefault="00FA4295" w:rsidP="0098410B">
            <w:pPr>
              <w:spacing w:line="240" w:lineRule="auto"/>
              <w:jc w:val="center"/>
              <w:rPr>
                <w:b/>
                <w:szCs w:val="26"/>
              </w:rPr>
            </w:pPr>
            <w:r w:rsidRPr="0098410B">
              <w:rPr>
                <w:b/>
                <w:szCs w:val="26"/>
              </w:rPr>
              <w:t>PENNSYLVANIA</w:t>
            </w:r>
          </w:p>
          <w:p w14:paraId="0FA1078A" w14:textId="77777777" w:rsidR="00FA4295" w:rsidRPr="0098410B" w:rsidRDefault="00FA4295" w:rsidP="0098410B">
            <w:pPr>
              <w:spacing w:line="240" w:lineRule="auto"/>
              <w:jc w:val="center"/>
              <w:rPr>
                <w:b/>
                <w:szCs w:val="26"/>
              </w:rPr>
            </w:pPr>
            <w:r w:rsidRPr="0098410B">
              <w:rPr>
                <w:b/>
                <w:szCs w:val="26"/>
              </w:rPr>
              <w:t>PUBLIC UTILITY COMMISSION</w:t>
            </w:r>
          </w:p>
          <w:p w14:paraId="0FA1078B" w14:textId="377F3BD7" w:rsidR="00FA4295" w:rsidRPr="0098410B" w:rsidRDefault="00FA4295" w:rsidP="0098410B">
            <w:pPr>
              <w:pStyle w:val="StyleCentered"/>
              <w:spacing w:line="240" w:lineRule="auto"/>
              <w:rPr>
                <w:szCs w:val="26"/>
              </w:rPr>
            </w:pPr>
            <w:r w:rsidRPr="0098410B">
              <w:rPr>
                <w:szCs w:val="26"/>
              </w:rPr>
              <w:t>Harrisburg, PA</w:t>
            </w:r>
            <w:r w:rsidR="00A0651F">
              <w:rPr>
                <w:szCs w:val="26"/>
              </w:rPr>
              <w:t xml:space="preserve">.  </w:t>
            </w:r>
            <w:r w:rsidRPr="005C12E8">
              <w:rPr>
                <w:szCs w:val="26"/>
              </w:rPr>
              <w:t>17105-3265</w:t>
            </w:r>
          </w:p>
        </w:tc>
        <w:tc>
          <w:tcPr>
            <w:tcW w:w="2700" w:type="dxa"/>
          </w:tcPr>
          <w:p w14:paraId="0FA1078C" w14:textId="77777777" w:rsidR="00FA4295" w:rsidRPr="0098410B" w:rsidRDefault="00FA4295" w:rsidP="0098410B">
            <w:pPr>
              <w:spacing w:line="240" w:lineRule="auto"/>
              <w:jc w:val="left"/>
              <w:rPr>
                <w:szCs w:val="26"/>
              </w:rPr>
            </w:pPr>
          </w:p>
        </w:tc>
      </w:tr>
    </w:tbl>
    <w:p w14:paraId="0FA1078E" w14:textId="77777777" w:rsidR="00FA4295" w:rsidRPr="0098410B" w:rsidRDefault="00FA4295" w:rsidP="0098410B">
      <w:pPr>
        <w:spacing w:line="240" w:lineRule="auto"/>
        <w:jc w:val="left"/>
        <w:rPr>
          <w:szCs w:val="26"/>
        </w:rPr>
      </w:pPr>
    </w:p>
    <w:tbl>
      <w:tblPr>
        <w:tblW w:w="0" w:type="auto"/>
        <w:tblLayout w:type="fixed"/>
        <w:tblLook w:val="04A0" w:firstRow="1" w:lastRow="0" w:firstColumn="1" w:lastColumn="0" w:noHBand="0" w:noVBand="1"/>
      </w:tblPr>
      <w:tblGrid>
        <w:gridCol w:w="5148"/>
        <w:gridCol w:w="5148"/>
      </w:tblGrid>
      <w:tr w:rsidR="00FA4295" w:rsidRPr="0098410B" w14:paraId="0FA10791" w14:textId="77777777" w:rsidTr="00FA4295">
        <w:tc>
          <w:tcPr>
            <w:tcW w:w="5148" w:type="dxa"/>
          </w:tcPr>
          <w:p w14:paraId="0FA1078F" w14:textId="77777777" w:rsidR="00FA4295" w:rsidRPr="0098410B" w:rsidRDefault="00FA4295" w:rsidP="0098410B">
            <w:pPr>
              <w:spacing w:line="240" w:lineRule="auto"/>
              <w:jc w:val="left"/>
              <w:rPr>
                <w:szCs w:val="26"/>
              </w:rPr>
            </w:pPr>
          </w:p>
        </w:tc>
        <w:tc>
          <w:tcPr>
            <w:tcW w:w="5148" w:type="dxa"/>
            <w:hideMark/>
          </w:tcPr>
          <w:p w14:paraId="0FA10790" w14:textId="069FC33B" w:rsidR="00FA4295" w:rsidRPr="0098410B" w:rsidRDefault="00FA4295" w:rsidP="0083078E">
            <w:pPr>
              <w:spacing w:line="240" w:lineRule="auto"/>
              <w:ind w:firstLine="612"/>
              <w:jc w:val="left"/>
              <w:rPr>
                <w:szCs w:val="26"/>
              </w:rPr>
            </w:pPr>
            <w:r w:rsidRPr="0098410B">
              <w:rPr>
                <w:szCs w:val="26"/>
              </w:rPr>
              <w:t xml:space="preserve">Public Meeting held </w:t>
            </w:r>
            <w:r w:rsidR="00F95187">
              <w:rPr>
                <w:szCs w:val="26"/>
              </w:rPr>
              <w:t>April 11</w:t>
            </w:r>
            <w:r w:rsidR="0083078E" w:rsidRPr="003B0A08">
              <w:rPr>
                <w:szCs w:val="26"/>
              </w:rPr>
              <w:t>, 201</w:t>
            </w:r>
            <w:r w:rsidR="00F91C9F" w:rsidRPr="003B0A08">
              <w:rPr>
                <w:szCs w:val="26"/>
              </w:rPr>
              <w:t>9</w:t>
            </w:r>
          </w:p>
        </w:tc>
      </w:tr>
      <w:tr w:rsidR="00FA4295" w:rsidRPr="0098410B" w14:paraId="0FA10794" w14:textId="77777777" w:rsidTr="00FA4295">
        <w:tc>
          <w:tcPr>
            <w:tcW w:w="5148" w:type="dxa"/>
            <w:hideMark/>
          </w:tcPr>
          <w:p w14:paraId="0FA10792" w14:textId="77777777" w:rsidR="00FA4295" w:rsidRPr="0098410B" w:rsidRDefault="00FA4295" w:rsidP="0098410B">
            <w:pPr>
              <w:spacing w:line="240" w:lineRule="auto"/>
              <w:jc w:val="left"/>
              <w:rPr>
                <w:szCs w:val="26"/>
              </w:rPr>
            </w:pPr>
            <w:r w:rsidRPr="0098410B">
              <w:rPr>
                <w:szCs w:val="26"/>
              </w:rPr>
              <w:t>Commissioners Present:</w:t>
            </w:r>
          </w:p>
        </w:tc>
        <w:tc>
          <w:tcPr>
            <w:tcW w:w="5148" w:type="dxa"/>
          </w:tcPr>
          <w:p w14:paraId="0FA10793" w14:textId="77777777" w:rsidR="00FA4295" w:rsidRPr="0098410B" w:rsidRDefault="00FA4295" w:rsidP="0098410B">
            <w:pPr>
              <w:spacing w:line="240" w:lineRule="auto"/>
              <w:jc w:val="left"/>
              <w:rPr>
                <w:szCs w:val="26"/>
              </w:rPr>
            </w:pPr>
          </w:p>
        </w:tc>
      </w:tr>
    </w:tbl>
    <w:p w14:paraId="0FA10795" w14:textId="77777777" w:rsidR="00FA4295" w:rsidRPr="0098410B" w:rsidRDefault="00FA4295" w:rsidP="0098410B">
      <w:pPr>
        <w:spacing w:line="240" w:lineRule="auto"/>
        <w:jc w:val="left"/>
        <w:rPr>
          <w:szCs w:val="26"/>
        </w:rPr>
      </w:pPr>
    </w:p>
    <w:tbl>
      <w:tblPr>
        <w:tblW w:w="10290" w:type="dxa"/>
        <w:tblLayout w:type="fixed"/>
        <w:tblLook w:val="04A0" w:firstRow="1" w:lastRow="0" w:firstColumn="1" w:lastColumn="0" w:noHBand="0" w:noVBand="1"/>
      </w:tblPr>
      <w:tblGrid>
        <w:gridCol w:w="5954"/>
        <w:gridCol w:w="3508"/>
        <w:gridCol w:w="90"/>
        <w:gridCol w:w="738"/>
      </w:tblGrid>
      <w:tr w:rsidR="00FA4295" w:rsidRPr="0098410B" w14:paraId="0FA10798" w14:textId="77777777" w:rsidTr="00FA4295">
        <w:tc>
          <w:tcPr>
            <w:tcW w:w="9558" w:type="dxa"/>
            <w:gridSpan w:val="3"/>
            <w:hideMark/>
          </w:tcPr>
          <w:p w14:paraId="0FA10796" w14:textId="0F0EBB4D" w:rsidR="00FA4295" w:rsidRPr="0061546A" w:rsidRDefault="009E63BD" w:rsidP="0098410B">
            <w:pPr>
              <w:spacing w:line="240" w:lineRule="auto"/>
              <w:ind w:firstLine="450"/>
              <w:jc w:val="left"/>
              <w:rPr>
                <w:szCs w:val="26"/>
                <w:highlight w:val="yellow"/>
              </w:rPr>
            </w:pPr>
            <w:r w:rsidRPr="00FF3102">
              <w:rPr>
                <w:szCs w:val="26"/>
              </w:rPr>
              <w:t>Gladys M. Brown</w:t>
            </w:r>
            <w:r w:rsidR="00FA4295" w:rsidRPr="00FF3102">
              <w:rPr>
                <w:szCs w:val="26"/>
              </w:rPr>
              <w:t>, Chairman</w:t>
            </w:r>
          </w:p>
        </w:tc>
        <w:tc>
          <w:tcPr>
            <w:tcW w:w="738" w:type="dxa"/>
          </w:tcPr>
          <w:p w14:paraId="0FA10797" w14:textId="77777777" w:rsidR="00FA4295" w:rsidRPr="0098410B" w:rsidRDefault="00FA4295" w:rsidP="0098410B">
            <w:pPr>
              <w:spacing w:line="240" w:lineRule="auto"/>
              <w:jc w:val="left"/>
              <w:rPr>
                <w:szCs w:val="26"/>
              </w:rPr>
            </w:pPr>
          </w:p>
        </w:tc>
      </w:tr>
      <w:tr w:rsidR="00315A0D" w:rsidRPr="00315A0D" w14:paraId="0FA1079C" w14:textId="77777777" w:rsidTr="00FA4295">
        <w:tc>
          <w:tcPr>
            <w:tcW w:w="9558" w:type="dxa"/>
            <w:gridSpan w:val="3"/>
            <w:hideMark/>
          </w:tcPr>
          <w:p w14:paraId="0FA10799" w14:textId="018CD290" w:rsidR="00FA4295" w:rsidRPr="00FF3102" w:rsidRDefault="00FF3102" w:rsidP="0098410B">
            <w:pPr>
              <w:spacing w:line="240" w:lineRule="auto"/>
              <w:ind w:firstLine="450"/>
              <w:jc w:val="left"/>
              <w:rPr>
                <w:szCs w:val="26"/>
              </w:rPr>
            </w:pPr>
            <w:r w:rsidRPr="00FF3102">
              <w:rPr>
                <w:szCs w:val="26"/>
              </w:rPr>
              <w:t>David W. Sweet</w:t>
            </w:r>
            <w:r w:rsidR="00FA4295" w:rsidRPr="00FF3102">
              <w:rPr>
                <w:szCs w:val="26"/>
              </w:rPr>
              <w:t>, Vice Chairman</w:t>
            </w:r>
          </w:p>
          <w:p w14:paraId="0FA1079A" w14:textId="520434EA" w:rsidR="00D06886" w:rsidRPr="0061546A" w:rsidRDefault="00FF3102" w:rsidP="0098410B">
            <w:pPr>
              <w:spacing w:line="240" w:lineRule="auto"/>
              <w:ind w:firstLine="450"/>
              <w:jc w:val="left"/>
              <w:rPr>
                <w:szCs w:val="26"/>
                <w:highlight w:val="yellow"/>
              </w:rPr>
            </w:pPr>
            <w:r w:rsidRPr="00FF3102">
              <w:rPr>
                <w:szCs w:val="26"/>
              </w:rPr>
              <w:t>Norman J. Kennard</w:t>
            </w:r>
          </w:p>
        </w:tc>
        <w:tc>
          <w:tcPr>
            <w:tcW w:w="738" w:type="dxa"/>
          </w:tcPr>
          <w:p w14:paraId="0FA1079B" w14:textId="77777777" w:rsidR="00FA4295" w:rsidRPr="00315A0D" w:rsidRDefault="00FA4295" w:rsidP="0098410B">
            <w:pPr>
              <w:spacing w:line="240" w:lineRule="auto"/>
              <w:jc w:val="left"/>
              <w:rPr>
                <w:szCs w:val="26"/>
              </w:rPr>
            </w:pPr>
          </w:p>
        </w:tc>
      </w:tr>
      <w:tr w:rsidR="00315A0D" w:rsidRPr="00315A0D" w14:paraId="0FA1079F" w14:textId="77777777" w:rsidTr="00FA4295">
        <w:tc>
          <w:tcPr>
            <w:tcW w:w="9558" w:type="dxa"/>
            <w:gridSpan w:val="3"/>
            <w:hideMark/>
          </w:tcPr>
          <w:p w14:paraId="0FA1079D" w14:textId="329B6942" w:rsidR="00FA4295" w:rsidRPr="0061546A" w:rsidRDefault="005631CC" w:rsidP="0098410B">
            <w:pPr>
              <w:spacing w:line="240" w:lineRule="auto"/>
              <w:ind w:firstLine="450"/>
              <w:jc w:val="left"/>
              <w:rPr>
                <w:szCs w:val="26"/>
                <w:highlight w:val="yellow"/>
              </w:rPr>
            </w:pPr>
            <w:r w:rsidRPr="005631CC">
              <w:rPr>
                <w:szCs w:val="26"/>
              </w:rPr>
              <w:t>Andrew G. Place</w:t>
            </w:r>
          </w:p>
        </w:tc>
        <w:tc>
          <w:tcPr>
            <w:tcW w:w="738" w:type="dxa"/>
          </w:tcPr>
          <w:p w14:paraId="0FA1079E" w14:textId="77777777" w:rsidR="00FA4295" w:rsidRPr="00315A0D" w:rsidRDefault="00FA4295" w:rsidP="0098410B">
            <w:pPr>
              <w:spacing w:line="240" w:lineRule="auto"/>
              <w:jc w:val="left"/>
              <w:rPr>
                <w:szCs w:val="26"/>
              </w:rPr>
            </w:pPr>
          </w:p>
        </w:tc>
      </w:tr>
      <w:tr w:rsidR="00315A0D" w:rsidRPr="00315A0D" w14:paraId="0FA107A2" w14:textId="77777777" w:rsidTr="00FA4295">
        <w:tc>
          <w:tcPr>
            <w:tcW w:w="9558" w:type="dxa"/>
            <w:gridSpan w:val="3"/>
            <w:hideMark/>
          </w:tcPr>
          <w:p w14:paraId="0FA107A0" w14:textId="2F6622C5" w:rsidR="006D1145" w:rsidRPr="0061546A" w:rsidRDefault="005631CC" w:rsidP="0098410B">
            <w:pPr>
              <w:spacing w:line="240" w:lineRule="auto"/>
              <w:ind w:left="450"/>
              <w:jc w:val="left"/>
              <w:rPr>
                <w:szCs w:val="26"/>
                <w:highlight w:val="yellow"/>
              </w:rPr>
            </w:pPr>
            <w:r w:rsidRPr="005631CC">
              <w:rPr>
                <w:szCs w:val="26"/>
              </w:rPr>
              <w:t>John F. Coleman, Jr.</w:t>
            </w:r>
          </w:p>
        </w:tc>
        <w:tc>
          <w:tcPr>
            <w:tcW w:w="738" w:type="dxa"/>
          </w:tcPr>
          <w:p w14:paraId="0FA107A1" w14:textId="77777777" w:rsidR="00FA4295" w:rsidRPr="00315A0D" w:rsidRDefault="00FA4295" w:rsidP="0098410B">
            <w:pPr>
              <w:spacing w:line="240" w:lineRule="auto"/>
              <w:jc w:val="left"/>
              <w:rPr>
                <w:szCs w:val="26"/>
              </w:rPr>
            </w:pPr>
          </w:p>
        </w:tc>
      </w:tr>
      <w:tr w:rsidR="00315A0D" w:rsidRPr="00315A0D" w14:paraId="0FA107A5" w14:textId="77777777" w:rsidTr="00FA4295">
        <w:trPr>
          <w:gridAfter w:val="2"/>
          <w:wAfter w:w="828" w:type="dxa"/>
        </w:trPr>
        <w:tc>
          <w:tcPr>
            <w:tcW w:w="5958" w:type="dxa"/>
          </w:tcPr>
          <w:p w14:paraId="0FA107A3" w14:textId="77777777" w:rsidR="00FA4295" w:rsidRPr="00315A0D" w:rsidRDefault="00FA4295" w:rsidP="0098410B">
            <w:pPr>
              <w:spacing w:line="240" w:lineRule="auto"/>
              <w:jc w:val="left"/>
              <w:rPr>
                <w:szCs w:val="26"/>
              </w:rPr>
            </w:pPr>
          </w:p>
        </w:tc>
        <w:tc>
          <w:tcPr>
            <w:tcW w:w="3510" w:type="dxa"/>
          </w:tcPr>
          <w:p w14:paraId="0FA107A4" w14:textId="77777777" w:rsidR="00FA4295" w:rsidRPr="00315A0D" w:rsidRDefault="00FA4295" w:rsidP="0098410B">
            <w:pPr>
              <w:spacing w:line="240" w:lineRule="auto"/>
              <w:jc w:val="left"/>
              <w:rPr>
                <w:szCs w:val="26"/>
              </w:rPr>
            </w:pPr>
          </w:p>
        </w:tc>
      </w:tr>
      <w:tr w:rsidR="00FA4295" w:rsidRPr="00315A0D" w14:paraId="0FA107AC" w14:textId="77777777" w:rsidTr="00FA4295">
        <w:trPr>
          <w:gridAfter w:val="2"/>
          <w:wAfter w:w="828" w:type="dxa"/>
        </w:trPr>
        <w:tc>
          <w:tcPr>
            <w:tcW w:w="5958" w:type="dxa"/>
            <w:hideMark/>
          </w:tcPr>
          <w:p w14:paraId="0FA107A9" w14:textId="4513EFBE" w:rsidR="00FA4295" w:rsidRPr="00315A0D" w:rsidRDefault="00FA4295" w:rsidP="00E5631D">
            <w:pPr>
              <w:spacing w:line="240" w:lineRule="auto"/>
              <w:jc w:val="left"/>
              <w:rPr>
                <w:szCs w:val="26"/>
              </w:rPr>
            </w:pPr>
            <w:r w:rsidRPr="00315A0D">
              <w:rPr>
                <w:szCs w:val="26"/>
              </w:rPr>
              <w:t>Implementation of the Alternative Energy Portfolio</w:t>
            </w:r>
            <w:r w:rsidR="00E5631D">
              <w:rPr>
                <w:szCs w:val="26"/>
              </w:rPr>
              <w:t xml:space="preserve"> </w:t>
            </w:r>
            <w:r w:rsidRPr="00315A0D">
              <w:rPr>
                <w:szCs w:val="26"/>
              </w:rPr>
              <w:t>Standards Act of 2004:</w:t>
            </w:r>
            <w:r w:rsidR="00DB1416">
              <w:rPr>
                <w:szCs w:val="26"/>
              </w:rPr>
              <w:t xml:space="preserve"> </w:t>
            </w:r>
            <w:r w:rsidRPr="00315A0D">
              <w:rPr>
                <w:szCs w:val="26"/>
              </w:rPr>
              <w:t>Standards for the Participation</w:t>
            </w:r>
            <w:r w:rsidR="00E5631D">
              <w:rPr>
                <w:szCs w:val="26"/>
              </w:rPr>
              <w:t xml:space="preserve"> </w:t>
            </w:r>
            <w:r w:rsidRPr="00315A0D">
              <w:rPr>
                <w:szCs w:val="26"/>
              </w:rPr>
              <w:t>of Demand Side Management Resources – Technical</w:t>
            </w:r>
            <w:r w:rsidR="00AC68E8">
              <w:rPr>
                <w:szCs w:val="26"/>
              </w:rPr>
              <w:t> </w:t>
            </w:r>
            <w:r w:rsidRPr="00315A0D">
              <w:rPr>
                <w:szCs w:val="26"/>
              </w:rPr>
              <w:t xml:space="preserve">Reference Manual </w:t>
            </w:r>
            <w:r w:rsidR="00F91C9F" w:rsidRPr="00315A0D">
              <w:rPr>
                <w:szCs w:val="26"/>
              </w:rPr>
              <w:t>20</w:t>
            </w:r>
            <w:r w:rsidR="00F91C9F">
              <w:rPr>
                <w:szCs w:val="26"/>
              </w:rPr>
              <w:t>21</w:t>
            </w:r>
            <w:r w:rsidR="00F91C9F" w:rsidRPr="00315A0D">
              <w:rPr>
                <w:szCs w:val="26"/>
              </w:rPr>
              <w:t xml:space="preserve"> </w:t>
            </w:r>
            <w:r w:rsidRPr="00315A0D">
              <w:rPr>
                <w:szCs w:val="26"/>
              </w:rPr>
              <w:t>Update</w:t>
            </w:r>
          </w:p>
        </w:tc>
        <w:tc>
          <w:tcPr>
            <w:tcW w:w="3510" w:type="dxa"/>
            <w:hideMark/>
          </w:tcPr>
          <w:p w14:paraId="0FA107AA" w14:textId="6DF6E749" w:rsidR="00FA4295" w:rsidRPr="005C12E8" w:rsidRDefault="003036C1" w:rsidP="00AC68E8">
            <w:pPr>
              <w:spacing w:line="240" w:lineRule="auto"/>
              <w:jc w:val="center"/>
              <w:rPr>
                <w:szCs w:val="26"/>
              </w:rPr>
            </w:pPr>
            <w:r w:rsidRPr="005C12E8">
              <w:rPr>
                <w:szCs w:val="26"/>
              </w:rPr>
              <w:t>M-</w:t>
            </w:r>
            <w:r w:rsidR="00F91C9F" w:rsidRPr="005C12E8">
              <w:rPr>
                <w:szCs w:val="26"/>
              </w:rPr>
              <w:t>201</w:t>
            </w:r>
            <w:r w:rsidR="003F3577" w:rsidRPr="005C12E8">
              <w:rPr>
                <w:szCs w:val="26"/>
              </w:rPr>
              <w:t>9-3006867</w:t>
            </w:r>
          </w:p>
          <w:p w14:paraId="0FA107AB" w14:textId="77777777" w:rsidR="00224CA6" w:rsidRPr="005C12E8" w:rsidRDefault="00224CA6" w:rsidP="0098410B">
            <w:pPr>
              <w:spacing w:line="240" w:lineRule="auto"/>
              <w:jc w:val="left"/>
              <w:rPr>
                <w:szCs w:val="26"/>
              </w:rPr>
            </w:pPr>
          </w:p>
        </w:tc>
      </w:tr>
    </w:tbl>
    <w:p w14:paraId="0FA107AD" w14:textId="77777777" w:rsidR="00FA4295" w:rsidRPr="00315A0D" w:rsidRDefault="00FA4295" w:rsidP="0098410B">
      <w:pPr>
        <w:spacing w:line="240" w:lineRule="auto"/>
        <w:jc w:val="left"/>
        <w:rPr>
          <w:b/>
          <w:szCs w:val="26"/>
        </w:rPr>
      </w:pPr>
    </w:p>
    <w:p w14:paraId="0FA107AE" w14:textId="6672C1CA" w:rsidR="00733577" w:rsidRDefault="0079626C" w:rsidP="00511EA1">
      <w:pPr>
        <w:spacing w:line="240" w:lineRule="auto"/>
        <w:jc w:val="center"/>
        <w:rPr>
          <w:b/>
          <w:szCs w:val="26"/>
        </w:rPr>
      </w:pPr>
      <w:r w:rsidRPr="0098410B">
        <w:rPr>
          <w:b/>
          <w:caps/>
          <w:szCs w:val="26"/>
        </w:rPr>
        <w:t>20</w:t>
      </w:r>
      <w:r w:rsidR="00F91C9F">
        <w:rPr>
          <w:b/>
          <w:caps/>
          <w:szCs w:val="26"/>
        </w:rPr>
        <w:t>21</w:t>
      </w:r>
      <w:r w:rsidRPr="0098410B">
        <w:rPr>
          <w:b/>
          <w:caps/>
          <w:szCs w:val="26"/>
        </w:rPr>
        <w:t xml:space="preserve"> TRM UPDATE Tentative Order</w:t>
      </w:r>
    </w:p>
    <w:p w14:paraId="0FA107AF" w14:textId="77777777" w:rsidR="0079626C" w:rsidRDefault="0079626C" w:rsidP="0098410B">
      <w:pPr>
        <w:spacing w:line="240" w:lineRule="auto"/>
        <w:jc w:val="left"/>
        <w:rPr>
          <w:b/>
          <w:szCs w:val="26"/>
        </w:rPr>
      </w:pPr>
    </w:p>
    <w:p w14:paraId="0FA107B0" w14:textId="77777777" w:rsidR="0079626C" w:rsidRDefault="0079626C" w:rsidP="002E237A">
      <w:pPr>
        <w:spacing w:line="240" w:lineRule="auto"/>
        <w:jc w:val="center"/>
        <w:rPr>
          <w:b/>
          <w:szCs w:val="26"/>
        </w:rPr>
        <w:sectPr w:rsidR="0079626C" w:rsidSect="0066156C">
          <w:footerReference w:type="default" r:id="rId11"/>
          <w:pgSz w:w="12240" w:h="15840"/>
          <w:pgMar w:top="1440" w:right="1440" w:bottom="1170" w:left="1440" w:header="720" w:footer="360" w:gutter="0"/>
          <w:cols w:space="720"/>
          <w:titlePg/>
          <w:docGrid w:linePitch="360"/>
        </w:sectPr>
      </w:pPr>
    </w:p>
    <w:bookmarkStart w:id="0" w:name="_Toc413925531" w:displacedByCustomXml="next"/>
    <w:bookmarkStart w:id="1" w:name="_Toc413773643" w:displacedByCustomXml="next"/>
    <w:bookmarkStart w:id="2" w:name="_Toc413773782" w:displacedByCustomXml="next"/>
    <w:bookmarkStart w:id="3" w:name="_Toc4750190" w:displacedByCustomXml="next"/>
    <w:sdt>
      <w:sdtPr>
        <w:rPr>
          <w:b w:val="0"/>
          <w:szCs w:val="20"/>
        </w:rPr>
        <w:id w:val="47420445"/>
        <w:docPartObj>
          <w:docPartGallery w:val="Table of Contents"/>
          <w:docPartUnique/>
        </w:docPartObj>
      </w:sdtPr>
      <w:sdtEndPr>
        <w:rPr>
          <w:noProof/>
        </w:rPr>
      </w:sdtEndPr>
      <w:sdtContent>
        <w:p w14:paraId="0FA107B1" w14:textId="77777777" w:rsidR="000B423D" w:rsidRPr="00970691" w:rsidRDefault="008B2E4F" w:rsidP="008B2E4F">
          <w:pPr>
            <w:pStyle w:val="Heading1"/>
          </w:pPr>
          <w:r w:rsidRPr="00970691">
            <w:t>Table of Contents</w:t>
          </w:r>
          <w:bookmarkEnd w:id="3"/>
          <w:bookmarkEnd w:id="2"/>
          <w:bookmarkEnd w:id="1"/>
          <w:bookmarkEnd w:id="0"/>
        </w:p>
        <w:p w14:paraId="0FA107B2" w14:textId="77777777" w:rsidR="008B5DA5" w:rsidRPr="00970691" w:rsidRDefault="008B5DA5" w:rsidP="008B5DA5">
          <w:pPr>
            <w:rPr>
              <w:szCs w:val="26"/>
            </w:rPr>
          </w:pPr>
        </w:p>
        <w:p w14:paraId="7BD32E65" w14:textId="7C7B4090" w:rsidR="00970691" w:rsidRPr="00970691" w:rsidRDefault="000B423D" w:rsidP="00970691">
          <w:pPr>
            <w:pStyle w:val="TOC1"/>
            <w:tabs>
              <w:tab w:val="right" w:leader="dot" w:pos="9350"/>
            </w:tabs>
            <w:jc w:val="left"/>
            <w:rPr>
              <w:rFonts w:eastAsiaTheme="minorEastAsia"/>
              <w:caps w:val="0"/>
              <w:noProof/>
              <w:sz w:val="26"/>
              <w:szCs w:val="26"/>
            </w:rPr>
          </w:pPr>
          <w:r w:rsidRPr="00970691">
            <w:rPr>
              <w:sz w:val="26"/>
              <w:szCs w:val="26"/>
            </w:rPr>
            <w:fldChar w:fldCharType="begin"/>
          </w:r>
          <w:r w:rsidRPr="00970691">
            <w:rPr>
              <w:sz w:val="26"/>
              <w:szCs w:val="26"/>
            </w:rPr>
            <w:instrText xml:space="preserve"> TOC \o "1-3" \h \z \u </w:instrText>
          </w:r>
          <w:r w:rsidRPr="00970691">
            <w:rPr>
              <w:sz w:val="26"/>
              <w:szCs w:val="26"/>
            </w:rPr>
            <w:fldChar w:fldCharType="separate"/>
          </w:r>
          <w:hyperlink w:anchor="_Toc4750190" w:history="1">
            <w:r w:rsidR="00970691" w:rsidRPr="00970691">
              <w:rPr>
                <w:rStyle w:val="Hyperlink"/>
                <w:noProof/>
                <w:sz w:val="26"/>
                <w:szCs w:val="26"/>
              </w:rPr>
              <w:t>Table of Contents</w:t>
            </w:r>
            <w:r w:rsidR="00970691" w:rsidRPr="00970691">
              <w:rPr>
                <w:noProof/>
                <w:webHidden/>
                <w:sz w:val="26"/>
                <w:szCs w:val="26"/>
              </w:rPr>
              <w:tab/>
            </w:r>
            <w:r w:rsidR="00E5631D">
              <w:rPr>
                <w:caps w:val="0"/>
                <w:noProof/>
                <w:webHidden/>
                <w:sz w:val="26"/>
                <w:szCs w:val="26"/>
              </w:rPr>
              <w:t>i</w:t>
            </w:r>
          </w:hyperlink>
        </w:p>
        <w:p w14:paraId="6FA7CE8D" w14:textId="64FB743A" w:rsidR="00970691" w:rsidRPr="00970691" w:rsidRDefault="00EC7039" w:rsidP="00970691">
          <w:pPr>
            <w:pStyle w:val="TOC1"/>
            <w:tabs>
              <w:tab w:val="right" w:leader="dot" w:pos="9350"/>
            </w:tabs>
            <w:jc w:val="left"/>
            <w:rPr>
              <w:rFonts w:eastAsiaTheme="minorEastAsia"/>
              <w:caps w:val="0"/>
              <w:noProof/>
              <w:sz w:val="26"/>
              <w:szCs w:val="26"/>
            </w:rPr>
          </w:pPr>
          <w:hyperlink w:anchor="_Toc4750191" w:history="1">
            <w:r w:rsidR="00970691" w:rsidRPr="00970691">
              <w:rPr>
                <w:rStyle w:val="Hyperlink"/>
                <w:noProof/>
                <w:sz w:val="26"/>
                <w:szCs w:val="26"/>
              </w:rPr>
              <w:t>BACKGROUND</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_Toc4750191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3</w:t>
            </w:r>
            <w:r w:rsidR="00970691" w:rsidRPr="00970691">
              <w:rPr>
                <w:noProof/>
                <w:webHidden/>
                <w:sz w:val="26"/>
                <w:szCs w:val="26"/>
              </w:rPr>
              <w:fldChar w:fldCharType="end"/>
            </w:r>
          </w:hyperlink>
        </w:p>
        <w:p w14:paraId="13ABECCA" w14:textId="29006906" w:rsidR="00970691" w:rsidRPr="00970691" w:rsidRDefault="00EC7039" w:rsidP="00970691">
          <w:pPr>
            <w:pStyle w:val="TOC1"/>
            <w:tabs>
              <w:tab w:val="right" w:leader="dot" w:pos="9350"/>
            </w:tabs>
            <w:jc w:val="left"/>
            <w:rPr>
              <w:rFonts w:eastAsiaTheme="minorEastAsia"/>
              <w:caps w:val="0"/>
              <w:noProof/>
              <w:sz w:val="26"/>
              <w:szCs w:val="26"/>
            </w:rPr>
          </w:pPr>
          <w:hyperlink w:anchor="_Toc4750192" w:history="1">
            <w:r w:rsidR="00970691" w:rsidRPr="00970691">
              <w:rPr>
                <w:rStyle w:val="Hyperlink"/>
                <w:noProof/>
                <w:sz w:val="26"/>
                <w:szCs w:val="26"/>
              </w:rPr>
              <w:t>DISCUSSION</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_Toc4750192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4</w:t>
            </w:r>
            <w:r w:rsidR="00970691" w:rsidRPr="00970691">
              <w:rPr>
                <w:noProof/>
                <w:webHidden/>
                <w:sz w:val="26"/>
                <w:szCs w:val="26"/>
              </w:rPr>
              <w:fldChar w:fldCharType="end"/>
            </w:r>
          </w:hyperlink>
        </w:p>
        <w:p w14:paraId="45A7B4B5" w14:textId="690594AE" w:rsidR="00970691" w:rsidRPr="00970691" w:rsidRDefault="00EC7039" w:rsidP="00970691">
          <w:pPr>
            <w:pStyle w:val="TOC2"/>
            <w:tabs>
              <w:tab w:val="left" w:pos="936"/>
              <w:tab w:val="right" w:leader="dot" w:pos="9350"/>
            </w:tabs>
            <w:jc w:val="left"/>
            <w:rPr>
              <w:rFonts w:eastAsiaTheme="minorEastAsia"/>
              <w:sz w:val="26"/>
              <w:szCs w:val="26"/>
            </w:rPr>
          </w:pPr>
          <w:hyperlink w:anchor="_Toc4750193" w:history="1">
            <w:r w:rsidR="00970691" w:rsidRPr="00970691">
              <w:rPr>
                <w:rStyle w:val="Hyperlink"/>
                <w:sz w:val="26"/>
                <w:szCs w:val="26"/>
              </w:rPr>
              <w:t>A.</w:t>
            </w:r>
            <w:r w:rsidR="00970691" w:rsidRPr="00970691">
              <w:rPr>
                <w:rFonts w:eastAsiaTheme="minorEastAsia"/>
                <w:sz w:val="26"/>
                <w:szCs w:val="26"/>
              </w:rPr>
              <w:tab/>
            </w:r>
            <w:r w:rsidR="00970691" w:rsidRPr="00970691">
              <w:rPr>
                <w:rStyle w:val="Hyperlink"/>
                <w:sz w:val="26"/>
                <w:szCs w:val="26"/>
              </w:rPr>
              <w:t>Application of the TRM</w:t>
            </w:r>
            <w:r w:rsidR="00970691" w:rsidRPr="00970691">
              <w:rPr>
                <w:webHidden/>
                <w:sz w:val="26"/>
                <w:szCs w:val="26"/>
              </w:rPr>
              <w:tab/>
            </w:r>
            <w:r w:rsidR="00970691" w:rsidRPr="00970691">
              <w:rPr>
                <w:webHidden/>
                <w:sz w:val="26"/>
                <w:szCs w:val="26"/>
              </w:rPr>
              <w:fldChar w:fldCharType="begin"/>
            </w:r>
            <w:r w:rsidR="00970691" w:rsidRPr="00970691">
              <w:rPr>
                <w:webHidden/>
                <w:sz w:val="26"/>
                <w:szCs w:val="26"/>
              </w:rPr>
              <w:instrText xml:space="preserve"> PAGEREF _Toc4750193 \h </w:instrText>
            </w:r>
            <w:r w:rsidR="00970691" w:rsidRPr="00970691">
              <w:rPr>
                <w:webHidden/>
                <w:sz w:val="26"/>
                <w:szCs w:val="26"/>
              </w:rPr>
            </w:r>
            <w:r w:rsidR="00970691" w:rsidRPr="00970691">
              <w:rPr>
                <w:webHidden/>
                <w:sz w:val="26"/>
                <w:szCs w:val="26"/>
              </w:rPr>
              <w:fldChar w:fldCharType="separate"/>
            </w:r>
            <w:r w:rsidR="007955E5">
              <w:rPr>
                <w:webHidden/>
                <w:sz w:val="26"/>
                <w:szCs w:val="26"/>
              </w:rPr>
              <w:t>5</w:t>
            </w:r>
            <w:r w:rsidR="00970691" w:rsidRPr="00970691">
              <w:rPr>
                <w:webHidden/>
                <w:sz w:val="26"/>
                <w:szCs w:val="26"/>
              </w:rPr>
              <w:fldChar w:fldCharType="end"/>
            </w:r>
          </w:hyperlink>
        </w:p>
        <w:p w14:paraId="4DCC6DDA" w14:textId="0FFE017F" w:rsidR="00970691" w:rsidRPr="00970691" w:rsidRDefault="00EC7039" w:rsidP="00970691">
          <w:pPr>
            <w:pStyle w:val="TOC2"/>
            <w:tabs>
              <w:tab w:val="left" w:pos="936"/>
              <w:tab w:val="right" w:leader="dot" w:pos="9350"/>
            </w:tabs>
            <w:jc w:val="left"/>
            <w:rPr>
              <w:rFonts w:eastAsiaTheme="minorEastAsia"/>
              <w:sz w:val="26"/>
              <w:szCs w:val="26"/>
            </w:rPr>
          </w:pPr>
          <w:hyperlink w:anchor="_Toc4750194" w:history="1">
            <w:r w:rsidR="00970691" w:rsidRPr="00970691">
              <w:rPr>
                <w:rStyle w:val="Hyperlink"/>
                <w:sz w:val="26"/>
                <w:szCs w:val="26"/>
              </w:rPr>
              <w:t>B.</w:t>
            </w:r>
            <w:r w:rsidR="00970691" w:rsidRPr="00970691">
              <w:rPr>
                <w:rFonts w:eastAsiaTheme="minorEastAsia"/>
                <w:sz w:val="26"/>
                <w:szCs w:val="26"/>
              </w:rPr>
              <w:tab/>
            </w:r>
            <w:r w:rsidR="00970691" w:rsidRPr="00970691">
              <w:rPr>
                <w:rStyle w:val="Hyperlink"/>
                <w:sz w:val="26"/>
                <w:szCs w:val="26"/>
              </w:rPr>
              <w:t>General Changes</w:t>
            </w:r>
            <w:r w:rsidR="00970691" w:rsidRPr="00970691">
              <w:rPr>
                <w:webHidden/>
                <w:sz w:val="26"/>
                <w:szCs w:val="26"/>
              </w:rPr>
              <w:tab/>
            </w:r>
            <w:r w:rsidR="00970691" w:rsidRPr="00970691">
              <w:rPr>
                <w:webHidden/>
                <w:sz w:val="26"/>
                <w:szCs w:val="26"/>
              </w:rPr>
              <w:fldChar w:fldCharType="begin"/>
            </w:r>
            <w:r w:rsidR="00970691" w:rsidRPr="00970691">
              <w:rPr>
                <w:webHidden/>
                <w:sz w:val="26"/>
                <w:szCs w:val="26"/>
              </w:rPr>
              <w:instrText xml:space="preserve"> PAGEREF _Toc4750194 \h </w:instrText>
            </w:r>
            <w:r w:rsidR="00970691" w:rsidRPr="00970691">
              <w:rPr>
                <w:webHidden/>
                <w:sz w:val="26"/>
                <w:szCs w:val="26"/>
              </w:rPr>
            </w:r>
            <w:r w:rsidR="00970691" w:rsidRPr="00970691">
              <w:rPr>
                <w:webHidden/>
                <w:sz w:val="26"/>
                <w:szCs w:val="26"/>
              </w:rPr>
              <w:fldChar w:fldCharType="separate"/>
            </w:r>
            <w:r w:rsidR="007955E5">
              <w:rPr>
                <w:webHidden/>
                <w:sz w:val="26"/>
                <w:szCs w:val="26"/>
              </w:rPr>
              <w:t>6</w:t>
            </w:r>
            <w:r w:rsidR="00970691" w:rsidRPr="00970691">
              <w:rPr>
                <w:webHidden/>
                <w:sz w:val="26"/>
                <w:szCs w:val="26"/>
              </w:rPr>
              <w:fldChar w:fldCharType="end"/>
            </w:r>
          </w:hyperlink>
        </w:p>
        <w:p w14:paraId="369F25D4" w14:textId="2A741E20"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195" w:history="1">
            <w:r w:rsidR="00970691" w:rsidRPr="00970691">
              <w:rPr>
                <w:rStyle w:val="Hyperlink"/>
                <w:noProof/>
                <w:sz w:val="26"/>
                <w:szCs w:val="26"/>
              </w:rPr>
              <w:t>1.</w:t>
            </w:r>
            <w:r w:rsidR="00970691" w:rsidRPr="00970691">
              <w:rPr>
                <w:rFonts w:eastAsiaTheme="minorEastAsia"/>
                <w:noProof/>
                <w:sz w:val="26"/>
                <w:szCs w:val="26"/>
              </w:rPr>
              <w:tab/>
            </w:r>
            <w:r w:rsidR="00970691" w:rsidRPr="00970691">
              <w:rPr>
                <w:rStyle w:val="Hyperlink"/>
                <w:noProof/>
                <w:sz w:val="26"/>
                <w:szCs w:val="26"/>
              </w:rPr>
              <w:t>Code Changes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_Toc4750195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6</w:t>
            </w:r>
            <w:r w:rsidR="00970691" w:rsidRPr="00970691">
              <w:rPr>
                <w:noProof/>
                <w:webHidden/>
                <w:sz w:val="26"/>
                <w:szCs w:val="26"/>
              </w:rPr>
              <w:fldChar w:fldCharType="end"/>
            </w:r>
          </w:hyperlink>
        </w:p>
        <w:p w14:paraId="127B037F" w14:textId="601E3C2B"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196" w:history="1">
            <w:r w:rsidR="00970691" w:rsidRPr="00970691">
              <w:rPr>
                <w:rStyle w:val="Hyperlink"/>
                <w:noProof/>
                <w:sz w:val="26"/>
                <w:szCs w:val="26"/>
              </w:rPr>
              <w:t>2.</w:t>
            </w:r>
            <w:r w:rsidR="00970691" w:rsidRPr="00970691">
              <w:rPr>
                <w:rFonts w:eastAsiaTheme="minorEastAsia"/>
                <w:noProof/>
                <w:sz w:val="26"/>
                <w:szCs w:val="26"/>
              </w:rPr>
              <w:tab/>
            </w:r>
            <w:r w:rsidR="00970691" w:rsidRPr="00970691">
              <w:rPr>
                <w:rStyle w:val="Hyperlink"/>
                <w:noProof/>
                <w:sz w:val="26"/>
                <w:szCs w:val="26"/>
              </w:rPr>
              <w:t>Process for Code Change Updates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_Toc4750196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6</w:t>
            </w:r>
            <w:r w:rsidR="00970691" w:rsidRPr="00970691">
              <w:rPr>
                <w:noProof/>
                <w:webHidden/>
                <w:sz w:val="26"/>
                <w:szCs w:val="26"/>
              </w:rPr>
              <w:fldChar w:fldCharType="end"/>
            </w:r>
          </w:hyperlink>
        </w:p>
        <w:p w14:paraId="1441CB92" w14:textId="4F0F26C1"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197" w:history="1">
            <w:r w:rsidR="00970691" w:rsidRPr="00970691">
              <w:rPr>
                <w:rStyle w:val="Hyperlink"/>
                <w:noProof/>
                <w:sz w:val="26"/>
                <w:szCs w:val="26"/>
              </w:rPr>
              <w:t>3.</w:t>
            </w:r>
            <w:r w:rsidR="00970691" w:rsidRPr="00970691">
              <w:rPr>
                <w:rFonts w:eastAsiaTheme="minorEastAsia"/>
                <w:noProof/>
                <w:sz w:val="26"/>
                <w:szCs w:val="26"/>
              </w:rPr>
              <w:tab/>
            </w:r>
            <w:r w:rsidR="00970691" w:rsidRPr="00970691">
              <w:rPr>
                <w:rStyle w:val="Hyperlink"/>
                <w:noProof/>
                <w:sz w:val="26"/>
                <w:szCs w:val="26"/>
              </w:rPr>
              <w:t>Division of the TRM into Volumes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_Toc4750197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7</w:t>
            </w:r>
            <w:r w:rsidR="00970691" w:rsidRPr="00970691">
              <w:rPr>
                <w:noProof/>
                <w:webHidden/>
                <w:sz w:val="26"/>
                <w:szCs w:val="26"/>
              </w:rPr>
              <w:fldChar w:fldCharType="end"/>
            </w:r>
          </w:hyperlink>
        </w:p>
        <w:p w14:paraId="3B2B6EDD" w14:textId="0D72B3EB"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198" w:history="1">
            <w:r w:rsidR="00970691" w:rsidRPr="00970691">
              <w:rPr>
                <w:rStyle w:val="Hyperlink"/>
                <w:noProof/>
                <w:sz w:val="26"/>
                <w:szCs w:val="26"/>
              </w:rPr>
              <w:t>4.</w:t>
            </w:r>
            <w:r w:rsidR="00970691" w:rsidRPr="00970691">
              <w:rPr>
                <w:rFonts w:eastAsiaTheme="minorEastAsia"/>
                <w:noProof/>
                <w:sz w:val="26"/>
                <w:szCs w:val="26"/>
              </w:rPr>
              <w:tab/>
            </w:r>
            <w:r w:rsidR="00970691" w:rsidRPr="00970691">
              <w:rPr>
                <w:rStyle w:val="Hyperlink"/>
                <w:noProof/>
                <w:sz w:val="26"/>
                <w:szCs w:val="26"/>
              </w:rPr>
              <w:t>Updated Climate Assumptions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_Toc4750198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7</w:t>
            </w:r>
            <w:r w:rsidR="00970691" w:rsidRPr="00970691">
              <w:rPr>
                <w:noProof/>
                <w:webHidden/>
                <w:sz w:val="26"/>
                <w:szCs w:val="26"/>
              </w:rPr>
              <w:fldChar w:fldCharType="end"/>
            </w:r>
          </w:hyperlink>
        </w:p>
        <w:p w14:paraId="0C48F16D" w14:textId="38105290"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199" w:history="1">
            <w:r w:rsidR="00970691" w:rsidRPr="00970691">
              <w:rPr>
                <w:rStyle w:val="Hyperlink"/>
                <w:noProof/>
                <w:sz w:val="26"/>
                <w:szCs w:val="26"/>
              </w:rPr>
              <w:t>5.</w:t>
            </w:r>
            <w:r w:rsidR="00970691" w:rsidRPr="00970691">
              <w:rPr>
                <w:rFonts w:eastAsiaTheme="minorEastAsia"/>
                <w:noProof/>
                <w:sz w:val="26"/>
                <w:szCs w:val="26"/>
              </w:rPr>
              <w:tab/>
            </w:r>
            <w:r w:rsidR="00970691" w:rsidRPr="00970691">
              <w:rPr>
                <w:rStyle w:val="Hyperlink"/>
                <w:noProof/>
                <w:sz w:val="26"/>
                <w:szCs w:val="26"/>
              </w:rPr>
              <w:t>Updated Equivalent Full Load Hours and Coincidence Factors for Residential</w:t>
            </w:r>
            <w:r w:rsidR="00970691">
              <w:rPr>
                <w:rStyle w:val="Hyperlink"/>
                <w:noProof/>
                <w:sz w:val="26"/>
                <w:szCs w:val="26"/>
              </w:rPr>
              <w:t> </w:t>
            </w:r>
            <w:r w:rsidR="00970691" w:rsidRPr="00970691">
              <w:rPr>
                <w:rStyle w:val="Hyperlink"/>
                <w:noProof/>
                <w:sz w:val="26"/>
                <w:szCs w:val="26"/>
              </w:rPr>
              <w:t>HVAC Equipment</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_Toc4750199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9</w:t>
            </w:r>
            <w:r w:rsidR="00970691" w:rsidRPr="00970691">
              <w:rPr>
                <w:noProof/>
                <w:webHidden/>
                <w:sz w:val="26"/>
                <w:szCs w:val="26"/>
              </w:rPr>
              <w:fldChar w:fldCharType="end"/>
            </w:r>
          </w:hyperlink>
        </w:p>
        <w:p w14:paraId="65628D9B" w14:textId="01C15BEE"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00" w:history="1">
            <w:r w:rsidR="00970691" w:rsidRPr="00970691">
              <w:rPr>
                <w:rStyle w:val="Hyperlink"/>
                <w:noProof/>
                <w:sz w:val="26"/>
                <w:szCs w:val="26"/>
              </w:rPr>
              <w:t>6.</w:t>
            </w:r>
            <w:r w:rsidR="00970691" w:rsidRPr="00970691">
              <w:rPr>
                <w:rFonts w:eastAsiaTheme="minorEastAsia"/>
                <w:noProof/>
                <w:sz w:val="26"/>
                <w:szCs w:val="26"/>
              </w:rPr>
              <w:tab/>
            </w:r>
            <w:r w:rsidR="00970691" w:rsidRPr="00970691">
              <w:rPr>
                <w:rStyle w:val="Hyperlink"/>
                <w:noProof/>
                <w:sz w:val="26"/>
                <w:szCs w:val="26"/>
              </w:rPr>
              <w:t>Updated C&amp;I Building Types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_Toc4750200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11</w:t>
            </w:r>
            <w:r w:rsidR="00970691" w:rsidRPr="00970691">
              <w:rPr>
                <w:noProof/>
                <w:webHidden/>
                <w:sz w:val="26"/>
                <w:szCs w:val="26"/>
              </w:rPr>
              <w:fldChar w:fldCharType="end"/>
            </w:r>
          </w:hyperlink>
        </w:p>
        <w:p w14:paraId="10DF5731" w14:textId="728F7273"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01" w:history="1">
            <w:r w:rsidR="00970691" w:rsidRPr="00970691">
              <w:rPr>
                <w:rStyle w:val="Hyperlink"/>
                <w:noProof/>
                <w:sz w:val="26"/>
                <w:szCs w:val="26"/>
              </w:rPr>
              <w:t>7.</w:t>
            </w:r>
            <w:r w:rsidR="00970691" w:rsidRPr="00970691">
              <w:rPr>
                <w:rFonts w:eastAsiaTheme="minorEastAsia"/>
                <w:noProof/>
                <w:sz w:val="26"/>
                <w:szCs w:val="26"/>
              </w:rPr>
              <w:tab/>
            </w:r>
            <w:r w:rsidR="00970691" w:rsidRPr="00970691">
              <w:rPr>
                <w:rStyle w:val="Hyperlink"/>
                <w:noProof/>
                <w:sz w:val="26"/>
                <w:szCs w:val="26"/>
              </w:rPr>
              <w:t>In-Service Date</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_Toc4750201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13</w:t>
            </w:r>
            <w:r w:rsidR="00970691" w:rsidRPr="00970691">
              <w:rPr>
                <w:noProof/>
                <w:webHidden/>
                <w:sz w:val="26"/>
                <w:szCs w:val="26"/>
              </w:rPr>
              <w:fldChar w:fldCharType="end"/>
            </w:r>
          </w:hyperlink>
        </w:p>
        <w:p w14:paraId="6320AB25" w14:textId="743E3AD3"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02" w:history="1">
            <w:r w:rsidR="00970691" w:rsidRPr="00970691">
              <w:rPr>
                <w:rStyle w:val="Hyperlink"/>
                <w:noProof/>
                <w:sz w:val="26"/>
                <w:szCs w:val="26"/>
              </w:rPr>
              <w:t>8.</w:t>
            </w:r>
            <w:r w:rsidR="00970691" w:rsidRPr="00970691">
              <w:rPr>
                <w:rFonts w:eastAsiaTheme="minorEastAsia"/>
                <w:noProof/>
                <w:sz w:val="26"/>
                <w:szCs w:val="26"/>
              </w:rPr>
              <w:tab/>
            </w:r>
            <w:r w:rsidR="00970691" w:rsidRPr="00970691">
              <w:rPr>
                <w:rStyle w:val="Hyperlink"/>
                <w:noProof/>
                <w:sz w:val="26"/>
                <w:szCs w:val="26"/>
              </w:rPr>
              <w:t>Definition of Peak and Off-peak Energy Periods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_Toc4750202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13</w:t>
            </w:r>
            <w:r w:rsidR="00970691" w:rsidRPr="00970691">
              <w:rPr>
                <w:noProof/>
                <w:webHidden/>
                <w:sz w:val="26"/>
                <w:szCs w:val="26"/>
              </w:rPr>
              <w:fldChar w:fldCharType="end"/>
            </w:r>
          </w:hyperlink>
        </w:p>
        <w:p w14:paraId="77529B0E" w14:textId="6B377317"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03" w:history="1">
            <w:r w:rsidR="00970691" w:rsidRPr="00970691">
              <w:rPr>
                <w:rStyle w:val="Hyperlink"/>
                <w:noProof/>
                <w:sz w:val="26"/>
                <w:szCs w:val="26"/>
              </w:rPr>
              <w:t>9.</w:t>
            </w:r>
            <w:r w:rsidR="00970691" w:rsidRPr="00970691">
              <w:rPr>
                <w:rFonts w:eastAsiaTheme="minorEastAsia"/>
                <w:noProof/>
                <w:sz w:val="26"/>
                <w:szCs w:val="26"/>
              </w:rPr>
              <w:tab/>
            </w:r>
            <w:r w:rsidR="00970691" w:rsidRPr="00970691">
              <w:rPr>
                <w:rStyle w:val="Hyperlink"/>
                <w:noProof/>
                <w:sz w:val="26"/>
                <w:szCs w:val="26"/>
              </w:rPr>
              <w:t>Line Loss Factors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_Toc4750203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14</w:t>
            </w:r>
            <w:r w:rsidR="00970691" w:rsidRPr="00970691">
              <w:rPr>
                <w:noProof/>
                <w:webHidden/>
                <w:sz w:val="26"/>
                <w:szCs w:val="26"/>
              </w:rPr>
              <w:fldChar w:fldCharType="end"/>
            </w:r>
          </w:hyperlink>
        </w:p>
        <w:p w14:paraId="37136884" w14:textId="6A894D03"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04" w:history="1">
            <w:r w:rsidR="00970691" w:rsidRPr="00970691">
              <w:rPr>
                <w:rStyle w:val="Hyperlink"/>
                <w:noProof/>
                <w:sz w:val="26"/>
                <w:szCs w:val="26"/>
              </w:rPr>
              <w:t>10.</w:t>
            </w:r>
            <w:r w:rsidR="00970691" w:rsidRPr="00970691">
              <w:rPr>
                <w:rFonts w:eastAsiaTheme="minorEastAsia"/>
                <w:noProof/>
                <w:sz w:val="26"/>
                <w:szCs w:val="26"/>
              </w:rPr>
              <w:tab/>
            </w:r>
            <w:r w:rsidR="00970691" w:rsidRPr="00970691">
              <w:rPr>
                <w:rStyle w:val="Hyperlink"/>
                <w:noProof/>
                <w:sz w:val="26"/>
                <w:szCs w:val="26"/>
              </w:rPr>
              <w:t>Measure Applicability Based on Sector</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_Toc4750204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14</w:t>
            </w:r>
            <w:r w:rsidR="00970691" w:rsidRPr="00970691">
              <w:rPr>
                <w:noProof/>
                <w:webHidden/>
                <w:sz w:val="26"/>
                <w:szCs w:val="26"/>
              </w:rPr>
              <w:fldChar w:fldCharType="end"/>
            </w:r>
          </w:hyperlink>
        </w:p>
        <w:p w14:paraId="7E9D5050" w14:textId="112131B7" w:rsidR="00970691" w:rsidRPr="00970691" w:rsidRDefault="00EC7039" w:rsidP="00970691">
          <w:pPr>
            <w:pStyle w:val="TOC2"/>
            <w:tabs>
              <w:tab w:val="left" w:pos="936"/>
              <w:tab w:val="right" w:leader="dot" w:pos="9350"/>
            </w:tabs>
            <w:jc w:val="left"/>
            <w:rPr>
              <w:rFonts w:eastAsiaTheme="minorEastAsia"/>
              <w:sz w:val="26"/>
              <w:szCs w:val="26"/>
            </w:rPr>
          </w:pPr>
          <w:hyperlink w:anchor="_Toc4750205" w:history="1">
            <w:r w:rsidR="00970691" w:rsidRPr="00970691">
              <w:rPr>
                <w:rStyle w:val="Hyperlink"/>
                <w:sz w:val="26"/>
                <w:szCs w:val="26"/>
              </w:rPr>
              <w:t>C.</w:t>
            </w:r>
            <w:r w:rsidR="00970691" w:rsidRPr="00970691">
              <w:rPr>
                <w:rFonts w:eastAsiaTheme="minorEastAsia"/>
                <w:sz w:val="26"/>
                <w:szCs w:val="26"/>
              </w:rPr>
              <w:tab/>
            </w:r>
            <w:r w:rsidR="00970691" w:rsidRPr="00970691">
              <w:rPr>
                <w:rStyle w:val="Hyperlink"/>
                <w:sz w:val="26"/>
                <w:szCs w:val="26"/>
              </w:rPr>
              <w:t>Additional Residential EE&amp;C Measure Protocols</w:t>
            </w:r>
            <w:r w:rsidR="00970691" w:rsidRPr="00970691">
              <w:rPr>
                <w:webHidden/>
                <w:sz w:val="26"/>
                <w:szCs w:val="26"/>
              </w:rPr>
              <w:tab/>
            </w:r>
            <w:r w:rsidR="00970691" w:rsidRPr="00970691">
              <w:rPr>
                <w:webHidden/>
                <w:sz w:val="26"/>
                <w:szCs w:val="26"/>
              </w:rPr>
              <w:fldChar w:fldCharType="begin"/>
            </w:r>
            <w:r w:rsidR="00970691" w:rsidRPr="00970691">
              <w:rPr>
                <w:webHidden/>
                <w:sz w:val="26"/>
                <w:szCs w:val="26"/>
              </w:rPr>
              <w:instrText xml:space="preserve"> PAGEREF _Toc4750205 \h </w:instrText>
            </w:r>
            <w:r w:rsidR="00970691" w:rsidRPr="00970691">
              <w:rPr>
                <w:webHidden/>
                <w:sz w:val="26"/>
                <w:szCs w:val="26"/>
              </w:rPr>
            </w:r>
            <w:r w:rsidR="00970691" w:rsidRPr="00970691">
              <w:rPr>
                <w:webHidden/>
                <w:sz w:val="26"/>
                <w:szCs w:val="26"/>
              </w:rPr>
              <w:fldChar w:fldCharType="separate"/>
            </w:r>
            <w:r w:rsidR="007955E5">
              <w:rPr>
                <w:webHidden/>
                <w:sz w:val="26"/>
                <w:szCs w:val="26"/>
              </w:rPr>
              <w:t>14</w:t>
            </w:r>
            <w:r w:rsidR="00970691" w:rsidRPr="00970691">
              <w:rPr>
                <w:webHidden/>
                <w:sz w:val="26"/>
                <w:szCs w:val="26"/>
              </w:rPr>
              <w:fldChar w:fldCharType="end"/>
            </w:r>
          </w:hyperlink>
        </w:p>
        <w:p w14:paraId="741F0E63" w14:textId="5E478009" w:rsidR="00970691" w:rsidRPr="00970691" w:rsidRDefault="00EC7039" w:rsidP="00970691">
          <w:pPr>
            <w:pStyle w:val="TOC2"/>
            <w:tabs>
              <w:tab w:val="left" w:pos="936"/>
              <w:tab w:val="right" w:leader="dot" w:pos="9350"/>
            </w:tabs>
            <w:jc w:val="left"/>
            <w:rPr>
              <w:rFonts w:eastAsiaTheme="minorEastAsia"/>
              <w:sz w:val="26"/>
              <w:szCs w:val="26"/>
            </w:rPr>
          </w:pPr>
          <w:hyperlink w:anchor="_Toc4750206" w:history="1">
            <w:r w:rsidR="00970691" w:rsidRPr="00970691">
              <w:rPr>
                <w:rStyle w:val="Hyperlink"/>
                <w:sz w:val="26"/>
                <w:szCs w:val="26"/>
              </w:rPr>
              <w:t>D.</w:t>
            </w:r>
            <w:r w:rsidR="00970691" w:rsidRPr="00970691">
              <w:rPr>
                <w:rFonts w:eastAsiaTheme="minorEastAsia"/>
                <w:sz w:val="26"/>
                <w:szCs w:val="26"/>
              </w:rPr>
              <w:tab/>
            </w:r>
            <w:r w:rsidR="00970691" w:rsidRPr="00970691">
              <w:rPr>
                <w:rStyle w:val="Hyperlink"/>
                <w:sz w:val="26"/>
                <w:szCs w:val="26"/>
              </w:rPr>
              <w:t>Additional C&amp;I EE&amp;C Measure Protocols</w:t>
            </w:r>
            <w:r w:rsidR="00970691" w:rsidRPr="00970691">
              <w:rPr>
                <w:webHidden/>
                <w:sz w:val="26"/>
                <w:szCs w:val="26"/>
              </w:rPr>
              <w:tab/>
            </w:r>
            <w:r w:rsidR="00970691" w:rsidRPr="00970691">
              <w:rPr>
                <w:webHidden/>
                <w:sz w:val="26"/>
                <w:szCs w:val="26"/>
              </w:rPr>
              <w:fldChar w:fldCharType="begin"/>
            </w:r>
            <w:r w:rsidR="00970691" w:rsidRPr="00970691">
              <w:rPr>
                <w:webHidden/>
                <w:sz w:val="26"/>
                <w:szCs w:val="26"/>
              </w:rPr>
              <w:instrText xml:space="preserve"> PAGEREF _Toc4750206 \h </w:instrText>
            </w:r>
            <w:r w:rsidR="00970691" w:rsidRPr="00970691">
              <w:rPr>
                <w:webHidden/>
                <w:sz w:val="26"/>
                <w:szCs w:val="26"/>
              </w:rPr>
            </w:r>
            <w:r w:rsidR="00970691" w:rsidRPr="00970691">
              <w:rPr>
                <w:webHidden/>
                <w:sz w:val="26"/>
                <w:szCs w:val="26"/>
              </w:rPr>
              <w:fldChar w:fldCharType="separate"/>
            </w:r>
            <w:r w:rsidR="007955E5">
              <w:rPr>
                <w:webHidden/>
                <w:sz w:val="26"/>
                <w:szCs w:val="26"/>
              </w:rPr>
              <w:t>15</w:t>
            </w:r>
            <w:r w:rsidR="00970691" w:rsidRPr="00970691">
              <w:rPr>
                <w:webHidden/>
                <w:sz w:val="26"/>
                <w:szCs w:val="26"/>
              </w:rPr>
              <w:fldChar w:fldCharType="end"/>
            </w:r>
          </w:hyperlink>
        </w:p>
        <w:p w14:paraId="6677D995" w14:textId="3582D9F4" w:rsidR="00970691" w:rsidRPr="00970691" w:rsidRDefault="00EC7039" w:rsidP="00970691">
          <w:pPr>
            <w:pStyle w:val="TOC2"/>
            <w:tabs>
              <w:tab w:val="right" w:leader="dot" w:pos="9350"/>
            </w:tabs>
            <w:jc w:val="left"/>
            <w:rPr>
              <w:rFonts w:eastAsiaTheme="minorEastAsia"/>
              <w:sz w:val="26"/>
              <w:szCs w:val="26"/>
            </w:rPr>
          </w:pPr>
          <w:hyperlink w:anchor="_Toc4750207" w:history="1">
            <w:r w:rsidR="00970691" w:rsidRPr="00970691">
              <w:rPr>
                <w:rStyle w:val="Hyperlink"/>
                <w:sz w:val="26"/>
                <w:szCs w:val="26"/>
              </w:rPr>
              <w:t>E.</w:t>
            </w:r>
            <w:r w:rsidR="00970691" w:rsidRPr="00970691">
              <w:rPr>
                <w:rFonts w:eastAsiaTheme="minorEastAsia"/>
                <w:sz w:val="26"/>
                <w:szCs w:val="26"/>
              </w:rPr>
              <w:tab/>
            </w:r>
            <w:r w:rsidR="00970691" w:rsidRPr="00970691">
              <w:rPr>
                <w:rStyle w:val="Hyperlink"/>
                <w:sz w:val="26"/>
                <w:szCs w:val="26"/>
              </w:rPr>
              <w:t>Existing Residential EE&amp;C Measure Protocols and Processes</w:t>
            </w:r>
            <w:r w:rsidR="00970691" w:rsidRPr="00970691">
              <w:rPr>
                <w:webHidden/>
                <w:sz w:val="26"/>
                <w:szCs w:val="26"/>
              </w:rPr>
              <w:tab/>
            </w:r>
            <w:r w:rsidR="00970691" w:rsidRPr="00970691">
              <w:rPr>
                <w:webHidden/>
                <w:sz w:val="26"/>
                <w:szCs w:val="26"/>
              </w:rPr>
              <w:fldChar w:fldCharType="begin"/>
            </w:r>
            <w:r w:rsidR="00970691" w:rsidRPr="00970691">
              <w:rPr>
                <w:webHidden/>
                <w:sz w:val="26"/>
                <w:szCs w:val="26"/>
              </w:rPr>
              <w:instrText xml:space="preserve"> PAGEREF _Toc4750207 \h </w:instrText>
            </w:r>
            <w:r w:rsidR="00970691" w:rsidRPr="00970691">
              <w:rPr>
                <w:webHidden/>
                <w:sz w:val="26"/>
                <w:szCs w:val="26"/>
              </w:rPr>
            </w:r>
            <w:r w:rsidR="00970691" w:rsidRPr="00970691">
              <w:rPr>
                <w:webHidden/>
                <w:sz w:val="26"/>
                <w:szCs w:val="26"/>
              </w:rPr>
              <w:fldChar w:fldCharType="separate"/>
            </w:r>
            <w:r w:rsidR="007955E5">
              <w:rPr>
                <w:webHidden/>
                <w:sz w:val="26"/>
                <w:szCs w:val="26"/>
              </w:rPr>
              <w:t>16</w:t>
            </w:r>
            <w:r w:rsidR="00970691" w:rsidRPr="00970691">
              <w:rPr>
                <w:webHidden/>
                <w:sz w:val="26"/>
                <w:szCs w:val="26"/>
              </w:rPr>
              <w:fldChar w:fldCharType="end"/>
            </w:r>
          </w:hyperlink>
        </w:p>
        <w:p w14:paraId="1EE31F71" w14:textId="3B8775D3"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08" w:history="1">
            <w:r w:rsidR="00970691" w:rsidRPr="00970691">
              <w:rPr>
                <w:rStyle w:val="Hyperlink"/>
                <w:noProof/>
                <w:sz w:val="26"/>
                <w:szCs w:val="26"/>
              </w:rPr>
              <w:t>1.</w:t>
            </w:r>
            <w:r w:rsidR="00970691" w:rsidRPr="00970691">
              <w:rPr>
                <w:rFonts w:eastAsiaTheme="minorEastAsia"/>
                <w:noProof/>
                <w:sz w:val="26"/>
                <w:szCs w:val="26"/>
              </w:rPr>
              <w:tab/>
            </w:r>
            <w:r w:rsidR="00970691" w:rsidRPr="00970691">
              <w:rPr>
                <w:rStyle w:val="Hyperlink"/>
                <w:noProof/>
                <w:sz w:val="26"/>
                <w:szCs w:val="26"/>
              </w:rPr>
              <w:t>Section 2.1.1 – ENERGY STAR Lighting</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_Toc4750208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17</w:t>
            </w:r>
            <w:r w:rsidR="00970691" w:rsidRPr="00970691">
              <w:rPr>
                <w:noProof/>
                <w:webHidden/>
                <w:sz w:val="26"/>
                <w:szCs w:val="26"/>
              </w:rPr>
              <w:fldChar w:fldCharType="end"/>
            </w:r>
          </w:hyperlink>
        </w:p>
        <w:p w14:paraId="0A3A04A0" w14:textId="7C095510"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09" w:history="1">
            <w:r w:rsidR="00970691" w:rsidRPr="00970691">
              <w:rPr>
                <w:rStyle w:val="Hyperlink"/>
                <w:noProof/>
                <w:sz w:val="26"/>
                <w:szCs w:val="26"/>
              </w:rPr>
              <w:t>2.</w:t>
            </w:r>
            <w:r w:rsidR="00970691" w:rsidRPr="00970691">
              <w:rPr>
                <w:rFonts w:eastAsiaTheme="minorEastAsia"/>
                <w:noProof/>
                <w:sz w:val="26"/>
                <w:szCs w:val="26"/>
              </w:rPr>
              <w:tab/>
            </w:r>
            <w:r w:rsidR="00970691" w:rsidRPr="00970691">
              <w:rPr>
                <w:rStyle w:val="Hyperlink"/>
                <w:noProof/>
                <w:sz w:val="26"/>
                <w:szCs w:val="26"/>
              </w:rPr>
              <w:t>Section 2.1.2 – Residential Occupancy Sensors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_Toc4750209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18</w:t>
            </w:r>
            <w:r w:rsidR="00970691" w:rsidRPr="00970691">
              <w:rPr>
                <w:noProof/>
                <w:webHidden/>
                <w:sz w:val="26"/>
                <w:szCs w:val="26"/>
              </w:rPr>
              <w:fldChar w:fldCharType="end"/>
            </w:r>
          </w:hyperlink>
        </w:p>
        <w:p w14:paraId="6ED0280B" w14:textId="3261252C"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10" w:history="1">
            <w:r w:rsidR="00970691" w:rsidRPr="00970691">
              <w:rPr>
                <w:rStyle w:val="Hyperlink"/>
                <w:noProof/>
                <w:sz w:val="26"/>
                <w:szCs w:val="26"/>
              </w:rPr>
              <w:t>3.</w:t>
            </w:r>
            <w:r w:rsidR="00970691" w:rsidRPr="00970691">
              <w:rPr>
                <w:rFonts w:eastAsiaTheme="minorEastAsia"/>
                <w:noProof/>
                <w:sz w:val="26"/>
                <w:szCs w:val="26"/>
              </w:rPr>
              <w:tab/>
            </w:r>
            <w:r w:rsidR="00970691" w:rsidRPr="00970691">
              <w:rPr>
                <w:rStyle w:val="Hyperlink"/>
                <w:noProof/>
                <w:sz w:val="26"/>
                <w:szCs w:val="26"/>
              </w:rPr>
              <w:t>Section 2.1.3 – Electroluminescent Nightlight and Section 2.1.4 – LED Nightlight</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_Toc4750210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18</w:t>
            </w:r>
            <w:r w:rsidR="00970691" w:rsidRPr="00970691">
              <w:rPr>
                <w:noProof/>
                <w:webHidden/>
                <w:sz w:val="26"/>
                <w:szCs w:val="26"/>
              </w:rPr>
              <w:fldChar w:fldCharType="end"/>
            </w:r>
          </w:hyperlink>
        </w:p>
        <w:p w14:paraId="429D177F" w14:textId="4690D1EC"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11" w:history="1">
            <w:r w:rsidR="00970691" w:rsidRPr="00970691">
              <w:rPr>
                <w:rStyle w:val="Hyperlink"/>
                <w:noProof/>
                <w:sz w:val="26"/>
                <w:szCs w:val="26"/>
              </w:rPr>
              <w:t>4.</w:t>
            </w:r>
            <w:r w:rsidR="00970691" w:rsidRPr="00970691">
              <w:rPr>
                <w:rFonts w:eastAsiaTheme="minorEastAsia"/>
                <w:noProof/>
                <w:sz w:val="26"/>
                <w:szCs w:val="26"/>
              </w:rPr>
              <w:tab/>
            </w:r>
            <w:r w:rsidR="00970691" w:rsidRPr="00970691">
              <w:rPr>
                <w:rStyle w:val="Hyperlink"/>
                <w:noProof/>
                <w:sz w:val="26"/>
                <w:szCs w:val="26"/>
              </w:rPr>
              <w:t>Section 2.2.1 – Electric HVAC</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_Toc4750211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18</w:t>
            </w:r>
            <w:r w:rsidR="00970691" w:rsidRPr="00970691">
              <w:rPr>
                <w:noProof/>
                <w:webHidden/>
                <w:sz w:val="26"/>
                <w:szCs w:val="26"/>
              </w:rPr>
              <w:fldChar w:fldCharType="end"/>
            </w:r>
          </w:hyperlink>
        </w:p>
        <w:p w14:paraId="1F9B3363" w14:textId="1C10E61D"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12" w:history="1">
            <w:r w:rsidR="00970691" w:rsidRPr="00970691">
              <w:rPr>
                <w:rStyle w:val="Hyperlink"/>
                <w:noProof/>
                <w:sz w:val="26"/>
                <w:szCs w:val="26"/>
              </w:rPr>
              <w:t>5.</w:t>
            </w:r>
            <w:r w:rsidR="00970691" w:rsidRPr="00970691">
              <w:rPr>
                <w:rFonts w:eastAsiaTheme="minorEastAsia"/>
                <w:noProof/>
                <w:sz w:val="26"/>
                <w:szCs w:val="26"/>
              </w:rPr>
              <w:tab/>
            </w:r>
            <w:r w:rsidR="00970691" w:rsidRPr="00970691">
              <w:rPr>
                <w:rStyle w:val="Hyperlink"/>
                <w:noProof/>
                <w:sz w:val="26"/>
                <w:szCs w:val="26"/>
              </w:rPr>
              <w:t>Section 2.2.2 – Fuel Switching: Electric Heat to Gas / Propane / Oil Heat</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_Toc4750212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19</w:t>
            </w:r>
            <w:r w:rsidR="00970691" w:rsidRPr="00970691">
              <w:rPr>
                <w:noProof/>
                <w:webHidden/>
                <w:sz w:val="26"/>
                <w:szCs w:val="26"/>
              </w:rPr>
              <w:fldChar w:fldCharType="end"/>
            </w:r>
          </w:hyperlink>
        </w:p>
        <w:p w14:paraId="200F250C" w14:textId="7B007154"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13" w:history="1">
            <w:r w:rsidR="00970691" w:rsidRPr="00970691">
              <w:rPr>
                <w:rStyle w:val="Hyperlink"/>
                <w:noProof/>
                <w:sz w:val="26"/>
                <w:szCs w:val="26"/>
              </w:rPr>
              <w:t>6.</w:t>
            </w:r>
            <w:r w:rsidR="00970691" w:rsidRPr="00970691">
              <w:rPr>
                <w:rFonts w:eastAsiaTheme="minorEastAsia"/>
                <w:noProof/>
                <w:sz w:val="26"/>
                <w:szCs w:val="26"/>
              </w:rPr>
              <w:tab/>
            </w:r>
            <w:r w:rsidR="00970691" w:rsidRPr="00970691">
              <w:rPr>
                <w:rStyle w:val="Hyperlink"/>
                <w:noProof/>
                <w:sz w:val="26"/>
                <w:szCs w:val="26"/>
              </w:rPr>
              <w:t>Section 2.2.3 – Ductless Mini-split Heat Pumps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_Toc4750213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20</w:t>
            </w:r>
            <w:r w:rsidR="00970691" w:rsidRPr="00970691">
              <w:rPr>
                <w:noProof/>
                <w:webHidden/>
                <w:sz w:val="26"/>
                <w:szCs w:val="26"/>
              </w:rPr>
              <w:fldChar w:fldCharType="end"/>
            </w:r>
          </w:hyperlink>
        </w:p>
        <w:p w14:paraId="000D0D2A" w14:textId="66D0C881"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14" w:history="1">
            <w:r w:rsidR="00970691" w:rsidRPr="00970691">
              <w:rPr>
                <w:rStyle w:val="Hyperlink"/>
                <w:noProof/>
                <w:sz w:val="26"/>
                <w:szCs w:val="26"/>
              </w:rPr>
              <w:t>7.</w:t>
            </w:r>
            <w:r w:rsidR="00970691" w:rsidRPr="00970691">
              <w:rPr>
                <w:rFonts w:eastAsiaTheme="minorEastAsia"/>
                <w:noProof/>
                <w:sz w:val="26"/>
                <w:szCs w:val="26"/>
              </w:rPr>
              <w:tab/>
            </w:r>
            <w:r w:rsidR="00970691" w:rsidRPr="00970691">
              <w:rPr>
                <w:rStyle w:val="Hyperlink"/>
                <w:noProof/>
                <w:sz w:val="26"/>
                <w:szCs w:val="26"/>
              </w:rPr>
              <w:t>Section 2.2.4 – ENERGY STAR Room Air Conditioners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_Toc4750214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20</w:t>
            </w:r>
            <w:r w:rsidR="00970691" w:rsidRPr="00970691">
              <w:rPr>
                <w:noProof/>
                <w:webHidden/>
                <w:sz w:val="26"/>
                <w:szCs w:val="26"/>
              </w:rPr>
              <w:fldChar w:fldCharType="end"/>
            </w:r>
          </w:hyperlink>
        </w:p>
        <w:p w14:paraId="0FBEA288" w14:textId="51D47D3F"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15" w:history="1">
            <w:r w:rsidR="00970691" w:rsidRPr="00970691">
              <w:rPr>
                <w:rStyle w:val="Hyperlink"/>
                <w:noProof/>
                <w:sz w:val="26"/>
                <w:szCs w:val="26"/>
              </w:rPr>
              <w:t>8.</w:t>
            </w:r>
            <w:r w:rsidR="00970691" w:rsidRPr="00970691">
              <w:rPr>
                <w:rFonts w:eastAsiaTheme="minorEastAsia"/>
                <w:noProof/>
                <w:sz w:val="26"/>
                <w:szCs w:val="26"/>
              </w:rPr>
              <w:tab/>
            </w:r>
            <w:r w:rsidR="00970691" w:rsidRPr="00970691">
              <w:rPr>
                <w:rStyle w:val="Hyperlink"/>
                <w:noProof/>
                <w:sz w:val="26"/>
                <w:szCs w:val="26"/>
              </w:rPr>
              <w:t>Section 2.2.5 – Room AC (RAC) Retirement</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_Toc4750215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21</w:t>
            </w:r>
            <w:r w:rsidR="00970691" w:rsidRPr="00970691">
              <w:rPr>
                <w:noProof/>
                <w:webHidden/>
                <w:sz w:val="26"/>
                <w:szCs w:val="26"/>
              </w:rPr>
              <w:fldChar w:fldCharType="end"/>
            </w:r>
          </w:hyperlink>
        </w:p>
        <w:p w14:paraId="1F6DFD92" w14:textId="339B42E6"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16" w:history="1">
            <w:r w:rsidR="00970691" w:rsidRPr="00970691">
              <w:rPr>
                <w:rStyle w:val="Hyperlink"/>
                <w:noProof/>
                <w:sz w:val="26"/>
                <w:szCs w:val="26"/>
              </w:rPr>
              <w:t>9.</w:t>
            </w:r>
            <w:r w:rsidR="00970691" w:rsidRPr="00970691">
              <w:rPr>
                <w:rFonts w:eastAsiaTheme="minorEastAsia"/>
                <w:noProof/>
                <w:sz w:val="26"/>
                <w:szCs w:val="26"/>
              </w:rPr>
              <w:tab/>
            </w:r>
            <w:r w:rsidR="00970691" w:rsidRPr="00970691">
              <w:rPr>
                <w:rStyle w:val="Hyperlink"/>
                <w:noProof/>
                <w:sz w:val="26"/>
                <w:szCs w:val="26"/>
              </w:rPr>
              <w:t>Section 2.2.6 – Duct Sealing</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_Toc4750216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21</w:t>
            </w:r>
            <w:r w:rsidR="00970691" w:rsidRPr="00970691">
              <w:rPr>
                <w:noProof/>
                <w:webHidden/>
                <w:sz w:val="26"/>
                <w:szCs w:val="26"/>
              </w:rPr>
              <w:fldChar w:fldCharType="end"/>
            </w:r>
          </w:hyperlink>
        </w:p>
        <w:p w14:paraId="59A59A14" w14:textId="5D03960A"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17" w:history="1">
            <w:r w:rsidR="00970691" w:rsidRPr="00970691">
              <w:rPr>
                <w:rStyle w:val="Hyperlink"/>
                <w:noProof/>
                <w:sz w:val="26"/>
                <w:szCs w:val="26"/>
              </w:rPr>
              <w:t>10.</w:t>
            </w:r>
            <w:r w:rsidR="00970691" w:rsidRPr="00970691">
              <w:rPr>
                <w:rFonts w:eastAsiaTheme="minorEastAsia"/>
                <w:noProof/>
                <w:sz w:val="26"/>
                <w:szCs w:val="26"/>
              </w:rPr>
              <w:tab/>
            </w:r>
            <w:r w:rsidR="00970691" w:rsidRPr="00970691">
              <w:rPr>
                <w:rStyle w:val="Hyperlink"/>
                <w:noProof/>
                <w:sz w:val="26"/>
                <w:szCs w:val="26"/>
              </w:rPr>
              <w:t>Section 2.2.7 – Furnace Whistle</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_Toc4750217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22</w:t>
            </w:r>
            <w:r w:rsidR="00970691" w:rsidRPr="00970691">
              <w:rPr>
                <w:noProof/>
                <w:webHidden/>
                <w:sz w:val="26"/>
                <w:szCs w:val="26"/>
              </w:rPr>
              <w:fldChar w:fldCharType="end"/>
            </w:r>
          </w:hyperlink>
        </w:p>
        <w:p w14:paraId="4114E94D" w14:textId="297BA84C"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18" w:history="1">
            <w:r w:rsidR="00970691" w:rsidRPr="00970691">
              <w:rPr>
                <w:rStyle w:val="Hyperlink"/>
                <w:noProof/>
                <w:sz w:val="26"/>
                <w:szCs w:val="26"/>
              </w:rPr>
              <w:t>11.</w:t>
            </w:r>
            <w:r w:rsidR="00970691" w:rsidRPr="00970691">
              <w:rPr>
                <w:rFonts w:eastAsiaTheme="minorEastAsia"/>
                <w:noProof/>
                <w:sz w:val="26"/>
                <w:szCs w:val="26"/>
              </w:rPr>
              <w:tab/>
            </w:r>
            <w:r w:rsidR="00970691" w:rsidRPr="00970691">
              <w:rPr>
                <w:rStyle w:val="Hyperlink"/>
                <w:noProof/>
                <w:sz w:val="26"/>
                <w:szCs w:val="26"/>
              </w:rPr>
              <w:t>Section 2.2.10 – Packaged Terminal Systems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_Toc4750218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22</w:t>
            </w:r>
            <w:r w:rsidR="00970691" w:rsidRPr="00970691">
              <w:rPr>
                <w:noProof/>
                <w:webHidden/>
                <w:sz w:val="26"/>
                <w:szCs w:val="26"/>
              </w:rPr>
              <w:fldChar w:fldCharType="end"/>
            </w:r>
          </w:hyperlink>
        </w:p>
        <w:p w14:paraId="5A47085C" w14:textId="2D4F2F95" w:rsidR="00970691" w:rsidRPr="00970691" w:rsidRDefault="00EC7039" w:rsidP="005D05BE">
          <w:pPr>
            <w:pStyle w:val="TOC3"/>
            <w:tabs>
              <w:tab w:val="left" w:pos="1200"/>
              <w:tab w:val="right" w:leader="dot" w:pos="9350"/>
            </w:tabs>
            <w:jc w:val="left"/>
            <w:rPr>
              <w:rFonts w:eastAsiaTheme="minorEastAsia"/>
              <w:noProof/>
              <w:sz w:val="26"/>
              <w:szCs w:val="26"/>
            </w:rPr>
          </w:pPr>
          <w:hyperlink w:anchor="_Toc4750219" w:history="1">
            <w:r w:rsidR="00970691" w:rsidRPr="00970691">
              <w:rPr>
                <w:rStyle w:val="Hyperlink"/>
                <w:noProof/>
                <w:sz w:val="26"/>
                <w:szCs w:val="26"/>
              </w:rPr>
              <w:t>12.</w:t>
            </w:r>
            <w:r w:rsidR="00970691" w:rsidRPr="00970691">
              <w:rPr>
                <w:rFonts w:eastAsiaTheme="minorEastAsia"/>
                <w:noProof/>
                <w:sz w:val="26"/>
                <w:szCs w:val="26"/>
              </w:rPr>
              <w:tab/>
            </w:r>
            <w:r w:rsidR="00970691" w:rsidRPr="00970691">
              <w:rPr>
                <w:rStyle w:val="Hyperlink"/>
                <w:noProof/>
                <w:sz w:val="26"/>
                <w:szCs w:val="26"/>
              </w:rPr>
              <w:t>Section 2.3.1 – Heat Pump Water Heaters, Section 2.3.2 – Solar Water Heaters,</w:t>
            </w:r>
            <w:r w:rsidR="005D05BE">
              <w:rPr>
                <w:rStyle w:val="Hyperlink"/>
                <w:noProof/>
                <w:sz w:val="26"/>
                <w:szCs w:val="26"/>
              </w:rPr>
              <w:t> </w:t>
            </w:r>
            <w:r w:rsidR="00970691" w:rsidRPr="00970691">
              <w:rPr>
                <w:rStyle w:val="Hyperlink"/>
                <w:noProof/>
                <w:sz w:val="26"/>
                <w:szCs w:val="26"/>
              </w:rPr>
              <w:t>Section 2.3.3 – Fuel Switching: Electric Resistance to Fossil Fuel Water Heater</w:t>
            </w:r>
            <w:r w:rsidR="005D05BE">
              <w:rPr>
                <w:rStyle w:val="Hyperlink"/>
                <w:noProof/>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_Toc4750219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22</w:t>
            </w:r>
            <w:r w:rsidR="00970691" w:rsidRPr="00970691">
              <w:rPr>
                <w:noProof/>
                <w:webHidden/>
                <w:sz w:val="26"/>
                <w:szCs w:val="26"/>
              </w:rPr>
              <w:fldChar w:fldCharType="end"/>
            </w:r>
          </w:hyperlink>
        </w:p>
        <w:p w14:paraId="7218A602" w14:textId="0AC720A7"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20" w:history="1">
            <w:r w:rsidR="00970691" w:rsidRPr="00970691">
              <w:rPr>
                <w:rStyle w:val="Hyperlink"/>
                <w:noProof/>
                <w:sz w:val="26"/>
                <w:szCs w:val="26"/>
              </w:rPr>
              <w:t>13.</w:t>
            </w:r>
            <w:r w:rsidR="00970691" w:rsidRPr="00970691">
              <w:rPr>
                <w:rFonts w:eastAsiaTheme="minorEastAsia"/>
                <w:noProof/>
                <w:sz w:val="26"/>
                <w:szCs w:val="26"/>
              </w:rPr>
              <w:tab/>
            </w:r>
            <w:r w:rsidR="00970691" w:rsidRPr="00970691">
              <w:rPr>
                <w:rStyle w:val="Hyperlink"/>
                <w:noProof/>
                <w:sz w:val="26"/>
                <w:szCs w:val="26"/>
              </w:rPr>
              <w:t>Section 2.3.5 – Water Heater Tank Wrap</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_Toc4750220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23</w:t>
            </w:r>
            <w:r w:rsidR="00970691" w:rsidRPr="00970691">
              <w:rPr>
                <w:noProof/>
                <w:webHidden/>
                <w:sz w:val="26"/>
                <w:szCs w:val="26"/>
              </w:rPr>
              <w:fldChar w:fldCharType="end"/>
            </w:r>
          </w:hyperlink>
        </w:p>
        <w:p w14:paraId="36A58CD8" w14:textId="18DA7532"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21" w:history="1">
            <w:r w:rsidR="00970691" w:rsidRPr="00970691">
              <w:rPr>
                <w:rStyle w:val="Hyperlink"/>
                <w:noProof/>
                <w:sz w:val="26"/>
                <w:szCs w:val="26"/>
              </w:rPr>
              <w:t>14.</w:t>
            </w:r>
            <w:r w:rsidR="00970691" w:rsidRPr="00970691">
              <w:rPr>
                <w:rFonts w:eastAsiaTheme="minorEastAsia"/>
                <w:noProof/>
                <w:sz w:val="26"/>
                <w:szCs w:val="26"/>
              </w:rPr>
              <w:tab/>
            </w:r>
            <w:r w:rsidR="00970691" w:rsidRPr="00970691">
              <w:rPr>
                <w:rStyle w:val="Hyperlink"/>
                <w:noProof/>
                <w:sz w:val="26"/>
                <w:szCs w:val="26"/>
              </w:rPr>
              <w:t>Section 2.3.6 –Water Heater Temperature Setback</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_Toc4750221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23</w:t>
            </w:r>
            <w:r w:rsidR="00970691" w:rsidRPr="00970691">
              <w:rPr>
                <w:noProof/>
                <w:webHidden/>
                <w:sz w:val="26"/>
                <w:szCs w:val="26"/>
              </w:rPr>
              <w:fldChar w:fldCharType="end"/>
            </w:r>
          </w:hyperlink>
        </w:p>
        <w:p w14:paraId="08190686" w14:textId="1DAEABB7"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22" w:history="1">
            <w:r w:rsidR="00970691" w:rsidRPr="00970691">
              <w:rPr>
                <w:rStyle w:val="Hyperlink"/>
                <w:noProof/>
                <w:sz w:val="26"/>
                <w:szCs w:val="26"/>
              </w:rPr>
              <w:t>15.</w:t>
            </w:r>
            <w:r w:rsidR="00970691" w:rsidRPr="00970691">
              <w:rPr>
                <w:rFonts w:eastAsiaTheme="minorEastAsia"/>
                <w:noProof/>
                <w:sz w:val="26"/>
                <w:szCs w:val="26"/>
              </w:rPr>
              <w:tab/>
            </w:r>
            <w:r w:rsidR="00970691" w:rsidRPr="00970691">
              <w:rPr>
                <w:rStyle w:val="Hyperlink"/>
                <w:noProof/>
                <w:sz w:val="26"/>
                <w:szCs w:val="26"/>
              </w:rPr>
              <w:t>Section 2.3.7 –Water Heater Pipe Insulation</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_Toc4750222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23</w:t>
            </w:r>
            <w:r w:rsidR="00970691" w:rsidRPr="00970691">
              <w:rPr>
                <w:noProof/>
                <w:webHidden/>
                <w:sz w:val="26"/>
                <w:szCs w:val="26"/>
              </w:rPr>
              <w:fldChar w:fldCharType="end"/>
            </w:r>
          </w:hyperlink>
        </w:p>
        <w:p w14:paraId="431C042B" w14:textId="6F041783"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23" w:history="1">
            <w:r w:rsidR="00970691" w:rsidRPr="00970691">
              <w:rPr>
                <w:rStyle w:val="Hyperlink"/>
                <w:noProof/>
                <w:sz w:val="26"/>
                <w:szCs w:val="26"/>
              </w:rPr>
              <w:t>16.</w:t>
            </w:r>
            <w:r w:rsidR="00970691" w:rsidRPr="00970691">
              <w:rPr>
                <w:rFonts w:eastAsiaTheme="minorEastAsia"/>
                <w:noProof/>
                <w:sz w:val="26"/>
                <w:szCs w:val="26"/>
              </w:rPr>
              <w:tab/>
            </w:r>
            <w:r w:rsidR="00970691" w:rsidRPr="00970691">
              <w:rPr>
                <w:rStyle w:val="Hyperlink"/>
                <w:noProof/>
                <w:sz w:val="26"/>
                <w:szCs w:val="26"/>
              </w:rPr>
              <w:t>Section 2.3.8 – Low-flow Faucet Aerators and Section 2.3.9 – Low-Flow Showerheads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_Toc4750223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24</w:t>
            </w:r>
            <w:r w:rsidR="00970691" w:rsidRPr="00970691">
              <w:rPr>
                <w:noProof/>
                <w:webHidden/>
                <w:sz w:val="26"/>
                <w:szCs w:val="26"/>
              </w:rPr>
              <w:fldChar w:fldCharType="end"/>
            </w:r>
          </w:hyperlink>
        </w:p>
        <w:p w14:paraId="24D8B605" w14:textId="06C07A68"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24" w:history="1">
            <w:r w:rsidR="00970691" w:rsidRPr="00970691">
              <w:rPr>
                <w:rStyle w:val="Hyperlink"/>
                <w:noProof/>
                <w:sz w:val="26"/>
                <w:szCs w:val="26"/>
              </w:rPr>
              <w:t>17.</w:t>
            </w:r>
            <w:r w:rsidR="00970691" w:rsidRPr="00970691">
              <w:rPr>
                <w:rFonts w:eastAsiaTheme="minorEastAsia"/>
                <w:noProof/>
                <w:sz w:val="26"/>
                <w:szCs w:val="26"/>
              </w:rPr>
              <w:tab/>
            </w:r>
            <w:r w:rsidR="00970691" w:rsidRPr="00970691">
              <w:rPr>
                <w:rStyle w:val="Hyperlink"/>
                <w:noProof/>
                <w:sz w:val="26"/>
                <w:szCs w:val="26"/>
              </w:rPr>
              <w:t>Section 2.3.10 – Thermostatic Shower Restriction Valve</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_Toc4750224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24</w:t>
            </w:r>
            <w:r w:rsidR="00970691" w:rsidRPr="00970691">
              <w:rPr>
                <w:noProof/>
                <w:webHidden/>
                <w:sz w:val="26"/>
                <w:szCs w:val="26"/>
              </w:rPr>
              <w:fldChar w:fldCharType="end"/>
            </w:r>
          </w:hyperlink>
        </w:p>
        <w:p w14:paraId="28CBB3D6" w14:textId="35D52911"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25" w:history="1">
            <w:r w:rsidR="00970691" w:rsidRPr="00970691">
              <w:rPr>
                <w:rStyle w:val="Hyperlink"/>
                <w:noProof/>
                <w:sz w:val="26"/>
                <w:szCs w:val="26"/>
              </w:rPr>
              <w:t>18.</w:t>
            </w:r>
            <w:r w:rsidR="00970691" w:rsidRPr="00970691">
              <w:rPr>
                <w:rFonts w:eastAsiaTheme="minorEastAsia"/>
                <w:noProof/>
                <w:sz w:val="26"/>
                <w:szCs w:val="26"/>
              </w:rPr>
              <w:tab/>
            </w:r>
            <w:r w:rsidR="00970691" w:rsidRPr="00970691">
              <w:rPr>
                <w:rStyle w:val="Hyperlink"/>
                <w:noProof/>
                <w:sz w:val="26"/>
                <w:szCs w:val="26"/>
              </w:rPr>
              <w:t>Section 2.4.1 – ENERGY STAR Refrigerators and Section 2.4.2 – ENERGY STAR Freezers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_Toc4750225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25</w:t>
            </w:r>
            <w:r w:rsidR="00970691" w:rsidRPr="00970691">
              <w:rPr>
                <w:noProof/>
                <w:webHidden/>
                <w:sz w:val="26"/>
                <w:szCs w:val="26"/>
              </w:rPr>
              <w:fldChar w:fldCharType="end"/>
            </w:r>
          </w:hyperlink>
        </w:p>
        <w:p w14:paraId="29BEE04D" w14:textId="4D94FAD6" w:rsidR="00970691" w:rsidRPr="00970691" w:rsidRDefault="00EC7039" w:rsidP="005D05BE">
          <w:pPr>
            <w:pStyle w:val="TOC3"/>
            <w:tabs>
              <w:tab w:val="left" w:pos="1200"/>
              <w:tab w:val="right" w:leader="dot" w:pos="9350"/>
            </w:tabs>
            <w:jc w:val="left"/>
            <w:rPr>
              <w:rFonts w:eastAsiaTheme="minorEastAsia"/>
              <w:noProof/>
              <w:sz w:val="26"/>
              <w:szCs w:val="26"/>
            </w:rPr>
          </w:pPr>
          <w:hyperlink w:anchor="_Toc4750226" w:history="1">
            <w:r w:rsidR="00970691" w:rsidRPr="00970691">
              <w:rPr>
                <w:rStyle w:val="Hyperlink"/>
                <w:noProof/>
                <w:sz w:val="26"/>
                <w:szCs w:val="26"/>
              </w:rPr>
              <w:t>19.</w:t>
            </w:r>
            <w:r w:rsidR="00970691" w:rsidRPr="00970691">
              <w:rPr>
                <w:rFonts w:eastAsiaTheme="minorEastAsia"/>
                <w:noProof/>
                <w:sz w:val="26"/>
                <w:szCs w:val="26"/>
              </w:rPr>
              <w:tab/>
            </w:r>
            <w:r w:rsidR="00970691" w:rsidRPr="00970691">
              <w:rPr>
                <w:rStyle w:val="Hyperlink"/>
                <w:noProof/>
                <w:sz w:val="26"/>
                <w:szCs w:val="26"/>
              </w:rPr>
              <w:t>Section 2.4.3 – Refrigerator / Freezer Recycling with and without Replacement</w:t>
            </w:r>
            <w:r w:rsidR="005D05BE">
              <w:rPr>
                <w:rStyle w:val="Hyperlink"/>
                <w:noProof/>
                <w:sz w:val="26"/>
                <w:szCs w:val="26"/>
              </w:rPr>
              <w:t>   </w:t>
            </w:r>
            <w:r w:rsidR="005D05BE">
              <w:rPr>
                <w:rStyle w:val="Hyperlink"/>
                <w:noProof/>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_Toc4750226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25</w:t>
            </w:r>
            <w:r w:rsidR="00970691" w:rsidRPr="00970691">
              <w:rPr>
                <w:noProof/>
                <w:webHidden/>
                <w:sz w:val="26"/>
                <w:szCs w:val="26"/>
              </w:rPr>
              <w:fldChar w:fldCharType="end"/>
            </w:r>
          </w:hyperlink>
        </w:p>
        <w:p w14:paraId="1AAFAF5C" w14:textId="17D191BE"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27" w:history="1">
            <w:r w:rsidR="00970691" w:rsidRPr="00970691">
              <w:rPr>
                <w:rStyle w:val="Hyperlink"/>
                <w:noProof/>
                <w:sz w:val="26"/>
                <w:szCs w:val="26"/>
              </w:rPr>
              <w:t>20.</w:t>
            </w:r>
            <w:r w:rsidR="00970691" w:rsidRPr="00970691">
              <w:rPr>
                <w:rFonts w:eastAsiaTheme="minorEastAsia"/>
                <w:noProof/>
                <w:sz w:val="26"/>
                <w:szCs w:val="26"/>
              </w:rPr>
              <w:tab/>
            </w:r>
            <w:r w:rsidR="00970691" w:rsidRPr="00970691">
              <w:rPr>
                <w:rStyle w:val="Hyperlink"/>
                <w:noProof/>
                <w:sz w:val="26"/>
                <w:szCs w:val="26"/>
              </w:rPr>
              <w:t>Section 2.4.4 – ENERGY STAR Clothes Washers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_Toc4750227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26</w:t>
            </w:r>
            <w:r w:rsidR="00970691" w:rsidRPr="00970691">
              <w:rPr>
                <w:noProof/>
                <w:webHidden/>
                <w:sz w:val="26"/>
                <w:szCs w:val="26"/>
              </w:rPr>
              <w:fldChar w:fldCharType="end"/>
            </w:r>
          </w:hyperlink>
        </w:p>
        <w:p w14:paraId="60E7178A" w14:textId="4E4486B5"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28" w:history="1">
            <w:r w:rsidR="00970691" w:rsidRPr="00970691">
              <w:rPr>
                <w:rStyle w:val="Hyperlink"/>
                <w:noProof/>
                <w:sz w:val="26"/>
                <w:szCs w:val="26"/>
              </w:rPr>
              <w:t>21.</w:t>
            </w:r>
            <w:r w:rsidR="00970691" w:rsidRPr="00970691">
              <w:rPr>
                <w:rFonts w:eastAsiaTheme="minorEastAsia"/>
                <w:noProof/>
                <w:sz w:val="26"/>
                <w:szCs w:val="26"/>
              </w:rPr>
              <w:tab/>
            </w:r>
            <w:r w:rsidR="00970691" w:rsidRPr="00970691">
              <w:rPr>
                <w:rStyle w:val="Hyperlink"/>
                <w:noProof/>
                <w:sz w:val="26"/>
                <w:szCs w:val="26"/>
              </w:rPr>
              <w:t>Section 2.4.5 – ENERGY STAR Dryers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_Toc4750228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26</w:t>
            </w:r>
            <w:r w:rsidR="00970691" w:rsidRPr="00970691">
              <w:rPr>
                <w:noProof/>
                <w:webHidden/>
                <w:sz w:val="26"/>
                <w:szCs w:val="26"/>
              </w:rPr>
              <w:fldChar w:fldCharType="end"/>
            </w:r>
          </w:hyperlink>
        </w:p>
        <w:p w14:paraId="1C7EEF0A" w14:textId="465DFBCF"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29" w:history="1">
            <w:r w:rsidR="00970691" w:rsidRPr="00970691">
              <w:rPr>
                <w:rStyle w:val="Hyperlink"/>
                <w:noProof/>
                <w:sz w:val="26"/>
                <w:szCs w:val="26"/>
              </w:rPr>
              <w:t>22.</w:t>
            </w:r>
            <w:r w:rsidR="00970691" w:rsidRPr="00970691">
              <w:rPr>
                <w:rFonts w:eastAsiaTheme="minorEastAsia"/>
                <w:noProof/>
                <w:sz w:val="26"/>
                <w:szCs w:val="26"/>
              </w:rPr>
              <w:tab/>
            </w:r>
            <w:r w:rsidR="00970691" w:rsidRPr="00970691">
              <w:rPr>
                <w:rStyle w:val="Hyperlink"/>
                <w:noProof/>
                <w:sz w:val="26"/>
                <w:szCs w:val="26"/>
              </w:rPr>
              <w:t>Section 2.4.6 – Fuel Switching: Electric Clothes Dryer to Gas Clothes Dryer</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_Toc4750229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26</w:t>
            </w:r>
            <w:r w:rsidR="00970691" w:rsidRPr="00970691">
              <w:rPr>
                <w:noProof/>
                <w:webHidden/>
                <w:sz w:val="26"/>
                <w:szCs w:val="26"/>
              </w:rPr>
              <w:fldChar w:fldCharType="end"/>
            </w:r>
          </w:hyperlink>
        </w:p>
        <w:p w14:paraId="4CA5074F" w14:textId="170A2C8C"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30" w:history="1">
            <w:r w:rsidR="00970691" w:rsidRPr="00970691">
              <w:rPr>
                <w:rStyle w:val="Hyperlink"/>
                <w:noProof/>
                <w:sz w:val="26"/>
                <w:szCs w:val="26"/>
              </w:rPr>
              <w:t>23.</w:t>
            </w:r>
            <w:r w:rsidR="00970691" w:rsidRPr="00970691">
              <w:rPr>
                <w:rFonts w:eastAsiaTheme="minorEastAsia"/>
                <w:noProof/>
                <w:sz w:val="26"/>
                <w:szCs w:val="26"/>
              </w:rPr>
              <w:tab/>
            </w:r>
            <w:r w:rsidR="00970691" w:rsidRPr="00970691">
              <w:rPr>
                <w:rStyle w:val="Hyperlink"/>
                <w:noProof/>
                <w:sz w:val="26"/>
                <w:szCs w:val="26"/>
              </w:rPr>
              <w:t>Section 2.4.7 – ENERGY STAR Dishwashers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_Toc4750230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27</w:t>
            </w:r>
            <w:r w:rsidR="00970691" w:rsidRPr="00970691">
              <w:rPr>
                <w:noProof/>
                <w:webHidden/>
                <w:sz w:val="26"/>
                <w:szCs w:val="26"/>
              </w:rPr>
              <w:fldChar w:fldCharType="end"/>
            </w:r>
          </w:hyperlink>
        </w:p>
        <w:p w14:paraId="72162FC6" w14:textId="5CCCFA7D"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31" w:history="1">
            <w:r w:rsidR="00970691" w:rsidRPr="00970691">
              <w:rPr>
                <w:rStyle w:val="Hyperlink"/>
                <w:noProof/>
                <w:sz w:val="26"/>
                <w:szCs w:val="26"/>
              </w:rPr>
              <w:t>24.</w:t>
            </w:r>
            <w:r w:rsidR="00970691" w:rsidRPr="00970691">
              <w:rPr>
                <w:rFonts w:eastAsiaTheme="minorEastAsia"/>
                <w:noProof/>
                <w:sz w:val="26"/>
                <w:szCs w:val="26"/>
              </w:rPr>
              <w:tab/>
            </w:r>
            <w:r w:rsidR="00970691" w:rsidRPr="00970691">
              <w:rPr>
                <w:rStyle w:val="Hyperlink"/>
                <w:noProof/>
                <w:sz w:val="26"/>
                <w:szCs w:val="26"/>
              </w:rPr>
              <w:t>Section 2.4.8 – ENERGY STAR Dehumidifiers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_Toc4750231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27</w:t>
            </w:r>
            <w:r w:rsidR="00970691" w:rsidRPr="00970691">
              <w:rPr>
                <w:noProof/>
                <w:webHidden/>
                <w:sz w:val="26"/>
                <w:szCs w:val="26"/>
              </w:rPr>
              <w:fldChar w:fldCharType="end"/>
            </w:r>
          </w:hyperlink>
        </w:p>
        <w:p w14:paraId="5833A31C" w14:textId="143932FF"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32" w:history="1">
            <w:r w:rsidR="00970691" w:rsidRPr="00970691">
              <w:rPr>
                <w:rStyle w:val="Hyperlink"/>
                <w:noProof/>
                <w:sz w:val="26"/>
                <w:szCs w:val="26"/>
              </w:rPr>
              <w:t>25.</w:t>
            </w:r>
            <w:r w:rsidR="00970691" w:rsidRPr="00970691">
              <w:rPr>
                <w:rFonts w:eastAsiaTheme="minorEastAsia"/>
                <w:noProof/>
                <w:sz w:val="26"/>
                <w:szCs w:val="26"/>
              </w:rPr>
              <w:tab/>
            </w:r>
            <w:r w:rsidR="00970691" w:rsidRPr="00970691">
              <w:rPr>
                <w:rStyle w:val="Hyperlink"/>
                <w:noProof/>
                <w:sz w:val="26"/>
                <w:szCs w:val="26"/>
              </w:rPr>
              <w:t>Section 2.4.10 – ENERGY STAR Ceiling Fans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_Toc4750232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27</w:t>
            </w:r>
            <w:r w:rsidR="00970691" w:rsidRPr="00970691">
              <w:rPr>
                <w:noProof/>
                <w:webHidden/>
                <w:sz w:val="26"/>
                <w:szCs w:val="26"/>
              </w:rPr>
              <w:fldChar w:fldCharType="end"/>
            </w:r>
          </w:hyperlink>
        </w:p>
        <w:p w14:paraId="50053D77" w14:textId="0AE1BC0F"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33" w:history="1">
            <w:r w:rsidR="00970691" w:rsidRPr="00970691">
              <w:rPr>
                <w:rStyle w:val="Hyperlink"/>
                <w:noProof/>
                <w:sz w:val="26"/>
                <w:szCs w:val="26"/>
              </w:rPr>
              <w:t>26.</w:t>
            </w:r>
            <w:r w:rsidR="00970691" w:rsidRPr="00970691">
              <w:rPr>
                <w:rFonts w:eastAsiaTheme="minorEastAsia"/>
                <w:noProof/>
                <w:sz w:val="26"/>
                <w:szCs w:val="26"/>
              </w:rPr>
              <w:tab/>
            </w:r>
            <w:r w:rsidR="00970691" w:rsidRPr="00970691">
              <w:rPr>
                <w:rStyle w:val="Hyperlink"/>
                <w:noProof/>
                <w:sz w:val="26"/>
                <w:szCs w:val="26"/>
              </w:rPr>
              <w:t>Section 2.5.2 – ENERGY STAR Office Equipment</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_Toc4750233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27</w:t>
            </w:r>
            <w:r w:rsidR="00970691" w:rsidRPr="00970691">
              <w:rPr>
                <w:noProof/>
                <w:webHidden/>
                <w:sz w:val="26"/>
                <w:szCs w:val="26"/>
              </w:rPr>
              <w:fldChar w:fldCharType="end"/>
            </w:r>
          </w:hyperlink>
        </w:p>
        <w:p w14:paraId="7413E554" w14:textId="536EBAB6"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34" w:history="1">
            <w:r w:rsidR="00970691" w:rsidRPr="00970691">
              <w:rPr>
                <w:rStyle w:val="Hyperlink"/>
                <w:noProof/>
                <w:sz w:val="26"/>
                <w:szCs w:val="26"/>
              </w:rPr>
              <w:t>27.</w:t>
            </w:r>
            <w:r w:rsidR="00970691" w:rsidRPr="00970691">
              <w:rPr>
                <w:rFonts w:eastAsiaTheme="minorEastAsia"/>
                <w:noProof/>
                <w:sz w:val="26"/>
                <w:szCs w:val="26"/>
              </w:rPr>
              <w:tab/>
            </w:r>
            <w:r w:rsidR="00970691" w:rsidRPr="00970691">
              <w:rPr>
                <w:rStyle w:val="Hyperlink"/>
                <w:noProof/>
                <w:sz w:val="26"/>
                <w:szCs w:val="26"/>
              </w:rPr>
              <w:t>Section 2.5.3 – Smart Strip Plug Outlets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_Toc4750234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28</w:t>
            </w:r>
            <w:r w:rsidR="00970691" w:rsidRPr="00970691">
              <w:rPr>
                <w:noProof/>
                <w:webHidden/>
                <w:sz w:val="26"/>
                <w:szCs w:val="26"/>
              </w:rPr>
              <w:fldChar w:fldCharType="end"/>
            </w:r>
          </w:hyperlink>
        </w:p>
        <w:p w14:paraId="3A51C552" w14:textId="19C841F3"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35" w:history="1">
            <w:r w:rsidR="00970691" w:rsidRPr="00970691">
              <w:rPr>
                <w:rStyle w:val="Hyperlink"/>
                <w:noProof/>
                <w:sz w:val="26"/>
                <w:szCs w:val="26"/>
              </w:rPr>
              <w:t>28.</w:t>
            </w:r>
            <w:r w:rsidR="00970691" w:rsidRPr="00970691">
              <w:rPr>
                <w:rFonts w:eastAsiaTheme="minorEastAsia"/>
                <w:noProof/>
                <w:sz w:val="26"/>
                <w:szCs w:val="26"/>
              </w:rPr>
              <w:tab/>
            </w:r>
            <w:r w:rsidR="00970691" w:rsidRPr="00970691">
              <w:rPr>
                <w:rStyle w:val="Hyperlink"/>
                <w:noProof/>
                <w:sz w:val="26"/>
                <w:szCs w:val="26"/>
              </w:rPr>
              <w:t>Section 2.6.1 – Ceiling / Attic and Wall Insulation</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_Toc4750235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28</w:t>
            </w:r>
            <w:r w:rsidR="00970691" w:rsidRPr="00970691">
              <w:rPr>
                <w:noProof/>
                <w:webHidden/>
                <w:sz w:val="26"/>
                <w:szCs w:val="26"/>
              </w:rPr>
              <w:fldChar w:fldCharType="end"/>
            </w:r>
          </w:hyperlink>
        </w:p>
        <w:p w14:paraId="6E0BB3BA" w14:textId="3F121FAD"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36" w:history="1">
            <w:r w:rsidR="00970691" w:rsidRPr="00970691">
              <w:rPr>
                <w:rStyle w:val="Hyperlink"/>
                <w:noProof/>
                <w:sz w:val="26"/>
                <w:szCs w:val="26"/>
              </w:rPr>
              <w:t>29.</w:t>
            </w:r>
            <w:r w:rsidR="00970691" w:rsidRPr="00970691">
              <w:rPr>
                <w:rFonts w:eastAsiaTheme="minorEastAsia"/>
                <w:noProof/>
                <w:sz w:val="26"/>
                <w:szCs w:val="26"/>
              </w:rPr>
              <w:tab/>
            </w:r>
            <w:r w:rsidR="00970691" w:rsidRPr="00970691">
              <w:rPr>
                <w:rStyle w:val="Hyperlink"/>
                <w:noProof/>
                <w:sz w:val="26"/>
                <w:szCs w:val="26"/>
              </w:rPr>
              <w:t>Section 2.6.2 – ENERGY STAR Windows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_Toc4750236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29</w:t>
            </w:r>
            <w:r w:rsidR="00970691" w:rsidRPr="00970691">
              <w:rPr>
                <w:noProof/>
                <w:webHidden/>
                <w:sz w:val="26"/>
                <w:szCs w:val="26"/>
              </w:rPr>
              <w:fldChar w:fldCharType="end"/>
            </w:r>
          </w:hyperlink>
        </w:p>
        <w:p w14:paraId="51FAD7B6" w14:textId="74032041"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37" w:history="1">
            <w:r w:rsidR="00970691" w:rsidRPr="00970691">
              <w:rPr>
                <w:rStyle w:val="Hyperlink"/>
                <w:noProof/>
                <w:sz w:val="26"/>
                <w:szCs w:val="26"/>
              </w:rPr>
              <w:t>30.</w:t>
            </w:r>
            <w:r w:rsidR="00970691" w:rsidRPr="00970691">
              <w:rPr>
                <w:rFonts w:eastAsiaTheme="minorEastAsia"/>
                <w:noProof/>
                <w:sz w:val="26"/>
                <w:szCs w:val="26"/>
              </w:rPr>
              <w:tab/>
            </w:r>
            <w:r w:rsidR="00970691" w:rsidRPr="00970691">
              <w:rPr>
                <w:rStyle w:val="Hyperlink"/>
                <w:noProof/>
                <w:sz w:val="26"/>
                <w:szCs w:val="26"/>
              </w:rPr>
              <w:t>Section 2.6.3 – Residential New Construction</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_Toc4750237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29</w:t>
            </w:r>
            <w:r w:rsidR="00970691" w:rsidRPr="00970691">
              <w:rPr>
                <w:noProof/>
                <w:webHidden/>
                <w:sz w:val="26"/>
                <w:szCs w:val="26"/>
              </w:rPr>
              <w:fldChar w:fldCharType="end"/>
            </w:r>
          </w:hyperlink>
        </w:p>
        <w:p w14:paraId="1F3245C0" w14:textId="49ABFECE"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38" w:history="1">
            <w:r w:rsidR="00970691" w:rsidRPr="00970691">
              <w:rPr>
                <w:rStyle w:val="Hyperlink"/>
                <w:noProof/>
                <w:sz w:val="26"/>
                <w:szCs w:val="26"/>
              </w:rPr>
              <w:t>31.</w:t>
            </w:r>
            <w:r w:rsidR="00970691" w:rsidRPr="00970691">
              <w:rPr>
                <w:rFonts w:eastAsiaTheme="minorEastAsia"/>
                <w:noProof/>
                <w:sz w:val="26"/>
                <w:szCs w:val="26"/>
              </w:rPr>
              <w:tab/>
            </w:r>
            <w:r w:rsidR="00970691" w:rsidRPr="00970691">
              <w:rPr>
                <w:rStyle w:val="Hyperlink"/>
                <w:noProof/>
                <w:sz w:val="26"/>
                <w:szCs w:val="26"/>
              </w:rPr>
              <w:t>Section 2.6.5 – ENERGY STAR Manufactured Homes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_Toc4750238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30</w:t>
            </w:r>
            <w:r w:rsidR="00970691" w:rsidRPr="00970691">
              <w:rPr>
                <w:noProof/>
                <w:webHidden/>
                <w:sz w:val="26"/>
                <w:szCs w:val="26"/>
              </w:rPr>
              <w:fldChar w:fldCharType="end"/>
            </w:r>
          </w:hyperlink>
        </w:p>
        <w:p w14:paraId="66AA880D" w14:textId="7479FA85"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39" w:history="1">
            <w:r w:rsidR="00970691" w:rsidRPr="00970691">
              <w:rPr>
                <w:rStyle w:val="Hyperlink"/>
                <w:noProof/>
                <w:sz w:val="26"/>
                <w:szCs w:val="26"/>
              </w:rPr>
              <w:t>32.</w:t>
            </w:r>
            <w:r w:rsidR="00970691" w:rsidRPr="00970691">
              <w:rPr>
                <w:rFonts w:eastAsiaTheme="minorEastAsia"/>
                <w:noProof/>
                <w:sz w:val="26"/>
                <w:szCs w:val="26"/>
              </w:rPr>
              <w:tab/>
            </w:r>
            <w:r w:rsidR="00970691" w:rsidRPr="00970691">
              <w:rPr>
                <w:rStyle w:val="Hyperlink"/>
                <w:noProof/>
                <w:sz w:val="26"/>
                <w:szCs w:val="26"/>
              </w:rPr>
              <w:t>Section 2.6.6 – Residential Air Sealing</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_Toc4750239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30</w:t>
            </w:r>
            <w:r w:rsidR="00970691" w:rsidRPr="00970691">
              <w:rPr>
                <w:noProof/>
                <w:webHidden/>
                <w:sz w:val="26"/>
                <w:szCs w:val="26"/>
              </w:rPr>
              <w:fldChar w:fldCharType="end"/>
            </w:r>
          </w:hyperlink>
        </w:p>
        <w:p w14:paraId="3732487E" w14:textId="3AC4BB4E"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40" w:history="1">
            <w:r w:rsidR="00970691" w:rsidRPr="00970691">
              <w:rPr>
                <w:rStyle w:val="Hyperlink"/>
                <w:noProof/>
                <w:sz w:val="26"/>
                <w:szCs w:val="26"/>
              </w:rPr>
              <w:t>33.</w:t>
            </w:r>
            <w:r w:rsidR="00970691" w:rsidRPr="00970691">
              <w:rPr>
                <w:rFonts w:eastAsiaTheme="minorEastAsia"/>
                <w:noProof/>
                <w:sz w:val="26"/>
                <w:szCs w:val="26"/>
              </w:rPr>
              <w:tab/>
            </w:r>
            <w:r w:rsidR="00970691" w:rsidRPr="00970691">
              <w:rPr>
                <w:rStyle w:val="Hyperlink"/>
                <w:noProof/>
                <w:sz w:val="26"/>
                <w:szCs w:val="26"/>
              </w:rPr>
              <w:t>Section 2.6.7 – Crawl Space Wall Insulation</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_Toc4750240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31</w:t>
            </w:r>
            <w:r w:rsidR="00970691" w:rsidRPr="00970691">
              <w:rPr>
                <w:noProof/>
                <w:webHidden/>
                <w:sz w:val="26"/>
                <w:szCs w:val="26"/>
              </w:rPr>
              <w:fldChar w:fldCharType="end"/>
            </w:r>
          </w:hyperlink>
        </w:p>
        <w:p w14:paraId="1F13E796" w14:textId="0FC74E3F"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41" w:history="1">
            <w:r w:rsidR="00970691" w:rsidRPr="00970691">
              <w:rPr>
                <w:rStyle w:val="Hyperlink"/>
                <w:noProof/>
                <w:sz w:val="26"/>
                <w:szCs w:val="26"/>
              </w:rPr>
              <w:t>34.</w:t>
            </w:r>
            <w:r w:rsidR="00970691" w:rsidRPr="00970691">
              <w:rPr>
                <w:rFonts w:eastAsiaTheme="minorEastAsia"/>
                <w:noProof/>
                <w:sz w:val="26"/>
                <w:szCs w:val="26"/>
              </w:rPr>
              <w:tab/>
            </w:r>
            <w:r w:rsidR="00970691" w:rsidRPr="00970691">
              <w:rPr>
                <w:rStyle w:val="Hyperlink"/>
                <w:noProof/>
                <w:sz w:val="26"/>
                <w:szCs w:val="26"/>
              </w:rPr>
              <w:t>Section 2.6.8 – Rim Joist Insulation</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_Toc4750241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31</w:t>
            </w:r>
            <w:r w:rsidR="00970691" w:rsidRPr="00970691">
              <w:rPr>
                <w:noProof/>
                <w:webHidden/>
                <w:sz w:val="26"/>
                <w:szCs w:val="26"/>
              </w:rPr>
              <w:fldChar w:fldCharType="end"/>
            </w:r>
          </w:hyperlink>
        </w:p>
        <w:p w14:paraId="59A828DA" w14:textId="58549444"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42" w:history="1">
            <w:r w:rsidR="00970691" w:rsidRPr="00970691">
              <w:rPr>
                <w:rStyle w:val="Hyperlink"/>
                <w:noProof/>
                <w:sz w:val="26"/>
                <w:szCs w:val="26"/>
              </w:rPr>
              <w:t>35.</w:t>
            </w:r>
            <w:r w:rsidR="00970691" w:rsidRPr="00970691">
              <w:rPr>
                <w:rFonts w:eastAsiaTheme="minorEastAsia"/>
                <w:noProof/>
                <w:sz w:val="26"/>
                <w:szCs w:val="26"/>
              </w:rPr>
              <w:tab/>
            </w:r>
            <w:r w:rsidR="00970691" w:rsidRPr="00970691">
              <w:rPr>
                <w:rStyle w:val="Hyperlink"/>
                <w:noProof/>
                <w:sz w:val="26"/>
                <w:szCs w:val="26"/>
              </w:rPr>
              <w:t>Section 2.7.2 – Variable Speed Pool Pumps (with Load Shifting Option)</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_Toc4750242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31</w:t>
            </w:r>
            <w:r w:rsidR="00970691" w:rsidRPr="00970691">
              <w:rPr>
                <w:noProof/>
                <w:webHidden/>
                <w:sz w:val="26"/>
                <w:szCs w:val="26"/>
              </w:rPr>
              <w:fldChar w:fldCharType="end"/>
            </w:r>
          </w:hyperlink>
        </w:p>
        <w:p w14:paraId="2334185A" w14:textId="0571058C"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43" w:history="1">
            <w:r w:rsidR="00970691" w:rsidRPr="00970691">
              <w:rPr>
                <w:rStyle w:val="Hyperlink"/>
                <w:noProof/>
                <w:sz w:val="26"/>
                <w:szCs w:val="26"/>
              </w:rPr>
              <w:t>36.</w:t>
            </w:r>
            <w:r w:rsidR="00970691" w:rsidRPr="00970691">
              <w:rPr>
                <w:rFonts w:eastAsiaTheme="minorEastAsia"/>
                <w:noProof/>
                <w:sz w:val="26"/>
                <w:szCs w:val="26"/>
              </w:rPr>
              <w:tab/>
            </w:r>
            <w:r w:rsidR="00970691" w:rsidRPr="00970691">
              <w:rPr>
                <w:rStyle w:val="Hyperlink"/>
                <w:noProof/>
                <w:sz w:val="26"/>
                <w:szCs w:val="26"/>
              </w:rPr>
              <w:t>Measure Number Changes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_Toc4750243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32</w:t>
            </w:r>
            <w:r w:rsidR="00970691" w:rsidRPr="00970691">
              <w:rPr>
                <w:noProof/>
                <w:webHidden/>
                <w:sz w:val="26"/>
                <w:szCs w:val="26"/>
              </w:rPr>
              <w:fldChar w:fldCharType="end"/>
            </w:r>
          </w:hyperlink>
        </w:p>
        <w:p w14:paraId="2096F06A" w14:textId="33645103" w:rsidR="00970691" w:rsidRPr="00970691" w:rsidRDefault="00EC7039" w:rsidP="00970691">
          <w:pPr>
            <w:pStyle w:val="TOC2"/>
            <w:tabs>
              <w:tab w:val="right" w:leader="dot" w:pos="9350"/>
            </w:tabs>
            <w:jc w:val="left"/>
            <w:rPr>
              <w:rFonts w:eastAsiaTheme="minorEastAsia"/>
              <w:sz w:val="26"/>
              <w:szCs w:val="26"/>
            </w:rPr>
          </w:pPr>
          <w:hyperlink w:anchor="_Toc4750244" w:history="1">
            <w:r w:rsidR="00970691" w:rsidRPr="00970691">
              <w:rPr>
                <w:rStyle w:val="Hyperlink"/>
                <w:sz w:val="26"/>
                <w:szCs w:val="26"/>
              </w:rPr>
              <w:t>F.</w:t>
            </w:r>
            <w:r w:rsidR="00970691" w:rsidRPr="00970691">
              <w:rPr>
                <w:rFonts w:eastAsiaTheme="minorEastAsia"/>
                <w:sz w:val="26"/>
                <w:szCs w:val="26"/>
              </w:rPr>
              <w:tab/>
            </w:r>
            <w:r w:rsidR="00970691" w:rsidRPr="00970691">
              <w:rPr>
                <w:rStyle w:val="Hyperlink"/>
                <w:sz w:val="26"/>
                <w:szCs w:val="26"/>
              </w:rPr>
              <w:t>Existing C&amp;I EE&amp;C Measure Protocols</w:t>
            </w:r>
            <w:r w:rsidR="00970691" w:rsidRPr="00970691">
              <w:rPr>
                <w:webHidden/>
                <w:sz w:val="26"/>
                <w:szCs w:val="26"/>
              </w:rPr>
              <w:tab/>
            </w:r>
            <w:r w:rsidR="00970691" w:rsidRPr="00970691">
              <w:rPr>
                <w:webHidden/>
                <w:sz w:val="26"/>
                <w:szCs w:val="26"/>
              </w:rPr>
              <w:fldChar w:fldCharType="begin"/>
            </w:r>
            <w:r w:rsidR="00970691" w:rsidRPr="00970691">
              <w:rPr>
                <w:webHidden/>
                <w:sz w:val="26"/>
                <w:szCs w:val="26"/>
              </w:rPr>
              <w:instrText xml:space="preserve"> PAGEREF _Toc4750244 \h </w:instrText>
            </w:r>
            <w:r w:rsidR="00970691" w:rsidRPr="00970691">
              <w:rPr>
                <w:webHidden/>
                <w:sz w:val="26"/>
                <w:szCs w:val="26"/>
              </w:rPr>
            </w:r>
            <w:r w:rsidR="00970691" w:rsidRPr="00970691">
              <w:rPr>
                <w:webHidden/>
                <w:sz w:val="26"/>
                <w:szCs w:val="26"/>
              </w:rPr>
              <w:fldChar w:fldCharType="separate"/>
            </w:r>
            <w:r w:rsidR="007955E5">
              <w:rPr>
                <w:webHidden/>
                <w:sz w:val="26"/>
                <w:szCs w:val="26"/>
              </w:rPr>
              <w:t>34</w:t>
            </w:r>
            <w:r w:rsidR="00970691" w:rsidRPr="00970691">
              <w:rPr>
                <w:webHidden/>
                <w:sz w:val="26"/>
                <w:szCs w:val="26"/>
              </w:rPr>
              <w:fldChar w:fldCharType="end"/>
            </w:r>
          </w:hyperlink>
        </w:p>
        <w:p w14:paraId="5991E36E" w14:textId="5F11D3BB"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45" w:history="1">
            <w:r w:rsidR="00970691" w:rsidRPr="00970691">
              <w:rPr>
                <w:rStyle w:val="Hyperlink"/>
                <w:noProof/>
                <w:sz w:val="26"/>
                <w:szCs w:val="26"/>
              </w:rPr>
              <w:t>1.</w:t>
            </w:r>
            <w:r w:rsidR="00970691" w:rsidRPr="00970691">
              <w:rPr>
                <w:rFonts w:eastAsiaTheme="minorEastAsia"/>
                <w:noProof/>
                <w:sz w:val="26"/>
                <w:szCs w:val="26"/>
              </w:rPr>
              <w:tab/>
            </w:r>
            <w:r w:rsidR="00970691" w:rsidRPr="00970691">
              <w:rPr>
                <w:rStyle w:val="Hyperlink"/>
                <w:noProof/>
                <w:sz w:val="26"/>
                <w:szCs w:val="26"/>
              </w:rPr>
              <w:t>Section 3.1.1 – Lighting Improvements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_Toc4750245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34</w:t>
            </w:r>
            <w:r w:rsidR="00970691" w:rsidRPr="00970691">
              <w:rPr>
                <w:noProof/>
                <w:webHidden/>
                <w:sz w:val="26"/>
                <w:szCs w:val="26"/>
              </w:rPr>
              <w:fldChar w:fldCharType="end"/>
            </w:r>
          </w:hyperlink>
        </w:p>
        <w:p w14:paraId="4CCED365" w14:textId="33D8B04E"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46" w:history="1">
            <w:r w:rsidR="00970691" w:rsidRPr="00970691">
              <w:rPr>
                <w:rStyle w:val="Hyperlink"/>
                <w:noProof/>
                <w:sz w:val="26"/>
                <w:szCs w:val="26"/>
              </w:rPr>
              <w:t>2.</w:t>
            </w:r>
            <w:r w:rsidR="00970691" w:rsidRPr="00970691">
              <w:rPr>
                <w:rFonts w:eastAsiaTheme="minorEastAsia"/>
                <w:noProof/>
                <w:sz w:val="26"/>
                <w:szCs w:val="26"/>
              </w:rPr>
              <w:tab/>
            </w:r>
            <w:r w:rsidR="00970691" w:rsidRPr="00970691">
              <w:rPr>
                <w:rStyle w:val="Hyperlink"/>
                <w:noProof/>
                <w:sz w:val="26"/>
                <w:szCs w:val="26"/>
              </w:rPr>
              <w:t>Section 3.1.2 – New Construction Lighting</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_Toc4750246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36</w:t>
            </w:r>
            <w:r w:rsidR="00970691" w:rsidRPr="00970691">
              <w:rPr>
                <w:noProof/>
                <w:webHidden/>
                <w:sz w:val="26"/>
                <w:szCs w:val="26"/>
              </w:rPr>
              <w:fldChar w:fldCharType="end"/>
            </w:r>
          </w:hyperlink>
        </w:p>
        <w:p w14:paraId="35909AC4" w14:textId="587629EB"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47" w:history="1">
            <w:r w:rsidR="00970691" w:rsidRPr="00970691">
              <w:rPr>
                <w:rStyle w:val="Hyperlink"/>
                <w:noProof/>
                <w:sz w:val="26"/>
                <w:szCs w:val="26"/>
              </w:rPr>
              <w:t>3.</w:t>
            </w:r>
            <w:r w:rsidR="00970691" w:rsidRPr="00970691">
              <w:rPr>
                <w:rFonts w:eastAsiaTheme="minorEastAsia"/>
                <w:noProof/>
                <w:sz w:val="26"/>
                <w:szCs w:val="26"/>
              </w:rPr>
              <w:tab/>
            </w:r>
            <w:r w:rsidR="00970691" w:rsidRPr="00970691">
              <w:rPr>
                <w:rStyle w:val="Hyperlink"/>
                <w:noProof/>
                <w:sz w:val="26"/>
                <w:szCs w:val="26"/>
              </w:rPr>
              <w:t>Section 3.1.3 – Lighting Controls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_Toc4750247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36</w:t>
            </w:r>
            <w:r w:rsidR="00970691" w:rsidRPr="00970691">
              <w:rPr>
                <w:noProof/>
                <w:webHidden/>
                <w:sz w:val="26"/>
                <w:szCs w:val="26"/>
              </w:rPr>
              <w:fldChar w:fldCharType="end"/>
            </w:r>
          </w:hyperlink>
        </w:p>
        <w:p w14:paraId="078E1937" w14:textId="28267FD6"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48" w:history="1">
            <w:r w:rsidR="00970691" w:rsidRPr="00970691">
              <w:rPr>
                <w:rStyle w:val="Hyperlink"/>
                <w:noProof/>
                <w:sz w:val="26"/>
                <w:szCs w:val="26"/>
              </w:rPr>
              <w:t>4.</w:t>
            </w:r>
            <w:r w:rsidR="00970691" w:rsidRPr="00970691">
              <w:rPr>
                <w:rFonts w:eastAsiaTheme="minorEastAsia"/>
                <w:noProof/>
                <w:sz w:val="26"/>
                <w:szCs w:val="26"/>
              </w:rPr>
              <w:tab/>
            </w:r>
            <w:r w:rsidR="00970691" w:rsidRPr="00970691">
              <w:rPr>
                <w:rStyle w:val="Hyperlink"/>
                <w:noProof/>
                <w:sz w:val="26"/>
                <w:szCs w:val="26"/>
              </w:rPr>
              <w:t>Section 3.1.6 – LED Channel Signage</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_Toc4750248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37</w:t>
            </w:r>
            <w:r w:rsidR="00970691" w:rsidRPr="00970691">
              <w:rPr>
                <w:noProof/>
                <w:webHidden/>
                <w:sz w:val="26"/>
                <w:szCs w:val="26"/>
              </w:rPr>
              <w:fldChar w:fldCharType="end"/>
            </w:r>
          </w:hyperlink>
        </w:p>
        <w:p w14:paraId="7169F572" w14:textId="5F729A89"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49" w:history="1">
            <w:r w:rsidR="00970691" w:rsidRPr="00970691">
              <w:rPr>
                <w:rStyle w:val="Hyperlink"/>
                <w:noProof/>
                <w:sz w:val="26"/>
                <w:szCs w:val="26"/>
              </w:rPr>
              <w:t>5.</w:t>
            </w:r>
            <w:r w:rsidR="00970691" w:rsidRPr="00970691">
              <w:rPr>
                <w:rFonts w:eastAsiaTheme="minorEastAsia"/>
                <w:noProof/>
                <w:sz w:val="26"/>
                <w:szCs w:val="26"/>
              </w:rPr>
              <w:tab/>
            </w:r>
            <w:r w:rsidR="00970691" w:rsidRPr="00970691">
              <w:rPr>
                <w:rStyle w:val="Hyperlink"/>
                <w:noProof/>
                <w:sz w:val="26"/>
                <w:szCs w:val="26"/>
              </w:rPr>
              <w:t>Section 3.1.7 – LED Refrigeration Display Case Lighting</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_Toc4750249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37</w:t>
            </w:r>
            <w:r w:rsidR="00970691" w:rsidRPr="00970691">
              <w:rPr>
                <w:noProof/>
                <w:webHidden/>
                <w:sz w:val="26"/>
                <w:szCs w:val="26"/>
              </w:rPr>
              <w:fldChar w:fldCharType="end"/>
            </w:r>
          </w:hyperlink>
        </w:p>
        <w:p w14:paraId="08FA0589" w14:textId="0A2361C4"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50" w:history="1">
            <w:r w:rsidR="00970691" w:rsidRPr="00970691">
              <w:rPr>
                <w:rStyle w:val="Hyperlink"/>
                <w:noProof/>
                <w:sz w:val="26"/>
                <w:szCs w:val="26"/>
              </w:rPr>
              <w:t>6.</w:t>
            </w:r>
            <w:r w:rsidR="00970691" w:rsidRPr="00970691">
              <w:rPr>
                <w:rFonts w:eastAsiaTheme="minorEastAsia"/>
                <w:noProof/>
                <w:sz w:val="26"/>
                <w:szCs w:val="26"/>
              </w:rPr>
              <w:tab/>
            </w:r>
            <w:r w:rsidR="00970691" w:rsidRPr="00970691">
              <w:rPr>
                <w:rStyle w:val="Hyperlink"/>
                <w:noProof/>
                <w:sz w:val="26"/>
                <w:szCs w:val="26"/>
              </w:rPr>
              <w:t>Section 3.2.1 – HVAC Systems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_Toc4750250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37</w:t>
            </w:r>
            <w:r w:rsidR="00970691" w:rsidRPr="00970691">
              <w:rPr>
                <w:noProof/>
                <w:webHidden/>
                <w:sz w:val="26"/>
                <w:szCs w:val="26"/>
              </w:rPr>
              <w:fldChar w:fldCharType="end"/>
            </w:r>
          </w:hyperlink>
        </w:p>
        <w:p w14:paraId="7AB31AA1" w14:textId="394D2E67"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51" w:history="1">
            <w:r w:rsidR="00970691" w:rsidRPr="00970691">
              <w:rPr>
                <w:rStyle w:val="Hyperlink"/>
                <w:noProof/>
                <w:sz w:val="26"/>
                <w:szCs w:val="26"/>
              </w:rPr>
              <w:t>7.</w:t>
            </w:r>
            <w:r w:rsidR="00970691" w:rsidRPr="00970691">
              <w:rPr>
                <w:rFonts w:eastAsiaTheme="minorEastAsia"/>
                <w:noProof/>
                <w:sz w:val="26"/>
                <w:szCs w:val="26"/>
              </w:rPr>
              <w:tab/>
            </w:r>
            <w:r w:rsidR="00970691" w:rsidRPr="00970691">
              <w:rPr>
                <w:rStyle w:val="Hyperlink"/>
                <w:noProof/>
                <w:sz w:val="26"/>
                <w:szCs w:val="26"/>
              </w:rPr>
              <w:t>Section 3.2.2 – Electric Chillers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_Toc4750251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38</w:t>
            </w:r>
            <w:r w:rsidR="00970691" w:rsidRPr="00970691">
              <w:rPr>
                <w:noProof/>
                <w:webHidden/>
                <w:sz w:val="26"/>
                <w:szCs w:val="26"/>
              </w:rPr>
              <w:fldChar w:fldCharType="end"/>
            </w:r>
          </w:hyperlink>
        </w:p>
        <w:p w14:paraId="441185BA" w14:textId="581ED82B"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52" w:history="1">
            <w:r w:rsidR="00970691" w:rsidRPr="00970691">
              <w:rPr>
                <w:rStyle w:val="Hyperlink"/>
                <w:noProof/>
                <w:sz w:val="26"/>
                <w:szCs w:val="26"/>
              </w:rPr>
              <w:t>8.</w:t>
            </w:r>
            <w:r w:rsidR="00970691" w:rsidRPr="00970691">
              <w:rPr>
                <w:rFonts w:eastAsiaTheme="minorEastAsia"/>
                <w:noProof/>
                <w:sz w:val="26"/>
                <w:szCs w:val="26"/>
              </w:rPr>
              <w:tab/>
            </w:r>
            <w:r w:rsidR="00970691" w:rsidRPr="00970691">
              <w:rPr>
                <w:rStyle w:val="Hyperlink"/>
                <w:noProof/>
                <w:sz w:val="26"/>
                <w:szCs w:val="26"/>
              </w:rPr>
              <w:t>Section 3.2.3 – Water Source and Geothermal Heat Pumps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_Toc4750252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38</w:t>
            </w:r>
            <w:r w:rsidR="00970691" w:rsidRPr="00970691">
              <w:rPr>
                <w:noProof/>
                <w:webHidden/>
                <w:sz w:val="26"/>
                <w:szCs w:val="26"/>
              </w:rPr>
              <w:fldChar w:fldCharType="end"/>
            </w:r>
          </w:hyperlink>
        </w:p>
        <w:p w14:paraId="6F44187E" w14:textId="7E7A1DE4"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53" w:history="1">
            <w:r w:rsidR="00970691" w:rsidRPr="00970691">
              <w:rPr>
                <w:rStyle w:val="Hyperlink"/>
                <w:noProof/>
                <w:sz w:val="26"/>
                <w:szCs w:val="26"/>
              </w:rPr>
              <w:t>9.</w:t>
            </w:r>
            <w:r w:rsidR="00970691" w:rsidRPr="00970691">
              <w:rPr>
                <w:rFonts w:eastAsiaTheme="minorEastAsia"/>
                <w:noProof/>
                <w:sz w:val="26"/>
                <w:szCs w:val="26"/>
              </w:rPr>
              <w:tab/>
            </w:r>
            <w:r w:rsidR="00970691" w:rsidRPr="00970691">
              <w:rPr>
                <w:rStyle w:val="Hyperlink"/>
                <w:noProof/>
                <w:sz w:val="26"/>
                <w:szCs w:val="26"/>
              </w:rPr>
              <w:t>Section 3.2.4 – Ductless Mini-split Heat Pumps – Commercial &lt; 5.4 Tons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_Toc4750253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38</w:t>
            </w:r>
            <w:r w:rsidR="00970691" w:rsidRPr="00970691">
              <w:rPr>
                <w:noProof/>
                <w:webHidden/>
                <w:sz w:val="26"/>
                <w:szCs w:val="26"/>
              </w:rPr>
              <w:fldChar w:fldCharType="end"/>
            </w:r>
          </w:hyperlink>
        </w:p>
        <w:p w14:paraId="226C9781" w14:textId="4118ACBD"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54" w:history="1">
            <w:r w:rsidR="00970691" w:rsidRPr="00970691">
              <w:rPr>
                <w:rStyle w:val="Hyperlink"/>
                <w:noProof/>
                <w:sz w:val="26"/>
                <w:szCs w:val="26"/>
              </w:rPr>
              <w:t>10.</w:t>
            </w:r>
            <w:r w:rsidR="00970691" w:rsidRPr="00970691">
              <w:rPr>
                <w:rFonts w:eastAsiaTheme="minorEastAsia"/>
                <w:noProof/>
                <w:sz w:val="26"/>
                <w:szCs w:val="26"/>
              </w:rPr>
              <w:tab/>
            </w:r>
            <w:r w:rsidR="00970691" w:rsidRPr="00970691">
              <w:rPr>
                <w:rStyle w:val="Hyperlink"/>
                <w:noProof/>
                <w:sz w:val="26"/>
                <w:szCs w:val="26"/>
              </w:rPr>
              <w:t>Section 3.2.5 – Fuel Switching: Small Commercial Electric Heat to Natural Gas</w:t>
            </w:r>
            <w:r w:rsidR="005D05BE">
              <w:rPr>
                <w:rStyle w:val="Hyperlink"/>
                <w:noProof/>
                <w:sz w:val="26"/>
                <w:szCs w:val="26"/>
              </w:rPr>
              <w:t> </w:t>
            </w:r>
            <w:r w:rsidR="00970691" w:rsidRPr="00970691">
              <w:rPr>
                <w:rStyle w:val="Hyperlink"/>
                <w:noProof/>
                <w:sz w:val="26"/>
                <w:szCs w:val="26"/>
              </w:rPr>
              <w:t>/ Propane / Oil Heat</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_Toc4750254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39</w:t>
            </w:r>
            <w:r w:rsidR="00970691" w:rsidRPr="00970691">
              <w:rPr>
                <w:noProof/>
                <w:webHidden/>
                <w:sz w:val="26"/>
                <w:szCs w:val="26"/>
              </w:rPr>
              <w:fldChar w:fldCharType="end"/>
            </w:r>
          </w:hyperlink>
        </w:p>
        <w:p w14:paraId="3AFD01E9" w14:textId="4B7800F0"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55" w:history="1">
            <w:r w:rsidR="00970691" w:rsidRPr="00970691">
              <w:rPr>
                <w:rStyle w:val="Hyperlink"/>
                <w:noProof/>
                <w:sz w:val="26"/>
                <w:szCs w:val="26"/>
              </w:rPr>
              <w:t>11.</w:t>
            </w:r>
            <w:r w:rsidR="00970691" w:rsidRPr="00970691">
              <w:rPr>
                <w:rFonts w:eastAsiaTheme="minorEastAsia"/>
                <w:noProof/>
                <w:sz w:val="26"/>
                <w:szCs w:val="26"/>
              </w:rPr>
              <w:tab/>
            </w:r>
            <w:r w:rsidR="00970691" w:rsidRPr="00970691">
              <w:rPr>
                <w:rStyle w:val="Hyperlink"/>
                <w:noProof/>
                <w:sz w:val="26"/>
                <w:szCs w:val="26"/>
              </w:rPr>
              <w:t>Section 3.2.6 – Small C&amp;I HVAC Refrigerant Charge Correction</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_Toc4750255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39</w:t>
            </w:r>
            <w:r w:rsidR="00970691" w:rsidRPr="00970691">
              <w:rPr>
                <w:noProof/>
                <w:webHidden/>
                <w:sz w:val="26"/>
                <w:szCs w:val="26"/>
              </w:rPr>
              <w:fldChar w:fldCharType="end"/>
            </w:r>
          </w:hyperlink>
        </w:p>
        <w:p w14:paraId="173F1D84" w14:textId="62E9FF21"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56" w:history="1">
            <w:r w:rsidR="00970691" w:rsidRPr="00970691">
              <w:rPr>
                <w:rStyle w:val="Hyperlink"/>
                <w:noProof/>
                <w:sz w:val="26"/>
                <w:szCs w:val="26"/>
              </w:rPr>
              <w:t>12.</w:t>
            </w:r>
            <w:r w:rsidR="00970691" w:rsidRPr="00970691">
              <w:rPr>
                <w:rFonts w:eastAsiaTheme="minorEastAsia"/>
                <w:noProof/>
                <w:sz w:val="26"/>
                <w:szCs w:val="26"/>
              </w:rPr>
              <w:tab/>
            </w:r>
            <w:r w:rsidR="00970691" w:rsidRPr="00970691">
              <w:rPr>
                <w:rStyle w:val="Hyperlink"/>
                <w:noProof/>
                <w:sz w:val="26"/>
                <w:szCs w:val="26"/>
              </w:rPr>
              <w:t>Section 3.2.7 – ENERGY STAR Room Air Conditioner</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_Toc4750256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39</w:t>
            </w:r>
            <w:r w:rsidR="00970691" w:rsidRPr="00970691">
              <w:rPr>
                <w:noProof/>
                <w:webHidden/>
                <w:sz w:val="26"/>
                <w:szCs w:val="26"/>
              </w:rPr>
              <w:fldChar w:fldCharType="end"/>
            </w:r>
          </w:hyperlink>
        </w:p>
        <w:p w14:paraId="6B5C0A92" w14:textId="6D9B541D"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57" w:history="1">
            <w:r w:rsidR="00970691" w:rsidRPr="00970691">
              <w:rPr>
                <w:rStyle w:val="Hyperlink"/>
                <w:noProof/>
                <w:sz w:val="26"/>
                <w:szCs w:val="26"/>
              </w:rPr>
              <w:t>13.</w:t>
            </w:r>
            <w:r w:rsidR="00970691" w:rsidRPr="00970691">
              <w:rPr>
                <w:rFonts w:eastAsiaTheme="minorEastAsia"/>
                <w:noProof/>
                <w:sz w:val="26"/>
                <w:szCs w:val="26"/>
              </w:rPr>
              <w:tab/>
            </w:r>
            <w:r w:rsidR="00970691" w:rsidRPr="00970691">
              <w:rPr>
                <w:rStyle w:val="Hyperlink"/>
                <w:noProof/>
                <w:sz w:val="26"/>
                <w:szCs w:val="26"/>
              </w:rPr>
              <w:t>Section 3.2.9 – Controls: Economizer</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_Toc4750257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40</w:t>
            </w:r>
            <w:r w:rsidR="00970691" w:rsidRPr="00970691">
              <w:rPr>
                <w:noProof/>
                <w:webHidden/>
                <w:sz w:val="26"/>
                <w:szCs w:val="26"/>
              </w:rPr>
              <w:fldChar w:fldCharType="end"/>
            </w:r>
          </w:hyperlink>
        </w:p>
        <w:p w14:paraId="450E7707" w14:textId="7D2BB2EF"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58" w:history="1">
            <w:r w:rsidR="00970691" w:rsidRPr="00970691">
              <w:rPr>
                <w:rStyle w:val="Hyperlink"/>
                <w:noProof/>
                <w:sz w:val="26"/>
                <w:szCs w:val="26"/>
              </w:rPr>
              <w:t>14.</w:t>
            </w:r>
            <w:r w:rsidR="00970691" w:rsidRPr="00970691">
              <w:rPr>
                <w:rFonts w:eastAsiaTheme="minorEastAsia"/>
                <w:noProof/>
                <w:sz w:val="26"/>
                <w:szCs w:val="26"/>
              </w:rPr>
              <w:tab/>
            </w:r>
            <w:r w:rsidR="00970691" w:rsidRPr="00970691">
              <w:rPr>
                <w:rStyle w:val="Hyperlink"/>
                <w:noProof/>
                <w:sz w:val="26"/>
                <w:szCs w:val="26"/>
              </w:rPr>
              <w:t>Section 3.3.1 – Premium Efficiency Motors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_Toc4750258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40</w:t>
            </w:r>
            <w:r w:rsidR="00970691" w:rsidRPr="00970691">
              <w:rPr>
                <w:noProof/>
                <w:webHidden/>
                <w:sz w:val="26"/>
                <w:szCs w:val="26"/>
              </w:rPr>
              <w:fldChar w:fldCharType="end"/>
            </w:r>
          </w:hyperlink>
        </w:p>
        <w:p w14:paraId="56F92846" w14:textId="788E3B36"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59" w:history="1">
            <w:r w:rsidR="00970691" w:rsidRPr="00970691">
              <w:rPr>
                <w:rStyle w:val="Hyperlink"/>
                <w:noProof/>
                <w:sz w:val="26"/>
                <w:szCs w:val="26"/>
              </w:rPr>
              <w:t>15.</w:t>
            </w:r>
            <w:r w:rsidR="00970691" w:rsidRPr="00970691">
              <w:rPr>
                <w:rFonts w:eastAsiaTheme="minorEastAsia"/>
                <w:noProof/>
                <w:sz w:val="26"/>
                <w:szCs w:val="26"/>
              </w:rPr>
              <w:tab/>
            </w:r>
            <w:r w:rsidR="00970691" w:rsidRPr="00970691">
              <w:rPr>
                <w:rStyle w:val="Hyperlink"/>
                <w:noProof/>
                <w:sz w:val="26"/>
                <w:szCs w:val="26"/>
              </w:rPr>
              <w:t>Section 3.3.2 – Variable Frequency Drive (VFD) Improvements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_Toc4750259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40</w:t>
            </w:r>
            <w:r w:rsidR="00970691" w:rsidRPr="00970691">
              <w:rPr>
                <w:noProof/>
                <w:webHidden/>
                <w:sz w:val="26"/>
                <w:szCs w:val="26"/>
              </w:rPr>
              <w:fldChar w:fldCharType="end"/>
            </w:r>
          </w:hyperlink>
        </w:p>
        <w:p w14:paraId="2F8AF260" w14:textId="68E11C26"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60" w:history="1">
            <w:r w:rsidR="00970691" w:rsidRPr="00970691">
              <w:rPr>
                <w:rStyle w:val="Hyperlink"/>
                <w:noProof/>
                <w:sz w:val="26"/>
                <w:szCs w:val="26"/>
              </w:rPr>
              <w:t>16.</w:t>
            </w:r>
            <w:r w:rsidR="00970691" w:rsidRPr="00970691">
              <w:rPr>
                <w:rFonts w:eastAsiaTheme="minorEastAsia"/>
                <w:noProof/>
                <w:sz w:val="26"/>
                <w:szCs w:val="26"/>
              </w:rPr>
              <w:tab/>
            </w:r>
            <w:r w:rsidR="00970691" w:rsidRPr="00970691">
              <w:rPr>
                <w:rStyle w:val="Hyperlink"/>
                <w:noProof/>
                <w:sz w:val="26"/>
                <w:szCs w:val="26"/>
              </w:rPr>
              <w:t>Section 3.3.3 – ECM Circulating Fan</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_Toc4750260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42</w:t>
            </w:r>
            <w:r w:rsidR="00970691" w:rsidRPr="00970691">
              <w:rPr>
                <w:noProof/>
                <w:webHidden/>
                <w:sz w:val="26"/>
                <w:szCs w:val="26"/>
              </w:rPr>
              <w:fldChar w:fldCharType="end"/>
            </w:r>
          </w:hyperlink>
        </w:p>
        <w:p w14:paraId="00812AC4" w14:textId="3147FE10"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61" w:history="1">
            <w:r w:rsidR="00970691" w:rsidRPr="00970691">
              <w:rPr>
                <w:rStyle w:val="Hyperlink"/>
                <w:noProof/>
                <w:sz w:val="26"/>
                <w:szCs w:val="26"/>
              </w:rPr>
              <w:t>17.</w:t>
            </w:r>
            <w:r w:rsidR="00970691" w:rsidRPr="00970691">
              <w:rPr>
                <w:rFonts w:eastAsiaTheme="minorEastAsia"/>
                <w:noProof/>
                <w:sz w:val="26"/>
                <w:szCs w:val="26"/>
              </w:rPr>
              <w:tab/>
            </w:r>
            <w:r w:rsidR="00970691" w:rsidRPr="00970691">
              <w:rPr>
                <w:rStyle w:val="Hyperlink"/>
                <w:noProof/>
                <w:sz w:val="26"/>
                <w:szCs w:val="26"/>
              </w:rPr>
              <w:t>Section 3.3.4 – VSD on Kitchen Exhaust Fan</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_Toc4750261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42</w:t>
            </w:r>
            <w:r w:rsidR="00970691" w:rsidRPr="00970691">
              <w:rPr>
                <w:noProof/>
                <w:webHidden/>
                <w:sz w:val="26"/>
                <w:szCs w:val="26"/>
              </w:rPr>
              <w:fldChar w:fldCharType="end"/>
            </w:r>
          </w:hyperlink>
        </w:p>
        <w:p w14:paraId="7652452A" w14:textId="42338111"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62" w:history="1">
            <w:r w:rsidR="00970691" w:rsidRPr="00970691">
              <w:rPr>
                <w:rStyle w:val="Hyperlink"/>
                <w:noProof/>
                <w:sz w:val="26"/>
                <w:szCs w:val="26"/>
              </w:rPr>
              <w:t>18.</w:t>
            </w:r>
            <w:r w:rsidR="00970691" w:rsidRPr="00970691">
              <w:rPr>
                <w:rFonts w:eastAsiaTheme="minorEastAsia"/>
                <w:noProof/>
                <w:sz w:val="26"/>
                <w:szCs w:val="26"/>
              </w:rPr>
              <w:tab/>
            </w:r>
            <w:r w:rsidR="00970691" w:rsidRPr="00970691">
              <w:rPr>
                <w:rStyle w:val="Hyperlink"/>
                <w:noProof/>
                <w:sz w:val="26"/>
                <w:szCs w:val="26"/>
              </w:rPr>
              <w:t>Section 3.4.1 – Heat Pump Water Heaters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_Toc4750262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43</w:t>
            </w:r>
            <w:r w:rsidR="00970691" w:rsidRPr="00970691">
              <w:rPr>
                <w:noProof/>
                <w:webHidden/>
                <w:sz w:val="26"/>
                <w:szCs w:val="26"/>
              </w:rPr>
              <w:fldChar w:fldCharType="end"/>
            </w:r>
          </w:hyperlink>
        </w:p>
        <w:p w14:paraId="4D3463A7" w14:textId="5FD92F59"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63" w:history="1">
            <w:r w:rsidR="00970691" w:rsidRPr="00970691">
              <w:rPr>
                <w:rStyle w:val="Hyperlink"/>
                <w:noProof/>
                <w:sz w:val="26"/>
                <w:szCs w:val="26"/>
              </w:rPr>
              <w:t>19.</w:t>
            </w:r>
            <w:r w:rsidR="00970691" w:rsidRPr="00970691">
              <w:rPr>
                <w:rFonts w:eastAsiaTheme="minorEastAsia"/>
                <w:noProof/>
                <w:sz w:val="26"/>
                <w:szCs w:val="26"/>
              </w:rPr>
              <w:tab/>
            </w:r>
            <w:r w:rsidR="00970691" w:rsidRPr="00970691">
              <w:rPr>
                <w:rStyle w:val="Hyperlink"/>
                <w:noProof/>
                <w:sz w:val="26"/>
                <w:szCs w:val="26"/>
              </w:rPr>
              <w:t>Section 3.4.2 – Low-flow Pre-rinse Sprayers for Retrofit Programs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_Toc4750263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44</w:t>
            </w:r>
            <w:r w:rsidR="00970691" w:rsidRPr="00970691">
              <w:rPr>
                <w:noProof/>
                <w:webHidden/>
                <w:sz w:val="26"/>
                <w:szCs w:val="26"/>
              </w:rPr>
              <w:fldChar w:fldCharType="end"/>
            </w:r>
          </w:hyperlink>
        </w:p>
        <w:p w14:paraId="6DDFEBBC" w14:textId="3D11BD00"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64" w:history="1">
            <w:r w:rsidR="00970691" w:rsidRPr="00970691">
              <w:rPr>
                <w:rStyle w:val="Hyperlink"/>
                <w:noProof/>
                <w:sz w:val="26"/>
                <w:szCs w:val="26"/>
              </w:rPr>
              <w:t>20.</w:t>
            </w:r>
            <w:r w:rsidR="00970691" w:rsidRPr="00970691">
              <w:rPr>
                <w:rFonts w:eastAsiaTheme="minorEastAsia"/>
                <w:noProof/>
                <w:sz w:val="26"/>
                <w:szCs w:val="26"/>
              </w:rPr>
              <w:tab/>
            </w:r>
            <w:r w:rsidR="00970691" w:rsidRPr="00970691">
              <w:rPr>
                <w:rStyle w:val="Hyperlink"/>
                <w:noProof/>
                <w:sz w:val="26"/>
                <w:szCs w:val="26"/>
              </w:rPr>
              <w:t>Section 3.4.4 – Fuel Switching: Electric Resistance Water Heaters to Gas / Oil</w:t>
            </w:r>
            <w:r w:rsidR="005D05BE">
              <w:rPr>
                <w:rStyle w:val="Hyperlink"/>
                <w:noProof/>
                <w:sz w:val="26"/>
                <w:szCs w:val="26"/>
              </w:rPr>
              <w:t> </w:t>
            </w:r>
            <w:r w:rsidR="00970691" w:rsidRPr="00970691">
              <w:rPr>
                <w:rStyle w:val="Hyperlink"/>
                <w:noProof/>
                <w:sz w:val="26"/>
                <w:szCs w:val="26"/>
              </w:rPr>
              <w:t>/</w:t>
            </w:r>
            <w:r w:rsidR="005D05BE">
              <w:rPr>
                <w:rStyle w:val="Hyperlink"/>
                <w:noProof/>
                <w:sz w:val="26"/>
                <w:szCs w:val="26"/>
              </w:rPr>
              <w:t> </w:t>
            </w:r>
            <w:r w:rsidR="00970691" w:rsidRPr="00970691">
              <w:rPr>
                <w:rStyle w:val="Hyperlink"/>
                <w:noProof/>
                <w:sz w:val="26"/>
                <w:szCs w:val="26"/>
              </w:rPr>
              <w:t>Propane</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_Toc4750264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46</w:t>
            </w:r>
            <w:r w:rsidR="00970691" w:rsidRPr="00970691">
              <w:rPr>
                <w:noProof/>
                <w:webHidden/>
                <w:sz w:val="26"/>
                <w:szCs w:val="26"/>
              </w:rPr>
              <w:fldChar w:fldCharType="end"/>
            </w:r>
          </w:hyperlink>
        </w:p>
        <w:p w14:paraId="426384FB" w14:textId="2BD69687"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65" w:history="1">
            <w:r w:rsidR="00970691" w:rsidRPr="00970691">
              <w:rPr>
                <w:rStyle w:val="Hyperlink"/>
                <w:noProof/>
                <w:sz w:val="26"/>
                <w:szCs w:val="26"/>
              </w:rPr>
              <w:t>21.</w:t>
            </w:r>
            <w:r w:rsidR="00970691" w:rsidRPr="00970691">
              <w:rPr>
                <w:rFonts w:eastAsiaTheme="minorEastAsia"/>
                <w:noProof/>
                <w:sz w:val="26"/>
                <w:szCs w:val="26"/>
              </w:rPr>
              <w:tab/>
            </w:r>
            <w:r w:rsidR="00970691" w:rsidRPr="00970691">
              <w:rPr>
                <w:rStyle w:val="Hyperlink"/>
                <w:noProof/>
                <w:sz w:val="26"/>
                <w:szCs w:val="26"/>
              </w:rPr>
              <w:t>Section 3.5.1 – High-efficiency Refrigeration / Freezer Cases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_Toc4750265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47</w:t>
            </w:r>
            <w:r w:rsidR="00970691" w:rsidRPr="00970691">
              <w:rPr>
                <w:noProof/>
                <w:webHidden/>
                <w:sz w:val="26"/>
                <w:szCs w:val="26"/>
              </w:rPr>
              <w:fldChar w:fldCharType="end"/>
            </w:r>
          </w:hyperlink>
        </w:p>
        <w:p w14:paraId="7EF16A6B" w14:textId="32BA2FEB"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66" w:history="1">
            <w:r w:rsidR="00970691" w:rsidRPr="00970691">
              <w:rPr>
                <w:rStyle w:val="Hyperlink"/>
                <w:noProof/>
                <w:sz w:val="26"/>
                <w:szCs w:val="26"/>
              </w:rPr>
              <w:t>22.</w:t>
            </w:r>
            <w:r w:rsidR="00970691" w:rsidRPr="00970691">
              <w:rPr>
                <w:rFonts w:eastAsiaTheme="minorEastAsia"/>
                <w:noProof/>
                <w:sz w:val="26"/>
                <w:szCs w:val="26"/>
              </w:rPr>
              <w:tab/>
            </w:r>
            <w:r w:rsidR="00970691" w:rsidRPr="00970691">
              <w:rPr>
                <w:rStyle w:val="Hyperlink"/>
                <w:noProof/>
                <w:sz w:val="26"/>
                <w:szCs w:val="26"/>
              </w:rPr>
              <w:t>Section 3.5.2 – High-efficiency Evaporator Fan Motors for Reach-in Refrigerated Cases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_Toc4750266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47</w:t>
            </w:r>
            <w:r w:rsidR="00970691" w:rsidRPr="00970691">
              <w:rPr>
                <w:noProof/>
                <w:webHidden/>
                <w:sz w:val="26"/>
                <w:szCs w:val="26"/>
              </w:rPr>
              <w:fldChar w:fldCharType="end"/>
            </w:r>
          </w:hyperlink>
        </w:p>
        <w:p w14:paraId="0E8C97E4" w14:textId="2E516045"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67" w:history="1">
            <w:r w:rsidR="00970691" w:rsidRPr="00970691">
              <w:rPr>
                <w:rStyle w:val="Hyperlink"/>
                <w:noProof/>
                <w:sz w:val="26"/>
                <w:szCs w:val="26"/>
              </w:rPr>
              <w:t>23.</w:t>
            </w:r>
            <w:r w:rsidR="00970691" w:rsidRPr="00970691">
              <w:rPr>
                <w:rFonts w:eastAsiaTheme="minorEastAsia"/>
                <w:noProof/>
                <w:sz w:val="26"/>
                <w:szCs w:val="26"/>
              </w:rPr>
              <w:tab/>
            </w:r>
            <w:r w:rsidR="00970691" w:rsidRPr="00970691">
              <w:rPr>
                <w:rStyle w:val="Hyperlink"/>
                <w:noProof/>
                <w:sz w:val="26"/>
                <w:szCs w:val="26"/>
              </w:rPr>
              <w:t>Section 3.5.3 – High-efficiency Evaporator Fan Motors For Walk-in Refrigerated Cases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_Toc4750267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48</w:t>
            </w:r>
            <w:r w:rsidR="00970691" w:rsidRPr="00970691">
              <w:rPr>
                <w:noProof/>
                <w:webHidden/>
                <w:sz w:val="26"/>
                <w:szCs w:val="26"/>
              </w:rPr>
              <w:fldChar w:fldCharType="end"/>
            </w:r>
          </w:hyperlink>
        </w:p>
        <w:p w14:paraId="42ABB39C" w14:textId="3847D2E1"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68" w:history="1">
            <w:r w:rsidR="00970691" w:rsidRPr="00970691">
              <w:rPr>
                <w:rStyle w:val="Hyperlink"/>
                <w:noProof/>
                <w:sz w:val="26"/>
                <w:szCs w:val="26"/>
              </w:rPr>
              <w:t>24.</w:t>
            </w:r>
            <w:r w:rsidR="00970691" w:rsidRPr="00970691">
              <w:rPr>
                <w:rFonts w:eastAsiaTheme="minorEastAsia"/>
                <w:noProof/>
                <w:sz w:val="26"/>
                <w:szCs w:val="26"/>
              </w:rPr>
              <w:tab/>
            </w:r>
            <w:r w:rsidR="00970691" w:rsidRPr="00970691">
              <w:rPr>
                <w:rStyle w:val="Hyperlink"/>
                <w:noProof/>
                <w:sz w:val="26"/>
                <w:szCs w:val="26"/>
              </w:rPr>
              <w:t>Section 3.5.4 – Controls: Evaporator Fan Controllers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_Toc4750268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48</w:t>
            </w:r>
            <w:r w:rsidR="00970691" w:rsidRPr="00970691">
              <w:rPr>
                <w:noProof/>
                <w:webHidden/>
                <w:sz w:val="26"/>
                <w:szCs w:val="26"/>
              </w:rPr>
              <w:fldChar w:fldCharType="end"/>
            </w:r>
          </w:hyperlink>
        </w:p>
        <w:p w14:paraId="501640D6" w14:textId="20FFE6AB"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69" w:history="1">
            <w:r w:rsidR="00970691" w:rsidRPr="00970691">
              <w:rPr>
                <w:rStyle w:val="Hyperlink"/>
                <w:noProof/>
                <w:sz w:val="26"/>
                <w:szCs w:val="26"/>
              </w:rPr>
              <w:t>25.</w:t>
            </w:r>
            <w:r w:rsidR="00970691" w:rsidRPr="00970691">
              <w:rPr>
                <w:rFonts w:eastAsiaTheme="minorEastAsia"/>
                <w:noProof/>
                <w:sz w:val="26"/>
                <w:szCs w:val="26"/>
              </w:rPr>
              <w:tab/>
            </w:r>
            <w:r w:rsidR="00970691" w:rsidRPr="00970691">
              <w:rPr>
                <w:rStyle w:val="Hyperlink"/>
                <w:noProof/>
                <w:sz w:val="26"/>
                <w:szCs w:val="26"/>
              </w:rPr>
              <w:t>Section 3.5.5 – Controls: Floating Head Pressure Controls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_Toc4750269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49</w:t>
            </w:r>
            <w:r w:rsidR="00970691" w:rsidRPr="00970691">
              <w:rPr>
                <w:noProof/>
                <w:webHidden/>
                <w:sz w:val="26"/>
                <w:szCs w:val="26"/>
              </w:rPr>
              <w:fldChar w:fldCharType="end"/>
            </w:r>
          </w:hyperlink>
        </w:p>
        <w:p w14:paraId="00C2316E" w14:textId="20B47EED"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70" w:history="1">
            <w:r w:rsidR="00970691" w:rsidRPr="00970691">
              <w:rPr>
                <w:rStyle w:val="Hyperlink"/>
                <w:noProof/>
                <w:sz w:val="26"/>
                <w:szCs w:val="26"/>
              </w:rPr>
              <w:t>26.</w:t>
            </w:r>
            <w:r w:rsidR="00970691" w:rsidRPr="00970691">
              <w:rPr>
                <w:rFonts w:eastAsiaTheme="minorEastAsia"/>
                <w:noProof/>
                <w:sz w:val="26"/>
                <w:szCs w:val="26"/>
              </w:rPr>
              <w:tab/>
            </w:r>
            <w:r w:rsidR="00970691" w:rsidRPr="00970691">
              <w:rPr>
                <w:rStyle w:val="Hyperlink"/>
                <w:noProof/>
                <w:sz w:val="26"/>
                <w:szCs w:val="26"/>
              </w:rPr>
              <w:t>Section 3.5.6 – Controls: Anti-sweat Heater Controls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_Toc4750270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49</w:t>
            </w:r>
            <w:r w:rsidR="00970691" w:rsidRPr="00970691">
              <w:rPr>
                <w:noProof/>
                <w:webHidden/>
                <w:sz w:val="26"/>
                <w:szCs w:val="26"/>
              </w:rPr>
              <w:fldChar w:fldCharType="end"/>
            </w:r>
          </w:hyperlink>
        </w:p>
        <w:p w14:paraId="34EEFAB7" w14:textId="51AE22DF"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71" w:history="1">
            <w:r w:rsidR="00970691" w:rsidRPr="00970691">
              <w:rPr>
                <w:rStyle w:val="Hyperlink"/>
                <w:noProof/>
                <w:sz w:val="26"/>
                <w:szCs w:val="26"/>
              </w:rPr>
              <w:t>27.</w:t>
            </w:r>
            <w:r w:rsidR="00970691" w:rsidRPr="00970691">
              <w:rPr>
                <w:rFonts w:eastAsiaTheme="minorEastAsia"/>
                <w:noProof/>
                <w:sz w:val="26"/>
                <w:szCs w:val="26"/>
              </w:rPr>
              <w:tab/>
            </w:r>
            <w:r w:rsidR="00970691" w:rsidRPr="00970691">
              <w:rPr>
                <w:rStyle w:val="Hyperlink"/>
                <w:noProof/>
                <w:sz w:val="26"/>
                <w:szCs w:val="26"/>
              </w:rPr>
              <w:t>Section 3.5.8 – Variable Speed Refrigeration Compressor</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_Toc4750271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50</w:t>
            </w:r>
            <w:r w:rsidR="00970691" w:rsidRPr="00970691">
              <w:rPr>
                <w:noProof/>
                <w:webHidden/>
                <w:sz w:val="26"/>
                <w:szCs w:val="26"/>
              </w:rPr>
              <w:fldChar w:fldCharType="end"/>
            </w:r>
          </w:hyperlink>
        </w:p>
        <w:p w14:paraId="4F150956" w14:textId="2D47CBCF"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72" w:history="1">
            <w:r w:rsidR="00970691" w:rsidRPr="00970691">
              <w:rPr>
                <w:rStyle w:val="Hyperlink"/>
                <w:noProof/>
                <w:sz w:val="26"/>
                <w:szCs w:val="26"/>
              </w:rPr>
              <w:t>28.</w:t>
            </w:r>
            <w:r w:rsidR="00970691" w:rsidRPr="00970691">
              <w:rPr>
                <w:rFonts w:eastAsiaTheme="minorEastAsia"/>
                <w:noProof/>
                <w:sz w:val="26"/>
                <w:szCs w:val="26"/>
              </w:rPr>
              <w:tab/>
            </w:r>
            <w:r w:rsidR="00970691" w:rsidRPr="00970691">
              <w:rPr>
                <w:rStyle w:val="Hyperlink"/>
                <w:noProof/>
                <w:sz w:val="26"/>
                <w:szCs w:val="26"/>
              </w:rPr>
              <w:t>Section 3.5.9 – Strip Curtains for Walk-in Freezers and Coolers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_Toc4750272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51</w:t>
            </w:r>
            <w:r w:rsidR="00970691" w:rsidRPr="00970691">
              <w:rPr>
                <w:noProof/>
                <w:webHidden/>
                <w:sz w:val="26"/>
                <w:szCs w:val="26"/>
              </w:rPr>
              <w:fldChar w:fldCharType="end"/>
            </w:r>
          </w:hyperlink>
        </w:p>
        <w:p w14:paraId="7513F8D3" w14:textId="6654027D"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73" w:history="1">
            <w:r w:rsidR="00970691" w:rsidRPr="00970691">
              <w:rPr>
                <w:rStyle w:val="Hyperlink"/>
                <w:noProof/>
                <w:sz w:val="26"/>
                <w:szCs w:val="26"/>
              </w:rPr>
              <w:t>29.</w:t>
            </w:r>
            <w:r w:rsidR="00970691" w:rsidRPr="00970691">
              <w:rPr>
                <w:rFonts w:eastAsiaTheme="minorEastAsia"/>
                <w:noProof/>
                <w:sz w:val="26"/>
                <w:szCs w:val="26"/>
              </w:rPr>
              <w:tab/>
            </w:r>
            <w:r w:rsidR="00970691" w:rsidRPr="00970691">
              <w:rPr>
                <w:rStyle w:val="Hyperlink"/>
                <w:noProof/>
                <w:sz w:val="26"/>
                <w:szCs w:val="26"/>
              </w:rPr>
              <w:t>Section 3.5.11 – Auto Closers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_Toc4750273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51</w:t>
            </w:r>
            <w:r w:rsidR="00970691" w:rsidRPr="00970691">
              <w:rPr>
                <w:noProof/>
                <w:webHidden/>
                <w:sz w:val="26"/>
                <w:szCs w:val="26"/>
              </w:rPr>
              <w:fldChar w:fldCharType="end"/>
            </w:r>
          </w:hyperlink>
        </w:p>
        <w:p w14:paraId="1A3DB13D" w14:textId="7D322FE4"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74" w:history="1">
            <w:r w:rsidR="00970691" w:rsidRPr="00970691">
              <w:rPr>
                <w:rStyle w:val="Hyperlink"/>
                <w:noProof/>
                <w:sz w:val="26"/>
                <w:szCs w:val="26"/>
              </w:rPr>
              <w:t>30.</w:t>
            </w:r>
            <w:r w:rsidR="00970691" w:rsidRPr="00970691">
              <w:rPr>
                <w:rFonts w:eastAsiaTheme="minorEastAsia"/>
                <w:noProof/>
                <w:sz w:val="26"/>
                <w:szCs w:val="26"/>
              </w:rPr>
              <w:tab/>
            </w:r>
            <w:r w:rsidR="00970691" w:rsidRPr="00970691">
              <w:rPr>
                <w:rStyle w:val="Hyperlink"/>
                <w:noProof/>
                <w:sz w:val="26"/>
                <w:szCs w:val="26"/>
              </w:rPr>
              <w:t>Section 3.5.12 – Door Gaskets for Walk-in and Reach-in Coolers and Freezers</w:t>
            </w:r>
            <w:r w:rsidR="00AF44DE">
              <w:rPr>
                <w:rStyle w:val="Hyperlink"/>
                <w:noProof/>
                <w:sz w:val="26"/>
                <w:szCs w:val="26"/>
              </w:rPr>
              <w:t> </w:t>
            </w:r>
            <w:r w:rsidR="007032FA">
              <w:rPr>
                <w:rStyle w:val="Hyperlink"/>
                <w:noProof/>
                <w:sz w:val="26"/>
                <w:szCs w:val="26"/>
              </w:rPr>
              <w:t>…</w:t>
            </w:r>
            <w:r w:rsidR="00AF44DE">
              <w:rPr>
                <w:rStyle w:val="Hyperlink"/>
                <w:noProof/>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_Toc4750274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52</w:t>
            </w:r>
            <w:r w:rsidR="00970691" w:rsidRPr="00970691">
              <w:rPr>
                <w:noProof/>
                <w:webHidden/>
                <w:sz w:val="26"/>
                <w:szCs w:val="26"/>
              </w:rPr>
              <w:fldChar w:fldCharType="end"/>
            </w:r>
          </w:hyperlink>
        </w:p>
        <w:p w14:paraId="4BC52AEE" w14:textId="6CA9F4D9"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75" w:history="1">
            <w:r w:rsidR="00970691" w:rsidRPr="00970691">
              <w:rPr>
                <w:rStyle w:val="Hyperlink"/>
                <w:noProof/>
                <w:sz w:val="26"/>
                <w:szCs w:val="26"/>
              </w:rPr>
              <w:t>31.</w:t>
            </w:r>
            <w:r w:rsidR="00970691" w:rsidRPr="00970691">
              <w:rPr>
                <w:rFonts w:eastAsiaTheme="minorEastAsia"/>
                <w:noProof/>
                <w:sz w:val="26"/>
                <w:szCs w:val="26"/>
              </w:rPr>
              <w:tab/>
            </w:r>
            <w:r w:rsidR="00970691" w:rsidRPr="00970691">
              <w:rPr>
                <w:rStyle w:val="Hyperlink"/>
                <w:noProof/>
                <w:sz w:val="26"/>
                <w:szCs w:val="26"/>
              </w:rPr>
              <w:t>Section 3.5.13 – Special Doors with Low or No Anti-sweat Heat for Low Temp</w:t>
            </w:r>
            <w:r w:rsidR="007032FA">
              <w:rPr>
                <w:rStyle w:val="Hyperlink"/>
                <w:noProof/>
                <w:sz w:val="26"/>
                <w:szCs w:val="26"/>
              </w:rPr>
              <w:t> </w:t>
            </w:r>
            <w:r w:rsidR="00970691" w:rsidRPr="00970691">
              <w:rPr>
                <w:rStyle w:val="Hyperlink"/>
                <w:noProof/>
                <w:sz w:val="26"/>
                <w:szCs w:val="26"/>
              </w:rPr>
              <w:t>Cases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_Toc4750275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52</w:t>
            </w:r>
            <w:r w:rsidR="00970691" w:rsidRPr="00970691">
              <w:rPr>
                <w:noProof/>
                <w:webHidden/>
                <w:sz w:val="26"/>
                <w:szCs w:val="26"/>
              </w:rPr>
              <w:fldChar w:fldCharType="end"/>
            </w:r>
          </w:hyperlink>
        </w:p>
        <w:p w14:paraId="660CC805" w14:textId="684AB744"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76" w:history="1">
            <w:r w:rsidR="00970691" w:rsidRPr="00970691">
              <w:rPr>
                <w:rStyle w:val="Hyperlink"/>
                <w:noProof/>
                <w:sz w:val="26"/>
                <w:szCs w:val="26"/>
              </w:rPr>
              <w:t>32.</w:t>
            </w:r>
            <w:r w:rsidR="00970691" w:rsidRPr="00970691">
              <w:rPr>
                <w:rFonts w:eastAsiaTheme="minorEastAsia"/>
                <w:noProof/>
                <w:sz w:val="26"/>
                <w:szCs w:val="26"/>
              </w:rPr>
              <w:tab/>
            </w:r>
            <w:r w:rsidR="00970691" w:rsidRPr="00970691">
              <w:rPr>
                <w:rStyle w:val="Hyperlink"/>
                <w:noProof/>
                <w:sz w:val="26"/>
                <w:szCs w:val="26"/>
              </w:rPr>
              <w:t>Section 3.5.14 – Suction Pipe Insulation for Walk-in Coolers and Freezers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_Toc4750276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53</w:t>
            </w:r>
            <w:r w:rsidR="00970691" w:rsidRPr="00970691">
              <w:rPr>
                <w:noProof/>
                <w:webHidden/>
                <w:sz w:val="26"/>
                <w:szCs w:val="26"/>
              </w:rPr>
              <w:fldChar w:fldCharType="end"/>
            </w:r>
          </w:hyperlink>
        </w:p>
        <w:p w14:paraId="136266AC" w14:textId="1C8E6C56"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77" w:history="1">
            <w:r w:rsidR="00970691" w:rsidRPr="00970691">
              <w:rPr>
                <w:rStyle w:val="Hyperlink"/>
                <w:noProof/>
                <w:sz w:val="26"/>
                <w:szCs w:val="26"/>
              </w:rPr>
              <w:t>33.</w:t>
            </w:r>
            <w:r w:rsidR="00970691" w:rsidRPr="00970691">
              <w:rPr>
                <w:rFonts w:eastAsiaTheme="minorEastAsia"/>
                <w:noProof/>
                <w:sz w:val="26"/>
                <w:szCs w:val="26"/>
              </w:rPr>
              <w:tab/>
            </w:r>
            <w:r w:rsidR="00970691" w:rsidRPr="00970691">
              <w:rPr>
                <w:rStyle w:val="Hyperlink"/>
                <w:noProof/>
                <w:sz w:val="26"/>
                <w:szCs w:val="26"/>
              </w:rPr>
              <w:t>Section 3.5.15 – Refrigerated Display Cases with Doors Replacing Open Cases</w:t>
            </w:r>
            <w:r w:rsidR="007032FA">
              <w:rPr>
                <w:rStyle w:val="Hyperlink"/>
                <w:noProof/>
                <w:sz w:val="26"/>
                <w:szCs w:val="26"/>
              </w:rPr>
              <w:t>…..</w:t>
            </w:r>
            <w:r w:rsidR="007032FA">
              <w:rPr>
                <w:rStyle w:val="Hyperlink"/>
                <w:noProof/>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_Toc4750277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53</w:t>
            </w:r>
            <w:r w:rsidR="00970691" w:rsidRPr="00970691">
              <w:rPr>
                <w:noProof/>
                <w:webHidden/>
                <w:sz w:val="26"/>
                <w:szCs w:val="26"/>
              </w:rPr>
              <w:fldChar w:fldCharType="end"/>
            </w:r>
          </w:hyperlink>
        </w:p>
        <w:p w14:paraId="41099BD1" w14:textId="533393C3"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78" w:history="1">
            <w:r w:rsidR="00970691" w:rsidRPr="00970691">
              <w:rPr>
                <w:rStyle w:val="Hyperlink"/>
                <w:noProof/>
                <w:sz w:val="26"/>
                <w:szCs w:val="26"/>
              </w:rPr>
              <w:t>34.</w:t>
            </w:r>
            <w:r w:rsidR="00970691" w:rsidRPr="00970691">
              <w:rPr>
                <w:rFonts w:eastAsiaTheme="minorEastAsia"/>
                <w:noProof/>
                <w:sz w:val="26"/>
                <w:szCs w:val="26"/>
              </w:rPr>
              <w:tab/>
            </w:r>
            <w:r w:rsidR="00970691" w:rsidRPr="00970691">
              <w:rPr>
                <w:rStyle w:val="Hyperlink"/>
                <w:noProof/>
                <w:sz w:val="26"/>
                <w:szCs w:val="26"/>
              </w:rPr>
              <w:t>Section 3.5.16 – Adding Doors to Existing Refrigerated Display Cases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_Toc4750278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54</w:t>
            </w:r>
            <w:r w:rsidR="00970691" w:rsidRPr="00970691">
              <w:rPr>
                <w:noProof/>
                <w:webHidden/>
                <w:sz w:val="26"/>
                <w:szCs w:val="26"/>
              </w:rPr>
              <w:fldChar w:fldCharType="end"/>
            </w:r>
          </w:hyperlink>
        </w:p>
        <w:p w14:paraId="28AB77C5" w14:textId="660EC58E"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79" w:history="1">
            <w:r w:rsidR="00970691" w:rsidRPr="00970691">
              <w:rPr>
                <w:rStyle w:val="Hyperlink"/>
                <w:noProof/>
                <w:sz w:val="26"/>
                <w:szCs w:val="26"/>
              </w:rPr>
              <w:t>35.</w:t>
            </w:r>
            <w:r w:rsidR="00970691" w:rsidRPr="00970691">
              <w:rPr>
                <w:rFonts w:eastAsiaTheme="minorEastAsia"/>
                <w:noProof/>
                <w:sz w:val="26"/>
                <w:szCs w:val="26"/>
              </w:rPr>
              <w:tab/>
            </w:r>
            <w:r w:rsidR="00970691" w:rsidRPr="00970691">
              <w:rPr>
                <w:rStyle w:val="Hyperlink"/>
                <w:noProof/>
                <w:sz w:val="26"/>
                <w:szCs w:val="26"/>
              </w:rPr>
              <w:t>Section 3.6.1 – ENERGY STAR Clothes Washer</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_Toc4750279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55</w:t>
            </w:r>
            <w:r w:rsidR="00970691" w:rsidRPr="00970691">
              <w:rPr>
                <w:noProof/>
                <w:webHidden/>
                <w:sz w:val="26"/>
                <w:szCs w:val="26"/>
              </w:rPr>
              <w:fldChar w:fldCharType="end"/>
            </w:r>
          </w:hyperlink>
        </w:p>
        <w:p w14:paraId="551E880C" w14:textId="5A99CD29"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80" w:history="1">
            <w:r w:rsidR="00970691" w:rsidRPr="00970691">
              <w:rPr>
                <w:rStyle w:val="Hyperlink"/>
                <w:noProof/>
                <w:sz w:val="26"/>
                <w:szCs w:val="26"/>
              </w:rPr>
              <w:t>36.</w:t>
            </w:r>
            <w:r w:rsidR="00970691" w:rsidRPr="00970691">
              <w:rPr>
                <w:rFonts w:eastAsiaTheme="minorEastAsia"/>
                <w:noProof/>
                <w:sz w:val="26"/>
                <w:szCs w:val="26"/>
              </w:rPr>
              <w:tab/>
            </w:r>
            <w:r w:rsidR="00970691" w:rsidRPr="00970691">
              <w:rPr>
                <w:rStyle w:val="Hyperlink"/>
                <w:noProof/>
                <w:sz w:val="26"/>
                <w:szCs w:val="26"/>
              </w:rPr>
              <w:t>Section 3.7.1 – High-efficiency Ice Machines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_Toc4750280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56</w:t>
            </w:r>
            <w:r w:rsidR="00970691" w:rsidRPr="00970691">
              <w:rPr>
                <w:noProof/>
                <w:webHidden/>
                <w:sz w:val="26"/>
                <w:szCs w:val="26"/>
              </w:rPr>
              <w:fldChar w:fldCharType="end"/>
            </w:r>
          </w:hyperlink>
        </w:p>
        <w:p w14:paraId="0F561924" w14:textId="327BACF4"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81" w:history="1">
            <w:r w:rsidR="00970691" w:rsidRPr="00970691">
              <w:rPr>
                <w:rStyle w:val="Hyperlink"/>
                <w:noProof/>
                <w:sz w:val="26"/>
                <w:szCs w:val="26"/>
              </w:rPr>
              <w:t>37.</w:t>
            </w:r>
            <w:r w:rsidR="00970691" w:rsidRPr="00970691">
              <w:rPr>
                <w:rFonts w:eastAsiaTheme="minorEastAsia"/>
                <w:noProof/>
                <w:sz w:val="26"/>
                <w:szCs w:val="26"/>
              </w:rPr>
              <w:tab/>
            </w:r>
            <w:r w:rsidR="00970691" w:rsidRPr="00970691">
              <w:rPr>
                <w:rStyle w:val="Hyperlink"/>
                <w:noProof/>
                <w:sz w:val="26"/>
                <w:szCs w:val="26"/>
              </w:rPr>
              <w:t>Section 3.7.2 – Controls: Beverage Machine Controls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_Toc4750281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57</w:t>
            </w:r>
            <w:r w:rsidR="00970691" w:rsidRPr="00970691">
              <w:rPr>
                <w:noProof/>
                <w:webHidden/>
                <w:sz w:val="26"/>
                <w:szCs w:val="26"/>
              </w:rPr>
              <w:fldChar w:fldCharType="end"/>
            </w:r>
          </w:hyperlink>
        </w:p>
        <w:p w14:paraId="750F3951" w14:textId="6D67CCBA"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82" w:history="1">
            <w:r w:rsidR="00970691" w:rsidRPr="00970691">
              <w:rPr>
                <w:rStyle w:val="Hyperlink"/>
                <w:noProof/>
                <w:sz w:val="26"/>
                <w:szCs w:val="26"/>
              </w:rPr>
              <w:t>38.</w:t>
            </w:r>
            <w:r w:rsidR="00970691" w:rsidRPr="00970691">
              <w:rPr>
                <w:rFonts w:eastAsiaTheme="minorEastAsia"/>
                <w:noProof/>
                <w:sz w:val="26"/>
                <w:szCs w:val="26"/>
              </w:rPr>
              <w:tab/>
            </w:r>
            <w:r w:rsidR="00970691" w:rsidRPr="00970691">
              <w:rPr>
                <w:rStyle w:val="Hyperlink"/>
                <w:noProof/>
                <w:sz w:val="26"/>
                <w:szCs w:val="26"/>
              </w:rPr>
              <w:t>Section 3.7.3 – Controls: Snack Machine Controls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_Toc4750282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58</w:t>
            </w:r>
            <w:r w:rsidR="00970691" w:rsidRPr="00970691">
              <w:rPr>
                <w:noProof/>
                <w:webHidden/>
                <w:sz w:val="26"/>
                <w:szCs w:val="26"/>
              </w:rPr>
              <w:fldChar w:fldCharType="end"/>
            </w:r>
          </w:hyperlink>
        </w:p>
        <w:p w14:paraId="6416BDF4" w14:textId="2AF6AFA4"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83" w:history="1">
            <w:r w:rsidR="00970691" w:rsidRPr="00970691">
              <w:rPr>
                <w:rStyle w:val="Hyperlink"/>
                <w:noProof/>
                <w:sz w:val="26"/>
                <w:szCs w:val="26"/>
              </w:rPr>
              <w:t>39.</w:t>
            </w:r>
            <w:r w:rsidR="00970691" w:rsidRPr="00970691">
              <w:rPr>
                <w:rFonts w:eastAsiaTheme="minorEastAsia"/>
                <w:noProof/>
                <w:sz w:val="26"/>
                <w:szCs w:val="26"/>
              </w:rPr>
              <w:tab/>
            </w:r>
            <w:r w:rsidR="00970691" w:rsidRPr="00970691">
              <w:rPr>
                <w:rStyle w:val="Hyperlink"/>
                <w:noProof/>
                <w:sz w:val="26"/>
                <w:szCs w:val="26"/>
              </w:rPr>
              <w:t>Section 3.7.4 – ENERGY STAR Electric Steam Cooker</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_Toc4750283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58</w:t>
            </w:r>
            <w:r w:rsidR="00970691" w:rsidRPr="00970691">
              <w:rPr>
                <w:noProof/>
                <w:webHidden/>
                <w:sz w:val="26"/>
                <w:szCs w:val="26"/>
              </w:rPr>
              <w:fldChar w:fldCharType="end"/>
            </w:r>
          </w:hyperlink>
        </w:p>
        <w:p w14:paraId="57821846" w14:textId="17E5CB08"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84" w:history="1">
            <w:r w:rsidR="00970691" w:rsidRPr="00970691">
              <w:rPr>
                <w:rStyle w:val="Hyperlink"/>
                <w:noProof/>
                <w:sz w:val="26"/>
                <w:szCs w:val="26"/>
              </w:rPr>
              <w:t>40.</w:t>
            </w:r>
            <w:r w:rsidR="00970691" w:rsidRPr="00970691">
              <w:rPr>
                <w:rFonts w:eastAsiaTheme="minorEastAsia"/>
                <w:noProof/>
                <w:sz w:val="26"/>
                <w:szCs w:val="26"/>
              </w:rPr>
              <w:tab/>
            </w:r>
            <w:r w:rsidR="00970691" w:rsidRPr="00970691">
              <w:rPr>
                <w:rStyle w:val="Hyperlink"/>
                <w:noProof/>
                <w:sz w:val="26"/>
                <w:szCs w:val="26"/>
              </w:rPr>
              <w:t>Section 3.8.1 – Wall and Ceiling Insulation</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_Toc4750284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60</w:t>
            </w:r>
            <w:r w:rsidR="00970691" w:rsidRPr="00970691">
              <w:rPr>
                <w:noProof/>
                <w:webHidden/>
                <w:sz w:val="26"/>
                <w:szCs w:val="26"/>
              </w:rPr>
              <w:fldChar w:fldCharType="end"/>
            </w:r>
          </w:hyperlink>
        </w:p>
        <w:p w14:paraId="34EA1F14" w14:textId="3FA2C573"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85" w:history="1">
            <w:r w:rsidR="00970691" w:rsidRPr="00970691">
              <w:rPr>
                <w:rStyle w:val="Hyperlink"/>
                <w:noProof/>
                <w:sz w:val="26"/>
                <w:szCs w:val="26"/>
              </w:rPr>
              <w:t>41.</w:t>
            </w:r>
            <w:r w:rsidR="00970691" w:rsidRPr="00970691">
              <w:rPr>
                <w:rFonts w:eastAsiaTheme="minorEastAsia"/>
                <w:noProof/>
                <w:sz w:val="26"/>
                <w:szCs w:val="26"/>
              </w:rPr>
              <w:tab/>
            </w:r>
            <w:r w:rsidR="00970691" w:rsidRPr="00970691">
              <w:rPr>
                <w:rStyle w:val="Hyperlink"/>
                <w:noProof/>
                <w:sz w:val="26"/>
                <w:szCs w:val="26"/>
              </w:rPr>
              <w:t>Section 3.9.1 – ENERGY STAR Office Equipment</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_Toc4750285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60</w:t>
            </w:r>
            <w:r w:rsidR="00970691" w:rsidRPr="00970691">
              <w:rPr>
                <w:noProof/>
                <w:webHidden/>
                <w:sz w:val="26"/>
                <w:szCs w:val="26"/>
              </w:rPr>
              <w:fldChar w:fldCharType="end"/>
            </w:r>
          </w:hyperlink>
        </w:p>
        <w:p w14:paraId="14B72074" w14:textId="01F23701"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86" w:history="1">
            <w:r w:rsidR="00970691" w:rsidRPr="00970691">
              <w:rPr>
                <w:rStyle w:val="Hyperlink"/>
                <w:noProof/>
                <w:sz w:val="26"/>
                <w:szCs w:val="26"/>
              </w:rPr>
              <w:t>42.</w:t>
            </w:r>
            <w:r w:rsidR="00970691" w:rsidRPr="00970691">
              <w:rPr>
                <w:rFonts w:eastAsiaTheme="minorEastAsia"/>
                <w:noProof/>
                <w:sz w:val="26"/>
                <w:szCs w:val="26"/>
              </w:rPr>
              <w:tab/>
            </w:r>
            <w:r w:rsidR="00970691" w:rsidRPr="00970691">
              <w:rPr>
                <w:rStyle w:val="Hyperlink"/>
                <w:noProof/>
                <w:sz w:val="26"/>
                <w:szCs w:val="26"/>
              </w:rPr>
              <w:t>Section 3.9.2 – Office Equipment – Network Power Management</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_Toc4750286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61</w:t>
            </w:r>
            <w:r w:rsidR="00970691" w:rsidRPr="00970691">
              <w:rPr>
                <w:noProof/>
                <w:webHidden/>
                <w:sz w:val="26"/>
                <w:szCs w:val="26"/>
              </w:rPr>
              <w:fldChar w:fldCharType="end"/>
            </w:r>
          </w:hyperlink>
        </w:p>
        <w:p w14:paraId="5064C1FB" w14:textId="1CB6E909"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87" w:history="1">
            <w:r w:rsidR="00970691" w:rsidRPr="00970691">
              <w:rPr>
                <w:rStyle w:val="Hyperlink"/>
                <w:noProof/>
                <w:sz w:val="26"/>
                <w:szCs w:val="26"/>
              </w:rPr>
              <w:t>43.</w:t>
            </w:r>
            <w:r w:rsidR="00970691" w:rsidRPr="00970691">
              <w:rPr>
                <w:rFonts w:eastAsiaTheme="minorEastAsia"/>
                <w:noProof/>
                <w:sz w:val="26"/>
                <w:szCs w:val="26"/>
              </w:rPr>
              <w:tab/>
            </w:r>
            <w:r w:rsidR="00970691" w:rsidRPr="00970691">
              <w:rPr>
                <w:rStyle w:val="Hyperlink"/>
                <w:noProof/>
                <w:sz w:val="26"/>
                <w:szCs w:val="26"/>
              </w:rPr>
              <w:t>Section 3.9.3 – Advanced Power Strips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_Toc4750287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62</w:t>
            </w:r>
            <w:r w:rsidR="00970691" w:rsidRPr="00970691">
              <w:rPr>
                <w:noProof/>
                <w:webHidden/>
                <w:sz w:val="26"/>
                <w:szCs w:val="26"/>
              </w:rPr>
              <w:fldChar w:fldCharType="end"/>
            </w:r>
          </w:hyperlink>
        </w:p>
        <w:p w14:paraId="44728ABB" w14:textId="69C017C2"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88" w:history="1">
            <w:r w:rsidR="00970691" w:rsidRPr="00970691">
              <w:rPr>
                <w:rStyle w:val="Hyperlink"/>
                <w:noProof/>
                <w:sz w:val="26"/>
                <w:szCs w:val="26"/>
              </w:rPr>
              <w:t>44.</w:t>
            </w:r>
            <w:r w:rsidR="00970691" w:rsidRPr="00970691">
              <w:rPr>
                <w:rFonts w:eastAsiaTheme="minorEastAsia"/>
                <w:noProof/>
                <w:sz w:val="26"/>
                <w:szCs w:val="26"/>
              </w:rPr>
              <w:tab/>
            </w:r>
            <w:r w:rsidR="00970691" w:rsidRPr="00970691">
              <w:rPr>
                <w:rStyle w:val="Hyperlink"/>
                <w:noProof/>
                <w:sz w:val="26"/>
                <w:szCs w:val="26"/>
              </w:rPr>
              <w:t>Section 3.10.1 – Compressed Air Cycling Refrigerated Thermal Mass Dryer</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_Toc4750288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62</w:t>
            </w:r>
            <w:r w:rsidR="00970691" w:rsidRPr="00970691">
              <w:rPr>
                <w:noProof/>
                <w:webHidden/>
                <w:sz w:val="26"/>
                <w:szCs w:val="26"/>
              </w:rPr>
              <w:fldChar w:fldCharType="end"/>
            </w:r>
          </w:hyperlink>
        </w:p>
        <w:p w14:paraId="79410BE2" w14:textId="376229DC"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89" w:history="1">
            <w:r w:rsidR="00970691" w:rsidRPr="00970691">
              <w:rPr>
                <w:rStyle w:val="Hyperlink"/>
                <w:noProof/>
                <w:sz w:val="26"/>
                <w:szCs w:val="26"/>
              </w:rPr>
              <w:t>45.</w:t>
            </w:r>
            <w:r w:rsidR="00970691" w:rsidRPr="00970691">
              <w:rPr>
                <w:rFonts w:eastAsiaTheme="minorEastAsia"/>
                <w:noProof/>
                <w:sz w:val="26"/>
                <w:szCs w:val="26"/>
              </w:rPr>
              <w:tab/>
            </w:r>
            <w:r w:rsidR="00970691" w:rsidRPr="00970691">
              <w:rPr>
                <w:rStyle w:val="Hyperlink"/>
                <w:noProof/>
                <w:sz w:val="26"/>
                <w:szCs w:val="26"/>
              </w:rPr>
              <w:t>Section 3.10.2 – Compressed Air-entraining Air Nozzle</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_Toc4750289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63</w:t>
            </w:r>
            <w:r w:rsidR="00970691" w:rsidRPr="00970691">
              <w:rPr>
                <w:noProof/>
                <w:webHidden/>
                <w:sz w:val="26"/>
                <w:szCs w:val="26"/>
              </w:rPr>
              <w:fldChar w:fldCharType="end"/>
            </w:r>
          </w:hyperlink>
        </w:p>
        <w:p w14:paraId="4F71E924" w14:textId="0610A4CD"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90" w:history="1">
            <w:r w:rsidR="00970691" w:rsidRPr="00970691">
              <w:rPr>
                <w:rStyle w:val="Hyperlink"/>
                <w:noProof/>
                <w:sz w:val="26"/>
                <w:szCs w:val="26"/>
              </w:rPr>
              <w:t>46.</w:t>
            </w:r>
            <w:r w:rsidR="00970691" w:rsidRPr="00970691">
              <w:rPr>
                <w:rFonts w:eastAsiaTheme="minorEastAsia"/>
                <w:noProof/>
                <w:sz w:val="26"/>
                <w:szCs w:val="26"/>
              </w:rPr>
              <w:tab/>
            </w:r>
            <w:r w:rsidR="00970691" w:rsidRPr="00970691">
              <w:rPr>
                <w:rStyle w:val="Hyperlink"/>
                <w:noProof/>
                <w:sz w:val="26"/>
                <w:szCs w:val="26"/>
              </w:rPr>
              <w:t>Section 3.10.3 – Compressed Air-no-loss Condensate Drains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_Toc4750290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64</w:t>
            </w:r>
            <w:r w:rsidR="00970691" w:rsidRPr="00970691">
              <w:rPr>
                <w:noProof/>
                <w:webHidden/>
                <w:sz w:val="26"/>
                <w:szCs w:val="26"/>
              </w:rPr>
              <w:fldChar w:fldCharType="end"/>
            </w:r>
          </w:hyperlink>
        </w:p>
        <w:p w14:paraId="6009F6A6" w14:textId="6D044DC1"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91" w:history="1">
            <w:r w:rsidR="00970691" w:rsidRPr="00970691">
              <w:rPr>
                <w:rStyle w:val="Hyperlink"/>
                <w:noProof/>
                <w:sz w:val="26"/>
                <w:szCs w:val="26"/>
              </w:rPr>
              <w:t>47.</w:t>
            </w:r>
            <w:r w:rsidR="00970691" w:rsidRPr="00970691">
              <w:rPr>
                <w:rFonts w:eastAsiaTheme="minorEastAsia"/>
                <w:noProof/>
                <w:sz w:val="26"/>
                <w:szCs w:val="26"/>
              </w:rPr>
              <w:tab/>
            </w:r>
            <w:r w:rsidR="00970691" w:rsidRPr="00970691">
              <w:rPr>
                <w:rStyle w:val="Hyperlink"/>
                <w:noProof/>
                <w:sz w:val="26"/>
                <w:szCs w:val="26"/>
              </w:rPr>
              <w:t>Section 3.10.4 – Compressed Air-tanks for Loads / No Load Compressors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_Toc4750291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64</w:t>
            </w:r>
            <w:r w:rsidR="00970691" w:rsidRPr="00970691">
              <w:rPr>
                <w:noProof/>
                <w:webHidden/>
                <w:sz w:val="26"/>
                <w:szCs w:val="26"/>
              </w:rPr>
              <w:fldChar w:fldCharType="end"/>
            </w:r>
          </w:hyperlink>
        </w:p>
        <w:p w14:paraId="79481FB5" w14:textId="5D55C5A2"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92" w:history="1">
            <w:r w:rsidR="00970691" w:rsidRPr="00970691">
              <w:rPr>
                <w:rStyle w:val="Hyperlink"/>
                <w:noProof/>
                <w:sz w:val="26"/>
                <w:szCs w:val="26"/>
              </w:rPr>
              <w:t>48.</w:t>
            </w:r>
            <w:r w:rsidR="00970691" w:rsidRPr="00970691">
              <w:rPr>
                <w:rFonts w:eastAsiaTheme="minorEastAsia"/>
                <w:noProof/>
                <w:sz w:val="26"/>
                <w:szCs w:val="26"/>
              </w:rPr>
              <w:tab/>
            </w:r>
            <w:r w:rsidR="00970691" w:rsidRPr="00970691">
              <w:rPr>
                <w:rStyle w:val="Hyperlink"/>
                <w:noProof/>
                <w:sz w:val="26"/>
                <w:szCs w:val="26"/>
              </w:rPr>
              <w:t>Section 3.11.1 – ENERGY STAR Servers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_Toc4750292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64</w:t>
            </w:r>
            <w:r w:rsidR="00970691" w:rsidRPr="00970691">
              <w:rPr>
                <w:noProof/>
                <w:webHidden/>
                <w:sz w:val="26"/>
                <w:szCs w:val="26"/>
              </w:rPr>
              <w:fldChar w:fldCharType="end"/>
            </w:r>
          </w:hyperlink>
        </w:p>
        <w:p w14:paraId="5EF5680D" w14:textId="01D105F4"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93" w:history="1">
            <w:r w:rsidR="00970691" w:rsidRPr="00970691">
              <w:rPr>
                <w:rStyle w:val="Hyperlink"/>
                <w:noProof/>
                <w:sz w:val="26"/>
                <w:szCs w:val="26"/>
              </w:rPr>
              <w:t>49.</w:t>
            </w:r>
            <w:r w:rsidR="00970691" w:rsidRPr="00970691">
              <w:rPr>
                <w:rFonts w:eastAsiaTheme="minorEastAsia"/>
                <w:noProof/>
                <w:sz w:val="26"/>
                <w:szCs w:val="26"/>
              </w:rPr>
              <w:tab/>
            </w:r>
            <w:r w:rsidR="00970691" w:rsidRPr="00970691">
              <w:rPr>
                <w:rStyle w:val="Hyperlink"/>
                <w:noProof/>
                <w:sz w:val="26"/>
                <w:szCs w:val="26"/>
              </w:rPr>
              <w:t>Section 4.1.1 – Automatic Milker Takeoffs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_Toc4750293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65</w:t>
            </w:r>
            <w:r w:rsidR="00970691" w:rsidRPr="00970691">
              <w:rPr>
                <w:noProof/>
                <w:webHidden/>
                <w:sz w:val="26"/>
                <w:szCs w:val="26"/>
              </w:rPr>
              <w:fldChar w:fldCharType="end"/>
            </w:r>
          </w:hyperlink>
        </w:p>
        <w:p w14:paraId="07A599F6" w14:textId="0B2F19D9"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94" w:history="1">
            <w:r w:rsidR="00970691" w:rsidRPr="00970691">
              <w:rPr>
                <w:rStyle w:val="Hyperlink"/>
                <w:noProof/>
                <w:sz w:val="26"/>
                <w:szCs w:val="26"/>
              </w:rPr>
              <w:t>50.</w:t>
            </w:r>
            <w:r w:rsidR="00970691" w:rsidRPr="00970691">
              <w:rPr>
                <w:rFonts w:eastAsiaTheme="minorEastAsia"/>
                <w:noProof/>
                <w:sz w:val="26"/>
                <w:szCs w:val="26"/>
              </w:rPr>
              <w:tab/>
            </w:r>
            <w:r w:rsidR="00970691" w:rsidRPr="00970691">
              <w:rPr>
                <w:rStyle w:val="Hyperlink"/>
                <w:noProof/>
                <w:sz w:val="26"/>
                <w:szCs w:val="26"/>
              </w:rPr>
              <w:t>Section 4.1.2 – Dairy Scroll Compressors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_Toc4750294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65</w:t>
            </w:r>
            <w:r w:rsidR="00970691" w:rsidRPr="00970691">
              <w:rPr>
                <w:noProof/>
                <w:webHidden/>
                <w:sz w:val="26"/>
                <w:szCs w:val="26"/>
              </w:rPr>
              <w:fldChar w:fldCharType="end"/>
            </w:r>
          </w:hyperlink>
        </w:p>
        <w:p w14:paraId="771020AB" w14:textId="1DEB6A32"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95" w:history="1">
            <w:r w:rsidR="00970691" w:rsidRPr="00970691">
              <w:rPr>
                <w:rStyle w:val="Hyperlink"/>
                <w:noProof/>
                <w:sz w:val="26"/>
                <w:szCs w:val="26"/>
              </w:rPr>
              <w:t>51.</w:t>
            </w:r>
            <w:r w:rsidR="00970691" w:rsidRPr="00970691">
              <w:rPr>
                <w:rFonts w:eastAsiaTheme="minorEastAsia"/>
                <w:noProof/>
                <w:sz w:val="26"/>
                <w:szCs w:val="26"/>
              </w:rPr>
              <w:tab/>
            </w:r>
            <w:r w:rsidR="00970691" w:rsidRPr="00970691">
              <w:rPr>
                <w:rStyle w:val="Hyperlink"/>
                <w:noProof/>
                <w:sz w:val="26"/>
                <w:szCs w:val="26"/>
              </w:rPr>
              <w:t>Section 4.1.3 – High-efficiency Ventilation Fans with and without Thermostats</w:t>
            </w:r>
            <w:r w:rsidR="007032FA">
              <w:rPr>
                <w:rStyle w:val="Hyperlink"/>
                <w:noProof/>
                <w:sz w:val="26"/>
                <w:szCs w:val="26"/>
              </w:rPr>
              <w:t>….</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_Toc4750295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65</w:t>
            </w:r>
            <w:r w:rsidR="00970691" w:rsidRPr="00970691">
              <w:rPr>
                <w:noProof/>
                <w:webHidden/>
                <w:sz w:val="26"/>
                <w:szCs w:val="26"/>
              </w:rPr>
              <w:fldChar w:fldCharType="end"/>
            </w:r>
          </w:hyperlink>
        </w:p>
        <w:p w14:paraId="40C24A10" w14:textId="5F3A543E"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96" w:history="1">
            <w:r w:rsidR="00970691" w:rsidRPr="00970691">
              <w:rPr>
                <w:rStyle w:val="Hyperlink"/>
                <w:noProof/>
                <w:sz w:val="26"/>
                <w:szCs w:val="26"/>
              </w:rPr>
              <w:t>52.</w:t>
            </w:r>
            <w:r w:rsidR="00970691" w:rsidRPr="00970691">
              <w:rPr>
                <w:rFonts w:eastAsiaTheme="minorEastAsia"/>
                <w:noProof/>
                <w:sz w:val="26"/>
                <w:szCs w:val="26"/>
              </w:rPr>
              <w:tab/>
            </w:r>
            <w:r w:rsidR="00970691" w:rsidRPr="00970691">
              <w:rPr>
                <w:rStyle w:val="Hyperlink"/>
                <w:noProof/>
                <w:sz w:val="26"/>
                <w:szCs w:val="26"/>
              </w:rPr>
              <w:t>Section 4.1.4 – Heat Reclaimers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_Toc4750296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66</w:t>
            </w:r>
            <w:r w:rsidR="00970691" w:rsidRPr="00970691">
              <w:rPr>
                <w:noProof/>
                <w:webHidden/>
                <w:sz w:val="26"/>
                <w:szCs w:val="26"/>
              </w:rPr>
              <w:fldChar w:fldCharType="end"/>
            </w:r>
          </w:hyperlink>
        </w:p>
        <w:p w14:paraId="78A03115" w14:textId="010C5EB4"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97" w:history="1">
            <w:r w:rsidR="00970691" w:rsidRPr="00970691">
              <w:rPr>
                <w:rStyle w:val="Hyperlink"/>
                <w:noProof/>
                <w:sz w:val="26"/>
                <w:szCs w:val="26"/>
              </w:rPr>
              <w:t>53.</w:t>
            </w:r>
            <w:r w:rsidR="00970691" w:rsidRPr="00970691">
              <w:rPr>
                <w:rFonts w:eastAsiaTheme="minorEastAsia"/>
                <w:noProof/>
                <w:sz w:val="26"/>
                <w:szCs w:val="26"/>
              </w:rPr>
              <w:tab/>
            </w:r>
            <w:r w:rsidR="00970691" w:rsidRPr="00970691">
              <w:rPr>
                <w:rStyle w:val="Hyperlink"/>
                <w:noProof/>
                <w:sz w:val="26"/>
                <w:szCs w:val="26"/>
              </w:rPr>
              <w:t>Measure Number Changes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_Toc4750297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66</w:t>
            </w:r>
            <w:r w:rsidR="00970691" w:rsidRPr="00970691">
              <w:rPr>
                <w:noProof/>
                <w:webHidden/>
                <w:sz w:val="26"/>
                <w:szCs w:val="26"/>
              </w:rPr>
              <w:fldChar w:fldCharType="end"/>
            </w:r>
          </w:hyperlink>
        </w:p>
        <w:p w14:paraId="3487FAB3" w14:textId="45CF3893" w:rsidR="00970691" w:rsidRPr="00970691" w:rsidRDefault="00EC7039" w:rsidP="00970691">
          <w:pPr>
            <w:pStyle w:val="TOC2"/>
            <w:tabs>
              <w:tab w:val="left" w:pos="936"/>
              <w:tab w:val="right" w:leader="dot" w:pos="9350"/>
            </w:tabs>
            <w:jc w:val="left"/>
            <w:rPr>
              <w:rFonts w:eastAsiaTheme="minorEastAsia"/>
              <w:sz w:val="26"/>
              <w:szCs w:val="26"/>
            </w:rPr>
          </w:pPr>
          <w:hyperlink w:anchor="_Toc4750298" w:history="1">
            <w:r w:rsidR="00970691" w:rsidRPr="00970691">
              <w:rPr>
                <w:rStyle w:val="Hyperlink"/>
                <w:sz w:val="26"/>
                <w:szCs w:val="26"/>
              </w:rPr>
              <w:t>G.</w:t>
            </w:r>
            <w:r w:rsidR="00970691" w:rsidRPr="00970691">
              <w:rPr>
                <w:rFonts w:eastAsiaTheme="minorEastAsia"/>
                <w:sz w:val="26"/>
                <w:szCs w:val="26"/>
              </w:rPr>
              <w:tab/>
            </w:r>
            <w:r w:rsidR="00970691" w:rsidRPr="00970691">
              <w:rPr>
                <w:rStyle w:val="Hyperlink"/>
                <w:sz w:val="26"/>
                <w:szCs w:val="26"/>
              </w:rPr>
              <w:t>Removed Residential EE&amp;C Protocols</w:t>
            </w:r>
            <w:r w:rsidR="00970691" w:rsidRPr="00970691">
              <w:rPr>
                <w:webHidden/>
                <w:sz w:val="26"/>
                <w:szCs w:val="26"/>
              </w:rPr>
              <w:tab/>
            </w:r>
            <w:r w:rsidR="00970691" w:rsidRPr="00970691">
              <w:rPr>
                <w:webHidden/>
                <w:sz w:val="26"/>
                <w:szCs w:val="26"/>
              </w:rPr>
              <w:fldChar w:fldCharType="begin"/>
            </w:r>
            <w:r w:rsidR="00970691" w:rsidRPr="00970691">
              <w:rPr>
                <w:webHidden/>
                <w:sz w:val="26"/>
                <w:szCs w:val="26"/>
              </w:rPr>
              <w:instrText xml:space="preserve"> PAGEREF _Toc4750298 \h </w:instrText>
            </w:r>
            <w:r w:rsidR="00970691" w:rsidRPr="00970691">
              <w:rPr>
                <w:webHidden/>
                <w:sz w:val="26"/>
                <w:szCs w:val="26"/>
              </w:rPr>
            </w:r>
            <w:r w:rsidR="00970691" w:rsidRPr="00970691">
              <w:rPr>
                <w:webHidden/>
                <w:sz w:val="26"/>
                <w:szCs w:val="26"/>
              </w:rPr>
              <w:fldChar w:fldCharType="separate"/>
            </w:r>
            <w:r w:rsidR="007955E5">
              <w:rPr>
                <w:webHidden/>
                <w:sz w:val="26"/>
                <w:szCs w:val="26"/>
              </w:rPr>
              <w:t>67</w:t>
            </w:r>
            <w:r w:rsidR="00970691" w:rsidRPr="00970691">
              <w:rPr>
                <w:webHidden/>
                <w:sz w:val="26"/>
                <w:szCs w:val="26"/>
              </w:rPr>
              <w:fldChar w:fldCharType="end"/>
            </w:r>
          </w:hyperlink>
        </w:p>
        <w:p w14:paraId="5FA97978" w14:textId="71291AAC"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299" w:history="1">
            <w:r w:rsidR="00970691" w:rsidRPr="00970691">
              <w:rPr>
                <w:rStyle w:val="Hyperlink"/>
                <w:noProof/>
                <w:sz w:val="26"/>
                <w:szCs w:val="26"/>
              </w:rPr>
              <w:t>1.</w:t>
            </w:r>
            <w:r w:rsidR="00970691" w:rsidRPr="00970691">
              <w:rPr>
                <w:rFonts w:eastAsiaTheme="minorEastAsia"/>
                <w:noProof/>
                <w:sz w:val="26"/>
                <w:szCs w:val="26"/>
              </w:rPr>
              <w:tab/>
            </w:r>
            <w:r w:rsidR="00970691" w:rsidRPr="00970691">
              <w:rPr>
                <w:rStyle w:val="Hyperlink"/>
                <w:noProof/>
                <w:sz w:val="26"/>
                <w:szCs w:val="26"/>
              </w:rPr>
              <w:t>Section 2.2.8 – Programmable Thermostats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_Toc4750299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68</w:t>
            </w:r>
            <w:r w:rsidR="00970691" w:rsidRPr="00970691">
              <w:rPr>
                <w:noProof/>
                <w:webHidden/>
                <w:sz w:val="26"/>
                <w:szCs w:val="26"/>
              </w:rPr>
              <w:fldChar w:fldCharType="end"/>
            </w:r>
          </w:hyperlink>
        </w:p>
        <w:p w14:paraId="03A5E5A3" w14:textId="6091D8A4"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300" w:history="1">
            <w:r w:rsidR="00970691" w:rsidRPr="00970691">
              <w:rPr>
                <w:rStyle w:val="Hyperlink"/>
                <w:noProof/>
                <w:sz w:val="26"/>
                <w:szCs w:val="26"/>
              </w:rPr>
              <w:t>2.</w:t>
            </w:r>
            <w:r w:rsidR="00970691" w:rsidRPr="00970691">
              <w:rPr>
                <w:rFonts w:eastAsiaTheme="minorEastAsia"/>
                <w:noProof/>
                <w:sz w:val="26"/>
                <w:szCs w:val="26"/>
              </w:rPr>
              <w:tab/>
            </w:r>
            <w:r w:rsidR="00970691" w:rsidRPr="00970691">
              <w:rPr>
                <w:rStyle w:val="Hyperlink"/>
                <w:noProof/>
                <w:sz w:val="26"/>
                <w:szCs w:val="26"/>
              </w:rPr>
              <w:t>Section 2.2.9 – Residential Whole House Fans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_Toc4750300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68</w:t>
            </w:r>
            <w:r w:rsidR="00970691" w:rsidRPr="00970691">
              <w:rPr>
                <w:noProof/>
                <w:webHidden/>
                <w:sz w:val="26"/>
                <w:szCs w:val="26"/>
              </w:rPr>
              <w:fldChar w:fldCharType="end"/>
            </w:r>
          </w:hyperlink>
        </w:p>
        <w:p w14:paraId="0E67470E" w14:textId="70B0CFBC"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301" w:history="1">
            <w:r w:rsidR="00970691" w:rsidRPr="00970691">
              <w:rPr>
                <w:rStyle w:val="Hyperlink"/>
                <w:noProof/>
                <w:sz w:val="26"/>
                <w:szCs w:val="26"/>
              </w:rPr>
              <w:t>3.</w:t>
            </w:r>
            <w:r w:rsidR="00970691" w:rsidRPr="00970691">
              <w:rPr>
                <w:rFonts w:eastAsiaTheme="minorEastAsia"/>
                <w:noProof/>
                <w:sz w:val="26"/>
                <w:szCs w:val="26"/>
              </w:rPr>
              <w:tab/>
            </w:r>
            <w:r w:rsidR="00970691" w:rsidRPr="00970691">
              <w:rPr>
                <w:rStyle w:val="Hyperlink"/>
                <w:noProof/>
                <w:sz w:val="26"/>
                <w:szCs w:val="26"/>
              </w:rPr>
              <w:t>Section 2.3.4 – Fuel Switching: Heat Pump Water Heater to Fossil Fuel Water</w:t>
            </w:r>
            <w:r w:rsidR="007032FA">
              <w:rPr>
                <w:rStyle w:val="Hyperlink"/>
                <w:noProof/>
                <w:sz w:val="26"/>
                <w:szCs w:val="26"/>
              </w:rPr>
              <w:t> </w:t>
            </w:r>
            <w:r w:rsidR="00970691" w:rsidRPr="00970691">
              <w:rPr>
                <w:rStyle w:val="Hyperlink"/>
                <w:noProof/>
                <w:sz w:val="26"/>
                <w:szCs w:val="26"/>
              </w:rPr>
              <w:t>Heater</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_Toc4750301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68</w:t>
            </w:r>
            <w:r w:rsidR="00970691" w:rsidRPr="00970691">
              <w:rPr>
                <w:noProof/>
                <w:webHidden/>
                <w:sz w:val="26"/>
                <w:szCs w:val="26"/>
              </w:rPr>
              <w:fldChar w:fldCharType="end"/>
            </w:r>
          </w:hyperlink>
        </w:p>
        <w:p w14:paraId="2B1D9757" w14:textId="36BAC949"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302" w:history="1">
            <w:r w:rsidR="00970691" w:rsidRPr="00970691">
              <w:rPr>
                <w:rStyle w:val="Hyperlink"/>
                <w:noProof/>
                <w:sz w:val="26"/>
                <w:szCs w:val="26"/>
              </w:rPr>
              <w:t>4.</w:t>
            </w:r>
            <w:r w:rsidR="00970691" w:rsidRPr="00970691">
              <w:rPr>
                <w:rFonts w:eastAsiaTheme="minorEastAsia"/>
                <w:noProof/>
                <w:sz w:val="26"/>
                <w:szCs w:val="26"/>
              </w:rPr>
              <w:tab/>
            </w:r>
            <w:r w:rsidR="00970691" w:rsidRPr="00970691">
              <w:rPr>
                <w:rStyle w:val="Hyperlink"/>
                <w:noProof/>
                <w:sz w:val="26"/>
                <w:szCs w:val="26"/>
              </w:rPr>
              <w:t>Section 2.4.9 – ENERGY STAR Water Coolers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_Toc4750302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68</w:t>
            </w:r>
            <w:r w:rsidR="00970691" w:rsidRPr="00970691">
              <w:rPr>
                <w:noProof/>
                <w:webHidden/>
                <w:sz w:val="26"/>
                <w:szCs w:val="26"/>
              </w:rPr>
              <w:fldChar w:fldCharType="end"/>
            </w:r>
          </w:hyperlink>
        </w:p>
        <w:p w14:paraId="2943A160" w14:textId="0C4878F6"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303" w:history="1">
            <w:r w:rsidR="00970691" w:rsidRPr="00970691">
              <w:rPr>
                <w:rStyle w:val="Hyperlink"/>
                <w:noProof/>
                <w:sz w:val="26"/>
                <w:szCs w:val="26"/>
              </w:rPr>
              <w:t>5.</w:t>
            </w:r>
            <w:r w:rsidR="00970691" w:rsidRPr="00970691">
              <w:rPr>
                <w:rFonts w:eastAsiaTheme="minorEastAsia"/>
                <w:noProof/>
                <w:sz w:val="26"/>
                <w:szCs w:val="26"/>
              </w:rPr>
              <w:tab/>
            </w:r>
            <w:r w:rsidR="00970691" w:rsidRPr="00970691">
              <w:rPr>
                <w:rStyle w:val="Hyperlink"/>
                <w:noProof/>
                <w:sz w:val="26"/>
                <w:szCs w:val="26"/>
              </w:rPr>
              <w:t>Section 2.5.1 – ENERGY STAR Televisions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_Toc4750303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69</w:t>
            </w:r>
            <w:r w:rsidR="00970691" w:rsidRPr="00970691">
              <w:rPr>
                <w:noProof/>
                <w:webHidden/>
                <w:sz w:val="26"/>
                <w:szCs w:val="26"/>
              </w:rPr>
              <w:fldChar w:fldCharType="end"/>
            </w:r>
          </w:hyperlink>
        </w:p>
        <w:p w14:paraId="22929F44" w14:textId="32D225A2"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304" w:history="1">
            <w:r w:rsidR="00970691" w:rsidRPr="00970691">
              <w:rPr>
                <w:rStyle w:val="Hyperlink"/>
                <w:noProof/>
                <w:sz w:val="26"/>
                <w:szCs w:val="26"/>
              </w:rPr>
              <w:t>6.</w:t>
            </w:r>
            <w:r w:rsidR="00970691" w:rsidRPr="00970691">
              <w:rPr>
                <w:rFonts w:eastAsiaTheme="minorEastAsia"/>
                <w:noProof/>
                <w:sz w:val="26"/>
                <w:szCs w:val="26"/>
              </w:rPr>
              <w:tab/>
            </w:r>
            <w:r w:rsidR="00970691" w:rsidRPr="00970691">
              <w:rPr>
                <w:rStyle w:val="Hyperlink"/>
                <w:noProof/>
                <w:sz w:val="26"/>
                <w:szCs w:val="26"/>
              </w:rPr>
              <w:t>Section 2.7.1 – Pool Pump Load Shifting</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_Toc4750304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69</w:t>
            </w:r>
            <w:r w:rsidR="00970691" w:rsidRPr="00970691">
              <w:rPr>
                <w:noProof/>
                <w:webHidden/>
                <w:sz w:val="26"/>
                <w:szCs w:val="26"/>
              </w:rPr>
              <w:fldChar w:fldCharType="end"/>
            </w:r>
          </w:hyperlink>
        </w:p>
        <w:p w14:paraId="6DF4C0CD" w14:textId="44BCD4F6" w:rsidR="00970691" w:rsidRPr="00970691" w:rsidRDefault="00EC7039" w:rsidP="00970691">
          <w:pPr>
            <w:pStyle w:val="TOC2"/>
            <w:tabs>
              <w:tab w:val="left" w:pos="936"/>
              <w:tab w:val="right" w:leader="dot" w:pos="9350"/>
            </w:tabs>
            <w:jc w:val="left"/>
            <w:rPr>
              <w:rFonts w:eastAsiaTheme="minorEastAsia"/>
              <w:sz w:val="26"/>
              <w:szCs w:val="26"/>
            </w:rPr>
          </w:pPr>
          <w:hyperlink w:anchor="_Toc4750305" w:history="1">
            <w:r w:rsidR="00970691" w:rsidRPr="00970691">
              <w:rPr>
                <w:rStyle w:val="Hyperlink"/>
                <w:sz w:val="26"/>
                <w:szCs w:val="26"/>
              </w:rPr>
              <w:t>H.</w:t>
            </w:r>
            <w:r w:rsidR="00970691" w:rsidRPr="00970691">
              <w:rPr>
                <w:rFonts w:eastAsiaTheme="minorEastAsia"/>
                <w:sz w:val="26"/>
                <w:szCs w:val="26"/>
              </w:rPr>
              <w:tab/>
            </w:r>
            <w:r w:rsidR="00970691" w:rsidRPr="00970691">
              <w:rPr>
                <w:rStyle w:val="Hyperlink"/>
                <w:sz w:val="26"/>
                <w:szCs w:val="26"/>
              </w:rPr>
              <w:t>Removed C&amp;I EE&amp;C Measure Protocols</w:t>
            </w:r>
            <w:r w:rsidR="00970691" w:rsidRPr="00970691">
              <w:rPr>
                <w:webHidden/>
                <w:sz w:val="26"/>
                <w:szCs w:val="26"/>
              </w:rPr>
              <w:tab/>
            </w:r>
            <w:r w:rsidR="00970691" w:rsidRPr="00970691">
              <w:rPr>
                <w:webHidden/>
                <w:sz w:val="26"/>
                <w:szCs w:val="26"/>
              </w:rPr>
              <w:fldChar w:fldCharType="begin"/>
            </w:r>
            <w:r w:rsidR="00970691" w:rsidRPr="00970691">
              <w:rPr>
                <w:webHidden/>
                <w:sz w:val="26"/>
                <w:szCs w:val="26"/>
              </w:rPr>
              <w:instrText xml:space="preserve"> PAGEREF _Toc4750305 \h </w:instrText>
            </w:r>
            <w:r w:rsidR="00970691" w:rsidRPr="00970691">
              <w:rPr>
                <w:webHidden/>
                <w:sz w:val="26"/>
                <w:szCs w:val="26"/>
              </w:rPr>
            </w:r>
            <w:r w:rsidR="00970691" w:rsidRPr="00970691">
              <w:rPr>
                <w:webHidden/>
                <w:sz w:val="26"/>
                <w:szCs w:val="26"/>
              </w:rPr>
              <w:fldChar w:fldCharType="separate"/>
            </w:r>
            <w:r w:rsidR="007955E5">
              <w:rPr>
                <w:webHidden/>
                <w:sz w:val="26"/>
                <w:szCs w:val="26"/>
              </w:rPr>
              <w:t>69</w:t>
            </w:r>
            <w:r w:rsidR="00970691" w:rsidRPr="00970691">
              <w:rPr>
                <w:webHidden/>
                <w:sz w:val="26"/>
                <w:szCs w:val="26"/>
              </w:rPr>
              <w:fldChar w:fldCharType="end"/>
            </w:r>
          </w:hyperlink>
        </w:p>
        <w:p w14:paraId="61957527" w14:textId="0E110C4B"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306" w:history="1">
            <w:r w:rsidR="00970691" w:rsidRPr="00970691">
              <w:rPr>
                <w:rStyle w:val="Hyperlink"/>
                <w:noProof/>
                <w:sz w:val="26"/>
                <w:szCs w:val="26"/>
              </w:rPr>
              <w:t>1.</w:t>
            </w:r>
            <w:r w:rsidR="00970691" w:rsidRPr="00970691">
              <w:rPr>
                <w:rFonts w:eastAsiaTheme="minorEastAsia"/>
                <w:noProof/>
                <w:sz w:val="26"/>
                <w:szCs w:val="26"/>
              </w:rPr>
              <w:tab/>
            </w:r>
            <w:r w:rsidR="00970691" w:rsidRPr="00970691">
              <w:rPr>
                <w:rStyle w:val="Hyperlink"/>
                <w:noProof/>
                <w:sz w:val="26"/>
                <w:szCs w:val="26"/>
              </w:rPr>
              <w:t>Section 3.1.4 – Traffic Lights</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_Toc4750306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69</w:t>
            </w:r>
            <w:r w:rsidR="00970691" w:rsidRPr="00970691">
              <w:rPr>
                <w:noProof/>
                <w:webHidden/>
                <w:sz w:val="26"/>
                <w:szCs w:val="26"/>
              </w:rPr>
              <w:fldChar w:fldCharType="end"/>
            </w:r>
          </w:hyperlink>
        </w:p>
        <w:p w14:paraId="3DBC3C99" w14:textId="105E8327"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307" w:history="1">
            <w:r w:rsidR="00970691" w:rsidRPr="00970691">
              <w:rPr>
                <w:rStyle w:val="Hyperlink"/>
                <w:noProof/>
                <w:sz w:val="26"/>
                <w:szCs w:val="26"/>
              </w:rPr>
              <w:t>2.</w:t>
            </w:r>
            <w:r w:rsidR="00970691" w:rsidRPr="00970691">
              <w:rPr>
                <w:rFonts w:eastAsiaTheme="minorEastAsia"/>
                <w:noProof/>
                <w:sz w:val="26"/>
                <w:szCs w:val="26"/>
              </w:rPr>
              <w:tab/>
            </w:r>
            <w:r w:rsidR="00970691" w:rsidRPr="00970691">
              <w:rPr>
                <w:rStyle w:val="Hyperlink"/>
                <w:noProof/>
                <w:sz w:val="26"/>
                <w:szCs w:val="26"/>
              </w:rPr>
              <w:t>Section 3.4.5 – Fuel Switching: Heat Pump Water Heaters to Gas / Oil / Propane</w:t>
            </w:r>
            <w:r w:rsidR="005D05BE">
              <w:rPr>
                <w:rStyle w:val="Hyperlink"/>
                <w:noProof/>
                <w:sz w:val="26"/>
                <w:szCs w:val="26"/>
              </w:rPr>
              <w:t> </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_Toc4750307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70</w:t>
            </w:r>
            <w:r w:rsidR="00970691" w:rsidRPr="00970691">
              <w:rPr>
                <w:noProof/>
                <w:webHidden/>
                <w:sz w:val="26"/>
                <w:szCs w:val="26"/>
              </w:rPr>
              <w:fldChar w:fldCharType="end"/>
            </w:r>
          </w:hyperlink>
        </w:p>
        <w:p w14:paraId="796D94D7" w14:textId="6BC06077" w:rsidR="00970691" w:rsidRPr="00970691" w:rsidRDefault="00EC7039" w:rsidP="00970691">
          <w:pPr>
            <w:pStyle w:val="TOC3"/>
            <w:tabs>
              <w:tab w:val="left" w:pos="1200"/>
              <w:tab w:val="right" w:leader="dot" w:pos="9350"/>
            </w:tabs>
            <w:jc w:val="left"/>
            <w:rPr>
              <w:rFonts w:eastAsiaTheme="minorEastAsia"/>
              <w:noProof/>
              <w:sz w:val="26"/>
              <w:szCs w:val="26"/>
            </w:rPr>
          </w:pPr>
          <w:hyperlink w:anchor="_Toc4750308" w:history="1">
            <w:r w:rsidR="00970691" w:rsidRPr="00970691">
              <w:rPr>
                <w:rStyle w:val="Hyperlink"/>
                <w:noProof/>
                <w:sz w:val="26"/>
                <w:szCs w:val="26"/>
              </w:rPr>
              <w:t>3.</w:t>
            </w:r>
            <w:r w:rsidR="00970691" w:rsidRPr="00970691">
              <w:rPr>
                <w:rFonts w:eastAsiaTheme="minorEastAsia"/>
                <w:noProof/>
                <w:sz w:val="26"/>
                <w:szCs w:val="26"/>
              </w:rPr>
              <w:tab/>
            </w:r>
            <w:r w:rsidR="00970691" w:rsidRPr="00970691">
              <w:rPr>
                <w:rStyle w:val="Hyperlink"/>
                <w:noProof/>
                <w:sz w:val="26"/>
                <w:szCs w:val="26"/>
              </w:rPr>
              <w:t>Section 3.7.5 – ENERGY STAR Refrigerated Beverage Machine</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_Toc4750308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70</w:t>
            </w:r>
            <w:r w:rsidR="00970691" w:rsidRPr="00970691">
              <w:rPr>
                <w:noProof/>
                <w:webHidden/>
                <w:sz w:val="26"/>
                <w:szCs w:val="26"/>
              </w:rPr>
              <w:fldChar w:fldCharType="end"/>
            </w:r>
          </w:hyperlink>
        </w:p>
        <w:p w14:paraId="7BF40572" w14:textId="64EF49E0" w:rsidR="00970691" w:rsidRPr="00970691" w:rsidRDefault="00EC7039" w:rsidP="00970691">
          <w:pPr>
            <w:pStyle w:val="TOC2"/>
            <w:tabs>
              <w:tab w:val="right" w:leader="dot" w:pos="9350"/>
            </w:tabs>
            <w:jc w:val="left"/>
            <w:rPr>
              <w:rFonts w:eastAsiaTheme="minorEastAsia"/>
              <w:sz w:val="26"/>
              <w:szCs w:val="26"/>
            </w:rPr>
          </w:pPr>
          <w:hyperlink w:anchor="_Toc4750309" w:history="1">
            <w:r w:rsidR="00970691" w:rsidRPr="00970691">
              <w:rPr>
                <w:rStyle w:val="Hyperlink"/>
                <w:sz w:val="26"/>
                <w:szCs w:val="26"/>
              </w:rPr>
              <w:t>I.</w:t>
            </w:r>
            <w:r w:rsidR="00970691" w:rsidRPr="00970691">
              <w:rPr>
                <w:rFonts w:eastAsiaTheme="minorEastAsia"/>
                <w:sz w:val="26"/>
                <w:szCs w:val="26"/>
              </w:rPr>
              <w:tab/>
            </w:r>
            <w:r w:rsidR="00970691" w:rsidRPr="00970691">
              <w:rPr>
                <w:rStyle w:val="Hyperlink"/>
                <w:sz w:val="26"/>
                <w:szCs w:val="26"/>
              </w:rPr>
              <w:t>Section 6.3 – Appendix C: Lighting Audit and Design Tool</w:t>
            </w:r>
            <w:r w:rsidR="00970691" w:rsidRPr="00970691">
              <w:rPr>
                <w:webHidden/>
                <w:sz w:val="26"/>
                <w:szCs w:val="26"/>
              </w:rPr>
              <w:tab/>
            </w:r>
            <w:r w:rsidR="00970691" w:rsidRPr="00970691">
              <w:rPr>
                <w:webHidden/>
                <w:sz w:val="26"/>
                <w:szCs w:val="26"/>
              </w:rPr>
              <w:fldChar w:fldCharType="begin"/>
            </w:r>
            <w:r w:rsidR="00970691" w:rsidRPr="00970691">
              <w:rPr>
                <w:webHidden/>
                <w:sz w:val="26"/>
                <w:szCs w:val="26"/>
              </w:rPr>
              <w:instrText xml:space="preserve"> PAGEREF _Toc4750309 \h </w:instrText>
            </w:r>
            <w:r w:rsidR="00970691" w:rsidRPr="00970691">
              <w:rPr>
                <w:webHidden/>
                <w:sz w:val="26"/>
                <w:szCs w:val="26"/>
              </w:rPr>
            </w:r>
            <w:r w:rsidR="00970691" w:rsidRPr="00970691">
              <w:rPr>
                <w:webHidden/>
                <w:sz w:val="26"/>
                <w:szCs w:val="26"/>
              </w:rPr>
              <w:fldChar w:fldCharType="separate"/>
            </w:r>
            <w:r w:rsidR="007955E5">
              <w:rPr>
                <w:webHidden/>
                <w:sz w:val="26"/>
                <w:szCs w:val="26"/>
              </w:rPr>
              <w:t>70</w:t>
            </w:r>
            <w:r w:rsidR="00970691" w:rsidRPr="00970691">
              <w:rPr>
                <w:webHidden/>
                <w:sz w:val="26"/>
                <w:szCs w:val="26"/>
              </w:rPr>
              <w:fldChar w:fldCharType="end"/>
            </w:r>
          </w:hyperlink>
        </w:p>
        <w:p w14:paraId="5B81E4AB" w14:textId="56BBDC99" w:rsidR="00970691" w:rsidRPr="00970691" w:rsidRDefault="00EC7039" w:rsidP="00970691">
          <w:pPr>
            <w:pStyle w:val="TOC2"/>
            <w:tabs>
              <w:tab w:val="right" w:leader="dot" w:pos="9350"/>
            </w:tabs>
            <w:jc w:val="left"/>
            <w:rPr>
              <w:rFonts w:eastAsiaTheme="minorEastAsia"/>
              <w:sz w:val="26"/>
              <w:szCs w:val="26"/>
            </w:rPr>
          </w:pPr>
          <w:hyperlink w:anchor="_Toc4750310" w:history="1">
            <w:r w:rsidR="00970691" w:rsidRPr="00970691">
              <w:rPr>
                <w:rStyle w:val="Hyperlink"/>
                <w:sz w:val="26"/>
                <w:szCs w:val="26"/>
              </w:rPr>
              <w:t>J.</w:t>
            </w:r>
            <w:r w:rsidR="00970691" w:rsidRPr="00970691">
              <w:rPr>
                <w:rFonts w:eastAsiaTheme="minorEastAsia"/>
                <w:sz w:val="26"/>
                <w:szCs w:val="26"/>
              </w:rPr>
              <w:tab/>
            </w:r>
            <w:r w:rsidR="00970691" w:rsidRPr="00970691">
              <w:rPr>
                <w:rStyle w:val="Hyperlink"/>
                <w:sz w:val="26"/>
                <w:szCs w:val="26"/>
              </w:rPr>
              <w:t>Section 6.4 – Appendix D: Motors and VFD Audit and Design Tool</w:t>
            </w:r>
            <w:r w:rsidR="00970691" w:rsidRPr="00970691">
              <w:rPr>
                <w:webHidden/>
                <w:sz w:val="26"/>
                <w:szCs w:val="26"/>
              </w:rPr>
              <w:tab/>
            </w:r>
            <w:r w:rsidR="00970691" w:rsidRPr="00970691">
              <w:rPr>
                <w:webHidden/>
                <w:sz w:val="26"/>
                <w:szCs w:val="26"/>
              </w:rPr>
              <w:fldChar w:fldCharType="begin"/>
            </w:r>
            <w:r w:rsidR="00970691" w:rsidRPr="00970691">
              <w:rPr>
                <w:webHidden/>
                <w:sz w:val="26"/>
                <w:szCs w:val="26"/>
              </w:rPr>
              <w:instrText xml:space="preserve"> PAGEREF _Toc4750310 \h </w:instrText>
            </w:r>
            <w:r w:rsidR="00970691" w:rsidRPr="00970691">
              <w:rPr>
                <w:webHidden/>
                <w:sz w:val="26"/>
                <w:szCs w:val="26"/>
              </w:rPr>
            </w:r>
            <w:r w:rsidR="00970691" w:rsidRPr="00970691">
              <w:rPr>
                <w:webHidden/>
                <w:sz w:val="26"/>
                <w:szCs w:val="26"/>
              </w:rPr>
              <w:fldChar w:fldCharType="separate"/>
            </w:r>
            <w:r w:rsidR="007955E5">
              <w:rPr>
                <w:webHidden/>
                <w:sz w:val="26"/>
                <w:szCs w:val="26"/>
              </w:rPr>
              <w:t>71</w:t>
            </w:r>
            <w:r w:rsidR="00970691" w:rsidRPr="00970691">
              <w:rPr>
                <w:webHidden/>
                <w:sz w:val="26"/>
                <w:szCs w:val="26"/>
              </w:rPr>
              <w:fldChar w:fldCharType="end"/>
            </w:r>
          </w:hyperlink>
        </w:p>
        <w:p w14:paraId="212E5083" w14:textId="18CCFB49" w:rsidR="00970691" w:rsidRPr="00970691" w:rsidRDefault="00EC7039">
          <w:pPr>
            <w:pStyle w:val="TOC1"/>
            <w:tabs>
              <w:tab w:val="right" w:leader="dot" w:pos="9350"/>
            </w:tabs>
            <w:rPr>
              <w:rFonts w:eastAsiaTheme="minorEastAsia"/>
              <w:caps w:val="0"/>
              <w:noProof/>
              <w:sz w:val="26"/>
              <w:szCs w:val="26"/>
            </w:rPr>
          </w:pPr>
          <w:hyperlink w:anchor="_Toc4750311" w:history="1">
            <w:r w:rsidR="00970691" w:rsidRPr="00970691">
              <w:rPr>
                <w:rStyle w:val="Hyperlink"/>
                <w:noProof/>
                <w:sz w:val="26"/>
                <w:szCs w:val="26"/>
              </w:rPr>
              <w:t>CONCLUSION</w:t>
            </w:r>
            <w:r w:rsidR="00970691" w:rsidRPr="00970691">
              <w:rPr>
                <w:noProof/>
                <w:webHidden/>
                <w:sz w:val="26"/>
                <w:szCs w:val="26"/>
              </w:rPr>
              <w:tab/>
            </w:r>
            <w:r w:rsidR="00970691" w:rsidRPr="00970691">
              <w:rPr>
                <w:noProof/>
                <w:webHidden/>
                <w:sz w:val="26"/>
                <w:szCs w:val="26"/>
              </w:rPr>
              <w:fldChar w:fldCharType="begin"/>
            </w:r>
            <w:r w:rsidR="00970691" w:rsidRPr="00970691">
              <w:rPr>
                <w:noProof/>
                <w:webHidden/>
                <w:sz w:val="26"/>
                <w:szCs w:val="26"/>
              </w:rPr>
              <w:instrText xml:space="preserve"> PAGEREF _Toc4750311 \h </w:instrText>
            </w:r>
            <w:r w:rsidR="00970691" w:rsidRPr="00970691">
              <w:rPr>
                <w:noProof/>
                <w:webHidden/>
                <w:sz w:val="26"/>
                <w:szCs w:val="26"/>
              </w:rPr>
            </w:r>
            <w:r w:rsidR="00970691" w:rsidRPr="00970691">
              <w:rPr>
                <w:noProof/>
                <w:webHidden/>
                <w:sz w:val="26"/>
                <w:szCs w:val="26"/>
              </w:rPr>
              <w:fldChar w:fldCharType="separate"/>
            </w:r>
            <w:r w:rsidR="007955E5">
              <w:rPr>
                <w:noProof/>
                <w:webHidden/>
                <w:sz w:val="26"/>
                <w:szCs w:val="26"/>
              </w:rPr>
              <w:t>72</w:t>
            </w:r>
            <w:r w:rsidR="00970691" w:rsidRPr="00970691">
              <w:rPr>
                <w:noProof/>
                <w:webHidden/>
                <w:sz w:val="26"/>
                <w:szCs w:val="26"/>
              </w:rPr>
              <w:fldChar w:fldCharType="end"/>
            </w:r>
          </w:hyperlink>
        </w:p>
        <w:p w14:paraId="0FA107DB" w14:textId="07BD14CA" w:rsidR="000B423D" w:rsidRPr="008B2E4F" w:rsidRDefault="000B423D" w:rsidP="00832568">
          <w:pPr>
            <w:tabs>
              <w:tab w:val="left" w:pos="1340"/>
            </w:tabs>
            <w:jc w:val="left"/>
            <w:rPr>
              <w:szCs w:val="26"/>
            </w:rPr>
          </w:pPr>
          <w:r w:rsidRPr="00970691">
            <w:rPr>
              <w:bCs/>
              <w:noProof/>
              <w:szCs w:val="26"/>
            </w:rPr>
            <w:fldChar w:fldCharType="end"/>
          </w:r>
          <w:r w:rsidR="001E57C4" w:rsidRPr="00970691">
            <w:rPr>
              <w:bCs/>
              <w:noProof/>
              <w:szCs w:val="26"/>
            </w:rPr>
            <w:tab/>
          </w:r>
        </w:p>
      </w:sdtContent>
    </w:sdt>
    <w:p w14:paraId="0FA107DC" w14:textId="77777777" w:rsidR="00733577" w:rsidRDefault="00733577">
      <w:pPr>
        <w:overflowPunct/>
        <w:autoSpaceDE/>
        <w:autoSpaceDN/>
        <w:adjustRightInd/>
        <w:spacing w:line="240" w:lineRule="auto"/>
        <w:jc w:val="left"/>
        <w:rPr>
          <w:b/>
          <w:szCs w:val="26"/>
        </w:rPr>
        <w:sectPr w:rsidR="00733577" w:rsidSect="007B33CF">
          <w:pgSz w:w="12240" w:h="15840"/>
          <w:pgMar w:top="1440" w:right="1440" w:bottom="1530" w:left="1440" w:header="720" w:footer="606" w:gutter="0"/>
          <w:pgNumType w:fmt="lowerRoman" w:start="1"/>
          <w:cols w:space="720"/>
          <w:docGrid w:linePitch="360"/>
        </w:sectPr>
      </w:pPr>
    </w:p>
    <w:p w14:paraId="0FA107DD" w14:textId="77777777" w:rsidR="00FA4295" w:rsidRPr="0098410B" w:rsidRDefault="00FA4295" w:rsidP="000054D9">
      <w:pPr>
        <w:overflowPunct/>
        <w:autoSpaceDE/>
        <w:autoSpaceDN/>
        <w:adjustRightInd/>
        <w:jc w:val="left"/>
        <w:rPr>
          <w:b/>
          <w:szCs w:val="26"/>
        </w:rPr>
      </w:pPr>
      <w:r w:rsidRPr="0098410B">
        <w:rPr>
          <w:b/>
          <w:szCs w:val="26"/>
        </w:rPr>
        <w:lastRenderedPageBreak/>
        <w:t>BY THE COMMISSION:</w:t>
      </w:r>
    </w:p>
    <w:p w14:paraId="0FA107DE" w14:textId="77777777" w:rsidR="00DF2AC4" w:rsidRPr="0098410B" w:rsidRDefault="00DF2AC4" w:rsidP="000054D9">
      <w:pPr>
        <w:pStyle w:val="p3"/>
        <w:jc w:val="left"/>
        <w:rPr>
          <w:b/>
          <w:szCs w:val="26"/>
        </w:rPr>
      </w:pPr>
    </w:p>
    <w:p w14:paraId="0FA107DF" w14:textId="7EA9AAE2" w:rsidR="00944AD5" w:rsidRPr="0098410B" w:rsidRDefault="00FA4295" w:rsidP="000054D9">
      <w:pPr>
        <w:pStyle w:val="p3"/>
        <w:tabs>
          <w:tab w:val="clear" w:pos="204"/>
          <w:tab w:val="left" w:pos="720"/>
        </w:tabs>
        <w:ind w:firstLine="720"/>
        <w:jc w:val="left"/>
        <w:rPr>
          <w:szCs w:val="26"/>
        </w:rPr>
      </w:pPr>
      <w:r w:rsidRPr="0098410B">
        <w:rPr>
          <w:szCs w:val="26"/>
        </w:rPr>
        <w:t>As explained in our Order, entered June 1, 2009</w:t>
      </w:r>
      <w:r w:rsidR="0022753D" w:rsidRPr="0098410B">
        <w:rPr>
          <w:szCs w:val="26"/>
        </w:rPr>
        <w:t>,</w:t>
      </w:r>
      <w:r w:rsidRPr="0098410B">
        <w:rPr>
          <w:szCs w:val="26"/>
        </w:rPr>
        <w:t xml:space="preserve"> at </w:t>
      </w:r>
      <w:r w:rsidR="000C216F" w:rsidRPr="0098410B">
        <w:rPr>
          <w:szCs w:val="26"/>
        </w:rPr>
        <w:t>Docket No. M-00051865</w:t>
      </w:r>
      <w:r w:rsidRPr="0098410B">
        <w:rPr>
          <w:szCs w:val="26"/>
        </w:rPr>
        <w:t xml:space="preserve">, in implementing the Alternative Energy Portfolio Standards Act </w:t>
      </w:r>
      <w:r w:rsidR="003036C1" w:rsidRPr="0098410B">
        <w:rPr>
          <w:szCs w:val="26"/>
        </w:rPr>
        <w:t>(AEPS Act</w:t>
      </w:r>
      <w:r w:rsidR="00EE2777" w:rsidRPr="0098410B">
        <w:rPr>
          <w:szCs w:val="26"/>
        </w:rPr>
        <w:t>), 73 P.S. §§ 1648.1</w:t>
      </w:r>
      <w:r w:rsidR="00EE2777" w:rsidRPr="0098410B">
        <w:rPr>
          <w:szCs w:val="26"/>
        </w:rPr>
        <w:noBreakHyphen/>
      </w:r>
      <w:r w:rsidRPr="0098410B">
        <w:rPr>
          <w:szCs w:val="26"/>
        </w:rPr>
        <w:t>1648.8</w:t>
      </w:r>
      <w:r w:rsidR="000C216F" w:rsidRPr="0098410B">
        <w:rPr>
          <w:szCs w:val="26"/>
        </w:rPr>
        <w:t xml:space="preserve"> and 66 Pa.</w:t>
      </w:r>
      <w:r w:rsidR="00125540">
        <w:rPr>
          <w:szCs w:val="26"/>
        </w:rPr>
        <w:t xml:space="preserve"> </w:t>
      </w:r>
      <w:r w:rsidR="000C216F" w:rsidRPr="0098410B">
        <w:rPr>
          <w:szCs w:val="26"/>
        </w:rPr>
        <w:t>C.S. § 2814</w:t>
      </w:r>
      <w:r w:rsidRPr="0098410B">
        <w:rPr>
          <w:szCs w:val="26"/>
        </w:rPr>
        <w:t>,</w:t>
      </w:r>
      <w:r w:rsidRPr="0098410B">
        <w:rPr>
          <w:b/>
          <w:szCs w:val="26"/>
        </w:rPr>
        <w:t xml:space="preserve"> </w:t>
      </w:r>
      <w:r w:rsidRPr="0098410B">
        <w:rPr>
          <w:szCs w:val="26"/>
        </w:rPr>
        <w:t xml:space="preserve">this Commission had adopted an </w:t>
      </w:r>
      <w:r w:rsidRPr="0098410B">
        <w:rPr>
          <w:i/>
          <w:szCs w:val="26"/>
        </w:rPr>
        <w:t>Energy</w:t>
      </w:r>
      <w:r w:rsidRPr="0098410B">
        <w:rPr>
          <w:i/>
          <w:szCs w:val="26"/>
        </w:rPr>
        <w:noBreakHyphen/>
        <w:t xml:space="preserve">Efficiency and DSM Rules for Pennsylvania’s Alternative Energy Portfolio Standard, Technical Reference Manual </w:t>
      </w:r>
      <w:r w:rsidR="003036C1" w:rsidRPr="0098410B">
        <w:rPr>
          <w:szCs w:val="26"/>
        </w:rPr>
        <w:t>(TRM</w:t>
      </w:r>
      <w:r w:rsidRPr="0098410B">
        <w:rPr>
          <w:szCs w:val="26"/>
        </w:rPr>
        <w:t>).</w:t>
      </w:r>
      <w:r w:rsidRPr="0098410B">
        <w:rPr>
          <w:rStyle w:val="FootnoteReference"/>
          <w:szCs w:val="26"/>
        </w:rPr>
        <w:footnoteReference w:id="2"/>
      </w:r>
      <w:r w:rsidR="00DB1416">
        <w:rPr>
          <w:szCs w:val="26"/>
        </w:rPr>
        <w:t xml:space="preserve"> </w:t>
      </w:r>
      <w:r w:rsidR="00F95187">
        <w:rPr>
          <w:szCs w:val="26"/>
        </w:rPr>
        <w:t xml:space="preserve"> </w:t>
      </w:r>
      <w:r w:rsidRPr="0098410B">
        <w:rPr>
          <w:szCs w:val="26"/>
        </w:rPr>
        <w:t xml:space="preserve">In adopting the original version of the TRM, this Commission directed </w:t>
      </w:r>
      <w:r w:rsidR="003036C1" w:rsidRPr="0098410B">
        <w:rPr>
          <w:szCs w:val="26"/>
        </w:rPr>
        <w:t>its</w:t>
      </w:r>
      <w:r w:rsidRPr="0098410B">
        <w:rPr>
          <w:szCs w:val="26"/>
        </w:rPr>
        <w:t xml:space="preserve"> Bureau of Conservation, </w:t>
      </w:r>
      <w:r w:rsidR="003036C1" w:rsidRPr="0098410B">
        <w:rPr>
          <w:szCs w:val="26"/>
        </w:rPr>
        <w:t>Economics and Energy Planning (CEEP</w:t>
      </w:r>
      <w:r w:rsidRPr="0098410B">
        <w:rPr>
          <w:szCs w:val="26"/>
        </w:rPr>
        <w:t>)</w:t>
      </w:r>
      <w:r w:rsidR="002F035F" w:rsidRPr="0098410B">
        <w:rPr>
          <w:rStyle w:val="FootnoteReference"/>
          <w:szCs w:val="26"/>
        </w:rPr>
        <w:footnoteReference w:id="3"/>
      </w:r>
      <w:r w:rsidRPr="0098410B">
        <w:rPr>
          <w:szCs w:val="26"/>
        </w:rPr>
        <w:t xml:space="preserve"> to oversee the implementation, maintenance</w:t>
      </w:r>
      <w:r w:rsidR="009034FC">
        <w:rPr>
          <w:szCs w:val="26"/>
        </w:rPr>
        <w:t>,</w:t>
      </w:r>
      <w:r w:rsidRPr="0098410B">
        <w:rPr>
          <w:szCs w:val="26"/>
        </w:rPr>
        <w:t xml:space="preserve"> and periodic updating of the TRM.</w:t>
      </w:r>
      <w:r w:rsidRPr="0098410B">
        <w:rPr>
          <w:rStyle w:val="FootnoteReference"/>
          <w:szCs w:val="26"/>
        </w:rPr>
        <w:footnoteReference w:id="4"/>
      </w:r>
      <w:r w:rsidR="00DB1416">
        <w:rPr>
          <w:szCs w:val="26"/>
        </w:rPr>
        <w:t xml:space="preserve"> </w:t>
      </w:r>
      <w:r w:rsidR="00F95187">
        <w:rPr>
          <w:szCs w:val="26"/>
        </w:rPr>
        <w:t xml:space="preserve"> </w:t>
      </w:r>
      <w:r w:rsidRPr="0098410B">
        <w:rPr>
          <w:szCs w:val="26"/>
        </w:rPr>
        <w:t xml:space="preserve">Additionally, in </w:t>
      </w:r>
      <w:r w:rsidR="003036C1" w:rsidRPr="0098410B">
        <w:rPr>
          <w:szCs w:val="26"/>
        </w:rPr>
        <w:t>the</w:t>
      </w:r>
      <w:r w:rsidRPr="0098410B">
        <w:rPr>
          <w:szCs w:val="26"/>
        </w:rPr>
        <w:t xml:space="preserve"> </w:t>
      </w:r>
      <w:r w:rsidRPr="0098410B">
        <w:rPr>
          <w:i/>
          <w:szCs w:val="26"/>
        </w:rPr>
        <w:t xml:space="preserve">Energy Efficiency and Conservation Program </w:t>
      </w:r>
      <w:r w:rsidRPr="0098410B">
        <w:rPr>
          <w:szCs w:val="26"/>
        </w:rPr>
        <w:t>Implementation Order</w:t>
      </w:r>
      <w:r w:rsidR="003036C1" w:rsidRPr="0098410B">
        <w:rPr>
          <w:szCs w:val="26"/>
        </w:rPr>
        <w:t xml:space="preserve"> for Phase I of Act 129’s Energy Efficiency and Conservation (EE&amp;C) Program</w:t>
      </w:r>
      <w:r w:rsidRPr="0098410B">
        <w:rPr>
          <w:szCs w:val="26"/>
        </w:rPr>
        <w:t>,</w:t>
      </w:r>
      <w:r w:rsidRPr="0098410B">
        <w:rPr>
          <w:rStyle w:val="FootnoteReference"/>
          <w:szCs w:val="26"/>
        </w:rPr>
        <w:footnoteReference w:id="5"/>
      </w:r>
      <w:r w:rsidRPr="0098410B">
        <w:rPr>
          <w:szCs w:val="26"/>
        </w:rPr>
        <w:t xml:space="preserve"> this Commission adopted the TRM as a component of the </w:t>
      </w:r>
      <w:r w:rsidR="003036C1" w:rsidRPr="0098410B">
        <w:rPr>
          <w:szCs w:val="26"/>
        </w:rPr>
        <w:t>EE&amp;C</w:t>
      </w:r>
      <w:r w:rsidR="009C3B3D">
        <w:rPr>
          <w:szCs w:val="26"/>
        </w:rPr>
        <w:t xml:space="preserve"> Program evaluation process</w:t>
      </w:r>
      <w:r w:rsidR="00A0651F">
        <w:rPr>
          <w:szCs w:val="26"/>
        </w:rPr>
        <w:t xml:space="preserve">.  </w:t>
      </w:r>
      <w:r w:rsidRPr="0098410B">
        <w:rPr>
          <w:szCs w:val="26"/>
        </w:rPr>
        <w:t xml:space="preserve">In that </w:t>
      </w:r>
      <w:r w:rsidR="000C216F" w:rsidRPr="0098410B">
        <w:rPr>
          <w:szCs w:val="26"/>
        </w:rPr>
        <w:t xml:space="preserve">Phase I </w:t>
      </w:r>
      <w:r w:rsidRPr="0098410B">
        <w:rPr>
          <w:szCs w:val="26"/>
        </w:rPr>
        <w:t>Implementation Order, this Commission also noted that “as the TRM was initially created to fulfill requirements of the AEPS Act, it will need to be updated and expanded to fulfill the requirements of the EE&amp;C provisions of Act 129.”</w:t>
      </w:r>
      <w:r w:rsidRPr="0098410B">
        <w:rPr>
          <w:rStyle w:val="FootnoteReference"/>
          <w:szCs w:val="26"/>
        </w:rPr>
        <w:footnoteReference w:id="6"/>
      </w:r>
    </w:p>
    <w:p w14:paraId="0FA107E0" w14:textId="77777777" w:rsidR="00944AD5" w:rsidRPr="0098410B" w:rsidRDefault="00944AD5" w:rsidP="000054D9">
      <w:pPr>
        <w:pStyle w:val="p3"/>
        <w:tabs>
          <w:tab w:val="clear" w:pos="204"/>
          <w:tab w:val="left" w:pos="720"/>
        </w:tabs>
        <w:ind w:firstLine="720"/>
        <w:jc w:val="left"/>
        <w:rPr>
          <w:szCs w:val="26"/>
        </w:rPr>
      </w:pPr>
    </w:p>
    <w:p w14:paraId="0FA107E1" w14:textId="4E0D901E" w:rsidR="003036C1" w:rsidRPr="0098410B" w:rsidRDefault="00FA4295" w:rsidP="00A120D9">
      <w:pPr>
        <w:pStyle w:val="p3"/>
        <w:widowControl/>
        <w:tabs>
          <w:tab w:val="clear" w:pos="204"/>
          <w:tab w:val="left" w:pos="720"/>
        </w:tabs>
        <w:ind w:firstLine="720"/>
        <w:jc w:val="left"/>
        <w:rPr>
          <w:szCs w:val="26"/>
        </w:rPr>
      </w:pPr>
      <w:r w:rsidRPr="0098410B">
        <w:rPr>
          <w:szCs w:val="26"/>
        </w:rPr>
        <w:t xml:space="preserve">Soon after the adoption of </w:t>
      </w:r>
      <w:r w:rsidR="00DC32B8">
        <w:rPr>
          <w:szCs w:val="26"/>
        </w:rPr>
        <w:t>the</w:t>
      </w:r>
      <w:r w:rsidRPr="0098410B">
        <w:rPr>
          <w:szCs w:val="26"/>
        </w:rPr>
        <w:t xml:space="preserve"> </w:t>
      </w:r>
      <w:r w:rsidR="00944AD5" w:rsidRPr="0098410B">
        <w:rPr>
          <w:szCs w:val="26"/>
        </w:rPr>
        <w:t xml:space="preserve">Phase I </w:t>
      </w:r>
      <w:r w:rsidRPr="0098410B">
        <w:rPr>
          <w:szCs w:val="26"/>
        </w:rPr>
        <w:t xml:space="preserve">Implementation Order, Commission staff initiated a collaborative process to review and update the TRM with the purpose of supporting both the AEPS Act and the Act 129 EE&amp;C program that culminated in the </w:t>
      </w:r>
      <w:r w:rsidRPr="0098410B">
        <w:rPr>
          <w:szCs w:val="26"/>
        </w:rPr>
        <w:lastRenderedPageBreak/>
        <w:t xml:space="preserve">adoption of the 2009 TRM </w:t>
      </w:r>
      <w:r w:rsidR="0079626C">
        <w:rPr>
          <w:szCs w:val="26"/>
        </w:rPr>
        <w:t>on</w:t>
      </w:r>
      <w:r w:rsidRPr="0098410B">
        <w:rPr>
          <w:szCs w:val="26"/>
        </w:rPr>
        <w:t xml:space="preserve"> May 28, 2009.</w:t>
      </w:r>
      <w:r w:rsidRPr="0098410B">
        <w:rPr>
          <w:rStyle w:val="FootnoteReference"/>
          <w:szCs w:val="26"/>
        </w:rPr>
        <w:footnoteReference w:id="7"/>
      </w:r>
      <w:r w:rsidR="00DB1416">
        <w:rPr>
          <w:szCs w:val="26"/>
        </w:rPr>
        <w:t xml:space="preserve"> </w:t>
      </w:r>
      <w:r w:rsidR="00F95187">
        <w:rPr>
          <w:szCs w:val="26"/>
        </w:rPr>
        <w:t xml:space="preserve"> </w:t>
      </w:r>
      <w:r w:rsidRPr="0098410B">
        <w:rPr>
          <w:szCs w:val="26"/>
        </w:rPr>
        <w:t>In adopting the 2009 TRM, the Commission</w:t>
      </w:r>
      <w:r w:rsidR="006A4999">
        <w:rPr>
          <w:szCs w:val="26"/>
        </w:rPr>
        <w:t xml:space="preserve"> determined that the TRM would be updated on an annual </w:t>
      </w:r>
      <w:r w:rsidRPr="0098410B">
        <w:rPr>
          <w:szCs w:val="26"/>
        </w:rPr>
        <w:t>basis.</w:t>
      </w:r>
      <w:r w:rsidRPr="0098410B">
        <w:rPr>
          <w:rStyle w:val="FootnoteReference"/>
          <w:szCs w:val="26"/>
        </w:rPr>
        <w:footnoteReference w:id="8"/>
      </w:r>
      <w:r w:rsidR="003036C1" w:rsidRPr="0098410B">
        <w:rPr>
          <w:szCs w:val="26"/>
        </w:rPr>
        <w:t xml:space="preserve"> </w:t>
      </w:r>
    </w:p>
    <w:p w14:paraId="0FA107E2" w14:textId="77777777" w:rsidR="003036C1" w:rsidRPr="0098410B" w:rsidRDefault="003036C1" w:rsidP="000054D9">
      <w:pPr>
        <w:pStyle w:val="p3"/>
        <w:tabs>
          <w:tab w:val="clear" w:pos="204"/>
          <w:tab w:val="left" w:pos="720"/>
        </w:tabs>
        <w:ind w:firstLine="720"/>
        <w:jc w:val="left"/>
        <w:rPr>
          <w:szCs w:val="26"/>
        </w:rPr>
      </w:pPr>
    </w:p>
    <w:p w14:paraId="0FA107E3" w14:textId="458C1C80" w:rsidR="00FA4295" w:rsidRDefault="003036C1" w:rsidP="000054D9">
      <w:pPr>
        <w:pStyle w:val="p3"/>
        <w:tabs>
          <w:tab w:val="clear" w:pos="204"/>
          <w:tab w:val="left" w:pos="720"/>
        </w:tabs>
        <w:ind w:firstLine="720"/>
        <w:jc w:val="left"/>
        <w:rPr>
          <w:szCs w:val="26"/>
        </w:rPr>
      </w:pPr>
      <w:r w:rsidRPr="0098410B">
        <w:rPr>
          <w:szCs w:val="26"/>
        </w:rPr>
        <w:t>With regard to Phase II of the Act 129 EE&amp;C Program, the Commission again adopted the TRM as a component of the EE&amp;C Program evaluation process.</w:t>
      </w:r>
      <w:r w:rsidRPr="0098410B">
        <w:rPr>
          <w:rStyle w:val="FootnoteReference"/>
          <w:szCs w:val="26"/>
        </w:rPr>
        <w:footnoteReference w:id="9"/>
      </w:r>
      <w:r w:rsidR="00DB1416">
        <w:rPr>
          <w:szCs w:val="26"/>
        </w:rPr>
        <w:t xml:space="preserve"> </w:t>
      </w:r>
      <w:r w:rsidR="00F95187">
        <w:rPr>
          <w:szCs w:val="26"/>
        </w:rPr>
        <w:t xml:space="preserve"> </w:t>
      </w:r>
      <w:r w:rsidR="006A4999">
        <w:rPr>
          <w:szCs w:val="26"/>
        </w:rPr>
        <w:t>The Commission determined that an annual updating process would be appropriate for Phase</w:t>
      </w:r>
      <w:r w:rsidR="00087DEA">
        <w:rPr>
          <w:szCs w:val="26"/>
        </w:rPr>
        <w:t> </w:t>
      </w:r>
      <w:r w:rsidR="006A4999">
        <w:rPr>
          <w:szCs w:val="26"/>
        </w:rPr>
        <w:t>II, as in Phase I</w:t>
      </w:r>
      <w:r w:rsidR="006704B1" w:rsidRPr="0098410B">
        <w:rPr>
          <w:szCs w:val="26"/>
        </w:rPr>
        <w:t>.</w:t>
      </w:r>
      <w:r w:rsidR="006704B1" w:rsidRPr="0098410B">
        <w:rPr>
          <w:rStyle w:val="FootnoteReference"/>
          <w:szCs w:val="26"/>
        </w:rPr>
        <w:footnoteReference w:id="10"/>
      </w:r>
      <w:r w:rsidR="00DB1416">
        <w:rPr>
          <w:szCs w:val="26"/>
        </w:rPr>
        <w:t xml:space="preserve"> </w:t>
      </w:r>
    </w:p>
    <w:p w14:paraId="0FA107E4" w14:textId="77777777" w:rsidR="006A4999" w:rsidRDefault="006A4999" w:rsidP="000054D9">
      <w:pPr>
        <w:pStyle w:val="p3"/>
        <w:tabs>
          <w:tab w:val="clear" w:pos="204"/>
          <w:tab w:val="left" w:pos="720"/>
        </w:tabs>
        <w:ind w:firstLine="720"/>
        <w:jc w:val="left"/>
        <w:rPr>
          <w:szCs w:val="26"/>
        </w:rPr>
      </w:pPr>
    </w:p>
    <w:p w14:paraId="0FA107E5" w14:textId="29F030C5" w:rsidR="006A4999" w:rsidRDefault="006A4999" w:rsidP="000054D9">
      <w:pPr>
        <w:pStyle w:val="p3"/>
        <w:tabs>
          <w:tab w:val="clear" w:pos="204"/>
          <w:tab w:val="left" w:pos="720"/>
        </w:tabs>
        <w:ind w:firstLine="720"/>
        <w:jc w:val="left"/>
        <w:rPr>
          <w:szCs w:val="26"/>
        </w:rPr>
      </w:pPr>
      <w:r w:rsidRPr="00341E0E">
        <w:rPr>
          <w:szCs w:val="26"/>
        </w:rPr>
        <w:t>Regarding Phase III of the EE&amp;C Program, the Commission again adopted</w:t>
      </w:r>
      <w:r w:rsidR="00F95187">
        <w:rPr>
          <w:szCs w:val="26"/>
        </w:rPr>
        <w:t xml:space="preserve"> the TRM</w:t>
      </w:r>
      <w:r w:rsidRPr="00341E0E">
        <w:rPr>
          <w:szCs w:val="26"/>
        </w:rPr>
        <w:t xml:space="preserve"> as a component of the EE&amp;C Program evaluation process</w:t>
      </w:r>
      <w:r w:rsidR="00341E0E">
        <w:rPr>
          <w:szCs w:val="26"/>
        </w:rPr>
        <w:t>.</w:t>
      </w:r>
      <w:r w:rsidR="00341E0E">
        <w:rPr>
          <w:rStyle w:val="FootnoteReference"/>
          <w:szCs w:val="26"/>
        </w:rPr>
        <w:footnoteReference w:id="11"/>
      </w:r>
      <w:r w:rsidR="00DB1416">
        <w:rPr>
          <w:szCs w:val="26"/>
        </w:rPr>
        <w:t xml:space="preserve"> </w:t>
      </w:r>
      <w:r w:rsidR="00F95187">
        <w:rPr>
          <w:szCs w:val="26"/>
        </w:rPr>
        <w:t xml:space="preserve"> </w:t>
      </w:r>
      <w:r w:rsidR="005816FE">
        <w:rPr>
          <w:szCs w:val="26"/>
        </w:rPr>
        <w:t xml:space="preserve">However, the Commission </w:t>
      </w:r>
      <w:r w:rsidR="00F95187">
        <w:rPr>
          <w:szCs w:val="26"/>
        </w:rPr>
        <w:t xml:space="preserve">determined </w:t>
      </w:r>
      <w:r w:rsidR="005816FE">
        <w:rPr>
          <w:szCs w:val="26"/>
        </w:rPr>
        <w:t xml:space="preserve">that the 2016 TRM </w:t>
      </w:r>
      <w:r w:rsidR="00F95187">
        <w:rPr>
          <w:szCs w:val="26"/>
        </w:rPr>
        <w:t xml:space="preserve">would </w:t>
      </w:r>
      <w:r w:rsidR="005816FE">
        <w:rPr>
          <w:szCs w:val="26"/>
        </w:rPr>
        <w:t>be applicable for the entirety of Phase III, unless a mid-phase update was deemed necessary by the Commission.</w:t>
      </w:r>
      <w:r w:rsidR="005816FE">
        <w:rPr>
          <w:rStyle w:val="FootnoteReference"/>
          <w:szCs w:val="26"/>
        </w:rPr>
        <w:footnoteReference w:id="12"/>
      </w:r>
    </w:p>
    <w:p w14:paraId="1AA20F31" w14:textId="4BC7693E" w:rsidR="0061546A" w:rsidRDefault="0061546A" w:rsidP="000054D9">
      <w:pPr>
        <w:pStyle w:val="p3"/>
        <w:tabs>
          <w:tab w:val="clear" w:pos="204"/>
          <w:tab w:val="left" w:pos="720"/>
        </w:tabs>
        <w:ind w:firstLine="720"/>
        <w:jc w:val="left"/>
        <w:rPr>
          <w:szCs w:val="26"/>
        </w:rPr>
      </w:pPr>
    </w:p>
    <w:p w14:paraId="302E3455" w14:textId="1FF8AE20" w:rsidR="001E379A" w:rsidRDefault="0061546A" w:rsidP="000054D9">
      <w:pPr>
        <w:pStyle w:val="p3"/>
        <w:tabs>
          <w:tab w:val="clear" w:pos="204"/>
          <w:tab w:val="left" w:pos="720"/>
        </w:tabs>
        <w:ind w:firstLine="720"/>
        <w:jc w:val="left"/>
        <w:rPr>
          <w:szCs w:val="26"/>
        </w:rPr>
      </w:pPr>
      <w:r w:rsidRPr="005C12E8">
        <w:rPr>
          <w:szCs w:val="26"/>
        </w:rPr>
        <w:t xml:space="preserve">Regarding </w:t>
      </w:r>
      <w:r w:rsidR="001E379A">
        <w:rPr>
          <w:szCs w:val="26"/>
        </w:rPr>
        <w:t xml:space="preserve">a potential </w:t>
      </w:r>
      <w:r w:rsidRPr="005C12E8">
        <w:rPr>
          <w:szCs w:val="26"/>
        </w:rPr>
        <w:t>Phase IV</w:t>
      </w:r>
      <w:r w:rsidR="001A03A8" w:rsidRPr="005C12E8">
        <w:rPr>
          <w:szCs w:val="26"/>
        </w:rPr>
        <w:t xml:space="preserve"> of the EE&amp;C Program, in keeping with guidance from previous Implementation Orders, </w:t>
      </w:r>
      <w:r w:rsidR="001E379A">
        <w:rPr>
          <w:szCs w:val="26"/>
        </w:rPr>
        <w:t xml:space="preserve">we anticipate that </w:t>
      </w:r>
      <w:r w:rsidR="00576E17" w:rsidRPr="005C12E8">
        <w:rPr>
          <w:szCs w:val="26"/>
        </w:rPr>
        <w:t xml:space="preserve">the TRM will be adopted as a component of the EE&amp;C Program evaluation process.  </w:t>
      </w:r>
      <w:r w:rsidR="001E379A">
        <w:rPr>
          <w:szCs w:val="26"/>
        </w:rPr>
        <w:t xml:space="preserve">If a </w:t>
      </w:r>
      <w:r w:rsidR="00BE0673">
        <w:rPr>
          <w:szCs w:val="26"/>
        </w:rPr>
        <w:t>Phase IV</w:t>
      </w:r>
      <w:r w:rsidR="001E379A">
        <w:rPr>
          <w:szCs w:val="26"/>
        </w:rPr>
        <w:t xml:space="preserve"> of the EE&amp;C Program is adopted</w:t>
      </w:r>
      <w:r w:rsidR="00F937F1">
        <w:rPr>
          <w:szCs w:val="26"/>
        </w:rPr>
        <w:t>, the Commission proposes a process for optional updates</w:t>
      </w:r>
      <w:r w:rsidR="002E4E0D">
        <w:rPr>
          <w:szCs w:val="26"/>
        </w:rPr>
        <w:t xml:space="preserve"> </w:t>
      </w:r>
      <w:r w:rsidR="005A6265">
        <w:rPr>
          <w:szCs w:val="26"/>
        </w:rPr>
        <w:t xml:space="preserve">to keep the TRM aligned with </w:t>
      </w:r>
      <w:r w:rsidR="001152E1">
        <w:rPr>
          <w:szCs w:val="26"/>
        </w:rPr>
        <w:t>updates to codes and standards that occur during the phase</w:t>
      </w:r>
      <w:r w:rsidR="00A0651F">
        <w:rPr>
          <w:szCs w:val="26"/>
        </w:rPr>
        <w:t xml:space="preserve">.  </w:t>
      </w:r>
    </w:p>
    <w:p w14:paraId="77F069BA" w14:textId="77777777" w:rsidR="001E379A" w:rsidRDefault="001E379A" w:rsidP="000054D9">
      <w:pPr>
        <w:pStyle w:val="p3"/>
        <w:tabs>
          <w:tab w:val="clear" w:pos="204"/>
          <w:tab w:val="left" w:pos="720"/>
        </w:tabs>
        <w:ind w:firstLine="720"/>
        <w:jc w:val="left"/>
        <w:rPr>
          <w:szCs w:val="26"/>
        </w:rPr>
      </w:pPr>
    </w:p>
    <w:p w14:paraId="3C1D55E0" w14:textId="3BC1EB4D" w:rsidR="0061546A" w:rsidRPr="006A4999" w:rsidRDefault="001E379A" w:rsidP="000054D9">
      <w:pPr>
        <w:pStyle w:val="p3"/>
        <w:tabs>
          <w:tab w:val="clear" w:pos="204"/>
          <w:tab w:val="left" w:pos="720"/>
        </w:tabs>
        <w:ind w:firstLine="720"/>
        <w:jc w:val="left"/>
        <w:rPr>
          <w:szCs w:val="26"/>
        </w:rPr>
      </w:pPr>
      <w:r>
        <w:rPr>
          <w:szCs w:val="26"/>
        </w:rPr>
        <w:t>In this Order, t</w:t>
      </w:r>
      <w:r w:rsidR="00C865BA">
        <w:rPr>
          <w:szCs w:val="26"/>
        </w:rPr>
        <w:t xml:space="preserve">he Commission proposes </w:t>
      </w:r>
      <w:r w:rsidR="00C82ACB">
        <w:rPr>
          <w:szCs w:val="26"/>
        </w:rPr>
        <w:t>several updates to climate-related assumptions in the TRM</w:t>
      </w:r>
      <w:r w:rsidR="0017052D">
        <w:rPr>
          <w:szCs w:val="26"/>
        </w:rPr>
        <w:t xml:space="preserve">, a revised taxonomy of </w:t>
      </w:r>
      <w:r>
        <w:rPr>
          <w:szCs w:val="26"/>
        </w:rPr>
        <w:t>commercial and industrial (</w:t>
      </w:r>
      <w:r w:rsidR="0017052D">
        <w:rPr>
          <w:szCs w:val="26"/>
        </w:rPr>
        <w:t>C&amp;I</w:t>
      </w:r>
      <w:r>
        <w:rPr>
          <w:szCs w:val="26"/>
        </w:rPr>
        <w:t>)</w:t>
      </w:r>
      <w:r w:rsidR="0017052D">
        <w:rPr>
          <w:szCs w:val="26"/>
        </w:rPr>
        <w:t xml:space="preserve"> building types</w:t>
      </w:r>
      <w:r w:rsidR="00E47743">
        <w:rPr>
          <w:szCs w:val="26"/>
        </w:rPr>
        <w:t>, an adjustment to the definition of peak and off-peak periods</w:t>
      </w:r>
      <w:r w:rsidR="00BA4DF8">
        <w:rPr>
          <w:szCs w:val="26"/>
        </w:rPr>
        <w:t xml:space="preserve">, and other </w:t>
      </w:r>
      <w:r w:rsidR="00E208E2">
        <w:rPr>
          <w:szCs w:val="26"/>
        </w:rPr>
        <w:lastRenderedPageBreak/>
        <w:t xml:space="preserve">general </w:t>
      </w:r>
      <w:r>
        <w:rPr>
          <w:szCs w:val="26"/>
        </w:rPr>
        <w:t xml:space="preserve">changes </w:t>
      </w:r>
      <w:r w:rsidR="00E208E2">
        <w:rPr>
          <w:szCs w:val="26"/>
        </w:rPr>
        <w:t xml:space="preserve">described in greater detail in </w:t>
      </w:r>
      <w:hyperlink w:anchor="_General_Improvements" w:history="1">
        <w:r w:rsidR="003C747C" w:rsidRPr="003C747C">
          <w:rPr>
            <w:rStyle w:val="Hyperlink"/>
            <w:szCs w:val="26"/>
          </w:rPr>
          <w:t>Section B</w:t>
        </w:r>
      </w:hyperlink>
      <w:r w:rsidR="003C747C">
        <w:rPr>
          <w:szCs w:val="26"/>
        </w:rPr>
        <w:t xml:space="preserve"> below</w:t>
      </w:r>
      <w:r w:rsidR="00A0651F">
        <w:rPr>
          <w:szCs w:val="26"/>
        </w:rPr>
        <w:t xml:space="preserve">.  </w:t>
      </w:r>
      <w:r w:rsidR="002075B6">
        <w:rPr>
          <w:szCs w:val="26"/>
        </w:rPr>
        <w:t>The Commission proposes 14 new residential and 26</w:t>
      </w:r>
      <w:r w:rsidR="001F3D65">
        <w:rPr>
          <w:szCs w:val="26"/>
        </w:rPr>
        <w:t xml:space="preserve"> new non-residential measures to include in the Phase IV TRM</w:t>
      </w:r>
      <w:r w:rsidR="00A0651F">
        <w:rPr>
          <w:szCs w:val="26"/>
        </w:rPr>
        <w:t xml:space="preserve">.  </w:t>
      </w:r>
      <w:r w:rsidR="001F3D65">
        <w:rPr>
          <w:szCs w:val="26"/>
        </w:rPr>
        <w:t xml:space="preserve">See </w:t>
      </w:r>
      <w:hyperlink w:anchor="_Additional_Residential_EE&amp;C" w:history="1">
        <w:r w:rsidR="001F3D65" w:rsidRPr="0045254B">
          <w:rPr>
            <w:rStyle w:val="Hyperlink"/>
            <w:szCs w:val="26"/>
          </w:rPr>
          <w:t>Section C</w:t>
        </w:r>
      </w:hyperlink>
      <w:r w:rsidR="001F3D65">
        <w:rPr>
          <w:szCs w:val="26"/>
        </w:rPr>
        <w:t xml:space="preserve"> and </w:t>
      </w:r>
      <w:hyperlink w:anchor="_Additional_C&amp;I_EE&amp;C" w:history="1">
        <w:r w:rsidR="001F3D65" w:rsidRPr="0045254B">
          <w:rPr>
            <w:rStyle w:val="Hyperlink"/>
            <w:szCs w:val="26"/>
          </w:rPr>
          <w:t>Section D</w:t>
        </w:r>
      </w:hyperlink>
      <w:r w:rsidR="001F3D65">
        <w:rPr>
          <w:szCs w:val="26"/>
        </w:rPr>
        <w:t xml:space="preserve"> </w:t>
      </w:r>
      <w:r>
        <w:rPr>
          <w:szCs w:val="26"/>
        </w:rPr>
        <w:t xml:space="preserve">of this Order </w:t>
      </w:r>
      <w:r w:rsidR="001F3D65">
        <w:rPr>
          <w:szCs w:val="26"/>
        </w:rPr>
        <w:t>for a listing of these measures</w:t>
      </w:r>
      <w:r w:rsidR="00A0651F">
        <w:rPr>
          <w:szCs w:val="26"/>
        </w:rPr>
        <w:t xml:space="preserve">.  </w:t>
      </w:r>
      <w:hyperlink w:anchor="_Existing_Residential_EE&amp;C" w:history="1">
        <w:r w:rsidR="001F3D65" w:rsidRPr="0045254B">
          <w:rPr>
            <w:rStyle w:val="Hyperlink"/>
            <w:szCs w:val="26"/>
          </w:rPr>
          <w:t>Section E</w:t>
        </w:r>
      </w:hyperlink>
      <w:r w:rsidR="001F3D65">
        <w:rPr>
          <w:szCs w:val="26"/>
        </w:rPr>
        <w:t xml:space="preserve"> and </w:t>
      </w:r>
      <w:hyperlink w:anchor="_Existing_C&amp;I_EE&amp;C" w:history="1">
        <w:r w:rsidR="001F3D65" w:rsidRPr="0045254B">
          <w:rPr>
            <w:rStyle w:val="Hyperlink"/>
            <w:szCs w:val="26"/>
          </w:rPr>
          <w:t>Section F</w:t>
        </w:r>
      </w:hyperlink>
      <w:r w:rsidR="001F3D65">
        <w:rPr>
          <w:szCs w:val="26"/>
        </w:rPr>
        <w:t xml:space="preserve"> </w:t>
      </w:r>
      <w:r>
        <w:rPr>
          <w:szCs w:val="26"/>
        </w:rPr>
        <w:t xml:space="preserve">of this Order </w:t>
      </w:r>
      <w:r w:rsidR="001F3D65">
        <w:rPr>
          <w:szCs w:val="26"/>
        </w:rPr>
        <w:t>describe the Commission’s proposed updates to residential and non-residential measures included from the Phase III TRM</w:t>
      </w:r>
      <w:r w:rsidR="00A0651F">
        <w:rPr>
          <w:szCs w:val="26"/>
        </w:rPr>
        <w:t xml:space="preserve">.  </w:t>
      </w:r>
      <w:hyperlink w:anchor="_Removed_Residential_EE&amp;C" w:history="1">
        <w:r w:rsidR="0003588F" w:rsidRPr="0045254B">
          <w:rPr>
            <w:rStyle w:val="Hyperlink"/>
            <w:szCs w:val="26"/>
          </w:rPr>
          <w:t>Section G</w:t>
        </w:r>
      </w:hyperlink>
      <w:r w:rsidR="0003588F">
        <w:rPr>
          <w:szCs w:val="26"/>
        </w:rPr>
        <w:t xml:space="preserve"> and </w:t>
      </w:r>
      <w:hyperlink w:anchor="_Removed_C&amp;I_EE&amp;C" w:history="1">
        <w:r w:rsidR="0003588F" w:rsidRPr="0045254B">
          <w:rPr>
            <w:rStyle w:val="Hyperlink"/>
            <w:szCs w:val="26"/>
          </w:rPr>
          <w:t>Section H</w:t>
        </w:r>
      </w:hyperlink>
      <w:r w:rsidR="0003588F">
        <w:rPr>
          <w:szCs w:val="26"/>
        </w:rPr>
        <w:t xml:space="preserve"> </w:t>
      </w:r>
      <w:r>
        <w:rPr>
          <w:szCs w:val="26"/>
        </w:rPr>
        <w:t xml:space="preserve">of this Order </w:t>
      </w:r>
      <w:r w:rsidR="0045254B">
        <w:rPr>
          <w:szCs w:val="26"/>
        </w:rPr>
        <w:t>list six residential and three non-residential measures that the Commission proposes to remove from the TRM.</w:t>
      </w:r>
    </w:p>
    <w:p w14:paraId="0FA107E7" w14:textId="77777777" w:rsidR="00DF2AC4" w:rsidRPr="0098410B" w:rsidRDefault="00DF2AC4" w:rsidP="007B33CF">
      <w:pPr>
        <w:pStyle w:val="p3"/>
        <w:tabs>
          <w:tab w:val="clear" w:pos="204"/>
          <w:tab w:val="left" w:pos="720"/>
        </w:tabs>
        <w:jc w:val="left"/>
        <w:rPr>
          <w:szCs w:val="26"/>
        </w:rPr>
      </w:pPr>
    </w:p>
    <w:p w14:paraId="0FA107E8" w14:textId="77777777" w:rsidR="00FA4295" w:rsidRPr="009C3B3D" w:rsidRDefault="00FA4295" w:rsidP="00301C1F">
      <w:pPr>
        <w:pStyle w:val="Heading1"/>
        <w:tabs>
          <w:tab w:val="clear" w:pos="720"/>
        </w:tabs>
      </w:pPr>
      <w:bookmarkStart w:id="4" w:name="_Toc334174988"/>
      <w:bookmarkStart w:id="5" w:name="_Toc364755743"/>
      <w:bookmarkStart w:id="6" w:name="_Toc394648162"/>
      <w:bookmarkStart w:id="7" w:name="_Toc396910589"/>
      <w:bookmarkStart w:id="8" w:name="_Toc413415426"/>
      <w:bookmarkStart w:id="9" w:name="_Toc4750191"/>
      <w:r w:rsidRPr="009C3B3D">
        <w:t>BACKGROUND</w:t>
      </w:r>
      <w:bookmarkEnd w:id="4"/>
      <w:bookmarkEnd w:id="5"/>
      <w:bookmarkEnd w:id="6"/>
      <w:bookmarkEnd w:id="7"/>
      <w:bookmarkEnd w:id="8"/>
      <w:bookmarkEnd w:id="9"/>
    </w:p>
    <w:p w14:paraId="0FA107E9" w14:textId="10B26CEA" w:rsidR="00FA4295" w:rsidRPr="0098410B" w:rsidRDefault="00FA4295" w:rsidP="000054D9">
      <w:pPr>
        <w:pStyle w:val="p3"/>
        <w:tabs>
          <w:tab w:val="clear" w:pos="204"/>
          <w:tab w:val="left" w:pos="720"/>
        </w:tabs>
        <w:ind w:firstLine="720"/>
        <w:jc w:val="left"/>
        <w:rPr>
          <w:szCs w:val="26"/>
        </w:rPr>
      </w:pPr>
      <w:r w:rsidRPr="00A21EBA">
        <w:rPr>
          <w:szCs w:val="26"/>
        </w:rPr>
        <w:t>Act 129 of 2008, P.L. 1592, specifically directed this Commission to establish an evaluation process that monitors and verifies data collection, quality assurance</w:t>
      </w:r>
      <w:r w:rsidR="00B00DB8">
        <w:rPr>
          <w:szCs w:val="26"/>
        </w:rPr>
        <w:t>,</w:t>
      </w:r>
      <w:r w:rsidRPr="00A21EBA">
        <w:rPr>
          <w:szCs w:val="26"/>
        </w:rPr>
        <w:t xml:space="preserve"> and the results of each </w:t>
      </w:r>
      <w:r w:rsidR="002A70B2" w:rsidRPr="00A21EBA">
        <w:rPr>
          <w:szCs w:val="26"/>
        </w:rPr>
        <w:t>electric distribution company’s (</w:t>
      </w:r>
      <w:r w:rsidRPr="00A21EBA">
        <w:rPr>
          <w:szCs w:val="26"/>
        </w:rPr>
        <w:t>EDC</w:t>
      </w:r>
      <w:r w:rsidR="002A70B2" w:rsidRPr="00A21EBA">
        <w:rPr>
          <w:szCs w:val="26"/>
        </w:rPr>
        <w:t>)</w:t>
      </w:r>
      <w:r w:rsidRPr="00A21EBA">
        <w:rPr>
          <w:szCs w:val="26"/>
        </w:rPr>
        <w:t xml:space="preserve"> EE&amp;C plan and the EE&amp;C program as a whole</w:t>
      </w:r>
      <w:r w:rsidR="00A0651F">
        <w:rPr>
          <w:szCs w:val="26"/>
        </w:rPr>
        <w:t xml:space="preserve">.  </w:t>
      </w:r>
      <w:r w:rsidRPr="00A21EBA">
        <w:rPr>
          <w:i/>
          <w:szCs w:val="26"/>
        </w:rPr>
        <w:t>See</w:t>
      </w:r>
      <w:r w:rsidR="009C3B3D" w:rsidRPr="00A21EBA">
        <w:rPr>
          <w:szCs w:val="26"/>
        </w:rPr>
        <w:t xml:space="preserve"> 66 Pa. C.S. § 2806.1(a)(2)</w:t>
      </w:r>
      <w:r w:rsidR="00A0651F">
        <w:rPr>
          <w:szCs w:val="26"/>
        </w:rPr>
        <w:t xml:space="preserve">.  </w:t>
      </w:r>
      <w:r w:rsidRPr="00A21EBA">
        <w:rPr>
          <w:szCs w:val="26"/>
        </w:rPr>
        <w:t xml:space="preserve">To assist in meeting this obligation, the Commission contracted with </w:t>
      </w:r>
      <w:r w:rsidR="00A32402">
        <w:rPr>
          <w:szCs w:val="26"/>
        </w:rPr>
        <w:t>the NMR Group, Inc. in March 2016</w:t>
      </w:r>
      <w:r w:rsidRPr="00A21EBA">
        <w:rPr>
          <w:szCs w:val="26"/>
        </w:rPr>
        <w:t xml:space="preserve"> to perform these duties as the Act 129 Statewide </w:t>
      </w:r>
      <w:r w:rsidR="009C3B3D" w:rsidRPr="00A21EBA">
        <w:rPr>
          <w:szCs w:val="26"/>
        </w:rPr>
        <w:t>Evaluator (SWE)</w:t>
      </w:r>
      <w:r w:rsidR="00A0651F">
        <w:rPr>
          <w:szCs w:val="26"/>
        </w:rPr>
        <w:t xml:space="preserve">.  </w:t>
      </w:r>
      <w:r w:rsidRPr="00A21EBA">
        <w:rPr>
          <w:szCs w:val="26"/>
        </w:rPr>
        <w:t>As part of its duties</w:t>
      </w:r>
      <w:r w:rsidR="00DE2990" w:rsidRPr="00A21EBA">
        <w:rPr>
          <w:szCs w:val="26"/>
        </w:rPr>
        <w:t>, the SWE</w:t>
      </w:r>
      <w:r w:rsidRPr="00A21EBA">
        <w:rPr>
          <w:szCs w:val="26"/>
        </w:rPr>
        <w:t xml:space="preserve"> is to review the TRM and the Total Resource Cost</w:t>
      </w:r>
      <w:r w:rsidR="00A21EBA" w:rsidRPr="00A21EBA">
        <w:rPr>
          <w:szCs w:val="26"/>
        </w:rPr>
        <w:t xml:space="preserve"> (TRC)</w:t>
      </w:r>
      <w:r w:rsidR="004D4546" w:rsidRPr="00A21EBA">
        <w:rPr>
          <w:szCs w:val="26"/>
        </w:rPr>
        <w:t xml:space="preserve"> </w:t>
      </w:r>
      <w:r w:rsidRPr="00A21EBA">
        <w:rPr>
          <w:szCs w:val="26"/>
        </w:rPr>
        <w:t xml:space="preserve">Test and provide suggestions for possible revisions </w:t>
      </w:r>
      <w:r w:rsidR="006A4999" w:rsidRPr="00A21EBA">
        <w:rPr>
          <w:szCs w:val="26"/>
        </w:rPr>
        <w:t xml:space="preserve">and additions to these </w:t>
      </w:r>
      <w:r w:rsidR="00F9034F">
        <w:rPr>
          <w:szCs w:val="26"/>
        </w:rPr>
        <w:t>guidance documents</w:t>
      </w:r>
      <w:r w:rsidR="00A0651F">
        <w:rPr>
          <w:szCs w:val="26"/>
        </w:rPr>
        <w:t xml:space="preserve">.  </w:t>
      </w:r>
    </w:p>
    <w:p w14:paraId="0FA107EA" w14:textId="77777777" w:rsidR="00FA4295" w:rsidRPr="0098410B" w:rsidRDefault="00FA4295" w:rsidP="000054D9">
      <w:pPr>
        <w:pStyle w:val="p3"/>
        <w:tabs>
          <w:tab w:val="clear" w:pos="204"/>
          <w:tab w:val="left" w:pos="720"/>
        </w:tabs>
        <w:ind w:firstLine="720"/>
        <w:jc w:val="left"/>
        <w:rPr>
          <w:szCs w:val="26"/>
        </w:rPr>
      </w:pPr>
    </w:p>
    <w:p w14:paraId="0FA107EB" w14:textId="33CF476D" w:rsidR="00733577" w:rsidRDefault="00FA4295" w:rsidP="000054D9">
      <w:pPr>
        <w:pStyle w:val="p3"/>
        <w:tabs>
          <w:tab w:val="clear" w:pos="204"/>
          <w:tab w:val="left" w:pos="720"/>
        </w:tabs>
        <w:ind w:firstLine="720"/>
        <w:jc w:val="left"/>
        <w:rPr>
          <w:szCs w:val="26"/>
        </w:rPr>
      </w:pPr>
      <w:r w:rsidRPr="0098410B">
        <w:rPr>
          <w:szCs w:val="26"/>
        </w:rPr>
        <w:t xml:space="preserve">The SWE, in collaboration with </w:t>
      </w:r>
      <w:r w:rsidR="000D03D3" w:rsidRPr="0098410B">
        <w:rPr>
          <w:szCs w:val="26"/>
        </w:rPr>
        <w:t>the</w:t>
      </w:r>
      <w:r w:rsidRPr="0098410B">
        <w:rPr>
          <w:szCs w:val="26"/>
        </w:rPr>
        <w:t xml:space="preserve"> </w:t>
      </w:r>
      <w:r w:rsidR="006A4999">
        <w:rPr>
          <w:szCs w:val="26"/>
        </w:rPr>
        <w:t>program evaluation group (</w:t>
      </w:r>
      <w:r w:rsidR="0067494D" w:rsidRPr="0098410B">
        <w:rPr>
          <w:szCs w:val="26"/>
        </w:rPr>
        <w:t>PEG</w:t>
      </w:r>
      <w:r w:rsidR="006A4999">
        <w:rPr>
          <w:szCs w:val="26"/>
        </w:rPr>
        <w:t>)</w:t>
      </w:r>
      <w:r w:rsidR="006A4999" w:rsidRPr="0098410B">
        <w:rPr>
          <w:rStyle w:val="FootnoteReference"/>
          <w:szCs w:val="26"/>
        </w:rPr>
        <w:footnoteReference w:id="13"/>
      </w:r>
      <w:r w:rsidR="0067494D" w:rsidRPr="0098410B">
        <w:rPr>
          <w:szCs w:val="26"/>
        </w:rPr>
        <w:t xml:space="preserve"> </w:t>
      </w:r>
      <w:r w:rsidR="009853B0" w:rsidRPr="0098410B">
        <w:rPr>
          <w:szCs w:val="26"/>
        </w:rPr>
        <w:t xml:space="preserve">and </w:t>
      </w:r>
      <w:r w:rsidR="008D54CB" w:rsidRPr="0098410B">
        <w:rPr>
          <w:szCs w:val="26"/>
        </w:rPr>
        <w:t>s</w:t>
      </w:r>
      <w:r w:rsidR="009853B0" w:rsidRPr="0098410B">
        <w:rPr>
          <w:szCs w:val="26"/>
        </w:rPr>
        <w:t>taff</w:t>
      </w:r>
      <w:r w:rsidR="008D54CB" w:rsidRPr="0098410B">
        <w:rPr>
          <w:szCs w:val="26"/>
        </w:rPr>
        <w:t xml:space="preserve"> from the Commission’s Bureau of Technical Utility Services (TUS)</w:t>
      </w:r>
      <w:r w:rsidR="006A4999">
        <w:rPr>
          <w:szCs w:val="26"/>
        </w:rPr>
        <w:t xml:space="preserve">, </w:t>
      </w:r>
      <w:r w:rsidR="00DE2990" w:rsidRPr="0098410B">
        <w:rPr>
          <w:szCs w:val="26"/>
        </w:rPr>
        <w:t>reviewed the 201</w:t>
      </w:r>
      <w:r w:rsidR="00CA1044">
        <w:rPr>
          <w:szCs w:val="26"/>
        </w:rPr>
        <w:t>6</w:t>
      </w:r>
      <w:r w:rsidRPr="0098410B">
        <w:rPr>
          <w:szCs w:val="26"/>
        </w:rPr>
        <w:t xml:space="preserve"> TRM and propos</w:t>
      </w:r>
      <w:r w:rsidR="009853B0" w:rsidRPr="0098410B">
        <w:rPr>
          <w:szCs w:val="26"/>
        </w:rPr>
        <w:t>es</w:t>
      </w:r>
      <w:r w:rsidRPr="0098410B">
        <w:rPr>
          <w:szCs w:val="26"/>
        </w:rPr>
        <w:t xml:space="preserve"> </w:t>
      </w:r>
      <w:r w:rsidR="000D03D3" w:rsidRPr="0098410B">
        <w:rPr>
          <w:szCs w:val="26"/>
        </w:rPr>
        <w:t xml:space="preserve">several </w:t>
      </w:r>
      <w:r w:rsidRPr="0098410B">
        <w:rPr>
          <w:szCs w:val="26"/>
        </w:rPr>
        <w:t xml:space="preserve">changes and additions </w:t>
      </w:r>
      <w:r w:rsidR="009853B0" w:rsidRPr="0098410B">
        <w:rPr>
          <w:szCs w:val="26"/>
        </w:rPr>
        <w:t>for consideration for inclusion in the 20</w:t>
      </w:r>
      <w:r w:rsidR="00CA1044">
        <w:rPr>
          <w:szCs w:val="26"/>
        </w:rPr>
        <w:t>21</w:t>
      </w:r>
      <w:r w:rsidR="00C770DE">
        <w:rPr>
          <w:szCs w:val="26"/>
        </w:rPr>
        <w:t xml:space="preserve"> TRM</w:t>
      </w:r>
      <w:r w:rsidR="00A0651F">
        <w:rPr>
          <w:szCs w:val="26"/>
        </w:rPr>
        <w:t xml:space="preserve">.  </w:t>
      </w:r>
      <w:r w:rsidR="009A746C" w:rsidRPr="0098410B">
        <w:rPr>
          <w:szCs w:val="26"/>
        </w:rPr>
        <w:t>With the adoption of this Tentative Order, the Commission seeks comments on the proposed 20</w:t>
      </w:r>
      <w:r w:rsidR="007B444F">
        <w:rPr>
          <w:szCs w:val="26"/>
        </w:rPr>
        <w:t>21</w:t>
      </w:r>
      <w:r w:rsidR="00866736">
        <w:rPr>
          <w:szCs w:val="26"/>
        </w:rPr>
        <w:t xml:space="preserve"> TRM</w:t>
      </w:r>
      <w:r w:rsidR="00A0651F">
        <w:rPr>
          <w:szCs w:val="26"/>
        </w:rPr>
        <w:t xml:space="preserve">.  </w:t>
      </w:r>
      <w:r w:rsidR="007F5D18" w:rsidRPr="0098410B">
        <w:rPr>
          <w:szCs w:val="26"/>
        </w:rPr>
        <w:t>The proposed 20</w:t>
      </w:r>
      <w:r w:rsidR="007B444F">
        <w:rPr>
          <w:szCs w:val="26"/>
        </w:rPr>
        <w:t>21</w:t>
      </w:r>
      <w:r w:rsidR="007F5D18" w:rsidRPr="0098410B">
        <w:rPr>
          <w:szCs w:val="26"/>
        </w:rPr>
        <w:t xml:space="preserve"> TRM and its associated </w:t>
      </w:r>
      <w:r w:rsidR="001E1ED6" w:rsidRPr="0098410B">
        <w:rPr>
          <w:szCs w:val="26"/>
        </w:rPr>
        <w:t>Appendi</w:t>
      </w:r>
      <w:r w:rsidR="007B444F">
        <w:rPr>
          <w:szCs w:val="26"/>
        </w:rPr>
        <w:t>c</w:t>
      </w:r>
      <w:r w:rsidR="001E1ED6" w:rsidRPr="0098410B">
        <w:rPr>
          <w:szCs w:val="26"/>
        </w:rPr>
        <w:t>es</w:t>
      </w:r>
      <w:r w:rsidR="007F5D18" w:rsidRPr="0098410B">
        <w:rPr>
          <w:szCs w:val="26"/>
        </w:rPr>
        <w:t xml:space="preserve"> can be found on the Commission’s website at</w:t>
      </w:r>
      <w:r w:rsidR="003B0015" w:rsidRPr="0098410B">
        <w:rPr>
          <w:szCs w:val="26"/>
        </w:rPr>
        <w:t xml:space="preserve"> </w:t>
      </w:r>
    </w:p>
    <w:p w14:paraId="0FA107EC" w14:textId="6CFC7CF9" w:rsidR="00A16768" w:rsidRPr="0098410B" w:rsidRDefault="00EC7039" w:rsidP="007B33CF">
      <w:pPr>
        <w:pStyle w:val="p3"/>
        <w:widowControl/>
        <w:tabs>
          <w:tab w:val="clear" w:pos="204"/>
          <w:tab w:val="left" w:pos="720"/>
        </w:tabs>
        <w:jc w:val="left"/>
        <w:rPr>
          <w:szCs w:val="26"/>
        </w:rPr>
      </w:pPr>
      <w:hyperlink r:id="rId12" w:history="1">
        <w:r w:rsidR="00A16768" w:rsidRPr="0098410B">
          <w:rPr>
            <w:rStyle w:val="Hyperlink"/>
            <w:szCs w:val="26"/>
          </w:rPr>
          <w:t>http://www.puc.pa.gov/filing_resources/issues_laws_regulations/act_129_information/technical_reference_manual.aspx</w:t>
        </w:r>
      </w:hyperlink>
      <w:r w:rsidR="00A0651F">
        <w:rPr>
          <w:szCs w:val="26"/>
        </w:rPr>
        <w:t xml:space="preserve">.  </w:t>
      </w:r>
      <w:r w:rsidR="009A746C" w:rsidRPr="0098410B">
        <w:rPr>
          <w:szCs w:val="26"/>
        </w:rPr>
        <w:t xml:space="preserve">A </w:t>
      </w:r>
      <w:r w:rsidR="000A2B31" w:rsidRPr="0098410B">
        <w:rPr>
          <w:szCs w:val="26"/>
        </w:rPr>
        <w:t xml:space="preserve">notice </w:t>
      </w:r>
      <w:r w:rsidR="009A746C" w:rsidRPr="0098410B">
        <w:rPr>
          <w:szCs w:val="26"/>
        </w:rPr>
        <w:t xml:space="preserve">of the adoption of this Tentative Order </w:t>
      </w:r>
      <w:r w:rsidR="001E1ED6" w:rsidRPr="0098410B">
        <w:rPr>
          <w:szCs w:val="26"/>
        </w:rPr>
        <w:t>and the proposed 20</w:t>
      </w:r>
      <w:r w:rsidR="007B444F">
        <w:rPr>
          <w:szCs w:val="26"/>
        </w:rPr>
        <w:t>21</w:t>
      </w:r>
      <w:r w:rsidR="001E1ED6" w:rsidRPr="0098410B">
        <w:rPr>
          <w:szCs w:val="26"/>
        </w:rPr>
        <w:t xml:space="preserve"> TRM </w:t>
      </w:r>
      <w:r w:rsidR="009A746C" w:rsidRPr="00B310A3">
        <w:rPr>
          <w:szCs w:val="26"/>
        </w:rPr>
        <w:t>will be published in t</w:t>
      </w:r>
      <w:r w:rsidR="00FA4295" w:rsidRPr="00B310A3">
        <w:rPr>
          <w:szCs w:val="26"/>
        </w:rPr>
        <w:t xml:space="preserve">he </w:t>
      </w:r>
      <w:r w:rsidR="00FA4295" w:rsidRPr="00B310A3">
        <w:rPr>
          <w:i/>
          <w:szCs w:val="26"/>
        </w:rPr>
        <w:t>Pennsylvania Bulletin</w:t>
      </w:r>
      <w:r w:rsidR="00A0651F">
        <w:rPr>
          <w:i/>
          <w:szCs w:val="26"/>
        </w:rPr>
        <w:t xml:space="preserve">.  </w:t>
      </w:r>
    </w:p>
    <w:p w14:paraId="0FA107ED" w14:textId="77777777" w:rsidR="008D54CB" w:rsidRPr="0098410B" w:rsidRDefault="008D54CB" w:rsidP="00733577">
      <w:pPr>
        <w:rPr>
          <w:szCs w:val="26"/>
        </w:rPr>
      </w:pPr>
      <w:bookmarkStart w:id="10" w:name="_Toc334174989"/>
    </w:p>
    <w:p w14:paraId="0FA107EE" w14:textId="77777777" w:rsidR="00FA4295" w:rsidRPr="0098410B" w:rsidRDefault="00FA4295" w:rsidP="0002702C">
      <w:pPr>
        <w:pStyle w:val="Heading1"/>
      </w:pPr>
      <w:bookmarkStart w:id="11" w:name="_Toc364755744"/>
      <w:bookmarkStart w:id="12" w:name="_Toc394648163"/>
      <w:bookmarkStart w:id="13" w:name="_Toc396910590"/>
      <w:bookmarkStart w:id="14" w:name="_Toc413415427"/>
      <w:bookmarkStart w:id="15" w:name="_Toc4750192"/>
      <w:r w:rsidRPr="0098410B">
        <w:t>DISCUSSION</w:t>
      </w:r>
      <w:bookmarkEnd w:id="10"/>
      <w:bookmarkEnd w:id="11"/>
      <w:bookmarkEnd w:id="12"/>
      <w:bookmarkEnd w:id="13"/>
      <w:bookmarkEnd w:id="14"/>
      <w:bookmarkEnd w:id="15"/>
    </w:p>
    <w:p w14:paraId="0FA107EF" w14:textId="450A37E5" w:rsidR="008D54CB" w:rsidRPr="0098410B" w:rsidRDefault="00E474AA" w:rsidP="000054D9">
      <w:pPr>
        <w:pStyle w:val="p3"/>
        <w:tabs>
          <w:tab w:val="clear" w:pos="204"/>
          <w:tab w:val="left" w:pos="720"/>
        </w:tabs>
        <w:ind w:firstLine="720"/>
        <w:jc w:val="left"/>
        <w:rPr>
          <w:szCs w:val="26"/>
        </w:rPr>
      </w:pPr>
      <w:r w:rsidRPr="0098410B">
        <w:rPr>
          <w:szCs w:val="26"/>
        </w:rPr>
        <w:t>The p</w:t>
      </w:r>
      <w:r w:rsidR="00FA4295" w:rsidRPr="0098410B">
        <w:rPr>
          <w:szCs w:val="26"/>
        </w:rPr>
        <w:t>roposed improvements to the TRM are based on more recent research</w:t>
      </w:r>
      <w:r w:rsidR="000A2B31" w:rsidRPr="0098410B">
        <w:rPr>
          <w:szCs w:val="26"/>
        </w:rPr>
        <w:t>,</w:t>
      </w:r>
      <w:r w:rsidR="00FA4295" w:rsidRPr="0098410B">
        <w:rPr>
          <w:szCs w:val="26"/>
        </w:rPr>
        <w:t xml:space="preserve"> </w:t>
      </w:r>
      <w:r w:rsidR="00772098" w:rsidRPr="0098410B">
        <w:rPr>
          <w:szCs w:val="26"/>
        </w:rPr>
        <w:t>a review of TRMs from other states</w:t>
      </w:r>
      <w:r w:rsidR="00B00DB8">
        <w:rPr>
          <w:szCs w:val="26"/>
        </w:rPr>
        <w:t>,</w:t>
      </w:r>
      <w:r w:rsidR="00772098" w:rsidRPr="0098410B">
        <w:rPr>
          <w:szCs w:val="26"/>
        </w:rPr>
        <w:t xml:space="preserve"> </w:t>
      </w:r>
      <w:r w:rsidR="00FA4295" w:rsidRPr="0098410B">
        <w:rPr>
          <w:szCs w:val="26"/>
        </w:rPr>
        <w:t xml:space="preserve">and the needs </w:t>
      </w:r>
      <w:r w:rsidRPr="0098410B">
        <w:rPr>
          <w:szCs w:val="26"/>
        </w:rPr>
        <w:t xml:space="preserve">and experiences </w:t>
      </w:r>
      <w:r w:rsidR="00FA4295" w:rsidRPr="0098410B">
        <w:rPr>
          <w:szCs w:val="26"/>
        </w:rPr>
        <w:t>of the EDCs</w:t>
      </w:r>
      <w:r w:rsidR="00A0651F">
        <w:rPr>
          <w:szCs w:val="26"/>
        </w:rPr>
        <w:t xml:space="preserve">.  </w:t>
      </w:r>
      <w:r w:rsidRPr="0098410B">
        <w:rPr>
          <w:szCs w:val="26"/>
        </w:rPr>
        <w:t>The EDCs provided, through the SWE evaluation</w:t>
      </w:r>
      <w:r w:rsidR="00CE0FB3" w:rsidRPr="0098410B">
        <w:rPr>
          <w:szCs w:val="26"/>
        </w:rPr>
        <w:t>, measurement</w:t>
      </w:r>
      <w:r w:rsidRPr="0098410B">
        <w:rPr>
          <w:szCs w:val="26"/>
        </w:rPr>
        <w:t xml:space="preserve"> and verification </w:t>
      </w:r>
      <w:r w:rsidR="00CE0FB3" w:rsidRPr="0098410B">
        <w:rPr>
          <w:szCs w:val="26"/>
        </w:rPr>
        <w:t xml:space="preserve">(EM&amp;V) </w:t>
      </w:r>
      <w:r w:rsidRPr="0098410B">
        <w:rPr>
          <w:szCs w:val="26"/>
        </w:rPr>
        <w:t>process, m</w:t>
      </w:r>
      <w:r w:rsidR="00FA4295" w:rsidRPr="0098410B">
        <w:rPr>
          <w:szCs w:val="26"/>
        </w:rPr>
        <w:t>uch of the data that forms the basis of these recommended improvements</w:t>
      </w:r>
      <w:r w:rsidR="00A0651F">
        <w:rPr>
          <w:szCs w:val="26"/>
        </w:rPr>
        <w:t xml:space="preserve">.  </w:t>
      </w:r>
      <w:r w:rsidR="00DF3FBE" w:rsidRPr="0098410B">
        <w:rPr>
          <w:szCs w:val="26"/>
        </w:rPr>
        <w:t>Specifically, t</w:t>
      </w:r>
      <w:r w:rsidR="00FA4295" w:rsidRPr="0098410B">
        <w:rPr>
          <w:szCs w:val="26"/>
        </w:rPr>
        <w:t xml:space="preserve">he current </w:t>
      </w:r>
      <w:r w:rsidR="00DF3FBE" w:rsidRPr="0098410B">
        <w:rPr>
          <w:szCs w:val="26"/>
        </w:rPr>
        <w:t xml:space="preserve">proposed </w:t>
      </w:r>
      <w:r w:rsidR="00FA4295" w:rsidRPr="0098410B">
        <w:rPr>
          <w:szCs w:val="26"/>
        </w:rPr>
        <w:t xml:space="preserve">improvements were the result of </w:t>
      </w:r>
      <w:r w:rsidR="00DF3FBE" w:rsidRPr="0098410B">
        <w:rPr>
          <w:szCs w:val="26"/>
        </w:rPr>
        <w:t>SWE site inspections</w:t>
      </w:r>
      <w:r w:rsidR="00FA4295" w:rsidRPr="0098410B">
        <w:rPr>
          <w:szCs w:val="26"/>
        </w:rPr>
        <w:t xml:space="preserve"> </w:t>
      </w:r>
      <w:r w:rsidR="004973D2" w:rsidRPr="0098410B">
        <w:rPr>
          <w:szCs w:val="26"/>
        </w:rPr>
        <w:t xml:space="preserve">and </w:t>
      </w:r>
      <w:r w:rsidR="008D54CB" w:rsidRPr="0098410B">
        <w:rPr>
          <w:szCs w:val="26"/>
        </w:rPr>
        <w:t xml:space="preserve">comments from </w:t>
      </w:r>
      <w:r w:rsidR="000A2B31" w:rsidRPr="0098410B">
        <w:rPr>
          <w:szCs w:val="26"/>
        </w:rPr>
        <w:t>conservation service provider</w:t>
      </w:r>
      <w:r w:rsidR="008D54CB" w:rsidRPr="0098410B">
        <w:rPr>
          <w:szCs w:val="26"/>
        </w:rPr>
        <w:t>s</w:t>
      </w:r>
      <w:r w:rsidR="000A2B31" w:rsidRPr="0098410B">
        <w:rPr>
          <w:szCs w:val="26"/>
        </w:rPr>
        <w:t xml:space="preserve"> </w:t>
      </w:r>
      <w:r w:rsidR="00DF3FBE" w:rsidRPr="0098410B">
        <w:rPr>
          <w:szCs w:val="26"/>
        </w:rPr>
        <w:t>(CSP</w:t>
      </w:r>
      <w:r w:rsidR="008D54CB" w:rsidRPr="0098410B">
        <w:rPr>
          <w:szCs w:val="26"/>
        </w:rPr>
        <w:t>s</w:t>
      </w:r>
      <w:r w:rsidR="00DF3FBE" w:rsidRPr="0098410B">
        <w:rPr>
          <w:szCs w:val="26"/>
        </w:rPr>
        <w:t>)</w:t>
      </w:r>
      <w:r w:rsidR="0007435F" w:rsidRPr="0098410B">
        <w:rPr>
          <w:szCs w:val="26"/>
        </w:rPr>
        <w:t xml:space="preserve"> and</w:t>
      </w:r>
      <w:r w:rsidR="00FA4295" w:rsidRPr="0098410B">
        <w:rPr>
          <w:szCs w:val="26"/>
        </w:rPr>
        <w:t xml:space="preserve"> </w:t>
      </w:r>
      <w:r w:rsidR="000A2B31" w:rsidRPr="0098410B">
        <w:rPr>
          <w:szCs w:val="26"/>
        </w:rPr>
        <w:t>EDC i</w:t>
      </w:r>
      <w:r w:rsidR="00DF3FBE" w:rsidRPr="0098410B">
        <w:rPr>
          <w:szCs w:val="26"/>
        </w:rPr>
        <w:t>ndependent</w:t>
      </w:r>
      <w:r w:rsidR="00FA4295" w:rsidRPr="0098410B">
        <w:rPr>
          <w:szCs w:val="26"/>
        </w:rPr>
        <w:t xml:space="preserve"> </w:t>
      </w:r>
      <w:r w:rsidR="000A2B31" w:rsidRPr="0098410B">
        <w:rPr>
          <w:szCs w:val="26"/>
        </w:rPr>
        <w:t>evaluat</w:t>
      </w:r>
      <w:r w:rsidR="00B832A5" w:rsidRPr="0098410B">
        <w:rPr>
          <w:szCs w:val="26"/>
        </w:rPr>
        <w:t>or</w:t>
      </w:r>
      <w:r w:rsidR="008D54CB" w:rsidRPr="0098410B">
        <w:rPr>
          <w:szCs w:val="26"/>
        </w:rPr>
        <w:t>s</w:t>
      </w:r>
      <w:r w:rsidR="00A0651F">
        <w:rPr>
          <w:szCs w:val="26"/>
        </w:rPr>
        <w:t xml:space="preserve">.  </w:t>
      </w:r>
      <w:r w:rsidR="00525BC6" w:rsidRPr="0098410B">
        <w:rPr>
          <w:szCs w:val="26"/>
        </w:rPr>
        <w:t>Additionally, many of the issues raised during the 201</w:t>
      </w:r>
      <w:r w:rsidR="007B444F">
        <w:rPr>
          <w:szCs w:val="26"/>
        </w:rPr>
        <w:t>6</w:t>
      </w:r>
      <w:r w:rsidR="00525BC6" w:rsidRPr="0098410B">
        <w:rPr>
          <w:szCs w:val="26"/>
        </w:rPr>
        <w:t xml:space="preserve"> TRM update process were referred to the </w:t>
      </w:r>
      <w:r w:rsidR="00D479FB">
        <w:rPr>
          <w:szCs w:val="26"/>
        </w:rPr>
        <w:t>SWE</w:t>
      </w:r>
      <w:r w:rsidR="00525BC6" w:rsidRPr="0098410B">
        <w:rPr>
          <w:szCs w:val="26"/>
        </w:rPr>
        <w:t xml:space="preserve"> </w:t>
      </w:r>
      <w:r w:rsidR="00D479FB">
        <w:rPr>
          <w:szCs w:val="26"/>
        </w:rPr>
        <w:t xml:space="preserve">to do further research </w:t>
      </w:r>
      <w:r w:rsidR="00525BC6" w:rsidRPr="0098410B">
        <w:rPr>
          <w:szCs w:val="26"/>
        </w:rPr>
        <w:t>in order to provide</w:t>
      </w:r>
      <w:r w:rsidR="00D479FB">
        <w:rPr>
          <w:szCs w:val="26"/>
        </w:rPr>
        <w:t xml:space="preserve"> recommendations during the 20</w:t>
      </w:r>
      <w:r w:rsidR="007B444F">
        <w:rPr>
          <w:szCs w:val="26"/>
        </w:rPr>
        <w:t>21</w:t>
      </w:r>
      <w:r w:rsidR="009C3B3D">
        <w:rPr>
          <w:szCs w:val="26"/>
        </w:rPr>
        <w:t xml:space="preserve"> TRM update</w:t>
      </w:r>
      <w:r w:rsidR="00A0651F">
        <w:rPr>
          <w:szCs w:val="26"/>
        </w:rPr>
        <w:t xml:space="preserve">.  </w:t>
      </w:r>
      <w:r w:rsidR="008B7911" w:rsidRPr="0098410B">
        <w:rPr>
          <w:szCs w:val="26"/>
        </w:rPr>
        <w:t>The proposed</w:t>
      </w:r>
      <w:r w:rsidR="00FA4295" w:rsidRPr="0098410B">
        <w:rPr>
          <w:szCs w:val="26"/>
        </w:rPr>
        <w:t xml:space="preserve"> </w:t>
      </w:r>
      <w:r w:rsidR="00084E4A" w:rsidRPr="0098410B">
        <w:rPr>
          <w:szCs w:val="26"/>
        </w:rPr>
        <w:t>updates focus on improving assumptions for key parameters</w:t>
      </w:r>
      <w:r w:rsidR="00693A3D" w:rsidRPr="0098410B">
        <w:rPr>
          <w:szCs w:val="26"/>
        </w:rPr>
        <w:t>,</w:t>
      </w:r>
      <w:r w:rsidR="00084E4A" w:rsidRPr="0098410B">
        <w:rPr>
          <w:szCs w:val="26"/>
        </w:rPr>
        <w:t xml:space="preserve"> algorithms</w:t>
      </w:r>
      <w:r w:rsidR="00B00DB8">
        <w:rPr>
          <w:szCs w:val="26"/>
        </w:rPr>
        <w:t>,</w:t>
      </w:r>
      <w:r w:rsidR="008D54CB" w:rsidRPr="0098410B">
        <w:rPr>
          <w:szCs w:val="26"/>
        </w:rPr>
        <w:t xml:space="preserve"> and</w:t>
      </w:r>
      <w:r w:rsidR="00084E4A" w:rsidRPr="0098410B">
        <w:rPr>
          <w:szCs w:val="26"/>
        </w:rPr>
        <w:t xml:space="preserve"> deemed savings values</w:t>
      </w:r>
      <w:r w:rsidR="008D54CB" w:rsidRPr="0098410B">
        <w:rPr>
          <w:szCs w:val="26"/>
        </w:rPr>
        <w:t>,</w:t>
      </w:r>
      <w:r w:rsidR="00084E4A" w:rsidRPr="0098410B">
        <w:rPr>
          <w:szCs w:val="26"/>
        </w:rPr>
        <w:t xml:space="preserve"> </w:t>
      </w:r>
      <w:r w:rsidR="008D54CB" w:rsidRPr="0098410B">
        <w:rPr>
          <w:szCs w:val="26"/>
        </w:rPr>
        <w:t xml:space="preserve">as well as </w:t>
      </w:r>
      <w:r w:rsidR="00084E4A" w:rsidRPr="0098410B">
        <w:rPr>
          <w:szCs w:val="26"/>
        </w:rPr>
        <w:t>account</w:t>
      </w:r>
      <w:r w:rsidR="00693A3D" w:rsidRPr="0098410B">
        <w:rPr>
          <w:szCs w:val="26"/>
        </w:rPr>
        <w:t>ing</w:t>
      </w:r>
      <w:r w:rsidR="00084E4A" w:rsidRPr="0098410B">
        <w:rPr>
          <w:szCs w:val="26"/>
        </w:rPr>
        <w:t xml:space="preserve"> for new codes and standards for</w:t>
      </w:r>
      <w:r w:rsidR="008B7911" w:rsidRPr="0098410B">
        <w:rPr>
          <w:szCs w:val="26"/>
        </w:rPr>
        <w:t xml:space="preserve"> </w:t>
      </w:r>
      <w:r w:rsidR="000A2B31" w:rsidRPr="0098410B">
        <w:rPr>
          <w:szCs w:val="26"/>
        </w:rPr>
        <w:t>residential</w:t>
      </w:r>
      <w:r w:rsidR="00084E4A" w:rsidRPr="0098410B">
        <w:rPr>
          <w:szCs w:val="26"/>
        </w:rPr>
        <w:t xml:space="preserve"> and C&amp;I EE&amp;C measures</w:t>
      </w:r>
      <w:r w:rsidR="00A0651F">
        <w:rPr>
          <w:szCs w:val="26"/>
        </w:rPr>
        <w:t xml:space="preserve">.  </w:t>
      </w:r>
      <w:r w:rsidR="00E97D51">
        <w:rPr>
          <w:szCs w:val="26"/>
        </w:rPr>
        <w:t>T</w:t>
      </w:r>
      <w:r w:rsidR="00FA4295" w:rsidRPr="0098410B">
        <w:rPr>
          <w:szCs w:val="26"/>
        </w:rPr>
        <w:t xml:space="preserve">hese </w:t>
      </w:r>
      <w:r w:rsidR="002D514E" w:rsidRPr="0098410B">
        <w:rPr>
          <w:szCs w:val="26"/>
        </w:rPr>
        <w:t xml:space="preserve">proposed </w:t>
      </w:r>
      <w:r w:rsidR="00FA4295" w:rsidRPr="0098410B">
        <w:rPr>
          <w:szCs w:val="26"/>
        </w:rPr>
        <w:t xml:space="preserve">changes </w:t>
      </w:r>
      <w:r w:rsidR="00E97D51">
        <w:rPr>
          <w:szCs w:val="26"/>
        </w:rPr>
        <w:t>are intended to</w:t>
      </w:r>
      <w:r w:rsidR="00E97D51" w:rsidRPr="0098410B">
        <w:rPr>
          <w:szCs w:val="26"/>
        </w:rPr>
        <w:t xml:space="preserve"> </w:t>
      </w:r>
      <w:r w:rsidR="00FA4295" w:rsidRPr="0098410B">
        <w:rPr>
          <w:szCs w:val="26"/>
        </w:rPr>
        <w:t xml:space="preserve">make the TRM a more effective and professional tool for validating </w:t>
      </w:r>
      <w:r w:rsidR="002D514E" w:rsidRPr="0098410B">
        <w:rPr>
          <w:szCs w:val="26"/>
        </w:rPr>
        <w:t xml:space="preserve">energy </w:t>
      </w:r>
      <w:r w:rsidR="00FA4295" w:rsidRPr="0098410B">
        <w:rPr>
          <w:szCs w:val="26"/>
        </w:rPr>
        <w:t>savings and providing support for the Act 129 goals</w:t>
      </w:r>
      <w:r w:rsidR="00A0651F">
        <w:rPr>
          <w:szCs w:val="26"/>
        </w:rPr>
        <w:t xml:space="preserve">.  </w:t>
      </w:r>
    </w:p>
    <w:p w14:paraId="0FA107F0" w14:textId="77777777" w:rsidR="008D54CB" w:rsidRPr="0098410B" w:rsidRDefault="008D54CB" w:rsidP="000054D9">
      <w:pPr>
        <w:pStyle w:val="p3"/>
        <w:tabs>
          <w:tab w:val="clear" w:pos="204"/>
          <w:tab w:val="left" w:pos="720"/>
        </w:tabs>
        <w:ind w:firstLine="720"/>
        <w:jc w:val="left"/>
        <w:rPr>
          <w:szCs w:val="26"/>
        </w:rPr>
      </w:pPr>
    </w:p>
    <w:p w14:paraId="0FA107F1" w14:textId="77777777" w:rsidR="00FA4295" w:rsidRPr="0098410B" w:rsidRDefault="00FA4295" w:rsidP="000054D9">
      <w:pPr>
        <w:pStyle w:val="p3"/>
        <w:tabs>
          <w:tab w:val="clear" w:pos="204"/>
          <w:tab w:val="left" w:pos="720"/>
        </w:tabs>
        <w:ind w:firstLine="720"/>
        <w:jc w:val="left"/>
        <w:rPr>
          <w:szCs w:val="26"/>
        </w:rPr>
      </w:pPr>
      <w:r w:rsidRPr="0098410B">
        <w:rPr>
          <w:szCs w:val="26"/>
        </w:rPr>
        <w:t xml:space="preserve">The major goals of the </w:t>
      </w:r>
      <w:r w:rsidR="002D514E" w:rsidRPr="0098410B">
        <w:rPr>
          <w:szCs w:val="26"/>
        </w:rPr>
        <w:t xml:space="preserve">proposed </w:t>
      </w:r>
      <w:r w:rsidRPr="0098410B">
        <w:rPr>
          <w:szCs w:val="26"/>
        </w:rPr>
        <w:t>modifications are as follows:</w:t>
      </w:r>
    </w:p>
    <w:p w14:paraId="0FA107F2" w14:textId="6E126B8E" w:rsidR="00E42F46" w:rsidRDefault="00E42F46" w:rsidP="000054D9">
      <w:pPr>
        <w:pStyle w:val="ListParagraph"/>
        <w:numPr>
          <w:ilvl w:val="0"/>
          <w:numId w:val="1"/>
        </w:numPr>
        <w:tabs>
          <w:tab w:val="clear" w:pos="720"/>
          <w:tab w:val="num" w:pos="-1980"/>
          <w:tab w:val="left" w:pos="0"/>
        </w:tabs>
        <w:spacing w:after="0" w:line="360" w:lineRule="auto"/>
        <w:ind w:left="1440" w:hanging="720"/>
        <w:jc w:val="left"/>
        <w:rPr>
          <w:rFonts w:ascii="Times New Roman" w:hAnsi="Times New Roman"/>
          <w:sz w:val="26"/>
          <w:szCs w:val="26"/>
        </w:rPr>
      </w:pPr>
      <w:r w:rsidRPr="0098410B">
        <w:rPr>
          <w:rFonts w:ascii="Times New Roman" w:hAnsi="Times New Roman"/>
          <w:sz w:val="26"/>
          <w:szCs w:val="26"/>
        </w:rPr>
        <w:t>To add protocols for EE&amp;C measures being implemented by the EDCs and to broaden the scope of the TRM;</w:t>
      </w:r>
    </w:p>
    <w:p w14:paraId="53B51DDF" w14:textId="49B268FF" w:rsidR="007B444F" w:rsidRDefault="005318C2" w:rsidP="000054D9">
      <w:pPr>
        <w:pStyle w:val="ListParagraph"/>
        <w:numPr>
          <w:ilvl w:val="0"/>
          <w:numId w:val="1"/>
        </w:numPr>
        <w:tabs>
          <w:tab w:val="clear" w:pos="720"/>
          <w:tab w:val="num" w:pos="-1980"/>
          <w:tab w:val="left" w:pos="0"/>
        </w:tabs>
        <w:spacing w:after="0" w:line="360" w:lineRule="auto"/>
        <w:ind w:left="1440" w:hanging="720"/>
        <w:jc w:val="left"/>
        <w:rPr>
          <w:rFonts w:ascii="Times New Roman" w:hAnsi="Times New Roman"/>
          <w:sz w:val="26"/>
          <w:szCs w:val="26"/>
        </w:rPr>
      </w:pPr>
      <w:r>
        <w:rPr>
          <w:rFonts w:ascii="Times New Roman" w:hAnsi="Times New Roman"/>
          <w:sz w:val="26"/>
          <w:szCs w:val="26"/>
        </w:rPr>
        <w:t>To u</w:t>
      </w:r>
      <w:r w:rsidR="007B444F">
        <w:rPr>
          <w:rFonts w:ascii="Times New Roman" w:hAnsi="Times New Roman"/>
          <w:sz w:val="26"/>
          <w:szCs w:val="26"/>
        </w:rPr>
        <w:t>pdate the TRM baseline assumptions to reflect changes to building code</w:t>
      </w:r>
      <w:r w:rsidR="00E97D51">
        <w:rPr>
          <w:rFonts w:ascii="Times New Roman" w:hAnsi="Times New Roman"/>
          <w:sz w:val="26"/>
          <w:szCs w:val="26"/>
        </w:rPr>
        <w:t>s</w:t>
      </w:r>
      <w:r w:rsidR="007B444F">
        <w:rPr>
          <w:rFonts w:ascii="Times New Roman" w:hAnsi="Times New Roman"/>
          <w:sz w:val="26"/>
          <w:szCs w:val="26"/>
        </w:rPr>
        <w:t xml:space="preserve"> in the Commonwealth</w:t>
      </w:r>
      <w:r>
        <w:rPr>
          <w:rFonts w:ascii="Times New Roman" w:hAnsi="Times New Roman"/>
          <w:sz w:val="26"/>
          <w:szCs w:val="26"/>
        </w:rPr>
        <w:t>;</w:t>
      </w:r>
    </w:p>
    <w:p w14:paraId="1A7A4471" w14:textId="2D27E65A" w:rsidR="005318C2" w:rsidRDefault="005318C2" w:rsidP="000054D9">
      <w:pPr>
        <w:pStyle w:val="ListParagraph"/>
        <w:numPr>
          <w:ilvl w:val="0"/>
          <w:numId w:val="1"/>
        </w:numPr>
        <w:tabs>
          <w:tab w:val="clear" w:pos="720"/>
          <w:tab w:val="num" w:pos="-1980"/>
          <w:tab w:val="left" w:pos="0"/>
        </w:tabs>
        <w:spacing w:after="0" w:line="360" w:lineRule="auto"/>
        <w:ind w:left="1440" w:hanging="720"/>
        <w:jc w:val="left"/>
        <w:rPr>
          <w:rFonts w:ascii="Times New Roman" w:hAnsi="Times New Roman"/>
          <w:sz w:val="26"/>
          <w:szCs w:val="26"/>
        </w:rPr>
      </w:pPr>
      <w:r>
        <w:rPr>
          <w:rFonts w:ascii="Times New Roman" w:hAnsi="Times New Roman"/>
          <w:sz w:val="26"/>
          <w:szCs w:val="26"/>
        </w:rPr>
        <w:t>To split the TRM into three separate volumes – a general volume that describes the purpose of the TRM and how it should be used, a volume for residential measures, and a volume for non-residential (C&amp;I and agricultural) measures;</w:t>
      </w:r>
    </w:p>
    <w:p w14:paraId="60AF2C0B" w14:textId="380BAAF6" w:rsidR="007B444F" w:rsidRPr="0098410B" w:rsidRDefault="005318C2" w:rsidP="000054D9">
      <w:pPr>
        <w:pStyle w:val="ListParagraph"/>
        <w:numPr>
          <w:ilvl w:val="0"/>
          <w:numId w:val="1"/>
        </w:numPr>
        <w:tabs>
          <w:tab w:val="clear" w:pos="720"/>
          <w:tab w:val="num" w:pos="-1980"/>
          <w:tab w:val="left" w:pos="0"/>
        </w:tabs>
        <w:spacing w:after="0" w:line="360" w:lineRule="auto"/>
        <w:ind w:left="1440" w:hanging="720"/>
        <w:jc w:val="left"/>
        <w:rPr>
          <w:rFonts w:ascii="Times New Roman" w:hAnsi="Times New Roman"/>
          <w:sz w:val="26"/>
          <w:szCs w:val="26"/>
        </w:rPr>
      </w:pPr>
      <w:r>
        <w:rPr>
          <w:rFonts w:ascii="Times New Roman" w:hAnsi="Times New Roman"/>
          <w:sz w:val="26"/>
          <w:szCs w:val="26"/>
        </w:rPr>
        <w:lastRenderedPageBreak/>
        <w:t>To u</w:t>
      </w:r>
      <w:r w:rsidR="00705239">
        <w:rPr>
          <w:rFonts w:ascii="Times New Roman" w:hAnsi="Times New Roman"/>
          <w:sz w:val="26"/>
          <w:szCs w:val="26"/>
        </w:rPr>
        <w:t>pdate TRM assumptions based on findings from the SWE’s residential and non-residential end-use saturation studies</w:t>
      </w:r>
      <w:r>
        <w:rPr>
          <w:rFonts w:ascii="Times New Roman" w:hAnsi="Times New Roman"/>
          <w:sz w:val="26"/>
          <w:szCs w:val="26"/>
        </w:rPr>
        <w:t>;</w:t>
      </w:r>
    </w:p>
    <w:p w14:paraId="0FA107F3" w14:textId="77777777" w:rsidR="00FA4295" w:rsidRPr="0098410B" w:rsidRDefault="00FA4295" w:rsidP="000054D9">
      <w:pPr>
        <w:numPr>
          <w:ilvl w:val="0"/>
          <w:numId w:val="1"/>
        </w:numPr>
        <w:tabs>
          <w:tab w:val="clear" w:pos="720"/>
          <w:tab w:val="num" w:pos="-3240"/>
        </w:tabs>
        <w:ind w:left="1440" w:hanging="720"/>
        <w:jc w:val="left"/>
        <w:rPr>
          <w:szCs w:val="26"/>
        </w:rPr>
      </w:pPr>
      <w:r w:rsidRPr="0098410B">
        <w:rPr>
          <w:szCs w:val="26"/>
        </w:rPr>
        <w:t xml:space="preserve">To appropriately balance the integrity and accuracy of </w:t>
      </w:r>
      <w:r w:rsidR="00A00861" w:rsidRPr="0098410B">
        <w:rPr>
          <w:szCs w:val="26"/>
        </w:rPr>
        <w:t xml:space="preserve">claimed </w:t>
      </w:r>
      <w:r w:rsidR="00524930" w:rsidRPr="0098410B">
        <w:rPr>
          <w:szCs w:val="26"/>
        </w:rPr>
        <w:t xml:space="preserve">energy </w:t>
      </w:r>
      <w:r w:rsidRPr="0098410B">
        <w:rPr>
          <w:szCs w:val="26"/>
        </w:rPr>
        <w:t xml:space="preserve">savings estimates with costs incurred to measure </w:t>
      </w:r>
      <w:r w:rsidR="00A00861" w:rsidRPr="0098410B">
        <w:rPr>
          <w:szCs w:val="26"/>
        </w:rPr>
        <w:t>and verify the claimed energy</w:t>
      </w:r>
      <w:r w:rsidRPr="0098410B">
        <w:rPr>
          <w:szCs w:val="26"/>
        </w:rPr>
        <w:t xml:space="preserve"> savings;</w:t>
      </w:r>
    </w:p>
    <w:p w14:paraId="0FA107F4" w14:textId="77777777" w:rsidR="00FA4295" w:rsidRPr="0098410B" w:rsidRDefault="00FA4295" w:rsidP="000054D9">
      <w:pPr>
        <w:numPr>
          <w:ilvl w:val="0"/>
          <w:numId w:val="1"/>
        </w:numPr>
        <w:tabs>
          <w:tab w:val="clear" w:pos="720"/>
          <w:tab w:val="num" w:pos="-2970"/>
        </w:tabs>
        <w:ind w:left="1440" w:hanging="720"/>
        <w:jc w:val="left"/>
        <w:rPr>
          <w:szCs w:val="26"/>
        </w:rPr>
      </w:pPr>
      <w:r w:rsidRPr="0098410B">
        <w:rPr>
          <w:szCs w:val="26"/>
        </w:rPr>
        <w:t xml:space="preserve">To clarify </w:t>
      </w:r>
      <w:r w:rsidR="00A00861" w:rsidRPr="0098410B">
        <w:rPr>
          <w:szCs w:val="26"/>
        </w:rPr>
        <w:t>existing</w:t>
      </w:r>
      <w:r w:rsidRPr="0098410B">
        <w:rPr>
          <w:szCs w:val="26"/>
        </w:rPr>
        <w:t xml:space="preserve"> calculation methods;</w:t>
      </w:r>
    </w:p>
    <w:p w14:paraId="0FA107F5" w14:textId="6C60E8D1" w:rsidR="00FA4295" w:rsidRPr="0098410B" w:rsidRDefault="00A16768" w:rsidP="000054D9">
      <w:pPr>
        <w:numPr>
          <w:ilvl w:val="0"/>
          <w:numId w:val="1"/>
        </w:numPr>
        <w:tabs>
          <w:tab w:val="clear" w:pos="720"/>
        </w:tabs>
        <w:ind w:left="1440" w:hanging="720"/>
        <w:jc w:val="left"/>
        <w:rPr>
          <w:szCs w:val="26"/>
        </w:rPr>
      </w:pPr>
      <w:r w:rsidRPr="0098410B">
        <w:rPr>
          <w:szCs w:val="26"/>
        </w:rPr>
        <w:t xml:space="preserve">To allow more flexibility for the EDCs to use territory-specific </w:t>
      </w:r>
      <w:r w:rsidR="0036219D" w:rsidRPr="0098410B">
        <w:rPr>
          <w:szCs w:val="26"/>
        </w:rPr>
        <w:t xml:space="preserve">or gathered </w:t>
      </w:r>
      <w:r w:rsidRPr="0098410B">
        <w:rPr>
          <w:szCs w:val="26"/>
        </w:rPr>
        <w:t>data when calculating savings;</w:t>
      </w:r>
      <w:r w:rsidR="002A00C9" w:rsidRPr="0098410B">
        <w:rPr>
          <w:szCs w:val="26"/>
        </w:rPr>
        <w:t xml:space="preserve"> and</w:t>
      </w:r>
    </w:p>
    <w:p w14:paraId="0FA107F6" w14:textId="77777777" w:rsidR="00FA4295" w:rsidRPr="0098410B" w:rsidRDefault="00FA4295" w:rsidP="000054D9">
      <w:pPr>
        <w:pStyle w:val="p14"/>
        <w:numPr>
          <w:ilvl w:val="0"/>
          <w:numId w:val="1"/>
        </w:numPr>
        <w:tabs>
          <w:tab w:val="clear" w:pos="204"/>
          <w:tab w:val="clear" w:pos="720"/>
          <w:tab w:val="left" w:pos="-1800"/>
        </w:tabs>
        <w:ind w:left="1440" w:hanging="720"/>
        <w:jc w:val="left"/>
        <w:rPr>
          <w:szCs w:val="26"/>
        </w:rPr>
      </w:pPr>
      <w:r w:rsidRPr="0098410B">
        <w:rPr>
          <w:szCs w:val="26"/>
        </w:rPr>
        <w:t xml:space="preserve">To provide additional </w:t>
      </w:r>
      <w:r w:rsidR="007F49C7" w:rsidRPr="0098410B">
        <w:rPr>
          <w:szCs w:val="26"/>
        </w:rPr>
        <w:t xml:space="preserve">reasonable </w:t>
      </w:r>
      <w:r w:rsidRPr="0098410B">
        <w:rPr>
          <w:szCs w:val="26"/>
        </w:rPr>
        <w:t xml:space="preserve">methods for measurement and verification of energy savings </w:t>
      </w:r>
      <w:r w:rsidR="007F49C7" w:rsidRPr="0098410B">
        <w:rPr>
          <w:szCs w:val="26"/>
        </w:rPr>
        <w:t xml:space="preserve">associated with EE&amp;C measures </w:t>
      </w:r>
      <w:r w:rsidRPr="0098410B">
        <w:rPr>
          <w:szCs w:val="26"/>
        </w:rPr>
        <w:t xml:space="preserve">without unduly burdening </w:t>
      </w:r>
      <w:r w:rsidR="007F49C7" w:rsidRPr="0098410B">
        <w:rPr>
          <w:szCs w:val="26"/>
        </w:rPr>
        <w:t xml:space="preserve">EE&amp;C </w:t>
      </w:r>
      <w:r w:rsidRPr="0098410B">
        <w:rPr>
          <w:szCs w:val="26"/>
        </w:rPr>
        <w:t xml:space="preserve">program </w:t>
      </w:r>
      <w:r w:rsidR="007F49C7" w:rsidRPr="0098410B">
        <w:rPr>
          <w:szCs w:val="26"/>
        </w:rPr>
        <w:t>and</w:t>
      </w:r>
      <w:r w:rsidR="00935227" w:rsidRPr="0098410B">
        <w:rPr>
          <w:szCs w:val="26"/>
        </w:rPr>
        <w:t xml:space="preserve"> evaluation staff</w:t>
      </w:r>
      <w:r w:rsidR="002A00C9" w:rsidRPr="0098410B">
        <w:rPr>
          <w:szCs w:val="26"/>
        </w:rPr>
        <w:t>.</w:t>
      </w:r>
    </w:p>
    <w:p w14:paraId="0FA107F7" w14:textId="77777777" w:rsidR="00DF2AC4" w:rsidRDefault="00DF2AC4" w:rsidP="000054D9">
      <w:pPr>
        <w:pStyle w:val="p3"/>
        <w:tabs>
          <w:tab w:val="clear" w:pos="204"/>
          <w:tab w:val="left" w:pos="720"/>
        </w:tabs>
        <w:jc w:val="left"/>
        <w:rPr>
          <w:szCs w:val="26"/>
        </w:rPr>
      </w:pPr>
    </w:p>
    <w:p w14:paraId="0FA107F8" w14:textId="5CD09ABA" w:rsidR="00050E8B" w:rsidRPr="0098410B" w:rsidRDefault="005F5DF2" w:rsidP="000054D9">
      <w:pPr>
        <w:pStyle w:val="p3"/>
        <w:tabs>
          <w:tab w:val="clear" w:pos="204"/>
          <w:tab w:val="left" w:pos="720"/>
        </w:tabs>
        <w:jc w:val="left"/>
        <w:rPr>
          <w:szCs w:val="26"/>
        </w:rPr>
      </w:pPr>
      <w:r w:rsidRPr="0098410B">
        <w:rPr>
          <w:szCs w:val="26"/>
        </w:rPr>
        <w:tab/>
      </w:r>
      <w:r w:rsidR="00CA1DD5" w:rsidRPr="0098410B">
        <w:rPr>
          <w:szCs w:val="26"/>
        </w:rPr>
        <w:t>Below is a</w:t>
      </w:r>
      <w:r w:rsidR="00050E8B" w:rsidRPr="0098410B">
        <w:rPr>
          <w:szCs w:val="26"/>
        </w:rPr>
        <w:t xml:space="preserve"> summary </w:t>
      </w:r>
      <w:r w:rsidR="00CA1DD5" w:rsidRPr="0098410B">
        <w:rPr>
          <w:szCs w:val="26"/>
        </w:rPr>
        <w:t xml:space="preserve">list </w:t>
      </w:r>
      <w:r w:rsidR="00050E8B" w:rsidRPr="0098410B">
        <w:rPr>
          <w:szCs w:val="26"/>
        </w:rPr>
        <w:t xml:space="preserve">of the changes proposed in </w:t>
      </w:r>
      <w:r w:rsidR="009318F7" w:rsidRPr="0098410B">
        <w:rPr>
          <w:szCs w:val="26"/>
        </w:rPr>
        <w:t>th</w:t>
      </w:r>
      <w:r w:rsidR="009318F7">
        <w:rPr>
          <w:szCs w:val="26"/>
        </w:rPr>
        <w:t>is</w:t>
      </w:r>
      <w:r w:rsidR="009318F7" w:rsidRPr="0098410B">
        <w:rPr>
          <w:szCs w:val="26"/>
        </w:rPr>
        <w:t xml:space="preserve"> </w:t>
      </w:r>
      <w:r w:rsidR="00050E8B" w:rsidRPr="0098410B">
        <w:rPr>
          <w:szCs w:val="26"/>
        </w:rPr>
        <w:t>20</w:t>
      </w:r>
      <w:r w:rsidR="00DC6602">
        <w:rPr>
          <w:szCs w:val="26"/>
        </w:rPr>
        <w:t>21</w:t>
      </w:r>
      <w:r w:rsidR="00050E8B" w:rsidRPr="0098410B">
        <w:rPr>
          <w:szCs w:val="26"/>
        </w:rPr>
        <w:t xml:space="preserve"> TRM update</w:t>
      </w:r>
      <w:r w:rsidR="008922E6">
        <w:rPr>
          <w:szCs w:val="26"/>
        </w:rPr>
        <w:t>.</w:t>
      </w:r>
    </w:p>
    <w:p w14:paraId="0FA107F9" w14:textId="77777777" w:rsidR="00016763" w:rsidRPr="0098410B" w:rsidRDefault="00E3681B" w:rsidP="000054D9">
      <w:pPr>
        <w:pStyle w:val="p3"/>
        <w:numPr>
          <w:ilvl w:val="0"/>
          <w:numId w:val="2"/>
        </w:numPr>
        <w:tabs>
          <w:tab w:val="clear" w:pos="204"/>
          <w:tab w:val="left" w:pos="720"/>
        </w:tabs>
        <w:ind w:left="1440" w:hanging="720"/>
        <w:jc w:val="left"/>
        <w:rPr>
          <w:szCs w:val="26"/>
        </w:rPr>
      </w:pPr>
      <w:r w:rsidRPr="0098410B">
        <w:rPr>
          <w:szCs w:val="26"/>
        </w:rPr>
        <w:t xml:space="preserve">General </w:t>
      </w:r>
      <w:r w:rsidR="00511EA1">
        <w:rPr>
          <w:szCs w:val="26"/>
        </w:rPr>
        <w:t>i</w:t>
      </w:r>
      <w:r w:rsidRPr="0098410B">
        <w:rPr>
          <w:szCs w:val="26"/>
        </w:rPr>
        <w:t>mprovements to the TRM</w:t>
      </w:r>
      <w:r w:rsidR="00E2032A">
        <w:rPr>
          <w:szCs w:val="26"/>
        </w:rPr>
        <w:t>.</w:t>
      </w:r>
    </w:p>
    <w:p w14:paraId="0FA107FA" w14:textId="77A13E01" w:rsidR="009318F7" w:rsidRDefault="00016763" w:rsidP="000054D9">
      <w:pPr>
        <w:pStyle w:val="p3"/>
        <w:numPr>
          <w:ilvl w:val="0"/>
          <w:numId w:val="2"/>
        </w:numPr>
        <w:tabs>
          <w:tab w:val="clear" w:pos="204"/>
          <w:tab w:val="left" w:pos="720"/>
        </w:tabs>
        <w:ind w:left="1440" w:hanging="720"/>
        <w:jc w:val="left"/>
        <w:rPr>
          <w:szCs w:val="26"/>
        </w:rPr>
      </w:pPr>
      <w:r w:rsidRPr="005D5F74">
        <w:rPr>
          <w:szCs w:val="26"/>
        </w:rPr>
        <w:t xml:space="preserve">Inclusion of </w:t>
      </w:r>
      <w:r w:rsidR="005318C2" w:rsidRPr="005D5F74">
        <w:rPr>
          <w:szCs w:val="26"/>
        </w:rPr>
        <w:t>14</w:t>
      </w:r>
      <w:r w:rsidR="004E5EF4" w:rsidRPr="005D5F74">
        <w:rPr>
          <w:szCs w:val="26"/>
        </w:rPr>
        <w:t xml:space="preserve"> </w:t>
      </w:r>
      <w:r w:rsidRPr="005D5F74">
        <w:rPr>
          <w:szCs w:val="26"/>
        </w:rPr>
        <w:t>new</w:t>
      </w:r>
      <w:r w:rsidRPr="0098410B">
        <w:rPr>
          <w:szCs w:val="26"/>
        </w:rPr>
        <w:t xml:space="preserve"> </w:t>
      </w:r>
      <w:r w:rsidR="00EE4053" w:rsidRPr="0098410B">
        <w:rPr>
          <w:szCs w:val="26"/>
        </w:rPr>
        <w:t xml:space="preserve">residential </w:t>
      </w:r>
      <w:r w:rsidRPr="0098410B">
        <w:rPr>
          <w:szCs w:val="26"/>
        </w:rPr>
        <w:t>EE&amp;C measure protocols</w:t>
      </w:r>
      <w:r w:rsidR="009318F7">
        <w:rPr>
          <w:szCs w:val="26"/>
        </w:rPr>
        <w:t>.</w:t>
      </w:r>
    </w:p>
    <w:p w14:paraId="0FA107FB" w14:textId="77777777" w:rsidR="009318F7" w:rsidRPr="0098410B" w:rsidRDefault="009318F7" w:rsidP="000054D9">
      <w:pPr>
        <w:pStyle w:val="p3"/>
        <w:numPr>
          <w:ilvl w:val="0"/>
          <w:numId w:val="2"/>
        </w:numPr>
        <w:tabs>
          <w:tab w:val="clear" w:pos="204"/>
          <w:tab w:val="left" w:pos="720"/>
        </w:tabs>
        <w:ind w:left="1440" w:hanging="720"/>
        <w:jc w:val="left"/>
        <w:rPr>
          <w:szCs w:val="26"/>
        </w:rPr>
      </w:pPr>
      <w:r w:rsidRPr="0098410B">
        <w:rPr>
          <w:szCs w:val="26"/>
        </w:rPr>
        <w:t xml:space="preserve">Clarification of the </w:t>
      </w:r>
      <w:r>
        <w:rPr>
          <w:szCs w:val="26"/>
        </w:rPr>
        <w:t xml:space="preserve">existing </w:t>
      </w:r>
      <w:r w:rsidRPr="0098410B">
        <w:rPr>
          <w:szCs w:val="26"/>
        </w:rPr>
        <w:t xml:space="preserve">residential </w:t>
      </w:r>
      <w:r>
        <w:rPr>
          <w:szCs w:val="26"/>
        </w:rPr>
        <w:t>EE&amp;C measure protocols.</w:t>
      </w:r>
    </w:p>
    <w:p w14:paraId="0FA107FC" w14:textId="67738E7C" w:rsidR="00016763" w:rsidRPr="00511EA1" w:rsidRDefault="009F0321" w:rsidP="00511EA1">
      <w:pPr>
        <w:pStyle w:val="p3"/>
        <w:numPr>
          <w:ilvl w:val="0"/>
          <w:numId w:val="2"/>
        </w:numPr>
        <w:tabs>
          <w:tab w:val="clear" w:pos="204"/>
          <w:tab w:val="left" w:pos="720"/>
        </w:tabs>
        <w:ind w:left="1440" w:hanging="720"/>
        <w:jc w:val="left"/>
        <w:rPr>
          <w:szCs w:val="26"/>
        </w:rPr>
      </w:pPr>
      <w:r w:rsidRPr="005D5F74">
        <w:rPr>
          <w:szCs w:val="26"/>
        </w:rPr>
        <w:t>Inclusion of</w:t>
      </w:r>
      <w:r w:rsidR="004D75DC" w:rsidRPr="005D5F74">
        <w:rPr>
          <w:szCs w:val="26"/>
        </w:rPr>
        <w:t xml:space="preserve"> </w:t>
      </w:r>
      <w:r w:rsidR="005318C2" w:rsidRPr="005D5F74">
        <w:rPr>
          <w:szCs w:val="26"/>
        </w:rPr>
        <w:t>26</w:t>
      </w:r>
      <w:r w:rsidR="00501FA1" w:rsidRPr="005D5F74">
        <w:rPr>
          <w:szCs w:val="26"/>
        </w:rPr>
        <w:t xml:space="preserve"> </w:t>
      </w:r>
      <w:r w:rsidR="00016763" w:rsidRPr="005D5F74">
        <w:rPr>
          <w:szCs w:val="26"/>
        </w:rPr>
        <w:t>new</w:t>
      </w:r>
      <w:r w:rsidR="00016763" w:rsidRPr="0098410B">
        <w:rPr>
          <w:szCs w:val="26"/>
        </w:rPr>
        <w:t xml:space="preserve"> C&amp;I EE&amp;C measure protocols</w:t>
      </w:r>
      <w:r w:rsidR="00A0651F">
        <w:rPr>
          <w:szCs w:val="26"/>
        </w:rPr>
        <w:t xml:space="preserve">.  </w:t>
      </w:r>
    </w:p>
    <w:p w14:paraId="0FA107FD" w14:textId="77777777" w:rsidR="00016763" w:rsidRPr="0098410B" w:rsidRDefault="00016763" w:rsidP="000054D9">
      <w:pPr>
        <w:pStyle w:val="p3"/>
        <w:numPr>
          <w:ilvl w:val="0"/>
          <w:numId w:val="2"/>
        </w:numPr>
        <w:tabs>
          <w:tab w:val="clear" w:pos="204"/>
          <w:tab w:val="left" w:pos="720"/>
        </w:tabs>
        <w:ind w:left="1440" w:hanging="720"/>
        <w:jc w:val="left"/>
        <w:rPr>
          <w:szCs w:val="26"/>
        </w:rPr>
      </w:pPr>
      <w:r w:rsidRPr="0098410B">
        <w:rPr>
          <w:szCs w:val="26"/>
        </w:rPr>
        <w:t xml:space="preserve">Clarification of the </w:t>
      </w:r>
      <w:r w:rsidR="00B75746">
        <w:rPr>
          <w:szCs w:val="26"/>
        </w:rPr>
        <w:t>existing C&amp;I EE&amp;C measure protocols.</w:t>
      </w:r>
    </w:p>
    <w:p w14:paraId="0FA107FE" w14:textId="76CD6C29" w:rsidR="00F87DD7" w:rsidRPr="0098410B" w:rsidRDefault="007B444F" w:rsidP="000054D9">
      <w:pPr>
        <w:pStyle w:val="p3"/>
        <w:numPr>
          <w:ilvl w:val="0"/>
          <w:numId w:val="2"/>
        </w:numPr>
        <w:tabs>
          <w:tab w:val="clear" w:pos="204"/>
        </w:tabs>
        <w:ind w:left="1440" w:hanging="720"/>
        <w:jc w:val="left"/>
        <w:rPr>
          <w:szCs w:val="26"/>
        </w:rPr>
      </w:pPr>
      <w:r>
        <w:rPr>
          <w:szCs w:val="26"/>
        </w:rPr>
        <w:t>Clarification</w:t>
      </w:r>
      <w:r w:rsidR="00F87DD7">
        <w:rPr>
          <w:szCs w:val="26"/>
        </w:rPr>
        <w:t xml:space="preserve"> of demand response protocols.</w:t>
      </w:r>
    </w:p>
    <w:p w14:paraId="0FA107FF" w14:textId="77777777" w:rsidR="00CB6F0E" w:rsidRDefault="00CB6F0E" w:rsidP="000054D9">
      <w:pPr>
        <w:pStyle w:val="p3"/>
        <w:numPr>
          <w:ilvl w:val="0"/>
          <w:numId w:val="2"/>
        </w:numPr>
        <w:tabs>
          <w:tab w:val="clear" w:pos="204"/>
        </w:tabs>
        <w:ind w:left="1440" w:hanging="720"/>
        <w:jc w:val="left"/>
        <w:rPr>
          <w:szCs w:val="26"/>
        </w:rPr>
      </w:pPr>
      <w:r>
        <w:rPr>
          <w:szCs w:val="26"/>
        </w:rPr>
        <w:t>Updates to Appendix C –</w:t>
      </w:r>
      <w:r w:rsidR="00B75746">
        <w:rPr>
          <w:szCs w:val="26"/>
        </w:rPr>
        <w:t xml:space="preserve"> Lighting </w:t>
      </w:r>
      <w:r w:rsidR="00BD4EEE">
        <w:rPr>
          <w:szCs w:val="26"/>
        </w:rPr>
        <w:t>Audit and Design</w:t>
      </w:r>
      <w:r w:rsidR="00B75746">
        <w:rPr>
          <w:szCs w:val="26"/>
        </w:rPr>
        <w:t xml:space="preserve"> Tool.</w:t>
      </w:r>
    </w:p>
    <w:p w14:paraId="0FA10800" w14:textId="5BFB9FC6" w:rsidR="009204DC" w:rsidRDefault="00CB6F0E" w:rsidP="000054D9">
      <w:pPr>
        <w:pStyle w:val="p3"/>
        <w:numPr>
          <w:ilvl w:val="0"/>
          <w:numId w:val="2"/>
        </w:numPr>
        <w:tabs>
          <w:tab w:val="clear" w:pos="204"/>
        </w:tabs>
        <w:ind w:left="1440" w:hanging="720"/>
        <w:jc w:val="left"/>
        <w:rPr>
          <w:szCs w:val="26"/>
        </w:rPr>
      </w:pPr>
      <w:r>
        <w:rPr>
          <w:szCs w:val="26"/>
        </w:rPr>
        <w:t xml:space="preserve">Updates to Appendix D – Motor and VFD </w:t>
      </w:r>
      <w:r w:rsidR="00BD4EEE">
        <w:rPr>
          <w:szCs w:val="26"/>
        </w:rPr>
        <w:t>Audit and Design</w:t>
      </w:r>
      <w:r>
        <w:rPr>
          <w:szCs w:val="26"/>
        </w:rPr>
        <w:t xml:space="preserve"> Tool</w:t>
      </w:r>
      <w:r w:rsidR="00B75746">
        <w:rPr>
          <w:szCs w:val="26"/>
        </w:rPr>
        <w:t>.</w:t>
      </w:r>
    </w:p>
    <w:p w14:paraId="5F2D5282" w14:textId="77777777" w:rsidR="005318C2" w:rsidRPr="0098410B" w:rsidRDefault="005318C2" w:rsidP="005318C2">
      <w:pPr>
        <w:pStyle w:val="p3"/>
        <w:tabs>
          <w:tab w:val="clear" w:pos="204"/>
        </w:tabs>
        <w:jc w:val="left"/>
        <w:rPr>
          <w:szCs w:val="26"/>
        </w:rPr>
      </w:pPr>
    </w:p>
    <w:p w14:paraId="0FA10802" w14:textId="1D05388D" w:rsidR="00FA4295" w:rsidRPr="00FB5F43" w:rsidRDefault="00050E8B" w:rsidP="000054D9">
      <w:pPr>
        <w:pStyle w:val="p14"/>
        <w:ind w:firstLine="720"/>
        <w:jc w:val="left"/>
        <w:rPr>
          <w:szCs w:val="26"/>
        </w:rPr>
      </w:pPr>
      <w:r w:rsidRPr="00FB5F43">
        <w:rPr>
          <w:szCs w:val="26"/>
        </w:rPr>
        <w:t xml:space="preserve">Below, we will discuss in more detail the more significant proposed </w:t>
      </w:r>
      <w:r w:rsidR="009C3B3D" w:rsidRPr="00FB5F43">
        <w:rPr>
          <w:szCs w:val="26"/>
        </w:rPr>
        <w:t>changes and updates</w:t>
      </w:r>
      <w:r w:rsidR="00A0651F">
        <w:rPr>
          <w:szCs w:val="26"/>
        </w:rPr>
        <w:t xml:space="preserve">.  </w:t>
      </w:r>
      <w:r w:rsidRPr="00FB5F43">
        <w:rPr>
          <w:szCs w:val="26"/>
        </w:rPr>
        <w:t>Minor administrative changes will not be discussed.</w:t>
      </w:r>
    </w:p>
    <w:p w14:paraId="0FA10803" w14:textId="77777777" w:rsidR="00B871DE" w:rsidRPr="00FB5F43" w:rsidRDefault="00B871DE" w:rsidP="000054D9">
      <w:pPr>
        <w:pStyle w:val="p3"/>
        <w:tabs>
          <w:tab w:val="clear" w:pos="204"/>
          <w:tab w:val="left" w:pos="720"/>
        </w:tabs>
        <w:ind w:left="1080"/>
        <w:jc w:val="left"/>
        <w:rPr>
          <w:szCs w:val="26"/>
        </w:rPr>
      </w:pPr>
    </w:p>
    <w:p w14:paraId="0FA10804" w14:textId="77777777" w:rsidR="00D52DB7" w:rsidRPr="001646BD" w:rsidRDefault="004E70DE" w:rsidP="001646BD">
      <w:pPr>
        <w:pStyle w:val="Heading2"/>
      </w:pPr>
      <w:bookmarkStart w:id="16" w:name="_Toc4750193"/>
      <w:bookmarkStart w:id="17" w:name="_Toc334174990"/>
      <w:bookmarkStart w:id="18" w:name="_Toc364755745"/>
      <w:bookmarkStart w:id="19" w:name="_Toc394648164"/>
      <w:bookmarkStart w:id="20" w:name="_Toc396910591"/>
      <w:bookmarkStart w:id="21" w:name="_Toc413415428"/>
      <w:r w:rsidRPr="001646BD">
        <w:t>Application of the TRM</w:t>
      </w:r>
      <w:bookmarkEnd w:id="16"/>
    </w:p>
    <w:p w14:paraId="0FA10805" w14:textId="4C05816C" w:rsidR="00D52DB7" w:rsidRPr="00FB5F43" w:rsidRDefault="00D52DB7" w:rsidP="00D52DB7">
      <w:pPr>
        <w:jc w:val="left"/>
      </w:pPr>
      <w:r w:rsidRPr="00FB5F43">
        <w:tab/>
      </w:r>
      <w:r w:rsidR="004F3865">
        <w:t xml:space="preserve">As discussed above, the Commission has previously updated the TRM on an annual basis in Phases I and II of the EE&amp;C Program to capture changes in codes and regulations as they occur.  In Phase III of the EE&amp;C Program, the Commission adopted </w:t>
      </w:r>
      <w:r w:rsidR="004F3865">
        <w:lastRenderedPageBreak/>
        <w:t>one TRM for the entire Phase with an option to propose modifications if necessary.</w:t>
      </w:r>
      <w:r w:rsidR="00A0651F">
        <w:t xml:space="preserve">  </w:t>
      </w:r>
      <w:r w:rsidR="004F3865">
        <w:t>While we have</w:t>
      </w:r>
      <w:r w:rsidR="00D31323">
        <w:t xml:space="preserve"> attempt</w:t>
      </w:r>
      <w:r w:rsidR="00690DF0">
        <w:t>ed to capture all known changes to codes and standards</w:t>
      </w:r>
      <w:r w:rsidR="004F3865">
        <w:t xml:space="preserve"> in this proposed TRM for Phase IV, we recognize that the codes and standards are not static and may change during the course of Phase IV.  Accordingly, we have proposed a</w:t>
      </w:r>
      <w:r w:rsidR="007D03FE">
        <w:t xml:space="preserve"> mechanism </w:t>
      </w:r>
      <w:r w:rsidR="008C6ADE">
        <w:t xml:space="preserve">in Section B.2 </w:t>
      </w:r>
      <w:r w:rsidR="004F3865">
        <w:t xml:space="preserve">of this Order through </w:t>
      </w:r>
      <w:r w:rsidR="007D03FE">
        <w:t xml:space="preserve">which </w:t>
      </w:r>
      <w:r w:rsidR="004F3865">
        <w:t xml:space="preserve">we will </w:t>
      </w:r>
      <w:r w:rsidR="007D03FE">
        <w:t xml:space="preserve">update the TRM for currently unknown changes to codes and standards that may occur </w:t>
      </w:r>
      <w:r w:rsidR="004F3865">
        <w:t xml:space="preserve">from now through </w:t>
      </w:r>
      <w:r w:rsidR="008C6ADE">
        <w:t>Phase IV.</w:t>
      </w:r>
    </w:p>
    <w:p w14:paraId="0FA10806" w14:textId="77777777" w:rsidR="00D52DB7" w:rsidRPr="00FB5F43" w:rsidRDefault="00D52DB7" w:rsidP="00D52DB7"/>
    <w:p w14:paraId="0FA1080A" w14:textId="55C29FF0" w:rsidR="0047352B" w:rsidRDefault="007B19C4" w:rsidP="001646BD">
      <w:pPr>
        <w:pStyle w:val="Heading2"/>
      </w:pPr>
      <w:bookmarkStart w:id="22" w:name="_General_Improvements"/>
      <w:bookmarkStart w:id="23" w:name="_Ref263442"/>
      <w:bookmarkStart w:id="24" w:name="_Toc4750194"/>
      <w:bookmarkEnd w:id="22"/>
      <w:r w:rsidRPr="00FB5F43">
        <w:t xml:space="preserve">General </w:t>
      </w:r>
      <w:bookmarkStart w:id="25" w:name="_Toc343073070"/>
      <w:bookmarkEnd w:id="17"/>
      <w:bookmarkEnd w:id="18"/>
      <w:bookmarkEnd w:id="19"/>
      <w:bookmarkEnd w:id="20"/>
      <w:bookmarkEnd w:id="21"/>
      <w:bookmarkEnd w:id="23"/>
      <w:r w:rsidR="007F0BAA">
        <w:t>Changes</w:t>
      </w:r>
      <w:bookmarkEnd w:id="24"/>
      <w:bookmarkEnd w:id="25"/>
    </w:p>
    <w:p w14:paraId="0FA1080B" w14:textId="5FC35961" w:rsidR="00A8664A" w:rsidRPr="004A0293" w:rsidRDefault="008C4AA2" w:rsidP="00A9619A">
      <w:pPr>
        <w:pStyle w:val="Heading3"/>
      </w:pPr>
      <w:bookmarkStart w:id="26" w:name="_Toc413415430"/>
      <w:bookmarkStart w:id="27" w:name="_Toc4750195"/>
      <w:r w:rsidRPr="00D40085">
        <w:t>Code Changes</w:t>
      </w:r>
      <w:bookmarkEnd w:id="26"/>
      <w:bookmarkEnd w:id="27"/>
    </w:p>
    <w:p w14:paraId="21737626" w14:textId="73F881C5" w:rsidR="001646BD" w:rsidRPr="002D07CA" w:rsidRDefault="001646BD" w:rsidP="001646BD">
      <w:pPr>
        <w:ind w:firstLine="720"/>
        <w:jc w:val="left"/>
      </w:pPr>
      <w:r w:rsidRPr="002D07CA">
        <w:t>Pennsylvania updated its building code from IECC 2009 to IECC 2015 in 2018</w:t>
      </w:r>
      <w:r w:rsidR="00A0651F">
        <w:t xml:space="preserve">.  </w:t>
      </w:r>
      <w:r w:rsidRPr="002D07CA">
        <w:t xml:space="preserve">This affects the TRM in several places, as default values for several parameters in the </w:t>
      </w:r>
      <w:r w:rsidR="00A94B9D">
        <w:t>2016</w:t>
      </w:r>
      <w:r w:rsidRPr="002D07CA">
        <w:t xml:space="preserve"> TRM are drawn from IECC 2009</w:t>
      </w:r>
      <w:r w:rsidR="00A0651F">
        <w:t xml:space="preserve">.  </w:t>
      </w:r>
      <w:r w:rsidRPr="002D07CA">
        <w:t>The Commission proposes updating the TRM, where appropriate, to reflect the updated building code within the state</w:t>
      </w:r>
      <w:r w:rsidR="00A0651F">
        <w:t xml:space="preserve">.  </w:t>
      </w:r>
      <w:r w:rsidRPr="002D07CA">
        <w:t>Otherwise, the annual energy savings and peak demand savings may be overstated for any measures with inputs that are currently drawn from IECC 2009.</w:t>
      </w:r>
    </w:p>
    <w:p w14:paraId="65884574" w14:textId="77777777" w:rsidR="001646BD" w:rsidRPr="002D07CA" w:rsidRDefault="001646BD" w:rsidP="001646BD">
      <w:pPr>
        <w:ind w:firstLine="720"/>
        <w:jc w:val="left"/>
      </w:pPr>
    </w:p>
    <w:p w14:paraId="37DD4F14" w14:textId="60DCB8FB" w:rsidR="001646BD" w:rsidRDefault="001646BD" w:rsidP="001646BD">
      <w:pPr>
        <w:ind w:firstLine="720"/>
        <w:jc w:val="left"/>
      </w:pPr>
      <w:r w:rsidRPr="002D07CA">
        <w:t>Additionally, a number of United States Department of Energy (U.S. DOE) Federal Standards and ENERGY STAR specifications have been updated since the last TRM</w:t>
      </w:r>
      <w:r w:rsidR="00062955">
        <w:t xml:space="preserve"> update</w:t>
      </w:r>
      <w:r w:rsidR="00A0651F">
        <w:t xml:space="preserve">.  </w:t>
      </w:r>
      <w:r w:rsidRPr="002D07CA">
        <w:t xml:space="preserve">Like with the updated building code, it is important for the TRM to reflect the most recent federal standards and ENERGY </w:t>
      </w:r>
      <w:r w:rsidRPr="00B310A3">
        <w:t xml:space="preserve">STAR specifications, </w:t>
      </w:r>
      <w:r w:rsidR="00062955">
        <w:t>so that</w:t>
      </w:r>
      <w:r w:rsidR="00062955" w:rsidRPr="00B310A3">
        <w:t xml:space="preserve"> </w:t>
      </w:r>
      <w:r w:rsidRPr="00B310A3">
        <w:t xml:space="preserve">annual energy savings and peak demand savings algorithms </w:t>
      </w:r>
      <w:r w:rsidR="003F171F" w:rsidRPr="00B310A3">
        <w:t xml:space="preserve">reflect the </w:t>
      </w:r>
      <w:r w:rsidRPr="00B310A3">
        <w:t>true savings.</w:t>
      </w:r>
    </w:p>
    <w:p w14:paraId="5D071A7C" w14:textId="77777777" w:rsidR="00351B32" w:rsidRDefault="00351B32" w:rsidP="000054D9">
      <w:pPr>
        <w:ind w:firstLine="720"/>
        <w:jc w:val="left"/>
      </w:pPr>
    </w:p>
    <w:p w14:paraId="0FA1080D" w14:textId="44056721" w:rsidR="00372DDA" w:rsidRDefault="00DD19F6" w:rsidP="00A9619A">
      <w:pPr>
        <w:pStyle w:val="Heading3"/>
      </w:pPr>
      <w:bookmarkStart w:id="28" w:name="_Toc4750196"/>
      <w:r>
        <w:t>Process for Code Change Updates</w:t>
      </w:r>
      <w:bookmarkEnd w:id="28"/>
    </w:p>
    <w:p w14:paraId="7CD0DDAC" w14:textId="032AD4C5" w:rsidR="00062955" w:rsidRDefault="00FB00B7" w:rsidP="00E66D4F">
      <w:pPr>
        <w:spacing w:after="120"/>
        <w:ind w:firstLine="720"/>
        <w:jc w:val="left"/>
      </w:pPr>
      <w:r>
        <w:t>For Phase IV, t</w:t>
      </w:r>
      <w:r w:rsidR="00F55C9C">
        <w:t>he Commission proposes a new process for incorporating codes</w:t>
      </w:r>
      <w:r w:rsidR="00512F76">
        <w:t xml:space="preserve">, </w:t>
      </w:r>
      <w:r w:rsidR="00F55C9C">
        <w:t>standards</w:t>
      </w:r>
      <w:r w:rsidR="00512F76">
        <w:t>, and ENERGY STAR specifications</w:t>
      </w:r>
      <w:r w:rsidR="00F55C9C">
        <w:t xml:space="preserve"> that change during </w:t>
      </w:r>
      <w:r w:rsidR="00B143F2">
        <w:t>the phase without undertaking a full TRM update</w:t>
      </w:r>
      <w:r w:rsidR="00A0651F">
        <w:t xml:space="preserve">.  </w:t>
      </w:r>
      <w:r w:rsidR="008B02E2">
        <w:t xml:space="preserve">Each year of the phase, the SWE will </w:t>
      </w:r>
      <w:r w:rsidR="00851EAE">
        <w:t xml:space="preserve">track </w:t>
      </w:r>
      <w:r w:rsidR="00D55234">
        <w:t xml:space="preserve">code </w:t>
      </w:r>
      <w:r w:rsidR="00851EAE">
        <w:t>updates to federal standards, ENERGY STAR specifications, and state-adopted building energy codes</w:t>
      </w:r>
      <w:r w:rsidR="00A0651F">
        <w:t xml:space="preserve">.  </w:t>
      </w:r>
      <w:r w:rsidR="00D55234">
        <w:t>Based on the extent of code updates</w:t>
      </w:r>
      <w:r w:rsidR="008B02E2">
        <w:t xml:space="preserve"> </w:t>
      </w:r>
      <w:r w:rsidR="007135DA">
        <w:t xml:space="preserve">that occur, the SWE will </w:t>
      </w:r>
      <w:r w:rsidR="00B143F2">
        <w:t>recommend</w:t>
      </w:r>
      <w:r w:rsidR="007135DA">
        <w:t xml:space="preserve"> whether to </w:t>
      </w:r>
      <w:r w:rsidR="006E2FA6">
        <w:t>open the TRM for a code refresh for the following program year</w:t>
      </w:r>
      <w:r w:rsidR="00A0651F">
        <w:t xml:space="preserve">.  </w:t>
      </w:r>
      <w:r w:rsidR="006E52E5">
        <w:t>C</w:t>
      </w:r>
      <w:r w:rsidR="007E2A06">
        <w:t xml:space="preserve">ode updates that </w:t>
      </w:r>
      <w:r w:rsidR="007E2A06">
        <w:lastRenderedPageBreak/>
        <w:t xml:space="preserve">are not finalized and in effect before </w:t>
      </w:r>
      <w:r w:rsidR="005A138C">
        <w:t>July</w:t>
      </w:r>
      <w:r w:rsidR="007E2A06">
        <w:t xml:space="preserve"> 1 of a program year will </w:t>
      </w:r>
      <w:r w:rsidR="006E52E5">
        <w:t xml:space="preserve">not </w:t>
      </w:r>
      <w:r w:rsidR="007E2A06">
        <w:t>be considered for inclusion in the TRM</w:t>
      </w:r>
      <w:r w:rsidR="006E52E5">
        <w:t xml:space="preserve"> in that update cycle</w:t>
      </w:r>
      <w:r w:rsidR="00A0651F">
        <w:t xml:space="preserve">.  </w:t>
      </w:r>
      <w:r w:rsidR="00912D9C">
        <w:t xml:space="preserve">Changes to the TRM proposed by the SWE through this process will be limited to updating values directly related to </w:t>
      </w:r>
      <w:r w:rsidR="00512F76">
        <w:t>codes, standards and ENERGY STAR specifications</w:t>
      </w:r>
      <w:r w:rsidR="00A0651F">
        <w:t xml:space="preserve">.  </w:t>
      </w:r>
    </w:p>
    <w:p w14:paraId="07DD960B" w14:textId="73D5033F" w:rsidR="00512F76" w:rsidRDefault="006E2FA6" w:rsidP="00E66D4F">
      <w:pPr>
        <w:spacing w:after="120"/>
        <w:ind w:firstLine="720"/>
        <w:jc w:val="left"/>
      </w:pPr>
      <w:r>
        <w:t>The Commission proposes the following schedule for this process:</w:t>
      </w:r>
      <w:r w:rsidR="00512F76">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878"/>
        <w:gridCol w:w="6472"/>
      </w:tblGrid>
      <w:tr w:rsidR="00E6613F" w14:paraId="131E4330" w14:textId="77777777" w:rsidTr="00512F76">
        <w:trPr>
          <w:tblHeader/>
          <w:jc w:val="center"/>
        </w:trPr>
        <w:tc>
          <w:tcPr>
            <w:tcW w:w="2878" w:type="dxa"/>
            <w:vAlign w:val="center"/>
          </w:tcPr>
          <w:p w14:paraId="658A48D1" w14:textId="15DA05B5" w:rsidR="00E6613F" w:rsidRPr="00E6613F" w:rsidRDefault="00512F76" w:rsidP="001646BD">
            <w:pPr>
              <w:spacing w:line="240" w:lineRule="auto"/>
              <w:jc w:val="left"/>
              <w:rPr>
                <w:b/>
              </w:rPr>
            </w:pPr>
            <w:r>
              <w:rPr>
                <w:b/>
              </w:rPr>
              <w:t>Estimated Date</w:t>
            </w:r>
          </w:p>
        </w:tc>
        <w:tc>
          <w:tcPr>
            <w:tcW w:w="6472" w:type="dxa"/>
            <w:vAlign w:val="center"/>
          </w:tcPr>
          <w:p w14:paraId="05185FC2" w14:textId="34FD8879" w:rsidR="00E6613F" w:rsidRPr="00E6613F" w:rsidRDefault="00E6613F" w:rsidP="001646BD">
            <w:pPr>
              <w:spacing w:line="240" w:lineRule="auto"/>
              <w:jc w:val="left"/>
              <w:rPr>
                <w:b/>
              </w:rPr>
            </w:pPr>
            <w:r w:rsidRPr="00E6613F">
              <w:rPr>
                <w:b/>
              </w:rPr>
              <w:t>Action</w:t>
            </w:r>
          </w:p>
        </w:tc>
      </w:tr>
      <w:tr w:rsidR="00512F76" w14:paraId="2DBE2945" w14:textId="77777777" w:rsidTr="00512F76">
        <w:trPr>
          <w:jc w:val="center"/>
        </w:trPr>
        <w:tc>
          <w:tcPr>
            <w:tcW w:w="2878" w:type="dxa"/>
            <w:vAlign w:val="center"/>
          </w:tcPr>
          <w:p w14:paraId="30BD72FC" w14:textId="6819B23E" w:rsidR="00512F76" w:rsidRDefault="00512F76" w:rsidP="00512F76">
            <w:pPr>
              <w:spacing w:before="60" w:after="60" w:line="240" w:lineRule="auto"/>
              <w:jc w:val="left"/>
            </w:pPr>
            <w:r>
              <w:t>March 15</w:t>
            </w:r>
          </w:p>
        </w:tc>
        <w:tc>
          <w:tcPr>
            <w:tcW w:w="6472" w:type="dxa"/>
            <w:vAlign w:val="center"/>
          </w:tcPr>
          <w:p w14:paraId="6EF0FA45" w14:textId="2FFB1348" w:rsidR="00512F76" w:rsidRDefault="00512F76" w:rsidP="00512F76">
            <w:pPr>
              <w:spacing w:before="60" w:after="60" w:line="240" w:lineRule="auto"/>
              <w:jc w:val="left"/>
            </w:pPr>
            <w:r w:rsidRPr="0073460A">
              <w:t xml:space="preserve">SWE memo analyzing impact of code or standards changes will be delivered to </w:t>
            </w:r>
            <w:r w:rsidR="00062955">
              <w:t>TUS</w:t>
            </w:r>
            <w:r w:rsidRPr="0073460A">
              <w:t>.</w:t>
            </w:r>
          </w:p>
        </w:tc>
      </w:tr>
      <w:tr w:rsidR="00512F76" w14:paraId="71EB28C0" w14:textId="77777777" w:rsidTr="00512F76">
        <w:trPr>
          <w:jc w:val="center"/>
        </w:trPr>
        <w:tc>
          <w:tcPr>
            <w:tcW w:w="2878" w:type="dxa"/>
            <w:vAlign w:val="center"/>
          </w:tcPr>
          <w:p w14:paraId="0B043446" w14:textId="401CE00D" w:rsidR="00512F76" w:rsidRDefault="00512F76" w:rsidP="00512F76">
            <w:pPr>
              <w:spacing w:before="60" w:after="60" w:line="240" w:lineRule="auto"/>
              <w:jc w:val="left"/>
            </w:pPr>
            <w:r>
              <w:t>April 15</w:t>
            </w:r>
          </w:p>
        </w:tc>
        <w:tc>
          <w:tcPr>
            <w:tcW w:w="6472" w:type="dxa"/>
            <w:vAlign w:val="center"/>
          </w:tcPr>
          <w:p w14:paraId="3B561EDF" w14:textId="366AC02C" w:rsidR="00512F76" w:rsidRDefault="00062955" w:rsidP="00512F76">
            <w:pPr>
              <w:spacing w:before="60" w:after="60" w:line="240" w:lineRule="auto"/>
              <w:jc w:val="left"/>
            </w:pPr>
            <w:r>
              <w:t>TUS</w:t>
            </w:r>
            <w:r w:rsidRPr="0073460A">
              <w:t xml:space="preserve"> </w:t>
            </w:r>
            <w:r w:rsidR="00512F76" w:rsidRPr="0073460A">
              <w:t>will determine if a</w:t>
            </w:r>
            <w:r w:rsidR="00B165BB">
              <w:t>n</w:t>
            </w:r>
            <w:r w:rsidR="00512F76" w:rsidRPr="0073460A">
              <w:t xml:space="preserve"> update is warranted</w:t>
            </w:r>
            <w:r w:rsidR="00A0651F">
              <w:t xml:space="preserve">.  </w:t>
            </w:r>
          </w:p>
        </w:tc>
      </w:tr>
      <w:tr w:rsidR="00512F76" w14:paraId="055FC784" w14:textId="77777777" w:rsidTr="00512F76">
        <w:trPr>
          <w:jc w:val="center"/>
        </w:trPr>
        <w:tc>
          <w:tcPr>
            <w:tcW w:w="2878" w:type="dxa"/>
            <w:vAlign w:val="center"/>
          </w:tcPr>
          <w:p w14:paraId="1D867062" w14:textId="0263796A" w:rsidR="00512F76" w:rsidRDefault="00512F76" w:rsidP="00512F76">
            <w:pPr>
              <w:spacing w:before="60" w:after="60" w:line="240" w:lineRule="auto"/>
              <w:jc w:val="left"/>
            </w:pPr>
            <w:r>
              <w:t>July 1</w:t>
            </w:r>
          </w:p>
        </w:tc>
        <w:tc>
          <w:tcPr>
            <w:tcW w:w="6472" w:type="dxa"/>
            <w:vAlign w:val="center"/>
          </w:tcPr>
          <w:p w14:paraId="49921C98" w14:textId="58964FF6" w:rsidR="00512F76" w:rsidRDefault="00512F76" w:rsidP="00512F76">
            <w:pPr>
              <w:spacing w:before="60" w:after="60" w:line="240" w:lineRule="auto"/>
              <w:jc w:val="left"/>
            </w:pPr>
            <w:r w:rsidRPr="0073460A">
              <w:t>Codes and standards must be in effect by this date</w:t>
            </w:r>
            <w:r w:rsidR="00062955">
              <w:t>.</w:t>
            </w:r>
          </w:p>
        </w:tc>
      </w:tr>
      <w:tr w:rsidR="00512F76" w14:paraId="734678D0" w14:textId="77777777" w:rsidTr="00512F76">
        <w:trPr>
          <w:jc w:val="center"/>
        </w:trPr>
        <w:tc>
          <w:tcPr>
            <w:tcW w:w="2878" w:type="dxa"/>
            <w:vAlign w:val="center"/>
          </w:tcPr>
          <w:p w14:paraId="0C8DC5E4" w14:textId="470BD3B2" w:rsidR="00512F76" w:rsidRDefault="00512F76" w:rsidP="00512F76">
            <w:pPr>
              <w:spacing w:before="60" w:after="60" w:line="240" w:lineRule="auto"/>
              <w:jc w:val="left"/>
            </w:pPr>
            <w:r>
              <w:t xml:space="preserve">July </w:t>
            </w:r>
          </w:p>
        </w:tc>
        <w:tc>
          <w:tcPr>
            <w:tcW w:w="6472" w:type="dxa"/>
            <w:vAlign w:val="center"/>
          </w:tcPr>
          <w:p w14:paraId="35ED7FA4" w14:textId="0657F69F" w:rsidR="00512F76" w:rsidRDefault="00512F76" w:rsidP="00512F76">
            <w:pPr>
              <w:spacing w:before="60" w:after="60" w:line="240" w:lineRule="auto"/>
              <w:jc w:val="left"/>
            </w:pPr>
            <w:r w:rsidRPr="0073460A">
              <w:t>Tentative TRM Order and Manual on Public Meeting Agenda</w:t>
            </w:r>
            <w:r>
              <w:t>.</w:t>
            </w:r>
          </w:p>
        </w:tc>
      </w:tr>
      <w:tr w:rsidR="00512F76" w14:paraId="34AED5C4" w14:textId="77777777" w:rsidTr="00512F76">
        <w:trPr>
          <w:jc w:val="center"/>
        </w:trPr>
        <w:tc>
          <w:tcPr>
            <w:tcW w:w="2878" w:type="dxa"/>
            <w:vAlign w:val="center"/>
          </w:tcPr>
          <w:p w14:paraId="7195B347" w14:textId="02385D42" w:rsidR="00512F76" w:rsidRDefault="00CA4168" w:rsidP="00512F76">
            <w:pPr>
              <w:spacing w:before="60" w:after="60" w:line="240" w:lineRule="auto"/>
              <w:jc w:val="left"/>
            </w:pPr>
            <w:r>
              <w:t xml:space="preserve">August </w:t>
            </w:r>
            <w:r w:rsidR="00062955">
              <w:t>- September</w:t>
            </w:r>
            <w:r w:rsidR="00512F76">
              <w:t xml:space="preserve"> </w:t>
            </w:r>
          </w:p>
        </w:tc>
        <w:tc>
          <w:tcPr>
            <w:tcW w:w="6472" w:type="dxa"/>
            <w:vAlign w:val="center"/>
          </w:tcPr>
          <w:p w14:paraId="170BA468" w14:textId="198680B0" w:rsidR="00512F76" w:rsidRDefault="00512F76" w:rsidP="00512F76">
            <w:pPr>
              <w:spacing w:before="60" w:after="60" w:line="240" w:lineRule="auto"/>
              <w:jc w:val="left"/>
            </w:pPr>
            <w:r w:rsidRPr="0073460A">
              <w:t>Comment and review process</w:t>
            </w:r>
            <w:r w:rsidR="00062955">
              <w:t>.</w:t>
            </w:r>
            <w:r>
              <w:t xml:space="preserve"> </w:t>
            </w:r>
          </w:p>
        </w:tc>
      </w:tr>
      <w:tr w:rsidR="00512F76" w14:paraId="17F95E25" w14:textId="77777777" w:rsidTr="00512F76">
        <w:trPr>
          <w:jc w:val="center"/>
        </w:trPr>
        <w:tc>
          <w:tcPr>
            <w:tcW w:w="2878" w:type="dxa"/>
            <w:vAlign w:val="center"/>
          </w:tcPr>
          <w:p w14:paraId="111C0E08" w14:textId="25E12693" w:rsidR="00512F76" w:rsidRDefault="00512F76" w:rsidP="00512F76">
            <w:pPr>
              <w:spacing w:before="60" w:after="60" w:line="240" w:lineRule="auto"/>
              <w:jc w:val="left"/>
            </w:pPr>
            <w:r>
              <w:t xml:space="preserve">November </w:t>
            </w:r>
          </w:p>
        </w:tc>
        <w:tc>
          <w:tcPr>
            <w:tcW w:w="6472" w:type="dxa"/>
            <w:vAlign w:val="center"/>
          </w:tcPr>
          <w:p w14:paraId="7C530525" w14:textId="58039E20" w:rsidR="00512F76" w:rsidRDefault="00512F76" w:rsidP="00512F76">
            <w:pPr>
              <w:spacing w:before="60" w:after="60" w:line="240" w:lineRule="auto"/>
              <w:jc w:val="left"/>
            </w:pPr>
            <w:r w:rsidRPr="008D5391">
              <w:t>Final TRM Order and Manual on Public Meeting Agenda</w:t>
            </w:r>
            <w:r w:rsidR="00062955">
              <w:t>.</w:t>
            </w:r>
            <w:r>
              <w:t xml:space="preserve"> </w:t>
            </w:r>
          </w:p>
        </w:tc>
      </w:tr>
    </w:tbl>
    <w:p w14:paraId="1E5240DF" w14:textId="2FDED1DA" w:rsidR="00DD19F6" w:rsidRPr="00DD19F6" w:rsidRDefault="00DD19F6" w:rsidP="00301C1F">
      <w:pPr>
        <w:spacing w:line="480" w:lineRule="auto"/>
        <w:ind w:firstLine="720"/>
      </w:pPr>
    </w:p>
    <w:p w14:paraId="0FA1081A" w14:textId="47F09FC6" w:rsidR="004C0FAB" w:rsidRPr="00AA1268" w:rsidRDefault="00C112C5" w:rsidP="00A9619A">
      <w:pPr>
        <w:pStyle w:val="Heading3"/>
      </w:pPr>
      <w:bookmarkStart w:id="29" w:name="_Toc4750197"/>
      <w:r>
        <w:t>Division of the TRM into Volumes</w:t>
      </w:r>
      <w:bookmarkEnd w:id="29"/>
      <w:r>
        <w:t xml:space="preserve"> </w:t>
      </w:r>
    </w:p>
    <w:p w14:paraId="0FA10847" w14:textId="7171BD21" w:rsidR="00B2319D" w:rsidRDefault="004C0FAB" w:rsidP="00C112C5">
      <w:pPr>
        <w:ind w:firstLine="720"/>
        <w:jc w:val="left"/>
      </w:pPr>
      <w:r w:rsidRPr="00FD6CD3">
        <w:t>The Commission proposes</w:t>
      </w:r>
      <w:r w:rsidR="00FD5536">
        <w:t xml:space="preserve"> to</w:t>
      </w:r>
      <w:r w:rsidR="00DB1416">
        <w:t xml:space="preserve"> split the TRM into three distinct volumes</w:t>
      </w:r>
      <w:r w:rsidR="00A0651F">
        <w:t xml:space="preserve">.  </w:t>
      </w:r>
      <w:r w:rsidR="00DB1416">
        <w:t xml:space="preserve">The </w:t>
      </w:r>
      <w:r w:rsidR="00066EB6">
        <w:t xml:space="preserve">first volume of the TRM </w:t>
      </w:r>
      <w:r w:rsidR="00062955">
        <w:t xml:space="preserve">will </w:t>
      </w:r>
      <w:r w:rsidR="00066EB6">
        <w:t xml:space="preserve">contain the first section (Introduction) of the </w:t>
      </w:r>
      <w:r w:rsidR="00A94B9D">
        <w:t>2016</w:t>
      </w:r>
      <w:r w:rsidR="00066EB6">
        <w:t xml:space="preserve"> TRM, as well as the appendices</w:t>
      </w:r>
      <w:r w:rsidR="00A0651F">
        <w:t xml:space="preserve">.  </w:t>
      </w:r>
      <w:r w:rsidR="00066EB6">
        <w:t xml:space="preserve">The second volume of the TRM </w:t>
      </w:r>
      <w:r w:rsidR="00062955">
        <w:t xml:space="preserve">will </w:t>
      </w:r>
      <w:r w:rsidR="00066EB6">
        <w:t xml:space="preserve">contain protocols for all of the residential measures, including the protocol for Direct Load Control and Behavior-Based Demand Response Programs (section 5.2 in the </w:t>
      </w:r>
      <w:r w:rsidR="00A94B9D">
        <w:t>2016</w:t>
      </w:r>
      <w:r w:rsidR="00066EB6">
        <w:t xml:space="preserve"> TRM)</w:t>
      </w:r>
      <w:r w:rsidR="00A0651F">
        <w:t xml:space="preserve">.  </w:t>
      </w:r>
      <w:r w:rsidR="00066EB6">
        <w:t xml:space="preserve">The third volume of the TRM </w:t>
      </w:r>
      <w:r w:rsidR="00062955">
        <w:t xml:space="preserve">will </w:t>
      </w:r>
      <w:r w:rsidR="00066EB6">
        <w:t xml:space="preserve">contain protocols for all of the non-residential measures (C&amp;I and agricultural), as well as the protocol for Load Curtailment for Commercial and Industrial Programs (section 5.1 in the </w:t>
      </w:r>
      <w:r w:rsidR="00A94B9D">
        <w:t>2016</w:t>
      </w:r>
      <w:r w:rsidR="00066EB6">
        <w:t xml:space="preserve"> TRM).</w:t>
      </w:r>
    </w:p>
    <w:p w14:paraId="63F82082" w14:textId="41040B18" w:rsidR="004E109D" w:rsidRDefault="004E109D" w:rsidP="00C112C5">
      <w:pPr>
        <w:ind w:firstLine="720"/>
        <w:jc w:val="left"/>
      </w:pPr>
    </w:p>
    <w:p w14:paraId="1F6A2014" w14:textId="58C7FB95" w:rsidR="004E109D" w:rsidRPr="00AA1268" w:rsidRDefault="004E109D" w:rsidP="00A9619A">
      <w:pPr>
        <w:pStyle w:val="Heading3"/>
      </w:pPr>
      <w:bookmarkStart w:id="30" w:name="_Toc4750198"/>
      <w:r>
        <w:t>Updated Climate Assumptions</w:t>
      </w:r>
      <w:bookmarkEnd w:id="30"/>
    </w:p>
    <w:p w14:paraId="5169406A" w14:textId="0926A97D" w:rsidR="002F300B" w:rsidRDefault="777300A8" w:rsidP="00E30D12">
      <w:pPr>
        <w:ind w:firstLine="720"/>
        <w:jc w:val="left"/>
      </w:pPr>
      <w:r>
        <w:t xml:space="preserve">The </w:t>
      </w:r>
      <w:r w:rsidRPr="00DB1EDD">
        <w:t>Commission proposes to</w:t>
      </w:r>
      <w:r w:rsidR="00A34834">
        <w:t xml:space="preserve"> update the climate-depe</w:t>
      </w:r>
      <w:r w:rsidR="00DE280A">
        <w:t>ndent values used in the TRM</w:t>
      </w:r>
      <w:r w:rsidR="00A0651F">
        <w:t xml:space="preserve">.  </w:t>
      </w:r>
      <w:r w:rsidR="00DE280A">
        <w:t xml:space="preserve">Many TRM measures </w:t>
      </w:r>
      <w:r w:rsidR="00BE1541">
        <w:t xml:space="preserve">incorporate climate-dependent terms </w:t>
      </w:r>
      <w:r w:rsidR="005D5F74">
        <w:t xml:space="preserve">(CDD, HDD, </w:t>
      </w:r>
      <w:r w:rsidR="005D5F74">
        <w:lastRenderedPageBreak/>
        <w:t xml:space="preserve">cooling/heating equivalent full load hours, coincidence factors, etc.) </w:t>
      </w:r>
      <w:r w:rsidR="00BE1541">
        <w:t>to reflect the variations in climate across the state</w:t>
      </w:r>
      <w:r w:rsidR="00A0651F">
        <w:t xml:space="preserve">.  </w:t>
      </w:r>
      <w:r w:rsidR="00D41BF9">
        <w:t>In the 2016 TRM</w:t>
      </w:r>
      <w:r w:rsidR="00DF7143">
        <w:t>,</w:t>
      </w:r>
      <w:r w:rsidR="00D41BF9">
        <w:t xml:space="preserve"> the weather reference cities included </w:t>
      </w:r>
      <w:r w:rsidR="00F65736">
        <w:t>seven reference zones</w:t>
      </w:r>
      <w:r w:rsidR="001B24D9">
        <w:t xml:space="preserve">, defined by the major cities in the zone: </w:t>
      </w:r>
      <w:r w:rsidR="00D41BF9">
        <w:t>Allentown, Erie, Harrisburg, Philadelphia, Pittsburgh, Scranton, and Williamsport</w:t>
      </w:r>
      <w:r w:rsidR="00A0651F">
        <w:t xml:space="preserve">.  </w:t>
      </w:r>
      <w:r w:rsidR="00D41BF9">
        <w:t>The Commission’s proposed update includes the addition of two new reference cities: Binghamton</w:t>
      </w:r>
      <w:r w:rsidR="00F65736">
        <w:t>, NY</w:t>
      </w:r>
      <w:r w:rsidR="00D41BF9">
        <w:t xml:space="preserve"> and Bradford</w:t>
      </w:r>
      <w:r w:rsidR="005D5F74">
        <w:t>, PA</w:t>
      </w:r>
      <w:r w:rsidR="00A0651F">
        <w:t xml:space="preserve">.  </w:t>
      </w:r>
      <w:r w:rsidR="00030707" w:rsidRPr="001F2214">
        <w:t>The Commission believes the</w:t>
      </w:r>
      <w:r w:rsidR="00062955">
        <w:t>se</w:t>
      </w:r>
      <w:r w:rsidR="00030707" w:rsidRPr="001F2214">
        <w:t xml:space="preserve"> nine cities better reflect </w:t>
      </w:r>
      <w:r w:rsidR="004604EF" w:rsidRPr="001F2214">
        <w:t>the climate characteristics of the state</w:t>
      </w:r>
      <w:r w:rsidR="008E461C" w:rsidRPr="001F2214">
        <w:t xml:space="preserve"> and the nee</w:t>
      </w:r>
      <w:r w:rsidR="0022231E" w:rsidRPr="001F2214">
        <w:t xml:space="preserve">d to </w:t>
      </w:r>
      <w:r w:rsidR="00CD4207" w:rsidRPr="001F2214">
        <w:t>incorporate other climate region systems from ASHRAE and IECC</w:t>
      </w:r>
      <w:r w:rsidR="00A0651F">
        <w:t xml:space="preserve">.  </w:t>
      </w:r>
    </w:p>
    <w:p w14:paraId="144B32DE" w14:textId="77777777" w:rsidR="00FF0409" w:rsidRDefault="00FF0409" w:rsidP="00E30D12">
      <w:pPr>
        <w:ind w:firstLine="720"/>
        <w:jc w:val="left"/>
      </w:pPr>
    </w:p>
    <w:p w14:paraId="32CD5477" w14:textId="56203EC5" w:rsidR="00D41BF9" w:rsidRDefault="00FF0409" w:rsidP="00E30D12">
      <w:pPr>
        <w:ind w:firstLine="720"/>
        <w:jc w:val="left"/>
        <w:rPr>
          <w:highlight w:val="yellow"/>
        </w:rPr>
      </w:pPr>
      <w:r w:rsidRPr="00FF0409">
        <w:t>In cases where a climate-dependent value for one of the two new weather cities is unknown, the Commission proposes that the value be estimated via regression</w:t>
      </w:r>
      <w:r w:rsidR="000A7D16">
        <w:t xml:space="preserve"> modeling</w:t>
      </w:r>
      <w:r w:rsidR="00A0651F">
        <w:t xml:space="preserve">.  </w:t>
      </w:r>
      <w:r w:rsidRPr="00FF0409">
        <w:t xml:space="preserve">The regression models will be based on the seven </w:t>
      </w:r>
      <w:r w:rsidR="000A7D16">
        <w:t>established</w:t>
      </w:r>
      <w:r w:rsidRPr="00FF0409">
        <w:t xml:space="preserve"> weather reference cities, and the models will use CDD and HDD as explanatory variables</w:t>
      </w:r>
      <w:r w:rsidR="00A0651F">
        <w:t xml:space="preserve">.  </w:t>
      </w:r>
      <w:r w:rsidRPr="00FF0409">
        <w:t>For Residential HVAC equipment, the Commission pro</w:t>
      </w:r>
      <w:r w:rsidRPr="002C3CF3">
        <w:t>poses a different approach, which is discussed in the next section.</w:t>
      </w:r>
      <w:r w:rsidR="009D06D8">
        <w:t xml:space="preserve"> </w:t>
      </w:r>
      <w:r w:rsidRPr="002C3CF3">
        <w:t xml:space="preserve"> Regarding CDD and HDD, t</w:t>
      </w:r>
      <w:r w:rsidR="002F300B" w:rsidRPr="002C3CF3">
        <w:t>here is a Class 1 weather station in each of the</w:t>
      </w:r>
      <w:r w:rsidRPr="002C3CF3">
        <w:t xml:space="preserve"> nine weather reference</w:t>
      </w:r>
      <w:r w:rsidR="002F300B" w:rsidRPr="002C3CF3">
        <w:t xml:space="preserve"> cities </w:t>
      </w:r>
      <w:r w:rsidR="002C3CF3" w:rsidRPr="002C3CF3">
        <w:t>that provides</w:t>
      </w:r>
      <w:r w:rsidR="002F300B" w:rsidRPr="002C3CF3">
        <w:t xml:space="preserve"> </w:t>
      </w:r>
      <w:r w:rsidR="002C3CF3" w:rsidRPr="002C3CF3">
        <w:t xml:space="preserve">typical meteorological year (TMY) weather </w:t>
      </w:r>
      <w:r w:rsidR="002F300B" w:rsidRPr="002C3CF3">
        <w:t xml:space="preserve">data </w:t>
      </w:r>
      <w:r w:rsidR="002C3CF3" w:rsidRPr="002C3CF3">
        <w:t>for the city.</w:t>
      </w:r>
      <w:r w:rsidR="002C3CF3">
        <w:rPr>
          <w:rStyle w:val="FootnoteReference"/>
        </w:rPr>
        <w:footnoteReference w:id="14"/>
      </w:r>
      <w:r w:rsidR="002C3CF3" w:rsidRPr="002C3CF3">
        <w:t xml:space="preserve"> </w:t>
      </w:r>
      <w:r w:rsidR="009D06D8">
        <w:t xml:space="preserve"> </w:t>
      </w:r>
      <w:r w:rsidR="002C3CF3" w:rsidRPr="002C3CF3">
        <w:t>Weather data from these stations was used to calculate CDD and HDD for the relevant weather reference cities</w:t>
      </w:r>
      <w:r w:rsidR="00A0651F">
        <w:t xml:space="preserve">.  </w:t>
      </w:r>
    </w:p>
    <w:p w14:paraId="4EEDEE7F" w14:textId="77777777" w:rsidR="00FF0409" w:rsidRDefault="00FF0409" w:rsidP="00E30D12">
      <w:pPr>
        <w:ind w:firstLine="720"/>
        <w:jc w:val="left"/>
      </w:pPr>
    </w:p>
    <w:p w14:paraId="2422BBB8" w14:textId="6E12719D" w:rsidR="000B3502" w:rsidRDefault="777300A8" w:rsidP="000B3502">
      <w:pPr>
        <w:ind w:firstLine="720"/>
        <w:jc w:val="left"/>
      </w:pPr>
      <w:r w:rsidRPr="00B310A3">
        <w:t xml:space="preserve">Additional weather regionalization </w:t>
      </w:r>
      <w:r w:rsidR="000C3571" w:rsidRPr="00B310A3">
        <w:t>results in a better representation of climate</w:t>
      </w:r>
      <w:r w:rsidR="000C3571">
        <w:t xml:space="preserve"> variations in Pennsylvania</w:t>
      </w:r>
      <w:r w:rsidR="00A0651F">
        <w:t xml:space="preserve">.  </w:t>
      </w:r>
      <w:r w:rsidR="009D06D8" w:rsidRPr="000B3502">
        <w:rPr>
          <w:szCs w:val="26"/>
        </w:rPr>
        <w:t>New measures affected by this update include Weather Stripping, Caulking and Outlet Gaskets, Basement Wall Insulation, and Residential Window Repair.</w:t>
      </w:r>
      <w:r w:rsidR="009D06D8">
        <w:rPr>
          <w:szCs w:val="26"/>
        </w:rPr>
        <w:t xml:space="preserve">  </w:t>
      </w:r>
      <w:r w:rsidR="001F0302">
        <w:t xml:space="preserve">Existing </w:t>
      </w:r>
      <w:r w:rsidR="001F0302" w:rsidRPr="00227CB7">
        <w:t>TRM Protocols affected by this update include</w:t>
      </w:r>
      <w:r w:rsidR="00807058">
        <w:t xml:space="preserve"> the following</w:t>
      </w:r>
      <w:r w:rsidR="000B3502">
        <w:t>:</w:t>
      </w:r>
      <w:r w:rsidR="00C9643E">
        <w:t xml:space="preserve"> </w:t>
      </w:r>
    </w:p>
    <w:p w14:paraId="70BCC872" w14:textId="77777777" w:rsidR="000B3502" w:rsidRPr="000B3502" w:rsidRDefault="00E715E8" w:rsidP="007D1E19">
      <w:pPr>
        <w:pStyle w:val="ListParagraph"/>
        <w:numPr>
          <w:ilvl w:val="0"/>
          <w:numId w:val="41"/>
        </w:numPr>
        <w:ind w:left="1080"/>
        <w:jc w:val="left"/>
        <w:rPr>
          <w:rFonts w:ascii="Times New Roman" w:hAnsi="Times New Roman"/>
          <w:sz w:val="26"/>
          <w:szCs w:val="26"/>
        </w:rPr>
      </w:pPr>
      <w:r w:rsidRPr="000B3502">
        <w:rPr>
          <w:rFonts w:ascii="Times New Roman" w:hAnsi="Times New Roman"/>
          <w:sz w:val="26"/>
          <w:szCs w:val="26"/>
        </w:rPr>
        <w:t>2.4.3</w:t>
      </w:r>
      <w:r w:rsidR="000B3502" w:rsidRPr="000B3502">
        <w:rPr>
          <w:rFonts w:ascii="Times New Roman" w:hAnsi="Times New Roman"/>
          <w:sz w:val="26"/>
          <w:szCs w:val="26"/>
        </w:rPr>
        <w:t xml:space="preserve"> –</w:t>
      </w:r>
      <w:r w:rsidRPr="000B3502">
        <w:rPr>
          <w:rFonts w:ascii="Times New Roman" w:hAnsi="Times New Roman"/>
          <w:sz w:val="26"/>
          <w:szCs w:val="26"/>
        </w:rPr>
        <w:t xml:space="preserve"> Refrigerator / Freezer Recycling with and without Replacement</w:t>
      </w:r>
      <w:r w:rsidR="000B3502" w:rsidRPr="000B3502">
        <w:rPr>
          <w:rFonts w:ascii="Times New Roman" w:hAnsi="Times New Roman"/>
          <w:sz w:val="26"/>
          <w:szCs w:val="26"/>
        </w:rPr>
        <w:t>;</w:t>
      </w:r>
    </w:p>
    <w:p w14:paraId="73EA3546" w14:textId="05056614" w:rsidR="000B3502" w:rsidRPr="000B3502" w:rsidRDefault="008D1F5B" w:rsidP="007D1E19">
      <w:pPr>
        <w:pStyle w:val="ListParagraph"/>
        <w:numPr>
          <w:ilvl w:val="0"/>
          <w:numId w:val="41"/>
        </w:numPr>
        <w:ind w:left="1080"/>
        <w:jc w:val="left"/>
        <w:rPr>
          <w:rFonts w:ascii="Times New Roman" w:hAnsi="Times New Roman"/>
          <w:sz w:val="26"/>
          <w:szCs w:val="26"/>
        </w:rPr>
      </w:pPr>
      <w:r w:rsidRPr="000B3502">
        <w:rPr>
          <w:rFonts w:ascii="Times New Roman" w:hAnsi="Times New Roman"/>
          <w:sz w:val="26"/>
          <w:szCs w:val="26"/>
        </w:rPr>
        <w:t>2.6.1</w:t>
      </w:r>
      <w:r w:rsidR="000B3502" w:rsidRPr="000B3502">
        <w:rPr>
          <w:rFonts w:ascii="Times New Roman" w:hAnsi="Times New Roman"/>
          <w:sz w:val="26"/>
          <w:szCs w:val="26"/>
        </w:rPr>
        <w:t xml:space="preserve"> –</w:t>
      </w:r>
      <w:r w:rsidRPr="000B3502">
        <w:rPr>
          <w:rFonts w:ascii="Times New Roman" w:hAnsi="Times New Roman"/>
          <w:sz w:val="26"/>
          <w:szCs w:val="26"/>
        </w:rPr>
        <w:t xml:space="preserve"> Ceiling</w:t>
      </w:r>
      <w:r w:rsidR="00807058">
        <w:rPr>
          <w:rFonts w:ascii="Times New Roman" w:hAnsi="Times New Roman"/>
          <w:sz w:val="26"/>
          <w:szCs w:val="26"/>
        </w:rPr>
        <w:t xml:space="preserve"> </w:t>
      </w:r>
      <w:r w:rsidRPr="000B3502">
        <w:rPr>
          <w:rFonts w:ascii="Times New Roman" w:hAnsi="Times New Roman"/>
          <w:sz w:val="26"/>
          <w:szCs w:val="26"/>
        </w:rPr>
        <w:t>/Attic and Wall Insulation</w:t>
      </w:r>
      <w:r w:rsidR="000B3502" w:rsidRPr="000B3502">
        <w:rPr>
          <w:rFonts w:ascii="Times New Roman" w:hAnsi="Times New Roman"/>
          <w:sz w:val="26"/>
          <w:szCs w:val="26"/>
        </w:rPr>
        <w:t>;</w:t>
      </w:r>
      <w:r w:rsidR="00D46461" w:rsidRPr="000B3502">
        <w:rPr>
          <w:rFonts w:ascii="Times New Roman" w:hAnsi="Times New Roman"/>
          <w:sz w:val="26"/>
          <w:szCs w:val="26"/>
        </w:rPr>
        <w:t xml:space="preserve"> </w:t>
      </w:r>
    </w:p>
    <w:p w14:paraId="71E8B6D2" w14:textId="77777777" w:rsidR="000B3502" w:rsidRPr="000B3502" w:rsidRDefault="00D46461" w:rsidP="007D1E19">
      <w:pPr>
        <w:pStyle w:val="ListParagraph"/>
        <w:numPr>
          <w:ilvl w:val="0"/>
          <w:numId w:val="41"/>
        </w:numPr>
        <w:ind w:left="1080"/>
        <w:jc w:val="left"/>
        <w:rPr>
          <w:rFonts w:ascii="Times New Roman" w:hAnsi="Times New Roman"/>
          <w:sz w:val="26"/>
          <w:szCs w:val="26"/>
        </w:rPr>
      </w:pPr>
      <w:r w:rsidRPr="000B3502">
        <w:rPr>
          <w:rFonts w:ascii="Times New Roman" w:hAnsi="Times New Roman"/>
          <w:sz w:val="26"/>
          <w:szCs w:val="26"/>
        </w:rPr>
        <w:t xml:space="preserve">2.6.7 </w:t>
      </w:r>
      <w:r w:rsidR="000B3502" w:rsidRPr="000B3502">
        <w:rPr>
          <w:rFonts w:ascii="Times New Roman" w:hAnsi="Times New Roman"/>
          <w:sz w:val="26"/>
          <w:szCs w:val="26"/>
        </w:rPr>
        <w:t xml:space="preserve">– </w:t>
      </w:r>
      <w:r w:rsidRPr="000B3502">
        <w:rPr>
          <w:rFonts w:ascii="Times New Roman" w:hAnsi="Times New Roman"/>
          <w:sz w:val="26"/>
          <w:szCs w:val="26"/>
        </w:rPr>
        <w:t>Crawl Space Wall Insulation</w:t>
      </w:r>
      <w:r w:rsidR="000B3502" w:rsidRPr="000B3502">
        <w:rPr>
          <w:rFonts w:ascii="Times New Roman" w:hAnsi="Times New Roman"/>
          <w:sz w:val="26"/>
          <w:szCs w:val="26"/>
        </w:rPr>
        <w:t xml:space="preserve">; </w:t>
      </w:r>
    </w:p>
    <w:p w14:paraId="26BD025A" w14:textId="7D901D39" w:rsidR="000B3502" w:rsidRPr="000B3502" w:rsidRDefault="000B3502" w:rsidP="007D1E19">
      <w:pPr>
        <w:pStyle w:val="ListParagraph"/>
        <w:numPr>
          <w:ilvl w:val="0"/>
          <w:numId w:val="41"/>
        </w:numPr>
        <w:ind w:left="1080"/>
        <w:jc w:val="left"/>
        <w:rPr>
          <w:rFonts w:ascii="Times New Roman" w:hAnsi="Times New Roman"/>
          <w:sz w:val="26"/>
          <w:szCs w:val="26"/>
        </w:rPr>
      </w:pPr>
      <w:r w:rsidRPr="000B3502">
        <w:rPr>
          <w:rFonts w:ascii="Times New Roman" w:hAnsi="Times New Roman"/>
          <w:sz w:val="26"/>
          <w:szCs w:val="26"/>
        </w:rPr>
        <w:t>3.2.1 – HVAC Systems;</w:t>
      </w:r>
    </w:p>
    <w:p w14:paraId="7065416F" w14:textId="567C702F" w:rsidR="000B3502" w:rsidRDefault="000B3502" w:rsidP="007D1E19">
      <w:pPr>
        <w:pStyle w:val="ListParagraph"/>
        <w:numPr>
          <w:ilvl w:val="0"/>
          <w:numId w:val="41"/>
        </w:numPr>
        <w:ind w:left="1080"/>
        <w:jc w:val="left"/>
        <w:rPr>
          <w:rFonts w:ascii="Times New Roman" w:hAnsi="Times New Roman"/>
          <w:sz w:val="26"/>
          <w:szCs w:val="26"/>
        </w:rPr>
      </w:pPr>
      <w:r w:rsidRPr="000B3502">
        <w:rPr>
          <w:rFonts w:ascii="Times New Roman" w:hAnsi="Times New Roman"/>
          <w:sz w:val="26"/>
          <w:szCs w:val="26"/>
        </w:rPr>
        <w:lastRenderedPageBreak/>
        <w:t xml:space="preserve">3.2.2 – Electric Chillers; </w:t>
      </w:r>
    </w:p>
    <w:p w14:paraId="7EE8AD7C" w14:textId="67175B9D" w:rsidR="001F2214" w:rsidRDefault="001F2214" w:rsidP="007D1E19">
      <w:pPr>
        <w:pStyle w:val="ListParagraph"/>
        <w:numPr>
          <w:ilvl w:val="0"/>
          <w:numId w:val="41"/>
        </w:numPr>
        <w:ind w:left="1080"/>
        <w:jc w:val="left"/>
        <w:rPr>
          <w:rFonts w:ascii="Times New Roman" w:hAnsi="Times New Roman"/>
          <w:sz w:val="26"/>
          <w:szCs w:val="26"/>
        </w:rPr>
      </w:pPr>
      <w:r>
        <w:rPr>
          <w:rFonts w:ascii="Times New Roman" w:hAnsi="Times New Roman"/>
          <w:sz w:val="26"/>
          <w:szCs w:val="26"/>
        </w:rPr>
        <w:t>3.2.4 – Ductless Mini-</w:t>
      </w:r>
      <w:r w:rsidR="00807058">
        <w:rPr>
          <w:rFonts w:ascii="Times New Roman" w:hAnsi="Times New Roman"/>
          <w:sz w:val="26"/>
          <w:szCs w:val="26"/>
        </w:rPr>
        <w:t>s</w:t>
      </w:r>
      <w:r>
        <w:rPr>
          <w:rFonts w:ascii="Times New Roman" w:hAnsi="Times New Roman"/>
          <w:sz w:val="26"/>
          <w:szCs w:val="26"/>
        </w:rPr>
        <w:t>plit Heat Pumps – Commercial &lt; 5.4 Tons;</w:t>
      </w:r>
    </w:p>
    <w:p w14:paraId="791E72BD" w14:textId="429702B4" w:rsidR="0057794D" w:rsidRPr="000B3502" w:rsidRDefault="0057794D" w:rsidP="007D1E19">
      <w:pPr>
        <w:pStyle w:val="ListParagraph"/>
        <w:numPr>
          <w:ilvl w:val="0"/>
          <w:numId w:val="41"/>
        </w:numPr>
        <w:ind w:left="1080"/>
        <w:jc w:val="left"/>
        <w:rPr>
          <w:rFonts w:ascii="Times New Roman" w:hAnsi="Times New Roman"/>
          <w:sz w:val="26"/>
          <w:szCs w:val="26"/>
        </w:rPr>
      </w:pPr>
      <w:r>
        <w:rPr>
          <w:rFonts w:ascii="Times New Roman" w:hAnsi="Times New Roman"/>
          <w:sz w:val="26"/>
          <w:szCs w:val="26"/>
        </w:rPr>
        <w:t>3.2.5 – Fuel Switching: Small Commercial Electric Heat to Natural Gas / Propane / Oil Heat;</w:t>
      </w:r>
    </w:p>
    <w:p w14:paraId="1128E93E" w14:textId="6E5C4172" w:rsidR="000B3502" w:rsidRDefault="000B3502" w:rsidP="007D1E19">
      <w:pPr>
        <w:pStyle w:val="ListParagraph"/>
        <w:numPr>
          <w:ilvl w:val="0"/>
          <w:numId w:val="41"/>
        </w:numPr>
        <w:ind w:left="1080"/>
        <w:jc w:val="left"/>
        <w:rPr>
          <w:rFonts w:ascii="Times New Roman" w:hAnsi="Times New Roman"/>
          <w:sz w:val="26"/>
          <w:szCs w:val="26"/>
        </w:rPr>
      </w:pPr>
      <w:r w:rsidRPr="000B3502">
        <w:rPr>
          <w:rFonts w:ascii="Times New Roman" w:hAnsi="Times New Roman"/>
          <w:sz w:val="26"/>
          <w:szCs w:val="26"/>
        </w:rPr>
        <w:t>3.2.6 – Small C/I HVAC Refrigerant Charge Correction;</w:t>
      </w:r>
    </w:p>
    <w:p w14:paraId="64479D56" w14:textId="1D1EE5E4" w:rsidR="001F2214" w:rsidRPr="000B3502" w:rsidRDefault="001F2214" w:rsidP="007D1E19">
      <w:pPr>
        <w:pStyle w:val="ListParagraph"/>
        <w:numPr>
          <w:ilvl w:val="0"/>
          <w:numId w:val="41"/>
        </w:numPr>
        <w:ind w:left="1080"/>
        <w:jc w:val="left"/>
        <w:rPr>
          <w:rFonts w:ascii="Times New Roman" w:hAnsi="Times New Roman"/>
          <w:sz w:val="26"/>
          <w:szCs w:val="26"/>
        </w:rPr>
      </w:pPr>
      <w:r>
        <w:rPr>
          <w:rFonts w:ascii="Times New Roman" w:hAnsi="Times New Roman"/>
          <w:sz w:val="26"/>
          <w:szCs w:val="26"/>
        </w:rPr>
        <w:t>3.2.7 – ENERGY STAR Room Air Conditioners;</w:t>
      </w:r>
    </w:p>
    <w:p w14:paraId="6E6DAAAE" w14:textId="736A3DC5" w:rsidR="000B3502" w:rsidRPr="000B3502" w:rsidRDefault="000B3502" w:rsidP="007D1E19">
      <w:pPr>
        <w:pStyle w:val="ListParagraph"/>
        <w:numPr>
          <w:ilvl w:val="0"/>
          <w:numId w:val="41"/>
        </w:numPr>
        <w:ind w:left="1080"/>
        <w:jc w:val="left"/>
        <w:rPr>
          <w:rFonts w:ascii="Times New Roman" w:hAnsi="Times New Roman"/>
          <w:sz w:val="26"/>
          <w:szCs w:val="26"/>
        </w:rPr>
      </w:pPr>
      <w:r w:rsidRPr="000B3502">
        <w:rPr>
          <w:rFonts w:ascii="Times New Roman" w:hAnsi="Times New Roman"/>
          <w:sz w:val="26"/>
          <w:szCs w:val="26"/>
        </w:rPr>
        <w:t>3.2.9 – Controls: Economizer;</w:t>
      </w:r>
    </w:p>
    <w:p w14:paraId="45A7A6CD" w14:textId="4254EFBF" w:rsidR="000B3502" w:rsidRPr="000B3502" w:rsidRDefault="000B3502" w:rsidP="007D1E19">
      <w:pPr>
        <w:pStyle w:val="ListParagraph"/>
        <w:numPr>
          <w:ilvl w:val="0"/>
          <w:numId w:val="41"/>
        </w:numPr>
        <w:ind w:left="1080"/>
        <w:jc w:val="left"/>
        <w:rPr>
          <w:rFonts w:ascii="Times New Roman" w:hAnsi="Times New Roman"/>
          <w:sz w:val="26"/>
          <w:szCs w:val="26"/>
        </w:rPr>
      </w:pPr>
      <w:r w:rsidRPr="000B3502">
        <w:rPr>
          <w:rFonts w:ascii="Times New Roman" w:hAnsi="Times New Roman"/>
          <w:sz w:val="26"/>
          <w:szCs w:val="26"/>
        </w:rPr>
        <w:t>3.3.1 – Premium Efficiency Motors;</w:t>
      </w:r>
    </w:p>
    <w:p w14:paraId="63027868" w14:textId="66E54AC1" w:rsidR="000B3502" w:rsidRPr="000B3502" w:rsidRDefault="000B3502" w:rsidP="007D1E19">
      <w:pPr>
        <w:pStyle w:val="ListParagraph"/>
        <w:numPr>
          <w:ilvl w:val="0"/>
          <w:numId w:val="41"/>
        </w:numPr>
        <w:ind w:left="1080"/>
        <w:jc w:val="left"/>
        <w:rPr>
          <w:rFonts w:ascii="Times New Roman" w:hAnsi="Times New Roman"/>
          <w:sz w:val="26"/>
          <w:szCs w:val="26"/>
        </w:rPr>
      </w:pPr>
      <w:r w:rsidRPr="000B3502">
        <w:rPr>
          <w:rFonts w:ascii="Times New Roman" w:hAnsi="Times New Roman"/>
          <w:sz w:val="26"/>
          <w:szCs w:val="26"/>
        </w:rPr>
        <w:t>3.3.3 – ECM Circulating Fan;</w:t>
      </w:r>
    </w:p>
    <w:p w14:paraId="67B08473" w14:textId="4A2869A5" w:rsidR="000B3502" w:rsidRPr="000B3502" w:rsidRDefault="000B3502" w:rsidP="007D1E19">
      <w:pPr>
        <w:pStyle w:val="ListParagraph"/>
        <w:numPr>
          <w:ilvl w:val="0"/>
          <w:numId w:val="41"/>
        </w:numPr>
        <w:ind w:left="1080"/>
        <w:jc w:val="left"/>
        <w:rPr>
          <w:rFonts w:ascii="Times New Roman" w:hAnsi="Times New Roman"/>
          <w:sz w:val="26"/>
          <w:szCs w:val="26"/>
        </w:rPr>
      </w:pPr>
      <w:r w:rsidRPr="000B3502">
        <w:rPr>
          <w:rFonts w:ascii="Times New Roman" w:hAnsi="Times New Roman"/>
          <w:sz w:val="26"/>
          <w:szCs w:val="26"/>
        </w:rPr>
        <w:t>3.5.5 – Controls: Floating Head Pressure Controls;</w:t>
      </w:r>
    </w:p>
    <w:p w14:paraId="6ADACA58" w14:textId="075A5CD3" w:rsidR="000B3502" w:rsidRPr="000B3502" w:rsidRDefault="000B3502" w:rsidP="007D1E19">
      <w:pPr>
        <w:pStyle w:val="ListParagraph"/>
        <w:numPr>
          <w:ilvl w:val="0"/>
          <w:numId w:val="41"/>
        </w:numPr>
        <w:ind w:left="1080"/>
        <w:jc w:val="left"/>
        <w:rPr>
          <w:rFonts w:ascii="Times New Roman" w:hAnsi="Times New Roman"/>
          <w:sz w:val="26"/>
          <w:szCs w:val="26"/>
        </w:rPr>
      </w:pPr>
      <w:r w:rsidRPr="000B3502">
        <w:rPr>
          <w:rFonts w:ascii="Times New Roman" w:hAnsi="Times New Roman"/>
          <w:sz w:val="26"/>
          <w:szCs w:val="26"/>
        </w:rPr>
        <w:t>3.8.1 – Wall and Ceiling Insulation;</w:t>
      </w:r>
    </w:p>
    <w:p w14:paraId="452BBEFC" w14:textId="762A0801" w:rsidR="000B3502" w:rsidRPr="000B3502" w:rsidRDefault="000B3502" w:rsidP="007D1E19">
      <w:pPr>
        <w:pStyle w:val="ListParagraph"/>
        <w:numPr>
          <w:ilvl w:val="0"/>
          <w:numId w:val="41"/>
        </w:numPr>
        <w:ind w:left="1080"/>
        <w:jc w:val="left"/>
        <w:rPr>
          <w:rFonts w:ascii="Times New Roman" w:hAnsi="Times New Roman"/>
          <w:sz w:val="26"/>
          <w:szCs w:val="26"/>
        </w:rPr>
      </w:pPr>
      <w:r w:rsidRPr="000B3502">
        <w:rPr>
          <w:rFonts w:ascii="Times New Roman" w:hAnsi="Times New Roman"/>
          <w:sz w:val="26"/>
          <w:szCs w:val="26"/>
        </w:rPr>
        <w:t>4.1.3 – High</w:t>
      </w:r>
      <w:r w:rsidR="00807058">
        <w:rPr>
          <w:rFonts w:ascii="Times New Roman" w:hAnsi="Times New Roman"/>
          <w:sz w:val="26"/>
          <w:szCs w:val="26"/>
        </w:rPr>
        <w:t>-</w:t>
      </w:r>
      <w:r w:rsidR="00FE378E">
        <w:rPr>
          <w:rFonts w:ascii="Times New Roman" w:hAnsi="Times New Roman"/>
          <w:sz w:val="26"/>
          <w:szCs w:val="26"/>
        </w:rPr>
        <w:t>e</w:t>
      </w:r>
      <w:r w:rsidRPr="000B3502">
        <w:rPr>
          <w:rFonts w:ascii="Times New Roman" w:hAnsi="Times New Roman"/>
          <w:sz w:val="26"/>
          <w:szCs w:val="26"/>
        </w:rPr>
        <w:t>fficiency Ventilation Fans with and without Thermostats;</w:t>
      </w:r>
    </w:p>
    <w:p w14:paraId="42508233" w14:textId="212323CF" w:rsidR="000B3502" w:rsidRPr="000B3502" w:rsidRDefault="000B3502" w:rsidP="007D1E19">
      <w:pPr>
        <w:pStyle w:val="ListParagraph"/>
        <w:numPr>
          <w:ilvl w:val="0"/>
          <w:numId w:val="41"/>
        </w:numPr>
        <w:ind w:left="1080"/>
        <w:jc w:val="left"/>
        <w:rPr>
          <w:rFonts w:ascii="Times New Roman" w:hAnsi="Times New Roman"/>
          <w:sz w:val="26"/>
          <w:szCs w:val="26"/>
        </w:rPr>
      </w:pPr>
      <w:r w:rsidRPr="000B3502">
        <w:rPr>
          <w:rFonts w:ascii="Times New Roman" w:hAnsi="Times New Roman"/>
          <w:sz w:val="26"/>
          <w:szCs w:val="26"/>
        </w:rPr>
        <w:t>4.1.5 – High</w:t>
      </w:r>
      <w:r w:rsidR="002E476B">
        <w:rPr>
          <w:rFonts w:ascii="Times New Roman" w:hAnsi="Times New Roman"/>
          <w:sz w:val="26"/>
          <w:szCs w:val="26"/>
        </w:rPr>
        <w:t>-v</w:t>
      </w:r>
      <w:r w:rsidRPr="000B3502">
        <w:rPr>
          <w:rFonts w:ascii="Times New Roman" w:hAnsi="Times New Roman"/>
          <w:sz w:val="26"/>
          <w:szCs w:val="26"/>
        </w:rPr>
        <w:t>olume Low</w:t>
      </w:r>
      <w:r w:rsidR="002E476B">
        <w:rPr>
          <w:rFonts w:ascii="Times New Roman" w:hAnsi="Times New Roman"/>
          <w:sz w:val="26"/>
          <w:szCs w:val="26"/>
        </w:rPr>
        <w:t>-s</w:t>
      </w:r>
      <w:r w:rsidRPr="000B3502">
        <w:rPr>
          <w:rFonts w:ascii="Times New Roman" w:hAnsi="Times New Roman"/>
          <w:sz w:val="26"/>
          <w:szCs w:val="26"/>
        </w:rPr>
        <w:t xml:space="preserve">peed Fans; and </w:t>
      </w:r>
    </w:p>
    <w:p w14:paraId="47EDCF19" w14:textId="4EFDE7DE" w:rsidR="000B3502" w:rsidRPr="000B3502" w:rsidRDefault="000B3502" w:rsidP="007D1E19">
      <w:pPr>
        <w:pStyle w:val="ListParagraph"/>
        <w:numPr>
          <w:ilvl w:val="0"/>
          <w:numId w:val="41"/>
        </w:numPr>
        <w:ind w:left="1080"/>
        <w:jc w:val="left"/>
        <w:rPr>
          <w:rFonts w:ascii="Times New Roman" w:hAnsi="Times New Roman"/>
          <w:sz w:val="26"/>
          <w:szCs w:val="26"/>
        </w:rPr>
      </w:pPr>
      <w:r w:rsidRPr="000B3502">
        <w:rPr>
          <w:rFonts w:ascii="Times New Roman" w:hAnsi="Times New Roman"/>
          <w:sz w:val="26"/>
          <w:szCs w:val="26"/>
        </w:rPr>
        <w:t>4.1.6 – Livestock Waterer</w:t>
      </w:r>
      <w:r w:rsidR="00A0651F">
        <w:rPr>
          <w:rFonts w:ascii="Times New Roman" w:hAnsi="Times New Roman"/>
          <w:sz w:val="26"/>
          <w:szCs w:val="26"/>
        </w:rPr>
        <w:t xml:space="preserve">.  </w:t>
      </w:r>
    </w:p>
    <w:p w14:paraId="5A8F3CDC" w14:textId="77777777" w:rsidR="00426A29" w:rsidRDefault="00426A29" w:rsidP="777300A8"/>
    <w:p w14:paraId="0E8C24CA" w14:textId="4FC1D554" w:rsidR="004C349C" w:rsidRDefault="004C349C" w:rsidP="00B01860">
      <w:pPr>
        <w:pStyle w:val="Heading3"/>
        <w:spacing w:line="240" w:lineRule="auto"/>
      </w:pPr>
      <w:bookmarkStart w:id="31" w:name="_Ref263410"/>
      <w:bookmarkStart w:id="32" w:name="_Ref263467"/>
      <w:bookmarkStart w:id="33" w:name="_Toc4750199"/>
      <w:r>
        <w:t xml:space="preserve">Updated </w:t>
      </w:r>
      <w:r w:rsidR="00F41EC7">
        <w:t xml:space="preserve">Equivalent Full Load Hours </w:t>
      </w:r>
      <w:r>
        <w:t>and Coincidence Factors for Residential HVAC Equipment</w:t>
      </w:r>
      <w:bookmarkEnd w:id="31"/>
      <w:bookmarkEnd w:id="32"/>
      <w:bookmarkEnd w:id="33"/>
    </w:p>
    <w:p w14:paraId="55FC3E25" w14:textId="05C01F69" w:rsidR="005D1A47" w:rsidRDefault="004C349C" w:rsidP="00B01860">
      <w:pPr>
        <w:spacing w:before="160" w:after="160"/>
        <w:ind w:firstLine="720"/>
        <w:jc w:val="left"/>
      </w:pPr>
      <w:r>
        <w:t xml:space="preserve">The Commission proposes to revise the Equivalent Full Load Hour (EFLH) and Coincidence Factor (CF) values for residential HVAC equipment to reflect actual HVAC operating data from thousands of households across Pennsylvania and the </w:t>
      </w:r>
      <w:r w:rsidR="009D06D8">
        <w:t xml:space="preserve">bordering </w:t>
      </w:r>
      <w:r>
        <w:t>states</w:t>
      </w:r>
      <w:r w:rsidR="00A0651F">
        <w:t xml:space="preserve">.  </w:t>
      </w:r>
      <w:r>
        <w:t>The analysis dataset was collected through ecobee’s Donate Your Data</w:t>
      </w:r>
      <w:r>
        <w:rPr>
          <w:rStyle w:val="FootnoteReference"/>
        </w:rPr>
        <w:footnoteReference w:id="15"/>
      </w:r>
      <w:r>
        <w:t xml:space="preserve"> platform</w:t>
      </w:r>
      <w:r w:rsidR="00A0651F">
        <w:t xml:space="preserve">.  </w:t>
      </w:r>
      <w:r>
        <w:t>The update also aligns the EFLH and CF assumptions with updated normal weather assumptions by city</w:t>
      </w:r>
      <w:r w:rsidR="00A0651F">
        <w:t xml:space="preserve">.  </w:t>
      </w:r>
      <w:r w:rsidR="009D06D8" w:rsidRPr="005D1A47">
        <w:rPr>
          <w:szCs w:val="26"/>
        </w:rPr>
        <w:t>New measures affected by this update include Properly Sized Cooling, ECM Circulation Fans, GSHP Desuperheaters, Air Conditioner &amp; Heat Pump Maintenance, ENERGY STAR Connected Thermostats, Furnace Maintenance, and Basement Wall Insulation.</w:t>
      </w:r>
      <w:r w:rsidR="009D06D8">
        <w:rPr>
          <w:szCs w:val="26"/>
        </w:rPr>
        <w:t xml:space="preserve">  </w:t>
      </w:r>
      <w:r w:rsidR="002B3CE9">
        <w:t xml:space="preserve">Existing </w:t>
      </w:r>
      <w:r w:rsidRPr="00227CB7">
        <w:t>TRM Protocols affected by this update include</w:t>
      </w:r>
      <w:r w:rsidR="00807058">
        <w:t xml:space="preserve"> the following</w:t>
      </w:r>
      <w:r w:rsidR="005D1A47">
        <w:t>:</w:t>
      </w:r>
      <w:r w:rsidRPr="00227CB7">
        <w:t xml:space="preserve"> </w:t>
      </w:r>
    </w:p>
    <w:p w14:paraId="6389F202" w14:textId="04FCED14" w:rsidR="005D1A47" w:rsidRDefault="004C349C" w:rsidP="001B3B88">
      <w:pPr>
        <w:pStyle w:val="ListParagraph"/>
        <w:numPr>
          <w:ilvl w:val="0"/>
          <w:numId w:val="43"/>
        </w:numPr>
        <w:ind w:left="1080"/>
        <w:jc w:val="left"/>
        <w:rPr>
          <w:rFonts w:ascii="Times New Roman" w:hAnsi="Times New Roman"/>
          <w:sz w:val="26"/>
          <w:szCs w:val="26"/>
        </w:rPr>
      </w:pPr>
      <w:r w:rsidRPr="005D1A47">
        <w:rPr>
          <w:rFonts w:ascii="Times New Roman" w:hAnsi="Times New Roman"/>
          <w:sz w:val="26"/>
          <w:szCs w:val="26"/>
        </w:rPr>
        <w:lastRenderedPageBreak/>
        <w:t xml:space="preserve">2.2.1 </w:t>
      </w:r>
      <w:r w:rsidR="005D1A47" w:rsidRPr="000B3502">
        <w:rPr>
          <w:rFonts w:ascii="Times New Roman" w:hAnsi="Times New Roman"/>
          <w:sz w:val="26"/>
          <w:szCs w:val="26"/>
        </w:rPr>
        <w:t>–</w:t>
      </w:r>
      <w:r w:rsidR="005D1A47">
        <w:rPr>
          <w:rFonts w:ascii="Times New Roman" w:hAnsi="Times New Roman"/>
          <w:sz w:val="26"/>
          <w:szCs w:val="26"/>
        </w:rPr>
        <w:t xml:space="preserve"> Electric HVAC;</w:t>
      </w:r>
    </w:p>
    <w:p w14:paraId="53A10E5C" w14:textId="13CC8F43" w:rsidR="005D1A47" w:rsidRDefault="004C349C" w:rsidP="001B3B88">
      <w:pPr>
        <w:pStyle w:val="ListParagraph"/>
        <w:numPr>
          <w:ilvl w:val="0"/>
          <w:numId w:val="43"/>
        </w:numPr>
        <w:ind w:left="1080"/>
        <w:jc w:val="left"/>
        <w:rPr>
          <w:rFonts w:ascii="Times New Roman" w:hAnsi="Times New Roman"/>
          <w:sz w:val="26"/>
          <w:szCs w:val="26"/>
        </w:rPr>
      </w:pPr>
      <w:r w:rsidRPr="005D1A47">
        <w:rPr>
          <w:rFonts w:ascii="Times New Roman" w:hAnsi="Times New Roman"/>
          <w:sz w:val="26"/>
          <w:szCs w:val="26"/>
        </w:rPr>
        <w:t xml:space="preserve">2.2.2 </w:t>
      </w:r>
      <w:r w:rsidR="005D1A47" w:rsidRPr="000B3502">
        <w:rPr>
          <w:rFonts w:ascii="Times New Roman" w:hAnsi="Times New Roman"/>
          <w:sz w:val="26"/>
          <w:szCs w:val="26"/>
        </w:rPr>
        <w:t>–</w:t>
      </w:r>
      <w:r w:rsidR="005D1A47">
        <w:rPr>
          <w:rFonts w:ascii="Times New Roman" w:hAnsi="Times New Roman"/>
          <w:sz w:val="26"/>
          <w:szCs w:val="26"/>
        </w:rPr>
        <w:t xml:space="preserve"> </w:t>
      </w:r>
      <w:r w:rsidRPr="005D1A47">
        <w:rPr>
          <w:rFonts w:ascii="Times New Roman" w:hAnsi="Times New Roman"/>
          <w:sz w:val="26"/>
          <w:szCs w:val="26"/>
        </w:rPr>
        <w:t>Fuel Switching: Electri</w:t>
      </w:r>
      <w:r w:rsidR="005D1A47">
        <w:rPr>
          <w:rFonts w:ascii="Times New Roman" w:hAnsi="Times New Roman"/>
          <w:sz w:val="26"/>
          <w:szCs w:val="26"/>
        </w:rPr>
        <w:t>c Heat To Gas</w:t>
      </w:r>
      <w:r w:rsidR="00807058">
        <w:rPr>
          <w:rFonts w:ascii="Times New Roman" w:hAnsi="Times New Roman"/>
          <w:sz w:val="26"/>
          <w:szCs w:val="26"/>
        </w:rPr>
        <w:t xml:space="preserve"> </w:t>
      </w:r>
      <w:r w:rsidR="005D1A47">
        <w:rPr>
          <w:rFonts w:ascii="Times New Roman" w:hAnsi="Times New Roman"/>
          <w:sz w:val="26"/>
          <w:szCs w:val="26"/>
        </w:rPr>
        <w:t>/</w:t>
      </w:r>
      <w:r w:rsidR="00807058">
        <w:rPr>
          <w:rFonts w:ascii="Times New Roman" w:hAnsi="Times New Roman"/>
          <w:sz w:val="26"/>
          <w:szCs w:val="26"/>
        </w:rPr>
        <w:t xml:space="preserve"> </w:t>
      </w:r>
      <w:r w:rsidR="005D1A47">
        <w:rPr>
          <w:rFonts w:ascii="Times New Roman" w:hAnsi="Times New Roman"/>
          <w:sz w:val="26"/>
          <w:szCs w:val="26"/>
        </w:rPr>
        <w:t>Propane</w:t>
      </w:r>
      <w:r w:rsidR="00807058">
        <w:rPr>
          <w:rFonts w:ascii="Times New Roman" w:hAnsi="Times New Roman"/>
          <w:sz w:val="26"/>
          <w:szCs w:val="26"/>
        </w:rPr>
        <w:t xml:space="preserve"> </w:t>
      </w:r>
      <w:r w:rsidR="005D1A47">
        <w:rPr>
          <w:rFonts w:ascii="Times New Roman" w:hAnsi="Times New Roman"/>
          <w:sz w:val="26"/>
          <w:szCs w:val="26"/>
        </w:rPr>
        <w:t>/</w:t>
      </w:r>
      <w:r w:rsidR="00807058">
        <w:rPr>
          <w:rFonts w:ascii="Times New Roman" w:hAnsi="Times New Roman"/>
          <w:sz w:val="26"/>
          <w:szCs w:val="26"/>
        </w:rPr>
        <w:t xml:space="preserve"> </w:t>
      </w:r>
      <w:r w:rsidR="005D1A47">
        <w:rPr>
          <w:rFonts w:ascii="Times New Roman" w:hAnsi="Times New Roman"/>
          <w:sz w:val="26"/>
          <w:szCs w:val="26"/>
        </w:rPr>
        <w:t>Oil Heat;</w:t>
      </w:r>
    </w:p>
    <w:p w14:paraId="6F70A4EE" w14:textId="7213DAB4" w:rsidR="005D1A47" w:rsidRDefault="004C349C" w:rsidP="001B3B88">
      <w:pPr>
        <w:pStyle w:val="ListParagraph"/>
        <w:numPr>
          <w:ilvl w:val="0"/>
          <w:numId w:val="43"/>
        </w:numPr>
        <w:ind w:left="1080"/>
        <w:jc w:val="left"/>
        <w:rPr>
          <w:rFonts w:ascii="Times New Roman" w:hAnsi="Times New Roman"/>
          <w:sz w:val="26"/>
          <w:szCs w:val="26"/>
        </w:rPr>
      </w:pPr>
      <w:r w:rsidRPr="005D1A47">
        <w:rPr>
          <w:rFonts w:ascii="Times New Roman" w:hAnsi="Times New Roman"/>
          <w:sz w:val="26"/>
          <w:szCs w:val="26"/>
        </w:rPr>
        <w:t xml:space="preserve">2.2.3 </w:t>
      </w:r>
      <w:r w:rsidR="005D1A47" w:rsidRPr="000B3502">
        <w:rPr>
          <w:rFonts w:ascii="Times New Roman" w:hAnsi="Times New Roman"/>
          <w:sz w:val="26"/>
          <w:szCs w:val="26"/>
        </w:rPr>
        <w:t>–</w:t>
      </w:r>
      <w:r w:rsidR="005D1A47">
        <w:rPr>
          <w:rFonts w:ascii="Times New Roman" w:hAnsi="Times New Roman"/>
          <w:sz w:val="26"/>
          <w:szCs w:val="26"/>
        </w:rPr>
        <w:t xml:space="preserve"> </w:t>
      </w:r>
      <w:r w:rsidRPr="005D1A47">
        <w:rPr>
          <w:rFonts w:ascii="Times New Roman" w:hAnsi="Times New Roman"/>
          <w:sz w:val="26"/>
          <w:szCs w:val="26"/>
        </w:rPr>
        <w:t xml:space="preserve">Ductless Mini-split Heat Pumps (with primary and secondary impacts </w:t>
      </w:r>
      <w:r w:rsidR="005D1A47">
        <w:rPr>
          <w:rFonts w:ascii="Times New Roman" w:hAnsi="Times New Roman"/>
          <w:sz w:val="26"/>
          <w:szCs w:val="26"/>
        </w:rPr>
        <w:t>relating to the EFLH estimate);</w:t>
      </w:r>
    </w:p>
    <w:p w14:paraId="1D0AB65F" w14:textId="79FA0671" w:rsidR="005D1A47" w:rsidRDefault="004C349C" w:rsidP="00B01860">
      <w:pPr>
        <w:pStyle w:val="ListParagraph"/>
        <w:numPr>
          <w:ilvl w:val="0"/>
          <w:numId w:val="43"/>
        </w:numPr>
        <w:ind w:left="1080"/>
        <w:jc w:val="left"/>
        <w:rPr>
          <w:rFonts w:ascii="Times New Roman" w:hAnsi="Times New Roman"/>
          <w:sz w:val="26"/>
          <w:szCs w:val="26"/>
        </w:rPr>
      </w:pPr>
      <w:r w:rsidRPr="005D1A47">
        <w:rPr>
          <w:rFonts w:ascii="Times New Roman" w:hAnsi="Times New Roman"/>
          <w:sz w:val="26"/>
          <w:szCs w:val="26"/>
        </w:rPr>
        <w:t xml:space="preserve">2.2.4 </w:t>
      </w:r>
      <w:r w:rsidR="005D1A47" w:rsidRPr="000B3502">
        <w:rPr>
          <w:rFonts w:ascii="Times New Roman" w:hAnsi="Times New Roman"/>
          <w:sz w:val="26"/>
          <w:szCs w:val="26"/>
        </w:rPr>
        <w:t>–</w:t>
      </w:r>
      <w:r w:rsidR="005D1A47">
        <w:rPr>
          <w:rFonts w:ascii="Times New Roman" w:hAnsi="Times New Roman"/>
          <w:sz w:val="26"/>
          <w:szCs w:val="26"/>
        </w:rPr>
        <w:t xml:space="preserve"> </w:t>
      </w:r>
      <w:r w:rsidRPr="005D1A47">
        <w:rPr>
          <w:rFonts w:ascii="Times New Roman" w:hAnsi="Times New Roman"/>
          <w:sz w:val="26"/>
          <w:szCs w:val="26"/>
        </w:rPr>
        <w:t>ENERGY STAR Room Air Conditioners (with a correct</w:t>
      </w:r>
      <w:r w:rsidR="005D1A47">
        <w:rPr>
          <w:rFonts w:ascii="Times New Roman" w:hAnsi="Times New Roman"/>
          <w:sz w:val="26"/>
          <w:szCs w:val="26"/>
        </w:rPr>
        <w:t>ion factor to de-rate for RAC);</w:t>
      </w:r>
    </w:p>
    <w:p w14:paraId="7E4F29D9" w14:textId="6131FD7A" w:rsidR="005D1A47" w:rsidRDefault="004C349C" w:rsidP="001B3B88">
      <w:pPr>
        <w:pStyle w:val="ListParagraph"/>
        <w:numPr>
          <w:ilvl w:val="0"/>
          <w:numId w:val="43"/>
        </w:numPr>
        <w:ind w:left="1080"/>
        <w:jc w:val="left"/>
        <w:rPr>
          <w:rFonts w:ascii="Times New Roman" w:hAnsi="Times New Roman"/>
          <w:sz w:val="26"/>
          <w:szCs w:val="26"/>
        </w:rPr>
      </w:pPr>
      <w:r w:rsidRPr="005D1A47">
        <w:rPr>
          <w:rFonts w:ascii="Times New Roman" w:hAnsi="Times New Roman"/>
          <w:sz w:val="26"/>
          <w:szCs w:val="26"/>
        </w:rPr>
        <w:t xml:space="preserve">2.2.5 </w:t>
      </w:r>
      <w:r w:rsidR="005D1A47" w:rsidRPr="000B3502">
        <w:rPr>
          <w:rFonts w:ascii="Times New Roman" w:hAnsi="Times New Roman"/>
          <w:sz w:val="26"/>
          <w:szCs w:val="26"/>
        </w:rPr>
        <w:t>–</w:t>
      </w:r>
      <w:r w:rsidR="005D1A47">
        <w:rPr>
          <w:rFonts w:ascii="Times New Roman" w:hAnsi="Times New Roman"/>
          <w:sz w:val="26"/>
          <w:szCs w:val="26"/>
        </w:rPr>
        <w:t xml:space="preserve"> Room AC (RAC) Retirement;</w:t>
      </w:r>
    </w:p>
    <w:p w14:paraId="1B676E36" w14:textId="77777777" w:rsidR="00B93EA4" w:rsidRDefault="004C349C" w:rsidP="001B3B88">
      <w:pPr>
        <w:pStyle w:val="ListParagraph"/>
        <w:numPr>
          <w:ilvl w:val="0"/>
          <w:numId w:val="43"/>
        </w:numPr>
        <w:ind w:left="1080"/>
        <w:jc w:val="left"/>
        <w:rPr>
          <w:rFonts w:ascii="Times New Roman" w:hAnsi="Times New Roman"/>
          <w:sz w:val="26"/>
          <w:szCs w:val="26"/>
        </w:rPr>
      </w:pPr>
      <w:r w:rsidRPr="005D1A47">
        <w:rPr>
          <w:rFonts w:ascii="Times New Roman" w:hAnsi="Times New Roman"/>
          <w:sz w:val="26"/>
          <w:szCs w:val="26"/>
        </w:rPr>
        <w:t xml:space="preserve">2.2.6 </w:t>
      </w:r>
      <w:r w:rsidR="005D1A47" w:rsidRPr="000B3502">
        <w:rPr>
          <w:rFonts w:ascii="Times New Roman" w:hAnsi="Times New Roman"/>
          <w:sz w:val="26"/>
          <w:szCs w:val="26"/>
        </w:rPr>
        <w:t>–</w:t>
      </w:r>
      <w:r w:rsidR="005D1A47">
        <w:rPr>
          <w:rFonts w:ascii="Times New Roman" w:hAnsi="Times New Roman"/>
          <w:sz w:val="26"/>
          <w:szCs w:val="26"/>
        </w:rPr>
        <w:t xml:space="preserve"> </w:t>
      </w:r>
      <w:r w:rsidRPr="005D1A47">
        <w:rPr>
          <w:rFonts w:ascii="Times New Roman" w:hAnsi="Times New Roman"/>
          <w:sz w:val="26"/>
          <w:szCs w:val="26"/>
        </w:rPr>
        <w:t xml:space="preserve">Duct </w:t>
      </w:r>
      <w:r w:rsidR="005D1A47">
        <w:rPr>
          <w:rFonts w:ascii="Times New Roman" w:hAnsi="Times New Roman"/>
          <w:sz w:val="26"/>
          <w:szCs w:val="26"/>
        </w:rPr>
        <w:t>Sealing</w:t>
      </w:r>
      <w:r w:rsidR="00B93EA4">
        <w:rPr>
          <w:rFonts w:ascii="Times New Roman" w:hAnsi="Times New Roman"/>
          <w:sz w:val="26"/>
          <w:szCs w:val="26"/>
        </w:rPr>
        <w:t>;</w:t>
      </w:r>
      <w:r w:rsidR="005D1A47">
        <w:rPr>
          <w:rFonts w:ascii="Times New Roman" w:hAnsi="Times New Roman"/>
          <w:sz w:val="26"/>
          <w:szCs w:val="26"/>
        </w:rPr>
        <w:t xml:space="preserve"> </w:t>
      </w:r>
    </w:p>
    <w:p w14:paraId="7E0F5A8D" w14:textId="0DB77E36" w:rsidR="005D1A47" w:rsidRDefault="005D1A47" w:rsidP="001B3B88">
      <w:pPr>
        <w:pStyle w:val="ListParagraph"/>
        <w:numPr>
          <w:ilvl w:val="0"/>
          <w:numId w:val="43"/>
        </w:numPr>
        <w:ind w:left="1080"/>
        <w:jc w:val="left"/>
        <w:rPr>
          <w:rFonts w:ascii="Times New Roman" w:hAnsi="Times New Roman"/>
          <w:sz w:val="26"/>
          <w:szCs w:val="26"/>
        </w:rPr>
      </w:pPr>
      <w:r>
        <w:rPr>
          <w:rFonts w:ascii="Times New Roman" w:hAnsi="Times New Roman"/>
          <w:sz w:val="26"/>
          <w:szCs w:val="26"/>
        </w:rPr>
        <w:t>2.2.7</w:t>
      </w:r>
      <w:r w:rsidR="00B93EA4" w:rsidRPr="005D1A47">
        <w:rPr>
          <w:rFonts w:ascii="Times New Roman" w:hAnsi="Times New Roman"/>
          <w:sz w:val="26"/>
          <w:szCs w:val="26"/>
        </w:rPr>
        <w:t xml:space="preserve"> </w:t>
      </w:r>
      <w:r w:rsidR="00B93EA4" w:rsidRPr="000B3502">
        <w:rPr>
          <w:rFonts w:ascii="Times New Roman" w:hAnsi="Times New Roman"/>
          <w:sz w:val="26"/>
          <w:szCs w:val="26"/>
        </w:rPr>
        <w:t>–</w:t>
      </w:r>
      <w:r w:rsidR="00B93EA4">
        <w:rPr>
          <w:rFonts w:ascii="Times New Roman" w:hAnsi="Times New Roman"/>
          <w:sz w:val="26"/>
          <w:szCs w:val="26"/>
        </w:rPr>
        <w:t xml:space="preserve"> </w:t>
      </w:r>
      <w:r>
        <w:rPr>
          <w:rFonts w:ascii="Times New Roman" w:hAnsi="Times New Roman"/>
          <w:sz w:val="26"/>
          <w:szCs w:val="26"/>
        </w:rPr>
        <w:t>Furnace Whistle;</w:t>
      </w:r>
    </w:p>
    <w:p w14:paraId="36918181" w14:textId="4E7A12CE" w:rsidR="005D1A47" w:rsidRDefault="004C349C" w:rsidP="001B3B88">
      <w:pPr>
        <w:pStyle w:val="ListParagraph"/>
        <w:numPr>
          <w:ilvl w:val="0"/>
          <w:numId w:val="43"/>
        </w:numPr>
        <w:ind w:left="1080"/>
        <w:jc w:val="left"/>
        <w:rPr>
          <w:rFonts w:ascii="Times New Roman" w:hAnsi="Times New Roman"/>
          <w:sz w:val="26"/>
          <w:szCs w:val="26"/>
        </w:rPr>
      </w:pPr>
      <w:r w:rsidRPr="005D1A47">
        <w:rPr>
          <w:rFonts w:ascii="Times New Roman" w:hAnsi="Times New Roman"/>
          <w:sz w:val="26"/>
          <w:szCs w:val="26"/>
        </w:rPr>
        <w:t xml:space="preserve">2.2.10 </w:t>
      </w:r>
      <w:r w:rsidR="005D1A47" w:rsidRPr="000B3502">
        <w:rPr>
          <w:rFonts w:ascii="Times New Roman" w:hAnsi="Times New Roman"/>
          <w:sz w:val="26"/>
          <w:szCs w:val="26"/>
        </w:rPr>
        <w:t>–</w:t>
      </w:r>
      <w:r w:rsidR="005D1A47">
        <w:rPr>
          <w:rFonts w:ascii="Times New Roman" w:hAnsi="Times New Roman"/>
          <w:sz w:val="26"/>
          <w:szCs w:val="26"/>
        </w:rPr>
        <w:t xml:space="preserve"> Packaged Terminal Systems;</w:t>
      </w:r>
    </w:p>
    <w:p w14:paraId="442E1E37" w14:textId="0FD261AB" w:rsidR="005D1A47" w:rsidRDefault="004C349C" w:rsidP="001B3B88">
      <w:pPr>
        <w:pStyle w:val="ListParagraph"/>
        <w:numPr>
          <w:ilvl w:val="0"/>
          <w:numId w:val="43"/>
        </w:numPr>
        <w:ind w:left="1080"/>
        <w:jc w:val="left"/>
        <w:rPr>
          <w:rFonts w:ascii="Times New Roman" w:hAnsi="Times New Roman"/>
          <w:sz w:val="26"/>
          <w:szCs w:val="26"/>
        </w:rPr>
      </w:pPr>
      <w:r w:rsidRPr="005D1A47">
        <w:rPr>
          <w:rFonts w:ascii="Times New Roman" w:hAnsi="Times New Roman"/>
          <w:sz w:val="26"/>
          <w:szCs w:val="26"/>
        </w:rPr>
        <w:t xml:space="preserve">2.3.1 </w:t>
      </w:r>
      <w:r w:rsidR="005D1A47" w:rsidRPr="000B3502">
        <w:rPr>
          <w:rFonts w:ascii="Times New Roman" w:hAnsi="Times New Roman"/>
          <w:sz w:val="26"/>
          <w:szCs w:val="26"/>
        </w:rPr>
        <w:t>–</w:t>
      </w:r>
      <w:r w:rsidR="005D1A47">
        <w:rPr>
          <w:rFonts w:ascii="Times New Roman" w:hAnsi="Times New Roman"/>
          <w:sz w:val="26"/>
          <w:szCs w:val="26"/>
        </w:rPr>
        <w:t xml:space="preserve"> Heat Pump Water Heaters;</w:t>
      </w:r>
    </w:p>
    <w:p w14:paraId="7DBA633F" w14:textId="16F67938" w:rsidR="005D1A47" w:rsidRDefault="004C349C" w:rsidP="001B3B88">
      <w:pPr>
        <w:pStyle w:val="ListParagraph"/>
        <w:numPr>
          <w:ilvl w:val="0"/>
          <w:numId w:val="43"/>
        </w:numPr>
        <w:ind w:left="1080"/>
        <w:jc w:val="left"/>
        <w:rPr>
          <w:rFonts w:ascii="Times New Roman" w:hAnsi="Times New Roman"/>
          <w:sz w:val="26"/>
          <w:szCs w:val="26"/>
        </w:rPr>
      </w:pPr>
      <w:r w:rsidRPr="005D1A47">
        <w:rPr>
          <w:rFonts w:ascii="Times New Roman" w:hAnsi="Times New Roman"/>
          <w:sz w:val="26"/>
          <w:szCs w:val="26"/>
        </w:rPr>
        <w:t xml:space="preserve">2.6.1 </w:t>
      </w:r>
      <w:r w:rsidR="005D1A47" w:rsidRPr="000B3502">
        <w:rPr>
          <w:rFonts w:ascii="Times New Roman" w:hAnsi="Times New Roman"/>
          <w:sz w:val="26"/>
          <w:szCs w:val="26"/>
        </w:rPr>
        <w:t>–</w:t>
      </w:r>
      <w:r w:rsidR="005D1A47">
        <w:rPr>
          <w:rFonts w:ascii="Times New Roman" w:hAnsi="Times New Roman"/>
          <w:sz w:val="26"/>
          <w:szCs w:val="26"/>
        </w:rPr>
        <w:t xml:space="preserve"> </w:t>
      </w:r>
      <w:r w:rsidRPr="005D1A47">
        <w:rPr>
          <w:rFonts w:ascii="Times New Roman" w:hAnsi="Times New Roman"/>
          <w:sz w:val="26"/>
          <w:szCs w:val="26"/>
        </w:rPr>
        <w:t>Ceiling</w:t>
      </w:r>
      <w:r w:rsidR="00807058">
        <w:rPr>
          <w:rFonts w:ascii="Times New Roman" w:hAnsi="Times New Roman"/>
          <w:sz w:val="26"/>
          <w:szCs w:val="26"/>
        </w:rPr>
        <w:t xml:space="preserve"> </w:t>
      </w:r>
      <w:r w:rsidRPr="005D1A47">
        <w:rPr>
          <w:rFonts w:ascii="Times New Roman" w:hAnsi="Times New Roman"/>
          <w:sz w:val="26"/>
          <w:szCs w:val="26"/>
        </w:rPr>
        <w:t>/</w:t>
      </w:r>
      <w:r w:rsidR="00807058">
        <w:rPr>
          <w:rFonts w:ascii="Times New Roman" w:hAnsi="Times New Roman"/>
          <w:sz w:val="26"/>
          <w:szCs w:val="26"/>
        </w:rPr>
        <w:t xml:space="preserve"> </w:t>
      </w:r>
      <w:r w:rsidRPr="005D1A47">
        <w:rPr>
          <w:rFonts w:ascii="Times New Roman" w:hAnsi="Times New Roman"/>
          <w:sz w:val="26"/>
          <w:szCs w:val="26"/>
        </w:rPr>
        <w:t xml:space="preserve">Attic </w:t>
      </w:r>
      <w:r w:rsidR="00007B06" w:rsidRPr="005D1A47">
        <w:rPr>
          <w:rFonts w:ascii="Times New Roman" w:hAnsi="Times New Roman"/>
          <w:sz w:val="26"/>
          <w:szCs w:val="26"/>
        </w:rPr>
        <w:t xml:space="preserve">and Wall </w:t>
      </w:r>
      <w:r w:rsidRPr="005D1A47">
        <w:rPr>
          <w:rFonts w:ascii="Times New Roman" w:hAnsi="Times New Roman"/>
          <w:sz w:val="26"/>
          <w:szCs w:val="26"/>
        </w:rPr>
        <w:t>In</w:t>
      </w:r>
      <w:r w:rsidR="005D1A47">
        <w:rPr>
          <w:rFonts w:ascii="Times New Roman" w:hAnsi="Times New Roman"/>
          <w:sz w:val="26"/>
          <w:szCs w:val="26"/>
        </w:rPr>
        <w:t>sulation;</w:t>
      </w:r>
    </w:p>
    <w:p w14:paraId="641F686D" w14:textId="6DAA544A" w:rsidR="005D1A47" w:rsidRDefault="00F270F3" w:rsidP="001B3B88">
      <w:pPr>
        <w:pStyle w:val="ListParagraph"/>
        <w:numPr>
          <w:ilvl w:val="0"/>
          <w:numId w:val="43"/>
        </w:numPr>
        <w:ind w:left="1080"/>
        <w:jc w:val="left"/>
        <w:rPr>
          <w:rFonts w:ascii="Times New Roman" w:hAnsi="Times New Roman"/>
          <w:sz w:val="26"/>
          <w:szCs w:val="26"/>
        </w:rPr>
      </w:pPr>
      <w:r w:rsidRPr="005D1A47">
        <w:rPr>
          <w:rFonts w:ascii="Times New Roman" w:hAnsi="Times New Roman"/>
          <w:sz w:val="26"/>
          <w:szCs w:val="26"/>
        </w:rPr>
        <w:t xml:space="preserve">2.6.2 </w:t>
      </w:r>
      <w:r w:rsidR="005D1A47" w:rsidRPr="000B3502">
        <w:rPr>
          <w:rFonts w:ascii="Times New Roman" w:hAnsi="Times New Roman"/>
          <w:sz w:val="26"/>
          <w:szCs w:val="26"/>
        </w:rPr>
        <w:t>–</w:t>
      </w:r>
      <w:r w:rsidR="005D1A47">
        <w:rPr>
          <w:rFonts w:ascii="Times New Roman" w:hAnsi="Times New Roman"/>
          <w:sz w:val="26"/>
          <w:szCs w:val="26"/>
        </w:rPr>
        <w:t xml:space="preserve"> ENERGY STAR Windows;</w:t>
      </w:r>
    </w:p>
    <w:p w14:paraId="7BE201F3" w14:textId="67913850" w:rsidR="005D1A47" w:rsidRDefault="006B5F05" w:rsidP="001B3B88">
      <w:pPr>
        <w:pStyle w:val="ListParagraph"/>
        <w:numPr>
          <w:ilvl w:val="0"/>
          <w:numId w:val="43"/>
        </w:numPr>
        <w:ind w:left="1080"/>
        <w:jc w:val="left"/>
        <w:rPr>
          <w:rFonts w:ascii="Times New Roman" w:hAnsi="Times New Roman"/>
          <w:sz w:val="26"/>
          <w:szCs w:val="26"/>
        </w:rPr>
      </w:pPr>
      <w:r w:rsidRPr="005D1A47">
        <w:rPr>
          <w:rFonts w:ascii="Times New Roman" w:hAnsi="Times New Roman"/>
          <w:sz w:val="26"/>
          <w:szCs w:val="26"/>
        </w:rPr>
        <w:t xml:space="preserve">2.6.3 </w:t>
      </w:r>
      <w:r w:rsidR="005D1A47" w:rsidRPr="000B3502">
        <w:rPr>
          <w:rFonts w:ascii="Times New Roman" w:hAnsi="Times New Roman"/>
          <w:sz w:val="26"/>
          <w:szCs w:val="26"/>
        </w:rPr>
        <w:t>–</w:t>
      </w:r>
      <w:r w:rsidR="005D1A47">
        <w:rPr>
          <w:rFonts w:ascii="Times New Roman" w:hAnsi="Times New Roman"/>
          <w:sz w:val="26"/>
          <w:szCs w:val="26"/>
        </w:rPr>
        <w:t xml:space="preserve"> </w:t>
      </w:r>
      <w:r w:rsidRPr="005D1A47">
        <w:rPr>
          <w:rFonts w:ascii="Times New Roman" w:hAnsi="Times New Roman"/>
          <w:sz w:val="26"/>
          <w:szCs w:val="26"/>
        </w:rPr>
        <w:t>Residential New Construction</w:t>
      </w:r>
      <w:r w:rsidR="005D1A47">
        <w:rPr>
          <w:rFonts w:ascii="Times New Roman" w:hAnsi="Times New Roman"/>
          <w:sz w:val="26"/>
          <w:szCs w:val="26"/>
        </w:rPr>
        <w:t>;</w:t>
      </w:r>
    </w:p>
    <w:p w14:paraId="5BCA01CD" w14:textId="6D65AC52" w:rsidR="005D1A47" w:rsidRDefault="00F70872" w:rsidP="001B3B88">
      <w:pPr>
        <w:pStyle w:val="ListParagraph"/>
        <w:numPr>
          <w:ilvl w:val="0"/>
          <w:numId w:val="43"/>
        </w:numPr>
        <w:ind w:left="1080"/>
        <w:jc w:val="left"/>
        <w:rPr>
          <w:rFonts w:ascii="Times New Roman" w:hAnsi="Times New Roman"/>
          <w:sz w:val="26"/>
          <w:szCs w:val="26"/>
        </w:rPr>
      </w:pPr>
      <w:r w:rsidRPr="005D1A47">
        <w:rPr>
          <w:rFonts w:ascii="Times New Roman" w:hAnsi="Times New Roman"/>
          <w:sz w:val="26"/>
          <w:szCs w:val="26"/>
        </w:rPr>
        <w:t xml:space="preserve">2.6.6 </w:t>
      </w:r>
      <w:r w:rsidR="005D1A47" w:rsidRPr="000B3502">
        <w:rPr>
          <w:rFonts w:ascii="Times New Roman" w:hAnsi="Times New Roman"/>
          <w:sz w:val="26"/>
          <w:szCs w:val="26"/>
        </w:rPr>
        <w:t>–</w:t>
      </w:r>
      <w:r w:rsidR="005D1A47">
        <w:rPr>
          <w:rFonts w:ascii="Times New Roman" w:hAnsi="Times New Roman"/>
          <w:sz w:val="26"/>
          <w:szCs w:val="26"/>
        </w:rPr>
        <w:t xml:space="preserve"> Residential Air Sealing;</w:t>
      </w:r>
    </w:p>
    <w:p w14:paraId="429EFA6B" w14:textId="782EF519" w:rsidR="005D1A47" w:rsidRDefault="004C349C" w:rsidP="001B3B88">
      <w:pPr>
        <w:pStyle w:val="ListParagraph"/>
        <w:numPr>
          <w:ilvl w:val="0"/>
          <w:numId w:val="43"/>
        </w:numPr>
        <w:ind w:left="1080"/>
        <w:jc w:val="left"/>
        <w:rPr>
          <w:rFonts w:ascii="Times New Roman" w:hAnsi="Times New Roman"/>
          <w:sz w:val="26"/>
          <w:szCs w:val="26"/>
        </w:rPr>
      </w:pPr>
      <w:r w:rsidRPr="005D1A47">
        <w:rPr>
          <w:rFonts w:ascii="Times New Roman" w:hAnsi="Times New Roman"/>
          <w:sz w:val="26"/>
          <w:szCs w:val="26"/>
        </w:rPr>
        <w:t xml:space="preserve">2.6.7 </w:t>
      </w:r>
      <w:r w:rsidR="005D1A47" w:rsidRPr="000B3502">
        <w:rPr>
          <w:rFonts w:ascii="Times New Roman" w:hAnsi="Times New Roman"/>
          <w:sz w:val="26"/>
          <w:szCs w:val="26"/>
        </w:rPr>
        <w:t>–</w:t>
      </w:r>
      <w:r w:rsidR="005D1A47">
        <w:rPr>
          <w:rFonts w:ascii="Times New Roman" w:hAnsi="Times New Roman"/>
          <w:sz w:val="26"/>
          <w:szCs w:val="26"/>
        </w:rPr>
        <w:t xml:space="preserve"> Crawl Space Wall Insulation; </w:t>
      </w:r>
      <w:r w:rsidRPr="005D1A47">
        <w:rPr>
          <w:rFonts w:ascii="Times New Roman" w:hAnsi="Times New Roman"/>
          <w:sz w:val="26"/>
          <w:szCs w:val="26"/>
        </w:rPr>
        <w:t xml:space="preserve">and </w:t>
      </w:r>
    </w:p>
    <w:p w14:paraId="0045BB39" w14:textId="68969EC8" w:rsidR="005D1A47" w:rsidRDefault="004C349C" w:rsidP="00087DEA">
      <w:pPr>
        <w:pStyle w:val="ListParagraph"/>
        <w:numPr>
          <w:ilvl w:val="0"/>
          <w:numId w:val="43"/>
        </w:numPr>
        <w:spacing w:after="0" w:line="360" w:lineRule="auto"/>
        <w:ind w:left="1080"/>
        <w:jc w:val="left"/>
        <w:rPr>
          <w:rFonts w:ascii="Times New Roman" w:hAnsi="Times New Roman"/>
          <w:sz w:val="26"/>
          <w:szCs w:val="26"/>
        </w:rPr>
      </w:pPr>
      <w:r w:rsidRPr="005D1A47">
        <w:rPr>
          <w:rFonts w:ascii="Times New Roman" w:hAnsi="Times New Roman"/>
          <w:sz w:val="26"/>
          <w:szCs w:val="26"/>
        </w:rPr>
        <w:t xml:space="preserve">2.6.8 </w:t>
      </w:r>
      <w:r w:rsidR="005D1A47" w:rsidRPr="000B3502">
        <w:rPr>
          <w:rFonts w:ascii="Times New Roman" w:hAnsi="Times New Roman"/>
          <w:sz w:val="26"/>
          <w:szCs w:val="26"/>
        </w:rPr>
        <w:t>–</w:t>
      </w:r>
      <w:r w:rsidR="005D1A47">
        <w:rPr>
          <w:rFonts w:ascii="Times New Roman" w:hAnsi="Times New Roman"/>
          <w:sz w:val="26"/>
          <w:szCs w:val="26"/>
        </w:rPr>
        <w:t xml:space="preserve"> </w:t>
      </w:r>
      <w:r w:rsidRPr="005D1A47">
        <w:rPr>
          <w:rFonts w:ascii="Times New Roman" w:hAnsi="Times New Roman"/>
          <w:sz w:val="26"/>
          <w:szCs w:val="26"/>
        </w:rPr>
        <w:t>Rim Joist Insulation</w:t>
      </w:r>
      <w:r w:rsidR="00A0651F">
        <w:rPr>
          <w:rFonts w:ascii="Times New Roman" w:hAnsi="Times New Roman"/>
          <w:sz w:val="26"/>
          <w:szCs w:val="26"/>
        </w:rPr>
        <w:t xml:space="preserve">.  </w:t>
      </w:r>
    </w:p>
    <w:p w14:paraId="2CBDE974" w14:textId="77777777" w:rsidR="005318C2" w:rsidRDefault="005318C2" w:rsidP="004C349C">
      <w:pPr>
        <w:ind w:firstLine="720"/>
        <w:jc w:val="left"/>
      </w:pPr>
    </w:p>
    <w:p w14:paraId="6C255185" w14:textId="08E1A4E1" w:rsidR="004C349C" w:rsidRDefault="004C349C" w:rsidP="00E044AF">
      <w:pPr>
        <w:ind w:firstLine="720"/>
        <w:jc w:val="left"/>
      </w:pPr>
      <w:r>
        <w:t xml:space="preserve">The proposed structure includes a set of city-specific CF and EFLH values for </w:t>
      </w:r>
      <w:r w:rsidR="00A80814">
        <w:t>both primary and secondary c</w:t>
      </w:r>
      <w:r>
        <w:t>ooling</w:t>
      </w:r>
      <w:r w:rsidR="00A80814">
        <w:t xml:space="preserve"> systems</w:t>
      </w:r>
      <w:r>
        <w:t xml:space="preserve">, </w:t>
      </w:r>
      <w:r w:rsidR="000F5A85">
        <w:t>heat pump heating systems, and non-heat pump heating systems</w:t>
      </w:r>
      <w:r w:rsidR="00A0651F">
        <w:t xml:space="preserve">.  </w:t>
      </w:r>
    </w:p>
    <w:p w14:paraId="4DF11FEB" w14:textId="77777777" w:rsidR="005318C2" w:rsidRDefault="005318C2" w:rsidP="00E044AF">
      <w:pPr>
        <w:ind w:firstLine="720"/>
        <w:jc w:val="left"/>
      </w:pPr>
    </w:p>
    <w:p w14:paraId="6EB558AB" w14:textId="545E6BAA" w:rsidR="004C349C" w:rsidRDefault="004C349C" w:rsidP="004C349C">
      <w:pPr>
        <w:ind w:firstLine="720"/>
        <w:jc w:val="left"/>
      </w:pPr>
      <w:r>
        <w:t xml:space="preserve">The SWE team’s analysis uses Wi-Fi connected thermostat data from April 2015 to September 2017 and TMY3 weather for Pennsylvania and the surrounding area to calculate </w:t>
      </w:r>
      <w:r w:rsidR="009D06D8">
        <w:t>EFLH</w:t>
      </w:r>
      <w:r w:rsidR="00A0651F">
        <w:t xml:space="preserve">.  </w:t>
      </w:r>
      <w:r>
        <w:t>EFLH values are estimated using temperature-optimized linear change-point models</w:t>
      </w:r>
      <w:r w:rsidR="00A0651F">
        <w:t xml:space="preserve">.  </w:t>
      </w:r>
      <w:r>
        <w:t>Using the ENERGY STAR connected thermostat Energy Saving Factor (ESF) values from the proposed Residential Thermostat protocol (</w:t>
      </w:r>
      <w:r w:rsidRPr="0085155D">
        <w:t>2.2.</w:t>
      </w:r>
      <w:r w:rsidR="0085155D" w:rsidRPr="0085155D">
        <w:t>12</w:t>
      </w:r>
      <w:r>
        <w:t>), the values are inflated to add-back the assumed runtime reduction achieved by connected thermostats</w:t>
      </w:r>
      <w:r w:rsidR="00A0651F">
        <w:t xml:space="preserve">.  </w:t>
      </w:r>
      <w:r>
        <w:lastRenderedPageBreak/>
        <w:t>The EFLH and CF assumptions are intended to represent a blended average of programmable and non-programmable thermostats</w:t>
      </w:r>
      <w:r w:rsidR="00A0651F">
        <w:t xml:space="preserve">.  </w:t>
      </w:r>
    </w:p>
    <w:p w14:paraId="3E1793FA" w14:textId="77777777" w:rsidR="004C349C" w:rsidRDefault="004C349C" w:rsidP="004C349C">
      <w:pPr>
        <w:ind w:firstLine="720"/>
        <w:jc w:val="left"/>
      </w:pPr>
    </w:p>
    <w:p w14:paraId="2994C167" w14:textId="2145FA16" w:rsidR="004C349C" w:rsidRDefault="004C349C" w:rsidP="004C349C">
      <w:pPr>
        <w:ind w:firstLine="720"/>
        <w:jc w:val="left"/>
      </w:pPr>
      <w:r>
        <w:t>The Commission’s proposed values for the Air Conditioning CF are calculated using the aforementioned data</w:t>
      </w:r>
      <w:r w:rsidR="00A0651F">
        <w:t xml:space="preserve">.  </w:t>
      </w:r>
      <w:r>
        <w:t>The SWE estimated separate CFs for each of nine weather reference cities by modeling the typical run time during the peak demand window with a fractional regression model</w:t>
      </w:r>
      <w:r w:rsidR="00A0651F">
        <w:t xml:space="preserve">.  </w:t>
      </w:r>
      <w:r>
        <w:t>These runtime models, in conjunction with hourly TMY3 data, are used to predict compressor run time on non-holiday weekdays in June, July, and August from 2</w:t>
      </w:r>
      <w:r w:rsidR="00B1743E">
        <w:t xml:space="preserve"> </w:t>
      </w:r>
      <w:r>
        <w:t>pm to 6</w:t>
      </w:r>
      <w:r w:rsidR="00B1743E">
        <w:t xml:space="preserve"> </w:t>
      </w:r>
      <w:r>
        <w:t>pm</w:t>
      </w:r>
      <w:r w:rsidR="00A0651F">
        <w:t xml:space="preserve">.  </w:t>
      </w:r>
      <w:r>
        <w:t>The CF is the average predicted runtime proportion for each weather station</w:t>
      </w:r>
      <w:r w:rsidR="00A0651F">
        <w:t xml:space="preserve">.  </w:t>
      </w:r>
      <w:r>
        <w:t>The Commission’s proposed CF values are lower than the current CF values and vary by city with average outdoor temperature</w:t>
      </w:r>
      <w:r w:rsidR="00A0651F">
        <w:t xml:space="preserve">.  </w:t>
      </w:r>
    </w:p>
    <w:p w14:paraId="4ACC4F41" w14:textId="77777777" w:rsidR="004C349C" w:rsidRDefault="004C349C" w:rsidP="004C349C">
      <w:pPr>
        <w:ind w:firstLine="720"/>
        <w:jc w:val="left"/>
      </w:pPr>
    </w:p>
    <w:p w14:paraId="27A17613" w14:textId="25D7EA1A" w:rsidR="004D7FBB" w:rsidRDefault="004C349C" w:rsidP="00811AC3">
      <w:pPr>
        <w:ind w:firstLine="720"/>
        <w:jc w:val="left"/>
      </w:pPr>
      <w:r>
        <w:t>Proposed EFLH Cooling values are higher than the previous values in the 2016 TRM</w:t>
      </w:r>
      <w:r w:rsidR="00A0651F">
        <w:t xml:space="preserve">.  </w:t>
      </w:r>
      <w:r>
        <w:t xml:space="preserve">Proposed EFLH Heating values for </w:t>
      </w:r>
      <w:r w:rsidR="00806467">
        <w:t xml:space="preserve">fossil fuel and electric furnaces </w:t>
      </w:r>
      <w:r>
        <w:t>are lower than current values</w:t>
      </w:r>
      <w:r w:rsidR="00A0651F">
        <w:t xml:space="preserve">.  </w:t>
      </w:r>
      <w:r w:rsidR="00806467">
        <w:t xml:space="preserve">The SWE team modeled the </w:t>
      </w:r>
      <w:r w:rsidR="00DE4BE0">
        <w:t xml:space="preserve">compressor and auxiliary heat components of air source heat pumps separately and then calculated </w:t>
      </w:r>
      <w:r w:rsidR="0089394F">
        <w:t xml:space="preserve">EFLH </w:t>
      </w:r>
      <w:r w:rsidR="00811AC3">
        <w:t xml:space="preserve">Heating assumptions </w:t>
      </w:r>
      <w:r w:rsidR="0089394F">
        <w:t xml:space="preserve">for the full system by examining the frequency that the two components run independently </w:t>
      </w:r>
      <w:r w:rsidR="00A5280C">
        <w:t>and together</w:t>
      </w:r>
      <w:r w:rsidR="00A0651F">
        <w:t xml:space="preserve">.  </w:t>
      </w:r>
      <w:r w:rsidR="00811AC3">
        <w:t xml:space="preserve">The </w:t>
      </w:r>
      <w:r w:rsidR="00EE4704">
        <w:t>proposed</w:t>
      </w:r>
      <w:r w:rsidR="00811AC3">
        <w:t xml:space="preserve"> EFLH Heating values for air source heat pumps are </w:t>
      </w:r>
      <w:r w:rsidR="00EE4704">
        <w:t>higher than the values in the 2016 TRM</w:t>
      </w:r>
      <w:r w:rsidR="00A0651F">
        <w:t xml:space="preserve">.  </w:t>
      </w:r>
      <w:r w:rsidR="004D7FBB">
        <w:t xml:space="preserve">Appendix F of </w:t>
      </w:r>
      <w:r w:rsidR="004C0460">
        <w:t xml:space="preserve">Volume 1 of the Proposed 2021 TRM contains all weather dependent </w:t>
      </w:r>
      <w:r w:rsidR="00556348">
        <w:t>lookup tables</w:t>
      </w:r>
      <w:r w:rsidR="006C50A8">
        <w:t>,</w:t>
      </w:r>
      <w:r w:rsidR="00556348">
        <w:t xml:space="preserve"> like EFLH and CF</w:t>
      </w:r>
      <w:r w:rsidR="006C50A8">
        <w:t>,</w:t>
      </w:r>
      <w:r w:rsidR="00556348">
        <w:t xml:space="preserve"> by city.</w:t>
      </w:r>
    </w:p>
    <w:p w14:paraId="16AF5988" w14:textId="64194808" w:rsidR="0032741A" w:rsidRDefault="0032741A" w:rsidP="0032741A">
      <w:pPr>
        <w:ind w:firstLine="720"/>
        <w:jc w:val="left"/>
      </w:pPr>
    </w:p>
    <w:p w14:paraId="600A6216" w14:textId="77777777" w:rsidR="0032741A" w:rsidRDefault="0032741A" w:rsidP="00A9619A">
      <w:pPr>
        <w:pStyle w:val="Heading3"/>
      </w:pPr>
      <w:bookmarkStart w:id="34" w:name="_Toc4750200"/>
      <w:r>
        <w:t>Updated C&amp;I Building Types</w:t>
      </w:r>
      <w:bookmarkEnd w:id="34"/>
      <w:r>
        <w:t xml:space="preserve"> </w:t>
      </w:r>
    </w:p>
    <w:p w14:paraId="0961E23A" w14:textId="0C1A3D18" w:rsidR="0032741A" w:rsidRDefault="0032741A" w:rsidP="006A506A">
      <w:pPr>
        <w:ind w:firstLine="720"/>
        <w:jc w:val="left"/>
      </w:pPr>
      <w:r>
        <w:t xml:space="preserve">The Commission proposes adopting a common set of C&amp;I building types across </w:t>
      </w:r>
      <w:r w:rsidRPr="00B310A3">
        <w:t>all C&amp;I measures for which one or more of the inputs is a function of building type</w:t>
      </w:r>
      <w:r w:rsidR="00A0651F">
        <w:t xml:space="preserve">.  </w:t>
      </w:r>
      <w:r>
        <w:t xml:space="preserve">In the </w:t>
      </w:r>
      <w:r w:rsidR="00377164">
        <w:rPr>
          <w:szCs w:val="26"/>
        </w:rPr>
        <w:t xml:space="preserve">2016 </w:t>
      </w:r>
      <w:r>
        <w:t>TRM, the list of possible building types changes from measure to measure</w:t>
      </w:r>
      <w:r w:rsidR="00A0651F">
        <w:t xml:space="preserve">.  </w:t>
      </w:r>
      <w:r>
        <w:t xml:space="preserve">The </w:t>
      </w:r>
      <w:r w:rsidR="00B165BB">
        <w:t>adoption of</w:t>
      </w:r>
      <w:r>
        <w:t xml:space="preserve"> a common set of building types across measures </w:t>
      </w:r>
      <w:r w:rsidR="00B165BB">
        <w:t xml:space="preserve">should </w:t>
      </w:r>
      <w:r>
        <w:t>improve TRM usability</w:t>
      </w:r>
      <w:r w:rsidR="006403C8">
        <w:t xml:space="preserve"> by giving applicants choices that apply across the state.  It will also provide consistency between the baseline and market potential studies, and the TRM.</w:t>
      </w:r>
    </w:p>
    <w:p w14:paraId="0B3084B2" w14:textId="77777777" w:rsidR="0032741A" w:rsidRDefault="0032741A" w:rsidP="0032741A">
      <w:pPr>
        <w:ind w:firstLine="720"/>
      </w:pPr>
    </w:p>
    <w:p w14:paraId="65572FD4" w14:textId="453B0A94" w:rsidR="0032741A" w:rsidRDefault="0032741A" w:rsidP="007D1E19">
      <w:pPr>
        <w:spacing w:after="240"/>
        <w:ind w:firstLine="720"/>
        <w:jc w:val="left"/>
      </w:pPr>
      <w:r>
        <w:lastRenderedPageBreak/>
        <w:t xml:space="preserve">The table below maps the proposed adjustments and consolidations to the building types listed in the </w:t>
      </w:r>
      <w:r w:rsidR="00A94B9D">
        <w:t>2016</w:t>
      </w:r>
      <w:r>
        <w:t xml:space="preserve"> TRM</w:t>
      </w:r>
      <w:r w:rsidR="00A0651F">
        <w:t xml:space="preserve">.  </w:t>
      </w:r>
      <w:r>
        <w:t>The proposed standardization is largely drawn from the building types used in 3.1.1 Lighting Improvements</w:t>
      </w:r>
      <w:r w:rsidR="00A0651F">
        <w:t xml:space="preserve">.  </w:t>
      </w:r>
      <w:r>
        <w:t>Simple averaging will be used to make the proposed consolidations</w:t>
      </w:r>
      <w:r w:rsidR="00A0651F">
        <w:t xml:space="preserve">.  </w:t>
      </w:r>
      <w:r>
        <w:t xml:space="preserve">For example, the default CFs for the Office – Large and Office – Small building types will be averaged to produce the default CF </w:t>
      </w:r>
      <w:r w:rsidR="007D1E19">
        <w:t>for the Office building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4675"/>
        <w:gridCol w:w="4675"/>
      </w:tblGrid>
      <w:tr w:rsidR="0032741A" w14:paraId="16195AF2" w14:textId="77777777" w:rsidTr="006A506A">
        <w:trPr>
          <w:tblHeader/>
        </w:trPr>
        <w:tc>
          <w:tcPr>
            <w:tcW w:w="4675" w:type="dxa"/>
            <w:vAlign w:val="center"/>
          </w:tcPr>
          <w:p w14:paraId="5CD2C4F6" w14:textId="77777777" w:rsidR="0032741A" w:rsidRPr="005F0392" w:rsidRDefault="0032741A" w:rsidP="001F2214">
            <w:pPr>
              <w:keepNext/>
              <w:spacing w:line="240" w:lineRule="auto"/>
              <w:jc w:val="center"/>
              <w:rPr>
                <w:b/>
              </w:rPr>
            </w:pPr>
            <w:r>
              <w:rPr>
                <w:b/>
              </w:rPr>
              <w:t>2016 TRM Building Types</w:t>
            </w:r>
          </w:p>
        </w:tc>
        <w:tc>
          <w:tcPr>
            <w:tcW w:w="4675" w:type="dxa"/>
            <w:vAlign w:val="center"/>
          </w:tcPr>
          <w:p w14:paraId="1CDAEF41" w14:textId="77777777" w:rsidR="0032741A" w:rsidRPr="005F0392" w:rsidRDefault="0032741A" w:rsidP="001F2214">
            <w:pPr>
              <w:keepNext/>
              <w:spacing w:line="240" w:lineRule="auto"/>
              <w:ind w:left="5"/>
              <w:jc w:val="center"/>
              <w:rPr>
                <w:b/>
              </w:rPr>
            </w:pPr>
            <w:r>
              <w:rPr>
                <w:b/>
              </w:rPr>
              <w:t>Proposed Building Type</w:t>
            </w:r>
          </w:p>
        </w:tc>
      </w:tr>
      <w:tr w:rsidR="0032741A" w14:paraId="22BE15E5" w14:textId="77777777" w:rsidTr="006A506A">
        <w:tc>
          <w:tcPr>
            <w:tcW w:w="4675" w:type="dxa"/>
            <w:vAlign w:val="center"/>
          </w:tcPr>
          <w:p w14:paraId="65C2B095" w14:textId="77777777" w:rsidR="0032741A" w:rsidRPr="005F0392" w:rsidRDefault="0032741A" w:rsidP="006A506A">
            <w:pPr>
              <w:spacing w:line="240" w:lineRule="auto"/>
              <w:jc w:val="center"/>
            </w:pPr>
            <w:r w:rsidRPr="005F0392">
              <w:t>Assembly</w:t>
            </w:r>
          </w:p>
        </w:tc>
        <w:tc>
          <w:tcPr>
            <w:tcW w:w="4675" w:type="dxa"/>
            <w:vAlign w:val="center"/>
          </w:tcPr>
          <w:p w14:paraId="78FD2695" w14:textId="7EDB7EF8" w:rsidR="0032741A" w:rsidRPr="00076EF1" w:rsidRDefault="0032741A" w:rsidP="006A506A">
            <w:pPr>
              <w:spacing w:line="240" w:lineRule="auto"/>
              <w:ind w:left="5"/>
              <w:jc w:val="center"/>
            </w:pPr>
            <w:r>
              <w:t>Institutional</w:t>
            </w:r>
            <w:r w:rsidR="00BA381E">
              <w:t xml:space="preserve"> </w:t>
            </w:r>
            <w:r>
              <w:t>/</w:t>
            </w:r>
            <w:r w:rsidR="00BA381E">
              <w:t xml:space="preserve"> </w:t>
            </w:r>
            <w:r>
              <w:t>Public Service</w:t>
            </w:r>
          </w:p>
        </w:tc>
      </w:tr>
      <w:tr w:rsidR="0032741A" w14:paraId="218FB77E" w14:textId="77777777" w:rsidTr="006A506A">
        <w:tc>
          <w:tcPr>
            <w:tcW w:w="4675" w:type="dxa"/>
            <w:vAlign w:val="center"/>
          </w:tcPr>
          <w:p w14:paraId="715ABE17" w14:textId="77777777" w:rsidR="0032741A" w:rsidRDefault="0032741A" w:rsidP="006A506A">
            <w:pPr>
              <w:spacing w:line="240" w:lineRule="auto"/>
              <w:jc w:val="center"/>
            </w:pPr>
            <w:r>
              <w:t>Education – Community College</w:t>
            </w:r>
          </w:p>
        </w:tc>
        <w:tc>
          <w:tcPr>
            <w:tcW w:w="4675" w:type="dxa"/>
            <w:vMerge w:val="restart"/>
            <w:vAlign w:val="center"/>
          </w:tcPr>
          <w:p w14:paraId="413B78A2" w14:textId="3F93A7AB" w:rsidR="0032741A" w:rsidRDefault="0032741A" w:rsidP="006A506A">
            <w:pPr>
              <w:spacing w:line="240" w:lineRule="auto"/>
              <w:ind w:left="5"/>
              <w:jc w:val="center"/>
            </w:pPr>
            <w:r>
              <w:t>Education – College</w:t>
            </w:r>
            <w:r w:rsidR="00BA381E">
              <w:t xml:space="preserve"> </w:t>
            </w:r>
            <w:r>
              <w:t>/</w:t>
            </w:r>
            <w:r w:rsidR="00BA381E">
              <w:t xml:space="preserve"> </w:t>
            </w:r>
            <w:r>
              <w:t xml:space="preserve">University </w:t>
            </w:r>
          </w:p>
        </w:tc>
      </w:tr>
      <w:tr w:rsidR="0032741A" w14:paraId="17641BD1" w14:textId="77777777" w:rsidTr="006A506A">
        <w:tc>
          <w:tcPr>
            <w:tcW w:w="4675" w:type="dxa"/>
            <w:vAlign w:val="center"/>
          </w:tcPr>
          <w:p w14:paraId="217F320B" w14:textId="77777777" w:rsidR="0032741A" w:rsidRDefault="0032741A" w:rsidP="006A506A">
            <w:pPr>
              <w:spacing w:line="240" w:lineRule="auto"/>
              <w:jc w:val="center"/>
            </w:pPr>
            <w:r>
              <w:t>Education – University</w:t>
            </w:r>
          </w:p>
        </w:tc>
        <w:tc>
          <w:tcPr>
            <w:tcW w:w="4675" w:type="dxa"/>
            <w:vMerge/>
            <w:vAlign w:val="center"/>
          </w:tcPr>
          <w:p w14:paraId="27AF9E99" w14:textId="77777777" w:rsidR="0032741A" w:rsidRDefault="0032741A" w:rsidP="006A506A">
            <w:pPr>
              <w:spacing w:line="240" w:lineRule="auto"/>
              <w:ind w:left="5"/>
              <w:jc w:val="center"/>
            </w:pPr>
          </w:p>
        </w:tc>
      </w:tr>
      <w:tr w:rsidR="0032741A" w14:paraId="0794DF37" w14:textId="77777777" w:rsidTr="006A506A">
        <w:tc>
          <w:tcPr>
            <w:tcW w:w="4675" w:type="dxa"/>
            <w:vAlign w:val="center"/>
          </w:tcPr>
          <w:p w14:paraId="768BD84B" w14:textId="77777777" w:rsidR="0032741A" w:rsidRDefault="0032741A" w:rsidP="006A506A">
            <w:pPr>
              <w:spacing w:line="240" w:lineRule="auto"/>
              <w:jc w:val="center"/>
            </w:pPr>
            <w:r>
              <w:t>Education – Primary School</w:t>
            </w:r>
          </w:p>
        </w:tc>
        <w:tc>
          <w:tcPr>
            <w:tcW w:w="4675" w:type="dxa"/>
            <w:vMerge w:val="restart"/>
            <w:vAlign w:val="center"/>
          </w:tcPr>
          <w:p w14:paraId="6DF5BE5D" w14:textId="77777777" w:rsidR="0032741A" w:rsidRDefault="0032741A" w:rsidP="006A506A">
            <w:pPr>
              <w:spacing w:line="240" w:lineRule="auto"/>
              <w:ind w:left="5"/>
              <w:jc w:val="center"/>
            </w:pPr>
            <w:r>
              <w:t xml:space="preserve">Education – Other </w:t>
            </w:r>
          </w:p>
        </w:tc>
      </w:tr>
      <w:tr w:rsidR="0032741A" w14:paraId="7B71DDF0" w14:textId="77777777" w:rsidTr="006A506A">
        <w:tc>
          <w:tcPr>
            <w:tcW w:w="4675" w:type="dxa"/>
            <w:vAlign w:val="center"/>
          </w:tcPr>
          <w:p w14:paraId="7543E3F8" w14:textId="77777777" w:rsidR="0032741A" w:rsidRDefault="0032741A" w:rsidP="006A506A">
            <w:pPr>
              <w:spacing w:line="240" w:lineRule="auto"/>
              <w:jc w:val="center"/>
            </w:pPr>
            <w:r>
              <w:t>Education – Relocatable Classroom</w:t>
            </w:r>
          </w:p>
        </w:tc>
        <w:tc>
          <w:tcPr>
            <w:tcW w:w="4675" w:type="dxa"/>
            <w:vMerge/>
            <w:vAlign w:val="center"/>
          </w:tcPr>
          <w:p w14:paraId="488D9AA1" w14:textId="77777777" w:rsidR="0032741A" w:rsidRDefault="0032741A" w:rsidP="006A506A">
            <w:pPr>
              <w:spacing w:line="240" w:lineRule="auto"/>
              <w:ind w:left="5"/>
              <w:jc w:val="center"/>
            </w:pPr>
          </w:p>
        </w:tc>
      </w:tr>
      <w:tr w:rsidR="0032741A" w14:paraId="000E120E" w14:textId="77777777" w:rsidTr="006A506A">
        <w:tc>
          <w:tcPr>
            <w:tcW w:w="4675" w:type="dxa"/>
            <w:vAlign w:val="center"/>
          </w:tcPr>
          <w:p w14:paraId="5A5C3D04" w14:textId="77777777" w:rsidR="0032741A" w:rsidRDefault="0032741A" w:rsidP="006A506A">
            <w:pPr>
              <w:spacing w:line="240" w:lineRule="auto"/>
              <w:jc w:val="center"/>
            </w:pPr>
            <w:r>
              <w:t>Education – Secondary School</w:t>
            </w:r>
          </w:p>
        </w:tc>
        <w:tc>
          <w:tcPr>
            <w:tcW w:w="4675" w:type="dxa"/>
            <w:vMerge/>
            <w:vAlign w:val="center"/>
          </w:tcPr>
          <w:p w14:paraId="1F9DB3F9" w14:textId="77777777" w:rsidR="0032741A" w:rsidRDefault="0032741A" w:rsidP="006A506A">
            <w:pPr>
              <w:spacing w:line="240" w:lineRule="auto"/>
              <w:ind w:left="5"/>
              <w:jc w:val="center"/>
            </w:pPr>
          </w:p>
        </w:tc>
      </w:tr>
      <w:tr w:rsidR="0032741A" w14:paraId="3F4CFB2B" w14:textId="77777777" w:rsidTr="006A506A">
        <w:tc>
          <w:tcPr>
            <w:tcW w:w="4675" w:type="dxa"/>
            <w:vAlign w:val="center"/>
          </w:tcPr>
          <w:p w14:paraId="36D75836" w14:textId="77777777" w:rsidR="0032741A" w:rsidRDefault="0032741A" w:rsidP="006A506A">
            <w:pPr>
              <w:spacing w:line="240" w:lineRule="auto"/>
              <w:jc w:val="center"/>
            </w:pPr>
            <w:r>
              <w:t>Grocery</w:t>
            </w:r>
          </w:p>
        </w:tc>
        <w:tc>
          <w:tcPr>
            <w:tcW w:w="4675" w:type="dxa"/>
            <w:vAlign w:val="center"/>
          </w:tcPr>
          <w:p w14:paraId="7E5FE123" w14:textId="77777777" w:rsidR="0032741A" w:rsidRDefault="0032741A" w:rsidP="006A506A">
            <w:pPr>
              <w:spacing w:line="240" w:lineRule="auto"/>
              <w:ind w:left="5"/>
              <w:jc w:val="center"/>
            </w:pPr>
            <w:r>
              <w:t>Grocery</w:t>
            </w:r>
          </w:p>
        </w:tc>
      </w:tr>
      <w:tr w:rsidR="0032741A" w14:paraId="2B7A070E" w14:textId="77777777" w:rsidTr="006A506A">
        <w:tc>
          <w:tcPr>
            <w:tcW w:w="4675" w:type="dxa"/>
            <w:vAlign w:val="center"/>
          </w:tcPr>
          <w:p w14:paraId="074C796A" w14:textId="47C27494" w:rsidR="0032741A" w:rsidRDefault="0032741A" w:rsidP="006A506A">
            <w:pPr>
              <w:spacing w:line="240" w:lineRule="auto"/>
              <w:jc w:val="center"/>
            </w:pPr>
            <w:r>
              <w:t>Health</w:t>
            </w:r>
            <w:r w:rsidR="00BA381E">
              <w:t xml:space="preserve"> </w:t>
            </w:r>
            <w:r>
              <w:t>/</w:t>
            </w:r>
            <w:r w:rsidR="00BA381E">
              <w:t xml:space="preserve"> </w:t>
            </w:r>
            <w:r>
              <w:t>Medical – Hospital</w:t>
            </w:r>
          </w:p>
        </w:tc>
        <w:tc>
          <w:tcPr>
            <w:tcW w:w="4675" w:type="dxa"/>
            <w:vAlign w:val="center"/>
          </w:tcPr>
          <w:p w14:paraId="1BDA945A" w14:textId="77777777" w:rsidR="0032741A" w:rsidRDefault="0032741A" w:rsidP="006A506A">
            <w:pPr>
              <w:spacing w:line="240" w:lineRule="auto"/>
              <w:ind w:left="5"/>
              <w:jc w:val="center"/>
            </w:pPr>
            <w:r>
              <w:t>Health – Hospital</w:t>
            </w:r>
          </w:p>
        </w:tc>
      </w:tr>
      <w:tr w:rsidR="0032741A" w14:paraId="05B4538F" w14:textId="77777777" w:rsidTr="006A506A">
        <w:tc>
          <w:tcPr>
            <w:tcW w:w="4675" w:type="dxa"/>
            <w:vAlign w:val="center"/>
          </w:tcPr>
          <w:p w14:paraId="036D6D12" w14:textId="4B9DD1B1" w:rsidR="0032741A" w:rsidRDefault="0032741A" w:rsidP="006A506A">
            <w:pPr>
              <w:spacing w:line="240" w:lineRule="auto"/>
              <w:jc w:val="center"/>
            </w:pPr>
            <w:r>
              <w:t>Health</w:t>
            </w:r>
            <w:r w:rsidR="00BA381E">
              <w:t xml:space="preserve"> </w:t>
            </w:r>
            <w:r>
              <w:t>/</w:t>
            </w:r>
            <w:r w:rsidR="00BA381E">
              <w:t xml:space="preserve"> </w:t>
            </w:r>
            <w:r>
              <w:t>Medical – Nursing Home</w:t>
            </w:r>
          </w:p>
        </w:tc>
        <w:tc>
          <w:tcPr>
            <w:tcW w:w="4675" w:type="dxa"/>
            <w:vAlign w:val="center"/>
          </w:tcPr>
          <w:p w14:paraId="17FDFBDF" w14:textId="77777777" w:rsidR="0032741A" w:rsidRDefault="0032741A" w:rsidP="006A506A">
            <w:pPr>
              <w:spacing w:line="240" w:lineRule="auto"/>
              <w:ind w:left="5"/>
              <w:jc w:val="center"/>
            </w:pPr>
            <w:r>
              <w:t>Health – Other</w:t>
            </w:r>
          </w:p>
        </w:tc>
      </w:tr>
      <w:tr w:rsidR="0032741A" w14:paraId="1468C79E" w14:textId="77777777" w:rsidTr="006A506A">
        <w:tc>
          <w:tcPr>
            <w:tcW w:w="4675" w:type="dxa"/>
            <w:vAlign w:val="center"/>
          </w:tcPr>
          <w:p w14:paraId="71F65B9B" w14:textId="77777777" w:rsidR="0032741A" w:rsidRDefault="0032741A" w:rsidP="006A506A">
            <w:pPr>
              <w:spacing w:line="240" w:lineRule="auto"/>
              <w:jc w:val="center"/>
            </w:pPr>
            <w:r>
              <w:t>Lodging – Hotel</w:t>
            </w:r>
          </w:p>
        </w:tc>
        <w:tc>
          <w:tcPr>
            <w:tcW w:w="4675" w:type="dxa"/>
            <w:vAlign w:val="center"/>
          </w:tcPr>
          <w:p w14:paraId="13252E2A" w14:textId="77777777" w:rsidR="0032741A" w:rsidRDefault="0032741A" w:rsidP="006A506A">
            <w:pPr>
              <w:spacing w:line="240" w:lineRule="auto"/>
              <w:ind w:left="5"/>
              <w:jc w:val="center"/>
            </w:pPr>
            <w:r>
              <w:t>Lodging</w:t>
            </w:r>
          </w:p>
        </w:tc>
      </w:tr>
      <w:tr w:rsidR="0032741A" w14:paraId="0F7E965F" w14:textId="77777777" w:rsidTr="006A506A">
        <w:tc>
          <w:tcPr>
            <w:tcW w:w="4675" w:type="dxa"/>
            <w:vAlign w:val="center"/>
          </w:tcPr>
          <w:p w14:paraId="12BEC162" w14:textId="77777777" w:rsidR="0032741A" w:rsidRDefault="0032741A" w:rsidP="006A506A">
            <w:pPr>
              <w:spacing w:line="240" w:lineRule="auto"/>
              <w:jc w:val="center"/>
            </w:pPr>
            <w:r>
              <w:t>Manufacturing – Bio Tech / High Tech</w:t>
            </w:r>
          </w:p>
        </w:tc>
        <w:tc>
          <w:tcPr>
            <w:tcW w:w="4675" w:type="dxa"/>
            <w:vMerge w:val="restart"/>
            <w:vAlign w:val="center"/>
          </w:tcPr>
          <w:p w14:paraId="3B0D7CEE" w14:textId="77777777" w:rsidR="0032741A" w:rsidRDefault="0032741A" w:rsidP="006A506A">
            <w:pPr>
              <w:spacing w:line="240" w:lineRule="auto"/>
              <w:ind w:left="5"/>
              <w:jc w:val="center"/>
            </w:pPr>
            <w:r>
              <w:t>Industrial Manufacturing</w:t>
            </w:r>
          </w:p>
        </w:tc>
      </w:tr>
      <w:tr w:rsidR="0032741A" w14:paraId="1AFE9588" w14:textId="77777777" w:rsidTr="006A506A">
        <w:tc>
          <w:tcPr>
            <w:tcW w:w="4675" w:type="dxa"/>
            <w:vAlign w:val="center"/>
          </w:tcPr>
          <w:p w14:paraId="065B812C" w14:textId="77777777" w:rsidR="0032741A" w:rsidRDefault="0032741A" w:rsidP="006A506A">
            <w:pPr>
              <w:spacing w:line="240" w:lineRule="auto"/>
              <w:jc w:val="center"/>
            </w:pPr>
            <w:r>
              <w:t>Manufacturing – 1 Shift / Light Industrial</w:t>
            </w:r>
          </w:p>
        </w:tc>
        <w:tc>
          <w:tcPr>
            <w:tcW w:w="4675" w:type="dxa"/>
            <w:vMerge/>
            <w:vAlign w:val="center"/>
          </w:tcPr>
          <w:p w14:paraId="7F773379" w14:textId="77777777" w:rsidR="0032741A" w:rsidRDefault="0032741A" w:rsidP="006A506A">
            <w:pPr>
              <w:spacing w:line="240" w:lineRule="auto"/>
              <w:ind w:left="5"/>
              <w:jc w:val="center"/>
            </w:pPr>
          </w:p>
        </w:tc>
      </w:tr>
      <w:tr w:rsidR="0032741A" w14:paraId="3845E62B" w14:textId="77777777" w:rsidTr="006A506A">
        <w:tc>
          <w:tcPr>
            <w:tcW w:w="4675" w:type="dxa"/>
            <w:vAlign w:val="center"/>
          </w:tcPr>
          <w:p w14:paraId="33BB3D87" w14:textId="5C217BF6" w:rsidR="0032741A" w:rsidRDefault="0032741A" w:rsidP="006A506A">
            <w:pPr>
              <w:spacing w:line="240" w:lineRule="auto"/>
              <w:jc w:val="center"/>
            </w:pPr>
            <w:r>
              <w:t>Multi</w:t>
            </w:r>
            <w:r w:rsidR="006C50A8">
              <w:t>f</w:t>
            </w:r>
            <w:r>
              <w:t>amily (Common Areas)</w:t>
            </w:r>
          </w:p>
        </w:tc>
        <w:tc>
          <w:tcPr>
            <w:tcW w:w="4675" w:type="dxa"/>
            <w:vAlign w:val="center"/>
          </w:tcPr>
          <w:p w14:paraId="31342395" w14:textId="0B9D7C50" w:rsidR="0032741A" w:rsidRDefault="0032741A" w:rsidP="006A506A">
            <w:pPr>
              <w:spacing w:line="240" w:lineRule="auto"/>
              <w:ind w:left="5"/>
              <w:jc w:val="center"/>
            </w:pPr>
            <w:r>
              <w:t>Multi</w:t>
            </w:r>
            <w:r w:rsidR="006C50A8">
              <w:t>f</w:t>
            </w:r>
            <w:r>
              <w:t>amily (Common Areas)</w:t>
            </w:r>
          </w:p>
        </w:tc>
      </w:tr>
      <w:tr w:rsidR="0032741A" w14:paraId="179977C4" w14:textId="77777777" w:rsidTr="006A506A">
        <w:tc>
          <w:tcPr>
            <w:tcW w:w="4675" w:type="dxa"/>
            <w:vAlign w:val="center"/>
          </w:tcPr>
          <w:p w14:paraId="6C9BCDB2" w14:textId="77777777" w:rsidR="0032741A" w:rsidRDefault="0032741A" w:rsidP="006A506A">
            <w:pPr>
              <w:spacing w:line="240" w:lineRule="auto"/>
              <w:jc w:val="center"/>
            </w:pPr>
            <w:r>
              <w:t>Office – Large</w:t>
            </w:r>
          </w:p>
        </w:tc>
        <w:tc>
          <w:tcPr>
            <w:tcW w:w="4675" w:type="dxa"/>
            <w:vMerge w:val="restart"/>
            <w:vAlign w:val="center"/>
          </w:tcPr>
          <w:p w14:paraId="302F09D8" w14:textId="77777777" w:rsidR="0032741A" w:rsidRDefault="0032741A" w:rsidP="006A506A">
            <w:pPr>
              <w:spacing w:line="240" w:lineRule="auto"/>
              <w:ind w:left="5"/>
              <w:jc w:val="center"/>
            </w:pPr>
            <w:r>
              <w:t>Office</w:t>
            </w:r>
          </w:p>
        </w:tc>
      </w:tr>
      <w:tr w:rsidR="0032741A" w14:paraId="3E203737" w14:textId="77777777" w:rsidTr="006A506A">
        <w:tc>
          <w:tcPr>
            <w:tcW w:w="4675" w:type="dxa"/>
            <w:vAlign w:val="center"/>
          </w:tcPr>
          <w:p w14:paraId="75945AF0" w14:textId="77777777" w:rsidR="0032741A" w:rsidRDefault="0032741A" w:rsidP="006A506A">
            <w:pPr>
              <w:spacing w:line="240" w:lineRule="auto"/>
              <w:jc w:val="center"/>
            </w:pPr>
            <w:r>
              <w:t>Office – Small</w:t>
            </w:r>
          </w:p>
        </w:tc>
        <w:tc>
          <w:tcPr>
            <w:tcW w:w="4675" w:type="dxa"/>
            <w:vMerge/>
            <w:vAlign w:val="center"/>
          </w:tcPr>
          <w:p w14:paraId="5771A6FE" w14:textId="77777777" w:rsidR="0032741A" w:rsidRDefault="0032741A" w:rsidP="006A506A">
            <w:pPr>
              <w:spacing w:line="240" w:lineRule="auto"/>
              <w:ind w:left="5"/>
              <w:jc w:val="center"/>
            </w:pPr>
          </w:p>
        </w:tc>
      </w:tr>
      <w:tr w:rsidR="0032741A" w14:paraId="2CF839CF" w14:textId="77777777" w:rsidTr="006A506A">
        <w:tc>
          <w:tcPr>
            <w:tcW w:w="4675" w:type="dxa"/>
            <w:vAlign w:val="center"/>
          </w:tcPr>
          <w:p w14:paraId="74F303C2" w14:textId="77777777" w:rsidR="0032741A" w:rsidRDefault="0032741A" w:rsidP="006A506A">
            <w:pPr>
              <w:spacing w:line="240" w:lineRule="auto"/>
              <w:jc w:val="center"/>
            </w:pPr>
            <w:r>
              <w:t>Restaurant – Fast-Food</w:t>
            </w:r>
          </w:p>
        </w:tc>
        <w:tc>
          <w:tcPr>
            <w:tcW w:w="4675" w:type="dxa"/>
            <w:vMerge w:val="restart"/>
            <w:vAlign w:val="center"/>
          </w:tcPr>
          <w:p w14:paraId="29E40DF5" w14:textId="77777777" w:rsidR="0032741A" w:rsidRDefault="0032741A" w:rsidP="006A506A">
            <w:pPr>
              <w:spacing w:line="240" w:lineRule="auto"/>
              <w:ind w:left="5"/>
              <w:jc w:val="center"/>
            </w:pPr>
            <w:r>
              <w:t>Restaurant</w:t>
            </w:r>
          </w:p>
        </w:tc>
      </w:tr>
      <w:tr w:rsidR="0032741A" w14:paraId="6BF4616D" w14:textId="77777777" w:rsidTr="006A506A">
        <w:tc>
          <w:tcPr>
            <w:tcW w:w="4675" w:type="dxa"/>
            <w:vAlign w:val="center"/>
          </w:tcPr>
          <w:p w14:paraId="49CE90D1" w14:textId="77777777" w:rsidR="0032741A" w:rsidRDefault="0032741A" w:rsidP="006A506A">
            <w:pPr>
              <w:spacing w:line="240" w:lineRule="auto"/>
              <w:jc w:val="center"/>
            </w:pPr>
            <w:r>
              <w:t>Restaurant – Sit-Down</w:t>
            </w:r>
          </w:p>
        </w:tc>
        <w:tc>
          <w:tcPr>
            <w:tcW w:w="4675" w:type="dxa"/>
            <w:vMerge/>
            <w:vAlign w:val="center"/>
          </w:tcPr>
          <w:p w14:paraId="14967ADE" w14:textId="77777777" w:rsidR="0032741A" w:rsidRDefault="0032741A" w:rsidP="006A506A">
            <w:pPr>
              <w:spacing w:line="240" w:lineRule="auto"/>
              <w:ind w:left="5"/>
              <w:jc w:val="center"/>
            </w:pPr>
          </w:p>
        </w:tc>
      </w:tr>
      <w:tr w:rsidR="0032741A" w14:paraId="65F3FD27" w14:textId="77777777" w:rsidTr="006A506A">
        <w:tc>
          <w:tcPr>
            <w:tcW w:w="4675" w:type="dxa"/>
            <w:vAlign w:val="center"/>
          </w:tcPr>
          <w:p w14:paraId="194A7714" w14:textId="64239823" w:rsidR="0032741A" w:rsidRDefault="0032741A" w:rsidP="006A506A">
            <w:pPr>
              <w:spacing w:line="240" w:lineRule="auto"/>
              <w:jc w:val="center"/>
            </w:pPr>
            <w:r>
              <w:t>Retail – Multi</w:t>
            </w:r>
            <w:r w:rsidR="006C50A8">
              <w:t>-</w:t>
            </w:r>
            <w:r>
              <w:t>story Large</w:t>
            </w:r>
          </w:p>
        </w:tc>
        <w:tc>
          <w:tcPr>
            <w:tcW w:w="4675" w:type="dxa"/>
            <w:vMerge w:val="restart"/>
            <w:vAlign w:val="center"/>
          </w:tcPr>
          <w:p w14:paraId="58C70412" w14:textId="77777777" w:rsidR="0032741A" w:rsidRDefault="0032741A" w:rsidP="006A506A">
            <w:pPr>
              <w:spacing w:line="240" w:lineRule="auto"/>
              <w:ind w:left="5"/>
              <w:jc w:val="center"/>
            </w:pPr>
            <w:r>
              <w:t>Retail</w:t>
            </w:r>
          </w:p>
        </w:tc>
      </w:tr>
      <w:tr w:rsidR="0032741A" w14:paraId="425E8CC7" w14:textId="77777777" w:rsidTr="006A506A">
        <w:tc>
          <w:tcPr>
            <w:tcW w:w="4675" w:type="dxa"/>
            <w:vAlign w:val="center"/>
          </w:tcPr>
          <w:p w14:paraId="5C43C078" w14:textId="33B6CAC7" w:rsidR="0032741A" w:rsidRDefault="0032741A" w:rsidP="006A506A">
            <w:pPr>
              <w:spacing w:line="240" w:lineRule="auto"/>
              <w:jc w:val="center"/>
            </w:pPr>
            <w:r>
              <w:t>Retail – Single-</w:t>
            </w:r>
            <w:r w:rsidR="006C50A8">
              <w:t>s</w:t>
            </w:r>
            <w:r>
              <w:t>tory Large</w:t>
            </w:r>
          </w:p>
        </w:tc>
        <w:tc>
          <w:tcPr>
            <w:tcW w:w="4675" w:type="dxa"/>
            <w:vMerge/>
            <w:vAlign w:val="center"/>
          </w:tcPr>
          <w:p w14:paraId="2E3BACBD" w14:textId="77777777" w:rsidR="0032741A" w:rsidRDefault="0032741A" w:rsidP="006A506A">
            <w:pPr>
              <w:spacing w:line="240" w:lineRule="auto"/>
              <w:ind w:left="5"/>
              <w:jc w:val="center"/>
            </w:pPr>
          </w:p>
        </w:tc>
      </w:tr>
      <w:tr w:rsidR="0032741A" w14:paraId="32DE9B14" w14:textId="77777777" w:rsidTr="006A506A">
        <w:tc>
          <w:tcPr>
            <w:tcW w:w="4675" w:type="dxa"/>
            <w:vAlign w:val="center"/>
          </w:tcPr>
          <w:p w14:paraId="404B7806" w14:textId="77777777" w:rsidR="0032741A" w:rsidRDefault="0032741A" w:rsidP="006A506A">
            <w:pPr>
              <w:spacing w:line="240" w:lineRule="auto"/>
              <w:jc w:val="center"/>
            </w:pPr>
            <w:r>
              <w:t>Retail – Small</w:t>
            </w:r>
          </w:p>
        </w:tc>
        <w:tc>
          <w:tcPr>
            <w:tcW w:w="4675" w:type="dxa"/>
            <w:vMerge/>
            <w:vAlign w:val="center"/>
          </w:tcPr>
          <w:p w14:paraId="2A484DD5" w14:textId="77777777" w:rsidR="0032741A" w:rsidRDefault="0032741A" w:rsidP="006A506A">
            <w:pPr>
              <w:spacing w:line="240" w:lineRule="auto"/>
              <w:ind w:left="5"/>
              <w:jc w:val="center"/>
            </w:pPr>
          </w:p>
        </w:tc>
      </w:tr>
      <w:tr w:rsidR="0032741A" w14:paraId="367BC399" w14:textId="77777777" w:rsidTr="006A506A">
        <w:tc>
          <w:tcPr>
            <w:tcW w:w="4675" w:type="dxa"/>
            <w:vAlign w:val="center"/>
          </w:tcPr>
          <w:p w14:paraId="20F018AC" w14:textId="77777777" w:rsidR="0032741A" w:rsidRDefault="0032741A" w:rsidP="006A506A">
            <w:pPr>
              <w:spacing w:line="240" w:lineRule="auto"/>
              <w:jc w:val="center"/>
            </w:pPr>
            <w:r>
              <w:t>Storage – Conditioned</w:t>
            </w:r>
          </w:p>
        </w:tc>
        <w:tc>
          <w:tcPr>
            <w:tcW w:w="4675" w:type="dxa"/>
            <w:vAlign w:val="center"/>
          </w:tcPr>
          <w:p w14:paraId="35EF401F" w14:textId="77777777" w:rsidR="0032741A" w:rsidRDefault="0032741A" w:rsidP="006A506A">
            <w:pPr>
              <w:spacing w:line="240" w:lineRule="auto"/>
              <w:ind w:left="5"/>
              <w:jc w:val="center"/>
            </w:pPr>
            <w:r>
              <w:t>Warehouse – Other</w:t>
            </w:r>
          </w:p>
        </w:tc>
      </w:tr>
      <w:tr w:rsidR="0032741A" w14:paraId="14351347" w14:textId="77777777" w:rsidTr="006A506A">
        <w:tc>
          <w:tcPr>
            <w:tcW w:w="4675" w:type="dxa"/>
            <w:vAlign w:val="center"/>
          </w:tcPr>
          <w:p w14:paraId="450B925C" w14:textId="77777777" w:rsidR="0032741A" w:rsidRDefault="0032741A" w:rsidP="006A506A">
            <w:pPr>
              <w:spacing w:line="240" w:lineRule="auto"/>
              <w:jc w:val="center"/>
            </w:pPr>
            <w:r>
              <w:t>Warehouse – Refrigerated</w:t>
            </w:r>
          </w:p>
        </w:tc>
        <w:tc>
          <w:tcPr>
            <w:tcW w:w="4675" w:type="dxa"/>
            <w:vAlign w:val="center"/>
          </w:tcPr>
          <w:p w14:paraId="67FA9BBA" w14:textId="77777777" w:rsidR="0032741A" w:rsidRDefault="0032741A" w:rsidP="006A506A">
            <w:pPr>
              <w:spacing w:line="240" w:lineRule="auto"/>
              <w:ind w:left="5"/>
              <w:jc w:val="center"/>
            </w:pPr>
            <w:r>
              <w:t>Warehouse – Refrigerated</w:t>
            </w:r>
          </w:p>
        </w:tc>
      </w:tr>
    </w:tbl>
    <w:p w14:paraId="53314310" w14:textId="0A294B10" w:rsidR="0032741A" w:rsidRDefault="0032741A" w:rsidP="0032741A"/>
    <w:p w14:paraId="6D316A1E" w14:textId="6FDA00EC" w:rsidR="000B3502" w:rsidRDefault="000B3502" w:rsidP="00B01860">
      <w:pPr>
        <w:keepNext/>
      </w:pPr>
      <w:r>
        <w:lastRenderedPageBreak/>
        <w:tab/>
        <w:t>The measures affected by this change include</w:t>
      </w:r>
      <w:r w:rsidR="006C50A8">
        <w:t xml:space="preserve"> the following</w:t>
      </w:r>
      <w:r>
        <w:t>:</w:t>
      </w:r>
    </w:p>
    <w:p w14:paraId="7B5D9CF8" w14:textId="6B3934D4" w:rsidR="00E07924" w:rsidRDefault="00E07924" w:rsidP="00B01860">
      <w:pPr>
        <w:pStyle w:val="ListParagraph"/>
        <w:keepNext/>
        <w:numPr>
          <w:ilvl w:val="0"/>
          <w:numId w:val="41"/>
        </w:numPr>
        <w:ind w:left="1080"/>
        <w:jc w:val="left"/>
        <w:rPr>
          <w:rFonts w:ascii="Times New Roman" w:hAnsi="Times New Roman"/>
          <w:sz w:val="26"/>
          <w:szCs w:val="26"/>
        </w:rPr>
      </w:pPr>
      <w:r>
        <w:rPr>
          <w:rFonts w:ascii="Times New Roman" w:hAnsi="Times New Roman"/>
          <w:sz w:val="26"/>
          <w:szCs w:val="26"/>
        </w:rPr>
        <w:t>3.2.1 – HVAC Systems;</w:t>
      </w:r>
    </w:p>
    <w:p w14:paraId="0CACA314" w14:textId="76C2937E" w:rsidR="00E07924" w:rsidRDefault="00E07924" w:rsidP="007D1E19">
      <w:pPr>
        <w:pStyle w:val="ListParagraph"/>
        <w:numPr>
          <w:ilvl w:val="0"/>
          <w:numId w:val="41"/>
        </w:numPr>
        <w:ind w:left="1080"/>
        <w:jc w:val="left"/>
        <w:rPr>
          <w:rFonts w:ascii="Times New Roman" w:hAnsi="Times New Roman"/>
          <w:sz w:val="26"/>
          <w:szCs w:val="26"/>
        </w:rPr>
      </w:pPr>
      <w:r>
        <w:rPr>
          <w:rFonts w:ascii="Times New Roman" w:hAnsi="Times New Roman"/>
          <w:sz w:val="26"/>
          <w:szCs w:val="26"/>
        </w:rPr>
        <w:t>3.2.2 – Electric Chillers;</w:t>
      </w:r>
    </w:p>
    <w:p w14:paraId="21A130A0" w14:textId="068DF33D" w:rsidR="001F2214" w:rsidRDefault="001F2214" w:rsidP="001F2214">
      <w:pPr>
        <w:pStyle w:val="ListParagraph"/>
        <w:numPr>
          <w:ilvl w:val="0"/>
          <w:numId w:val="41"/>
        </w:numPr>
        <w:ind w:left="1080"/>
        <w:jc w:val="left"/>
        <w:rPr>
          <w:rFonts w:ascii="Times New Roman" w:hAnsi="Times New Roman"/>
          <w:sz w:val="26"/>
          <w:szCs w:val="26"/>
        </w:rPr>
      </w:pPr>
      <w:r>
        <w:rPr>
          <w:rFonts w:ascii="Times New Roman" w:hAnsi="Times New Roman"/>
          <w:sz w:val="26"/>
          <w:szCs w:val="26"/>
        </w:rPr>
        <w:t>3.2.4 – Ductless Mini-</w:t>
      </w:r>
      <w:r w:rsidR="006C50A8">
        <w:rPr>
          <w:rFonts w:ascii="Times New Roman" w:hAnsi="Times New Roman"/>
          <w:sz w:val="26"/>
          <w:szCs w:val="26"/>
        </w:rPr>
        <w:t>s</w:t>
      </w:r>
      <w:r>
        <w:rPr>
          <w:rFonts w:ascii="Times New Roman" w:hAnsi="Times New Roman"/>
          <w:sz w:val="26"/>
          <w:szCs w:val="26"/>
        </w:rPr>
        <w:t>plit Heat Pumps – Commercial &lt; 5.4 Tons;</w:t>
      </w:r>
    </w:p>
    <w:p w14:paraId="3E43C4AF" w14:textId="053AA874" w:rsidR="0057794D" w:rsidRPr="0057794D" w:rsidRDefault="0057794D" w:rsidP="0057794D">
      <w:pPr>
        <w:pStyle w:val="ListParagraph"/>
        <w:numPr>
          <w:ilvl w:val="0"/>
          <w:numId w:val="41"/>
        </w:numPr>
        <w:ind w:left="1080"/>
        <w:jc w:val="left"/>
        <w:rPr>
          <w:rFonts w:ascii="Times New Roman" w:hAnsi="Times New Roman"/>
          <w:sz w:val="26"/>
          <w:szCs w:val="26"/>
        </w:rPr>
      </w:pPr>
      <w:r>
        <w:rPr>
          <w:rFonts w:ascii="Times New Roman" w:hAnsi="Times New Roman"/>
          <w:sz w:val="26"/>
          <w:szCs w:val="26"/>
        </w:rPr>
        <w:t>3.2.5 – Fuel Switching: Small Commercial Electric Heat to Natural Gas / Propane / Oil Heat;</w:t>
      </w:r>
    </w:p>
    <w:p w14:paraId="1CD2B59F" w14:textId="38C7F129" w:rsidR="001F2214" w:rsidRDefault="001F2214" w:rsidP="001F2214">
      <w:pPr>
        <w:pStyle w:val="ListParagraph"/>
        <w:numPr>
          <w:ilvl w:val="0"/>
          <w:numId w:val="41"/>
        </w:numPr>
        <w:ind w:left="1080"/>
        <w:jc w:val="left"/>
        <w:rPr>
          <w:rFonts w:ascii="Times New Roman" w:hAnsi="Times New Roman"/>
          <w:sz w:val="26"/>
          <w:szCs w:val="26"/>
        </w:rPr>
      </w:pPr>
      <w:r w:rsidRPr="000B3502">
        <w:rPr>
          <w:rFonts w:ascii="Times New Roman" w:hAnsi="Times New Roman"/>
          <w:sz w:val="26"/>
          <w:szCs w:val="26"/>
        </w:rPr>
        <w:t>3.2.6 – Small C/I HVAC Refrigerant Charge Correction;</w:t>
      </w:r>
    </w:p>
    <w:p w14:paraId="697B90FA" w14:textId="4393FA1B" w:rsidR="001F2214" w:rsidRPr="001F2214" w:rsidRDefault="001F2214" w:rsidP="001F2214">
      <w:pPr>
        <w:pStyle w:val="ListParagraph"/>
        <w:numPr>
          <w:ilvl w:val="0"/>
          <w:numId w:val="41"/>
        </w:numPr>
        <w:ind w:left="1080"/>
        <w:jc w:val="left"/>
        <w:rPr>
          <w:rFonts w:ascii="Times New Roman" w:hAnsi="Times New Roman"/>
          <w:sz w:val="26"/>
          <w:szCs w:val="26"/>
        </w:rPr>
      </w:pPr>
      <w:r>
        <w:rPr>
          <w:rFonts w:ascii="Times New Roman" w:hAnsi="Times New Roman"/>
          <w:sz w:val="26"/>
          <w:szCs w:val="26"/>
        </w:rPr>
        <w:t>3.2.7 – ENERGY STAR Room Air Conditioners;</w:t>
      </w:r>
    </w:p>
    <w:p w14:paraId="5936F3AC" w14:textId="20DC50D6" w:rsidR="001B3B88" w:rsidRDefault="001B3B88" w:rsidP="007D1E19">
      <w:pPr>
        <w:pStyle w:val="ListParagraph"/>
        <w:numPr>
          <w:ilvl w:val="0"/>
          <w:numId w:val="41"/>
        </w:numPr>
        <w:ind w:left="1080"/>
        <w:jc w:val="left"/>
        <w:rPr>
          <w:rFonts w:ascii="Times New Roman" w:hAnsi="Times New Roman"/>
          <w:sz w:val="26"/>
          <w:szCs w:val="26"/>
        </w:rPr>
      </w:pPr>
      <w:r>
        <w:rPr>
          <w:rFonts w:ascii="Times New Roman" w:hAnsi="Times New Roman"/>
          <w:sz w:val="26"/>
          <w:szCs w:val="26"/>
        </w:rPr>
        <w:t>3.3.1 – Premium Efficiency Motors; and</w:t>
      </w:r>
    </w:p>
    <w:p w14:paraId="5EE2E8B8" w14:textId="1AD0E3A2" w:rsidR="00E07924" w:rsidRDefault="001B3B88" w:rsidP="007D1E19">
      <w:pPr>
        <w:pStyle w:val="ListParagraph"/>
        <w:numPr>
          <w:ilvl w:val="0"/>
          <w:numId w:val="41"/>
        </w:numPr>
        <w:ind w:left="1080"/>
        <w:jc w:val="left"/>
        <w:rPr>
          <w:rFonts w:ascii="Times New Roman" w:hAnsi="Times New Roman"/>
          <w:sz w:val="26"/>
          <w:szCs w:val="26"/>
        </w:rPr>
      </w:pPr>
      <w:r w:rsidRPr="001B3B88">
        <w:rPr>
          <w:rFonts w:ascii="Times New Roman" w:hAnsi="Times New Roman"/>
          <w:sz w:val="26"/>
          <w:szCs w:val="26"/>
        </w:rPr>
        <w:t>3.4.1 – Heat Pump Water Heaters.</w:t>
      </w:r>
    </w:p>
    <w:p w14:paraId="5AB98B8D" w14:textId="77777777" w:rsidR="00AC1942" w:rsidRPr="00AC1942" w:rsidRDefault="00AC1942" w:rsidP="00AC1942">
      <w:pPr>
        <w:jc w:val="left"/>
        <w:rPr>
          <w:szCs w:val="26"/>
        </w:rPr>
      </w:pPr>
    </w:p>
    <w:p w14:paraId="3987D70D" w14:textId="67879F66" w:rsidR="000B3502" w:rsidRDefault="008D429A" w:rsidP="00A9619A">
      <w:pPr>
        <w:pStyle w:val="Heading3"/>
      </w:pPr>
      <w:bookmarkStart w:id="35" w:name="_Toc4750201"/>
      <w:r>
        <w:t>In-</w:t>
      </w:r>
      <w:r w:rsidR="00B01860">
        <w:t>S</w:t>
      </w:r>
      <w:r>
        <w:t>ervice Date</w:t>
      </w:r>
      <w:bookmarkEnd w:id="35"/>
    </w:p>
    <w:p w14:paraId="7F9C5C4A" w14:textId="0426057C" w:rsidR="00EE16C6" w:rsidRDefault="00AC0E24" w:rsidP="001F2214">
      <w:pPr>
        <w:ind w:firstLine="720"/>
        <w:jc w:val="left"/>
      </w:pPr>
      <w:r>
        <w:t xml:space="preserve">Section 1 of the TRM provides an overview of how the Pennsylvania TRM is used by EDCs, their CSPs, and evaluation contractors to claim and verify </w:t>
      </w:r>
      <w:r w:rsidR="00CE7B86">
        <w:t>energy and peak demand savings</w:t>
      </w:r>
      <w:r w:rsidR="00A0651F">
        <w:t xml:space="preserve">.  </w:t>
      </w:r>
      <w:r w:rsidR="00DF0DC2">
        <w:t xml:space="preserve">The in-service-date of a project determines when </w:t>
      </w:r>
      <w:r w:rsidR="00FC48E0">
        <w:t xml:space="preserve">savings are eligible to </w:t>
      </w:r>
      <w:r w:rsidR="0077432D">
        <w:t xml:space="preserve">be </w:t>
      </w:r>
      <w:r w:rsidR="00FC48E0">
        <w:t>claim</w:t>
      </w:r>
      <w:r w:rsidR="0077432D">
        <w:t>ed</w:t>
      </w:r>
      <w:r w:rsidR="00FC48E0">
        <w:t xml:space="preserve"> </w:t>
      </w:r>
      <w:r w:rsidR="0077432D">
        <w:t>by an EDC</w:t>
      </w:r>
      <w:r w:rsidR="00A0651F">
        <w:t xml:space="preserve">.  </w:t>
      </w:r>
      <w:r w:rsidR="00CE7B86">
        <w:t>In Section 1</w:t>
      </w:r>
      <w:r w:rsidR="00885AEF">
        <w:t xml:space="preserve">.2.4 of the TRM, the Commission proposes to </w:t>
      </w:r>
      <w:r w:rsidR="008B32C0">
        <w:t>update the definition of in-service</w:t>
      </w:r>
      <w:r w:rsidR="0077432D">
        <w:t>-</w:t>
      </w:r>
      <w:r w:rsidR="008B32C0">
        <w:t xml:space="preserve">date for efficient equipment installed in </w:t>
      </w:r>
      <w:r w:rsidR="00C42944">
        <w:t>spaces that are not currently occupied to the date the equipment is energized</w:t>
      </w:r>
      <w:r w:rsidR="00A0651F">
        <w:t xml:space="preserve">.  </w:t>
      </w:r>
      <w:r w:rsidR="00C42944">
        <w:t>The intent of this change is to remove barriers to new construction programs and measures a</w:t>
      </w:r>
      <w:r w:rsidR="009F29BE">
        <w:t>nd reduce the amount of time between when building architects and owners select and purchase efficient equipment and when EDCs can prov</w:t>
      </w:r>
      <w:r w:rsidR="00AC1942">
        <w:t>ide incentives and claim savings</w:t>
      </w:r>
      <w:r w:rsidR="00A0651F">
        <w:t xml:space="preserve">.  </w:t>
      </w:r>
    </w:p>
    <w:p w14:paraId="0D57D217" w14:textId="7D237A3E" w:rsidR="003E08F5" w:rsidRDefault="003E08F5" w:rsidP="0032741A"/>
    <w:p w14:paraId="55159E13" w14:textId="5C2DAC18" w:rsidR="003E08F5" w:rsidRDefault="003E08F5" w:rsidP="00A9619A">
      <w:pPr>
        <w:pStyle w:val="Heading3"/>
      </w:pPr>
      <w:bookmarkStart w:id="36" w:name="_Toc4750202"/>
      <w:r>
        <w:t>Definition of Peak and Off-</w:t>
      </w:r>
      <w:r w:rsidR="00C20241">
        <w:t>p</w:t>
      </w:r>
      <w:r>
        <w:t xml:space="preserve">eak </w:t>
      </w:r>
      <w:r w:rsidR="00A9783B">
        <w:t xml:space="preserve">Energy </w:t>
      </w:r>
      <w:r>
        <w:t>Periods</w:t>
      </w:r>
      <w:bookmarkEnd w:id="36"/>
    </w:p>
    <w:p w14:paraId="334A7B73" w14:textId="61EC2F47" w:rsidR="003E08F5" w:rsidRDefault="003E08F5" w:rsidP="001F2214">
      <w:pPr>
        <w:ind w:firstLine="720"/>
        <w:jc w:val="left"/>
      </w:pPr>
      <w:r>
        <w:t xml:space="preserve">The </w:t>
      </w:r>
      <w:r w:rsidR="00E61F3B">
        <w:t xml:space="preserve">monetary </w:t>
      </w:r>
      <w:r w:rsidR="009B0FC6">
        <w:t xml:space="preserve">benefits </w:t>
      </w:r>
      <w:r w:rsidR="00E61F3B">
        <w:t>of electric energy savings for Act 129 programs are time</w:t>
      </w:r>
      <w:r w:rsidR="0077432D">
        <w:noBreakHyphen/>
      </w:r>
      <w:r w:rsidR="00E61F3B">
        <w:t xml:space="preserve">differentiated by season and on/off peak periods </w:t>
      </w:r>
      <w:r w:rsidR="009B0FC6">
        <w:t>to account for differences in marginal costs in these periods</w:t>
      </w:r>
      <w:r w:rsidR="00A0651F">
        <w:t xml:space="preserve">.  </w:t>
      </w:r>
      <w:r w:rsidR="009B0FC6">
        <w:t xml:space="preserve">The Commission proposes to update the </w:t>
      </w:r>
      <w:r w:rsidR="004F2477">
        <w:t xml:space="preserve">definition of </w:t>
      </w:r>
      <w:r w:rsidR="00882480">
        <w:t>the peak and off-peak hours to align with the definition used by PJM</w:t>
      </w:r>
      <w:r w:rsidR="00A0651F">
        <w:t xml:space="preserve">.  </w:t>
      </w:r>
      <w:r w:rsidR="00882480">
        <w:t xml:space="preserve">The proposed </w:t>
      </w:r>
      <w:r w:rsidR="0077432D">
        <w:t xml:space="preserve">peak </w:t>
      </w:r>
      <w:r w:rsidR="00D61232">
        <w:t xml:space="preserve">hours </w:t>
      </w:r>
      <w:r w:rsidR="0077432D">
        <w:t xml:space="preserve">are </w:t>
      </w:r>
      <w:r w:rsidR="00D61232">
        <w:t>7:00 am to 11:00 pm Monday through Friday</w:t>
      </w:r>
      <w:r w:rsidR="00A0651F">
        <w:t xml:space="preserve">.  </w:t>
      </w:r>
      <w:r w:rsidR="00D61232">
        <w:t xml:space="preserve">The proposed off-peak hours </w:t>
      </w:r>
      <w:r w:rsidR="0077432D">
        <w:t xml:space="preserve">are </w:t>
      </w:r>
      <w:r w:rsidR="00D61232">
        <w:t>11:00 pm to 7:00 am Monday through Friday and all weekend and holiday hours</w:t>
      </w:r>
      <w:r w:rsidR="00D66B60">
        <w:t>.</w:t>
      </w:r>
      <w:r w:rsidR="00F1027A">
        <w:t xml:space="preserve">  This </w:t>
      </w:r>
      <w:r w:rsidR="00F1027A">
        <w:lastRenderedPageBreak/>
        <w:t>change will align the TRM on/off peak hours with the PJM on/off peak hours, which is used by the EDCs to determine a measure’s avoided cost of supplying electricity for the total resource cost test.</w:t>
      </w:r>
    </w:p>
    <w:p w14:paraId="3CDEA34A" w14:textId="77777777" w:rsidR="00F1027A" w:rsidRDefault="00F1027A" w:rsidP="001F2214">
      <w:pPr>
        <w:ind w:firstLine="720"/>
        <w:jc w:val="left"/>
      </w:pPr>
    </w:p>
    <w:p w14:paraId="5CD9AD9E" w14:textId="58FAEA77" w:rsidR="000D54C6" w:rsidRDefault="000D54C6" w:rsidP="00A9619A">
      <w:pPr>
        <w:pStyle w:val="Heading3"/>
      </w:pPr>
      <w:bookmarkStart w:id="37" w:name="_Toc4750203"/>
      <w:r w:rsidRPr="000D54C6">
        <w:t>Line Loss Factors</w:t>
      </w:r>
      <w:bookmarkEnd w:id="37"/>
      <w:r w:rsidRPr="000D54C6">
        <w:t xml:space="preserve"> </w:t>
      </w:r>
    </w:p>
    <w:p w14:paraId="785CACDB" w14:textId="2D01ABFA" w:rsidR="003E1800" w:rsidRDefault="003E1800" w:rsidP="001F2214">
      <w:pPr>
        <w:ind w:firstLine="720"/>
        <w:jc w:val="left"/>
      </w:pPr>
      <w:r>
        <w:t>The Commission is not proposing any change</w:t>
      </w:r>
      <w:r w:rsidR="00026D62">
        <w:t>s</w:t>
      </w:r>
      <w:r>
        <w:t xml:space="preserve"> </w:t>
      </w:r>
      <w:r w:rsidR="00DF25D5">
        <w:t xml:space="preserve">to </w:t>
      </w:r>
      <w:r>
        <w:t xml:space="preserve">the line loss factors themselves in Table 1-4 of the </w:t>
      </w:r>
      <w:r w:rsidR="00260621">
        <w:t>TRM but is proposing to distinguish non-residential assumptions by Small C&amp;I and Large C&amp;I instead of Commercial and Industrial</w:t>
      </w:r>
      <w:r w:rsidR="00A0651F">
        <w:t xml:space="preserve">.  </w:t>
      </w:r>
      <w:r w:rsidR="00260621">
        <w:t xml:space="preserve">This change </w:t>
      </w:r>
      <w:r w:rsidR="00FC5873">
        <w:t>will better align the TRM with the sector definitions used by the EDCs in EE&amp;C program design and cost-recovery</w:t>
      </w:r>
      <w:r w:rsidR="00A0651F">
        <w:t xml:space="preserve">.  </w:t>
      </w:r>
    </w:p>
    <w:p w14:paraId="342F5A02" w14:textId="77777777" w:rsidR="00B01860" w:rsidRDefault="00B01860" w:rsidP="001F2214">
      <w:pPr>
        <w:ind w:firstLine="720"/>
        <w:jc w:val="left"/>
      </w:pPr>
    </w:p>
    <w:p w14:paraId="0EFDACE8" w14:textId="5E4A83CA" w:rsidR="00386F0D" w:rsidRDefault="00386F0D" w:rsidP="00A9619A">
      <w:pPr>
        <w:pStyle w:val="Heading3"/>
      </w:pPr>
      <w:bookmarkStart w:id="38" w:name="_Toc4750204"/>
      <w:r>
        <w:t>Measure Applicability Based on Sector</w:t>
      </w:r>
      <w:bookmarkEnd w:id="38"/>
    </w:p>
    <w:p w14:paraId="6BAEBCF7" w14:textId="37F2B455" w:rsidR="00386F0D" w:rsidRPr="00386F0D" w:rsidRDefault="00386F0D" w:rsidP="001F2214">
      <w:pPr>
        <w:ind w:firstLine="720"/>
        <w:jc w:val="left"/>
      </w:pPr>
      <w:r>
        <w:t>In Section 1.18 of the TRM, the Commission proposes to cla</w:t>
      </w:r>
      <w:r w:rsidR="00EA0F35">
        <w:t xml:space="preserve">rify guidance regarding which set of TRM </w:t>
      </w:r>
      <w:r w:rsidR="003B7068">
        <w:t>measures should be used for specific savings calculation</w:t>
      </w:r>
      <w:r w:rsidR="00A0651F">
        <w:t xml:space="preserve">.  </w:t>
      </w:r>
      <w:r w:rsidR="003B7068" w:rsidRPr="00744E03">
        <w:t xml:space="preserve">The intent of the </w:t>
      </w:r>
      <w:r w:rsidR="005E212F" w:rsidRPr="00744E03">
        <w:t xml:space="preserve">changes </w:t>
      </w:r>
      <w:r w:rsidR="00744E03">
        <w:t>is</w:t>
      </w:r>
      <w:r w:rsidR="005E212F" w:rsidRPr="00744E03">
        <w:t xml:space="preserve"> to provide</w:t>
      </w:r>
      <w:r w:rsidR="005E212F">
        <w:t xml:space="preserve"> clearer guidance for projects in multifamily buildings</w:t>
      </w:r>
      <w:r w:rsidR="00A0651F">
        <w:t xml:space="preserve">.  </w:t>
      </w:r>
      <w:r w:rsidR="005E212F">
        <w:t>Multifamily buildings can be individ</w:t>
      </w:r>
      <w:r w:rsidR="00AB4B32">
        <w:t>ually metered as part of the residential rate class or master metered as part of a non-residential rate class</w:t>
      </w:r>
      <w:r w:rsidR="00A0651F">
        <w:t xml:space="preserve">.  </w:t>
      </w:r>
      <w:r w:rsidR="00682C0C">
        <w:t>Either type of building may have common areas that operate more like a commercial building than a residential househo</w:t>
      </w:r>
      <w:r w:rsidR="00A841C4">
        <w:t>ld</w:t>
      </w:r>
      <w:r w:rsidR="00A0651F">
        <w:t xml:space="preserve">.  </w:t>
      </w:r>
    </w:p>
    <w:p w14:paraId="0D3CCC9A" w14:textId="77777777" w:rsidR="00C42944" w:rsidRPr="00CF4270" w:rsidRDefault="00C42944" w:rsidP="0032741A"/>
    <w:p w14:paraId="0FA10848" w14:textId="77777777" w:rsidR="002B72C1" w:rsidRPr="009C3B3D" w:rsidRDefault="002B72C1" w:rsidP="001646BD">
      <w:pPr>
        <w:pStyle w:val="Heading2"/>
      </w:pPr>
      <w:bookmarkStart w:id="39" w:name="_Additional_Residential_EE&amp;C"/>
      <w:bookmarkStart w:id="40" w:name="_Toc364755756"/>
      <w:bookmarkStart w:id="41" w:name="_Toc394648171"/>
      <w:bookmarkStart w:id="42" w:name="_Toc396910600"/>
      <w:bookmarkStart w:id="43" w:name="_Toc413415433"/>
      <w:bookmarkStart w:id="44" w:name="_Toc4750205"/>
      <w:bookmarkStart w:id="45" w:name="_Toc334174991"/>
      <w:bookmarkEnd w:id="39"/>
      <w:r w:rsidRPr="009C3B3D">
        <w:t>Additional Residential EE&amp;C Measure Protocols</w:t>
      </w:r>
      <w:bookmarkEnd w:id="40"/>
      <w:bookmarkEnd w:id="41"/>
      <w:bookmarkEnd w:id="42"/>
      <w:bookmarkEnd w:id="43"/>
      <w:bookmarkEnd w:id="44"/>
    </w:p>
    <w:p w14:paraId="0FA10849" w14:textId="11220932" w:rsidR="002B72C1" w:rsidRPr="0098410B" w:rsidRDefault="002B72C1" w:rsidP="000054D9">
      <w:pPr>
        <w:ind w:firstLine="720"/>
        <w:jc w:val="left"/>
        <w:rPr>
          <w:szCs w:val="26"/>
        </w:rPr>
      </w:pPr>
      <w:r w:rsidRPr="0098410B">
        <w:rPr>
          <w:szCs w:val="26"/>
        </w:rPr>
        <w:t xml:space="preserve">The Commission </w:t>
      </w:r>
      <w:r w:rsidR="001D357A">
        <w:rPr>
          <w:szCs w:val="26"/>
        </w:rPr>
        <w:t>recognizes</w:t>
      </w:r>
      <w:r w:rsidR="001D357A" w:rsidRPr="0098410B" w:rsidDel="001D357A">
        <w:rPr>
          <w:szCs w:val="26"/>
        </w:rPr>
        <w:t xml:space="preserve"> </w:t>
      </w:r>
      <w:r w:rsidRPr="0098410B">
        <w:rPr>
          <w:szCs w:val="26"/>
        </w:rPr>
        <w:t xml:space="preserve">that the expansion of the </w:t>
      </w:r>
      <w:r w:rsidR="00494F93" w:rsidRPr="0098410B">
        <w:rPr>
          <w:szCs w:val="26"/>
        </w:rPr>
        <w:t xml:space="preserve">residential </w:t>
      </w:r>
      <w:r w:rsidRPr="0098410B">
        <w:rPr>
          <w:szCs w:val="26"/>
        </w:rPr>
        <w:t xml:space="preserve">section of the TRM is essential for the accurate and timely </w:t>
      </w:r>
      <w:r w:rsidR="00733577">
        <w:rPr>
          <w:szCs w:val="26"/>
        </w:rPr>
        <w:t>measurement and verification (</w:t>
      </w:r>
      <w:r w:rsidR="00CF55F6" w:rsidRPr="0098410B">
        <w:rPr>
          <w:szCs w:val="26"/>
        </w:rPr>
        <w:t>M&amp;V</w:t>
      </w:r>
      <w:r w:rsidR="00733577">
        <w:rPr>
          <w:szCs w:val="26"/>
        </w:rPr>
        <w:t>)</w:t>
      </w:r>
      <w:r w:rsidR="00C8649F">
        <w:rPr>
          <w:szCs w:val="26"/>
        </w:rPr>
        <w:t xml:space="preserve"> of the EDCs’ Act 129 EE&amp;C </w:t>
      </w:r>
      <w:r w:rsidRPr="0098410B">
        <w:rPr>
          <w:szCs w:val="26"/>
        </w:rPr>
        <w:t>programs</w:t>
      </w:r>
      <w:r w:rsidR="00934CEC">
        <w:rPr>
          <w:szCs w:val="26"/>
        </w:rPr>
        <w:t xml:space="preserve"> and is proposing </w:t>
      </w:r>
      <w:r w:rsidR="001D357A">
        <w:rPr>
          <w:szCs w:val="26"/>
        </w:rPr>
        <w:t>to include</w:t>
      </w:r>
      <w:r w:rsidRPr="0098410B">
        <w:rPr>
          <w:szCs w:val="26"/>
        </w:rPr>
        <w:t xml:space="preserve"> </w:t>
      </w:r>
      <w:r w:rsidR="00394A62">
        <w:rPr>
          <w:szCs w:val="26"/>
        </w:rPr>
        <w:t xml:space="preserve">14 </w:t>
      </w:r>
      <w:r w:rsidRPr="0098410B">
        <w:rPr>
          <w:szCs w:val="26"/>
        </w:rPr>
        <w:t>new residential EE&amp;C measure protocols</w:t>
      </w:r>
      <w:r w:rsidR="00A0651F">
        <w:rPr>
          <w:szCs w:val="26"/>
        </w:rPr>
        <w:t xml:space="preserve">.  </w:t>
      </w:r>
      <w:r w:rsidRPr="0098410B">
        <w:rPr>
          <w:szCs w:val="26"/>
        </w:rPr>
        <w:t>The EDCs’ independent evaluators, in collaboration with the SWE, produced, reviewed</w:t>
      </w:r>
      <w:r w:rsidR="00E70C60">
        <w:rPr>
          <w:szCs w:val="26"/>
        </w:rPr>
        <w:t>,</w:t>
      </w:r>
      <w:r w:rsidRPr="0098410B">
        <w:rPr>
          <w:szCs w:val="26"/>
        </w:rPr>
        <w:t xml:space="preserve"> and edited these </w:t>
      </w:r>
      <w:r w:rsidR="00494F93" w:rsidRPr="0098410B">
        <w:rPr>
          <w:szCs w:val="26"/>
        </w:rPr>
        <w:t xml:space="preserve">residential </w:t>
      </w:r>
      <w:r w:rsidR="001A18EF">
        <w:rPr>
          <w:szCs w:val="26"/>
        </w:rPr>
        <w:t>EE&amp;C measure protocols</w:t>
      </w:r>
      <w:r w:rsidR="00A0651F">
        <w:rPr>
          <w:szCs w:val="26"/>
        </w:rPr>
        <w:t xml:space="preserve">.  </w:t>
      </w:r>
      <w:r w:rsidRPr="0098410B">
        <w:rPr>
          <w:szCs w:val="26"/>
        </w:rPr>
        <w:t xml:space="preserve">The </w:t>
      </w:r>
      <w:r w:rsidR="00394A62">
        <w:rPr>
          <w:szCs w:val="26"/>
        </w:rPr>
        <w:t>14</w:t>
      </w:r>
      <w:r w:rsidR="00394A62" w:rsidRPr="00E70C60">
        <w:rPr>
          <w:szCs w:val="26"/>
        </w:rPr>
        <w:t xml:space="preserve"> </w:t>
      </w:r>
      <w:r w:rsidRPr="00E70C60">
        <w:rPr>
          <w:szCs w:val="26"/>
        </w:rPr>
        <w:t>new</w:t>
      </w:r>
      <w:r w:rsidRPr="0098410B">
        <w:rPr>
          <w:szCs w:val="26"/>
        </w:rPr>
        <w:t xml:space="preserve"> </w:t>
      </w:r>
      <w:r w:rsidR="00494F93" w:rsidRPr="0098410B">
        <w:rPr>
          <w:szCs w:val="26"/>
        </w:rPr>
        <w:t xml:space="preserve">residential </w:t>
      </w:r>
      <w:r w:rsidRPr="0098410B">
        <w:rPr>
          <w:szCs w:val="26"/>
        </w:rPr>
        <w:t>EE&amp;C measure protocols are</w:t>
      </w:r>
      <w:r w:rsidR="00E70C60">
        <w:rPr>
          <w:szCs w:val="26"/>
        </w:rPr>
        <w:t xml:space="preserve"> as follows</w:t>
      </w:r>
      <w:r w:rsidRPr="0098410B">
        <w:rPr>
          <w:szCs w:val="26"/>
        </w:rPr>
        <w:t>:</w:t>
      </w:r>
    </w:p>
    <w:p w14:paraId="437D8776" w14:textId="2DF8C2DA" w:rsidR="00772947" w:rsidRPr="001B1045" w:rsidRDefault="009E211A" w:rsidP="007D1E19">
      <w:pPr>
        <w:pStyle w:val="p14"/>
        <w:numPr>
          <w:ilvl w:val="0"/>
          <w:numId w:val="7"/>
        </w:numPr>
        <w:jc w:val="left"/>
        <w:rPr>
          <w:szCs w:val="26"/>
        </w:rPr>
      </w:pPr>
      <w:bookmarkStart w:id="46" w:name="_Toc364755757"/>
      <w:bookmarkStart w:id="47" w:name="_Toc394648172"/>
      <w:bookmarkStart w:id="48" w:name="_Toc396910601"/>
      <w:r w:rsidRPr="001B1045">
        <w:rPr>
          <w:szCs w:val="26"/>
        </w:rPr>
        <w:t>S</w:t>
      </w:r>
      <w:r w:rsidR="00EC7CEF" w:rsidRPr="001B1045">
        <w:rPr>
          <w:szCs w:val="26"/>
        </w:rPr>
        <w:t>ection 2.2.3 – Properly Sized Cooling;</w:t>
      </w:r>
    </w:p>
    <w:p w14:paraId="363C77D8" w14:textId="1D1C0C97" w:rsidR="00EC7CEF" w:rsidRPr="001B1045" w:rsidRDefault="00EC7CEF" w:rsidP="007D1E19">
      <w:pPr>
        <w:pStyle w:val="p14"/>
        <w:numPr>
          <w:ilvl w:val="0"/>
          <w:numId w:val="7"/>
        </w:numPr>
        <w:jc w:val="left"/>
        <w:rPr>
          <w:b/>
          <w:caps/>
          <w:szCs w:val="26"/>
        </w:rPr>
      </w:pPr>
      <w:r w:rsidRPr="001B1045">
        <w:rPr>
          <w:szCs w:val="26"/>
        </w:rPr>
        <w:t xml:space="preserve">Section </w:t>
      </w:r>
      <w:r w:rsidR="001669EB" w:rsidRPr="001B1045">
        <w:rPr>
          <w:szCs w:val="26"/>
        </w:rPr>
        <w:t>2.2.4</w:t>
      </w:r>
      <w:r w:rsidRPr="001B1045">
        <w:rPr>
          <w:szCs w:val="26"/>
        </w:rPr>
        <w:t xml:space="preserve"> – ECM Circulat</w:t>
      </w:r>
      <w:r w:rsidR="0033537E" w:rsidRPr="001B1045">
        <w:rPr>
          <w:szCs w:val="26"/>
        </w:rPr>
        <w:t>ion</w:t>
      </w:r>
      <w:r w:rsidRPr="001B1045">
        <w:rPr>
          <w:szCs w:val="26"/>
        </w:rPr>
        <w:t xml:space="preserve"> Fan</w:t>
      </w:r>
      <w:r w:rsidR="00D503E5" w:rsidRPr="001B1045">
        <w:rPr>
          <w:szCs w:val="26"/>
        </w:rPr>
        <w:t>s</w:t>
      </w:r>
      <w:r w:rsidRPr="001B1045">
        <w:rPr>
          <w:szCs w:val="26"/>
        </w:rPr>
        <w:t>;</w:t>
      </w:r>
    </w:p>
    <w:p w14:paraId="3B57E6C2" w14:textId="1841530E" w:rsidR="00EC7CEF" w:rsidRPr="001B1045" w:rsidRDefault="001669EB" w:rsidP="007D1E19">
      <w:pPr>
        <w:pStyle w:val="p14"/>
        <w:numPr>
          <w:ilvl w:val="0"/>
          <w:numId w:val="7"/>
        </w:numPr>
        <w:jc w:val="left"/>
        <w:rPr>
          <w:szCs w:val="26"/>
        </w:rPr>
      </w:pPr>
      <w:r w:rsidRPr="001B1045">
        <w:rPr>
          <w:szCs w:val="26"/>
        </w:rPr>
        <w:lastRenderedPageBreak/>
        <w:t>Section 2.2.5 – GSHP Desuperheater</w:t>
      </w:r>
      <w:r w:rsidR="00D503E5" w:rsidRPr="001B1045">
        <w:rPr>
          <w:szCs w:val="26"/>
        </w:rPr>
        <w:t>s</w:t>
      </w:r>
      <w:r w:rsidRPr="001B1045">
        <w:rPr>
          <w:szCs w:val="26"/>
        </w:rPr>
        <w:t>;</w:t>
      </w:r>
    </w:p>
    <w:p w14:paraId="332C76F3" w14:textId="01B741D7" w:rsidR="0010509B" w:rsidRPr="001B1045" w:rsidRDefault="006E78CA" w:rsidP="007D1E19">
      <w:pPr>
        <w:pStyle w:val="p14"/>
        <w:numPr>
          <w:ilvl w:val="0"/>
          <w:numId w:val="7"/>
        </w:numPr>
        <w:jc w:val="left"/>
        <w:rPr>
          <w:b/>
          <w:caps/>
          <w:szCs w:val="26"/>
        </w:rPr>
      </w:pPr>
      <w:r w:rsidRPr="001B1045">
        <w:rPr>
          <w:szCs w:val="26"/>
        </w:rPr>
        <w:t xml:space="preserve">Section </w:t>
      </w:r>
      <w:r w:rsidR="0010509B" w:rsidRPr="001B1045">
        <w:rPr>
          <w:szCs w:val="26"/>
        </w:rPr>
        <w:t>2.2.6</w:t>
      </w:r>
      <w:r w:rsidRPr="001B1045">
        <w:rPr>
          <w:szCs w:val="26"/>
        </w:rPr>
        <w:t xml:space="preserve"> – </w:t>
      </w:r>
      <w:r w:rsidR="0010509B" w:rsidRPr="001B1045">
        <w:rPr>
          <w:szCs w:val="26"/>
        </w:rPr>
        <w:t>Air Conditioner &amp; Heat Pump Maintenance;</w:t>
      </w:r>
    </w:p>
    <w:p w14:paraId="6E658163" w14:textId="09D8600F" w:rsidR="00445E68" w:rsidRPr="001B1045" w:rsidRDefault="00445E68" w:rsidP="007D1E19">
      <w:pPr>
        <w:pStyle w:val="p14"/>
        <w:numPr>
          <w:ilvl w:val="0"/>
          <w:numId w:val="7"/>
        </w:numPr>
        <w:jc w:val="left"/>
        <w:rPr>
          <w:b/>
          <w:caps/>
          <w:szCs w:val="26"/>
        </w:rPr>
      </w:pPr>
      <w:r w:rsidRPr="001B1045">
        <w:rPr>
          <w:szCs w:val="26"/>
        </w:rPr>
        <w:t>Section 2.2.12 – ENERGY STAR Connected Thermostats;</w:t>
      </w:r>
    </w:p>
    <w:p w14:paraId="6BACFF02" w14:textId="73C9044F" w:rsidR="0010509B" w:rsidRPr="001B1045" w:rsidRDefault="0010509B" w:rsidP="007D1E19">
      <w:pPr>
        <w:pStyle w:val="p14"/>
        <w:numPr>
          <w:ilvl w:val="0"/>
          <w:numId w:val="7"/>
        </w:numPr>
        <w:jc w:val="left"/>
        <w:rPr>
          <w:b/>
          <w:caps/>
          <w:szCs w:val="26"/>
        </w:rPr>
      </w:pPr>
      <w:r w:rsidRPr="001B1045">
        <w:rPr>
          <w:szCs w:val="26"/>
        </w:rPr>
        <w:t>Section 2.2.1</w:t>
      </w:r>
      <w:r w:rsidR="00445E68" w:rsidRPr="001B1045">
        <w:rPr>
          <w:szCs w:val="26"/>
        </w:rPr>
        <w:t>3</w:t>
      </w:r>
      <w:r w:rsidRPr="001B1045">
        <w:rPr>
          <w:szCs w:val="26"/>
        </w:rPr>
        <w:t xml:space="preserve"> </w:t>
      </w:r>
      <w:r w:rsidR="00EC58F1" w:rsidRPr="001B1045">
        <w:rPr>
          <w:szCs w:val="26"/>
        </w:rPr>
        <w:t>–</w:t>
      </w:r>
      <w:r w:rsidRPr="001B1045">
        <w:rPr>
          <w:szCs w:val="26"/>
        </w:rPr>
        <w:t xml:space="preserve"> Fur</w:t>
      </w:r>
      <w:r w:rsidR="00EC58F1" w:rsidRPr="001B1045">
        <w:rPr>
          <w:szCs w:val="26"/>
        </w:rPr>
        <w:t>nace M</w:t>
      </w:r>
      <w:r w:rsidR="00445E68" w:rsidRPr="001B1045">
        <w:rPr>
          <w:szCs w:val="26"/>
        </w:rPr>
        <w:t>aintenance;</w:t>
      </w:r>
    </w:p>
    <w:p w14:paraId="7EC494D3" w14:textId="5CF47098" w:rsidR="006E78CA" w:rsidRPr="001B1045" w:rsidRDefault="006E78CA" w:rsidP="007D1E19">
      <w:pPr>
        <w:pStyle w:val="p14"/>
        <w:numPr>
          <w:ilvl w:val="0"/>
          <w:numId w:val="7"/>
        </w:numPr>
        <w:jc w:val="left"/>
        <w:rPr>
          <w:b/>
          <w:caps/>
          <w:szCs w:val="26"/>
        </w:rPr>
      </w:pPr>
      <w:r w:rsidRPr="001B1045">
        <w:rPr>
          <w:szCs w:val="26"/>
        </w:rPr>
        <w:t xml:space="preserve">Section </w:t>
      </w:r>
      <w:r w:rsidR="00103A7F" w:rsidRPr="001B1045">
        <w:rPr>
          <w:szCs w:val="26"/>
        </w:rPr>
        <w:t>2.4.6</w:t>
      </w:r>
      <w:r w:rsidRPr="001B1045">
        <w:rPr>
          <w:szCs w:val="26"/>
        </w:rPr>
        <w:t xml:space="preserve"> – Heat Pump Clothes Dryers;</w:t>
      </w:r>
    </w:p>
    <w:p w14:paraId="568E5DC2" w14:textId="2E02B84D" w:rsidR="006E78CA" w:rsidRPr="001B1045" w:rsidRDefault="006E78CA" w:rsidP="007D1E19">
      <w:pPr>
        <w:pStyle w:val="p14"/>
        <w:numPr>
          <w:ilvl w:val="0"/>
          <w:numId w:val="7"/>
        </w:numPr>
        <w:jc w:val="left"/>
        <w:rPr>
          <w:b/>
          <w:caps/>
          <w:szCs w:val="26"/>
        </w:rPr>
      </w:pPr>
      <w:r w:rsidRPr="001B1045">
        <w:rPr>
          <w:szCs w:val="26"/>
        </w:rPr>
        <w:t xml:space="preserve">Section </w:t>
      </w:r>
      <w:r w:rsidR="001461E1" w:rsidRPr="001B1045">
        <w:rPr>
          <w:szCs w:val="26"/>
        </w:rPr>
        <w:t>2.4.10</w:t>
      </w:r>
      <w:r w:rsidRPr="001B1045">
        <w:rPr>
          <w:szCs w:val="26"/>
        </w:rPr>
        <w:t xml:space="preserve"> – Dehumidifier Retirement;</w:t>
      </w:r>
    </w:p>
    <w:p w14:paraId="2EAFC61A" w14:textId="2BEFD0EC" w:rsidR="006E78CA" w:rsidRPr="001B1045" w:rsidRDefault="006E78CA" w:rsidP="007D1E19">
      <w:pPr>
        <w:pStyle w:val="p14"/>
        <w:numPr>
          <w:ilvl w:val="0"/>
          <w:numId w:val="7"/>
        </w:numPr>
        <w:jc w:val="left"/>
        <w:rPr>
          <w:b/>
          <w:caps/>
          <w:szCs w:val="26"/>
        </w:rPr>
      </w:pPr>
      <w:r w:rsidRPr="001B1045">
        <w:rPr>
          <w:szCs w:val="26"/>
        </w:rPr>
        <w:t xml:space="preserve">Section </w:t>
      </w:r>
      <w:r w:rsidR="001461E1" w:rsidRPr="001B1045">
        <w:rPr>
          <w:szCs w:val="26"/>
        </w:rPr>
        <w:t>2.4.12</w:t>
      </w:r>
      <w:r w:rsidRPr="001B1045">
        <w:rPr>
          <w:szCs w:val="26"/>
        </w:rPr>
        <w:t xml:space="preserve"> – ENERGY STAR Air Purifier</w:t>
      </w:r>
      <w:r w:rsidR="00AA2495" w:rsidRPr="001B1045">
        <w:rPr>
          <w:szCs w:val="26"/>
        </w:rPr>
        <w:t>s</w:t>
      </w:r>
      <w:r w:rsidRPr="001B1045">
        <w:rPr>
          <w:szCs w:val="26"/>
        </w:rPr>
        <w:t>;</w:t>
      </w:r>
    </w:p>
    <w:p w14:paraId="284F9921" w14:textId="5E0F970A" w:rsidR="006E78CA" w:rsidRPr="001B1045" w:rsidRDefault="006E78CA" w:rsidP="007D1E19">
      <w:pPr>
        <w:pStyle w:val="p14"/>
        <w:numPr>
          <w:ilvl w:val="0"/>
          <w:numId w:val="7"/>
        </w:numPr>
        <w:jc w:val="left"/>
        <w:rPr>
          <w:b/>
          <w:caps/>
          <w:szCs w:val="26"/>
        </w:rPr>
      </w:pPr>
      <w:r w:rsidRPr="001B1045">
        <w:rPr>
          <w:szCs w:val="26"/>
        </w:rPr>
        <w:t xml:space="preserve">Section </w:t>
      </w:r>
      <w:r w:rsidR="00DA7D3D" w:rsidRPr="001B1045">
        <w:rPr>
          <w:szCs w:val="26"/>
        </w:rPr>
        <w:t>2.6.2</w:t>
      </w:r>
      <w:r w:rsidRPr="001B1045">
        <w:rPr>
          <w:szCs w:val="26"/>
        </w:rPr>
        <w:t xml:space="preserve"> – Weather Stripping, Caulking, and Outlet Gaskets;</w:t>
      </w:r>
    </w:p>
    <w:p w14:paraId="5F3A17D2" w14:textId="0DEC2DE1" w:rsidR="00C51AE0" w:rsidRPr="001B1045" w:rsidRDefault="00C51AE0" w:rsidP="007D1E19">
      <w:pPr>
        <w:pStyle w:val="p14"/>
        <w:numPr>
          <w:ilvl w:val="0"/>
          <w:numId w:val="7"/>
        </w:numPr>
        <w:jc w:val="left"/>
        <w:rPr>
          <w:b/>
          <w:caps/>
          <w:szCs w:val="26"/>
        </w:rPr>
      </w:pPr>
      <w:r w:rsidRPr="001B1045">
        <w:rPr>
          <w:szCs w:val="26"/>
        </w:rPr>
        <w:t>Section 2.6.4 – Basement Wall Insulation;</w:t>
      </w:r>
    </w:p>
    <w:p w14:paraId="25CC3B9B" w14:textId="1A97CFCF" w:rsidR="006E78CA" w:rsidRPr="001B1045" w:rsidRDefault="006E78CA" w:rsidP="007D1E19">
      <w:pPr>
        <w:pStyle w:val="p14"/>
        <w:numPr>
          <w:ilvl w:val="0"/>
          <w:numId w:val="7"/>
        </w:numPr>
        <w:jc w:val="left"/>
        <w:rPr>
          <w:b/>
          <w:caps/>
          <w:szCs w:val="26"/>
        </w:rPr>
      </w:pPr>
      <w:r w:rsidRPr="001B1045">
        <w:rPr>
          <w:szCs w:val="26"/>
        </w:rPr>
        <w:t xml:space="preserve">Section </w:t>
      </w:r>
      <w:r w:rsidR="002C4E9C" w:rsidRPr="001B1045">
        <w:rPr>
          <w:szCs w:val="26"/>
        </w:rPr>
        <w:t>2.6.7</w:t>
      </w:r>
      <w:r w:rsidRPr="001B1045">
        <w:rPr>
          <w:szCs w:val="26"/>
        </w:rPr>
        <w:t xml:space="preserve"> – Residential Window Repair;</w:t>
      </w:r>
    </w:p>
    <w:p w14:paraId="0FA1084E" w14:textId="4C5AADAC" w:rsidR="00C14410" w:rsidRPr="001B1045" w:rsidRDefault="006E78CA" w:rsidP="007D1E19">
      <w:pPr>
        <w:pStyle w:val="p14"/>
        <w:numPr>
          <w:ilvl w:val="0"/>
          <w:numId w:val="7"/>
        </w:numPr>
        <w:jc w:val="left"/>
        <w:rPr>
          <w:b/>
          <w:caps/>
          <w:szCs w:val="26"/>
        </w:rPr>
      </w:pPr>
      <w:r w:rsidRPr="001B1045">
        <w:rPr>
          <w:szCs w:val="26"/>
        </w:rPr>
        <w:t xml:space="preserve">Section </w:t>
      </w:r>
      <w:r w:rsidR="002C4E9C" w:rsidRPr="001B1045">
        <w:rPr>
          <w:szCs w:val="26"/>
        </w:rPr>
        <w:t>2.7.3</w:t>
      </w:r>
      <w:r w:rsidRPr="001B1045">
        <w:rPr>
          <w:szCs w:val="26"/>
        </w:rPr>
        <w:t xml:space="preserve"> – Low</w:t>
      </w:r>
      <w:r w:rsidR="00E67D9F">
        <w:rPr>
          <w:szCs w:val="26"/>
        </w:rPr>
        <w:t>-r</w:t>
      </w:r>
      <w:r w:rsidRPr="001B1045">
        <w:rPr>
          <w:szCs w:val="26"/>
        </w:rPr>
        <w:t>ise Multifamily New Construction</w:t>
      </w:r>
      <w:r w:rsidR="00DA7754" w:rsidRPr="001B1045">
        <w:rPr>
          <w:szCs w:val="26"/>
        </w:rPr>
        <w:t>; and</w:t>
      </w:r>
    </w:p>
    <w:p w14:paraId="5D3D4D01" w14:textId="61B2109B" w:rsidR="00191E5E" w:rsidRDefault="00191E5E" w:rsidP="007D1E19">
      <w:pPr>
        <w:pStyle w:val="p14"/>
        <w:numPr>
          <w:ilvl w:val="0"/>
          <w:numId w:val="7"/>
        </w:numPr>
        <w:jc w:val="left"/>
        <w:rPr>
          <w:b/>
          <w:caps/>
          <w:szCs w:val="26"/>
        </w:rPr>
      </w:pPr>
      <w:r>
        <w:rPr>
          <w:szCs w:val="26"/>
        </w:rPr>
        <w:t>Section 2.7.5 – Home Energy Reports</w:t>
      </w:r>
      <w:r w:rsidR="001646BD">
        <w:rPr>
          <w:szCs w:val="26"/>
        </w:rPr>
        <w:t>.</w:t>
      </w:r>
    </w:p>
    <w:p w14:paraId="0FA1084F" w14:textId="77777777" w:rsidR="00A120D9" w:rsidRPr="00C14410" w:rsidRDefault="00A120D9" w:rsidP="000054D9">
      <w:pPr>
        <w:pStyle w:val="p14"/>
        <w:ind w:left="1080"/>
        <w:jc w:val="left"/>
        <w:rPr>
          <w:b/>
          <w:caps/>
          <w:szCs w:val="26"/>
        </w:rPr>
      </w:pPr>
    </w:p>
    <w:p w14:paraId="0FA10850" w14:textId="77777777" w:rsidR="002B72C1" w:rsidRPr="009C3B3D" w:rsidRDefault="002B72C1" w:rsidP="001646BD">
      <w:pPr>
        <w:pStyle w:val="Heading2"/>
      </w:pPr>
      <w:bookmarkStart w:id="49" w:name="_Additional_C&amp;I_EE&amp;C"/>
      <w:bookmarkStart w:id="50" w:name="_Toc413415434"/>
      <w:bookmarkStart w:id="51" w:name="_Toc4750206"/>
      <w:bookmarkEnd w:id="49"/>
      <w:r w:rsidRPr="009C3B3D">
        <w:t xml:space="preserve">Additional </w:t>
      </w:r>
      <w:r w:rsidR="007A2AE6">
        <w:t>C&amp;I</w:t>
      </w:r>
      <w:r w:rsidRPr="009C3B3D">
        <w:t xml:space="preserve"> EE&amp;C Measure Protocols</w:t>
      </w:r>
      <w:bookmarkEnd w:id="46"/>
      <w:bookmarkEnd w:id="47"/>
      <w:bookmarkEnd w:id="48"/>
      <w:bookmarkEnd w:id="50"/>
      <w:bookmarkEnd w:id="51"/>
    </w:p>
    <w:p w14:paraId="532E3910" w14:textId="3F949B6B" w:rsidR="007C1BA9" w:rsidRPr="0098410B" w:rsidRDefault="002B72C1" w:rsidP="007C1BA9">
      <w:pPr>
        <w:pStyle w:val="p3"/>
        <w:tabs>
          <w:tab w:val="clear" w:pos="204"/>
          <w:tab w:val="left" w:pos="720"/>
        </w:tabs>
        <w:jc w:val="left"/>
        <w:rPr>
          <w:szCs w:val="26"/>
        </w:rPr>
      </w:pPr>
      <w:r w:rsidRPr="0098410B">
        <w:rPr>
          <w:szCs w:val="26"/>
        </w:rPr>
        <w:tab/>
        <w:t xml:space="preserve">As with </w:t>
      </w:r>
      <w:r w:rsidR="00494F93" w:rsidRPr="0098410B">
        <w:rPr>
          <w:szCs w:val="26"/>
        </w:rPr>
        <w:t xml:space="preserve">residential </w:t>
      </w:r>
      <w:r w:rsidRPr="0098410B">
        <w:rPr>
          <w:szCs w:val="26"/>
        </w:rPr>
        <w:t>measures, expansion of the C&amp;I section of the TRM is also essential for the</w:t>
      </w:r>
      <w:r w:rsidR="007A2AE6" w:rsidRPr="007A2AE6">
        <w:rPr>
          <w:szCs w:val="26"/>
        </w:rPr>
        <w:t xml:space="preserve"> </w:t>
      </w:r>
      <w:r w:rsidR="007A2AE6" w:rsidRPr="0098410B">
        <w:rPr>
          <w:szCs w:val="26"/>
        </w:rPr>
        <w:t>accurate and timely</w:t>
      </w:r>
      <w:r w:rsidRPr="0098410B">
        <w:rPr>
          <w:szCs w:val="26"/>
        </w:rPr>
        <w:t xml:space="preserve"> </w:t>
      </w:r>
      <w:r w:rsidR="00494F93" w:rsidRPr="0098410B">
        <w:rPr>
          <w:szCs w:val="26"/>
        </w:rPr>
        <w:t>M&amp;V</w:t>
      </w:r>
      <w:r w:rsidR="009C3B3D">
        <w:rPr>
          <w:szCs w:val="26"/>
        </w:rPr>
        <w:t xml:space="preserve"> of the</w:t>
      </w:r>
      <w:r w:rsidR="007A2AE6">
        <w:rPr>
          <w:szCs w:val="26"/>
        </w:rPr>
        <w:t>se</w:t>
      </w:r>
      <w:r w:rsidR="009C3B3D">
        <w:rPr>
          <w:szCs w:val="26"/>
        </w:rPr>
        <w:t xml:space="preserve"> EE&amp;C programs</w:t>
      </w:r>
      <w:r w:rsidR="00A0651F">
        <w:rPr>
          <w:szCs w:val="26"/>
        </w:rPr>
        <w:t xml:space="preserve">.  </w:t>
      </w:r>
      <w:r w:rsidRPr="0098410B">
        <w:rPr>
          <w:szCs w:val="26"/>
        </w:rPr>
        <w:t>Based on collaborative discussio</w:t>
      </w:r>
      <w:r w:rsidR="004F4A45">
        <w:rPr>
          <w:szCs w:val="26"/>
        </w:rPr>
        <w:t xml:space="preserve">ns between the SWE and the EDCs, as well as a review of </w:t>
      </w:r>
      <w:r w:rsidRPr="0098410B">
        <w:rPr>
          <w:szCs w:val="26"/>
        </w:rPr>
        <w:t xml:space="preserve">the </w:t>
      </w:r>
      <w:r w:rsidR="00494F93" w:rsidRPr="0098410B">
        <w:rPr>
          <w:szCs w:val="26"/>
        </w:rPr>
        <w:t>available</w:t>
      </w:r>
      <w:r w:rsidRPr="0098410B">
        <w:rPr>
          <w:szCs w:val="26"/>
        </w:rPr>
        <w:t xml:space="preserve"> research, </w:t>
      </w:r>
      <w:r w:rsidR="004F4A45">
        <w:rPr>
          <w:szCs w:val="26"/>
        </w:rPr>
        <w:t xml:space="preserve">we propose the inclusion of </w:t>
      </w:r>
      <w:r w:rsidRPr="0098410B">
        <w:rPr>
          <w:szCs w:val="26"/>
        </w:rPr>
        <w:t xml:space="preserve">the </w:t>
      </w:r>
      <w:r w:rsidR="007C1BA9" w:rsidRPr="0098410B">
        <w:rPr>
          <w:szCs w:val="26"/>
        </w:rPr>
        <w:t>following</w:t>
      </w:r>
      <w:r w:rsidR="007C1BA9" w:rsidRPr="00C221EF">
        <w:rPr>
          <w:szCs w:val="26"/>
        </w:rPr>
        <w:t xml:space="preserve"> </w:t>
      </w:r>
      <w:r w:rsidR="007C1BA9">
        <w:rPr>
          <w:szCs w:val="26"/>
        </w:rPr>
        <w:t>26</w:t>
      </w:r>
      <w:r w:rsidR="007C1BA9" w:rsidRPr="0098410B">
        <w:rPr>
          <w:szCs w:val="26"/>
        </w:rPr>
        <w:t xml:space="preserve"> new C&amp;I EE&amp;C measures and associated protocols:</w:t>
      </w:r>
      <w:r w:rsidR="00DB1416">
        <w:rPr>
          <w:szCs w:val="26"/>
        </w:rPr>
        <w:t xml:space="preserve"> </w:t>
      </w:r>
    </w:p>
    <w:p w14:paraId="2F500F54" w14:textId="087D8118" w:rsidR="007C1BA9" w:rsidRPr="002B7F5F" w:rsidRDefault="007C1BA9" w:rsidP="007D1E19">
      <w:pPr>
        <w:pStyle w:val="p3"/>
        <w:numPr>
          <w:ilvl w:val="0"/>
          <w:numId w:val="7"/>
        </w:numPr>
        <w:tabs>
          <w:tab w:val="clear" w:pos="204"/>
          <w:tab w:val="left" w:pos="720"/>
        </w:tabs>
        <w:jc w:val="left"/>
        <w:rPr>
          <w:szCs w:val="26"/>
        </w:rPr>
      </w:pPr>
      <w:r w:rsidRPr="002B7F5F">
        <w:rPr>
          <w:szCs w:val="26"/>
        </w:rPr>
        <w:t>Section 3.1.7 – Lighting Improvements for Midstream Delivery Programs</w:t>
      </w:r>
      <w:r w:rsidR="001646BD">
        <w:rPr>
          <w:szCs w:val="26"/>
        </w:rPr>
        <w:t>;</w:t>
      </w:r>
    </w:p>
    <w:p w14:paraId="2D68CE4D" w14:textId="7FBBE59D" w:rsidR="007C1BA9" w:rsidRPr="002B7F5F" w:rsidRDefault="007C1BA9" w:rsidP="007D1E19">
      <w:pPr>
        <w:pStyle w:val="p3"/>
        <w:numPr>
          <w:ilvl w:val="0"/>
          <w:numId w:val="7"/>
        </w:numPr>
        <w:tabs>
          <w:tab w:val="clear" w:pos="204"/>
          <w:tab w:val="left" w:pos="720"/>
        </w:tabs>
        <w:jc w:val="left"/>
        <w:rPr>
          <w:szCs w:val="26"/>
        </w:rPr>
      </w:pPr>
      <w:r w:rsidRPr="002B7F5F">
        <w:rPr>
          <w:szCs w:val="26"/>
        </w:rPr>
        <w:t>Section 3.2.10 – Computer Room Air Conditioner</w:t>
      </w:r>
      <w:r w:rsidR="001646BD">
        <w:rPr>
          <w:szCs w:val="26"/>
        </w:rPr>
        <w:t>;</w:t>
      </w:r>
    </w:p>
    <w:p w14:paraId="28BF3013" w14:textId="2985D2BB" w:rsidR="007C1BA9" w:rsidRPr="002B7F5F" w:rsidRDefault="007C1BA9" w:rsidP="007D1E19">
      <w:pPr>
        <w:pStyle w:val="p3"/>
        <w:numPr>
          <w:ilvl w:val="0"/>
          <w:numId w:val="7"/>
        </w:numPr>
        <w:tabs>
          <w:tab w:val="clear" w:pos="204"/>
          <w:tab w:val="left" w:pos="720"/>
        </w:tabs>
        <w:jc w:val="left"/>
        <w:rPr>
          <w:szCs w:val="26"/>
        </w:rPr>
      </w:pPr>
      <w:r w:rsidRPr="002B7F5F">
        <w:rPr>
          <w:szCs w:val="26"/>
        </w:rPr>
        <w:t>Section 3.2.11 – Computer Room Air Conditioner</w:t>
      </w:r>
      <w:r w:rsidR="00E67D9F">
        <w:rPr>
          <w:szCs w:val="26"/>
        </w:rPr>
        <w:t xml:space="preserve"> </w:t>
      </w:r>
      <w:r w:rsidRPr="002B7F5F">
        <w:rPr>
          <w:szCs w:val="26"/>
        </w:rPr>
        <w:t>/</w:t>
      </w:r>
      <w:r w:rsidR="00E67D9F">
        <w:rPr>
          <w:szCs w:val="26"/>
        </w:rPr>
        <w:t xml:space="preserve"> </w:t>
      </w:r>
      <w:r w:rsidRPr="002B7F5F">
        <w:rPr>
          <w:szCs w:val="26"/>
        </w:rPr>
        <w:t>Handler Electronically Commutated Plug Fans</w:t>
      </w:r>
      <w:r w:rsidR="001646BD">
        <w:rPr>
          <w:szCs w:val="26"/>
        </w:rPr>
        <w:t>;</w:t>
      </w:r>
    </w:p>
    <w:p w14:paraId="49A4030C" w14:textId="0FA436B3" w:rsidR="007C1BA9" w:rsidRPr="002B7F5F" w:rsidRDefault="007C1BA9" w:rsidP="00B01860">
      <w:pPr>
        <w:pStyle w:val="p3"/>
        <w:numPr>
          <w:ilvl w:val="0"/>
          <w:numId w:val="7"/>
        </w:numPr>
        <w:tabs>
          <w:tab w:val="clear" w:pos="204"/>
          <w:tab w:val="left" w:pos="720"/>
        </w:tabs>
        <w:spacing w:line="240" w:lineRule="auto"/>
        <w:jc w:val="left"/>
        <w:rPr>
          <w:szCs w:val="26"/>
        </w:rPr>
      </w:pPr>
      <w:r w:rsidRPr="002B7F5F">
        <w:rPr>
          <w:szCs w:val="26"/>
        </w:rPr>
        <w:t>Section 3.2.12 – Computer Room Air Conditioner</w:t>
      </w:r>
      <w:r w:rsidR="00E67D9F">
        <w:rPr>
          <w:szCs w:val="26"/>
        </w:rPr>
        <w:t xml:space="preserve"> </w:t>
      </w:r>
      <w:r w:rsidRPr="002B7F5F">
        <w:rPr>
          <w:szCs w:val="26"/>
        </w:rPr>
        <w:t>/</w:t>
      </w:r>
      <w:r w:rsidR="00E67D9F">
        <w:rPr>
          <w:szCs w:val="26"/>
        </w:rPr>
        <w:t xml:space="preserve"> </w:t>
      </w:r>
      <w:r w:rsidRPr="002B7F5F">
        <w:rPr>
          <w:szCs w:val="26"/>
        </w:rPr>
        <w:t>Handler VSD on AC Fan Motors</w:t>
      </w:r>
      <w:r w:rsidR="001646BD">
        <w:rPr>
          <w:szCs w:val="26"/>
        </w:rPr>
        <w:t>;</w:t>
      </w:r>
    </w:p>
    <w:p w14:paraId="3415BB67" w14:textId="298D50B1" w:rsidR="007C1BA9" w:rsidRPr="002B7F5F" w:rsidRDefault="007C1BA9" w:rsidP="00B01860">
      <w:pPr>
        <w:pStyle w:val="p3"/>
        <w:numPr>
          <w:ilvl w:val="0"/>
          <w:numId w:val="7"/>
        </w:numPr>
        <w:tabs>
          <w:tab w:val="clear" w:pos="204"/>
          <w:tab w:val="left" w:pos="720"/>
        </w:tabs>
        <w:spacing w:before="160"/>
        <w:jc w:val="left"/>
        <w:rPr>
          <w:szCs w:val="26"/>
        </w:rPr>
      </w:pPr>
      <w:r w:rsidRPr="002B7F5F">
        <w:rPr>
          <w:szCs w:val="26"/>
        </w:rPr>
        <w:t>Section 3.2.13 – Circulation Fan: High-</w:t>
      </w:r>
      <w:r w:rsidR="00E70C60">
        <w:rPr>
          <w:szCs w:val="26"/>
        </w:rPr>
        <w:t>v</w:t>
      </w:r>
      <w:r w:rsidRPr="002B7F5F">
        <w:rPr>
          <w:szCs w:val="26"/>
        </w:rPr>
        <w:t>olume Low-</w:t>
      </w:r>
      <w:r w:rsidR="00E67D9F">
        <w:rPr>
          <w:szCs w:val="26"/>
        </w:rPr>
        <w:t>s</w:t>
      </w:r>
      <w:r w:rsidRPr="002B7F5F">
        <w:rPr>
          <w:szCs w:val="26"/>
        </w:rPr>
        <w:t>peed</w:t>
      </w:r>
      <w:r w:rsidR="001646BD">
        <w:rPr>
          <w:szCs w:val="26"/>
        </w:rPr>
        <w:t>;</w:t>
      </w:r>
    </w:p>
    <w:p w14:paraId="40C3224E" w14:textId="6AF5FC81" w:rsidR="007C1BA9" w:rsidRPr="002B7F5F" w:rsidRDefault="007C1BA9" w:rsidP="007D1E19">
      <w:pPr>
        <w:pStyle w:val="p3"/>
        <w:numPr>
          <w:ilvl w:val="0"/>
          <w:numId w:val="7"/>
        </w:numPr>
        <w:tabs>
          <w:tab w:val="clear" w:pos="204"/>
          <w:tab w:val="left" w:pos="720"/>
        </w:tabs>
        <w:jc w:val="left"/>
        <w:rPr>
          <w:szCs w:val="26"/>
        </w:rPr>
      </w:pPr>
      <w:r w:rsidRPr="002B7F5F">
        <w:rPr>
          <w:szCs w:val="26"/>
        </w:rPr>
        <w:t>Section 3.3.5 – ECM Circulator Pump</w:t>
      </w:r>
      <w:r w:rsidR="001646BD">
        <w:rPr>
          <w:szCs w:val="26"/>
        </w:rPr>
        <w:t>;</w:t>
      </w:r>
    </w:p>
    <w:p w14:paraId="1907D38B" w14:textId="2D5D5BE9" w:rsidR="007C1BA9" w:rsidRDefault="007C1BA9" w:rsidP="007D1E19">
      <w:pPr>
        <w:pStyle w:val="p3"/>
        <w:numPr>
          <w:ilvl w:val="0"/>
          <w:numId w:val="7"/>
        </w:numPr>
        <w:tabs>
          <w:tab w:val="clear" w:pos="204"/>
          <w:tab w:val="left" w:pos="720"/>
        </w:tabs>
        <w:jc w:val="left"/>
        <w:rPr>
          <w:szCs w:val="26"/>
        </w:rPr>
      </w:pPr>
      <w:r w:rsidRPr="002B7F5F">
        <w:rPr>
          <w:szCs w:val="26"/>
        </w:rPr>
        <w:t>Section 3.3.6 – High</w:t>
      </w:r>
      <w:r w:rsidR="00E67D9F">
        <w:rPr>
          <w:szCs w:val="26"/>
        </w:rPr>
        <w:t>-e</w:t>
      </w:r>
      <w:r w:rsidRPr="002B7F5F">
        <w:rPr>
          <w:szCs w:val="26"/>
        </w:rPr>
        <w:t>fficiency Pump</w:t>
      </w:r>
      <w:r w:rsidR="001646BD">
        <w:rPr>
          <w:szCs w:val="26"/>
        </w:rPr>
        <w:t>;</w:t>
      </w:r>
    </w:p>
    <w:p w14:paraId="5C4B40BA" w14:textId="719BC9AA" w:rsidR="007C1BA9" w:rsidRDefault="007C1BA9" w:rsidP="007D1E19">
      <w:pPr>
        <w:pStyle w:val="p3"/>
        <w:numPr>
          <w:ilvl w:val="0"/>
          <w:numId w:val="7"/>
        </w:numPr>
        <w:tabs>
          <w:tab w:val="clear" w:pos="204"/>
          <w:tab w:val="left" w:pos="720"/>
        </w:tabs>
        <w:jc w:val="left"/>
        <w:rPr>
          <w:szCs w:val="26"/>
        </w:rPr>
      </w:pPr>
      <w:r>
        <w:rPr>
          <w:szCs w:val="26"/>
        </w:rPr>
        <w:t>Section 3.5.16 – Air-</w:t>
      </w:r>
      <w:r w:rsidR="00E67D9F">
        <w:rPr>
          <w:szCs w:val="26"/>
        </w:rPr>
        <w:t>c</w:t>
      </w:r>
      <w:r>
        <w:rPr>
          <w:szCs w:val="26"/>
        </w:rPr>
        <w:t>ooled Refrigeration Condenser</w:t>
      </w:r>
      <w:r w:rsidR="001646BD">
        <w:rPr>
          <w:szCs w:val="26"/>
        </w:rPr>
        <w:t>;</w:t>
      </w:r>
    </w:p>
    <w:p w14:paraId="4DFF197A" w14:textId="0E47F444" w:rsidR="007C1BA9" w:rsidRDefault="007C1BA9" w:rsidP="007D1E19">
      <w:pPr>
        <w:pStyle w:val="p3"/>
        <w:numPr>
          <w:ilvl w:val="0"/>
          <w:numId w:val="7"/>
        </w:numPr>
        <w:tabs>
          <w:tab w:val="clear" w:pos="204"/>
          <w:tab w:val="left" w:pos="720"/>
        </w:tabs>
        <w:jc w:val="left"/>
        <w:rPr>
          <w:szCs w:val="26"/>
        </w:rPr>
      </w:pPr>
      <w:r>
        <w:rPr>
          <w:szCs w:val="26"/>
        </w:rPr>
        <w:lastRenderedPageBreak/>
        <w:t>Section 3.5.17 – Refrigerated Case Light Occupancy Sensor</w:t>
      </w:r>
      <w:r w:rsidR="001646BD">
        <w:rPr>
          <w:szCs w:val="26"/>
        </w:rPr>
        <w:t>;</w:t>
      </w:r>
    </w:p>
    <w:p w14:paraId="4E814B77" w14:textId="57BF18EE" w:rsidR="007C1BA9" w:rsidRDefault="007C1BA9" w:rsidP="007D1E19">
      <w:pPr>
        <w:pStyle w:val="p3"/>
        <w:numPr>
          <w:ilvl w:val="0"/>
          <w:numId w:val="7"/>
        </w:numPr>
        <w:tabs>
          <w:tab w:val="clear" w:pos="204"/>
          <w:tab w:val="left" w:pos="720"/>
        </w:tabs>
        <w:jc w:val="left"/>
        <w:rPr>
          <w:szCs w:val="26"/>
        </w:rPr>
      </w:pPr>
      <w:r>
        <w:rPr>
          <w:szCs w:val="26"/>
        </w:rPr>
        <w:t>Section 3.5.18 – Refrigeration Economizers</w:t>
      </w:r>
      <w:r w:rsidR="001646BD">
        <w:rPr>
          <w:szCs w:val="26"/>
        </w:rPr>
        <w:t>;</w:t>
      </w:r>
    </w:p>
    <w:p w14:paraId="5138EE85" w14:textId="442A5BEE" w:rsidR="007C1BA9" w:rsidRDefault="007C1BA9" w:rsidP="00B01860">
      <w:pPr>
        <w:pStyle w:val="p3"/>
        <w:numPr>
          <w:ilvl w:val="0"/>
          <w:numId w:val="7"/>
        </w:numPr>
        <w:tabs>
          <w:tab w:val="clear" w:pos="204"/>
          <w:tab w:val="left" w:pos="720"/>
        </w:tabs>
        <w:spacing w:line="240" w:lineRule="auto"/>
        <w:jc w:val="left"/>
        <w:rPr>
          <w:szCs w:val="26"/>
        </w:rPr>
      </w:pPr>
      <w:r>
        <w:rPr>
          <w:szCs w:val="26"/>
        </w:rPr>
        <w:t>Section 3.6.2 – ENERGY STAR Bathroom Ventilation Fan in Commercial Applications</w:t>
      </w:r>
      <w:r w:rsidR="001646BD">
        <w:rPr>
          <w:szCs w:val="26"/>
        </w:rPr>
        <w:t>;</w:t>
      </w:r>
    </w:p>
    <w:p w14:paraId="10233970" w14:textId="2F8C5795" w:rsidR="007C1BA9" w:rsidRDefault="007C1BA9" w:rsidP="00B01860">
      <w:pPr>
        <w:pStyle w:val="p3"/>
        <w:numPr>
          <w:ilvl w:val="0"/>
          <w:numId w:val="7"/>
        </w:numPr>
        <w:tabs>
          <w:tab w:val="clear" w:pos="204"/>
          <w:tab w:val="left" w:pos="720"/>
        </w:tabs>
        <w:spacing w:before="160"/>
        <w:jc w:val="left"/>
        <w:rPr>
          <w:szCs w:val="26"/>
        </w:rPr>
      </w:pPr>
      <w:r>
        <w:rPr>
          <w:szCs w:val="26"/>
        </w:rPr>
        <w:t>Section 3.7.4 – ENERGY STAR Electric Steak Cooker</w:t>
      </w:r>
      <w:r w:rsidR="001646BD">
        <w:rPr>
          <w:szCs w:val="26"/>
        </w:rPr>
        <w:t>;</w:t>
      </w:r>
    </w:p>
    <w:p w14:paraId="325F3E5A" w14:textId="46CF4972" w:rsidR="007C1BA9" w:rsidRDefault="007C1BA9" w:rsidP="007D1E19">
      <w:pPr>
        <w:pStyle w:val="p3"/>
        <w:numPr>
          <w:ilvl w:val="0"/>
          <w:numId w:val="7"/>
        </w:numPr>
        <w:tabs>
          <w:tab w:val="clear" w:pos="204"/>
          <w:tab w:val="left" w:pos="720"/>
        </w:tabs>
        <w:jc w:val="left"/>
        <w:rPr>
          <w:szCs w:val="26"/>
        </w:rPr>
      </w:pPr>
      <w:r>
        <w:rPr>
          <w:szCs w:val="26"/>
        </w:rPr>
        <w:t>Section 3.7.5 – ENERGY STAR Combination Oven</w:t>
      </w:r>
      <w:r w:rsidR="001646BD">
        <w:rPr>
          <w:szCs w:val="26"/>
        </w:rPr>
        <w:t>;</w:t>
      </w:r>
    </w:p>
    <w:p w14:paraId="0AE7D32C" w14:textId="4DF6DF02" w:rsidR="007C1BA9" w:rsidRDefault="007C1BA9" w:rsidP="007D1E19">
      <w:pPr>
        <w:pStyle w:val="p3"/>
        <w:numPr>
          <w:ilvl w:val="0"/>
          <w:numId w:val="7"/>
        </w:numPr>
        <w:tabs>
          <w:tab w:val="clear" w:pos="204"/>
          <w:tab w:val="left" w:pos="720"/>
        </w:tabs>
        <w:jc w:val="left"/>
        <w:rPr>
          <w:szCs w:val="26"/>
        </w:rPr>
      </w:pPr>
      <w:r>
        <w:rPr>
          <w:szCs w:val="26"/>
        </w:rPr>
        <w:t>Section 3.7.6 – ENERGY STAR Commercial Convection Oven</w:t>
      </w:r>
      <w:r w:rsidR="001646BD">
        <w:rPr>
          <w:szCs w:val="26"/>
        </w:rPr>
        <w:t>;</w:t>
      </w:r>
    </w:p>
    <w:p w14:paraId="7A9CF59B" w14:textId="2E217635" w:rsidR="007C1BA9" w:rsidRDefault="007C1BA9" w:rsidP="007D1E19">
      <w:pPr>
        <w:pStyle w:val="p3"/>
        <w:numPr>
          <w:ilvl w:val="0"/>
          <w:numId w:val="7"/>
        </w:numPr>
        <w:tabs>
          <w:tab w:val="clear" w:pos="204"/>
          <w:tab w:val="left" w:pos="720"/>
        </w:tabs>
        <w:jc w:val="left"/>
        <w:rPr>
          <w:szCs w:val="26"/>
        </w:rPr>
      </w:pPr>
      <w:r>
        <w:rPr>
          <w:szCs w:val="26"/>
        </w:rPr>
        <w:t>Section 3.7.7 – ENERGY STAR Commercial Fryer</w:t>
      </w:r>
      <w:r w:rsidR="001646BD">
        <w:rPr>
          <w:szCs w:val="26"/>
        </w:rPr>
        <w:t>;</w:t>
      </w:r>
    </w:p>
    <w:p w14:paraId="7287251B" w14:textId="2C3EC8BA" w:rsidR="007C1BA9" w:rsidRDefault="007C1BA9" w:rsidP="007D1E19">
      <w:pPr>
        <w:pStyle w:val="p3"/>
        <w:numPr>
          <w:ilvl w:val="0"/>
          <w:numId w:val="7"/>
        </w:numPr>
        <w:tabs>
          <w:tab w:val="clear" w:pos="204"/>
          <w:tab w:val="left" w:pos="720"/>
        </w:tabs>
        <w:jc w:val="left"/>
        <w:rPr>
          <w:szCs w:val="26"/>
        </w:rPr>
      </w:pPr>
      <w:r>
        <w:rPr>
          <w:szCs w:val="26"/>
        </w:rPr>
        <w:t>Section 3.7.8 – ENERGY STAR Commercial Hot Food Holding Cabinet</w:t>
      </w:r>
      <w:r w:rsidR="001646BD">
        <w:rPr>
          <w:szCs w:val="26"/>
        </w:rPr>
        <w:t>;</w:t>
      </w:r>
    </w:p>
    <w:p w14:paraId="45A768EE" w14:textId="4D3B7B56" w:rsidR="007C1BA9" w:rsidRDefault="007C1BA9" w:rsidP="007D1E19">
      <w:pPr>
        <w:pStyle w:val="p3"/>
        <w:numPr>
          <w:ilvl w:val="0"/>
          <w:numId w:val="7"/>
        </w:numPr>
        <w:tabs>
          <w:tab w:val="clear" w:pos="204"/>
          <w:tab w:val="left" w:pos="720"/>
        </w:tabs>
        <w:jc w:val="left"/>
        <w:rPr>
          <w:szCs w:val="26"/>
        </w:rPr>
      </w:pPr>
      <w:r>
        <w:rPr>
          <w:szCs w:val="26"/>
        </w:rPr>
        <w:t>Section 3.7.9 – ENERGY STAR Commercial Dishwasher</w:t>
      </w:r>
      <w:r w:rsidR="001646BD">
        <w:rPr>
          <w:szCs w:val="26"/>
        </w:rPr>
        <w:t>;</w:t>
      </w:r>
    </w:p>
    <w:p w14:paraId="4271507F" w14:textId="5ABB3790" w:rsidR="007C1BA9" w:rsidRDefault="007C1BA9" w:rsidP="007D1E19">
      <w:pPr>
        <w:pStyle w:val="p3"/>
        <w:numPr>
          <w:ilvl w:val="0"/>
          <w:numId w:val="7"/>
        </w:numPr>
        <w:tabs>
          <w:tab w:val="clear" w:pos="204"/>
          <w:tab w:val="left" w:pos="720"/>
        </w:tabs>
        <w:jc w:val="left"/>
        <w:rPr>
          <w:szCs w:val="26"/>
        </w:rPr>
      </w:pPr>
      <w:r>
        <w:rPr>
          <w:szCs w:val="26"/>
        </w:rPr>
        <w:t>Section 3.7.10 – ENERGY STAR Commercial Griddle</w:t>
      </w:r>
      <w:r w:rsidR="001646BD">
        <w:rPr>
          <w:szCs w:val="26"/>
        </w:rPr>
        <w:t>;</w:t>
      </w:r>
    </w:p>
    <w:p w14:paraId="1029F068" w14:textId="1923647C" w:rsidR="007C1BA9" w:rsidRDefault="007C1BA9" w:rsidP="007D1E19">
      <w:pPr>
        <w:pStyle w:val="p3"/>
        <w:numPr>
          <w:ilvl w:val="0"/>
          <w:numId w:val="7"/>
        </w:numPr>
        <w:tabs>
          <w:tab w:val="clear" w:pos="204"/>
          <w:tab w:val="left" w:pos="720"/>
        </w:tabs>
        <w:jc w:val="left"/>
        <w:rPr>
          <w:szCs w:val="26"/>
        </w:rPr>
      </w:pPr>
      <w:r>
        <w:rPr>
          <w:szCs w:val="26"/>
        </w:rPr>
        <w:t>Section 3.9.5 – Server Virtualization</w:t>
      </w:r>
      <w:r w:rsidR="001646BD">
        <w:rPr>
          <w:szCs w:val="26"/>
        </w:rPr>
        <w:t>;</w:t>
      </w:r>
    </w:p>
    <w:p w14:paraId="33F87836" w14:textId="00947EAA" w:rsidR="007C1BA9" w:rsidRDefault="007C1BA9" w:rsidP="007D1E19">
      <w:pPr>
        <w:pStyle w:val="p3"/>
        <w:numPr>
          <w:ilvl w:val="0"/>
          <w:numId w:val="7"/>
        </w:numPr>
        <w:tabs>
          <w:tab w:val="clear" w:pos="204"/>
          <w:tab w:val="left" w:pos="720"/>
        </w:tabs>
        <w:jc w:val="left"/>
        <w:rPr>
          <w:szCs w:val="26"/>
        </w:rPr>
      </w:pPr>
      <w:r>
        <w:rPr>
          <w:szCs w:val="26"/>
        </w:rPr>
        <w:t>Section 3.10.5 – Variable-</w:t>
      </w:r>
      <w:r w:rsidR="00E67D9F">
        <w:rPr>
          <w:szCs w:val="26"/>
        </w:rPr>
        <w:t>s</w:t>
      </w:r>
      <w:r>
        <w:rPr>
          <w:szCs w:val="26"/>
        </w:rPr>
        <w:t>peed Drive Air Compressor</w:t>
      </w:r>
      <w:r w:rsidR="001646BD">
        <w:rPr>
          <w:szCs w:val="26"/>
        </w:rPr>
        <w:t>;</w:t>
      </w:r>
    </w:p>
    <w:p w14:paraId="5E286C75" w14:textId="1C4155A3" w:rsidR="007C1BA9" w:rsidRDefault="007C1BA9" w:rsidP="007D1E19">
      <w:pPr>
        <w:pStyle w:val="p3"/>
        <w:numPr>
          <w:ilvl w:val="0"/>
          <w:numId w:val="7"/>
        </w:numPr>
        <w:tabs>
          <w:tab w:val="clear" w:pos="204"/>
          <w:tab w:val="left" w:pos="720"/>
        </w:tabs>
        <w:jc w:val="left"/>
        <w:rPr>
          <w:szCs w:val="26"/>
        </w:rPr>
      </w:pPr>
      <w:r>
        <w:rPr>
          <w:szCs w:val="26"/>
        </w:rPr>
        <w:t>Section 3.10.6 – Compressed Air Controller</w:t>
      </w:r>
      <w:r w:rsidR="001646BD">
        <w:rPr>
          <w:szCs w:val="26"/>
        </w:rPr>
        <w:t>;</w:t>
      </w:r>
    </w:p>
    <w:p w14:paraId="4FD5B139" w14:textId="5BCBF5A1" w:rsidR="007C1BA9" w:rsidRDefault="007C1BA9" w:rsidP="007D1E19">
      <w:pPr>
        <w:pStyle w:val="p3"/>
        <w:numPr>
          <w:ilvl w:val="0"/>
          <w:numId w:val="7"/>
        </w:numPr>
        <w:tabs>
          <w:tab w:val="clear" w:pos="204"/>
          <w:tab w:val="left" w:pos="720"/>
        </w:tabs>
        <w:jc w:val="left"/>
        <w:rPr>
          <w:szCs w:val="26"/>
        </w:rPr>
      </w:pPr>
      <w:r>
        <w:rPr>
          <w:szCs w:val="26"/>
        </w:rPr>
        <w:t xml:space="preserve">Section 3.10.7 – Compressed </w:t>
      </w:r>
      <w:r w:rsidRPr="00E70C60">
        <w:rPr>
          <w:szCs w:val="26"/>
        </w:rPr>
        <w:t>Air Low</w:t>
      </w:r>
      <w:r w:rsidR="00E70C60">
        <w:rPr>
          <w:szCs w:val="26"/>
        </w:rPr>
        <w:t>-p</w:t>
      </w:r>
      <w:r w:rsidRPr="00E70C60">
        <w:rPr>
          <w:szCs w:val="26"/>
        </w:rPr>
        <w:t>ressure</w:t>
      </w:r>
      <w:r>
        <w:rPr>
          <w:szCs w:val="26"/>
        </w:rPr>
        <w:t xml:space="preserve"> Drop Filters</w:t>
      </w:r>
      <w:r w:rsidR="001646BD">
        <w:rPr>
          <w:szCs w:val="26"/>
        </w:rPr>
        <w:t>;</w:t>
      </w:r>
    </w:p>
    <w:p w14:paraId="53FCC70D" w14:textId="37357339" w:rsidR="007C1BA9" w:rsidRDefault="007C1BA9" w:rsidP="007D1E19">
      <w:pPr>
        <w:pStyle w:val="p3"/>
        <w:numPr>
          <w:ilvl w:val="0"/>
          <w:numId w:val="7"/>
        </w:numPr>
        <w:tabs>
          <w:tab w:val="clear" w:pos="204"/>
          <w:tab w:val="left" w:pos="720"/>
        </w:tabs>
        <w:jc w:val="left"/>
        <w:rPr>
          <w:szCs w:val="26"/>
        </w:rPr>
      </w:pPr>
      <w:r>
        <w:rPr>
          <w:szCs w:val="26"/>
        </w:rPr>
        <w:t>Section 3.10.8 – Compressed Air Mist Eliminators</w:t>
      </w:r>
      <w:r w:rsidR="001646BD">
        <w:rPr>
          <w:szCs w:val="26"/>
        </w:rPr>
        <w:t>;</w:t>
      </w:r>
    </w:p>
    <w:p w14:paraId="236D146B" w14:textId="3A9B1255" w:rsidR="007C1BA9" w:rsidRDefault="007C1BA9" w:rsidP="007D1E19">
      <w:pPr>
        <w:pStyle w:val="p3"/>
        <w:numPr>
          <w:ilvl w:val="0"/>
          <w:numId w:val="7"/>
        </w:numPr>
        <w:tabs>
          <w:tab w:val="clear" w:pos="204"/>
          <w:tab w:val="left" w:pos="720"/>
        </w:tabs>
        <w:jc w:val="left"/>
        <w:rPr>
          <w:szCs w:val="26"/>
        </w:rPr>
      </w:pPr>
      <w:r>
        <w:rPr>
          <w:szCs w:val="26"/>
        </w:rPr>
        <w:t>Section 3.11.1 – High</w:t>
      </w:r>
      <w:r w:rsidR="00E67D9F">
        <w:rPr>
          <w:szCs w:val="26"/>
        </w:rPr>
        <w:t>-e</w:t>
      </w:r>
      <w:r>
        <w:rPr>
          <w:szCs w:val="26"/>
        </w:rPr>
        <w:t>fficiency Transformer</w:t>
      </w:r>
      <w:r w:rsidR="001646BD">
        <w:rPr>
          <w:szCs w:val="26"/>
        </w:rPr>
        <w:t>;</w:t>
      </w:r>
    </w:p>
    <w:p w14:paraId="2AB5066B" w14:textId="21615F62" w:rsidR="007C1BA9" w:rsidRDefault="007C1BA9" w:rsidP="007D1E19">
      <w:pPr>
        <w:pStyle w:val="p3"/>
        <w:numPr>
          <w:ilvl w:val="0"/>
          <w:numId w:val="7"/>
        </w:numPr>
        <w:tabs>
          <w:tab w:val="clear" w:pos="204"/>
          <w:tab w:val="left" w:pos="720"/>
        </w:tabs>
        <w:jc w:val="left"/>
        <w:rPr>
          <w:szCs w:val="26"/>
        </w:rPr>
      </w:pPr>
      <w:r>
        <w:rPr>
          <w:szCs w:val="26"/>
        </w:rPr>
        <w:t>Section 3.11.2 – Engine Block Heat Timer</w:t>
      </w:r>
      <w:r w:rsidR="001646BD">
        <w:rPr>
          <w:szCs w:val="26"/>
        </w:rPr>
        <w:t>; and</w:t>
      </w:r>
    </w:p>
    <w:p w14:paraId="7DC3FD86" w14:textId="6A1B1AF2" w:rsidR="007C1BA9" w:rsidRPr="002B7F5F" w:rsidRDefault="007C1BA9" w:rsidP="007D1E19">
      <w:pPr>
        <w:pStyle w:val="p3"/>
        <w:numPr>
          <w:ilvl w:val="0"/>
          <w:numId w:val="7"/>
        </w:numPr>
        <w:tabs>
          <w:tab w:val="clear" w:pos="204"/>
          <w:tab w:val="left" w:pos="720"/>
        </w:tabs>
        <w:jc w:val="left"/>
        <w:rPr>
          <w:szCs w:val="26"/>
        </w:rPr>
      </w:pPr>
      <w:r>
        <w:rPr>
          <w:szCs w:val="26"/>
        </w:rPr>
        <w:t>Section 3.11.3 – High</w:t>
      </w:r>
      <w:r w:rsidR="00E67D9F">
        <w:rPr>
          <w:szCs w:val="26"/>
        </w:rPr>
        <w:t>-f</w:t>
      </w:r>
      <w:r>
        <w:rPr>
          <w:szCs w:val="26"/>
        </w:rPr>
        <w:t>requency Battery Chargers</w:t>
      </w:r>
      <w:r w:rsidR="001646BD">
        <w:rPr>
          <w:szCs w:val="26"/>
        </w:rPr>
        <w:t>.</w:t>
      </w:r>
    </w:p>
    <w:p w14:paraId="0FA10855" w14:textId="6937ADBB" w:rsidR="00A12344" w:rsidRPr="007C1BA9" w:rsidRDefault="00A12344" w:rsidP="000054D9">
      <w:pPr>
        <w:pStyle w:val="p3"/>
        <w:tabs>
          <w:tab w:val="clear" w:pos="204"/>
          <w:tab w:val="left" w:pos="720"/>
        </w:tabs>
        <w:jc w:val="left"/>
        <w:rPr>
          <w:szCs w:val="26"/>
        </w:rPr>
      </w:pPr>
      <w:bookmarkStart w:id="52" w:name="_Toc364755758"/>
      <w:bookmarkStart w:id="53" w:name="_Toc394648173"/>
      <w:bookmarkStart w:id="54" w:name="_Toc396910602"/>
    </w:p>
    <w:p w14:paraId="0FA10856" w14:textId="77777777" w:rsidR="00764387" w:rsidRPr="009C3B3D" w:rsidRDefault="00764387" w:rsidP="001646BD">
      <w:pPr>
        <w:pStyle w:val="Heading2"/>
      </w:pPr>
      <w:bookmarkStart w:id="55" w:name="_Existing_Residential_EE&amp;C"/>
      <w:bookmarkStart w:id="56" w:name="_Toc413415435"/>
      <w:bookmarkStart w:id="57" w:name="_Toc4750207"/>
      <w:bookmarkEnd w:id="55"/>
      <w:r w:rsidRPr="009C3B3D">
        <w:t>Existing Residential EE&amp;C Measure Protocols and Processes</w:t>
      </w:r>
      <w:bookmarkEnd w:id="52"/>
      <w:bookmarkEnd w:id="53"/>
      <w:bookmarkEnd w:id="54"/>
      <w:bookmarkEnd w:id="56"/>
      <w:bookmarkEnd w:id="57"/>
    </w:p>
    <w:p w14:paraId="0FA10857" w14:textId="77777777" w:rsidR="007600DD" w:rsidRPr="007600DD" w:rsidRDefault="00764387" w:rsidP="007600DD">
      <w:pPr>
        <w:ind w:firstLine="720"/>
        <w:jc w:val="left"/>
        <w:rPr>
          <w:szCs w:val="26"/>
        </w:rPr>
      </w:pPr>
      <w:r w:rsidRPr="0098410B">
        <w:rPr>
          <w:szCs w:val="26"/>
        </w:rPr>
        <w:t>The following sections describe clarifications and modifications to the residential measure protocols:</w:t>
      </w:r>
    </w:p>
    <w:p w14:paraId="7B700E9B" w14:textId="77777777" w:rsidR="00F257CE" w:rsidRPr="00A120D9" w:rsidRDefault="00F257CE" w:rsidP="00F257CE">
      <w:pPr>
        <w:tabs>
          <w:tab w:val="left" w:pos="720"/>
          <w:tab w:val="left" w:pos="5174"/>
        </w:tabs>
        <w:jc w:val="left"/>
      </w:pPr>
      <w:bookmarkStart w:id="58" w:name="_Toc413415436"/>
      <w:bookmarkStart w:id="59" w:name="_Toc364755773"/>
    </w:p>
    <w:p w14:paraId="14ED5037" w14:textId="4908C100" w:rsidR="00F257CE" w:rsidRPr="001323BE" w:rsidRDefault="00F257CE" w:rsidP="00A9619A">
      <w:pPr>
        <w:pStyle w:val="Heading3"/>
        <w:numPr>
          <w:ilvl w:val="0"/>
          <w:numId w:val="10"/>
        </w:numPr>
        <w:ind w:left="1440" w:hanging="720"/>
      </w:pPr>
      <w:bookmarkStart w:id="60" w:name="_Toc536177770"/>
      <w:bookmarkStart w:id="61" w:name="_Toc4750208"/>
      <w:r w:rsidRPr="001323BE">
        <w:lastRenderedPageBreak/>
        <w:t>Section 2.1.1 – ENERGY STAR Lighting</w:t>
      </w:r>
      <w:bookmarkEnd w:id="58"/>
      <w:bookmarkEnd w:id="60"/>
      <w:r w:rsidR="004440A9">
        <w:rPr>
          <w:rStyle w:val="FootnoteReference"/>
        </w:rPr>
        <w:footnoteReference w:id="16"/>
      </w:r>
      <w:bookmarkEnd w:id="61"/>
    </w:p>
    <w:p w14:paraId="6F2B03DA" w14:textId="77777777" w:rsidR="00F257CE" w:rsidRPr="001323BE" w:rsidRDefault="00F257CE" w:rsidP="001646BD">
      <w:pPr>
        <w:pStyle w:val="Heading4"/>
        <w:numPr>
          <w:ilvl w:val="1"/>
          <w:numId w:val="11"/>
        </w:numPr>
        <w:ind w:left="2160" w:hanging="720"/>
      </w:pPr>
      <w:r w:rsidRPr="001323BE">
        <w:t>Baseline Wattage</w:t>
      </w:r>
    </w:p>
    <w:p w14:paraId="603FB309" w14:textId="04BF2B42" w:rsidR="00F257CE" w:rsidRDefault="00F257CE" w:rsidP="00B431D0">
      <w:pPr>
        <w:ind w:firstLine="720"/>
        <w:jc w:val="left"/>
      </w:pPr>
      <w:r w:rsidRPr="001323BE">
        <w:t>The Commission proposes replacing the table of tiered baseline wattages based on lumen ranges with a simple calculation based on the EISA standard of 45 lumens per watt</w:t>
      </w:r>
      <w:r w:rsidR="00A0651F">
        <w:t xml:space="preserve">.  </w:t>
      </w:r>
    </w:p>
    <w:p w14:paraId="291F9216" w14:textId="77777777" w:rsidR="00DF7143" w:rsidRPr="001323BE" w:rsidRDefault="00DF7143" w:rsidP="00F257CE">
      <w:pPr>
        <w:ind w:firstLine="720"/>
      </w:pPr>
    </w:p>
    <w:p w14:paraId="06C44F64" w14:textId="77777777" w:rsidR="00F257CE" w:rsidRPr="001323BE" w:rsidRDefault="00F257CE" w:rsidP="001646BD">
      <w:pPr>
        <w:pStyle w:val="Heading4"/>
        <w:numPr>
          <w:ilvl w:val="1"/>
          <w:numId w:val="11"/>
        </w:numPr>
        <w:ind w:left="2160" w:hanging="720"/>
      </w:pPr>
      <w:r w:rsidRPr="001323BE">
        <w:t>Specialty Lamp Baselines Removed</w:t>
      </w:r>
    </w:p>
    <w:p w14:paraId="3426711E" w14:textId="6FFB35F2" w:rsidR="00F257CE" w:rsidRDefault="00F257CE" w:rsidP="00B431D0">
      <w:pPr>
        <w:ind w:firstLine="720"/>
        <w:jc w:val="left"/>
      </w:pPr>
      <w:r w:rsidRPr="001323BE">
        <w:t>The Commission proposes eliminating the separate table of baseline wattages for specialty lamps to reflect the broadened definition of general service lamps under the provisions of EISA</w:t>
      </w:r>
      <w:r w:rsidR="00A0651F">
        <w:t xml:space="preserve">.  </w:t>
      </w:r>
      <w:r w:rsidR="00114E60">
        <w:t xml:space="preserve">This recommendation is </w:t>
      </w:r>
      <w:r w:rsidR="00C96D88">
        <w:t xml:space="preserve">based on </w:t>
      </w:r>
      <w:r w:rsidR="00E942A0">
        <w:t xml:space="preserve">a </w:t>
      </w:r>
      <w:r w:rsidR="0088010E">
        <w:t xml:space="preserve">U.S. </w:t>
      </w:r>
      <w:r w:rsidR="00E942A0">
        <w:t>D</w:t>
      </w:r>
      <w:r w:rsidR="0088010E">
        <w:t>epartment of Energy (DOE)</w:t>
      </w:r>
      <w:r w:rsidR="00E942A0">
        <w:t xml:space="preserve"> ruling in 2017 that </w:t>
      </w:r>
      <w:r w:rsidR="00214B21">
        <w:t xml:space="preserve">would </w:t>
      </w:r>
      <w:r w:rsidR="000D7A5C">
        <w:t xml:space="preserve">eliminate exemptions for </w:t>
      </w:r>
      <w:r w:rsidR="0036152E">
        <w:t>the most common lamp types that had been</w:t>
      </w:r>
      <w:r w:rsidR="007831DE">
        <w:t xml:space="preserve"> </w:t>
      </w:r>
      <w:r w:rsidR="007B165F">
        <w:t>exempted</w:t>
      </w:r>
      <w:r w:rsidR="007831DE">
        <w:t xml:space="preserve">, such as </w:t>
      </w:r>
      <w:r w:rsidR="007831DE" w:rsidRPr="00E70C60">
        <w:t>reflectors</w:t>
      </w:r>
      <w:r w:rsidR="005E3BD5" w:rsidRPr="00E70C60">
        <w:t xml:space="preserve"> and</w:t>
      </w:r>
      <w:r w:rsidR="007831DE" w:rsidRPr="0013297A">
        <w:t xml:space="preserve"> 3-way lamps</w:t>
      </w:r>
      <w:r w:rsidR="001A7844" w:rsidRPr="00F65FB3">
        <w:t>, to take</w:t>
      </w:r>
      <w:r w:rsidR="001A7844">
        <w:t xml:space="preserve"> effect January 2020</w:t>
      </w:r>
      <w:r w:rsidR="00C421E4">
        <w:t>.</w:t>
      </w:r>
      <w:r w:rsidR="00D43103">
        <w:rPr>
          <w:rStyle w:val="FootnoteReference"/>
        </w:rPr>
        <w:footnoteReference w:id="17"/>
      </w:r>
      <w:r w:rsidR="00C421E4">
        <w:t xml:space="preserve"> </w:t>
      </w:r>
      <w:r w:rsidR="004C7C02">
        <w:t xml:space="preserve"> </w:t>
      </w:r>
      <w:r w:rsidR="00214B21">
        <w:t xml:space="preserve">The status of this ruling </w:t>
      </w:r>
      <w:r w:rsidR="00C0354B">
        <w:t>is currently in question</w:t>
      </w:r>
      <w:r w:rsidR="004000C7">
        <w:t xml:space="preserve"> as the DOE has proposed to take back the 2017 ruling and maintain the exemptions for reflectors and </w:t>
      </w:r>
      <w:r w:rsidR="00B00373">
        <w:t>other specialty lamp types</w:t>
      </w:r>
      <w:r w:rsidR="00A0651F">
        <w:t xml:space="preserve">.  </w:t>
      </w:r>
      <w:r w:rsidR="000563AA">
        <w:t xml:space="preserve">The DOE </w:t>
      </w:r>
      <w:r w:rsidR="0007083A">
        <w:t xml:space="preserve">held a public meeting on February 27, 2019 and </w:t>
      </w:r>
      <w:r w:rsidR="000563AA">
        <w:t>is collecting comments through May 3, 2019</w:t>
      </w:r>
      <w:r w:rsidR="0007083A">
        <w:t xml:space="preserve"> regarding this proposed rulemaking</w:t>
      </w:r>
      <w:r w:rsidR="00A0651F">
        <w:t>.</w:t>
      </w:r>
      <w:r w:rsidR="007C6AA9">
        <w:rPr>
          <w:rStyle w:val="FootnoteReference"/>
        </w:rPr>
        <w:footnoteReference w:id="18"/>
      </w:r>
      <w:r w:rsidR="00A0651F">
        <w:t xml:space="preserve">  </w:t>
      </w:r>
    </w:p>
    <w:p w14:paraId="610009B9" w14:textId="77777777" w:rsidR="006A506A" w:rsidRPr="001323BE" w:rsidRDefault="006A506A" w:rsidP="00F257CE">
      <w:pPr>
        <w:ind w:firstLine="720"/>
      </w:pPr>
    </w:p>
    <w:p w14:paraId="41CE51CF" w14:textId="41011EA9" w:rsidR="00F257CE" w:rsidRPr="001323BE" w:rsidRDefault="00F257CE" w:rsidP="001646BD">
      <w:pPr>
        <w:pStyle w:val="Heading4"/>
        <w:numPr>
          <w:ilvl w:val="1"/>
          <w:numId w:val="11"/>
        </w:numPr>
        <w:ind w:left="2160" w:hanging="720"/>
      </w:pPr>
      <w:r w:rsidRPr="001323BE">
        <w:t>Default Values for Non-</w:t>
      </w:r>
      <w:r w:rsidR="00E70C60">
        <w:t>r</w:t>
      </w:r>
      <w:r w:rsidRPr="001323BE">
        <w:t>esidential End-</w:t>
      </w:r>
      <w:r w:rsidR="00213A42">
        <w:t>u</w:t>
      </w:r>
      <w:r w:rsidRPr="001323BE">
        <w:t>ses (Cross-</w:t>
      </w:r>
      <w:r w:rsidR="00B01860">
        <w:t>S</w:t>
      </w:r>
      <w:r w:rsidRPr="001323BE">
        <w:t>ector Sales)</w:t>
      </w:r>
    </w:p>
    <w:p w14:paraId="28F469E7" w14:textId="1423B632" w:rsidR="006A506A" w:rsidRPr="001323BE" w:rsidRDefault="00F257CE" w:rsidP="00B431D0">
      <w:pPr>
        <w:ind w:firstLine="720"/>
        <w:jc w:val="left"/>
      </w:pPr>
      <w:r w:rsidRPr="001323BE">
        <w:t xml:space="preserve">The </w:t>
      </w:r>
      <w:r w:rsidR="00E001E2">
        <w:t>2016 TRM</w:t>
      </w:r>
      <w:r w:rsidRPr="001323BE">
        <w:t xml:space="preserve"> provided limited guidance for estimating savings from cross</w:t>
      </w:r>
      <w:r w:rsidR="004C7C02">
        <w:noBreakHyphen/>
      </w:r>
      <w:r w:rsidRPr="001323BE">
        <w:t>sector sales (i.e., lamps sold through upstream programs where the installation location is unknown)</w:t>
      </w:r>
      <w:r w:rsidR="00A0651F">
        <w:t xml:space="preserve">.  </w:t>
      </w:r>
      <w:r w:rsidR="002C06AC">
        <w:t xml:space="preserve">EDCs </w:t>
      </w:r>
      <w:r w:rsidR="00DA24BC">
        <w:t>were required to conduct research to estimate cross-sector sales in their service territories</w:t>
      </w:r>
      <w:r w:rsidR="00A0651F">
        <w:t xml:space="preserve">.  </w:t>
      </w:r>
      <w:r w:rsidR="000F74B9">
        <w:t>T</w:t>
      </w:r>
      <w:r w:rsidR="00DA24BC">
        <w:t>he expected decline of savings available from lighting</w:t>
      </w:r>
      <w:r w:rsidR="000F74B9">
        <w:t xml:space="preserve"> will reduce the resources available for evaluation research on this measure</w:t>
      </w:r>
      <w:r w:rsidR="00A0651F">
        <w:t xml:space="preserve">.  </w:t>
      </w:r>
      <w:r w:rsidR="00637BEE">
        <w:t xml:space="preserve">To </w:t>
      </w:r>
      <w:r w:rsidR="00620BC0">
        <w:t>reduce the research required to claim savings from cross-sector sales,</w:t>
      </w:r>
      <w:r w:rsidR="00DA24BC">
        <w:t xml:space="preserve"> </w:t>
      </w:r>
      <w:r w:rsidR="00620BC0">
        <w:t>t</w:t>
      </w:r>
      <w:r w:rsidRPr="001323BE">
        <w:t xml:space="preserve">he Commission proposes </w:t>
      </w:r>
      <w:r w:rsidR="00620BC0">
        <w:t xml:space="preserve">including </w:t>
      </w:r>
      <w:r w:rsidRPr="001323BE">
        <w:t>a default cross-sector sales value of 7.4%</w:t>
      </w:r>
      <w:r w:rsidR="00957DEB">
        <w:t xml:space="preserve"> based on previous EDC evaluations</w:t>
      </w:r>
      <w:r w:rsidR="00E70C60">
        <w:t>,</w:t>
      </w:r>
      <w:r w:rsidRPr="001323BE">
        <w:t xml:space="preserve"> </w:t>
      </w:r>
      <w:r w:rsidRPr="001323BE">
        <w:lastRenderedPageBreak/>
        <w:t>along with default values for other terms necessary to estimate savings for lamps assumed to have non-residential end-uses.</w:t>
      </w:r>
    </w:p>
    <w:p w14:paraId="65D7F05A" w14:textId="77777777" w:rsidR="00F257CE" w:rsidRPr="001323BE" w:rsidRDefault="00F257CE" w:rsidP="00F257CE">
      <w:r w:rsidRPr="001323BE">
        <w:t xml:space="preserve"> </w:t>
      </w:r>
      <w:bookmarkStart w:id="62" w:name="_Toc536518384"/>
    </w:p>
    <w:p w14:paraId="282C8A5C" w14:textId="77777777" w:rsidR="00F257CE" w:rsidRPr="001323BE" w:rsidRDefault="00F257CE" w:rsidP="00A9619A">
      <w:pPr>
        <w:pStyle w:val="Heading3"/>
      </w:pPr>
      <w:bookmarkStart w:id="63" w:name="_Toc4750209"/>
      <w:r w:rsidRPr="001323BE">
        <w:t>Section 2.1.2 – Residential Occupancy Sensors</w:t>
      </w:r>
      <w:bookmarkEnd w:id="62"/>
      <w:r w:rsidRPr="001323BE">
        <w:rPr>
          <w:rStyle w:val="FootnoteReference"/>
        </w:rPr>
        <w:footnoteReference w:id="19"/>
      </w:r>
      <w:bookmarkEnd w:id="63"/>
    </w:p>
    <w:p w14:paraId="455B6BDD" w14:textId="0EE28CCB" w:rsidR="00F257CE" w:rsidRPr="001323BE" w:rsidRDefault="00F257CE" w:rsidP="001646BD">
      <w:pPr>
        <w:ind w:firstLine="720"/>
        <w:jc w:val="left"/>
      </w:pPr>
      <w:r w:rsidRPr="001323BE">
        <w:t>The Commission proposes amending the measure to include a deemed savings value for units sold through upstream buy-</w:t>
      </w:r>
      <w:r w:rsidRPr="00744E03">
        <w:t>down or retail programs where Watts</w:t>
      </w:r>
      <w:r w:rsidRPr="00744E03">
        <w:rPr>
          <w:vertAlign w:val="subscript"/>
        </w:rPr>
        <w:t>controlled</w:t>
      </w:r>
      <w:r w:rsidRPr="00744E03">
        <w:t xml:space="preserve"> is</w:t>
      </w:r>
      <w:r w:rsidRPr="001323BE">
        <w:t xml:space="preserve"> unknown</w:t>
      </w:r>
      <w:r w:rsidR="00A0651F">
        <w:t xml:space="preserve">.  </w:t>
      </w:r>
      <w:r w:rsidRPr="001323BE">
        <w:t xml:space="preserve">The </w:t>
      </w:r>
      <w:r w:rsidR="004C7C02">
        <w:t xml:space="preserve">proposed </w:t>
      </w:r>
      <w:r w:rsidRPr="001323BE">
        <w:t>deemed savings value is 28.9 kWh/year per occupancy sensor, based on data from the Phase III Market Potential Study.</w:t>
      </w:r>
      <w:r w:rsidRPr="001323BE">
        <w:rPr>
          <w:rStyle w:val="FootnoteReference"/>
        </w:rPr>
        <w:footnoteReference w:id="20"/>
      </w:r>
    </w:p>
    <w:p w14:paraId="5F45DE9E" w14:textId="77777777" w:rsidR="00F257CE" w:rsidRPr="001323BE" w:rsidRDefault="00F257CE" w:rsidP="001646BD">
      <w:pPr>
        <w:jc w:val="left"/>
      </w:pPr>
      <w:bookmarkStart w:id="64" w:name="_Toc536518385"/>
    </w:p>
    <w:p w14:paraId="167A2B5E" w14:textId="6D180517" w:rsidR="00F257CE" w:rsidRPr="001323BE" w:rsidRDefault="00F257CE" w:rsidP="00087DEA">
      <w:pPr>
        <w:pStyle w:val="Heading3"/>
        <w:spacing w:after="160" w:line="240" w:lineRule="auto"/>
      </w:pPr>
      <w:bookmarkStart w:id="65" w:name="_Toc4750210"/>
      <w:r w:rsidRPr="001323BE">
        <w:t>Section 2.1.3 – Electroluminescent Nightlight and Section 2.1.4 – LED</w:t>
      </w:r>
      <w:r w:rsidR="000401A0">
        <w:t> </w:t>
      </w:r>
      <w:r w:rsidRPr="001323BE">
        <w:t>Nightlight</w:t>
      </w:r>
      <w:r w:rsidRPr="001323BE">
        <w:rPr>
          <w:rStyle w:val="FootnoteReference"/>
        </w:rPr>
        <w:footnoteReference w:id="21"/>
      </w:r>
      <w:bookmarkEnd w:id="64"/>
      <w:bookmarkEnd w:id="65"/>
      <w:r w:rsidRPr="001323BE">
        <w:t xml:space="preserve"> </w:t>
      </w:r>
    </w:p>
    <w:p w14:paraId="7AB1C045" w14:textId="766907D5" w:rsidR="00F257CE" w:rsidRPr="001323BE" w:rsidRDefault="00F257CE" w:rsidP="00B90986">
      <w:pPr>
        <w:ind w:firstLine="720"/>
        <w:jc w:val="left"/>
      </w:pPr>
      <w:r w:rsidRPr="001323BE">
        <w:t>The Commission proposes consolidating these two similar measures into a single section named LED and Electroluminescent Nightlights</w:t>
      </w:r>
      <w:r w:rsidR="00A0651F">
        <w:t xml:space="preserve">.  </w:t>
      </w:r>
      <w:r w:rsidRPr="001323BE">
        <w:t xml:space="preserve">The Commission </w:t>
      </w:r>
      <w:r w:rsidR="00A31012">
        <w:t xml:space="preserve">also </w:t>
      </w:r>
      <w:r w:rsidRPr="001323BE">
        <w:t>proposes to update the default in-service rate (ISR) for these measures to 0.20 based on ISR values reported in FirstEnergy evaluations from PY9.</w:t>
      </w:r>
    </w:p>
    <w:p w14:paraId="5175A8BB" w14:textId="77777777" w:rsidR="00F257CE" w:rsidRPr="001323BE" w:rsidRDefault="00F257CE" w:rsidP="00F257CE">
      <w:bookmarkStart w:id="66" w:name="_Toc413415437"/>
      <w:bookmarkStart w:id="67" w:name="_Toc536518386"/>
    </w:p>
    <w:p w14:paraId="29D6FBDB" w14:textId="77777777" w:rsidR="00F257CE" w:rsidRPr="001323BE" w:rsidRDefault="00F257CE" w:rsidP="00A9619A">
      <w:pPr>
        <w:pStyle w:val="Heading3"/>
      </w:pPr>
      <w:bookmarkStart w:id="68" w:name="_Toc4750211"/>
      <w:r w:rsidRPr="001323BE">
        <w:t>Section 2.2.1 – Electric HVAC</w:t>
      </w:r>
      <w:r w:rsidRPr="001323BE">
        <w:rPr>
          <w:rStyle w:val="FootnoteReference"/>
          <w:b w:val="0"/>
        </w:rPr>
        <w:footnoteReference w:id="22"/>
      </w:r>
      <w:bookmarkEnd w:id="66"/>
      <w:bookmarkEnd w:id="67"/>
      <w:bookmarkEnd w:id="68"/>
    </w:p>
    <w:p w14:paraId="3788C5F1" w14:textId="77777777" w:rsidR="00F257CE" w:rsidRPr="001323BE" w:rsidRDefault="64A3250E" w:rsidP="009D0B99">
      <w:pPr>
        <w:pStyle w:val="Heading4"/>
      </w:pPr>
      <w:r>
        <w:t>Changes to Name and Section Structure</w:t>
      </w:r>
    </w:p>
    <w:p w14:paraId="151E9009" w14:textId="5A378E2B" w:rsidR="00F257CE" w:rsidRDefault="00F257CE" w:rsidP="00B431D0">
      <w:pPr>
        <w:ind w:firstLine="720"/>
        <w:jc w:val="left"/>
      </w:pPr>
      <w:r w:rsidRPr="001323BE">
        <w:t xml:space="preserve">This measure in the </w:t>
      </w:r>
      <w:r w:rsidR="00E001E2">
        <w:t>2016</w:t>
      </w:r>
      <w:r w:rsidRPr="001323BE">
        <w:t xml:space="preserve"> TRM includes a variety of HVAC-related but dissimilar measures</w:t>
      </w:r>
      <w:r w:rsidR="00A0651F">
        <w:t xml:space="preserve">.  </w:t>
      </w:r>
      <w:r w:rsidRPr="001323BE">
        <w:t>The Commission proposes to limit this measure to new electric HVAC equipment, with the other measures separated into their own sections of the TRM</w:t>
      </w:r>
      <w:r w:rsidR="00A0651F">
        <w:t xml:space="preserve">.  </w:t>
      </w:r>
      <w:r w:rsidRPr="001323BE">
        <w:t>The Commission proposes renaming this measure High</w:t>
      </w:r>
      <w:r w:rsidR="00E70C60">
        <w:t>-e</w:t>
      </w:r>
      <w:r w:rsidRPr="001323BE">
        <w:t>fficiency Equipment: ASHP, CAC, GSHP, PTAC, PTHP to clearly define the equipment covered under the measure</w:t>
      </w:r>
      <w:r w:rsidR="00A0651F">
        <w:t xml:space="preserve">.  </w:t>
      </w:r>
      <w:r w:rsidRPr="001323BE">
        <w:t xml:space="preserve">PTAC </w:t>
      </w:r>
      <w:r w:rsidRPr="001323BE">
        <w:lastRenderedPageBreak/>
        <w:t>and PTHP systems had previously been included in Section 2.2.1</w:t>
      </w:r>
      <w:r w:rsidR="00945755">
        <w:t>0</w:t>
      </w:r>
      <w:r w:rsidRPr="001323BE">
        <w:t xml:space="preserve"> – Packaged Terminal Systems</w:t>
      </w:r>
      <w:r w:rsidR="00E70C60">
        <w:t>,</w:t>
      </w:r>
      <w:r w:rsidRPr="001323BE">
        <w:rPr>
          <w:vertAlign w:val="superscript"/>
        </w:rPr>
        <w:footnoteReference w:id="23"/>
      </w:r>
      <w:r w:rsidRPr="001323BE">
        <w:t xml:space="preserve"> though the savings algorithms are similar to other electric HVAC equipment</w:t>
      </w:r>
      <w:r w:rsidR="00A0651F">
        <w:t xml:space="preserve">.  </w:t>
      </w:r>
      <w:r w:rsidRPr="001323BE">
        <w:t>The measures that the Commission proposes removing from this section to separate measures are Properly Sized Cooling, ECM Circulation Fans, GSHP Desuperheaters, and Air Conditioner &amp; Heat Pump Maintenance</w:t>
      </w:r>
      <w:r w:rsidR="00A0651F">
        <w:t xml:space="preserve">.  </w:t>
      </w:r>
    </w:p>
    <w:p w14:paraId="5FF0B12B" w14:textId="77777777" w:rsidR="00B431D0" w:rsidRPr="001323BE" w:rsidRDefault="00B431D0" w:rsidP="00B431D0">
      <w:pPr>
        <w:ind w:firstLine="720"/>
        <w:jc w:val="left"/>
      </w:pPr>
    </w:p>
    <w:p w14:paraId="508868CF" w14:textId="77777777" w:rsidR="00F257CE" w:rsidRPr="001323BE" w:rsidRDefault="64A3250E" w:rsidP="009D0B99">
      <w:pPr>
        <w:pStyle w:val="Heading4"/>
      </w:pPr>
      <w:r>
        <w:t>Updates to Default Values</w:t>
      </w:r>
    </w:p>
    <w:p w14:paraId="1C29A83D" w14:textId="19EB5A7A" w:rsidR="00F257CE" w:rsidRPr="001323BE" w:rsidRDefault="00F257CE" w:rsidP="00B431D0">
      <w:pPr>
        <w:ind w:firstLine="720"/>
        <w:jc w:val="left"/>
      </w:pPr>
      <w:r w:rsidRPr="001323BE">
        <w:t xml:space="preserve">The Commission proposes updating the default efficiencies for early replacement equipment using data from the </w:t>
      </w:r>
      <w:r w:rsidR="00026D62">
        <w:t xml:space="preserve">Act 129 </w:t>
      </w:r>
      <w:r w:rsidR="00026D62" w:rsidRPr="001323BE">
        <w:t xml:space="preserve">2018 Pennsylvania Residential Baseline Study </w:t>
      </w:r>
      <w:r w:rsidRPr="001323BE">
        <w:t xml:space="preserve">and updating default efficiencies for replace on burnout or new construction installations based on applicable updates to </w:t>
      </w:r>
      <w:r w:rsidR="00AE05B4">
        <w:t>f</w:t>
      </w:r>
      <w:r w:rsidRPr="001323BE">
        <w:t>ederal standards</w:t>
      </w:r>
      <w:r w:rsidR="00A0651F">
        <w:t xml:space="preserve">.  </w:t>
      </w:r>
      <w:r w:rsidRPr="001323BE">
        <w:t>This measure is also affected by updates to climate-dependent values</w:t>
      </w:r>
      <w:r w:rsidR="00E70C60">
        <w:t>,</w:t>
      </w:r>
      <w:r w:rsidRPr="001323BE">
        <w:t xml:space="preserve"> described in Section </w:t>
      </w:r>
      <w:r w:rsidRPr="001323BE">
        <w:fldChar w:fldCharType="begin"/>
      </w:r>
      <w:r w:rsidRPr="001323BE">
        <w:instrText xml:space="preserve"> REF _Ref263442 \w \h </w:instrText>
      </w:r>
      <w:r>
        <w:instrText xml:space="preserve"> \* MERGEFORMAT </w:instrText>
      </w:r>
      <w:r w:rsidRPr="001323BE">
        <w:fldChar w:fldCharType="separate"/>
      </w:r>
      <w:r w:rsidR="00100CEA">
        <w:t>B</w:t>
      </w:r>
      <w:r w:rsidRPr="001323BE">
        <w:fldChar w:fldCharType="end"/>
      </w:r>
      <w:r w:rsidRPr="001323BE">
        <w:t>.</w:t>
      </w:r>
      <w:r w:rsidRPr="001323BE">
        <w:fldChar w:fldCharType="begin"/>
      </w:r>
      <w:r w:rsidRPr="001323BE">
        <w:instrText xml:space="preserve"> REF _Ref263410 \w \h </w:instrText>
      </w:r>
      <w:r>
        <w:instrText xml:space="preserve"> \* MERGEFORMAT </w:instrText>
      </w:r>
      <w:r w:rsidRPr="001323BE">
        <w:fldChar w:fldCharType="separate"/>
      </w:r>
      <w:r w:rsidR="00100CEA">
        <w:t>5</w:t>
      </w:r>
      <w:r w:rsidRPr="001323BE">
        <w:fldChar w:fldCharType="end"/>
      </w:r>
      <w:r w:rsidRPr="001323BE">
        <w:t xml:space="preserve"> – </w:t>
      </w:r>
      <w:r w:rsidRPr="001323BE">
        <w:fldChar w:fldCharType="begin"/>
      </w:r>
      <w:r w:rsidRPr="001323BE">
        <w:instrText xml:space="preserve"> REF _Ref263467 \h </w:instrText>
      </w:r>
      <w:r>
        <w:instrText xml:space="preserve"> \* MERGEFORMAT </w:instrText>
      </w:r>
      <w:r w:rsidRPr="001323BE">
        <w:fldChar w:fldCharType="separate"/>
      </w:r>
      <w:r w:rsidR="00100CEA">
        <w:t>Updated Equivalent Full Load Hours and Coincidence Factors for Residential HVAC Equipment</w:t>
      </w:r>
      <w:r w:rsidRPr="001323BE">
        <w:fldChar w:fldCharType="end"/>
      </w:r>
      <w:r w:rsidRPr="001323BE">
        <w:t>.</w:t>
      </w:r>
    </w:p>
    <w:p w14:paraId="0527FA3D" w14:textId="77777777" w:rsidR="00F257CE" w:rsidRPr="001323BE" w:rsidRDefault="00F257CE" w:rsidP="00F257CE">
      <w:bookmarkStart w:id="69" w:name="_Toc536518387"/>
    </w:p>
    <w:p w14:paraId="69B7B3F9" w14:textId="2E433F3C" w:rsidR="00F257CE" w:rsidRPr="001323BE" w:rsidRDefault="00F257CE" w:rsidP="00087DEA">
      <w:pPr>
        <w:pStyle w:val="Heading3"/>
        <w:spacing w:after="160" w:line="240" w:lineRule="auto"/>
      </w:pPr>
      <w:bookmarkStart w:id="70" w:name="_Toc4750212"/>
      <w:r w:rsidRPr="001323BE">
        <w:t>Section 2.2.2 – Fuel Switching: Electric Heat to Gas</w:t>
      </w:r>
      <w:r w:rsidR="005B7A6F">
        <w:t xml:space="preserve"> </w:t>
      </w:r>
      <w:r w:rsidRPr="001323BE">
        <w:t>/</w:t>
      </w:r>
      <w:r w:rsidR="005B7A6F">
        <w:t xml:space="preserve"> </w:t>
      </w:r>
      <w:r w:rsidRPr="001323BE">
        <w:t>Propane</w:t>
      </w:r>
      <w:r w:rsidR="005B7A6F">
        <w:t xml:space="preserve"> </w:t>
      </w:r>
      <w:r w:rsidRPr="001323BE">
        <w:t>/</w:t>
      </w:r>
      <w:r w:rsidR="005B7A6F">
        <w:t xml:space="preserve"> </w:t>
      </w:r>
      <w:r w:rsidRPr="001323BE">
        <w:t>Oil</w:t>
      </w:r>
      <w:r w:rsidR="00E5631D">
        <w:t> </w:t>
      </w:r>
      <w:r w:rsidRPr="001323BE">
        <w:t>Heat</w:t>
      </w:r>
      <w:r w:rsidRPr="001323BE">
        <w:rPr>
          <w:rStyle w:val="FootnoteReference"/>
        </w:rPr>
        <w:footnoteReference w:id="24"/>
      </w:r>
      <w:bookmarkEnd w:id="69"/>
      <w:bookmarkEnd w:id="70"/>
    </w:p>
    <w:p w14:paraId="351A7AB2" w14:textId="5E101D0F" w:rsidR="00F257CE" w:rsidRPr="001323BE" w:rsidRDefault="00F257CE" w:rsidP="00B90986">
      <w:pPr>
        <w:ind w:firstLine="720"/>
        <w:jc w:val="left"/>
      </w:pPr>
      <w:r w:rsidRPr="001323BE">
        <w:t>The Commission proposes updating the minimum efficiency requirements due to</w:t>
      </w:r>
      <w:r w:rsidR="00B431D0">
        <w:t xml:space="preserve"> </w:t>
      </w:r>
      <w:r w:rsidRPr="001323BE">
        <w:t>ENERGY STAR specification updates for furnaces and boilers</w:t>
      </w:r>
      <w:r w:rsidR="00A0651F">
        <w:t xml:space="preserve">.  </w:t>
      </w:r>
      <w:r w:rsidRPr="001323BE">
        <w:t xml:space="preserve">The Commission </w:t>
      </w:r>
      <w:r w:rsidR="00A31012">
        <w:t xml:space="preserve">also </w:t>
      </w:r>
      <w:r w:rsidRPr="001323BE">
        <w:t xml:space="preserve">proposes updating the default baseline HSPF value used to calculate savings in heat pump scenarios with data from the </w:t>
      </w:r>
      <w:r w:rsidR="00026D62">
        <w:t xml:space="preserve">Act 129 </w:t>
      </w:r>
      <w:r w:rsidR="00026D62" w:rsidRPr="001323BE">
        <w:t>2018 Pennsylvania Residential Baseline Study</w:t>
      </w:r>
      <w:r w:rsidR="00A0651F">
        <w:t xml:space="preserve">.  </w:t>
      </w:r>
      <w:r w:rsidRPr="001323BE">
        <w:t>This measure is also affected by updates to climate</w:t>
      </w:r>
      <w:r w:rsidR="004C29AC">
        <w:noBreakHyphen/>
      </w:r>
      <w:r w:rsidRPr="001323BE">
        <w:t>dependent values</w:t>
      </w:r>
      <w:r w:rsidR="00E70C60">
        <w:t>,</w:t>
      </w:r>
      <w:r w:rsidRPr="001323BE">
        <w:t xml:space="preserve"> described in Section </w:t>
      </w:r>
      <w:r w:rsidRPr="001323BE">
        <w:fldChar w:fldCharType="begin"/>
      </w:r>
      <w:r w:rsidRPr="001323BE">
        <w:instrText xml:space="preserve"> REF _Ref263442 \w \h </w:instrText>
      </w:r>
      <w:r>
        <w:instrText xml:space="preserve"> \* MERGEFORMAT </w:instrText>
      </w:r>
      <w:r w:rsidRPr="001323BE">
        <w:fldChar w:fldCharType="separate"/>
      </w:r>
      <w:r w:rsidR="00100CEA">
        <w:t>B</w:t>
      </w:r>
      <w:r w:rsidRPr="001323BE">
        <w:fldChar w:fldCharType="end"/>
      </w:r>
      <w:r w:rsidRPr="001323BE">
        <w:t>.</w:t>
      </w:r>
      <w:r w:rsidRPr="001323BE">
        <w:fldChar w:fldCharType="begin"/>
      </w:r>
      <w:r w:rsidRPr="001323BE">
        <w:instrText xml:space="preserve"> REF _Ref263410 \w \h </w:instrText>
      </w:r>
      <w:r>
        <w:instrText xml:space="preserve"> \* MERGEFORMAT </w:instrText>
      </w:r>
      <w:r w:rsidRPr="001323BE">
        <w:fldChar w:fldCharType="separate"/>
      </w:r>
      <w:r w:rsidR="00100CEA">
        <w:t>5</w:t>
      </w:r>
      <w:r w:rsidRPr="001323BE">
        <w:fldChar w:fldCharType="end"/>
      </w:r>
      <w:r w:rsidRPr="001323BE">
        <w:t xml:space="preserve"> – </w:t>
      </w:r>
      <w:r w:rsidRPr="001323BE">
        <w:fldChar w:fldCharType="begin"/>
      </w:r>
      <w:r w:rsidRPr="001323BE">
        <w:instrText xml:space="preserve"> REF _Ref263467 \h </w:instrText>
      </w:r>
      <w:r>
        <w:instrText xml:space="preserve"> \* MERGEFORMAT </w:instrText>
      </w:r>
      <w:r w:rsidRPr="001323BE">
        <w:fldChar w:fldCharType="separate"/>
      </w:r>
      <w:r w:rsidR="00100CEA">
        <w:t>Updated Equivalent Full Load Hours and Coincidence Factors for Residential HVAC Equipment</w:t>
      </w:r>
      <w:r w:rsidRPr="001323BE">
        <w:fldChar w:fldCharType="end"/>
      </w:r>
      <w:r w:rsidR="00A0651F">
        <w:t xml:space="preserve">.  </w:t>
      </w:r>
      <w:r w:rsidRPr="001323BE">
        <w:t>The Commission proposes using these values in lieu of the Alternate Heating EFLH tables, which will be removed.</w:t>
      </w:r>
    </w:p>
    <w:p w14:paraId="53E1C5FF" w14:textId="77777777" w:rsidR="00F257CE" w:rsidRPr="001323BE" w:rsidRDefault="00F257CE" w:rsidP="00F257CE">
      <w:bookmarkStart w:id="71" w:name="_Toc536518388"/>
    </w:p>
    <w:p w14:paraId="17759E7B" w14:textId="6BFC9DDA" w:rsidR="00F257CE" w:rsidRPr="001323BE" w:rsidRDefault="00F257CE" w:rsidP="00A9619A">
      <w:pPr>
        <w:pStyle w:val="Heading3"/>
      </w:pPr>
      <w:bookmarkStart w:id="72" w:name="_Toc4750213"/>
      <w:r w:rsidRPr="001323BE">
        <w:lastRenderedPageBreak/>
        <w:t>Section 2.2.3 – Ductless Mini-</w:t>
      </w:r>
      <w:r w:rsidR="00D007CB">
        <w:t>s</w:t>
      </w:r>
      <w:r w:rsidRPr="001323BE">
        <w:t>plit Heat Pumps</w:t>
      </w:r>
      <w:r w:rsidRPr="001323BE">
        <w:rPr>
          <w:rStyle w:val="FootnoteReference"/>
        </w:rPr>
        <w:footnoteReference w:id="25"/>
      </w:r>
      <w:bookmarkEnd w:id="71"/>
      <w:bookmarkEnd w:id="72"/>
    </w:p>
    <w:p w14:paraId="164D9C2B" w14:textId="77777777" w:rsidR="00F257CE" w:rsidRPr="001323BE" w:rsidRDefault="64A3250E" w:rsidP="009D0B99">
      <w:pPr>
        <w:pStyle w:val="Heading4"/>
      </w:pPr>
      <w:r>
        <w:t>Add Midstream Delivery Option, Rename</w:t>
      </w:r>
    </w:p>
    <w:p w14:paraId="3A6CDC09" w14:textId="13287D1A" w:rsidR="00F257CE" w:rsidRDefault="00F257CE" w:rsidP="00B431D0">
      <w:pPr>
        <w:ind w:firstLine="720"/>
        <w:jc w:val="left"/>
      </w:pPr>
      <w:r w:rsidRPr="001323BE">
        <w:t>The Commission proposes adding a midstream delivery option to this measure using baseline assumptions based on downstream program data from Phase III from PECO and PPL</w:t>
      </w:r>
      <w:r w:rsidR="00A0651F">
        <w:t xml:space="preserve">.  </w:t>
      </w:r>
      <w:r w:rsidRPr="001323BE">
        <w:t>The Commission proposes renaming the measure to High</w:t>
      </w:r>
      <w:r w:rsidR="00E70C60">
        <w:t>-e</w:t>
      </w:r>
      <w:r w:rsidRPr="001323BE">
        <w:t>fficiency Equipment: Ductless Heat Pumps with Midstream Delivery Option</w:t>
      </w:r>
      <w:r w:rsidR="00A0651F">
        <w:t xml:space="preserve">.  </w:t>
      </w:r>
    </w:p>
    <w:p w14:paraId="135D5348" w14:textId="77777777" w:rsidR="00B431D0" w:rsidRPr="001323BE" w:rsidRDefault="00B431D0" w:rsidP="00F257CE">
      <w:pPr>
        <w:ind w:firstLine="720"/>
      </w:pPr>
    </w:p>
    <w:p w14:paraId="7D422ADE" w14:textId="550A3A24" w:rsidR="00F257CE" w:rsidRPr="001323BE" w:rsidRDefault="64A3250E" w:rsidP="009D0B99">
      <w:pPr>
        <w:pStyle w:val="Heading4"/>
      </w:pPr>
      <w:r>
        <w:t>Eligibility</w:t>
      </w:r>
      <w:r w:rsidR="00A31012">
        <w:t xml:space="preserve"> and Default Values</w:t>
      </w:r>
    </w:p>
    <w:p w14:paraId="6AA9C6ED" w14:textId="23FE5ADF" w:rsidR="00F257CE" w:rsidRPr="001323BE" w:rsidRDefault="00F257CE" w:rsidP="00B90986">
      <w:pPr>
        <w:ind w:firstLine="720"/>
        <w:jc w:val="left"/>
      </w:pPr>
      <w:r w:rsidRPr="001323BE">
        <w:t>The Commission proposes that eligibility for efficient ductless heat pumps be limited to ENERGY STAR-qualified models.</w:t>
      </w:r>
      <w:r w:rsidR="00A31012">
        <w:t xml:space="preserve">  </w:t>
      </w:r>
      <w:r w:rsidRPr="001323BE">
        <w:t xml:space="preserve">The Commission </w:t>
      </w:r>
      <w:r w:rsidR="00A31012">
        <w:t xml:space="preserve">also </w:t>
      </w:r>
      <w:r w:rsidRPr="001323BE">
        <w:t xml:space="preserve">proposes updating the default efficiencies for early replacement equipment using data from the </w:t>
      </w:r>
      <w:r w:rsidR="00026D62">
        <w:t xml:space="preserve">Act 129 </w:t>
      </w:r>
      <w:r w:rsidR="00026D62" w:rsidRPr="001323BE">
        <w:t xml:space="preserve">2018 Pennsylvania Residential Baseline Study </w:t>
      </w:r>
      <w:r w:rsidRPr="001323BE">
        <w:t>and updating default efficiencies for replace on burnout or new construction installations based on applicable updates to Federal standards</w:t>
      </w:r>
      <w:r w:rsidR="00A0651F">
        <w:t xml:space="preserve">.  </w:t>
      </w:r>
      <w:r w:rsidRPr="001323BE">
        <w:t>This measure is also affected by updates to climate-dependent values</w:t>
      </w:r>
      <w:r w:rsidR="00E70C60">
        <w:t>,</w:t>
      </w:r>
      <w:r w:rsidRPr="001323BE">
        <w:t xml:space="preserve"> described in Section </w:t>
      </w:r>
      <w:r w:rsidRPr="001323BE">
        <w:fldChar w:fldCharType="begin"/>
      </w:r>
      <w:r w:rsidRPr="001323BE">
        <w:instrText xml:space="preserve"> REF _Ref263442 \w \h </w:instrText>
      </w:r>
      <w:r>
        <w:instrText xml:space="preserve"> \* MERGEFORMAT </w:instrText>
      </w:r>
      <w:r w:rsidRPr="001323BE">
        <w:fldChar w:fldCharType="separate"/>
      </w:r>
      <w:r w:rsidR="00100CEA">
        <w:t>B</w:t>
      </w:r>
      <w:r w:rsidRPr="001323BE">
        <w:fldChar w:fldCharType="end"/>
      </w:r>
      <w:r w:rsidRPr="001323BE">
        <w:t>.</w:t>
      </w:r>
      <w:r w:rsidRPr="001323BE">
        <w:fldChar w:fldCharType="begin"/>
      </w:r>
      <w:r w:rsidRPr="001323BE">
        <w:instrText xml:space="preserve"> REF _Ref263410 \w \h </w:instrText>
      </w:r>
      <w:r>
        <w:instrText xml:space="preserve"> \* MERGEFORMAT </w:instrText>
      </w:r>
      <w:r w:rsidRPr="001323BE">
        <w:fldChar w:fldCharType="separate"/>
      </w:r>
      <w:r w:rsidR="00100CEA">
        <w:t>5</w:t>
      </w:r>
      <w:r w:rsidRPr="001323BE">
        <w:fldChar w:fldCharType="end"/>
      </w:r>
      <w:r w:rsidRPr="001323BE">
        <w:t xml:space="preserve"> – </w:t>
      </w:r>
      <w:r w:rsidRPr="001323BE">
        <w:fldChar w:fldCharType="begin"/>
      </w:r>
      <w:r w:rsidRPr="001323BE">
        <w:instrText xml:space="preserve"> REF _Ref263467 \h </w:instrText>
      </w:r>
      <w:r>
        <w:instrText xml:space="preserve"> \* MERGEFORMAT </w:instrText>
      </w:r>
      <w:r w:rsidRPr="001323BE">
        <w:fldChar w:fldCharType="separate"/>
      </w:r>
      <w:r w:rsidR="00100CEA">
        <w:t>Updated Equivalent Full Load Hours and Coincidence Factors for Residential HVAC Equipment</w:t>
      </w:r>
      <w:r w:rsidRPr="001323BE">
        <w:fldChar w:fldCharType="end"/>
      </w:r>
      <w:r w:rsidRPr="001323BE">
        <w:t>.</w:t>
      </w:r>
    </w:p>
    <w:p w14:paraId="0E415741" w14:textId="77777777" w:rsidR="00F257CE" w:rsidRPr="001323BE" w:rsidRDefault="00F257CE" w:rsidP="00F257CE">
      <w:bookmarkStart w:id="73" w:name="_Hlk536458710"/>
      <w:bookmarkStart w:id="74" w:name="_Toc536518389"/>
    </w:p>
    <w:p w14:paraId="7BBD1454" w14:textId="77777777" w:rsidR="00F257CE" w:rsidRPr="001323BE" w:rsidRDefault="00F257CE" w:rsidP="00A9619A">
      <w:pPr>
        <w:pStyle w:val="Heading3"/>
      </w:pPr>
      <w:bookmarkStart w:id="75" w:name="_Toc4750214"/>
      <w:r w:rsidRPr="001323BE">
        <w:t xml:space="preserve">Section 2.2.4 – </w:t>
      </w:r>
      <w:bookmarkEnd w:id="73"/>
      <w:r w:rsidRPr="001323BE">
        <w:t>ENERGY STAR Room Air Conditioners</w:t>
      </w:r>
      <w:r w:rsidRPr="001323BE">
        <w:rPr>
          <w:rStyle w:val="FootnoteReference"/>
        </w:rPr>
        <w:footnoteReference w:id="26"/>
      </w:r>
      <w:bookmarkEnd w:id="74"/>
      <w:bookmarkEnd w:id="75"/>
    </w:p>
    <w:p w14:paraId="4504F911" w14:textId="3CC267C6" w:rsidR="00F257CE" w:rsidRPr="001323BE" w:rsidRDefault="00F257CE" w:rsidP="00B90986">
      <w:pPr>
        <w:ind w:firstLine="720"/>
        <w:jc w:val="left"/>
      </w:pPr>
      <w:r w:rsidRPr="001323BE">
        <w:t>The Commission proposes using the Combined Energy Efficiency Ratio (CEER), the current Federal standard metric for room air conditioner efficiency, in the savings algorithms.</w:t>
      </w:r>
      <w:r w:rsidR="00A31012">
        <w:t xml:space="preserve">  </w:t>
      </w:r>
      <w:r w:rsidRPr="001323BE">
        <w:t xml:space="preserve">The Commission </w:t>
      </w:r>
      <w:r w:rsidR="00A31012">
        <w:t xml:space="preserve">also </w:t>
      </w:r>
      <w:r w:rsidRPr="001323BE">
        <w:t>proposes updating the TRM default for average RAC capacity based on data from the</w:t>
      </w:r>
      <w:r w:rsidR="00026D62" w:rsidRPr="00026D62">
        <w:t xml:space="preserve"> </w:t>
      </w:r>
      <w:r w:rsidR="00026D62">
        <w:t xml:space="preserve">Act 129 </w:t>
      </w:r>
      <w:r w:rsidR="00026D62" w:rsidRPr="001323BE">
        <w:t>2018 Pennsylvania Residential Baseline Study</w:t>
      </w:r>
      <w:r w:rsidR="00A0651F">
        <w:t xml:space="preserve">.  </w:t>
      </w:r>
      <w:r w:rsidRPr="001323BE">
        <w:t>This measure is also affected by updates to climate-dependent values</w:t>
      </w:r>
      <w:r w:rsidR="00E70C60">
        <w:t>,</w:t>
      </w:r>
      <w:r w:rsidRPr="001323BE">
        <w:t xml:space="preserve"> described in Section </w:t>
      </w:r>
      <w:r w:rsidRPr="001323BE">
        <w:fldChar w:fldCharType="begin"/>
      </w:r>
      <w:r w:rsidRPr="001323BE">
        <w:instrText xml:space="preserve"> REF _Ref263442 \w \h </w:instrText>
      </w:r>
      <w:r>
        <w:instrText xml:space="preserve"> \* MERGEFORMAT </w:instrText>
      </w:r>
      <w:r w:rsidRPr="001323BE">
        <w:fldChar w:fldCharType="separate"/>
      </w:r>
      <w:r w:rsidR="00100CEA">
        <w:t>B</w:t>
      </w:r>
      <w:r w:rsidRPr="001323BE">
        <w:fldChar w:fldCharType="end"/>
      </w:r>
      <w:r w:rsidRPr="001323BE">
        <w:t>.</w:t>
      </w:r>
      <w:r w:rsidRPr="001323BE">
        <w:fldChar w:fldCharType="begin"/>
      </w:r>
      <w:r w:rsidRPr="001323BE">
        <w:instrText xml:space="preserve"> REF _Ref263410 \w \h </w:instrText>
      </w:r>
      <w:r>
        <w:instrText xml:space="preserve"> \* MERGEFORMAT </w:instrText>
      </w:r>
      <w:r w:rsidRPr="001323BE">
        <w:fldChar w:fldCharType="separate"/>
      </w:r>
      <w:r w:rsidR="00100CEA">
        <w:t>5</w:t>
      </w:r>
      <w:r w:rsidRPr="001323BE">
        <w:fldChar w:fldCharType="end"/>
      </w:r>
      <w:r w:rsidRPr="001323BE">
        <w:t xml:space="preserve"> – </w:t>
      </w:r>
      <w:r w:rsidRPr="001323BE">
        <w:fldChar w:fldCharType="begin"/>
      </w:r>
      <w:r w:rsidRPr="001323BE">
        <w:instrText xml:space="preserve"> REF _Ref263467 \h </w:instrText>
      </w:r>
      <w:r>
        <w:instrText xml:space="preserve"> \* MERGEFORMAT </w:instrText>
      </w:r>
      <w:r w:rsidRPr="001323BE">
        <w:fldChar w:fldCharType="separate"/>
      </w:r>
      <w:r w:rsidR="00100CEA">
        <w:t>Updated Equivalent Full Load Hours and Coincidence Factors for Residential HVAC Equipment</w:t>
      </w:r>
      <w:r w:rsidRPr="001323BE">
        <w:fldChar w:fldCharType="end"/>
      </w:r>
      <w:r w:rsidRPr="001323BE">
        <w:t>.</w:t>
      </w:r>
    </w:p>
    <w:p w14:paraId="6AD3CA01" w14:textId="77777777" w:rsidR="00F257CE" w:rsidRPr="001323BE" w:rsidRDefault="00F257CE" w:rsidP="00B431D0">
      <w:pPr>
        <w:jc w:val="left"/>
      </w:pPr>
    </w:p>
    <w:p w14:paraId="59F9777B" w14:textId="77777777" w:rsidR="00F257CE" w:rsidRPr="001323BE" w:rsidRDefault="00F257CE" w:rsidP="00A9619A">
      <w:pPr>
        <w:pStyle w:val="Heading3"/>
      </w:pPr>
      <w:bookmarkStart w:id="76" w:name="_Toc4750215"/>
      <w:r w:rsidRPr="001323BE">
        <w:lastRenderedPageBreak/>
        <w:t>Section 2.2.5 – Room AC (RAC) Retirement</w:t>
      </w:r>
      <w:r w:rsidRPr="001323BE">
        <w:rPr>
          <w:rStyle w:val="FootnoteReference"/>
        </w:rPr>
        <w:footnoteReference w:id="27"/>
      </w:r>
      <w:bookmarkEnd w:id="76"/>
    </w:p>
    <w:p w14:paraId="370F6486" w14:textId="26327D33" w:rsidR="00F257CE" w:rsidRPr="001323BE" w:rsidRDefault="00F257CE" w:rsidP="00B431D0">
      <w:pPr>
        <w:ind w:firstLine="720"/>
        <w:jc w:val="left"/>
      </w:pPr>
      <w:r w:rsidRPr="001323BE">
        <w:t>The Commission proposes updating the TRM default for average RAC capacity based on data from the</w:t>
      </w:r>
      <w:r w:rsidR="00026D62" w:rsidRPr="00026D62">
        <w:t xml:space="preserve"> </w:t>
      </w:r>
      <w:r w:rsidR="00026D62">
        <w:t xml:space="preserve">Act 129 </w:t>
      </w:r>
      <w:r w:rsidR="00026D62" w:rsidRPr="001323BE">
        <w:t>2018 Pennsylvania Residential Baseline Study</w:t>
      </w:r>
      <w:r w:rsidR="00A0651F">
        <w:t xml:space="preserve">.  </w:t>
      </w:r>
      <w:r w:rsidRPr="001323BE">
        <w:t>The Commission also proposes updates to the location-based deemed savings values, including expanding the number of locations and updating the existing location-based values.</w:t>
      </w:r>
    </w:p>
    <w:p w14:paraId="64902A17" w14:textId="77777777" w:rsidR="00F257CE" w:rsidRPr="001323BE" w:rsidRDefault="00F257CE" w:rsidP="00F257CE"/>
    <w:p w14:paraId="09ABA427" w14:textId="77777777" w:rsidR="00F257CE" w:rsidRPr="001323BE" w:rsidRDefault="00F257CE" w:rsidP="00A9619A">
      <w:pPr>
        <w:pStyle w:val="Heading3"/>
      </w:pPr>
      <w:bookmarkStart w:id="77" w:name="_Toc4750216"/>
      <w:r w:rsidRPr="001323BE">
        <w:t>Section 2.2.6 – Duct Sealing</w:t>
      </w:r>
      <w:r w:rsidRPr="001323BE">
        <w:rPr>
          <w:rStyle w:val="FootnoteReference"/>
        </w:rPr>
        <w:footnoteReference w:id="28"/>
      </w:r>
      <w:bookmarkEnd w:id="77"/>
    </w:p>
    <w:p w14:paraId="18C51FF2" w14:textId="733B7933" w:rsidR="00F257CE" w:rsidRPr="001323BE" w:rsidRDefault="64A3250E" w:rsidP="009D0B99">
      <w:pPr>
        <w:pStyle w:val="Heading4"/>
      </w:pPr>
      <w:r>
        <w:t>Rename</w:t>
      </w:r>
      <w:r w:rsidR="00A31012">
        <w:t xml:space="preserve"> and Addition of Duct Insulation to Measure</w:t>
      </w:r>
    </w:p>
    <w:p w14:paraId="30F002A3" w14:textId="71CC390D" w:rsidR="00F257CE" w:rsidRDefault="00F257CE" w:rsidP="00B90986">
      <w:pPr>
        <w:ind w:firstLine="720"/>
        <w:jc w:val="left"/>
      </w:pPr>
      <w:r w:rsidRPr="001323BE">
        <w:t>The Commission propose</w:t>
      </w:r>
      <w:r w:rsidR="00562DE6">
        <w:t>s</w:t>
      </w:r>
      <w:r w:rsidRPr="001323BE">
        <w:t xml:space="preserve"> renaming this measure to Duct Sealing and Insulation to reflect the added option of duct insulation.</w:t>
      </w:r>
      <w:r w:rsidR="00A31012">
        <w:t xml:space="preserve">  </w:t>
      </w:r>
      <w:r w:rsidRPr="001323BE">
        <w:t xml:space="preserve">The Commission </w:t>
      </w:r>
      <w:r w:rsidR="00A31012">
        <w:t xml:space="preserve">also </w:t>
      </w:r>
      <w:r w:rsidRPr="001323BE">
        <w:t>proposes amending the measure to include the installation of duct insulation in unconditioned or semi-conditioned spaces in addition to duct sealing with mastic or metal tape</w:t>
      </w:r>
      <w:r w:rsidR="00A0651F">
        <w:t xml:space="preserve">.  </w:t>
      </w:r>
      <w:r w:rsidRPr="001323BE">
        <w:t xml:space="preserve">Duct insulation provides sealing qualities that can be assessed using the Evaluation of Distribution Efficiency method already in use in the </w:t>
      </w:r>
      <w:r w:rsidR="00E001E2">
        <w:t>2016 TRM</w:t>
      </w:r>
      <w:r w:rsidR="00A0651F">
        <w:t xml:space="preserve">.  </w:t>
      </w:r>
      <w:r w:rsidRPr="001323BE">
        <w:t>In cases where duct insulation is involved with the improvement, the Commission proposes that the TRM require the use of the Evaluation of Distribution Efficiency method for assessing the work as opposed to RESNET Test 380 4.4.2.</w:t>
      </w:r>
    </w:p>
    <w:p w14:paraId="16F97FF2" w14:textId="77777777" w:rsidR="001646BD" w:rsidRPr="001323BE" w:rsidRDefault="001646BD" w:rsidP="00B431D0">
      <w:pPr>
        <w:ind w:firstLine="720"/>
        <w:jc w:val="left"/>
      </w:pPr>
    </w:p>
    <w:p w14:paraId="02A1E4E3" w14:textId="77777777" w:rsidR="00F257CE" w:rsidRPr="001323BE" w:rsidRDefault="64A3250E" w:rsidP="009D0B99">
      <w:pPr>
        <w:pStyle w:val="Heading4"/>
      </w:pPr>
      <w:r>
        <w:t>Measure Verification Methods</w:t>
      </w:r>
    </w:p>
    <w:p w14:paraId="17D67863" w14:textId="26BA887D" w:rsidR="00F257CE" w:rsidRPr="001323BE" w:rsidRDefault="00F257CE" w:rsidP="00B431D0">
      <w:pPr>
        <w:ind w:firstLine="720"/>
        <w:jc w:val="left"/>
      </w:pPr>
      <w:r w:rsidRPr="001323BE">
        <w:t>The Commission proposes removing the Modified Blower Door Subtraction method from the TRM as a means of measuring savings</w:t>
      </w:r>
      <w:r w:rsidR="00A0651F">
        <w:t xml:space="preserve">.  </w:t>
      </w:r>
      <w:r w:rsidRPr="001323BE">
        <w:t>It is the opinion of the Commission that this method does not provide appreciable benefit or accuracy beyond that provided by the RESNET Test 380 4.4.2, while being cumbersome to perform</w:t>
      </w:r>
      <w:r w:rsidR="00A0651F">
        <w:t xml:space="preserve">.  </w:t>
      </w:r>
    </w:p>
    <w:p w14:paraId="19D52FFB" w14:textId="77777777" w:rsidR="00F257CE" w:rsidRPr="001323BE" w:rsidRDefault="00F257CE" w:rsidP="00F257CE"/>
    <w:p w14:paraId="229E7BA3" w14:textId="77777777" w:rsidR="00F257CE" w:rsidRPr="001323BE" w:rsidRDefault="00F257CE" w:rsidP="00A9619A">
      <w:pPr>
        <w:pStyle w:val="Heading3"/>
      </w:pPr>
      <w:bookmarkStart w:id="78" w:name="_Toc4750217"/>
      <w:r w:rsidRPr="001323BE">
        <w:lastRenderedPageBreak/>
        <w:t>Section 2.2.7 – Furnace Whistle</w:t>
      </w:r>
      <w:r w:rsidRPr="001323BE">
        <w:rPr>
          <w:rStyle w:val="FootnoteReference"/>
        </w:rPr>
        <w:footnoteReference w:id="29"/>
      </w:r>
      <w:bookmarkEnd w:id="78"/>
    </w:p>
    <w:p w14:paraId="0869E0C1" w14:textId="6CED1891" w:rsidR="00F257CE" w:rsidRPr="001323BE" w:rsidRDefault="00F257CE" w:rsidP="00B90986">
      <w:pPr>
        <w:ind w:firstLine="720"/>
        <w:jc w:val="left"/>
      </w:pPr>
      <w:r w:rsidRPr="001323BE">
        <w:t>The Commission propose</w:t>
      </w:r>
      <w:r w:rsidR="00562DE6">
        <w:t>s</w:t>
      </w:r>
      <w:r w:rsidRPr="001323BE">
        <w:t xml:space="preserve"> to rename this measure Air Handler Filter Whistle to more accurately describe the measure.</w:t>
      </w:r>
      <w:r w:rsidR="00A31012">
        <w:t xml:space="preserve">  </w:t>
      </w:r>
      <w:r w:rsidRPr="001323BE">
        <w:t xml:space="preserve">The Commission </w:t>
      </w:r>
      <w:r w:rsidR="00A31012">
        <w:t xml:space="preserve">also </w:t>
      </w:r>
      <w:r w:rsidRPr="001323BE">
        <w:t>proposes reducing the default in-service rate (ISR) from the current 47.4% to 15%</w:t>
      </w:r>
      <w:r w:rsidR="00A0651F">
        <w:t xml:space="preserve">.  </w:t>
      </w:r>
      <w:r w:rsidRPr="001323BE">
        <w:t>The proposed value is based on PY9 EDC data, which is both more current and more appropriate than the current value derived from a 2001 study of ISRs in a program targeting installations in schools</w:t>
      </w:r>
      <w:r w:rsidR="00A0651F">
        <w:t xml:space="preserve">.  </w:t>
      </w:r>
      <w:r w:rsidRPr="001323BE">
        <w:t>The Commission proposes a revised default kW value for the average motor full load demand of 0.377 for consistency with other measures</w:t>
      </w:r>
      <w:r w:rsidR="00A0651F">
        <w:t xml:space="preserve">.  </w:t>
      </w:r>
      <w:r w:rsidRPr="001323BE">
        <w:t>This measure is also affected by updates to climate-dependent values</w:t>
      </w:r>
      <w:r w:rsidR="00DA4EDB">
        <w:t>,</w:t>
      </w:r>
      <w:r w:rsidRPr="001323BE">
        <w:t xml:space="preserve"> described in Section </w:t>
      </w:r>
      <w:r w:rsidRPr="001323BE">
        <w:fldChar w:fldCharType="begin"/>
      </w:r>
      <w:r w:rsidRPr="001323BE">
        <w:instrText xml:space="preserve"> REF _Ref263442 \w \h </w:instrText>
      </w:r>
      <w:r>
        <w:instrText xml:space="preserve"> \* MERGEFORMAT </w:instrText>
      </w:r>
      <w:r w:rsidRPr="001323BE">
        <w:fldChar w:fldCharType="separate"/>
      </w:r>
      <w:r w:rsidR="00100CEA">
        <w:t>B</w:t>
      </w:r>
      <w:r w:rsidRPr="001323BE">
        <w:fldChar w:fldCharType="end"/>
      </w:r>
      <w:r w:rsidRPr="001323BE">
        <w:t>.</w:t>
      </w:r>
      <w:r w:rsidRPr="001323BE">
        <w:fldChar w:fldCharType="begin"/>
      </w:r>
      <w:r w:rsidRPr="001323BE">
        <w:instrText xml:space="preserve"> REF _Ref263410 \w \h </w:instrText>
      </w:r>
      <w:r>
        <w:instrText xml:space="preserve"> \* MERGEFORMAT </w:instrText>
      </w:r>
      <w:r w:rsidRPr="001323BE">
        <w:fldChar w:fldCharType="separate"/>
      </w:r>
      <w:r w:rsidR="00100CEA">
        <w:t>5</w:t>
      </w:r>
      <w:r w:rsidRPr="001323BE">
        <w:fldChar w:fldCharType="end"/>
      </w:r>
      <w:r w:rsidRPr="001323BE">
        <w:t xml:space="preserve"> – </w:t>
      </w:r>
      <w:r w:rsidRPr="001323BE">
        <w:fldChar w:fldCharType="begin"/>
      </w:r>
      <w:r w:rsidRPr="001323BE">
        <w:instrText xml:space="preserve"> REF _Ref263467 \h </w:instrText>
      </w:r>
      <w:r>
        <w:instrText xml:space="preserve"> \* MERGEFORMAT </w:instrText>
      </w:r>
      <w:r w:rsidRPr="001323BE">
        <w:fldChar w:fldCharType="separate"/>
      </w:r>
      <w:r w:rsidR="00100CEA">
        <w:t>Updated Equivalent Full Load Hours and Coincidence Factors for Residential HVAC Equipment</w:t>
      </w:r>
      <w:r w:rsidRPr="001323BE">
        <w:fldChar w:fldCharType="end"/>
      </w:r>
      <w:r w:rsidRPr="001323BE">
        <w:t>.</w:t>
      </w:r>
    </w:p>
    <w:p w14:paraId="60DFF699" w14:textId="77777777" w:rsidR="00F257CE" w:rsidRPr="001323BE" w:rsidRDefault="00F257CE" w:rsidP="00F257CE">
      <w:pPr>
        <w:ind w:firstLine="720"/>
      </w:pPr>
    </w:p>
    <w:p w14:paraId="0B04250D" w14:textId="77777777" w:rsidR="00F257CE" w:rsidRPr="001323BE" w:rsidRDefault="00F257CE" w:rsidP="00A9619A">
      <w:pPr>
        <w:pStyle w:val="Heading3"/>
      </w:pPr>
      <w:bookmarkStart w:id="79" w:name="_Toc4750218"/>
      <w:r w:rsidRPr="001323BE">
        <w:t>Section 2.2.10 – Packaged Terminal Systems</w:t>
      </w:r>
      <w:r w:rsidRPr="001323BE">
        <w:rPr>
          <w:rStyle w:val="FootnoteReference"/>
        </w:rPr>
        <w:footnoteReference w:id="30"/>
      </w:r>
      <w:bookmarkEnd w:id="79"/>
    </w:p>
    <w:p w14:paraId="390E128E" w14:textId="6B02710A" w:rsidR="00F257CE" w:rsidRPr="001323BE" w:rsidRDefault="00F257CE" w:rsidP="00F257CE">
      <w:pPr>
        <w:ind w:firstLine="720"/>
      </w:pPr>
      <w:r w:rsidRPr="001323BE">
        <w:t>The Commission proposes that this section be incorporated into Section 2.2.1</w:t>
      </w:r>
      <w:r w:rsidR="00A0651F">
        <w:t xml:space="preserve">.  </w:t>
      </w:r>
    </w:p>
    <w:p w14:paraId="6BEA9937" w14:textId="77777777" w:rsidR="00F257CE" w:rsidRPr="001323BE" w:rsidRDefault="00F257CE" w:rsidP="00F257CE">
      <w:pPr>
        <w:ind w:firstLine="720"/>
      </w:pPr>
    </w:p>
    <w:p w14:paraId="2204C5B3" w14:textId="0BA72F7A" w:rsidR="00F257CE" w:rsidRPr="001323BE" w:rsidRDefault="00F257CE" w:rsidP="00087DEA">
      <w:pPr>
        <w:pStyle w:val="Heading3"/>
        <w:spacing w:after="160" w:line="240" w:lineRule="auto"/>
      </w:pPr>
      <w:bookmarkStart w:id="80" w:name="_Toc4750219"/>
      <w:r w:rsidRPr="001323BE">
        <w:t>Section 2.3.1 – Heat Pump Water Heaters</w:t>
      </w:r>
      <w:r w:rsidR="00D007CB">
        <w:t>,</w:t>
      </w:r>
      <w:r w:rsidRPr="001323BE">
        <w:rPr>
          <w:rStyle w:val="FootnoteReference"/>
        </w:rPr>
        <w:footnoteReference w:id="31"/>
      </w:r>
      <w:r w:rsidRPr="001323BE">
        <w:t xml:space="preserve"> Section 2.3.2 – Solar Water Heaters</w:t>
      </w:r>
      <w:r w:rsidR="00D007CB">
        <w:t>,</w:t>
      </w:r>
      <w:r w:rsidRPr="001323BE">
        <w:rPr>
          <w:rStyle w:val="FootnoteReference"/>
        </w:rPr>
        <w:footnoteReference w:id="32"/>
      </w:r>
      <w:r w:rsidRPr="001323BE">
        <w:t xml:space="preserve"> Section 2.3.3 – Fuel Switching: Electric Resistance to Fossil Fuel Water Heater</w:t>
      </w:r>
      <w:r w:rsidRPr="001323BE">
        <w:rPr>
          <w:rStyle w:val="FootnoteReference"/>
        </w:rPr>
        <w:footnoteReference w:id="33"/>
      </w:r>
      <w:bookmarkEnd w:id="80"/>
    </w:p>
    <w:p w14:paraId="16D182DB" w14:textId="6FAEDF51" w:rsidR="00F257CE" w:rsidRPr="001323BE" w:rsidRDefault="00F257CE" w:rsidP="00B90986">
      <w:pPr>
        <w:ind w:firstLine="720"/>
        <w:jc w:val="left"/>
      </w:pPr>
      <w:r w:rsidRPr="001323BE">
        <w:t>The current DOE metric for efficiency of water heaters is the Uniform Energy Factor (UEF), which has superseded the prior metric, Energy Factor (EF)</w:t>
      </w:r>
      <w:r w:rsidR="00A0651F">
        <w:t xml:space="preserve">.  </w:t>
      </w:r>
      <w:r w:rsidRPr="001323BE">
        <w:t>The Commission proposes updating this measure to specify baseline and efficient equipment by UEF.</w:t>
      </w:r>
      <w:r w:rsidR="00A31012">
        <w:t xml:space="preserve">  </w:t>
      </w:r>
      <w:r w:rsidRPr="001323BE">
        <w:t xml:space="preserve">The Commission </w:t>
      </w:r>
      <w:r w:rsidR="00A31012">
        <w:t xml:space="preserve">also </w:t>
      </w:r>
      <w:r w:rsidRPr="001323BE">
        <w:t>proposes updating the table of minimum baseline UEF values to comply with current Federal standards for water heaters, which now incorporate a factor for draw pattern in addition to tank size</w:t>
      </w:r>
      <w:r w:rsidR="00A0651F">
        <w:t xml:space="preserve">.  </w:t>
      </w:r>
      <w:r w:rsidRPr="001323BE">
        <w:t>The Commission proposes revising the assumed cold water inlet temperature to 52F, and the assumed value for hot water used per day to 45.5 gallons, with these value</w:t>
      </w:r>
      <w:r w:rsidR="00DA4EDB">
        <w:t>s</w:t>
      </w:r>
      <w:r w:rsidRPr="001323BE">
        <w:t xml:space="preserve"> to be applied across all measures that </w:t>
      </w:r>
      <w:r w:rsidRPr="001323BE">
        <w:lastRenderedPageBreak/>
        <w:t>incorporate these factors</w:t>
      </w:r>
      <w:r w:rsidR="00A0651F">
        <w:t xml:space="preserve">.  </w:t>
      </w:r>
      <w:r w:rsidRPr="001323BE">
        <w:t>Section 2.3.1 – Heat Pump Water Heaters is also affected by updates to climate</w:t>
      </w:r>
      <w:r w:rsidR="00D97543">
        <w:noBreakHyphen/>
      </w:r>
      <w:r w:rsidRPr="001323BE">
        <w:t>dependent values</w:t>
      </w:r>
      <w:r w:rsidR="00DA4EDB">
        <w:t>,</w:t>
      </w:r>
      <w:r w:rsidRPr="001323BE">
        <w:t xml:space="preserve"> described in Section </w:t>
      </w:r>
      <w:r w:rsidRPr="001323BE">
        <w:fldChar w:fldCharType="begin"/>
      </w:r>
      <w:r w:rsidRPr="001323BE">
        <w:instrText xml:space="preserve"> REF _Ref263442 \w \h </w:instrText>
      </w:r>
      <w:r>
        <w:instrText xml:space="preserve"> \* MERGEFORMAT </w:instrText>
      </w:r>
      <w:r w:rsidRPr="001323BE">
        <w:fldChar w:fldCharType="separate"/>
      </w:r>
      <w:r w:rsidR="00100CEA">
        <w:t>B</w:t>
      </w:r>
      <w:r w:rsidRPr="001323BE">
        <w:fldChar w:fldCharType="end"/>
      </w:r>
      <w:r w:rsidRPr="001323BE">
        <w:t>.</w:t>
      </w:r>
      <w:r w:rsidRPr="001323BE">
        <w:fldChar w:fldCharType="begin"/>
      </w:r>
      <w:r w:rsidRPr="001323BE">
        <w:instrText xml:space="preserve"> REF _Ref263410 \w \h </w:instrText>
      </w:r>
      <w:r>
        <w:instrText xml:space="preserve"> \* MERGEFORMAT </w:instrText>
      </w:r>
      <w:r w:rsidRPr="001323BE">
        <w:fldChar w:fldCharType="separate"/>
      </w:r>
      <w:r w:rsidR="00100CEA">
        <w:t>5</w:t>
      </w:r>
      <w:r w:rsidRPr="001323BE">
        <w:fldChar w:fldCharType="end"/>
      </w:r>
      <w:r w:rsidRPr="001323BE">
        <w:t xml:space="preserve"> – </w:t>
      </w:r>
      <w:r w:rsidRPr="001323BE">
        <w:fldChar w:fldCharType="begin"/>
      </w:r>
      <w:r w:rsidRPr="001323BE">
        <w:instrText xml:space="preserve"> REF _Ref263467 \h </w:instrText>
      </w:r>
      <w:r>
        <w:instrText xml:space="preserve"> \* MERGEFORMAT </w:instrText>
      </w:r>
      <w:r w:rsidRPr="001323BE">
        <w:fldChar w:fldCharType="separate"/>
      </w:r>
      <w:r w:rsidR="00100CEA">
        <w:t>Updated Equivalent Full Load Hours and Coincidence Factors for Residential HVAC Equipment</w:t>
      </w:r>
      <w:r w:rsidRPr="001323BE">
        <w:fldChar w:fldCharType="end"/>
      </w:r>
      <w:r w:rsidRPr="001323BE">
        <w:t xml:space="preserve"> (in relation to interactive heating</w:t>
      </w:r>
      <w:r w:rsidR="00BA381E">
        <w:t xml:space="preserve"> </w:t>
      </w:r>
      <w:r w:rsidRPr="001323BE">
        <w:t>/</w:t>
      </w:r>
      <w:r w:rsidR="00BA381E">
        <w:t xml:space="preserve"> </w:t>
      </w:r>
      <w:r w:rsidRPr="001323BE">
        <w:t>cooling effects).</w:t>
      </w:r>
    </w:p>
    <w:p w14:paraId="7E95C7B9" w14:textId="77777777" w:rsidR="00F257CE" w:rsidRPr="001323BE" w:rsidRDefault="00F257CE" w:rsidP="00AF6B27">
      <w:pPr>
        <w:jc w:val="left"/>
      </w:pPr>
    </w:p>
    <w:p w14:paraId="531BFEF0" w14:textId="77777777" w:rsidR="00F257CE" w:rsidRPr="001323BE" w:rsidRDefault="00F257CE" w:rsidP="00A9619A">
      <w:pPr>
        <w:pStyle w:val="Heading3"/>
      </w:pPr>
      <w:bookmarkStart w:id="81" w:name="_Toc4750220"/>
      <w:r w:rsidRPr="001323BE">
        <w:t>Section 2.3.5 – Water Heater Tank Wrap</w:t>
      </w:r>
      <w:r w:rsidRPr="001323BE">
        <w:rPr>
          <w:rStyle w:val="FootnoteReference"/>
        </w:rPr>
        <w:footnoteReference w:id="34"/>
      </w:r>
      <w:bookmarkEnd w:id="81"/>
    </w:p>
    <w:p w14:paraId="7C5B1DA1" w14:textId="6D81FA9E" w:rsidR="00F257CE" w:rsidRPr="001323BE" w:rsidRDefault="00F257CE" w:rsidP="00B90986">
      <w:pPr>
        <w:ind w:firstLine="720"/>
        <w:jc w:val="left"/>
      </w:pPr>
      <w:r w:rsidRPr="001323BE">
        <w:t xml:space="preserve">The energy savings algorithm for this measure in the </w:t>
      </w:r>
      <w:r w:rsidR="00E001E2">
        <w:t>2016 TRM</w:t>
      </w:r>
      <w:r w:rsidRPr="001323BE">
        <w:t xml:space="preserve"> requires inverting the tank wrap R-value to calculate a U-value</w:t>
      </w:r>
      <w:r w:rsidR="00A0651F">
        <w:t xml:space="preserve">.  </w:t>
      </w:r>
      <w:r w:rsidRPr="001323BE">
        <w:t>The Commission proposes reconfiguring the algorithm to use R-value only and eliminate this intermediary step.</w:t>
      </w:r>
      <w:r w:rsidR="00A31012">
        <w:t xml:space="preserve">  </w:t>
      </w:r>
      <w:r w:rsidRPr="001323BE">
        <w:t xml:space="preserve">The Commission </w:t>
      </w:r>
      <w:r w:rsidR="00A31012">
        <w:t xml:space="preserve">also </w:t>
      </w:r>
      <w:r w:rsidRPr="001323BE">
        <w:t>proposes updating the default baseline R-value to 12</w:t>
      </w:r>
      <w:r w:rsidR="00DA4EDB">
        <w:t>,</w:t>
      </w:r>
      <w:r w:rsidRPr="001323BE">
        <w:t xml:space="preserve"> from 8.3</w:t>
      </w:r>
      <w:r w:rsidR="00DA4EDB">
        <w:t>,</w:t>
      </w:r>
      <w:r w:rsidRPr="001323BE">
        <w:t xml:space="preserve"> to better reflect expected baseline values of water heaters in use during Phase IV.</w:t>
      </w:r>
    </w:p>
    <w:p w14:paraId="4E8C948F" w14:textId="77777777" w:rsidR="00F257CE" w:rsidRPr="001323BE" w:rsidRDefault="00F257CE" w:rsidP="00AF6B27">
      <w:pPr>
        <w:jc w:val="left"/>
        <w:rPr>
          <w:b/>
          <w:szCs w:val="26"/>
        </w:rPr>
      </w:pPr>
    </w:p>
    <w:p w14:paraId="022C2186" w14:textId="77777777" w:rsidR="00F257CE" w:rsidRPr="001323BE" w:rsidRDefault="00F257CE" w:rsidP="00A9619A">
      <w:pPr>
        <w:pStyle w:val="Heading3"/>
      </w:pPr>
      <w:bookmarkStart w:id="82" w:name="_Toc4750221"/>
      <w:r w:rsidRPr="001323BE">
        <w:t>Section 2.3.6 –Water Heater Temperature Setback</w:t>
      </w:r>
      <w:r w:rsidRPr="001323BE">
        <w:rPr>
          <w:rStyle w:val="FootnoteReference"/>
        </w:rPr>
        <w:footnoteReference w:id="35"/>
      </w:r>
      <w:bookmarkEnd w:id="82"/>
    </w:p>
    <w:p w14:paraId="72EEA5EA" w14:textId="2E7872DD" w:rsidR="00F257CE" w:rsidRPr="001323BE" w:rsidRDefault="00F257CE" w:rsidP="00B90986">
      <w:pPr>
        <w:ind w:firstLine="720"/>
        <w:jc w:val="left"/>
      </w:pPr>
      <w:r w:rsidRPr="001323BE">
        <w:t xml:space="preserve">The Commission proposes adding a term for the assumed number of clothes washer cycles per year, which </w:t>
      </w:r>
      <w:r w:rsidRPr="00B310A3">
        <w:t xml:space="preserve">was missing from the </w:t>
      </w:r>
      <w:r w:rsidR="00E001E2" w:rsidRPr="00B310A3">
        <w:t>2016 TRM</w:t>
      </w:r>
      <w:r w:rsidR="00B310A3">
        <w:t>,</w:t>
      </w:r>
      <w:r w:rsidRPr="00B310A3">
        <w:t xml:space="preserve"> though the algorithm includes a term for the volume of hot water used in each clothes washer cycle.</w:t>
      </w:r>
      <w:r w:rsidR="00A31012">
        <w:t xml:space="preserve">  In addition, t</w:t>
      </w:r>
      <w:r w:rsidRPr="001323BE">
        <w:t>he current DOE metric for efficiency of water heaters is the Uniform Energy Factor (UEF), which has superseded the prior metric, Energy Factor (EF)</w:t>
      </w:r>
      <w:r w:rsidR="00A0651F">
        <w:t xml:space="preserve">.  </w:t>
      </w:r>
      <w:r w:rsidRPr="001323BE">
        <w:t>The Commission proposes updating this measure to specify baseline and efficient equipment by UEF.</w:t>
      </w:r>
    </w:p>
    <w:p w14:paraId="485FFE50" w14:textId="77777777" w:rsidR="00F257CE" w:rsidRPr="001323BE" w:rsidRDefault="00F257CE" w:rsidP="00F257CE">
      <w:pPr>
        <w:rPr>
          <w:b/>
          <w:szCs w:val="26"/>
        </w:rPr>
      </w:pPr>
    </w:p>
    <w:p w14:paraId="25AC2A17" w14:textId="7F8F5368" w:rsidR="00F257CE" w:rsidRPr="001323BE" w:rsidRDefault="00F257CE" w:rsidP="00A9619A">
      <w:pPr>
        <w:pStyle w:val="Heading3"/>
      </w:pPr>
      <w:bookmarkStart w:id="83" w:name="_Toc4750222"/>
      <w:r w:rsidRPr="001323BE">
        <w:t>Section 2.3.7 –Water Heater Pipe Insulation</w:t>
      </w:r>
      <w:r w:rsidRPr="001323BE">
        <w:rPr>
          <w:rStyle w:val="FootnoteReference"/>
        </w:rPr>
        <w:footnoteReference w:id="36"/>
      </w:r>
      <w:bookmarkEnd w:id="83"/>
    </w:p>
    <w:p w14:paraId="5F0F9600" w14:textId="5563096A" w:rsidR="00F257CE" w:rsidRPr="001323BE" w:rsidRDefault="00F257CE" w:rsidP="00AF6B27">
      <w:pPr>
        <w:pStyle w:val="Explanationtext"/>
        <w:jc w:val="left"/>
      </w:pPr>
      <w:r w:rsidRPr="001323BE">
        <w:t>The Commission proposes updating the assumed energy use of an electric water heater to correspond with updated baseline values in Section 2.3.1 – Heat Pump Water Heaters</w:t>
      </w:r>
      <w:r w:rsidR="00A0651F">
        <w:t xml:space="preserve">.  </w:t>
      </w:r>
      <w:r w:rsidRPr="001323BE">
        <w:t>This results in a deemed savings of 8.82 kWh per year per foot of pipe insulation, versus the former value of 9.43 kWh per year per foot.</w:t>
      </w:r>
    </w:p>
    <w:p w14:paraId="686CE93B" w14:textId="1310B66A" w:rsidR="00F257CE" w:rsidRPr="001323BE" w:rsidRDefault="00F257CE" w:rsidP="00087DEA">
      <w:pPr>
        <w:pStyle w:val="Heading3"/>
        <w:spacing w:after="160" w:line="240" w:lineRule="auto"/>
      </w:pPr>
      <w:bookmarkStart w:id="84" w:name="_Toc4750223"/>
      <w:r w:rsidRPr="001323BE">
        <w:lastRenderedPageBreak/>
        <w:t>Section 2.3.8 – Low</w:t>
      </w:r>
      <w:r w:rsidR="0075240B">
        <w:t>-f</w:t>
      </w:r>
      <w:r w:rsidRPr="001323BE">
        <w:t>low Faucet Aerators</w:t>
      </w:r>
      <w:r w:rsidRPr="001323BE">
        <w:rPr>
          <w:rStyle w:val="FootnoteReference"/>
        </w:rPr>
        <w:footnoteReference w:id="37"/>
      </w:r>
      <w:r w:rsidRPr="001323BE">
        <w:t xml:space="preserve"> and Section 2.3.9 – Low</w:t>
      </w:r>
      <w:r w:rsidR="00100CEA">
        <w:noBreakHyphen/>
      </w:r>
      <w:r w:rsidR="00C5132F">
        <w:t>F</w:t>
      </w:r>
      <w:r w:rsidRPr="001323BE">
        <w:t>low Showerheads</w:t>
      </w:r>
      <w:r w:rsidRPr="001323BE">
        <w:rPr>
          <w:rStyle w:val="FootnoteReference"/>
        </w:rPr>
        <w:footnoteReference w:id="38"/>
      </w:r>
      <w:bookmarkEnd w:id="84"/>
    </w:p>
    <w:p w14:paraId="676785DB" w14:textId="6E83FA2C" w:rsidR="00F257CE" w:rsidRPr="001323BE" w:rsidRDefault="00F257CE" w:rsidP="00AF6B27">
      <w:pPr>
        <w:pStyle w:val="Explanationtext"/>
        <w:jc w:val="left"/>
      </w:pPr>
      <w:r w:rsidRPr="001323BE">
        <w:t>The Commission proposes revising the assumed cold water inlet temperature to 52F, as used in other updated domestic hot water measures</w:t>
      </w:r>
      <w:r w:rsidR="00A0651F">
        <w:t xml:space="preserve">.  </w:t>
      </w:r>
      <w:r w:rsidRPr="001323BE">
        <w:t>The Commission proposes updating values for persons per household, faucets per home, and share of homes with electric water heaters using results from the</w:t>
      </w:r>
      <w:r w:rsidR="00F253F1" w:rsidRPr="00F253F1">
        <w:t xml:space="preserve"> </w:t>
      </w:r>
      <w:r w:rsidR="00F253F1">
        <w:t xml:space="preserve">Act 129 </w:t>
      </w:r>
      <w:r w:rsidR="00F253F1" w:rsidRPr="001323BE">
        <w:t>2018 Pennsylvania Residential Baseline Study</w:t>
      </w:r>
      <w:r w:rsidR="00A0651F">
        <w:t xml:space="preserve">.  </w:t>
      </w:r>
      <w:r w:rsidRPr="001323BE">
        <w:t>The Commission proposes to include a default in-service rate of 28% for aerators and 35% for showerheads delivered in kits, based on evaluations of PY9 from FirstEnergy EDCs.</w:t>
      </w:r>
    </w:p>
    <w:p w14:paraId="098721B7" w14:textId="77777777" w:rsidR="00F257CE" w:rsidRPr="001323BE" w:rsidRDefault="00F257CE" w:rsidP="00AF6B27">
      <w:pPr>
        <w:jc w:val="left"/>
        <w:rPr>
          <w:b/>
          <w:szCs w:val="26"/>
        </w:rPr>
      </w:pPr>
    </w:p>
    <w:p w14:paraId="20252653" w14:textId="17F1FC54" w:rsidR="00F257CE" w:rsidRPr="001323BE" w:rsidRDefault="00F257CE" w:rsidP="00A9619A">
      <w:pPr>
        <w:pStyle w:val="Heading3"/>
      </w:pPr>
      <w:bookmarkStart w:id="85" w:name="_Toc4750224"/>
      <w:r w:rsidRPr="001323BE">
        <w:t>Section 2.3.10 – Thermostatic Shower Restriction Valve</w:t>
      </w:r>
      <w:r w:rsidRPr="001323BE">
        <w:rPr>
          <w:rStyle w:val="FootnoteReference"/>
        </w:rPr>
        <w:footnoteReference w:id="39"/>
      </w:r>
      <w:bookmarkEnd w:id="85"/>
    </w:p>
    <w:p w14:paraId="1AF0AED8" w14:textId="63EC165B" w:rsidR="00F257CE" w:rsidRPr="001323BE" w:rsidRDefault="00F257CE" w:rsidP="00B90986">
      <w:pPr>
        <w:pStyle w:val="Explanationtext"/>
        <w:jc w:val="left"/>
      </w:pPr>
      <w:r w:rsidRPr="001323BE">
        <w:t>The Commission proposes updating default values to reflect findings from the</w:t>
      </w:r>
      <w:r w:rsidR="00F253F1" w:rsidRPr="00F253F1">
        <w:t xml:space="preserve"> </w:t>
      </w:r>
      <w:r w:rsidR="00F253F1">
        <w:t>Act</w:t>
      </w:r>
      <w:r w:rsidR="00087DEA">
        <w:t> </w:t>
      </w:r>
      <w:r w:rsidR="00F253F1">
        <w:t xml:space="preserve">129 </w:t>
      </w:r>
      <w:r w:rsidR="00F253F1" w:rsidRPr="001323BE">
        <w:t>2018 Pennsylvania Residential Baseline Study</w:t>
      </w:r>
      <w:r w:rsidR="00A0651F">
        <w:t xml:space="preserve">.  </w:t>
      </w:r>
      <w:r w:rsidRPr="001323BE">
        <w:t>Updated data available from the study includes persons per household, showerheads per home, and the default percent of homes with electric heat</w:t>
      </w:r>
      <w:r w:rsidR="00A0651F">
        <w:t xml:space="preserve">.  </w:t>
      </w:r>
      <w:r w:rsidRPr="001323BE">
        <w:t>The Commission proposes revising the assumed cold water inlet temperature to 52F, as used in other updated domestic hot water measures</w:t>
      </w:r>
      <w:r w:rsidR="00A0651F">
        <w:t xml:space="preserve">.  </w:t>
      </w:r>
      <w:r w:rsidRPr="001323BE">
        <w:t>Default savings will change as with adjustments to these inputs</w:t>
      </w:r>
      <w:r w:rsidR="00A0651F">
        <w:t xml:space="preserve">.  </w:t>
      </w:r>
      <w:r w:rsidRPr="001323BE">
        <w:t xml:space="preserve">The Commission </w:t>
      </w:r>
      <w:r w:rsidR="00A31012">
        <w:t xml:space="preserve">also </w:t>
      </w:r>
      <w:r w:rsidRPr="001323BE">
        <w:t xml:space="preserve">proposes that the measure life for thermostatic shower restriction valves be increased from </w:t>
      </w:r>
      <w:r w:rsidR="002E476B">
        <w:t>ten</w:t>
      </w:r>
      <w:r w:rsidRPr="001323BE">
        <w:t xml:space="preserve"> to the maximum of 15 years</w:t>
      </w:r>
      <w:r w:rsidR="00A0651F">
        <w:t xml:space="preserve">.  </w:t>
      </w:r>
      <w:r w:rsidRPr="001323BE">
        <w:t xml:space="preserve">This is based on the </w:t>
      </w:r>
      <w:r w:rsidRPr="001323BE">
        <w:rPr>
          <w:rFonts w:cs="Arial"/>
        </w:rPr>
        <w:t>International Association of Plumbing and Mechanical Officials’</w:t>
      </w:r>
      <w:r w:rsidRPr="001323BE">
        <w:t xml:space="preserve"> Uniform Plumbing Code (UPC) standards that require a device last 10,000 cycles without failure.</w:t>
      </w:r>
      <w:r w:rsidRPr="001323BE">
        <w:rPr>
          <w:rStyle w:val="FootnoteReference"/>
        </w:rPr>
        <w:footnoteReference w:id="40"/>
      </w:r>
    </w:p>
    <w:p w14:paraId="1E705B21" w14:textId="77777777" w:rsidR="00F257CE" w:rsidRPr="001323BE" w:rsidRDefault="00F257CE" w:rsidP="00F257CE">
      <w:pPr>
        <w:ind w:firstLine="720"/>
      </w:pPr>
    </w:p>
    <w:p w14:paraId="4F1297E4" w14:textId="3969DC36" w:rsidR="00F257CE" w:rsidRPr="001323BE" w:rsidRDefault="00F257CE" w:rsidP="00087DEA">
      <w:pPr>
        <w:pStyle w:val="Heading3"/>
        <w:spacing w:after="160" w:line="240" w:lineRule="auto"/>
      </w:pPr>
      <w:bookmarkStart w:id="86" w:name="_Toc4750225"/>
      <w:r w:rsidRPr="001323BE">
        <w:lastRenderedPageBreak/>
        <w:t>Section 2.4.1 – ENERGY STAR Refrigerators</w:t>
      </w:r>
      <w:r w:rsidRPr="001323BE">
        <w:rPr>
          <w:rStyle w:val="FootnoteReference"/>
        </w:rPr>
        <w:footnoteReference w:id="41"/>
      </w:r>
      <w:r w:rsidRPr="001323BE">
        <w:t xml:space="preserve"> and Section 2.4.2 – ENERGY STAR Freezers</w:t>
      </w:r>
      <w:r w:rsidRPr="001323BE">
        <w:rPr>
          <w:rStyle w:val="FootnoteReference"/>
        </w:rPr>
        <w:footnoteReference w:id="42"/>
      </w:r>
      <w:bookmarkEnd w:id="86"/>
    </w:p>
    <w:p w14:paraId="59F0D3A5" w14:textId="03BF3108" w:rsidR="00F257CE" w:rsidRPr="001323BE" w:rsidRDefault="00F257CE" w:rsidP="00B90986">
      <w:pPr>
        <w:pStyle w:val="Explanationtext"/>
        <w:jc w:val="left"/>
      </w:pPr>
      <w:r w:rsidRPr="001323BE">
        <w:t xml:space="preserve">The Commission proposes updating the equations for Adjusted Volume to </w:t>
      </w:r>
      <w:r w:rsidRPr="00E30AE0">
        <w:rPr>
          <w:rFonts w:cs="Arial"/>
        </w:rPr>
        <w:t>correspond</w:t>
      </w:r>
      <w:r w:rsidRPr="001323BE">
        <w:t xml:space="preserve"> to the Federal definition of this term.</w:t>
      </w:r>
      <w:r w:rsidR="00A31012">
        <w:t xml:space="preserve">  In </w:t>
      </w:r>
      <w:r w:rsidR="00A31012" w:rsidRPr="00E30AE0">
        <w:rPr>
          <w:rFonts w:cs="Arial"/>
        </w:rPr>
        <w:t>addition</w:t>
      </w:r>
      <w:r w:rsidR="00A31012">
        <w:t>, f</w:t>
      </w:r>
      <w:r w:rsidRPr="001323BE">
        <w:t>or Section 2.4.1 only, the Commission proposes updating the criteria for determining the maximum energy use of refrigerators with top-mounted freezers to correspond to the ENERGY STAR Most Efficient specifications.</w:t>
      </w:r>
      <w:r w:rsidR="00A31012">
        <w:t xml:space="preserve">  Furthermore, t</w:t>
      </w:r>
      <w:r w:rsidRPr="001323BE">
        <w:t xml:space="preserve">he </w:t>
      </w:r>
      <w:r w:rsidRPr="00E30AE0">
        <w:rPr>
          <w:rFonts w:cs="Arial"/>
        </w:rPr>
        <w:t>Commission</w:t>
      </w:r>
      <w:r w:rsidRPr="001323BE">
        <w:t xml:space="preserve"> proposes using an updated value for the Energy to Demand Factor (ETDF) term that matches the value found in the Mid-Atlantic, Illinois, and Wisconsin TRMs.</w:t>
      </w:r>
    </w:p>
    <w:p w14:paraId="06F43FF4" w14:textId="77777777" w:rsidR="00F257CE" w:rsidRPr="001323BE" w:rsidRDefault="00F257CE" w:rsidP="00E133DE">
      <w:pPr>
        <w:jc w:val="left"/>
      </w:pPr>
    </w:p>
    <w:p w14:paraId="63463367" w14:textId="7E8A3020" w:rsidR="00F257CE" w:rsidRPr="001323BE" w:rsidRDefault="00F257CE" w:rsidP="00087DEA">
      <w:pPr>
        <w:pStyle w:val="Heading3"/>
        <w:spacing w:after="160" w:line="240" w:lineRule="auto"/>
      </w:pPr>
      <w:bookmarkStart w:id="87" w:name="_Toc4750226"/>
      <w:r w:rsidRPr="001323BE">
        <w:t>Section 2.4.3 – Refrigerator</w:t>
      </w:r>
      <w:r w:rsidR="0075240B">
        <w:t xml:space="preserve"> </w:t>
      </w:r>
      <w:r w:rsidRPr="001323BE">
        <w:t>/</w:t>
      </w:r>
      <w:r w:rsidR="0075240B">
        <w:t xml:space="preserve"> </w:t>
      </w:r>
      <w:r w:rsidRPr="001323BE">
        <w:t xml:space="preserve">Freezer Recycling with and </w:t>
      </w:r>
      <w:r w:rsidR="00875ADC">
        <w:t>w</w:t>
      </w:r>
      <w:r w:rsidRPr="001323BE">
        <w:t>ithout Replacement</w:t>
      </w:r>
      <w:r w:rsidRPr="001323BE">
        <w:rPr>
          <w:rStyle w:val="FootnoteReference"/>
        </w:rPr>
        <w:footnoteReference w:id="43"/>
      </w:r>
      <w:bookmarkEnd w:id="87"/>
    </w:p>
    <w:p w14:paraId="172EE65D" w14:textId="77777777" w:rsidR="00F257CE" w:rsidRPr="001323BE" w:rsidRDefault="64A3250E" w:rsidP="009D0B99">
      <w:pPr>
        <w:pStyle w:val="Heading4"/>
      </w:pPr>
      <w:r>
        <w:t>Remove Default UEC Values</w:t>
      </w:r>
    </w:p>
    <w:p w14:paraId="7D483F7E" w14:textId="7DD9E43A" w:rsidR="00F257CE" w:rsidRDefault="00F257CE" w:rsidP="00E133DE">
      <w:pPr>
        <w:pStyle w:val="Explanationtext"/>
        <w:jc w:val="left"/>
      </w:pPr>
      <w:r w:rsidRPr="001323BE">
        <w:t xml:space="preserve">The </w:t>
      </w:r>
      <w:r w:rsidR="00E001E2">
        <w:t>2016 TRM</w:t>
      </w:r>
      <w:r w:rsidRPr="001323BE">
        <w:t xml:space="preserve"> provides a set of EDC-specific default coefficients for calculating the Unit Energy Consumption (UEC) of existing refrigerators</w:t>
      </w:r>
      <w:r w:rsidR="00A0651F">
        <w:t xml:space="preserve">.  </w:t>
      </w:r>
      <w:r w:rsidRPr="001323BE">
        <w:t>The Commission proposes removing these values and requiring the use of program data to calculate UEC vales</w:t>
      </w:r>
      <w:r w:rsidR="00A0651F">
        <w:t xml:space="preserve">.  </w:t>
      </w:r>
      <w:r w:rsidRPr="001323BE">
        <w:t>A recycling program, by its nature, provides EDCs the opportunity to collect the required information to calculate the actual UEC rather than using defaults.</w:t>
      </w:r>
    </w:p>
    <w:p w14:paraId="79538902" w14:textId="77777777" w:rsidR="001646BD" w:rsidRPr="001323BE" w:rsidRDefault="001646BD" w:rsidP="00E133DE">
      <w:pPr>
        <w:pStyle w:val="Explanationtext"/>
        <w:jc w:val="left"/>
      </w:pPr>
    </w:p>
    <w:p w14:paraId="57B8D070" w14:textId="41B5CF4B" w:rsidR="00F257CE" w:rsidRPr="001323BE" w:rsidRDefault="64A3250E" w:rsidP="009D0B99">
      <w:pPr>
        <w:pStyle w:val="Heading4"/>
      </w:pPr>
      <w:r>
        <w:t>Update Part Use Factor Default Values</w:t>
      </w:r>
      <w:r w:rsidR="00A31012">
        <w:t xml:space="preserve"> and Measure Life</w:t>
      </w:r>
    </w:p>
    <w:p w14:paraId="71565381" w14:textId="58C8BCE6" w:rsidR="00F257CE" w:rsidRPr="001323BE" w:rsidRDefault="00F257CE" w:rsidP="00B90986">
      <w:pPr>
        <w:pStyle w:val="Explanationtext"/>
        <w:jc w:val="left"/>
      </w:pPr>
      <w:r w:rsidRPr="001323BE">
        <w:t>The Commission proposes using default Part-Use Factor values of 72.8% for refrigerators and 84.5% for freezers, based on a PPL participant survey from PY8</w:t>
      </w:r>
      <w:r w:rsidR="00A0651F">
        <w:t xml:space="preserve">.  </w:t>
      </w:r>
      <w:r w:rsidRPr="001323BE">
        <w:t>The Commission</w:t>
      </w:r>
      <w:r w:rsidR="00A31012">
        <w:t xml:space="preserve"> also</w:t>
      </w:r>
      <w:r w:rsidRPr="001323BE">
        <w:t xml:space="preserve"> proposes measure lives of </w:t>
      </w:r>
      <w:r w:rsidR="00FE378E">
        <w:t>five</w:t>
      </w:r>
      <w:r w:rsidRPr="001323BE">
        <w:t xml:space="preserve"> years for refrigerators and </w:t>
      </w:r>
      <w:r w:rsidR="00FE378E">
        <w:t>four</w:t>
      </w:r>
      <w:r w:rsidRPr="001323BE">
        <w:t xml:space="preserve"> years for freezers recycled without replacement, based on the California Database for Energy Efficient Resources</w:t>
      </w:r>
      <w:r w:rsidR="00A0651F">
        <w:t xml:space="preserve">.  </w:t>
      </w:r>
      <w:r w:rsidRPr="001323BE">
        <w:t>For refrigerators and freezers recycled with replacement</w:t>
      </w:r>
      <w:r w:rsidR="00FE378E">
        <w:t>,</w:t>
      </w:r>
      <w:r w:rsidRPr="001323BE">
        <w:t xml:space="preserve"> the Commission proposes an adjusted measure life of </w:t>
      </w:r>
      <w:r w:rsidR="00FE378E">
        <w:t>six</w:t>
      </w:r>
      <w:r w:rsidRPr="001323BE">
        <w:t xml:space="preserve"> years for refrigerators and </w:t>
      </w:r>
      <w:r w:rsidR="00FE378E">
        <w:t>five</w:t>
      </w:r>
      <w:r w:rsidRPr="001323BE">
        <w:t xml:space="preserve"> </w:t>
      </w:r>
      <w:r w:rsidRPr="001323BE">
        <w:lastRenderedPageBreak/>
        <w:t>years for freezers</w:t>
      </w:r>
      <w:r w:rsidR="00A0651F">
        <w:t xml:space="preserve">.  </w:t>
      </w:r>
      <w:r w:rsidRPr="001323BE">
        <w:t xml:space="preserve">This methodology accounts for findings from a </w:t>
      </w:r>
      <w:r w:rsidR="0028010F">
        <w:t xml:space="preserve">San Diego Gas &amp; Electric </w:t>
      </w:r>
      <w:r w:rsidRPr="001323BE">
        <w:t>study showing longer Expected Useful Life values among low-income customers.</w:t>
      </w:r>
    </w:p>
    <w:p w14:paraId="17CE6C42" w14:textId="77777777" w:rsidR="00F257CE" w:rsidRPr="001323BE" w:rsidRDefault="00F257CE" w:rsidP="00E133DE">
      <w:pPr>
        <w:jc w:val="left"/>
      </w:pPr>
    </w:p>
    <w:p w14:paraId="651BE522" w14:textId="77777777" w:rsidR="00F257CE" w:rsidRPr="001323BE" w:rsidRDefault="00F257CE" w:rsidP="00A9619A">
      <w:pPr>
        <w:pStyle w:val="Heading3"/>
      </w:pPr>
      <w:bookmarkStart w:id="88" w:name="_Toc4750227"/>
      <w:r w:rsidRPr="001323BE">
        <w:t>Section 2.4.4 – ENERGY STAR Clothes Washers</w:t>
      </w:r>
      <w:r w:rsidRPr="001323BE">
        <w:rPr>
          <w:rStyle w:val="FootnoteReference"/>
        </w:rPr>
        <w:footnoteReference w:id="44"/>
      </w:r>
      <w:bookmarkEnd w:id="88"/>
    </w:p>
    <w:p w14:paraId="743FD525" w14:textId="101CC5D8" w:rsidR="00F257CE" w:rsidRPr="001323BE" w:rsidRDefault="00F257CE" w:rsidP="00E133DE">
      <w:pPr>
        <w:pStyle w:val="Explanationtext"/>
        <w:jc w:val="left"/>
      </w:pPr>
      <w:r w:rsidRPr="001323BE">
        <w:t>The Commission proposes updating default values in this measure to reflect data from the</w:t>
      </w:r>
      <w:r w:rsidR="00F253F1" w:rsidRPr="00F253F1">
        <w:t xml:space="preserve"> </w:t>
      </w:r>
      <w:r w:rsidR="00F253F1">
        <w:t xml:space="preserve">Act 129 </w:t>
      </w:r>
      <w:r w:rsidR="00F253F1" w:rsidRPr="001323BE">
        <w:t>2018 Pennsylvania Residential Baseline Study</w:t>
      </w:r>
      <w:r w:rsidRPr="001323BE">
        <w:t>, more recent market research on available ENERGY STAR-qualified products, data on frequency of clothes washer and dryer use from the DOE 2015 Residential Energy Consumption Survey, and updates to the ENERGY STAR specifications for clothes washers.</w:t>
      </w:r>
    </w:p>
    <w:p w14:paraId="4FE0ECCB" w14:textId="77777777" w:rsidR="00F257CE" w:rsidRPr="001323BE" w:rsidRDefault="00F257CE" w:rsidP="00F257CE"/>
    <w:p w14:paraId="02E9076F" w14:textId="6C406C3A" w:rsidR="00F257CE" w:rsidRPr="001323BE" w:rsidRDefault="00F257CE" w:rsidP="00A9619A">
      <w:pPr>
        <w:pStyle w:val="Heading3"/>
      </w:pPr>
      <w:bookmarkStart w:id="89" w:name="_Toc4750228"/>
      <w:r w:rsidRPr="001323BE">
        <w:t>Section 2.4.5 – ENERGY STAR Dryers</w:t>
      </w:r>
      <w:r w:rsidRPr="001323BE">
        <w:rPr>
          <w:rStyle w:val="FootnoteReference"/>
        </w:rPr>
        <w:footnoteReference w:id="45"/>
      </w:r>
      <w:bookmarkEnd w:id="89"/>
    </w:p>
    <w:p w14:paraId="15A2CA32" w14:textId="2CE546EF" w:rsidR="00F257CE" w:rsidRPr="001323BE" w:rsidRDefault="00F257CE" w:rsidP="00B90986">
      <w:pPr>
        <w:pStyle w:val="Explanationtext"/>
        <w:jc w:val="left"/>
      </w:pPr>
      <w:r w:rsidRPr="001323BE">
        <w:t>The Commission proposes changing the name of this section to ENERGY STAR Clothes Dryers to add specificity.</w:t>
      </w:r>
      <w:r w:rsidR="003F31B4">
        <w:t xml:space="preserve">  In addition, t</w:t>
      </w:r>
      <w:r w:rsidRPr="001323BE">
        <w:t>he Commission proposes to introduce terms for baseline and efficient dryer cycle times in lieu of the single cycle time term in the current algorithm.</w:t>
      </w:r>
      <w:r w:rsidR="003F31B4">
        <w:t xml:space="preserve">  Furthermore, t</w:t>
      </w:r>
      <w:r w:rsidRPr="001323BE">
        <w:t>he Commission proposes updating default values in this measure to reflect data on frequency of clothes dryer use from the DOE 2015 Residential Energy Consumption Survey</w:t>
      </w:r>
      <w:r w:rsidR="00A0651F">
        <w:t xml:space="preserve">.  </w:t>
      </w:r>
      <w:r w:rsidRPr="001323BE">
        <w:t>The Commission proposes to use the same Coincidence Factor value as used for ENERGY STAR Clothes Washers.</w:t>
      </w:r>
    </w:p>
    <w:p w14:paraId="21338EFF" w14:textId="77777777" w:rsidR="00F257CE" w:rsidRPr="001323BE" w:rsidRDefault="00F257CE" w:rsidP="00E133DE">
      <w:pPr>
        <w:jc w:val="left"/>
      </w:pPr>
    </w:p>
    <w:p w14:paraId="52019444" w14:textId="0EFE9F53" w:rsidR="00F257CE" w:rsidRPr="001323BE" w:rsidRDefault="00F257CE" w:rsidP="00087DEA">
      <w:pPr>
        <w:pStyle w:val="Heading3"/>
        <w:keepNext w:val="0"/>
        <w:spacing w:after="160" w:line="240" w:lineRule="auto"/>
      </w:pPr>
      <w:bookmarkStart w:id="90" w:name="_Toc4750229"/>
      <w:r w:rsidRPr="001323BE">
        <w:t>Section 2.4.6 – Fuel Switching: Electric Clothes Dryer to Gas Clothes</w:t>
      </w:r>
      <w:r w:rsidR="00C5132F">
        <w:t> </w:t>
      </w:r>
      <w:r w:rsidRPr="001323BE">
        <w:t>Dryer</w:t>
      </w:r>
      <w:r w:rsidRPr="001323BE">
        <w:rPr>
          <w:rStyle w:val="FootnoteReference"/>
        </w:rPr>
        <w:footnoteReference w:id="46"/>
      </w:r>
      <w:bookmarkEnd w:id="90"/>
    </w:p>
    <w:p w14:paraId="5B37D13B" w14:textId="7EDDD314" w:rsidR="00F257CE" w:rsidRPr="001323BE" w:rsidRDefault="00F257CE" w:rsidP="00FC579A">
      <w:pPr>
        <w:pStyle w:val="Explanationtext"/>
        <w:jc w:val="left"/>
      </w:pPr>
      <w:r w:rsidRPr="001323BE">
        <w:t xml:space="preserve">The Commission proposes to update default values based on data from the </w:t>
      </w:r>
      <w:r w:rsidR="00F253F1">
        <w:t xml:space="preserve">Act 129 </w:t>
      </w:r>
      <w:r w:rsidR="00F253F1" w:rsidRPr="001323BE">
        <w:t xml:space="preserve">2018 Pennsylvania Residential Baseline Study </w:t>
      </w:r>
      <w:r w:rsidRPr="001323BE">
        <w:t xml:space="preserve">and DOE 2015 Residential Energy </w:t>
      </w:r>
      <w:r w:rsidRPr="001323BE">
        <w:lastRenderedPageBreak/>
        <w:t>Consumption Survey</w:t>
      </w:r>
      <w:r w:rsidR="00A0651F">
        <w:t xml:space="preserve">.  </w:t>
      </w:r>
      <w:r w:rsidRPr="001323BE">
        <w:t>The Commission proposes to use the same Coincidence Factor value as used for ENERGY STAR Clothes Washers.</w:t>
      </w:r>
    </w:p>
    <w:p w14:paraId="0762AAB7" w14:textId="77777777" w:rsidR="00F257CE" w:rsidRPr="001323BE" w:rsidRDefault="00F257CE" w:rsidP="00FC579A">
      <w:pPr>
        <w:jc w:val="left"/>
      </w:pPr>
    </w:p>
    <w:p w14:paraId="6F3BDFA2" w14:textId="49BB08C4" w:rsidR="00F257CE" w:rsidRPr="001323BE" w:rsidRDefault="00F257CE" w:rsidP="00FC579A">
      <w:pPr>
        <w:pStyle w:val="Heading3"/>
        <w:keepNext w:val="0"/>
      </w:pPr>
      <w:bookmarkStart w:id="91" w:name="_Toc4750230"/>
      <w:r w:rsidRPr="001323BE">
        <w:t>Section 2.4.7 – ENERGY STAR Dishwashers</w:t>
      </w:r>
      <w:r w:rsidRPr="001323BE">
        <w:rPr>
          <w:rStyle w:val="FootnoteReference"/>
        </w:rPr>
        <w:footnoteReference w:id="47"/>
      </w:r>
      <w:bookmarkEnd w:id="91"/>
    </w:p>
    <w:p w14:paraId="65EF04B3" w14:textId="0897012E" w:rsidR="00F257CE" w:rsidRPr="001323BE" w:rsidRDefault="00F257CE" w:rsidP="00FC579A">
      <w:pPr>
        <w:pStyle w:val="Explanationtext"/>
        <w:jc w:val="left"/>
      </w:pPr>
      <w:r w:rsidRPr="001323BE">
        <w:t>The Commission proposes updating default values in this measure using data from the</w:t>
      </w:r>
      <w:r w:rsidR="00F253F1" w:rsidRPr="00F253F1">
        <w:t xml:space="preserve"> </w:t>
      </w:r>
      <w:r w:rsidR="00F253F1">
        <w:t xml:space="preserve">Act 129 </w:t>
      </w:r>
      <w:r w:rsidR="00F253F1" w:rsidRPr="001323BE">
        <w:t>2018 Pennsylvania Residential Baseline Study</w:t>
      </w:r>
      <w:r w:rsidRPr="001323BE">
        <w:t>, research on efficiency of currently available equipment, and updates to the Federal standards and ENERGY STAR specifications for dishwashers.</w:t>
      </w:r>
    </w:p>
    <w:p w14:paraId="1D9436F9" w14:textId="77777777" w:rsidR="00F257CE" w:rsidRPr="001323BE" w:rsidRDefault="00F257CE" w:rsidP="00E133DE">
      <w:pPr>
        <w:jc w:val="left"/>
      </w:pPr>
    </w:p>
    <w:p w14:paraId="5A0DB02B" w14:textId="274C2A56" w:rsidR="00F257CE" w:rsidRPr="001323BE" w:rsidRDefault="00F257CE" w:rsidP="00A9619A">
      <w:pPr>
        <w:pStyle w:val="Heading3"/>
      </w:pPr>
      <w:bookmarkStart w:id="92" w:name="_Toc4750231"/>
      <w:r w:rsidRPr="001323BE">
        <w:t>Section 2.4.8 – ENERGY STAR Dehumidifiers</w:t>
      </w:r>
      <w:r w:rsidRPr="001323BE">
        <w:rPr>
          <w:rStyle w:val="FootnoteReference"/>
        </w:rPr>
        <w:footnoteReference w:id="48"/>
      </w:r>
      <w:bookmarkEnd w:id="92"/>
    </w:p>
    <w:p w14:paraId="6FA9BBC0" w14:textId="4177017A" w:rsidR="00F257CE" w:rsidRDefault="00F257CE" w:rsidP="00E133DE">
      <w:pPr>
        <w:pStyle w:val="Explanationtext"/>
        <w:jc w:val="left"/>
      </w:pPr>
      <w:r w:rsidRPr="001323BE">
        <w:t>The Commission proposes updating default baseline and efficient values to reflect updates to Federal standards, ENERGY STAR specifications, and the addition of an ENERGY STAR Most Efficient specification.</w:t>
      </w:r>
    </w:p>
    <w:p w14:paraId="0D80811C" w14:textId="77777777" w:rsidR="003E78B4" w:rsidRDefault="003E78B4" w:rsidP="00E133DE">
      <w:pPr>
        <w:pStyle w:val="Explanationtext"/>
        <w:jc w:val="left"/>
      </w:pPr>
    </w:p>
    <w:p w14:paraId="2A5C8414" w14:textId="77777777" w:rsidR="00F257CE" w:rsidRPr="001323BE" w:rsidRDefault="00F257CE" w:rsidP="00A9619A">
      <w:pPr>
        <w:pStyle w:val="Heading3"/>
      </w:pPr>
      <w:bookmarkStart w:id="93" w:name="_Toc4750232"/>
      <w:r w:rsidRPr="001323BE">
        <w:t>Section 2.4.10 – ENERGY STAR Ceiling Fans</w:t>
      </w:r>
      <w:r w:rsidRPr="001323BE">
        <w:rPr>
          <w:rStyle w:val="FootnoteReference"/>
        </w:rPr>
        <w:footnoteReference w:id="49"/>
      </w:r>
      <w:bookmarkEnd w:id="93"/>
    </w:p>
    <w:p w14:paraId="55D879B6" w14:textId="1F4109C1" w:rsidR="00F257CE" w:rsidRPr="001323BE" w:rsidRDefault="00F257CE" w:rsidP="00E133DE">
      <w:pPr>
        <w:pStyle w:val="Explanationtext"/>
        <w:jc w:val="left"/>
      </w:pPr>
      <w:r w:rsidRPr="001323BE">
        <w:t>The Commission proposes a simplified algorithm with a default assumed wattage reduction table that depends on fan type and diameter</w:t>
      </w:r>
      <w:r w:rsidR="00A0651F">
        <w:t xml:space="preserve">.  </w:t>
      </w:r>
      <w:r w:rsidRPr="001323BE">
        <w:t>The default wattage reductions are based on currently available ENERGY STAR-qualified models and a weighted average fan airflow.</w:t>
      </w:r>
    </w:p>
    <w:p w14:paraId="6CC22ECE" w14:textId="77777777" w:rsidR="00F257CE" w:rsidRPr="001323BE" w:rsidRDefault="00F257CE" w:rsidP="00F257CE"/>
    <w:p w14:paraId="708A800E" w14:textId="77777777" w:rsidR="00F257CE" w:rsidRPr="001323BE" w:rsidRDefault="00F257CE" w:rsidP="00A9619A">
      <w:pPr>
        <w:pStyle w:val="Heading3"/>
      </w:pPr>
      <w:bookmarkStart w:id="94" w:name="_Toc4750233"/>
      <w:r w:rsidRPr="001323BE">
        <w:t>Section 2.5.2 – ENERGY STAR Office Equipment</w:t>
      </w:r>
      <w:r w:rsidRPr="001323BE">
        <w:rPr>
          <w:rStyle w:val="FootnoteReference"/>
        </w:rPr>
        <w:footnoteReference w:id="50"/>
      </w:r>
      <w:bookmarkEnd w:id="94"/>
    </w:p>
    <w:p w14:paraId="4A210249" w14:textId="016594BF" w:rsidR="00F257CE" w:rsidRPr="00B34391" w:rsidRDefault="00F257CE" w:rsidP="00E133DE">
      <w:pPr>
        <w:pStyle w:val="Explanationtext"/>
        <w:jc w:val="left"/>
      </w:pPr>
      <w:r>
        <w:t>The default savings value for this measure come from the ENERGY STAR Office Equipment Calculator</w:t>
      </w:r>
      <w:r w:rsidR="00A0651F">
        <w:t xml:space="preserve">.  </w:t>
      </w:r>
      <w:r>
        <w:t>This calculator does not reflect changes in the ENERGY STAR specifications V7.1 for computers, which w</w:t>
      </w:r>
      <w:r w:rsidR="00DA4EDB">
        <w:t>ent</w:t>
      </w:r>
      <w:r>
        <w:t xml:space="preserve"> into effect</w:t>
      </w:r>
      <w:r w:rsidR="00DA4EDB">
        <w:t xml:space="preserve"> in</w:t>
      </w:r>
      <w:r>
        <w:t xml:space="preserve"> November 2018</w:t>
      </w:r>
      <w:r w:rsidR="00A0651F">
        <w:t xml:space="preserve">.  </w:t>
      </w:r>
      <w:r>
        <w:t xml:space="preserve">The </w:t>
      </w:r>
      <w:r>
        <w:lastRenderedPageBreak/>
        <w:t>Commission proposes updating default savings for this measure once an updated calculator becomes available.</w:t>
      </w:r>
    </w:p>
    <w:p w14:paraId="6F6185C8" w14:textId="77777777" w:rsidR="00F257CE" w:rsidRPr="002723BA" w:rsidRDefault="00F257CE" w:rsidP="00E133DE">
      <w:pPr>
        <w:jc w:val="left"/>
      </w:pPr>
    </w:p>
    <w:p w14:paraId="0B562CA4" w14:textId="5A69C188" w:rsidR="00F257CE" w:rsidRPr="00A9619A" w:rsidRDefault="00F257CE" w:rsidP="00A9619A">
      <w:pPr>
        <w:pStyle w:val="Heading3"/>
      </w:pPr>
      <w:bookmarkStart w:id="95" w:name="_Toc4750234"/>
      <w:r w:rsidRPr="00A9619A">
        <w:t>Section 2.5.3 – Smart Strip Plug Outlets</w:t>
      </w:r>
      <w:r w:rsidRPr="00A9619A">
        <w:rPr>
          <w:rStyle w:val="FootnoteReference"/>
        </w:rPr>
        <w:footnoteReference w:id="51"/>
      </w:r>
      <w:bookmarkEnd w:id="95"/>
    </w:p>
    <w:p w14:paraId="4D42559A" w14:textId="23A65995" w:rsidR="00F257CE" w:rsidRDefault="00F257CE" w:rsidP="00B90986">
      <w:pPr>
        <w:pStyle w:val="Explanationtext"/>
        <w:jc w:val="left"/>
      </w:pPr>
      <w:r>
        <w:t xml:space="preserve">The </w:t>
      </w:r>
      <w:r w:rsidRPr="001323BE">
        <w:t>Commission proposes renaming this measure to Advanced Power Strips to better reflect market terminology.</w:t>
      </w:r>
      <w:r w:rsidR="00AB4F24">
        <w:t xml:space="preserve">  </w:t>
      </w:r>
      <w:r w:rsidRPr="001323BE">
        <w:t>The Commission proposes to replace the existing algorithms with similar but simplified versions that use assumed values for particular end uses of advanced power strips (home office, entertainment center, unspecified), an Energy Reduction Percentage value that depends on end use and strip type (Tier 1 or Tier</w:t>
      </w:r>
      <w:r w:rsidR="00087DEA">
        <w:t> </w:t>
      </w:r>
      <w:r w:rsidRPr="001323BE">
        <w:t>2), an in-service rate, and a realization rate</w:t>
      </w:r>
      <w:r w:rsidR="00A0651F">
        <w:t xml:space="preserve">.  </w:t>
      </w:r>
      <w:r w:rsidRPr="001323BE">
        <w:t>The new algorithms and default values are based on recent research in Massachusetts by NMR Group, Inc</w:t>
      </w:r>
      <w:r w:rsidR="00A0651F">
        <w:t xml:space="preserve">.  </w:t>
      </w:r>
      <w:r w:rsidRPr="001323BE">
        <w:t xml:space="preserve">The default energy and demand savings increase for Tier 1 advanced power strips and decrease for Tier 2 strips compared to the </w:t>
      </w:r>
      <w:r w:rsidR="00E001E2">
        <w:t>2016 TRM</w:t>
      </w:r>
      <w:r w:rsidRPr="001323BE">
        <w:t>.</w:t>
      </w:r>
    </w:p>
    <w:p w14:paraId="34027099" w14:textId="77777777" w:rsidR="00F257CE" w:rsidRPr="001323BE" w:rsidRDefault="00F257CE" w:rsidP="00E133DE">
      <w:pPr>
        <w:jc w:val="left"/>
      </w:pPr>
    </w:p>
    <w:p w14:paraId="5CA66F8D" w14:textId="3753DB95" w:rsidR="00F257CE" w:rsidRPr="001323BE" w:rsidRDefault="00F257CE" w:rsidP="00A9619A">
      <w:pPr>
        <w:pStyle w:val="Heading3"/>
      </w:pPr>
      <w:bookmarkStart w:id="96" w:name="_Toc4750235"/>
      <w:r w:rsidRPr="001323BE">
        <w:t>Section 2.6.1 – Ceiling</w:t>
      </w:r>
      <w:r w:rsidR="0075240B">
        <w:t xml:space="preserve"> </w:t>
      </w:r>
      <w:r w:rsidRPr="001323BE">
        <w:t>/</w:t>
      </w:r>
      <w:r w:rsidR="0075240B">
        <w:t xml:space="preserve"> </w:t>
      </w:r>
      <w:r w:rsidRPr="001323BE">
        <w:t>Attic and Wall Insulation</w:t>
      </w:r>
      <w:r w:rsidRPr="001323BE">
        <w:rPr>
          <w:rStyle w:val="FootnoteReference"/>
        </w:rPr>
        <w:footnoteReference w:id="52"/>
      </w:r>
      <w:bookmarkEnd w:id="96"/>
    </w:p>
    <w:p w14:paraId="06FC0B78" w14:textId="6015A283" w:rsidR="00F257CE" w:rsidRPr="001323BE" w:rsidRDefault="00F257CE" w:rsidP="00B90986">
      <w:pPr>
        <w:pStyle w:val="Explanationtext"/>
        <w:jc w:val="left"/>
      </w:pPr>
      <w:r w:rsidRPr="001323BE">
        <w:t xml:space="preserve">The Commission proposes consolidating above-grade insulation measures in this section, to include the existing </w:t>
      </w:r>
      <w:r w:rsidR="00BA381E">
        <w:t>C</w:t>
      </w:r>
      <w:r w:rsidRPr="001323BE">
        <w:t>eiling</w:t>
      </w:r>
      <w:r w:rsidR="00BA381E">
        <w:t xml:space="preserve"> </w:t>
      </w:r>
      <w:r w:rsidRPr="001323BE">
        <w:t>/</w:t>
      </w:r>
      <w:r w:rsidR="00BA381E">
        <w:t xml:space="preserve"> A</w:t>
      </w:r>
      <w:r w:rsidRPr="001323BE">
        <w:t xml:space="preserve">ttic and </w:t>
      </w:r>
      <w:r w:rsidR="00BA381E">
        <w:t>W</w:t>
      </w:r>
      <w:r w:rsidRPr="001323BE">
        <w:t>all insulation measures</w:t>
      </w:r>
      <w:r w:rsidR="00DA4EDB">
        <w:t>,</w:t>
      </w:r>
      <w:r w:rsidRPr="001323BE">
        <w:t xml:space="preserve"> as well as Rim Joist insulation (Section 2.6.8 of the </w:t>
      </w:r>
      <w:r w:rsidR="00E001E2">
        <w:t>2016 TRM</w:t>
      </w:r>
      <w:r w:rsidRPr="001323BE">
        <w:t>) and Floor Insulation (from a Phase</w:t>
      </w:r>
      <w:r w:rsidR="00087DEA">
        <w:t> </w:t>
      </w:r>
      <w:r w:rsidRPr="001323BE">
        <w:t>III IMP)</w:t>
      </w:r>
      <w:r w:rsidRPr="00A20556">
        <w:rPr>
          <w:color w:val="000000" w:themeColor="text1"/>
        </w:rPr>
        <w:t>.</w:t>
      </w:r>
      <w:r w:rsidRPr="00A20556">
        <w:rPr>
          <w:color w:val="000000" w:themeColor="text1"/>
          <w:vertAlign w:val="superscript"/>
        </w:rPr>
        <w:footnoteReference w:id="53"/>
      </w:r>
      <w:r w:rsidRPr="001323BE">
        <w:t xml:space="preserve"> </w:t>
      </w:r>
      <w:r w:rsidR="008966B8">
        <w:t xml:space="preserve"> </w:t>
      </w:r>
      <w:r w:rsidRPr="001323BE">
        <w:t>To reflect these changes, the Commission proposes renaming the section to Ceiling</w:t>
      </w:r>
      <w:r w:rsidR="0075240B">
        <w:t xml:space="preserve"> </w:t>
      </w:r>
      <w:r w:rsidRPr="001323BE">
        <w:t>/</w:t>
      </w:r>
      <w:r w:rsidR="0075240B">
        <w:t xml:space="preserve"> </w:t>
      </w:r>
      <w:r w:rsidRPr="001323BE">
        <w:t>Attic, Wall, Floor, and Rim Joist Insulation</w:t>
      </w:r>
      <w:r w:rsidR="00A0651F">
        <w:t xml:space="preserve">.  </w:t>
      </w:r>
      <w:r w:rsidR="003F31B4">
        <w:t>In addition, t</w:t>
      </w:r>
      <w:r w:rsidRPr="001323BE">
        <w:t>he Commission proposes a similar but simplified and reduced set of algorithms for calculating savings using the same set of terms.</w:t>
      </w:r>
      <w:r w:rsidR="00AB4F24">
        <w:t xml:space="preserve">  </w:t>
      </w:r>
      <w:r w:rsidR="003F31B4">
        <w:t>Furthermore, t</w:t>
      </w:r>
      <w:r w:rsidRPr="001323BE">
        <w:t>he Commission proposes updating default baseline HVAC system efficiency values with data from the</w:t>
      </w:r>
      <w:r w:rsidR="00F253F1" w:rsidRPr="00F253F1">
        <w:t xml:space="preserve"> </w:t>
      </w:r>
      <w:r w:rsidR="00F253F1">
        <w:t xml:space="preserve">Act 129 </w:t>
      </w:r>
      <w:r w:rsidR="00F253F1" w:rsidRPr="001323BE">
        <w:t>2018 Pennsylvania Residential Baseline Study</w:t>
      </w:r>
      <w:r w:rsidR="00A0651F">
        <w:t xml:space="preserve">.  </w:t>
      </w:r>
      <w:r w:rsidRPr="001323BE">
        <w:t xml:space="preserve">This section is also affected by updates </w:t>
      </w:r>
      <w:r w:rsidRPr="001323BE">
        <w:lastRenderedPageBreak/>
        <w:t>to climate-dependent values</w:t>
      </w:r>
      <w:r w:rsidR="009623F3">
        <w:t>,</w:t>
      </w:r>
      <w:r w:rsidRPr="001323BE">
        <w:t xml:space="preserve"> described in Section </w:t>
      </w:r>
      <w:r w:rsidRPr="001323BE">
        <w:fldChar w:fldCharType="begin"/>
      </w:r>
      <w:r w:rsidRPr="001323BE">
        <w:instrText xml:space="preserve"> REF _Ref263442 \w \h </w:instrText>
      </w:r>
      <w:r>
        <w:instrText xml:space="preserve"> \* MERGEFORMAT </w:instrText>
      </w:r>
      <w:r w:rsidRPr="001323BE">
        <w:fldChar w:fldCharType="separate"/>
      </w:r>
      <w:r w:rsidR="00100CEA">
        <w:t>B</w:t>
      </w:r>
      <w:r w:rsidRPr="001323BE">
        <w:fldChar w:fldCharType="end"/>
      </w:r>
      <w:r w:rsidRPr="001323BE">
        <w:t>.</w:t>
      </w:r>
      <w:r w:rsidRPr="001323BE">
        <w:fldChar w:fldCharType="begin"/>
      </w:r>
      <w:r w:rsidRPr="001323BE">
        <w:instrText xml:space="preserve"> REF _Ref263410 \w \h </w:instrText>
      </w:r>
      <w:r>
        <w:instrText xml:space="preserve"> \* MERGEFORMAT </w:instrText>
      </w:r>
      <w:r w:rsidRPr="001323BE">
        <w:fldChar w:fldCharType="separate"/>
      </w:r>
      <w:r w:rsidR="00100CEA">
        <w:t>5</w:t>
      </w:r>
      <w:r w:rsidRPr="001323BE">
        <w:fldChar w:fldCharType="end"/>
      </w:r>
      <w:r w:rsidRPr="001323BE">
        <w:t xml:space="preserve"> – </w:t>
      </w:r>
      <w:r w:rsidRPr="001323BE">
        <w:fldChar w:fldCharType="begin"/>
      </w:r>
      <w:r w:rsidRPr="001323BE">
        <w:instrText xml:space="preserve"> REF _Ref263467 \h </w:instrText>
      </w:r>
      <w:r>
        <w:instrText xml:space="preserve"> \* MERGEFORMAT </w:instrText>
      </w:r>
      <w:r w:rsidRPr="001323BE">
        <w:fldChar w:fldCharType="separate"/>
      </w:r>
      <w:r w:rsidR="00100CEA">
        <w:t>Updated Equivalent Full Load Hours and Coincidence Factors for Residential HVAC Equipment</w:t>
      </w:r>
      <w:r w:rsidRPr="001323BE">
        <w:fldChar w:fldCharType="end"/>
      </w:r>
      <w:r w:rsidRPr="001323BE">
        <w:t>.</w:t>
      </w:r>
    </w:p>
    <w:p w14:paraId="0E50B08C" w14:textId="77777777" w:rsidR="00F257CE" w:rsidRPr="001323BE" w:rsidRDefault="00F257CE" w:rsidP="00F257CE">
      <w:pPr>
        <w:ind w:firstLine="720"/>
      </w:pPr>
    </w:p>
    <w:p w14:paraId="489195F1" w14:textId="3000E4A2" w:rsidR="00F257CE" w:rsidRPr="001323BE" w:rsidRDefault="00F257CE" w:rsidP="00A9619A">
      <w:pPr>
        <w:pStyle w:val="Heading3"/>
      </w:pPr>
      <w:bookmarkStart w:id="97" w:name="_Toc4750236"/>
      <w:r w:rsidRPr="001323BE">
        <w:t>Section 2.6.2 – ENERGY STAR Windows</w:t>
      </w:r>
      <w:r w:rsidRPr="001323BE">
        <w:rPr>
          <w:rStyle w:val="FootnoteReference"/>
        </w:rPr>
        <w:footnoteReference w:id="54"/>
      </w:r>
      <w:bookmarkEnd w:id="97"/>
    </w:p>
    <w:p w14:paraId="636B08A4" w14:textId="2BFB9995" w:rsidR="00F257CE" w:rsidRPr="001323BE" w:rsidRDefault="00F257CE" w:rsidP="00A0712C">
      <w:pPr>
        <w:pStyle w:val="Explanationtext"/>
        <w:jc w:val="left"/>
      </w:pPr>
      <w:r w:rsidRPr="001323BE">
        <w:t>Savings estimates under this section depend on an energy model of a representative prototype home</w:t>
      </w:r>
      <w:r w:rsidR="00A0651F">
        <w:t xml:space="preserve">.  </w:t>
      </w:r>
      <w:r w:rsidRPr="001323BE">
        <w:t>The Commission proposes replacing the current model with a new energy model created in BEopt v.2.8.0, a modelling tool developed by NREL.</w:t>
      </w:r>
      <w:r w:rsidRPr="001323BE">
        <w:rPr>
          <w:rStyle w:val="FootnoteReference"/>
        </w:rPr>
        <w:footnoteReference w:id="55"/>
      </w:r>
      <w:r w:rsidRPr="001323BE">
        <w:t xml:space="preserve"> </w:t>
      </w:r>
      <w:r w:rsidR="00FF3512">
        <w:t xml:space="preserve"> </w:t>
      </w:r>
      <w:r w:rsidRPr="001323BE">
        <w:t xml:space="preserve">The characteristics of the prototype model are based on data from the </w:t>
      </w:r>
      <w:r w:rsidR="00B50214">
        <w:t xml:space="preserve">Act 129 </w:t>
      </w:r>
      <w:r w:rsidRPr="001323BE">
        <w:t xml:space="preserve">2018 </w:t>
      </w:r>
      <w:r w:rsidR="00B50214">
        <w:t xml:space="preserve">Pennsylvania </w:t>
      </w:r>
      <w:r w:rsidRPr="001323BE">
        <w:t xml:space="preserve">Residential </w:t>
      </w:r>
      <w:r w:rsidR="00B50214">
        <w:t>B</w:t>
      </w:r>
      <w:r w:rsidRPr="001323BE">
        <w:t xml:space="preserve">aseline </w:t>
      </w:r>
      <w:r w:rsidR="00B50214">
        <w:t>S</w:t>
      </w:r>
      <w:r w:rsidRPr="001323BE">
        <w:t>tudy</w:t>
      </w:r>
      <w:r w:rsidR="00A0651F">
        <w:t xml:space="preserve">.  </w:t>
      </w:r>
      <w:r w:rsidRPr="001323BE">
        <w:t>Results from running the model under varying climate reference locations and HVAC configurations are used to generate a table of Unit Energy Savings (UES) factors identifying the kWh savings per square foot of replaced window</w:t>
      </w:r>
      <w:r w:rsidR="00A0651F">
        <w:t xml:space="preserve">.  </w:t>
      </w:r>
      <w:r w:rsidRPr="001323BE">
        <w:t>These factors are used in a new algorithm, along with window area and the ratio of heating or cooling system efficiency in the actual baseline home to the assumed system efficiency in the prototype model.</w:t>
      </w:r>
    </w:p>
    <w:p w14:paraId="1C376C93" w14:textId="77777777" w:rsidR="00F257CE" w:rsidRPr="001323BE" w:rsidRDefault="00F257CE" w:rsidP="00F257CE"/>
    <w:p w14:paraId="154CF396" w14:textId="2D4FE7F4" w:rsidR="00F257CE" w:rsidRPr="001323BE" w:rsidRDefault="00F257CE" w:rsidP="00A9619A">
      <w:pPr>
        <w:pStyle w:val="Heading3"/>
      </w:pPr>
      <w:bookmarkStart w:id="98" w:name="_Toc4750237"/>
      <w:r w:rsidRPr="001323BE">
        <w:t>Section 2.6.3 – Residential New Construction</w:t>
      </w:r>
      <w:r w:rsidRPr="001323BE">
        <w:rPr>
          <w:rStyle w:val="FootnoteReference"/>
        </w:rPr>
        <w:footnoteReference w:id="56"/>
      </w:r>
      <w:bookmarkEnd w:id="98"/>
    </w:p>
    <w:p w14:paraId="3041ED6C" w14:textId="37196D1E" w:rsidR="00F257CE" w:rsidRPr="001323BE" w:rsidRDefault="00F257CE" w:rsidP="00B90986">
      <w:pPr>
        <w:pStyle w:val="Explanationtext"/>
        <w:jc w:val="left"/>
      </w:pPr>
      <w:r w:rsidRPr="001323BE">
        <w:t xml:space="preserve">The </w:t>
      </w:r>
      <w:r w:rsidR="00E001E2">
        <w:t>2016 TRM</w:t>
      </w:r>
      <w:r w:rsidRPr="001323BE">
        <w:t xml:space="preserve"> requires two methods to estimate savings under this measure</w:t>
      </w:r>
      <w:r w:rsidR="00A0651F">
        <w:t xml:space="preserve">.  </w:t>
      </w:r>
      <w:r w:rsidRPr="001323BE">
        <w:t>Climate-dependent savings, such as from insulation or HVAC systems, are estimated using the results of energy modelling comparing the as-designed home to a minimally code-compliant baseline building</w:t>
      </w:r>
      <w:r w:rsidR="00A0651F">
        <w:t xml:space="preserve">.  </w:t>
      </w:r>
      <w:r w:rsidRPr="001323BE">
        <w:t>Non-climate-dependent savings from measures such as lighting and appliances must be calculated using the specific measure algorithm from the appropriate section elsewhere in the TRM</w:t>
      </w:r>
      <w:r w:rsidR="00A0651F">
        <w:t xml:space="preserve">.  </w:t>
      </w:r>
      <w:r w:rsidRPr="001323BE">
        <w:t>The Commission proposes allowing the option of estimating all savings using energy modeling</w:t>
      </w:r>
      <w:r w:rsidR="00A0651F">
        <w:t xml:space="preserve">.  </w:t>
      </w:r>
      <w:r w:rsidRPr="001323BE">
        <w:t xml:space="preserve">The Commission </w:t>
      </w:r>
      <w:r w:rsidR="003F31B4">
        <w:t xml:space="preserve">also </w:t>
      </w:r>
      <w:r w:rsidRPr="001323BE">
        <w:t>proposes expanding the range of energy modelling software approved for estimating savings under this measure to include any RESNET-accredited software as well as Passive House accreditation packages Passive House Planning Package and WUFI Passive.</w:t>
      </w:r>
      <w:r w:rsidR="00AB4F24">
        <w:t xml:space="preserve">  </w:t>
      </w:r>
      <w:r w:rsidR="003F31B4">
        <w:lastRenderedPageBreak/>
        <w:t>Furthermore, t</w:t>
      </w:r>
      <w:r w:rsidRPr="001323BE">
        <w:t>he Commission proposes updating the parameters of the baseline code-compliant home according to the requirements of the 2015 IECC and updated Federal standards.</w:t>
      </w:r>
    </w:p>
    <w:p w14:paraId="5753B3B9" w14:textId="77777777" w:rsidR="00F257CE" w:rsidRPr="001323BE" w:rsidRDefault="00F257CE" w:rsidP="00122367">
      <w:pPr>
        <w:jc w:val="left"/>
      </w:pPr>
    </w:p>
    <w:p w14:paraId="412294F4" w14:textId="3B8F076F" w:rsidR="00F257CE" w:rsidRPr="001323BE" w:rsidRDefault="00F257CE" w:rsidP="00A9619A">
      <w:pPr>
        <w:pStyle w:val="Heading3"/>
      </w:pPr>
      <w:bookmarkStart w:id="99" w:name="_Toc4750238"/>
      <w:r w:rsidRPr="001323BE">
        <w:t>Section 2.6.5 – ENERGY STAR Manufactured Homes</w:t>
      </w:r>
      <w:r w:rsidRPr="001323BE">
        <w:rPr>
          <w:rStyle w:val="FootnoteReference"/>
        </w:rPr>
        <w:footnoteReference w:id="57"/>
      </w:r>
      <w:bookmarkEnd w:id="99"/>
    </w:p>
    <w:p w14:paraId="5E55B167" w14:textId="657BF5B5" w:rsidR="00F257CE" w:rsidRPr="001323BE" w:rsidRDefault="00F257CE" w:rsidP="00B90986">
      <w:pPr>
        <w:pStyle w:val="Explanationtext"/>
        <w:jc w:val="left"/>
      </w:pPr>
      <w:r w:rsidRPr="001323BE">
        <w:t xml:space="preserve">The </w:t>
      </w:r>
      <w:r w:rsidR="00E001E2">
        <w:t>2016 TRM</w:t>
      </w:r>
      <w:r w:rsidRPr="001323BE">
        <w:t xml:space="preserve"> requires two methods to estimate savings under this measure</w:t>
      </w:r>
      <w:r w:rsidR="00A0651F">
        <w:t xml:space="preserve">.  </w:t>
      </w:r>
      <w:r w:rsidRPr="001323BE">
        <w:t>Climate-dependent savings, such as from insulation or HVAC systems, are estimated using the results of energy modelling comparing the as-designed home to a minimally code-compliant baseline building</w:t>
      </w:r>
      <w:r w:rsidR="00A0651F">
        <w:t xml:space="preserve">.  </w:t>
      </w:r>
      <w:r w:rsidRPr="001323BE">
        <w:t>Non-climate-dependent savings from measures such as lighting and appliances must be calculated using the specific measure algorithm from the appropriate section elsewhere in the TRM</w:t>
      </w:r>
      <w:r w:rsidR="00A0651F">
        <w:t xml:space="preserve">.  </w:t>
      </w:r>
      <w:r w:rsidRPr="001323BE">
        <w:t>The Commission proposes allowing the option of estimating all savings using energy modelling.</w:t>
      </w:r>
      <w:r w:rsidR="00AB4F24">
        <w:t xml:space="preserve">  </w:t>
      </w:r>
      <w:r w:rsidRPr="001323BE">
        <w:t xml:space="preserve">The Commission </w:t>
      </w:r>
      <w:r w:rsidR="003F31B4">
        <w:t xml:space="preserve">also </w:t>
      </w:r>
      <w:r w:rsidRPr="001323BE">
        <w:t>proposes updating the parameters of the baseline manufactured home according to the requirements of updated Federal standards.</w:t>
      </w:r>
    </w:p>
    <w:p w14:paraId="18839C7B" w14:textId="77777777" w:rsidR="00F257CE" w:rsidRPr="001323BE" w:rsidRDefault="00F257CE" w:rsidP="00F257CE"/>
    <w:p w14:paraId="0C16C8EB" w14:textId="791D08A9" w:rsidR="00F257CE" w:rsidRPr="001323BE" w:rsidRDefault="00F257CE" w:rsidP="00A9619A">
      <w:pPr>
        <w:pStyle w:val="Heading3"/>
      </w:pPr>
      <w:bookmarkStart w:id="100" w:name="_Toc4750239"/>
      <w:r w:rsidRPr="001323BE">
        <w:t>Section 2.6.6 – Residential Air Sealing</w:t>
      </w:r>
      <w:r w:rsidRPr="001323BE">
        <w:rPr>
          <w:rStyle w:val="FootnoteReference"/>
        </w:rPr>
        <w:footnoteReference w:id="58"/>
      </w:r>
      <w:bookmarkEnd w:id="100"/>
    </w:p>
    <w:p w14:paraId="2046BBB9" w14:textId="3D2AD9C1" w:rsidR="00F257CE" w:rsidRPr="001323BE" w:rsidRDefault="00F257CE" w:rsidP="00A0712C">
      <w:pPr>
        <w:pStyle w:val="Explanationtext"/>
        <w:jc w:val="left"/>
      </w:pPr>
      <w:r w:rsidRPr="001323BE">
        <w:t>Savings estimates under this section depend on an energy model of a representative prototype home</w:t>
      </w:r>
      <w:r w:rsidR="00A0651F">
        <w:t xml:space="preserve">.  </w:t>
      </w:r>
      <w:r w:rsidRPr="001323BE">
        <w:t>The Commission proposes replacing the current model with a new energy model created in BEopt v.2.8.0, a modelling tool developed by NREL.</w:t>
      </w:r>
      <w:r w:rsidRPr="001323BE">
        <w:rPr>
          <w:rStyle w:val="FootnoteReference"/>
        </w:rPr>
        <w:footnoteReference w:id="59"/>
      </w:r>
      <w:r w:rsidRPr="001323BE">
        <w:t xml:space="preserve"> </w:t>
      </w:r>
      <w:r w:rsidR="001E1D66">
        <w:t xml:space="preserve"> </w:t>
      </w:r>
      <w:r w:rsidRPr="001323BE">
        <w:t xml:space="preserve">The characteristics of the prototype model are based on data from the </w:t>
      </w:r>
      <w:r w:rsidR="00B50214">
        <w:t xml:space="preserve">Act 129 </w:t>
      </w:r>
      <w:r w:rsidRPr="001323BE">
        <w:t xml:space="preserve">2018 </w:t>
      </w:r>
      <w:r w:rsidR="00B50214">
        <w:t xml:space="preserve">Pennsylvania </w:t>
      </w:r>
      <w:r w:rsidRPr="001323BE">
        <w:t xml:space="preserve">Residential </w:t>
      </w:r>
      <w:r w:rsidR="00B50214">
        <w:t>B</w:t>
      </w:r>
      <w:r w:rsidRPr="001323BE">
        <w:t xml:space="preserve">aseline </w:t>
      </w:r>
      <w:r w:rsidR="00B50214">
        <w:t>S</w:t>
      </w:r>
      <w:r w:rsidRPr="001323BE">
        <w:t>tudy</w:t>
      </w:r>
      <w:r w:rsidR="00A0651F">
        <w:t xml:space="preserve">.  </w:t>
      </w:r>
      <w:r w:rsidRPr="001323BE">
        <w:t>Results from running the model under varying climate reference locations and HVAC configurations were used to generate a quadratic regression model and a table of regression coefficients</w:t>
      </w:r>
      <w:r w:rsidR="00A0651F">
        <w:t xml:space="preserve">.  </w:t>
      </w:r>
      <w:r w:rsidRPr="001323BE">
        <w:t xml:space="preserve">Savings are calculated by selecting the appropriate coefficients for the location and HVAC configuration and applying them in the algorithm along with factors defining the ratio of duct efficiency and </w:t>
      </w:r>
      <w:r w:rsidRPr="001323BE">
        <w:lastRenderedPageBreak/>
        <w:t>HVAC equipment efficiency in the air-sealed home versus the prototype model and the pre- and post-air sealing air infiltration measurements in the home.</w:t>
      </w:r>
    </w:p>
    <w:p w14:paraId="549C5C35" w14:textId="77777777" w:rsidR="00F257CE" w:rsidRPr="001323BE" w:rsidRDefault="00F257CE" w:rsidP="00A0712C">
      <w:pPr>
        <w:jc w:val="left"/>
      </w:pPr>
    </w:p>
    <w:p w14:paraId="0D8A3958" w14:textId="69E22557" w:rsidR="00F257CE" w:rsidRPr="001323BE" w:rsidRDefault="00F257CE" w:rsidP="00A9619A">
      <w:pPr>
        <w:pStyle w:val="Heading3"/>
      </w:pPr>
      <w:bookmarkStart w:id="101" w:name="_Toc4750240"/>
      <w:r w:rsidRPr="001323BE">
        <w:t>Section 2.6.7 – Crawl Space Wall Insulation</w:t>
      </w:r>
      <w:r w:rsidRPr="001323BE">
        <w:rPr>
          <w:rStyle w:val="FootnoteReference"/>
        </w:rPr>
        <w:footnoteReference w:id="60"/>
      </w:r>
      <w:bookmarkEnd w:id="101"/>
    </w:p>
    <w:p w14:paraId="012EEF71" w14:textId="5765E011" w:rsidR="00F257CE" w:rsidRPr="001323BE" w:rsidRDefault="00F257CE" w:rsidP="00A0712C">
      <w:pPr>
        <w:pStyle w:val="Explanationtext"/>
        <w:jc w:val="left"/>
      </w:pPr>
      <w:r w:rsidRPr="001323BE">
        <w:t>The Commission proposes updating default baseline HVAC system efficiency values with data from the</w:t>
      </w:r>
      <w:r w:rsidR="00F253F1" w:rsidRPr="00F253F1">
        <w:t xml:space="preserve"> </w:t>
      </w:r>
      <w:r w:rsidR="00F253F1">
        <w:t xml:space="preserve">Act 129 </w:t>
      </w:r>
      <w:r w:rsidR="00F253F1" w:rsidRPr="001323BE">
        <w:t>2018 Pennsylvania Residential Baseline Study</w:t>
      </w:r>
      <w:r w:rsidR="00A0651F">
        <w:t xml:space="preserve">.  </w:t>
      </w:r>
      <w:r w:rsidRPr="001323BE">
        <w:t>This section is also affected by updates to climate-dependent values</w:t>
      </w:r>
      <w:r w:rsidR="00956246">
        <w:t>,</w:t>
      </w:r>
      <w:r w:rsidRPr="001323BE">
        <w:t xml:space="preserve"> described in Section </w:t>
      </w:r>
      <w:r w:rsidRPr="001323BE">
        <w:fldChar w:fldCharType="begin"/>
      </w:r>
      <w:r w:rsidRPr="001323BE">
        <w:instrText xml:space="preserve"> REF _Ref263442 \w \h </w:instrText>
      </w:r>
      <w:r>
        <w:instrText xml:space="preserve"> \* MERGEFORMAT </w:instrText>
      </w:r>
      <w:r w:rsidRPr="001323BE">
        <w:fldChar w:fldCharType="separate"/>
      </w:r>
      <w:r w:rsidR="00100CEA">
        <w:t>B</w:t>
      </w:r>
      <w:r w:rsidRPr="001323BE">
        <w:fldChar w:fldCharType="end"/>
      </w:r>
      <w:r w:rsidRPr="001323BE">
        <w:t>.</w:t>
      </w:r>
      <w:r w:rsidRPr="001323BE">
        <w:fldChar w:fldCharType="begin"/>
      </w:r>
      <w:r w:rsidRPr="001323BE">
        <w:instrText xml:space="preserve"> REF _Ref263410 \w \h </w:instrText>
      </w:r>
      <w:r>
        <w:instrText xml:space="preserve"> \* MERGEFORMAT </w:instrText>
      </w:r>
      <w:r w:rsidRPr="001323BE">
        <w:fldChar w:fldCharType="separate"/>
      </w:r>
      <w:r w:rsidR="00100CEA">
        <w:t>5</w:t>
      </w:r>
      <w:r w:rsidRPr="001323BE">
        <w:fldChar w:fldCharType="end"/>
      </w:r>
      <w:r w:rsidRPr="001323BE">
        <w:t xml:space="preserve"> – </w:t>
      </w:r>
      <w:r w:rsidRPr="001323BE">
        <w:fldChar w:fldCharType="begin"/>
      </w:r>
      <w:r w:rsidRPr="001323BE">
        <w:instrText xml:space="preserve"> REF _Ref263467 \h </w:instrText>
      </w:r>
      <w:r>
        <w:instrText xml:space="preserve"> \* MERGEFORMAT </w:instrText>
      </w:r>
      <w:r w:rsidRPr="001323BE">
        <w:fldChar w:fldCharType="separate"/>
      </w:r>
      <w:r w:rsidR="00100CEA">
        <w:t>Updated Equivalent Full Load Hours and Coincidence Factors for Residential HVAC Equipment</w:t>
      </w:r>
      <w:r w:rsidRPr="001323BE">
        <w:fldChar w:fldCharType="end"/>
      </w:r>
      <w:r w:rsidRPr="001323BE">
        <w:t>.</w:t>
      </w:r>
    </w:p>
    <w:p w14:paraId="00A47528" w14:textId="77777777" w:rsidR="00F257CE" w:rsidRPr="001323BE" w:rsidRDefault="00F257CE" w:rsidP="00F257CE"/>
    <w:p w14:paraId="402F2E5D" w14:textId="512A1C14" w:rsidR="00F257CE" w:rsidRPr="001323BE" w:rsidRDefault="00F257CE" w:rsidP="00A9619A">
      <w:pPr>
        <w:pStyle w:val="Heading3"/>
      </w:pPr>
      <w:bookmarkStart w:id="102" w:name="_Toc4750241"/>
      <w:r w:rsidRPr="001323BE">
        <w:t>Section 2.6.</w:t>
      </w:r>
      <w:r w:rsidR="00DB354F">
        <w:t>8</w:t>
      </w:r>
      <w:r w:rsidRPr="001323BE">
        <w:t xml:space="preserve"> – Rim Joist Insulation</w:t>
      </w:r>
      <w:r w:rsidRPr="001323BE">
        <w:rPr>
          <w:rStyle w:val="FootnoteReference"/>
        </w:rPr>
        <w:footnoteReference w:id="61"/>
      </w:r>
      <w:bookmarkEnd w:id="102"/>
    </w:p>
    <w:p w14:paraId="78B59367" w14:textId="0F9F726F" w:rsidR="00F257CE" w:rsidRPr="001323BE" w:rsidRDefault="00F257CE" w:rsidP="00A0712C">
      <w:pPr>
        <w:pStyle w:val="Explanationtext"/>
        <w:jc w:val="left"/>
      </w:pPr>
      <w:r w:rsidRPr="001323BE">
        <w:t xml:space="preserve">The Commission proposes consolidating this measure with Section 2.6.1 </w:t>
      </w:r>
      <w:r w:rsidRPr="001323BE">
        <w:rPr>
          <w:szCs w:val="26"/>
        </w:rPr>
        <w:t xml:space="preserve">– </w:t>
      </w:r>
      <w:r w:rsidRPr="001323BE">
        <w:t>Ceiling</w:t>
      </w:r>
      <w:r w:rsidR="00087DEA">
        <w:t> </w:t>
      </w:r>
      <w:r w:rsidRPr="001323BE">
        <w:t>/</w:t>
      </w:r>
      <w:r w:rsidR="00BA381E">
        <w:t xml:space="preserve"> </w:t>
      </w:r>
      <w:r w:rsidRPr="001323BE">
        <w:t>Attic and Wall Insulation and removing this section</w:t>
      </w:r>
      <w:r w:rsidR="00A0651F">
        <w:t xml:space="preserve">.  </w:t>
      </w:r>
      <w:r w:rsidRPr="001323BE">
        <w:t>Because of similarities in the nature of these above grade shell measures, the Commission sees the benefit of consolidation and simplifying the savings calculations under a single set of algorithms for heating</w:t>
      </w:r>
      <w:r w:rsidR="00BA381E">
        <w:t xml:space="preserve"> </w:t>
      </w:r>
      <w:r w:rsidRPr="001323BE">
        <w:t>/</w:t>
      </w:r>
      <w:r w:rsidR="00BA381E">
        <w:t xml:space="preserve"> </w:t>
      </w:r>
      <w:r w:rsidRPr="001323BE">
        <w:t>cooling savings attributed to similar shell components.</w:t>
      </w:r>
    </w:p>
    <w:p w14:paraId="68E4D3EC" w14:textId="77777777" w:rsidR="00F257CE" w:rsidRPr="001323BE" w:rsidRDefault="00F257CE" w:rsidP="00F257CE">
      <w:pPr>
        <w:pStyle w:val="Explanationtext"/>
      </w:pPr>
    </w:p>
    <w:p w14:paraId="2DA2E82A" w14:textId="77777777" w:rsidR="00F257CE" w:rsidRPr="001323BE" w:rsidRDefault="00F257CE" w:rsidP="00087DEA">
      <w:pPr>
        <w:pStyle w:val="Heading3"/>
        <w:spacing w:after="160" w:line="240" w:lineRule="auto"/>
      </w:pPr>
      <w:bookmarkStart w:id="103" w:name="_Toc4750242"/>
      <w:r w:rsidRPr="001323BE">
        <w:t>Section 2.7.2 – Variable Speed Pool Pumps (with Load Shifting Option)</w:t>
      </w:r>
      <w:r w:rsidRPr="001323BE">
        <w:rPr>
          <w:rStyle w:val="FootnoteReference"/>
        </w:rPr>
        <w:footnoteReference w:id="62"/>
      </w:r>
      <w:bookmarkEnd w:id="103"/>
    </w:p>
    <w:p w14:paraId="1E24D8F2" w14:textId="5F8E0A7A" w:rsidR="00F257CE" w:rsidRPr="008A70B2" w:rsidRDefault="00F257CE" w:rsidP="00B90986">
      <w:pPr>
        <w:pStyle w:val="Explanationtext"/>
        <w:jc w:val="left"/>
      </w:pPr>
      <w:r w:rsidRPr="001323BE">
        <w:t>The Commission proposes eliminating the load shifting option from this measure as load shifting is a demand savings and not an energy savings tactic.</w:t>
      </w:r>
      <w:r w:rsidR="00AB4F24">
        <w:t xml:space="preserve">  </w:t>
      </w:r>
      <w:r w:rsidRPr="001323BE">
        <w:t xml:space="preserve">While this measure in the </w:t>
      </w:r>
      <w:r w:rsidR="00E001E2">
        <w:t>2016 TRM</w:t>
      </w:r>
      <w:r w:rsidRPr="001323BE">
        <w:t xml:space="preserve"> included default values for all terms needed to estimate savings, it did not state</w:t>
      </w:r>
      <w:r>
        <w:t xml:space="preserve"> the default savings values</w:t>
      </w:r>
      <w:r w:rsidR="00A0651F">
        <w:t xml:space="preserve">.  </w:t>
      </w:r>
      <w:r>
        <w:t>The Commission proposes including the default energy savings of 1,409 kWh and 0.3195 kW of demand savings.</w:t>
      </w:r>
    </w:p>
    <w:p w14:paraId="694148E4" w14:textId="77777777" w:rsidR="00715336" w:rsidRPr="008A70B2" w:rsidRDefault="00715336" w:rsidP="00F257CE">
      <w:pPr>
        <w:pStyle w:val="Explanationtext"/>
      </w:pPr>
    </w:p>
    <w:p w14:paraId="1AF6564D" w14:textId="77777777" w:rsidR="00715336" w:rsidRDefault="00715336" w:rsidP="00A9619A">
      <w:pPr>
        <w:pStyle w:val="Heading3"/>
      </w:pPr>
      <w:bookmarkStart w:id="104" w:name="_Toc4750243"/>
      <w:r>
        <w:lastRenderedPageBreak/>
        <w:t>Measure Number Changes</w:t>
      </w:r>
      <w:bookmarkEnd w:id="104"/>
    </w:p>
    <w:p w14:paraId="77597B85" w14:textId="3CEB5FE3" w:rsidR="00715336" w:rsidRDefault="00715336" w:rsidP="005B59EF">
      <w:pPr>
        <w:pStyle w:val="BodyTextIndent3"/>
        <w:spacing w:after="240" w:line="360" w:lineRule="auto"/>
        <w:ind w:left="0" w:firstLine="720"/>
        <w:jc w:val="left"/>
        <w:rPr>
          <w:sz w:val="26"/>
          <w:szCs w:val="26"/>
        </w:rPr>
      </w:pPr>
      <w:r>
        <w:rPr>
          <w:sz w:val="26"/>
          <w:szCs w:val="26"/>
        </w:rPr>
        <w:t>The changes proposed herein will result in new measure numbers for several residential measures</w:t>
      </w:r>
      <w:r w:rsidR="00A0651F">
        <w:rPr>
          <w:sz w:val="26"/>
          <w:szCs w:val="26"/>
        </w:rPr>
        <w:t xml:space="preserve">.  </w:t>
      </w:r>
      <w:r>
        <w:rPr>
          <w:sz w:val="26"/>
          <w:szCs w:val="26"/>
        </w:rPr>
        <w:t>The table below shows the current measure name and number and the new measure name and number (assuming all of the Commission’s proposed changes are made) for all affected measures</w:t>
      </w:r>
      <w:r w:rsidR="00A0651F">
        <w:rPr>
          <w:sz w:val="26"/>
          <w:szCs w:val="26"/>
        </w:rPr>
        <w:t xml:space="preserve">.  </w:t>
      </w:r>
      <w:r w:rsidR="00BB759A">
        <w:rPr>
          <w:sz w:val="26"/>
          <w:szCs w:val="26"/>
        </w:rPr>
        <w:t>The table also shows measures that the Commission proposes removing – these measures are discussed in more detail later.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440"/>
        <w:gridCol w:w="3240"/>
        <w:gridCol w:w="1440"/>
        <w:gridCol w:w="3240"/>
      </w:tblGrid>
      <w:tr w:rsidR="00FB1AB6" w:rsidRPr="000D6526" w14:paraId="01C4AC32" w14:textId="77777777" w:rsidTr="000C3571">
        <w:trPr>
          <w:trHeight w:val="432"/>
          <w:tblHeader/>
        </w:trPr>
        <w:tc>
          <w:tcPr>
            <w:tcW w:w="1440" w:type="dxa"/>
            <w:vAlign w:val="center"/>
          </w:tcPr>
          <w:p w14:paraId="06AD2000" w14:textId="77777777" w:rsidR="00FB1AB6" w:rsidRPr="000D6526" w:rsidRDefault="00FB1AB6" w:rsidP="00DF7143">
            <w:pPr>
              <w:pStyle w:val="BodyTextIndent3"/>
              <w:spacing w:after="0" w:line="240" w:lineRule="auto"/>
              <w:ind w:left="0"/>
              <w:jc w:val="center"/>
              <w:rPr>
                <w:b/>
                <w:sz w:val="22"/>
                <w:szCs w:val="22"/>
              </w:rPr>
            </w:pPr>
            <w:r w:rsidRPr="000D6526">
              <w:rPr>
                <w:b/>
                <w:sz w:val="22"/>
                <w:szCs w:val="22"/>
              </w:rPr>
              <w:t>Current Measure Number</w:t>
            </w:r>
          </w:p>
        </w:tc>
        <w:tc>
          <w:tcPr>
            <w:tcW w:w="3240" w:type="dxa"/>
            <w:vAlign w:val="center"/>
          </w:tcPr>
          <w:p w14:paraId="3AB15919" w14:textId="77777777" w:rsidR="00FB1AB6" w:rsidRPr="000D6526" w:rsidRDefault="00FB1AB6" w:rsidP="00DF7143">
            <w:pPr>
              <w:pStyle w:val="BodyTextIndent3"/>
              <w:spacing w:after="0" w:line="240" w:lineRule="auto"/>
              <w:ind w:left="0"/>
              <w:jc w:val="center"/>
              <w:rPr>
                <w:b/>
                <w:sz w:val="22"/>
                <w:szCs w:val="22"/>
              </w:rPr>
            </w:pPr>
            <w:r w:rsidRPr="000D6526">
              <w:rPr>
                <w:b/>
                <w:sz w:val="22"/>
                <w:szCs w:val="22"/>
              </w:rPr>
              <w:t>Current Measure Name</w:t>
            </w:r>
          </w:p>
        </w:tc>
        <w:tc>
          <w:tcPr>
            <w:tcW w:w="1440" w:type="dxa"/>
            <w:vAlign w:val="center"/>
          </w:tcPr>
          <w:p w14:paraId="40B3D74B" w14:textId="77777777" w:rsidR="00FB1AB6" w:rsidRPr="000D6526" w:rsidRDefault="00FB1AB6" w:rsidP="00DF7143">
            <w:pPr>
              <w:pStyle w:val="BodyTextIndent3"/>
              <w:spacing w:after="0" w:line="240" w:lineRule="auto"/>
              <w:ind w:left="0"/>
              <w:jc w:val="center"/>
              <w:rPr>
                <w:b/>
                <w:sz w:val="22"/>
                <w:szCs w:val="22"/>
              </w:rPr>
            </w:pPr>
            <w:r w:rsidRPr="000D6526">
              <w:rPr>
                <w:b/>
                <w:sz w:val="22"/>
                <w:szCs w:val="22"/>
              </w:rPr>
              <w:t>New Measure Number</w:t>
            </w:r>
          </w:p>
        </w:tc>
        <w:tc>
          <w:tcPr>
            <w:tcW w:w="3240" w:type="dxa"/>
            <w:vAlign w:val="center"/>
          </w:tcPr>
          <w:p w14:paraId="4E572F76" w14:textId="77777777" w:rsidR="00FB1AB6" w:rsidRPr="000D6526" w:rsidRDefault="00FB1AB6" w:rsidP="00DF7143">
            <w:pPr>
              <w:pStyle w:val="BodyTextIndent3"/>
              <w:spacing w:after="0" w:line="240" w:lineRule="auto"/>
              <w:ind w:left="0"/>
              <w:jc w:val="center"/>
              <w:rPr>
                <w:b/>
                <w:sz w:val="22"/>
                <w:szCs w:val="22"/>
              </w:rPr>
            </w:pPr>
            <w:r w:rsidRPr="000D6526">
              <w:rPr>
                <w:b/>
                <w:sz w:val="22"/>
                <w:szCs w:val="22"/>
              </w:rPr>
              <w:t>New Measure Name</w:t>
            </w:r>
          </w:p>
        </w:tc>
      </w:tr>
      <w:tr w:rsidR="00FB1AB6" w:rsidRPr="000D6526" w14:paraId="2311836C" w14:textId="77777777" w:rsidTr="000C3571">
        <w:trPr>
          <w:trHeight w:val="432"/>
        </w:trPr>
        <w:tc>
          <w:tcPr>
            <w:tcW w:w="1440" w:type="dxa"/>
            <w:vAlign w:val="center"/>
          </w:tcPr>
          <w:p w14:paraId="710EA3F9" w14:textId="77777777" w:rsidR="00FB1AB6" w:rsidRPr="000D6526" w:rsidRDefault="00FB1AB6" w:rsidP="00DF7143">
            <w:pPr>
              <w:pStyle w:val="BodyTextIndent3"/>
              <w:spacing w:after="0" w:line="240" w:lineRule="auto"/>
              <w:ind w:left="0"/>
              <w:jc w:val="center"/>
              <w:rPr>
                <w:sz w:val="22"/>
                <w:szCs w:val="22"/>
              </w:rPr>
            </w:pPr>
            <w:r w:rsidRPr="000D6526">
              <w:rPr>
                <w:sz w:val="22"/>
                <w:szCs w:val="22"/>
              </w:rPr>
              <w:t>2.1.3</w:t>
            </w:r>
          </w:p>
        </w:tc>
        <w:tc>
          <w:tcPr>
            <w:tcW w:w="3240" w:type="dxa"/>
            <w:vAlign w:val="center"/>
          </w:tcPr>
          <w:p w14:paraId="59B56EEF" w14:textId="77777777" w:rsidR="00FB1AB6" w:rsidRPr="000D6526" w:rsidRDefault="00FB1AB6" w:rsidP="00DF7143">
            <w:pPr>
              <w:pStyle w:val="BodyTextIndent3"/>
              <w:spacing w:after="0" w:line="240" w:lineRule="auto"/>
              <w:ind w:left="0"/>
              <w:jc w:val="center"/>
              <w:rPr>
                <w:sz w:val="22"/>
                <w:szCs w:val="22"/>
              </w:rPr>
            </w:pPr>
            <w:r w:rsidRPr="000D6526">
              <w:rPr>
                <w:sz w:val="22"/>
                <w:szCs w:val="22"/>
              </w:rPr>
              <w:t>Electroluminescent Nightlight</w:t>
            </w:r>
          </w:p>
        </w:tc>
        <w:tc>
          <w:tcPr>
            <w:tcW w:w="1440" w:type="dxa"/>
            <w:vAlign w:val="center"/>
          </w:tcPr>
          <w:p w14:paraId="206DB1C0" w14:textId="77777777" w:rsidR="00FB1AB6" w:rsidRPr="000D6526" w:rsidRDefault="00FB1AB6" w:rsidP="00DF7143">
            <w:pPr>
              <w:pStyle w:val="BodyTextIndent3"/>
              <w:spacing w:after="0" w:line="240" w:lineRule="auto"/>
              <w:ind w:left="0"/>
              <w:jc w:val="center"/>
              <w:rPr>
                <w:sz w:val="22"/>
                <w:szCs w:val="22"/>
              </w:rPr>
            </w:pPr>
            <w:r w:rsidRPr="000D6526">
              <w:rPr>
                <w:sz w:val="22"/>
                <w:szCs w:val="22"/>
              </w:rPr>
              <w:t>2.1.3</w:t>
            </w:r>
          </w:p>
        </w:tc>
        <w:tc>
          <w:tcPr>
            <w:tcW w:w="3240" w:type="dxa"/>
            <w:vAlign w:val="center"/>
          </w:tcPr>
          <w:p w14:paraId="2B48CDF2" w14:textId="77777777" w:rsidR="00FB1AB6" w:rsidRPr="000D6526" w:rsidRDefault="00FB1AB6" w:rsidP="00DF7143">
            <w:pPr>
              <w:pStyle w:val="BodyTextIndent3"/>
              <w:spacing w:after="0" w:line="240" w:lineRule="auto"/>
              <w:ind w:left="0"/>
              <w:jc w:val="center"/>
              <w:rPr>
                <w:sz w:val="22"/>
                <w:szCs w:val="22"/>
              </w:rPr>
            </w:pPr>
            <w:r w:rsidRPr="000D6526">
              <w:rPr>
                <w:sz w:val="22"/>
                <w:szCs w:val="22"/>
              </w:rPr>
              <w:t>LED and Electroluminescent Nightlights</w:t>
            </w:r>
          </w:p>
        </w:tc>
      </w:tr>
      <w:tr w:rsidR="00FB1AB6" w:rsidRPr="000D6526" w14:paraId="2EC21D95" w14:textId="77777777" w:rsidTr="000C3571">
        <w:trPr>
          <w:trHeight w:val="432"/>
        </w:trPr>
        <w:tc>
          <w:tcPr>
            <w:tcW w:w="1440" w:type="dxa"/>
            <w:vAlign w:val="center"/>
          </w:tcPr>
          <w:p w14:paraId="71EB9D26" w14:textId="77777777" w:rsidR="00FB1AB6" w:rsidRPr="000D6526" w:rsidRDefault="00FB1AB6" w:rsidP="00DF7143">
            <w:pPr>
              <w:pStyle w:val="BodyTextIndent3"/>
              <w:spacing w:after="0" w:line="240" w:lineRule="auto"/>
              <w:ind w:left="0"/>
              <w:jc w:val="center"/>
              <w:rPr>
                <w:sz w:val="22"/>
                <w:szCs w:val="22"/>
              </w:rPr>
            </w:pPr>
            <w:r w:rsidRPr="000D6526">
              <w:rPr>
                <w:sz w:val="22"/>
                <w:szCs w:val="22"/>
              </w:rPr>
              <w:t>2.1.4</w:t>
            </w:r>
          </w:p>
        </w:tc>
        <w:tc>
          <w:tcPr>
            <w:tcW w:w="3240" w:type="dxa"/>
            <w:vAlign w:val="center"/>
          </w:tcPr>
          <w:p w14:paraId="76F8AF9D" w14:textId="77777777" w:rsidR="00FB1AB6" w:rsidRPr="000D6526" w:rsidRDefault="00FB1AB6" w:rsidP="00DF7143">
            <w:pPr>
              <w:pStyle w:val="BodyTextIndent3"/>
              <w:spacing w:after="0" w:line="240" w:lineRule="auto"/>
              <w:ind w:left="0"/>
              <w:jc w:val="center"/>
              <w:rPr>
                <w:sz w:val="22"/>
                <w:szCs w:val="22"/>
              </w:rPr>
            </w:pPr>
            <w:r w:rsidRPr="000D6526">
              <w:rPr>
                <w:sz w:val="22"/>
                <w:szCs w:val="22"/>
              </w:rPr>
              <w:t>LED Nightlight</w:t>
            </w:r>
          </w:p>
        </w:tc>
        <w:tc>
          <w:tcPr>
            <w:tcW w:w="1440" w:type="dxa"/>
            <w:vAlign w:val="center"/>
          </w:tcPr>
          <w:p w14:paraId="3D762122" w14:textId="77777777" w:rsidR="00FB1AB6" w:rsidRPr="000D6526" w:rsidRDefault="00FB1AB6" w:rsidP="00DF7143">
            <w:pPr>
              <w:pStyle w:val="BodyTextIndent3"/>
              <w:spacing w:after="0" w:line="240" w:lineRule="auto"/>
              <w:ind w:left="0"/>
              <w:jc w:val="center"/>
              <w:rPr>
                <w:sz w:val="22"/>
                <w:szCs w:val="22"/>
              </w:rPr>
            </w:pPr>
            <w:r w:rsidRPr="000D6526">
              <w:rPr>
                <w:sz w:val="22"/>
                <w:szCs w:val="22"/>
              </w:rPr>
              <w:t>2.1.3</w:t>
            </w:r>
          </w:p>
        </w:tc>
        <w:tc>
          <w:tcPr>
            <w:tcW w:w="3240" w:type="dxa"/>
            <w:vAlign w:val="center"/>
          </w:tcPr>
          <w:p w14:paraId="77E1DC01" w14:textId="77777777" w:rsidR="00FB1AB6" w:rsidRPr="000D6526" w:rsidRDefault="00FB1AB6" w:rsidP="00DF7143">
            <w:pPr>
              <w:pStyle w:val="BodyTextIndent3"/>
              <w:spacing w:after="0" w:line="240" w:lineRule="auto"/>
              <w:ind w:left="0"/>
              <w:jc w:val="center"/>
              <w:rPr>
                <w:sz w:val="22"/>
                <w:szCs w:val="22"/>
              </w:rPr>
            </w:pPr>
            <w:r w:rsidRPr="000D6526">
              <w:rPr>
                <w:sz w:val="22"/>
                <w:szCs w:val="22"/>
              </w:rPr>
              <w:t>LED and Electroluminescent Nightlights</w:t>
            </w:r>
          </w:p>
        </w:tc>
      </w:tr>
      <w:tr w:rsidR="00FB1AB6" w:rsidRPr="000D6526" w14:paraId="3C31BB3A" w14:textId="77777777" w:rsidTr="000C3571">
        <w:trPr>
          <w:trHeight w:val="432"/>
        </w:trPr>
        <w:tc>
          <w:tcPr>
            <w:tcW w:w="1440" w:type="dxa"/>
            <w:vAlign w:val="center"/>
          </w:tcPr>
          <w:p w14:paraId="67F5A37C" w14:textId="77777777" w:rsidR="00FB1AB6" w:rsidRPr="000D6526" w:rsidRDefault="00FB1AB6" w:rsidP="00DF7143">
            <w:pPr>
              <w:pStyle w:val="BodyTextIndent3"/>
              <w:spacing w:after="0" w:line="240" w:lineRule="auto"/>
              <w:ind w:left="0"/>
              <w:jc w:val="center"/>
              <w:rPr>
                <w:sz w:val="22"/>
                <w:szCs w:val="22"/>
              </w:rPr>
            </w:pPr>
            <w:r w:rsidRPr="000D6526">
              <w:rPr>
                <w:sz w:val="22"/>
                <w:szCs w:val="22"/>
              </w:rPr>
              <w:t>2.1.5</w:t>
            </w:r>
          </w:p>
        </w:tc>
        <w:tc>
          <w:tcPr>
            <w:tcW w:w="3240" w:type="dxa"/>
            <w:vAlign w:val="center"/>
          </w:tcPr>
          <w:p w14:paraId="558DBB64" w14:textId="77777777" w:rsidR="00FB1AB6" w:rsidRPr="000D6526" w:rsidRDefault="00FB1AB6" w:rsidP="00DF7143">
            <w:pPr>
              <w:pStyle w:val="BodyTextIndent3"/>
              <w:spacing w:after="0" w:line="240" w:lineRule="auto"/>
              <w:ind w:left="0"/>
              <w:jc w:val="center"/>
              <w:rPr>
                <w:sz w:val="22"/>
                <w:szCs w:val="22"/>
              </w:rPr>
            </w:pPr>
            <w:r w:rsidRPr="000D6526">
              <w:rPr>
                <w:sz w:val="22"/>
                <w:szCs w:val="22"/>
              </w:rPr>
              <w:t>Holiday Lights</w:t>
            </w:r>
          </w:p>
        </w:tc>
        <w:tc>
          <w:tcPr>
            <w:tcW w:w="1440" w:type="dxa"/>
            <w:vAlign w:val="center"/>
          </w:tcPr>
          <w:p w14:paraId="395AC205" w14:textId="77777777" w:rsidR="00FB1AB6" w:rsidRPr="000D6526" w:rsidRDefault="00FB1AB6" w:rsidP="00DF7143">
            <w:pPr>
              <w:pStyle w:val="BodyTextIndent3"/>
              <w:spacing w:after="0" w:line="240" w:lineRule="auto"/>
              <w:ind w:left="0"/>
              <w:jc w:val="center"/>
              <w:rPr>
                <w:sz w:val="22"/>
                <w:szCs w:val="22"/>
              </w:rPr>
            </w:pPr>
            <w:r w:rsidRPr="000D6526">
              <w:rPr>
                <w:sz w:val="22"/>
                <w:szCs w:val="22"/>
              </w:rPr>
              <w:t>2.1.4</w:t>
            </w:r>
          </w:p>
        </w:tc>
        <w:tc>
          <w:tcPr>
            <w:tcW w:w="3240" w:type="dxa"/>
            <w:vAlign w:val="center"/>
          </w:tcPr>
          <w:p w14:paraId="69D219B9" w14:textId="77777777" w:rsidR="00FB1AB6" w:rsidRPr="000D6526" w:rsidRDefault="00FB1AB6" w:rsidP="00DF7143">
            <w:pPr>
              <w:pStyle w:val="BodyTextIndent3"/>
              <w:spacing w:after="0" w:line="240" w:lineRule="auto"/>
              <w:ind w:left="0"/>
              <w:jc w:val="center"/>
              <w:rPr>
                <w:sz w:val="22"/>
                <w:szCs w:val="22"/>
              </w:rPr>
            </w:pPr>
            <w:r w:rsidRPr="000D6526">
              <w:rPr>
                <w:sz w:val="22"/>
                <w:szCs w:val="22"/>
              </w:rPr>
              <w:t>Holiday Lights</w:t>
            </w:r>
          </w:p>
        </w:tc>
      </w:tr>
      <w:tr w:rsidR="00FB1AB6" w:rsidRPr="000D6526" w14:paraId="3928402A" w14:textId="77777777" w:rsidTr="000C3571">
        <w:trPr>
          <w:trHeight w:val="432"/>
        </w:trPr>
        <w:tc>
          <w:tcPr>
            <w:tcW w:w="1440" w:type="dxa"/>
            <w:vAlign w:val="center"/>
          </w:tcPr>
          <w:p w14:paraId="5AE884EC" w14:textId="77777777" w:rsidR="00FB1AB6" w:rsidRPr="000D6526" w:rsidRDefault="00FB1AB6" w:rsidP="00DF7143">
            <w:pPr>
              <w:pStyle w:val="BodyTextIndent3"/>
              <w:spacing w:after="0" w:line="240" w:lineRule="auto"/>
              <w:ind w:left="0"/>
              <w:jc w:val="center"/>
              <w:rPr>
                <w:sz w:val="22"/>
                <w:szCs w:val="22"/>
              </w:rPr>
            </w:pPr>
            <w:r w:rsidRPr="000D6526">
              <w:rPr>
                <w:sz w:val="22"/>
                <w:szCs w:val="22"/>
              </w:rPr>
              <w:t>2.2.1</w:t>
            </w:r>
          </w:p>
        </w:tc>
        <w:tc>
          <w:tcPr>
            <w:tcW w:w="3240" w:type="dxa"/>
            <w:vAlign w:val="center"/>
          </w:tcPr>
          <w:p w14:paraId="25403E4F" w14:textId="77777777" w:rsidR="00FB1AB6" w:rsidRPr="000D6526" w:rsidRDefault="00FB1AB6" w:rsidP="00DF7143">
            <w:pPr>
              <w:pStyle w:val="BodyTextIndent3"/>
              <w:spacing w:after="0" w:line="240" w:lineRule="auto"/>
              <w:ind w:left="0"/>
              <w:jc w:val="center"/>
              <w:rPr>
                <w:sz w:val="22"/>
                <w:szCs w:val="22"/>
              </w:rPr>
            </w:pPr>
            <w:r w:rsidRPr="000D6526">
              <w:rPr>
                <w:sz w:val="22"/>
                <w:szCs w:val="22"/>
              </w:rPr>
              <w:t>Electric HVAC</w:t>
            </w:r>
          </w:p>
        </w:tc>
        <w:tc>
          <w:tcPr>
            <w:tcW w:w="1440" w:type="dxa"/>
            <w:vAlign w:val="center"/>
          </w:tcPr>
          <w:p w14:paraId="2CA317BF" w14:textId="77777777" w:rsidR="00FB1AB6" w:rsidRPr="000D6526" w:rsidRDefault="00FB1AB6" w:rsidP="00DF7143">
            <w:pPr>
              <w:pStyle w:val="BodyTextIndent3"/>
              <w:spacing w:after="0" w:line="240" w:lineRule="auto"/>
              <w:ind w:left="0"/>
              <w:jc w:val="center"/>
              <w:rPr>
                <w:sz w:val="22"/>
                <w:szCs w:val="22"/>
              </w:rPr>
            </w:pPr>
            <w:r w:rsidRPr="000D6526">
              <w:rPr>
                <w:sz w:val="22"/>
                <w:szCs w:val="22"/>
              </w:rPr>
              <w:t>2.2.1</w:t>
            </w:r>
          </w:p>
        </w:tc>
        <w:tc>
          <w:tcPr>
            <w:tcW w:w="3240" w:type="dxa"/>
            <w:vAlign w:val="center"/>
          </w:tcPr>
          <w:p w14:paraId="07D2B2F6" w14:textId="5783FC43" w:rsidR="00FB1AB6" w:rsidRPr="000D6526" w:rsidRDefault="00FB1AB6" w:rsidP="00DF7143">
            <w:pPr>
              <w:pStyle w:val="BodyTextIndent3"/>
              <w:spacing w:after="0" w:line="240" w:lineRule="auto"/>
              <w:ind w:left="0"/>
              <w:jc w:val="center"/>
              <w:rPr>
                <w:sz w:val="22"/>
                <w:szCs w:val="22"/>
              </w:rPr>
            </w:pPr>
            <w:r w:rsidRPr="00B310A3">
              <w:rPr>
                <w:sz w:val="22"/>
                <w:szCs w:val="22"/>
              </w:rPr>
              <w:t>High</w:t>
            </w:r>
            <w:r w:rsidR="006A3152" w:rsidRPr="00B310A3">
              <w:rPr>
                <w:sz w:val="22"/>
                <w:szCs w:val="22"/>
              </w:rPr>
              <w:t>-e</w:t>
            </w:r>
            <w:r w:rsidRPr="00B310A3">
              <w:rPr>
                <w:sz w:val="22"/>
                <w:szCs w:val="22"/>
              </w:rPr>
              <w:t>fficiency Equipment:</w:t>
            </w:r>
            <w:r w:rsidRPr="000D6526">
              <w:rPr>
                <w:sz w:val="22"/>
                <w:szCs w:val="22"/>
              </w:rPr>
              <w:t xml:space="preserve"> ASHP, CAC, GSHP, PTAC, PTHP</w:t>
            </w:r>
          </w:p>
        </w:tc>
      </w:tr>
      <w:tr w:rsidR="00FB1AB6" w:rsidRPr="000D6526" w14:paraId="3DFD9D7B" w14:textId="77777777" w:rsidTr="000C3571">
        <w:trPr>
          <w:trHeight w:val="432"/>
        </w:trPr>
        <w:tc>
          <w:tcPr>
            <w:tcW w:w="1440" w:type="dxa"/>
            <w:vAlign w:val="center"/>
          </w:tcPr>
          <w:p w14:paraId="583258F5" w14:textId="77777777" w:rsidR="00FB1AB6" w:rsidRPr="000D6526" w:rsidRDefault="00FB1AB6" w:rsidP="00DF7143">
            <w:pPr>
              <w:pStyle w:val="BodyTextIndent3"/>
              <w:spacing w:after="0" w:line="240" w:lineRule="auto"/>
              <w:ind w:left="0"/>
              <w:jc w:val="center"/>
              <w:rPr>
                <w:sz w:val="22"/>
                <w:szCs w:val="22"/>
              </w:rPr>
            </w:pPr>
            <w:r w:rsidRPr="000D6526">
              <w:rPr>
                <w:sz w:val="22"/>
                <w:szCs w:val="22"/>
              </w:rPr>
              <w:t>2.2.2</w:t>
            </w:r>
          </w:p>
        </w:tc>
        <w:tc>
          <w:tcPr>
            <w:tcW w:w="3240" w:type="dxa"/>
            <w:vAlign w:val="center"/>
          </w:tcPr>
          <w:p w14:paraId="1E8B96B5" w14:textId="6A34AB47" w:rsidR="00FB1AB6" w:rsidRPr="000D6526" w:rsidRDefault="00FB1AB6" w:rsidP="00DF7143">
            <w:pPr>
              <w:pStyle w:val="BodyTextIndent3"/>
              <w:spacing w:after="0" w:line="240" w:lineRule="auto"/>
              <w:ind w:left="0"/>
              <w:jc w:val="center"/>
              <w:rPr>
                <w:sz w:val="22"/>
                <w:szCs w:val="22"/>
              </w:rPr>
            </w:pPr>
            <w:r w:rsidRPr="000D6526">
              <w:rPr>
                <w:sz w:val="22"/>
                <w:szCs w:val="22"/>
              </w:rPr>
              <w:t>Fuel Switching: Electric Heat to Gas</w:t>
            </w:r>
            <w:r w:rsidR="00BA381E">
              <w:rPr>
                <w:sz w:val="22"/>
                <w:szCs w:val="22"/>
              </w:rPr>
              <w:t xml:space="preserve"> </w:t>
            </w:r>
            <w:r w:rsidRPr="000D6526">
              <w:rPr>
                <w:sz w:val="22"/>
                <w:szCs w:val="22"/>
              </w:rPr>
              <w:t>/</w:t>
            </w:r>
            <w:r w:rsidR="00BA381E">
              <w:rPr>
                <w:sz w:val="22"/>
                <w:szCs w:val="22"/>
              </w:rPr>
              <w:t xml:space="preserve"> </w:t>
            </w:r>
            <w:r w:rsidRPr="000D6526">
              <w:rPr>
                <w:sz w:val="22"/>
                <w:szCs w:val="22"/>
              </w:rPr>
              <w:t>Propane</w:t>
            </w:r>
            <w:r w:rsidR="00BA381E">
              <w:rPr>
                <w:sz w:val="22"/>
                <w:szCs w:val="22"/>
              </w:rPr>
              <w:t xml:space="preserve"> </w:t>
            </w:r>
            <w:r w:rsidRPr="000D6526">
              <w:rPr>
                <w:sz w:val="22"/>
                <w:szCs w:val="22"/>
              </w:rPr>
              <w:t>/</w:t>
            </w:r>
            <w:r w:rsidR="00BA381E">
              <w:rPr>
                <w:sz w:val="22"/>
                <w:szCs w:val="22"/>
              </w:rPr>
              <w:t xml:space="preserve"> </w:t>
            </w:r>
            <w:r w:rsidRPr="000D6526">
              <w:rPr>
                <w:sz w:val="22"/>
                <w:szCs w:val="22"/>
              </w:rPr>
              <w:t>Oil Heat</w:t>
            </w:r>
          </w:p>
        </w:tc>
        <w:tc>
          <w:tcPr>
            <w:tcW w:w="1440" w:type="dxa"/>
            <w:vAlign w:val="center"/>
          </w:tcPr>
          <w:p w14:paraId="6C216037" w14:textId="77777777" w:rsidR="00FB1AB6" w:rsidRPr="000D6526" w:rsidRDefault="00FB1AB6" w:rsidP="00DF7143">
            <w:pPr>
              <w:pStyle w:val="BodyTextIndent3"/>
              <w:spacing w:after="0" w:line="240" w:lineRule="auto"/>
              <w:ind w:left="0"/>
              <w:jc w:val="center"/>
              <w:rPr>
                <w:sz w:val="22"/>
                <w:szCs w:val="22"/>
              </w:rPr>
            </w:pPr>
            <w:r w:rsidRPr="000D6526">
              <w:rPr>
                <w:sz w:val="22"/>
                <w:szCs w:val="22"/>
              </w:rPr>
              <w:t>2.2.7</w:t>
            </w:r>
          </w:p>
        </w:tc>
        <w:tc>
          <w:tcPr>
            <w:tcW w:w="3240" w:type="dxa"/>
            <w:vAlign w:val="center"/>
          </w:tcPr>
          <w:p w14:paraId="5774FC3D" w14:textId="1288E07F" w:rsidR="00FB1AB6" w:rsidRPr="000D6526" w:rsidRDefault="00FB1AB6" w:rsidP="00DF7143">
            <w:pPr>
              <w:pStyle w:val="BodyTextIndent3"/>
              <w:spacing w:after="0" w:line="240" w:lineRule="auto"/>
              <w:ind w:left="0"/>
              <w:jc w:val="center"/>
              <w:rPr>
                <w:sz w:val="22"/>
                <w:szCs w:val="22"/>
              </w:rPr>
            </w:pPr>
            <w:r w:rsidRPr="000D6526">
              <w:rPr>
                <w:sz w:val="22"/>
                <w:szCs w:val="22"/>
              </w:rPr>
              <w:t>Fuel Switching: Electric Heat to Gas</w:t>
            </w:r>
            <w:r w:rsidR="006A3152">
              <w:rPr>
                <w:sz w:val="22"/>
                <w:szCs w:val="22"/>
              </w:rPr>
              <w:t xml:space="preserve"> </w:t>
            </w:r>
            <w:r w:rsidRPr="000D6526">
              <w:rPr>
                <w:sz w:val="22"/>
                <w:szCs w:val="22"/>
              </w:rPr>
              <w:t>/</w:t>
            </w:r>
            <w:r w:rsidR="006A3152">
              <w:rPr>
                <w:sz w:val="22"/>
                <w:szCs w:val="22"/>
              </w:rPr>
              <w:t xml:space="preserve"> </w:t>
            </w:r>
            <w:r w:rsidRPr="000D6526">
              <w:rPr>
                <w:sz w:val="22"/>
                <w:szCs w:val="22"/>
              </w:rPr>
              <w:t>Propane</w:t>
            </w:r>
            <w:r w:rsidR="006A3152">
              <w:rPr>
                <w:sz w:val="22"/>
                <w:szCs w:val="22"/>
              </w:rPr>
              <w:t xml:space="preserve"> </w:t>
            </w:r>
            <w:r w:rsidRPr="000D6526">
              <w:rPr>
                <w:sz w:val="22"/>
                <w:szCs w:val="22"/>
              </w:rPr>
              <w:t>/</w:t>
            </w:r>
            <w:r w:rsidR="006A3152">
              <w:rPr>
                <w:sz w:val="22"/>
                <w:szCs w:val="22"/>
              </w:rPr>
              <w:t xml:space="preserve"> </w:t>
            </w:r>
            <w:r w:rsidRPr="000D6526">
              <w:rPr>
                <w:sz w:val="22"/>
                <w:szCs w:val="22"/>
              </w:rPr>
              <w:t>Oil Heat</w:t>
            </w:r>
          </w:p>
        </w:tc>
      </w:tr>
      <w:tr w:rsidR="00FB1AB6" w:rsidRPr="000D6526" w14:paraId="4648AAAE" w14:textId="77777777" w:rsidTr="000C3571">
        <w:trPr>
          <w:trHeight w:val="432"/>
        </w:trPr>
        <w:tc>
          <w:tcPr>
            <w:tcW w:w="1440" w:type="dxa"/>
            <w:vAlign w:val="center"/>
          </w:tcPr>
          <w:p w14:paraId="458F520C" w14:textId="77777777" w:rsidR="00FB1AB6" w:rsidRPr="000D6526" w:rsidRDefault="00FB1AB6" w:rsidP="00DF7143">
            <w:pPr>
              <w:pStyle w:val="BodyTextIndent3"/>
              <w:spacing w:after="0" w:line="240" w:lineRule="auto"/>
              <w:ind w:left="0"/>
              <w:jc w:val="center"/>
              <w:rPr>
                <w:sz w:val="22"/>
                <w:szCs w:val="22"/>
              </w:rPr>
            </w:pPr>
            <w:r w:rsidRPr="000D6526">
              <w:rPr>
                <w:sz w:val="22"/>
                <w:szCs w:val="22"/>
              </w:rPr>
              <w:t>2.2.3</w:t>
            </w:r>
          </w:p>
        </w:tc>
        <w:tc>
          <w:tcPr>
            <w:tcW w:w="3240" w:type="dxa"/>
            <w:vAlign w:val="center"/>
          </w:tcPr>
          <w:p w14:paraId="264B7273" w14:textId="7D717DBD" w:rsidR="00FB1AB6" w:rsidRPr="000D6526" w:rsidRDefault="00FB1AB6" w:rsidP="00DF7143">
            <w:pPr>
              <w:pStyle w:val="BodyTextIndent3"/>
              <w:spacing w:after="0" w:line="240" w:lineRule="auto"/>
              <w:ind w:left="0"/>
              <w:jc w:val="center"/>
              <w:rPr>
                <w:sz w:val="22"/>
                <w:szCs w:val="22"/>
              </w:rPr>
            </w:pPr>
            <w:r w:rsidRPr="0075240B">
              <w:rPr>
                <w:sz w:val="22"/>
                <w:szCs w:val="22"/>
              </w:rPr>
              <w:t>Ductless Mini-</w:t>
            </w:r>
            <w:r w:rsidR="006A3152" w:rsidRPr="0075240B">
              <w:rPr>
                <w:sz w:val="22"/>
                <w:szCs w:val="22"/>
              </w:rPr>
              <w:t>s</w:t>
            </w:r>
            <w:r w:rsidRPr="0075240B">
              <w:rPr>
                <w:sz w:val="22"/>
                <w:szCs w:val="22"/>
              </w:rPr>
              <w:t>plit Heat Pumps</w:t>
            </w:r>
          </w:p>
        </w:tc>
        <w:tc>
          <w:tcPr>
            <w:tcW w:w="1440" w:type="dxa"/>
            <w:vAlign w:val="center"/>
          </w:tcPr>
          <w:p w14:paraId="37726252" w14:textId="77777777" w:rsidR="00FB1AB6" w:rsidRPr="000D6526" w:rsidRDefault="00FB1AB6" w:rsidP="00DF7143">
            <w:pPr>
              <w:pStyle w:val="BodyTextIndent3"/>
              <w:spacing w:after="0" w:line="240" w:lineRule="auto"/>
              <w:ind w:left="0"/>
              <w:jc w:val="center"/>
              <w:rPr>
                <w:sz w:val="22"/>
                <w:szCs w:val="22"/>
              </w:rPr>
            </w:pPr>
            <w:r w:rsidRPr="000D6526">
              <w:rPr>
                <w:sz w:val="22"/>
                <w:szCs w:val="22"/>
              </w:rPr>
              <w:t>2.2.2</w:t>
            </w:r>
          </w:p>
        </w:tc>
        <w:tc>
          <w:tcPr>
            <w:tcW w:w="3240" w:type="dxa"/>
            <w:vAlign w:val="center"/>
          </w:tcPr>
          <w:p w14:paraId="3A32B4A3" w14:textId="05F1AEFB" w:rsidR="00FB1AB6" w:rsidRPr="000D6526" w:rsidRDefault="00FB1AB6" w:rsidP="00DF7143">
            <w:pPr>
              <w:pStyle w:val="BodyTextIndent3"/>
              <w:spacing w:after="0" w:line="240" w:lineRule="auto"/>
              <w:ind w:left="0"/>
              <w:jc w:val="center"/>
              <w:rPr>
                <w:sz w:val="22"/>
                <w:szCs w:val="22"/>
              </w:rPr>
            </w:pPr>
            <w:r w:rsidRPr="00B310A3">
              <w:rPr>
                <w:sz w:val="22"/>
                <w:szCs w:val="22"/>
              </w:rPr>
              <w:t>High</w:t>
            </w:r>
            <w:r w:rsidR="006A3152" w:rsidRPr="00B310A3">
              <w:rPr>
                <w:sz w:val="22"/>
                <w:szCs w:val="22"/>
              </w:rPr>
              <w:t>-e</w:t>
            </w:r>
            <w:r w:rsidRPr="00B310A3">
              <w:rPr>
                <w:sz w:val="22"/>
                <w:szCs w:val="22"/>
              </w:rPr>
              <w:t>fficiency Equipment:</w:t>
            </w:r>
            <w:r w:rsidRPr="000D6526">
              <w:rPr>
                <w:sz w:val="22"/>
                <w:szCs w:val="22"/>
              </w:rPr>
              <w:t xml:space="preserve"> Ductless Heat Pumps with Midstream Delivery Option</w:t>
            </w:r>
          </w:p>
        </w:tc>
      </w:tr>
      <w:tr w:rsidR="00FB1AB6" w:rsidRPr="000D6526" w14:paraId="33C54A6F" w14:textId="77777777" w:rsidTr="000C3571">
        <w:trPr>
          <w:trHeight w:val="432"/>
        </w:trPr>
        <w:tc>
          <w:tcPr>
            <w:tcW w:w="1440" w:type="dxa"/>
            <w:vAlign w:val="center"/>
          </w:tcPr>
          <w:p w14:paraId="6CC8AA67" w14:textId="77777777" w:rsidR="00FB1AB6" w:rsidRPr="000D6526" w:rsidRDefault="00FB1AB6" w:rsidP="00DF7143">
            <w:pPr>
              <w:pStyle w:val="BodyTextIndent3"/>
              <w:spacing w:after="0" w:line="240" w:lineRule="auto"/>
              <w:ind w:left="0"/>
              <w:jc w:val="center"/>
              <w:rPr>
                <w:sz w:val="22"/>
                <w:szCs w:val="22"/>
              </w:rPr>
            </w:pPr>
            <w:r w:rsidRPr="000D6526">
              <w:rPr>
                <w:sz w:val="22"/>
                <w:szCs w:val="22"/>
              </w:rPr>
              <w:t>2.2.4</w:t>
            </w:r>
          </w:p>
        </w:tc>
        <w:tc>
          <w:tcPr>
            <w:tcW w:w="3240" w:type="dxa"/>
            <w:vAlign w:val="center"/>
          </w:tcPr>
          <w:p w14:paraId="693E1F69" w14:textId="77777777" w:rsidR="00FB1AB6" w:rsidRPr="000D6526" w:rsidRDefault="00FB1AB6" w:rsidP="00DF7143">
            <w:pPr>
              <w:pStyle w:val="BodyTextIndent3"/>
              <w:spacing w:after="0" w:line="240" w:lineRule="auto"/>
              <w:ind w:left="0"/>
              <w:jc w:val="center"/>
              <w:rPr>
                <w:sz w:val="22"/>
                <w:szCs w:val="22"/>
              </w:rPr>
            </w:pPr>
            <w:r w:rsidRPr="000D6526">
              <w:rPr>
                <w:sz w:val="22"/>
                <w:szCs w:val="22"/>
              </w:rPr>
              <w:t>ENERGY STAR Room Air Conditioners</w:t>
            </w:r>
          </w:p>
        </w:tc>
        <w:tc>
          <w:tcPr>
            <w:tcW w:w="1440" w:type="dxa"/>
            <w:vAlign w:val="center"/>
          </w:tcPr>
          <w:p w14:paraId="0F47F1DD" w14:textId="77777777" w:rsidR="00FB1AB6" w:rsidRPr="000D6526" w:rsidRDefault="00FB1AB6" w:rsidP="00DF7143">
            <w:pPr>
              <w:pStyle w:val="BodyTextIndent3"/>
              <w:spacing w:after="0" w:line="240" w:lineRule="auto"/>
              <w:ind w:left="0"/>
              <w:jc w:val="center"/>
              <w:rPr>
                <w:sz w:val="22"/>
                <w:szCs w:val="22"/>
              </w:rPr>
            </w:pPr>
            <w:r w:rsidRPr="000D6526">
              <w:rPr>
                <w:sz w:val="22"/>
                <w:szCs w:val="22"/>
              </w:rPr>
              <w:t>2.2.8</w:t>
            </w:r>
          </w:p>
        </w:tc>
        <w:tc>
          <w:tcPr>
            <w:tcW w:w="3240" w:type="dxa"/>
            <w:vAlign w:val="center"/>
          </w:tcPr>
          <w:p w14:paraId="56166248" w14:textId="77777777" w:rsidR="00FB1AB6" w:rsidRPr="000D6526" w:rsidRDefault="00FB1AB6" w:rsidP="00DF7143">
            <w:pPr>
              <w:pStyle w:val="BodyTextIndent3"/>
              <w:spacing w:after="0" w:line="240" w:lineRule="auto"/>
              <w:ind w:left="0"/>
              <w:jc w:val="center"/>
              <w:rPr>
                <w:sz w:val="22"/>
                <w:szCs w:val="22"/>
              </w:rPr>
            </w:pPr>
            <w:r w:rsidRPr="000D6526">
              <w:rPr>
                <w:sz w:val="22"/>
                <w:szCs w:val="22"/>
              </w:rPr>
              <w:t>ENERGY STAR Room Air Conditioners</w:t>
            </w:r>
          </w:p>
        </w:tc>
      </w:tr>
      <w:tr w:rsidR="00FB1AB6" w:rsidRPr="000D6526" w14:paraId="791F008B" w14:textId="77777777" w:rsidTr="000C3571">
        <w:trPr>
          <w:trHeight w:val="432"/>
        </w:trPr>
        <w:tc>
          <w:tcPr>
            <w:tcW w:w="1440" w:type="dxa"/>
            <w:vAlign w:val="center"/>
          </w:tcPr>
          <w:p w14:paraId="32C55BD7" w14:textId="77777777" w:rsidR="00FB1AB6" w:rsidRPr="000D6526" w:rsidRDefault="00FB1AB6" w:rsidP="00DF7143">
            <w:pPr>
              <w:pStyle w:val="BodyTextIndent3"/>
              <w:spacing w:after="0" w:line="240" w:lineRule="auto"/>
              <w:ind w:left="0"/>
              <w:jc w:val="center"/>
              <w:rPr>
                <w:sz w:val="22"/>
                <w:szCs w:val="22"/>
              </w:rPr>
            </w:pPr>
            <w:r w:rsidRPr="000D6526">
              <w:rPr>
                <w:sz w:val="22"/>
                <w:szCs w:val="22"/>
              </w:rPr>
              <w:t>2.2.5</w:t>
            </w:r>
          </w:p>
        </w:tc>
        <w:tc>
          <w:tcPr>
            <w:tcW w:w="3240" w:type="dxa"/>
            <w:vAlign w:val="center"/>
          </w:tcPr>
          <w:p w14:paraId="586126F0" w14:textId="77777777" w:rsidR="00FB1AB6" w:rsidRPr="000D6526" w:rsidRDefault="00FB1AB6" w:rsidP="00DF7143">
            <w:pPr>
              <w:pStyle w:val="BodyTextIndent3"/>
              <w:spacing w:after="0" w:line="240" w:lineRule="auto"/>
              <w:ind w:left="0"/>
              <w:jc w:val="center"/>
              <w:rPr>
                <w:sz w:val="22"/>
                <w:szCs w:val="22"/>
              </w:rPr>
            </w:pPr>
            <w:r w:rsidRPr="000D6526">
              <w:rPr>
                <w:sz w:val="22"/>
                <w:szCs w:val="22"/>
              </w:rPr>
              <w:t>Room AC (RAC) Retirement</w:t>
            </w:r>
          </w:p>
        </w:tc>
        <w:tc>
          <w:tcPr>
            <w:tcW w:w="1440" w:type="dxa"/>
            <w:vAlign w:val="center"/>
          </w:tcPr>
          <w:p w14:paraId="221FAB3E" w14:textId="77777777" w:rsidR="00FB1AB6" w:rsidRPr="000D6526" w:rsidRDefault="00FB1AB6" w:rsidP="00DF7143">
            <w:pPr>
              <w:pStyle w:val="BodyTextIndent3"/>
              <w:spacing w:after="0" w:line="240" w:lineRule="auto"/>
              <w:ind w:left="0"/>
              <w:jc w:val="center"/>
              <w:rPr>
                <w:sz w:val="22"/>
                <w:szCs w:val="22"/>
              </w:rPr>
            </w:pPr>
            <w:r w:rsidRPr="000D6526">
              <w:rPr>
                <w:sz w:val="22"/>
                <w:szCs w:val="22"/>
              </w:rPr>
              <w:t>2.2.9</w:t>
            </w:r>
          </w:p>
        </w:tc>
        <w:tc>
          <w:tcPr>
            <w:tcW w:w="3240" w:type="dxa"/>
            <w:vAlign w:val="center"/>
          </w:tcPr>
          <w:p w14:paraId="33F92C23" w14:textId="77777777" w:rsidR="00FB1AB6" w:rsidRPr="000D6526" w:rsidRDefault="00FB1AB6" w:rsidP="00DF7143">
            <w:pPr>
              <w:pStyle w:val="BodyTextIndent3"/>
              <w:spacing w:after="0" w:line="240" w:lineRule="auto"/>
              <w:ind w:left="0"/>
              <w:jc w:val="center"/>
              <w:rPr>
                <w:sz w:val="22"/>
                <w:szCs w:val="22"/>
              </w:rPr>
            </w:pPr>
            <w:r w:rsidRPr="000D6526">
              <w:rPr>
                <w:sz w:val="22"/>
                <w:szCs w:val="22"/>
              </w:rPr>
              <w:t>Room AC (RAC) Retirement</w:t>
            </w:r>
          </w:p>
        </w:tc>
      </w:tr>
      <w:tr w:rsidR="00FB1AB6" w:rsidRPr="000D6526" w14:paraId="59688C64" w14:textId="77777777" w:rsidTr="000C3571">
        <w:trPr>
          <w:trHeight w:val="432"/>
        </w:trPr>
        <w:tc>
          <w:tcPr>
            <w:tcW w:w="1440" w:type="dxa"/>
            <w:vAlign w:val="center"/>
          </w:tcPr>
          <w:p w14:paraId="3564DFCA"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2.2.6</w:t>
            </w:r>
          </w:p>
        </w:tc>
        <w:tc>
          <w:tcPr>
            <w:tcW w:w="3240" w:type="dxa"/>
            <w:vAlign w:val="center"/>
          </w:tcPr>
          <w:p w14:paraId="79EA15A1"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Duct Sealing</w:t>
            </w:r>
          </w:p>
        </w:tc>
        <w:tc>
          <w:tcPr>
            <w:tcW w:w="1440" w:type="dxa"/>
            <w:vAlign w:val="center"/>
          </w:tcPr>
          <w:p w14:paraId="244CCC1C" w14:textId="77777777" w:rsidR="00FB1AB6" w:rsidRPr="000D6526" w:rsidRDefault="00FB1AB6" w:rsidP="00DF7143">
            <w:pPr>
              <w:pStyle w:val="BodyTextIndent3"/>
              <w:spacing w:after="0" w:line="240" w:lineRule="auto"/>
              <w:ind w:left="0"/>
              <w:jc w:val="center"/>
              <w:rPr>
                <w:sz w:val="22"/>
                <w:szCs w:val="22"/>
              </w:rPr>
            </w:pPr>
            <w:r w:rsidRPr="000D6526">
              <w:rPr>
                <w:sz w:val="22"/>
                <w:szCs w:val="22"/>
              </w:rPr>
              <w:t>2.2.10</w:t>
            </w:r>
          </w:p>
        </w:tc>
        <w:tc>
          <w:tcPr>
            <w:tcW w:w="3240" w:type="dxa"/>
            <w:vAlign w:val="center"/>
          </w:tcPr>
          <w:p w14:paraId="313F0326" w14:textId="77777777" w:rsidR="00FB1AB6" w:rsidRPr="000D6526" w:rsidRDefault="00FB1AB6" w:rsidP="00DF7143">
            <w:pPr>
              <w:pStyle w:val="BodyTextIndent3"/>
              <w:spacing w:after="0" w:line="240" w:lineRule="auto"/>
              <w:ind w:left="0"/>
              <w:jc w:val="center"/>
              <w:rPr>
                <w:sz w:val="22"/>
                <w:szCs w:val="22"/>
              </w:rPr>
            </w:pPr>
            <w:r w:rsidRPr="000D6526">
              <w:rPr>
                <w:sz w:val="22"/>
                <w:szCs w:val="22"/>
              </w:rPr>
              <w:t>Duct Sealing and Insulation</w:t>
            </w:r>
          </w:p>
        </w:tc>
      </w:tr>
      <w:tr w:rsidR="00FB1AB6" w:rsidRPr="000D6526" w14:paraId="6D30F46A" w14:textId="77777777" w:rsidTr="000C3571">
        <w:trPr>
          <w:trHeight w:val="432"/>
        </w:trPr>
        <w:tc>
          <w:tcPr>
            <w:tcW w:w="1440" w:type="dxa"/>
            <w:vAlign w:val="center"/>
          </w:tcPr>
          <w:p w14:paraId="1ADEAC07"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2.2.7</w:t>
            </w:r>
          </w:p>
        </w:tc>
        <w:tc>
          <w:tcPr>
            <w:tcW w:w="3240" w:type="dxa"/>
            <w:vAlign w:val="center"/>
          </w:tcPr>
          <w:p w14:paraId="6B7A37E5"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Furnace Whistle</w:t>
            </w:r>
          </w:p>
        </w:tc>
        <w:tc>
          <w:tcPr>
            <w:tcW w:w="1440" w:type="dxa"/>
            <w:vAlign w:val="center"/>
          </w:tcPr>
          <w:p w14:paraId="4ABF449A" w14:textId="77777777" w:rsidR="00FB1AB6" w:rsidRPr="000D6526" w:rsidRDefault="00FB1AB6" w:rsidP="00DF7143">
            <w:pPr>
              <w:pStyle w:val="BodyTextIndent3"/>
              <w:spacing w:after="0" w:line="240" w:lineRule="auto"/>
              <w:ind w:left="0"/>
              <w:jc w:val="center"/>
              <w:rPr>
                <w:sz w:val="22"/>
                <w:szCs w:val="22"/>
              </w:rPr>
            </w:pPr>
            <w:r w:rsidRPr="000D6526">
              <w:rPr>
                <w:sz w:val="22"/>
                <w:szCs w:val="22"/>
              </w:rPr>
              <w:t>2.2.11</w:t>
            </w:r>
          </w:p>
        </w:tc>
        <w:tc>
          <w:tcPr>
            <w:tcW w:w="3240" w:type="dxa"/>
            <w:vAlign w:val="center"/>
          </w:tcPr>
          <w:p w14:paraId="26B79DE4" w14:textId="77777777" w:rsidR="00FB1AB6" w:rsidRPr="000D6526" w:rsidRDefault="00FB1AB6" w:rsidP="00DF7143">
            <w:pPr>
              <w:pStyle w:val="BodyTextIndent3"/>
              <w:spacing w:after="0" w:line="240" w:lineRule="auto"/>
              <w:ind w:left="0"/>
              <w:jc w:val="center"/>
              <w:rPr>
                <w:sz w:val="22"/>
                <w:szCs w:val="22"/>
              </w:rPr>
            </w:pPr>
            <w:r w:rsidRPr="000D6526">
              <w:rPr>
                <w:sz w:val="22"/>
                <w:szCs w:val="22"/>
              </w:rPr>
              <w:t>Air Handler Filter Whistle</w:t>
            </w:r>
          </w:p>
        </w:tc>
      </w:tr>
      <w:tr w:rsidR="00FB1AB6" w:rsidRPr="000D6526" w14:paraId="63B76D0B" w14:textId="77777777" w:rsidTr="000C3571">
        <w:trPr>
          <w:trHeight w:val="432"/>
        </w:trPr>
        <w:tc>
          <w:tcPr>
            <w:tcW w:w="1440" w:type="dxa"/>
            <w:vAlign w:val="center"/>
          </w:tcPr>
          <w:p w14:paraId="0A1D7661"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2.2.8</w:t>
            </w:r>
          </w:p>
        </w:tc>
        <w:tc>
          <w:tcPr>
            <w:tcW w:w="3240" w:type="dxa"/>
            <w:vAlign w:val="center"/>
          </w:tcPr>
          <w:p w14:paraId="2753220F"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Programmable Thermostat</w:t>
            </w:r>
          </w:p>
        </w:tc>
        <w:tc>
          <w:tcPr>
            <w:tcW w:w="1440" w:type="dxa"/>
            <w:vAlign w:val="center"/>
          </w:tcPr>
          <w:p w14:paraId="3B4E637B" w14:textId="77777777" w:rsidR="00FB1AB6" w:rsidRPr="000D6526" w:rsidRDefault="00FB1AB6" w:rsidP="00DF7143">
            <w:pPr>
              <w:pStyle w:val="BodyTextIndent3"/>
              <w:spacing w:after="0" w:line="240" w:lineRule="auto"/>
              <w:ind w:left="0"/>
              <w:jc w:val="center"/>
              <w:rPr>
                <w:sz w:val="22"/>
                <w:szCs w:val="22"/>
              </w:rPr>
            </w:pPr>
            <w:r w:rsidRPr="000D6526">
              <w:rPr>
                <w:sz w:val="22"/>
                <w:szCs w:val="22"/>
              </w:rPr>
              <w:t>-</w:t>
            </w:r>
          </w:p>
        </w:tc>
        <w:tc>
          <w:tcPr>
            <w:tcW w:w="3240" w:type="dxa"/>
            <w:vAlign w:val="center"/>
          </w:tcPr>
          <w:p w14:paraId="494B2AD8" w14:textId="77777777" w:rsidR="00FB1AB6" w:rsidRPr="000D6526" w:rsidRDefault="00FB1AB6" w:rsidP="00DF7143">
            <w:pPr>
              <w:pStyle w:val="BodyTextIndent3"/>
              <w:spacing w:after="0" w:line="240" w:lineRule="auto"/>
              <w:ind w:left="0"/>
              <w:jc w:val="center"/>
              <w:rPr>
                <w:sz w:val="22"/>
                <w:szCs w:val="22"/>
              </w:rPr>
            </w:pPr>
            <w:r w:rsidRPr="000D6526">
              <w:rPr>
                <w:sz w:val="22"/>
                <w:szCs w:val="22"/>
              </w:rPr>
              <w:t>Deleted</w:t>
            </w:r>
          </w:p>
        </w:tc>
      </w:tr>
      <w:tr w:rsidR="00FB1AB6" w:rsidRPr="000D6526" w14:paraId="0E07F1B4" w14:textId="77777777" w:rsidTr="000C3571">
        <w:trPr>
          <w:trHeight w:val="432"/>
        </w:trPr>
        <w:tc>
          <w:tcPr>
            <w:tcW w:w="1440" w:type="dxa"/>
            <w:vAlign w:val="center"/>
          </w:tcPr>
          <w:p w14:paraId="0EDF3144"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2.2.9</w:t>
            </w:r>
          </w:p>
        </w:tc>
        <w:tc>
          <w:tcPr>
            <w:tcW w:w="3240" w:type="dxa"/>
            <w:vAlign w:val="center"/>
          </w:tcPr>
          <w:p w14:paraId="2371B142"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Residential Whole House Fans</w:t>
            </w:r>
          </w:p>
        </w:tc>
        <w:tc>
          <w:tcPr>
            <w:tcW w:w="1440" w:type="dxa"/>
            <w:vAlign w:val="center"/>
          </w:tcPr>
          <w:p w14:paraId="5BA9E341" w14:textId="77777777" w:rsidR="00FB1AB6" w:rsidRPr="000D6526" w:rsidRDefault="00FB1AB6" w:rsidP="00DF7143">
            <w:pPr>
              <w:pStyle w:val="BodyTextIndent3"/>
              <w:spacing w:after="0" w:line="240" w:lineRule="auto"/>
              <w:ind w:left="0"/>
              <w:jc w:val="center"/>
              <w:rPr>
                <w:sz w:val="22"/>
                <w:szCs w:val="22"/>
              </w:rPr>
            </w:pPr>
            <w:r w:rsidRPr="000D6526">
              <w:rPr>
                <w:sz w:val="22"/>
                <w:szCs w:val="22"/>
              </w:rPr>
              <w:t>-</w:t>
            </w:r>
          </w:p>
        </w:tc>
        <w:tc>
          <w:tcPr>
            <w:tcW w:w="3240" w:type="dxa"/>
            <w:vAlign w:val="center"/>
          </w:tcPr>
          <w:p w14:paraId="1F8009E2" w14:textId="77777777" w:rsidR="00FB1AB6" w:rsidRPr="000D6526" w:rsidRDefault="00FB1AB6" w:rsidP="00DF7143">
            <w:pPr>
              <w:pStyle w:val="BodyTextIndent3"/>
              <w:spacing w:after="0" w:line="240" w:lineRule="auto"/>
              <w:ind w:left="0"/>
              <w:jc w:val="center"/>
              <w:rPr>
                <w:sz w:val="22"/>
                <w:szCs w:val="22"/>
              </w:rPr>
            </w:pPr>
            <w:r w:rsidRPr="000D6526">
              <w:rPr>
                <w:sz w:val="22"/>
                <w:szCs w:val="22"/>
              </w:rPr>
              <w:t>Deleted</w:t>
            </w:r>
          </w:p>
        </w:tc>
      </w:tr>
      <w:tr w:rsidR="00FB1AB6" w:rsidRPr="000D6526" w14:paraId="6964E826" w14:textId="77777777" w:rsidTr="000C3571">
        <w:trPr>
          <w:trHeight w:val="432"/>
        </w:trPr>
        <w:tc>
          <w:tcPr>
            <w:tcW w:w="1440" w:type="dxa"/>
            <w:vAlign w:val="center"/>
          </w:tcPr>
          <w:p w14:paraId="61D04E9F"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2.2.10</w:t>
            </w:r>
          </w:p>
        </w:tc>
        <w:tc>
          <w:tcPr>
            <w:tcW w:w="3240" w:type="dxa"/>
            <w:vAlign w:val="center"/>
          </w:tcPr>
          <w:p w14:paraId="0F650780"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Packaged Terminal Systems</w:t>
            </w:r>
          </w:p>
        </w:tc>
        <w:tc>
          <w:tcPr>
            <w:tcW w:w="1440" w:type="dxa"/>
            <w:vAlign w:val="center"/>
          </w:tcPr>
          <w:p w14:paraId="31DD75E5" w14:textId="77777777" w:rsidR="00FB1AB6" w:rsidRPr="000D6526" w:rsidRDefault="00FB1AB6" w:rsidP="00DF7143">
            <w:pPr>
              <w:pStyle w:val="BodyTextIndent3"/>
              <w:spacing w:after="0" w:line="240" w:lineRule="auto"/>
              <w:ind w:left="0"/>
              <w:jc w:val="center"/>
              <w:rPr>
                <w:sz w:val="22"/>
                <w:szCs w:val="22"/>
              </w:rPr>
            </w:pPr>
            <w:r w:rsidRPr="000D6526">
              <w:rPr>
                <w:sz w:val="22"/>
                <w:szCs w:val="22"/>
              </w:rPr>
              <w:t>2.2.1</w:t>
            </w:r>
          </w:p>
        </w:tc>
        <w:tc>
          <w:tcPr>
            <w:tcW w:w="3240" w:type="dxa"/>
            <w:vAlign w:val="center"/>
          </w:tcPr>
          <w:p w14:paraId="1800951B" w14:textId="23D27547" w:rsidR="00FB1AB6" w:rsidRPr="000D6526" w:rsidRDefault="00FB1AB6" w:rsidP="00DF7143">
            <w:pPr>
              <w:pStyle w:val="BodyTextIndent3"/>
              <w:spacing w:after="0" w:line="240" w:lineRule="auto"/>
              <w:ind w:left="0"/>
              <w:jc w:val="center"/>
              <w:rPr>
                <w:sz w:val="22"/>
                <w:szCs w:val="22"/>
              </w:rPr>
            </w:pPr>
            <w:r w:rsidRPr="000D6526">
              <w:rPr>
                <w:sz w:val="22"/>
                <w:szCs w:val="22"/>
              </w:rPr>
              <w:t>High</w:t>
            </w:r>
            <w:r w:rsidR="006A3152">
              <w:rPr>
                <w:sz w:val="22"/>
                <w:szCs w:val="22"/>
              </w:rPr>
              <w:t>-e</w:t>
            </w:r>
            <w:r w:rsidRPr="000D6526">
              <w:rPr>
                <w:sz w:val="22"/>
                <w:szCs w:val="22"/>
              </w:rPr>
              <w:t>fficiency Equipment: ASHP, CAC, GSHP, PTAC, PTHP</w:t>
            </w:r>
          </w:p>
        </w:tc>
      </w:tr>
      <w:tr w:rsidR="00FB1AB6" w:rsidRPr="000D6526" w14:paraId="3104A5C4" w14:textId="77777777" w:rsidTr="000C3571">
        <w:trPr>
          <w:trHeight w:val="432"/>
        </w:trPr>
        <w:tc>
          <w:tcPr>
            <w:tcW w:w="1440" w:type="dxa"/>
            <w:vAlign w:val="center"/>
          </w:tcPr>
          <w:p w14:paraId="5F2AF49C"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2.3.4</w:t>
            </w:r>
          </w:p>
        </w:tc>
        <w:tc>
          <w:tcPr>
            <w:tcW w:w="3240" w:type="dxa"/>
            <w:vAlign w:val="center"/>
          </w:tcPr>
          <w:p w14:paraId="0DF6F9B7"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Fuel Switching: Heat Pump Water Heater to Fossil Fuel Water Heater</w:t>
            </w:r>
          </w:p>
        </w:tc>
        <w:tc>
          <w:tcPr>
            <w:tcW w:w="1440" w:type="dxa"/>
            <w:vAlign w:val="center"/>
          </w:tcPr>
          <w:p w14:paraId="56D68A51" w14:textId="77777777" w:rsidR="00FB1AB6" w:rsidRPr="000D6526" w:rsidRDefault="00FB1AB6" w:rsidP="00DF7143">
            <w:pPr>
              <w:pStyle w:val="BodyTextIndent3"/>
              <w:spacing w:after="0" w:line="240" w:lineRule="auto"/>
              <w:ind w:left="0"/>
              <w:jc w:val="center"/>
              <w:rPr>
                <w:sz w:val="22"/>
                <w:szCs w:val="22"/>
              </w:rPr>
            </w:pPr>
            <w:r w:rsidRPr="000D6526">
              <w:rPr>
                <w:sz w:val="22"/>
                <w:szCs w:val="22"/>
              </w:rPr>
              <w:t>-</w:t>
            </w:r>
          </w:p>
        </w:tc>
        <w:tc>
          <w:tcPr>
            <w:tcW w:w="3240" w:type="dxa"/>
            <w:vAlign w:val="center"/>
          </w:tcPr>
          <w:p w14:paraId="7F851F09" w14:textId="77777777" w:rsidR="00FB1AB6" w:rsidRPr="000D6526" w:rsidRDefault="00FB1AB6" w:rsidP="00DF7143">
            <w:pPr>
              <w:pStyle w:val="BodyTextIndent3"/>
              <w:spacing w:after="0" w:line="240" w:lineRule="auto"/>
              <w:ind w:left="0"/>
              <w:jc w:val="center"/>
              <w:rPr>
                <w:sz w:val="22"/>
                <w:szCs w:val="22"/>
              </w:rPr>
            </w:pPr>
            <w:r w:rsidRPr="000D6526">
              <w:rPr>
                <w:sz w:val="22"/>
                <w:szCs w:val="22"/>
              </w:rPr>
              <w:t>Deleted</w:t>
            </w:r>
          </w:p>
        </w:tc>
      </w:tr>
      <w:tr w:rsidR="00FB1AB6" w:rsidRPr="000D6526" w14:paraId="4CF0ECCB" w14:textId="77777777" w:rsidTr="000C3571">
        <w:trPr>
          <w:trHeight w:val="432"/>
        </w:trPr>
        <w:tc>
          <w:tcPr>
            <w:tcW w:w="1440" w:type="dxa"/>
            <w:vAlign w:val="center"/>
          </w:tcPr>
          <w:p w14:paraId="1A580FAC"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2.3.5</w:t>
            </w:r>
          </w:p>
        </w:tc>
        <w:tc>
          <w:tcPr>
            <w:tcW w:w="3240" w:type="dxa"/>
            <w:vAlign w:val="center"/>
          </w:tcPr>
          <w:p w14:paraId="3F5DE731"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Water Heater Tank Wrap</w:t>
            </w:r>
          </w:p>
        </w:tc>
        <w:tc>
          <w:tcPr>
            <w:tcW w:w="1440" w:type="dxa"/>
            <w:vAlign w:val="center"/>
          </w:tcPr>
          <w:p w14:paraId="107B1500"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2.3.4</w:t>
            </w:r>
          </w:p>
        </w:tc>
        <w:tc>
          <w:tcPr>
            <w:tcW w:w="3240" w:type="dxa"/>
            <w:vAlign w:val="center"/>
          </w:tcPr>
          <w:p w14:paraId="5CE15E71"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Water Heater Tank Wrap</w:t>
            </w:r>
          </w:p>
        </w:tc>
      </w:tr>
      <w:tr w:rsidR="00FB1AB6" w:rsidRPr="000D6526" w14:paraId="5FA13CB3" w14:textId="77777777" w:rsidTr="000C3571">
        <w:trPr>
          <w:trHeight w:val="432"/>
        </w:trPr>
        <w:tc>
          <w:tcPr>
            <w:tcW w:w="1440" w:type="dxa"/>
            <w:vAlign w:val="center"/>
          </w:tcPr>
          <w:p w14:paraId="51B8F61F"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lastRenderedPageBreak/>
              <w:t>2.3.6</w:t>
            </w:r>
          </w:p>
        </w:tc>
        <w:tc>
          <w:tcPr>
            <w:tcW w:w="3240" w:type="dxa"/>
            <w:vAlign w:val="center"/>
          </w:tcPr>
          <w:p w14:paraId="3FC6DCF4"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Water Heater Temperature Setback</w:t>
            </w:r>
          </w:p>
        </w:tc>
        <w:tc>
          <w:tcPr>
            <w:tcW w:w="1440" w:type="dxa"/>
            <w:vAlign w:val="center"/>
          </w:tcPr>
          <w:p w14:paraId="4B174060"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2.3.5</w:t>
            </w:r>
          </w:p>
        </w:tc>
        <w:tc>
          <w:tcPr>
            <w:tcW w:w="3240" w:type="dxa"/>
            <w:vAlign w:val="center"/>
          </w:tcPr>
          <w:p w14:paraId="560D8481"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Water Heater Temperature Setback</w:t>
            </w:r>
          </w:p>
        </w:tc>
      </w:tr>
      <w:tr w:rsidR="00FB1AB6" w:rsidRPr="000D6526" w14:paraId="27F9F62F" w14:textId="77777777" w:rsidTr="000C3571">
        <w:trPr>
          <w:trHeight w:val="432"/>
        </w:trPr>
        <w:tc>
          <w:tcPr>
            <w:tcW w:w="1440" w:type="dxa"/>
            <w:vAlign w:val="center"/>
          </w:tcPr>
          <w:p w14:paraId="47A29830"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2.3.7</w:t>
            </w:r>
          </w:p>
        </w:tc>
        <w:tc>
          <w:tcPr>
            <w:tcW w:w="3240" w:type="dxa"/>
            <w:vAlign w:val="center"/>
          </w:tcPr>
          <w:p w14:paraId="43B53843"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Water Heater Pipe Insulation</w:t>
            </w:r>
          </w:p>
        </w:tc>
        <w:tc>
          <w:tcPr>
            <w:tcW w:w="1440" w:type="dxa"/>
            <w:vAlign w:val="center"/>
          </w:tcPr>
          <w:p w14:paraId="1A3C3F7A"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2.3.6</w:t>
            </w:r>
          </w:p>
        </w:tc>
        <w:tc>
          <w:tcPr>
            <w:tcW w:w="3240" w:type="dxa"/>
            <w:vAlign w:val="center"/>
          </w:tcPr>
          <w:p w14:paraId="145BFCB2"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Water Heater Pipe Insulation</w:t>
            </w:r>
          </w:p>
        </w:tc>
      </w:tr>
      <w:tr w:rsidR="00FB1AB6" w:rsidRPr="000D6526" w14:paraId="732507CB" w14:textId="77777777" w:rsidTr="000C3571">
        <w:trPr>
          <w:trHeight w:val="432"/>
        </w:trPr>
        <w:tc>
          <w:tcPr>
            <w:tcW w:w="1440" w:type="dxa"/>
            <w:vAlign w:val="center"/>
          </w:tcPr>
          <w:p w14:paraId="3B66216C"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2.3.8</w:t>
            </w:r>
          </w:p>
        </w:tc>
        <w:tc>
          <w:tcPr>
            <w:tcW w:w="3240" w:type="dxa"/>
            <w:vAlign w:val="center"/>
          </w:tcPr>
          <w:p w14:paraId="581CF67D" w14:textId="5BE9F112" w:rsidR="00FB1AB6" w:rsidRPr="00B310A3" w:rsidRDefault="00FB1AB6" w:rsidP="00DF7143">
            <w:pPr>
              <w:pStyle w:val="BodyTextIndent3"/>
              <w:spacing w:after="0" w:line="240" w:lineRule="auto"/>
              <w:ind w:left="0"/>
              <w:jc w:val="center"/>
              <w:rPr>
                <w:sz w:val="22"/>
                <w:szCs w:val="22"/>
              </w:rPr>
            </w:pPr>
            <w:r w:rsidRPr="00B310A3">
              <w:rPr>
                <w:color w:val="000000"/>
                <w:sz w:val="22"/>
                <w:szCs w:val="22"/>
              </w:rPr>
              <w:t>Low</w:t>
            </w:r>
            <w:r w:rsidR="006A3152" w:rsidRPr="00B310A3">
              <w:rPr>
                <w:color w:val="000000"/>
                <w:sz w:val="22"/>
                <w:szCs w:val="22"/>
              </w:rPr>
              <w:t>-f</w:t>
            </w:r>
            <w:r w:rsidRPr="00B310A3">
              <w:rPr>
                <w:color w:val="000000"/>
                <w:sz w:val="22"/>
                <w:szCs w:val="22"/>
              </w:rPr>
              <w:t>low Faucet Aerators</w:t>
            </w:r>
          </w:p>
        </w:tc>
        <w:tc>
          <w:tcPr>
            <w:tcW w:w="1440" w:type="dxa"/>
            <w:vAlign w:val="center"/>
          </w:tcPr>
          <w:p w14:paraId="6A28F379"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2.3.7</w:t>
            </w:r>
          </w:p>
        </w:tc>
        <w:tc>
          <w:tcPr>
            <w:tcW w:w="3240" w:type="dxa"/>
            <w:vAlign w:val="center"/>
          </w:tcPr>
          <w:p w14:paraId="40114F89" w14:textId="38D215EF" w:rsidR="00FB1AB6" w:rsidRPr="00B310A3" w:rsidRDefault="00FB1AB6" w:rsidP="00DF7143">
            <w:pPr>
              <w:pStyle w:val="BodyTextIndent3"/>
              <w:spacing w:after="0" w:line="240" w:lineRule="auto"/>
              <w:ind w:left="0"/>
              <w:jc w:val="center"/>
              <w:rPr>
                <w:sz w:val="22"/>
                <w:szCs w:val="22"/>
              </w:rPr>
            </w:pPr>
            <w:r w:rsidRPr="00B310A3">
              <w:rPr>
                <w:color w:val="000000"/>
                <w:sz w:val="22"/>
                <w:szCs w:val="22"/>
              </w:rPr>
              <w:t>Low</w:t>
            </w:r>
            <w:r w:rsidR="006A3152" w:rsidRPr="00B310A3">
              <w:rPr>
                <w:color w:val="000000"/>
                <w:sz w:val="22"/>
                <w:szCs w:val="22"/>
              </w:rPr>
              <w:t>-f</w:t>
            </w:r>
            <w:r w:rsidRPr="00B310A3">
              <w:rPr>
                <w:color w:val="000000"/>
                <w:sz w:val="22"/>
                <w:szCs w:val="22"/>
              </w:rPr>
              <w:t>low Faucet Aerators</w:t>
            </w:r>
          </w:p>
        </w:tc>
      </w:tr>
      <w:tr w:rsidR="00FB1AB6" w:rsidRPr="000D6526" w14:paraId="651EA284" w14:textId="77777777" w:rsidTr="000C3571">
        <w:trPr>
          <w:trHeight w:val="432"/>
        </w:trPr>
        <w:tc>
          <w:tcPr>
            <w:tcW w:w="1440" w:type="dxa"/>
            <w:vAlign w:val="center"/>
          </w:tcPr>
          <w:p w14:paraId="6EA8EC75"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2.3.9</w:t>
            </w:r>
          </w:p>
        </w:tc>
        <w:tc>
          <w:tcPr>
            <w:tcW w:w="3240" w:type="dxa"/>
            <w:vAlign w:val="center"/>
          </w:tcPr>
          <w:p w14:paraId="61842C21" w14:textId="6EA035DB" w:rsidR="00FB1AB6" w:rsidRPr="00B310A3" w:rsidRDefault="00FB1AB6" w:rsidP="00DF7143">
            <w:pPr>
              <w:pStyle w:val="BodyTextIndent3"/>
              <w:spacing w:after="0" w:line="240" w:lineRule="auto"/>
              <w:ind w:left="0"/>
              <w:jc w:val="center"/>
              <w:rPr>
                <w:sz w:val="22"/>
                <w:szCs w:val="22"/>
              </w:rPr>
            </w:pPr>
            <w:r w:rsidRPr="00B310A3">
              <w:rPr>
                <w:color w:val="000000"/>
                <w:sz w:val="22"/>
                <w:szCs w:val="22"/>
              </w:rPr>
              <w:t>Low</w:t>
            </w:r>
            <w:r w:rsidR="006A3152" w:rsidRPr="00B310A3">
              <w:rPr>
                <w:color w:val="000000"/>
                <w:sz w:val="22"/>
                <w:szCs w:val="22"/>
              </w:rPr>
              <w:t>-f</w:t>
            </w:r>
            <w:r w:rsidRPr="00B310A3">
              <w:rPr>
                <w:color w:val="000000"/>
                <w:sz w:val="22"/>
                <w:szCs w:val="22"/>
              </w:rPr>
              <w:t>low Showerheads</w:t>
            </w:r>
          </w:p>
        </w:tc>
        <w:tc>
          <w:tcPr>
            <w:tcW w:w="1440" w:type="dxa"/>
            <w:vAlign w:val="center"/>
          </w:tcPr>
          <w:p w14:paraId="269DCFEC"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2.3.8</w:t>
            </w:r>
          </w:p>
        </w:tc>
        <w:tc>
          <w:tcPr>
            <w:tcW w:w="3240" w:type="dxa"/>
            <w:vAlign w:val="center"/>
          </w:tcPr>
          <w:p w14:paraId="0F3E53B9" w14:textId="133F1011" w:rsidR="00FB1AB6" w:rsidRPr="00B310A3" w:rsidRDefault="00FB1AB6" w:rsidP="00DF7143">
            <w:pPr>
              <w:pStyle w:val="BodyTextIndent3"/>
              <w:spacing w:after="0" w:line="240" w:lineRule="auto"/>
              <w:ind w:left="0"/>
              <w:jc w:val="center"/>
              <w:rPr>
                <w:sz w:val="22"/>
                <w:szCs w:val="22"/>
              </w:rPr>
            </w:pPr>
            <w:r w:rsidRPr="00B310A3">
              <w:rPr>
                <w:color w:val="000000"/>
                <w:sz w:val="22"/>
                <w:szCs w:val="22"/>
              </w:rPr>
              <w:t>Low</w:t>
            </w:r>
            <w:r w:rsidR="006A3152" w:rsidRPr="00B310A3">
              <w:rPr>
                <w:color w:val="000000"/>
                <w:sz w:val="22"/>
                <w:szCs w:val="22"/>
              </w:rPr>
              <w:t>-f</w:t>
            </w:r>
            <w:r w:rsidRPr="00B310A3">
              <w:rPr>
                <w:color w:val="000000"/>
                <w:sz w:val="22"/>
                <w:szCs w:val="22"/>
              </w:rPr>
              <w:t>low Showerheads</w:t>
            </w:r>
          </w:p>
        </w:tc>
      </w:tr>
      <w:tr w:rsidR="00FB1AB6" w:rsidRPr="000D6526" w14:paraId="3E28F17E" w14:textId="77777777" w:rsidTr="000C3571">
        <w:trPr>
          <w:trHeight w:val="432"/>
        </w:trPr>
        <w:tc>
          <w:tcPr>
            <w:tcW w:w="1440" w:type="dxa"/>
            <w:vAlign w:val="center"/>
          </w:tcPr>
          <w:p w14:paraId="634D98A3"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2.3.10</w:t>
            </w:r>
          </w:p>
        </w:tc>
        <w:tc>
          <w:tcPr>
            <w:tcW w:w="3240" w:type="dxa"/>
            <w:vAlign w:val="center"/>
          </w:tcPr>
          <w:p w14:paraId="32E59AA1"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Thermostatic Shower Restriction Valve</w:t>
            </w:r>
          </w:p>
        </w:tc>
        <w:tc>
          <w:tcPr>
            <w:tcW w:w="1440" w:type="dxa"/>
            <w:vAlign w:val="center"/>
          </w:tcPr>
          <w:p w14:paraId="2D69DE2B"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2.3.9</w:t>
            </w:r>
          </w:p>
        </w:tc>
        <w:tc>
          <w:tcPr>
            <w:tcW w:w="3240" w:type="dxa"/>
            <w:vAlign w:val="center"/>
          </w:tcPr>
          <w:p w14:paraId="517CDCA1"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Thermostatic Shower Restriction Valve</w:t>
            </w:r>
          </w:p>
        </w:tc>
      </w:tr>
      <w:tr w:rsidR="00FB1AB6" w:rsidRPr="000D6526" w14:paraId="76FBDD54" w14:textId="77777777" w:rsidTr="000C3571">
        <w:trPr>
          <w:trHeight w:val="432"/>
        </w:trPr>
        <w:tc>
          <w:tcPr>
            <w:tcW w:w="1440" w:type="dxa"/>
            <w:vAlign w:val="center"/>
          </w:tcPr>
          <w:p w14:paraId="43C542EB"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2.4.5</w:t>
            </w:r>
          </w:p>
        </w:tc>
        <w:tc>
          <w:tcPr>
            <w:tcW w:w="3240" w:type="dxa"/>
            <w:vAlign w:val="center"/>
          </w:tcPr>
          <w:p w14:paraId="01A50A8A"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ENERGY STAR Dryers</w:t>
            </w:r>
          </w:p>
        </w:tc>
        <w:tc>
          <w:tcPr>
            <w:tcW w:w="1440" w:type="dxa"/>
            <w:vAlign w:val="center"/>
          </w:tcPr>
          <w:p w14:paraId="33920974"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2.4.5</w:t>
            </w:r>
          </w:p>
        </w:tc>
        <w:tc>
          <w:tcPr>
            <w:tcW w:w="3240" w:type="dxa"/>
            <w:vAlign w:val="center"/>
          </w:tcPr>
          <w:p w14:paraId="04817F43"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ENERGY STAR Clothes Dryers</w:t>
            </w:r>
          </w:p>
        </w:tc>
      </w:tr>
      <w:tr w:rsidR="00FB1AB6" w:rsidRPr="000D6526" w14:paraId="77CB532F" w14:textId="77777777" w:rsidTr="000C3571">
        <w:trPr>
          <w:trHeight w:val="432"/>
        </w:trPr>
        <w:tc>
          <w:tcPr>
            <w:tcW w:w="1440" w:type="dxa"/>
            <w:vAlign w:val="center"/>
          </w:tcPr>
          <w:p w14:paraId="3766D99D"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2.4.6</w:t>
            </w:r>
          </w:p>
        </w:tc>
        <w:tc>
          <w:tcPr>
            <w:tcW w:w="3240" w:type="dxa"/>
            <w:vAlign w:val="center"/>
          </w:tcPr>
          <w:p w14:paraId="7FB72217"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Fuel Switching: Electric Clothes Dryer to Gas Clothes Dryer</w:t>
            </w:r>
          </w:p>
        </w:tc>
        <w:tc>
          <w:tcPr>
            <w:tcW w:w="1440" w:type="dxa"/>
            <w:vAlign w:val="center"/>
          </w:tcPr>
          <w:p w14:paraId="2FA3C631"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2.4.7</w:t>
            </w:r>
          </w:p>
        </w:tc>
        <w:tc>
          <w:tcPr>
            <w:tcW w:w="3240" w:type="dxa"/>
            <w:vAlign w:val="center"/>
          </w:tcPr>
          <w:p w14:paraId="38F706C4"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Fuel Switching: Electric Clothes Dryer to Gas Clothes Dryer</w:t>
            </w:r>
          </w:p>
        </w:tc>
      </w:tr>
      <w:tr w:rsidR="00FB1AB6" w:rsidRPr="000D6526" w14:paraId="0A4187B0" w14:textId="77777777" w:rsidTr="000C3571">
        <w:trPr>
          <w:trHeight w:val="432"/>
        </w:trPr>
        <w:tc>
          <w:tcPr>
            <w:tcW w:w="1440" w:type="dxa"/>
            <w:vAlign w:val="center"/>
          </w:tcPr>
          <w:p w14:paraId="4E4324F0"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2.4.7</w:t>
            </w:r>
          </w:p>
        </w:tc>
        <w:tc>
          <w:tcPr>
            <w:tcW w:w="3240" w:type="dxa"/>
            <w:vAlign w:val="center"/>
          </w:tcPr>
          <w:p w14:paraId="00ECF690"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ENERGY STAR Dishwashers</w:t>
            </w:r>
          </w:p>
        </w:tc>
        <w:tc>
          <w:tcPr>
            <w:tcW w:w="1440" w:type="dxa"/>
            <w:vAlign w:val="center"/>
          </w:tcPr>
          <w:p w14:paraId="1DBBB0F4"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2.4.8</w:t>
            </w:r>
          </w:p>
        </w:tc>
        <w:tc>
          <w:tcPr>
            <w:tcW w:w="3240" w:type="dxa"/>
            <w:vAlign w:val="center"/>
          </w:tcPr>
          <w:p w14:paraId="448054C9"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ENERGY STAR Dishwashers</w:t>
            </w:r>
          </w:p>
        </w:tc>
      </w:tr>
      <w:tr w:rsidR="00FB1AB6" w:rsidRPr="000D6526" w14:paraId="07A434B8" w14:textId="77777777" w:rsidTr="000C3571">
        <w:trPr>
          <w:trHeight w:val="432"/>
        </w:trPr>
        <w:tc>
          <w:tcPr>
            <w:tcW w:w="1440" w:type="dxa"/>
            <w:vAlign w:val="center"/>
          </w:tcPr>
          <w:p w14:paraId="0EFF32DF"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2.4.8</w:t>
            </w:r>
          </w:p>
        </w:tc>
        <w:tc>
          <w:tcPr>
            <w:tcW w:w="3240" w:type="dxa"/>
            <w:vAlign w:val="center"/>
          </w:tcPr>
          <w:p w14:paraId="6F4F56DF"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ENERGY STAR Dehumidifiers</w:t>
            </w:r>
          </w:p>
        </w:tc>
        <w:tc>
          <w:tcPr>
            <w:tcW w:w="1440" w:type="dxa"/>
            <w:vAlign w:val="center"/>
          </w:tcPr>
          <w:p w14:paraId="51C49C40"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2.4.9</w:t>
            </w:r>
          </w:p>
        </w:tc>
        <w:tc>
          <w:tcPr>
            <w:tcW w:w="3240" w:type="dxa"/>
            <w:vAlign w:val="center"/>
          </w:tcPr>
          <w:p w14:paraId="7EAB2B2C"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ENERGY STAR Dehumidifiers</w:t>
            </w:r>
          </w:p>
        </w:tc>
      </w:tr>
      <w:tr w:rsidR="00FB1AB6" w:rsidRPr="000D6526" w14:paraId="73A03B36" w14:textId="77777777" w:rsidTr="000C3571">
        <w:trPr>
          <w:trHeight w:val="432"/>
        </w:trPr>
        <w:tc>
          <w:tcPr>
            <w:tcW w:w="1440" w:type="dxa"/>
            <w:vAlign w:val="center"/>
          </w:tcPr>
          <w:p w14:paraId="41872287"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2.4.9</w:t>
            </w:r>
          </w:p>
        </w:tc>
        <w:tc>
          <w:tcPr>
            <w:tcW w:w="3240" w:type="dxa"/>
            <w:vAlign w:val="center"/>
          </w:tcPr>
          <w:p w14:paraId="78446AE8"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ENERGY STAR Water Coolers</w:t>
            </w:r>
          </w:p>
        </w:tc>
        <w:tc>
          <w:tcPr>
            <w:tcW w:w="1440" w:type="dxa"/>
            <w:vAlign w:val="center"/>
          </w:tcPr>
          <w:p w14:paraId="73C64CA0"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2.4.10</w:t>
            </w:r>
          </w:p>
        </w:tc>
        <w:tc>
          <w:tcPr>
            <w:tcW w:w="3240" w:type="dxa"/>
            <w:vAlign w:val="center"/>
          </w:tcPr>
          <w:p w14:paraId="19768A31"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ENERGY STAR Water Coolers</w:t>
            </w:r>
          </w:p>
        </w:tc>
      </w:tr>
      <w:tr w:rsidR="00FB1AB6" w:rsidRPr="000D6526" w14:paraId="7174A055" w14:textId="77777777" w:rsidTr="000C3571">
        <w:trPr>
          <w:trHeight w:val="432"/>
        </w:trPr>
        <w:tc>
          <w:tcPr>
            <w:tcW w:w="1440" w:type="dxa"/>
            <w:vAlign w:val="center"/>
          </w:tcPr>
          <w:p w14:paraId="650C7669"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2.4.10</w:t>
            </w:r>
          </w:p>
        </w:tc>
        <w:tc>
          <w:tcPr>
            <w:tcW w:w="3240" w:type="dxa"/>
            <w:vAlign w:val="center"/>
          </w:tcPr>
          <w:p w14:paraId="2A277449"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ENERGY STAR Ceiling Fans</w:t>
            </w:r>
          </w:p>
        </w:tc>
        <w:tc>
          <w:tcPr>
            <w:tcW w:w="1440" w:type="dxa"/>
            <w:vAlign w:val="center"/>
          </w:tcPr>
          <w:p w14:paraId="46A4DBB4"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2.4.11</w:t>
            </w:r>
          </w:p>
        </w:tc>
        <w:tc>
          <w:tcPr>
            <w:tcW w:w="3240" w:type="dxa"/>
            <w:vAlign w:val="center"/>
          </w:tcPr>
          <w:p w14:paraId="3D8D514C"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ENERGY STAR Ceiling Fans</w:t>
            </w:r>
          </w:p>
        </w:tc>
      </w:tr>
      <w:tr w:rsidR="00FB1AB6" w:rsidRPr="000D6526" w14:paraId="76133D4D" w14:textId="77777777" w:rsidTr="000C3571">
        <w:trPr>
          <w:trHeight w:val="432"/>
        </w:trPr>
        <w:tc>
          <w:tcPr>
            <w:tcW w:w="1440" w:type="dxa"/>
            <w:vAlign w:val="center"/>
          </w:tcPr>
          <w:p w14:paraId="2237C0E9"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2.5.1</w:t>
            </w:r>
          </w:p>
        </w:tc>
        <w:tc>
          <w:tcPr>
            <w:tcW w:w="3240" w:type="dxa"/>
            <w:vAlign w:val="center"/>
          </w:tcPr>
          <w:p w14:paraId="4FF07100"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ENERGY STAR Televisions</w:t>
            </w:r>
          </w:p>
        </w:tc>
        <w:tc>
          <w:tcPr>
            <w:tcW w:w="1440" w:type="dxa"/>
            <w:vAlign w:val="center"/>
          </w:tcPr>
          <w:p w14:paraId="562BFC58" w14:textId="77777777" w:rsidR="00FB1AB6" w:rsidRPr="000D6526" w:rsidRDefault="00FB1AB6" w:rsidP="00DF7143">
            <w:pPr>
              <w:pStyle w:val="BodyTextIndent3"/>
              <w:spacing w:after="0" w:line="240" w:lineRule="auto"/>
              <w:ind w:left="0"/>
              <w:jc w:val="center"/>
              <w:rPr>
                <w:sz w:val="22"/>
                <w:szCs w:val="22"/>
              </w:rPr>
            </w:pPr>
            <w:r w:rsidRPr="000D6526">
              <w:rPr>
                <w:sz w:val="22"/>
                <w:szCs w:val="22"/>
              </w:rPr>
              <w:t>-</w:t>
            </w:r>
          </w:p>
        </w:tc>
        <w:tc>
          <w:tcPr>
            <w:tcW w:w="3240" w:type="dxa"/>
            <w:vAlign w:val="center"/>
          </w:tcPr>
          <w:p w14:paraId="707C92A8" w14:textId="77777777" w:rsidR="00FB1AB6" w:rsidRPr="000D6526" w:rsidRDefault="00FB1AB6" w:rsidP="00DF7143">
            <w:pPr>
              <w:pStyle w:val="BodyTextIndent3"/>
              <w:spacing w:after="0" w:line="240" w:lineRule="auto"/>
              <w:ind w:left="0"/>
              <w:jc w:val="center"/>
              <w:rPr>
                <w:sz w:val="22"/>
                <w:szCs w:val="22"/>
              </w:rPr>
            </w:pPr>
            <w:r w:rsidRPr="000D6526">
              <w:rPr>
                <w:sz w:val="22"/>
                <w:szCs w:val="22"/>
              </w:rPr>
              <w:t>Deleted</w:t>
            </w:r>
          </w:p>
        </w:tc>
      </w:tr>
      <w:tr w:rsidR="00FB1AB6" w:rsidRPr="000D6526" w14:paraId="7C25AEAD" w14:textId="77777777" w:rsidTr="000C3571">
        <w:trPr>
          <w:trHeight w:val="432"/>
        </w:trPr>
        <w:tc>
          <w:tcPr>
            <w:tcW w:w="1440" w:type="dxa"/>
            <w:vAlign w:val="center"/>
          </w:tcPr>
          <w:p w14:paraId="5B239FFE"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2.5.2</w:t>
            </w:r>
          </w:p>
        </w:tc>
        <w:tc>
          <w:tcPr>
            <w:tcW w:w="3240" w:type="dxa"/>
            <w:vAlign w:val="center"/>
          </w:tcPr>
          <w:p w14:paraId="00BDB835"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ENERGY STAR Office Equipment</w:t>
            </w:r>
          </w:p>
        </w:tc>
        <w:tc>
          <w:tcPr>
            <w:tcW w:w="1440" w:type="dxa"/>
            <w:vAlign w:val="center"/>
          </w:tcPr>
          <w:p w14:paraId="09507012"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2.5.1</w:t>
            </w:r>
          </w:p>
        </w:tc>
        <w:tc>
          <w:tcPr>
            <w:tcW w:w="3240" w:type="dxa"/>
            <w:vAlign w:val="center"/>
          </w:tcPr>
          <w:p w14:paraId="6DE81976"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ENERGY STAR Office Equipment</w:t>
            </w:r>
          </w:p>
        </w:tc>
      </w:tr>
      <w:tr w:rsidR="00FB1AB6" w:rsidRPr="000D6526" w14:paraId="271CCFC5" w14:textId="77777777" w:rsidTr="000C3571">
        <w:trPr>
          <w:trHeight w:val="432"/>
        </w:trPr>
        <w:tc>
          <w:tcPr>
            <w:tcW w:w="1440" w:type="dxa"/>
            <w:vAlign w:val="center"/>
          </w:tcPr>
          <w:p w14:paraId="4CAB0D2C"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2.5.3</w:t>
            </w:r>
          </w:p>
        </w:tc>
        <w:tc>
          <w:tcPr>
            <w:tcW w:w="3240" w:type="dxa"/>
            <w:vAlign w:val="center"/>
          </w:tcPr>
          <w:p w14:paraId="5925213B"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Smart Strip Plug Outlets</w:t>
            </w:r>
          </w:p>
        </w:tc>
        <w:tc>
          <w:tcPr>
            <w:tcW w:w="1440" w:type="dxa"/>
            <w:vAlign w:val="center"/>
          </w:tcPr>
          <w:p w14:paraId="0078C2E2" w14:textId="77777777" w:rsidR="00FB1AB6" w:rsidRPr="000D6526" w:rsidRDefault="00FB1AB6" w:rsidP="00DF7143">
            <w:pPr>
              <w:pStyle w:val="BodyTextIndent3"/>
              <w:spacing w:after="0" w:line="240" w:lineRule="auto"/>
              <w:ind w:left="0"/>
              <w:jc w:val="center"/>
              <w:rPr>
                <w:sz w:val="22"/>
                <w:szCs w:val="22"/>
              </w:rPr>
            </w:pPr>
            <w:r w:rsidRPr="000D6526">
              <w:rPr>
                <w:sz w:val="22"/>
                <w:szCs w:val="22"/>
              </w:rPr>
              <w:t>2.5.2</w:t>
            </w:r>
          </w:p>
        </w:tc>
        <w:tc>
          <w:tcPr>
            <w:tcW w:w="3240" w:type="dxa"/>
            <w:vAlign w:val="center"/>
          </w:tcPr>
          <w:p w14:paraId="33D9018A" w14:textId="77777777" w:rsidR="00FB1AB6" w:rsidRPr="000D6526" w:rsidRDefault="00FB1AB6" w:rsidP="00DF7143">
            <w:pPr>
              <w:pStyle w:val="BodyTextIndent3"/>
              <w:spacing w:after="0" w:line="240" w:lineRule="auto"/>
              <w:ind w:left="0"/>
              <w:jc w:val="center"/>
              <w:rPr>
                <w:sz w:val="22"/>
                <w:szCs w:val="22"/>
              </w:rPr>
            </w:pPr>
            <w:r w:rsidRPr="000D6526">
              <w:rPr>
                <w:sz w:val="22"/>
                <w:szCs w:val="22"/>
              </w:rPr>
              <w:t>Advanced Power Strips</w:t>
            </w:r>
          </w:p>
        </w:tc>
      </w:tr>
      <w:tr w:rsidR="00FB1AB6" w:rsidRPr="000D6526" w14:paraId="15E5F825" w14:textId="77777777" w:rsidTr="000C3571">
        <w:trPr>
          <w:trHeight w:val="432"/>
        </w:trPr>
        <w:tc>
          <w:tcPr>
            <w:tcW w:w="1440" w:type="dxa"/>
            <w:vAlign w:val="center"/>
          </w:tcPr>
          <w:p w14:paraId="175B863B"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2.6.1</w:t>
            </w:r>
          </w:p>
        </w:tc>
        <w:tc>
          <w:tcPr>
            <w:tcW w:w="3240" w:type="dxa"/>
            <w:vAlign w:val="center"/>
          </w:tcPr>
          <w:p w14:paraId="2D395678"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Ceiling / Attic and Wall Insulation</w:t>
            </w:r>
          </w:p>
        </w:tc>
        <w:tc>
          <w:tcPr>
            <w:tcW w:w="1440" w:type="dxa"/>
            <w:vAlign w:val="center"/>
          </w:tcPr>
          <w:p w14:paraId="0BB7114D"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2.6.3</w:t>
            </w:r>
          </w:p>
        </w:tc>
        <w:tc>
          <w:tcPr>
            <w:tcW w:w="3240" w:type="dxa"/>
            <w:vAlign w:val="center"/>
          </w:tcPr>
          <w:p w14:paraId="091F6EAF" w14:textId="28191120"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Ceiling / Attic, Wall, Floor</w:t>
            </w:r>
            <w:r w:rsidR="006A3152">
              <w:rPr>
                <w:color w:val="000000"/>
                <w:sz w:val="22"/>
                <w:szCs w:val="22"/>
              </w:rPr>
              <w:t>,</w:t>
            </w:r>
            <w:r w:rsidRPr="000D6526">
              <w:rPr>
                <w:color w:val="000000"/>
                <w:sz w:val="22"/>
                <w:szCs w:val="22"/>
              </w:rPr>
              <w:t xml:space="preserve"> and Rim Joist Insulation</w:t>
            </w:r>
          </w:p>
        </w:tc>
      </w:tr>
      <w:tr w:rsidR="00FB1AB6" w:rsidRPr="000D6526" w14:paraId="32354651" w14:textId="77777777" w:rsidTr="000C3571">
        <w:trPr>
          <w:trHeight w:val="432"/>
        </w:trPr>
        <w:tc>
          <w:tcPr>
            <w:tcW w:w="1440" w:type="dxa"/>
            <w:vAlign w:val="center"/>
          </w:tcPr>
          <w:p w14:paraId="326D66FE"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2.6.2</w:t>
            </w:r>
          </w:p>
        </w:tc>
        <w:tc>
          <w:tcPr>
            <w:tcW w:w="3240" w:type="dxa"/>
            <w:vAlign w:val="center"/>
          </w:tcPr>
          <w:p w14:paraId="2A14DB4E"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ENERGY STAR Windows</w:t>
            </w:r>
          </w:p>
        </w:tc>
        <w:tc>
          <w:tcPr>
            <w:tcW w:w="1440" w:type="dxa"/>
            <w:vAlign w:val="center"/>
          </w:tcPr>
          <w:p w14:paraId="7D2E03EE" w14:textId="77777777" w:rsidR="00FB1AB6" w:rsidRPr="000D6526" w:rsidRDefault="00FB1AB6" w:rsidP="00DF7143">
            <w:pPr>
              <w:pStyle w:val="BodyTextIndent3"/>
              <w:spacing w:after="0" w:line="240" w:lineRule="auto"/>
              <w:ind w:left="0"/>
              <w:jc w:val="center"/>
              <w:rPr>
                <w:sz w:val="22"/>
                <w:szCs w:val="22"/>
              </w:rPr>
            </w:pPr>
            <w:r w:rsidRPr="000D6526">
              <w:rPr>
                <w:sz w:val="22"/>
                <w:szCs w:val="22"/>
              </w:rPr>
              <w:t>2.6.6</w:t>
            </w:r>
          </w:p>
        </w:tc>
        <w:tc>
          <w:tcPr>
            <w:tcW w:w="3240" w:type="dxa"/>
            <w:vAlign w:val="center"/>
          </w:tcPr>
          <w:p w14:paraId="6959B9AE"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ENERGY STAR Windows</w:t>
            </w:r>
          </w:p>
        </w:tc>
      </w:tr>
      <w:tr w:rsidR="00FB1AB6" w:rsidRPr="000D6526" w14:paraId="30BA85C2" w14:textId="77777777" w:rsidTr="000C3571">
        <w:trPr>
          <w:trHeight w:val="432"/>
        </w:trPr>
        <w:tc>
          <w:tcPr>
            <w:tcW w:w="1440" w:type="dxa"/>
            <w:vAlign w:val="center"/>
          </w:tcPr>
          <w:p w14:paraId="40D75FCD"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2.6.3</w:t>
            </w:r>
          </w:p>
        </w:tc>
        <w:tc>
          <w:tcPr>
            <w:tcW w:w="3240" w:type="dxa"/>
            <w:vAlign w:val="center"/>
          </w:tcPr>
          <w:p w14:paraId="2183152A"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Residential New Construction</w:t>
            </w:r>
          </w:p>
        </w:tc>
        <w:tc>
          <w:tcPr>
            <w:tcW w:w="1440" w:type="dxa"/>
            <w:vAlign w:val="center"/>
          </w:tcPr>
          <w:p w14:paraId="3CCFAFFE"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w:t>
            </w:r>
            <w:r>
              <w:rPr>
                <w:color w:val="000000"/>
                <w:sz w:val="22"/>
                <w:szCs w:val="22"/>
              </w:rPr>
              <w:t>7.1</w:t>
            </w:r>
          </w:p>
        </w:tc>
        <w:tc>
          <w:tcPr>
            <w:tcW w:w="3240" w:type="dxa"/>
            <w:vAlign w:val="center"/>
          </w:tcPr>
          <w:p w14:paraId="069F84E9"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Residential New Construction</w:t>
            </w:r>
          </w:p>
        </w:tc>
      </w:tr>
      <w:tr w:rsidR="00FB1AB6" w:rsidRPr="000D6526" w14:paraId="038CE025" w14:textId="77777777" w:rsidTr="000C3571">
        <w:trPr>
          <w:trHeight w:val="432"/>
        </w:trPr>
        <w:tc>
          <w:tcPr>
            <w:tcW w:w="1440" w:type="dxa"/>
            <w:vAlign w:val="center"/>
          </w:tcPr>
          <w:p w14:paraId="7EAA3645"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2.6.4</w:t>
            </w:r>
          </w:p>
        </w:tc>
        <w:tc>
          <w:tcPr>
            <w:tcW w:w="3240" w:type="dxa"/>
            <w:vAlign w:val="center"/>
          </w:tcPr>
          <w:p w14:paraId="62F0EA41"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Home Performance with ENERGY STAR</w:t>
            </w:r>
          </w:p>
        </w:tc>
        <w:tc>
          <w:tcPr>
            <w:tcW w:w="1440" w:type="dxa"/>
            <w:vAlign w:val="center"/>
          </w:tcPr>
          <w:p w14:paraId="4F579CC0" w14:textId="77777777" w:rsidR="00FB1AB6" w:rsidRPr="000D6526" w:rsidRDefault="00FB1AB6" w:rsidP="00DF7143">
            <w:pPr>
              <w:pStyle w:val="BodyTextIndent3"/>
              <w:spacing w:after="0" w:line="240" w:lineRule="auto"/>
              <w:ind w:left="0"/>
              <w:jc w:val="center"/>
              <w:rPr>
                <w:sz w:val="22"/>
                <w:szCs w:val="22"/>
              </w:rPr>
            </w:pPr>
            <w:r>
              <w:rPr>
                <w:sz w:val="22"/>
                <w:szCs w:val="22"/>
              </w:rPr>
              <w:t>2.7.2</w:t>
            </w:r>
          </w:p>
        </w:tc>
        <w:tc>
          <w:tcPr>
            <w:tcW w:w="3240" w:type="dxa"/>
            <w:vAlign w:val="center"/>
          </w:tcPr>
          <w:p w14:paraId="6F25431F"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Home Performance with ENERGY STAR</w:t>
            </w:r>
          </w:p>
        </w:tc>
      </w:tr>
      <w:tr w:rsidR="00FB1AB6" w:rsidRPr="000D6526" w14:paraId="1FCD1FE9" w14:textId="77777777" w:rsidTr="000C3571">
        <w:trPr>
          <w:trHeight w:val="432"/>
        </w:trPr>
        <w:tc>
          <w:tcPr>
            <w:tcW w:w="1440" w:type="dxa"/>
            <w:vAlign w:val="center"/>
          </w:tcPr>
          <w:p w14:paraId="4E7FA3DD"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2.6.5</w:t>
            </w:r>
          </w:p>
        </w:tc>
        <w:tc>
          <w:tcPr>
            <w:tcW w:w="3240" w:type="dxa"/>
            <w:vAlign w:val="center"/>
          </w:tcPr>
          <w:p w14:paraId="11BE2683"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ENERGY STAR Manufactured Homes</w:t>
            </w:r>
          </w:p>
        </w:tc>
        <w:tc>
          <w:tcPr>
            <w:tcW w:w="1440" w:type="dxa"/>
            <w:vAlign w:val="center"/>
          </w:tcPr>
          <w:p w14:paraId="46D81F2B" w14:textId="77777777" w:rsidR="00FB1AB6" w:rsidRPr="000D6526" w:rsidRDefault="00FB1AB6" w:rsidP="00DF7143">
            <w:pPr>
              <w:pStyle w:val="BodyTextIndent3"/>
              <w:spacing w:after="0" w:line="240" w:lineRule="auto"/>
              <w:ind w:left="0"/>
              <w:jc w:val="center"/>
              <w:rPr>
                <w:sz w:val="22"/>
                <w:szCs w:val="22"/>
              </w:rPr>
            </w:pPr>
            <w:r>
              <w:rPr>
                <w:sz w:val="22"/>
                <w:szCs w:val="22"/>
              </w:rPr>
              <w:t>2.7.4</w:t>
            </w:r>
          </w:p>
        </w:tc>
        <w:tc>
          <w:tcPr>
            <w:tcW w:w="3240" w:type="dxa"/>
            <w:vAlign w:val="center"/>
          </w:tcPr>
          <w:p w14:paraId="6C309B92"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ENERGY STAR Manufactured Homes</w:t>
            </w:r>
          </w:p>
        </w:tc>
      </w:tr>
      <w:tr w:rsidR="00FB1AB6" w:rsidRPr="000D6526" w14:paraId="656F042B" w14:textId="77777777" w:rsidTr="000C3571">
        <w:trPr>
          <w:trHeight w:val="432"/>
        </w:trPr>
        <w:tc>
          <w:tcPr>
            <w:tcW w:w="1440" w:type="dxa"/>
            <w:vAlign w:val="center"/>
          </w:tcPr>
          <w:p w14:paraId="1B4DE877"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2.6.6</w:t>
            </w:r>
          </w:p>
        </w:tc>
        <w:tc>
          <w:tcPr>
            <w:tcW w:w="3240" w:type="dxa"/>
            <w:vAlign w:val="center"/>
          </w:tcPr>
          <w:p w14:paraId="16DBE743"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Residential Air Sealing</w:t>
            </w:r>
          </w:p>
        </w:tc>
        <w:tc>
          <w:tcPr>
            <w:tcW w:w="1440" w:type="dxa"/>
            <w:vAlign w:val="center"/>
          </w:tcPr>
          <w:p w14:paraId="0D43BA81" w14:textId="77777777" w:rsidR="00FB1AB6" w:rsidRPr="000D6526" w:rsidRDefault="00FB1AB6" w:rsidP="00DF7143">
            <w:pPr>
              <w:pStyle w:val="BodyTextIndent3"/>
              <w:spacing w:after="0" w:line="240" w:lineRule="auto"/>
              <w:ind w:left="0"/>
              <w:jc w:val="center"/>
              <w:rPr>
                <w:sz w:val="22"/>
                <w:szCs w:val="22"/>
              </w:rPr>
            </w:pPr>
            <w:r>
              <w:rPr>
                <w:sz w:val="22"/>
                <w:szCs w:val="22"/>
              </w:rPr>
              <w:t>2.6.1</w:t>
            </w:r>
          </w:p>
        </w:tc>
        <w:tc>
          <w:tcPr>
            <w:tcW w:w="3240" w:type="dxa"/>
            <w:vAlign w:val="center"/>
          </w:tcPr>
          <w:p w14:paraId="7A568D13"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Residential Air Sealing</w:t>
            </w:r>
          </w:p>
        </w:tc>
      </w:tr>
      <w:tr w:rsidR="00FB1AB6" w:rsidRPr="000D6526" w14:paraId="6C29C6C5" w14:textId="77777777" w:rsidTr="000C3571">
        <w:trPr>
          <w:trHeight w:val="432"/>
        </w:trPr>
        <w:tc>
          <w:tcPr>
            <w:tcW w:w="1440" w:type="dxa"/>
            <w:vAlign w:val="center"/>
          </w:tcPr>
          <w:p w14:paraId="6EFFBF9C"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2.6.7</w:t>
            </w:r>
          </w:p>
        </w:tc>
        <w:tc>
          <w:tcPr>
            <w:tcW w:w="3240" w:type="dxa"/>
            <w:vAlign w:val="center"/>
          </w:tcPr>
          <w:p w14:paraId="6466A347"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Crawl Space Wall Insulation</w:t>
            </w:r>
          </w:p>
        </w:tc>
        <w:tc>
          <w:tcPr>
            <w:tcW w:w="1440" w:type="dxa"/>
            <w:vAlign w:val="center"/>
          </w:tcPr>
          <w:p w14:paraId="5092D24E" w14:textId="77777777" w:rsidR="00FB1AB6" w:rsidRPr="000D6526" w:rsidRDefault="00FB1AB6" w:rsidP="00DF7143">
            <w:pPr>
              <w:pStyle w:val="BodyTextIndent3"/>
              <w:spacing w:after="0" w:line="240" w:lineRule="auto"/>
              <w:ind w:left="0"/>
              <w:jc w:val="center"/>
              <w:rPr>
                <w:sz w:val="22"/>
                <w:szCs w:val="22"/>
              </w:rPr>
            </w:pPr>
            <w:r>
              <w:rPr>
                <w:sz w:val="22"/>
                <w:szCs w:val="22"/>
              </w:rPr>
              <w:t>2.6.5</w:t>
            </w:r>
          </w:p>
        </w:tc>
        <w:tc>
          <w:tcPr>
            <w:tcW w:w="3240" w:type="dxa"/>
            <w:vAlign w:val="center"/>
          </w:tcPr>
          <w:p w14:paraId="2B9AC950"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Crawl Space Wall Insulation</w:t>
            </w:r>
          </w:p>
        </w:tc>
      </w:tr>
      <w:tr w:rsidR="00FB1AB6" w:rsidRPr="000D6526" w14:paraId="1AF67A3F" w14:textId="77777777" w:rsidTr="000C3571">
        <w:trPr>
          <w:trHeight w:val="432"/>
        </w:trPr>
        <w:tc>
          <w:tcPr>
            <w:tcW w:w="1440" w:type="dxa"/>
            <w:vAlign w:val="center"/>
          </w:tcPr>
          <w:p w14:paraId="19BB6310"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2.6.8</w:t>
            </w:r>
          </w:p>
        </w:tc>
        <w:tc>
          <w:tcPr>
            <w:tcW w:w="3240" w:type="dxa"/>
            <w:vAlign w:val="center"/>
          </w:tcPr>
          <w:p w14:paraId="44D41B14"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Rim Joist Insulation</w:t>
            </w:r>
          </w:p>
        </w:tc>
        <w:tc>
          <w:tcPr>
            <w:tcW w:w="1440" w:type="dxa"/>
            <w:vAlign w:val="center"/>
          </w:tcPr>
          <w:p w14:paraId="181FA5EF"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2.6.3</w:t>
            </w:r>
          </w:p>
        </w:tc>
        <w:tc>
          <w:tcPr>
            <w:tcW w:w="3240" w:type="dxa"/>
            <w:vAlign w:val="center"/>
          </w:tcPr>
          <w:p w14:paraId="112D893C"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Ceiling / Attic, Wall, Floor and Rim Joist Insulation</w:t>
            </w:r>
          </w:p>
        </w:tc>
      </w:tr>
      <w:tr w:rsidR="00FB1AB6" w:rsidRPr="000D6526" w14:paraId="55AF89A2" w14:textId="77777777" w:rsidTr="000C3571">
        <w:trPr>
          <w:trHeight w:val="432"/>
        </w:trPr>
        <w:tc>
          <w:tcPr>
            <w:tcW w:w="1440" w:type="dxa"/>
            <w:vAlign w:val="center"/>
          </w:tcPr>
          <w:p w14:paraId="7CBC863E"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2.7.1</w:t>
            </w:r>
          </w:p>
        </w:tc>
        <w:tc>
          <w:tcPr>
            <w:tcW w:w="3240" w:type="dxa"/>
            <w:vAlign w:val="center"/>
          </w:tcPr>
          <w:p w14:paraId="6777040A"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Pool Pump Load Shifting</w:t>
            </w:r>
          </w:p>
        </w:tc>
        <w:tc>
          <w:tcPr>
            <w:tcW w:w="1440" w:type="dxa"/>
            <w:vAlign w:val="center"/>
          </w:tcPr>
          <w:p w14:paraId="5BE2D5DD" w14:textId="77777777" w:rsidR="00FB1AB6" w:rsidRPr="000D6526" w:rsidRDefault="00FB1AB6" w:rsidP="00DF7143">
            <w:pPr>
              <w:pStyle w:val="BodyTextIndent3"/>
              <w:spacing w:after="0" w:line="240" w:lineRule="auto"/>
              <w:ind w:left="0"/>
              <w:jc w:val="center"/>
              <w:rPr>
                <w:sz w:val="22"/>
                <w:szCs w:val="22"/>
              </w:rPr>
            </w:pPr>
            <w:r>
              <w:rPr>
                <w:sz w:val="22"/>
                <w:szCs w:val="22"/>
              </w:rPr>
              <w:t>-</w:t>
            </w:r>
          </w:p>
        </w:tc>
        <w:tc>
          <w:tcPr>
            <w:tcW w:w="3240" w:type="dxa"/>
            <w:vAlign w:val="center"/>
          </w:tcPr>
          <w:p w14:paraId="28335E25" w14:textId="77777777" w:rsidR="00FB1AB6" w:rsidRPr="000D6526" w:rsidRDefault="00FB1AB6" w:rsidP="00DF7143">
            <w:pPr>
              <w:pStyle w:val="BodyTextIndent3"/>
              <w:spacing w:after="0" w:line="240" w:lineRule="auto"/>
              <w:ind w:left="0"/>
              <w:jc w:val="center"/>
              <w:rPr>
                <w:sz w:val="22"/>
                <w:szCs w:val="22"/>
              </w:rPr>
            </w:pPr>
            <w:r>
              <w:rPr>
                <w:sz w:val="22"/>
                <w:szCs w:val="22"/>
              </w:rPr>
              <w:t>Deleted</w:t>
            </w:r>
          </w:p>
        </w:tc>
      </w:tr>
      <w:tr w:rsidR="00FB1AB6" w:rsidRPr="000D6526" w14:paraId="554F06B8" w14:textId="77777777" w:rsidTr="000C3571">
        <w:trPr>
          <w:trHeight w:val="432"/>
        </w:trPr>
        <w:tc>
          <w:tcPr>
            <w:tcW w:w="1440" w:type="dxa"/>
            <w:vAlign w:val="center"/>
          </w:tcPr>
          <w:p w14:paraId="4A3FDDAC"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lastRenderedPageBreak/>
              <w:t>2.7.2</w:t>
            </w:r>
          </w:p>
        </w:tc>
        <w:tc>
          <w:tcPr>
            <w:tcW w:w="3240" w:type="dxa"/>
            <w:vAlign w:val="center"/>
          </w:tcPr>
          <w:p w14:paraId="0F27F6D0"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Variable Speed Pool Pumps (with Load Shifting Option)</w:t>
            </w:r>
          </w:p>
        </w:tc>
        <w:tc>
          <w:tcPr>
            <w:tcW w:w="1440" w:type="dxa"/>
            <w:vAlign w:val="center"/>
          </w:tcPr>
          <w:p w14:paraId="0B344F8D" w14:textId="77777777" w:rsidR="00FB1AB6" w:rsidRPr="000D6526" w:rsidRDefault="00FB1AB6" w:rsidP="00DF7143">
            <w:pPr>
              <w:pStyle w:val="BodyTextIndent3"/>
              <w:spacing w:after="0" w:line="240" w:lineRule="auto"/>
              <w:ind w:left="0"/>
              <w:jc w:val="center"/>
              <w:rPr>
                <w:sz w:val="22"/>
                <w:szCs w:val="22"/>
              </w:rPr>
            </w:pPr>
            <w:r>
              <w:rPr>
                <w:sz w:val="22"/>
                <w:szCs w:val="22"/>
              </w:rPr>
              <w:t>2.8.1</w:t>
            </w:r>
          </w:p>
        </w:tc>
        <w:tc>
          <w:tcPr>
            <w:tcW w:w="3240" w:type="dxa"/>
            <w:vAlign w:val="center"/>
          </w:tcPr>
          <w:p w14:paraId="70DC7A5C" w14:textId="77777777" w:rsidR="00FB1AB6" w:rsidRPr="000D6526" w:rsidRDefault="00FB1AB6" w:rsidP="00DF7143">
            <w:pPr>
              <w:pStyle w:val="BodyTextIndent3"/>
              <w:spacing w:after="0" w:line="240" w:lineRule="auto"/>
              <w:ind w:left="0"/>
              <w:jc w:val="center"/>
              <w:rPr>
                <w:sz w:val="22"/>
                <w:szCs w:val="22"/>
              </w:rPr>
            </w:pPr>
            <w:r w:rsidRPr="000D6526">
              <w:rPr>
                <w:color w:val="000000"/>
                <w:sz w:val="22"/>
                <w:szCs w:val="22"/>
              </w:rPr>
              <w:t>Variable Speed Pool Pumps</w:t>
            </w:r>
          </w:p>
        </w:tc>
      </w:tr>
      <w:tr w:rsidR="000C3571" w:rsidRPr="000D6526" w14:paraId="40A49A98" w14:textId="77777777" w:rsidTr="000C3571">
        <w:trPr>
          <w:trHeight w:val="432"/>
        </w:trPr>
        <w:tc>
          <w:tcPr>
            <w:tcW w:w="1440" w:type="dxa"/>
            <w:vAlign w:val="center"/>
          </w:tcPr>
          <w:p w14:paraId="3616B324" w14:textId="232FAB62" w:rsidR="000C3571" w:rsidRPr="000D6526" w:rsidRDefault="000C3571" w:rsidP="00DF7143">
            <w:pPr>
              <w:pStyle w:val="BodyTextIndent3"/>
              <w:spacing w:after="0" w:line="240" w:lineRule="auto"/>
              <w:ind w:left="0"/>
              <w:jc w:val="center"/>
              <w:rPr>
                <w:color w:val="000000"/>
                <w:sz w:val="22"/>
                <w:szCs w:val="22"/>
              </w:rPr>
            </w:pPr>
            <w:r>
              <w:rPr>
                <w:color w:val="000000"/>
                <w:sz w:val="22"/>
                <w:szCs w:val="22"/>
              </w:rPr>
              <w:t>5.2</w:t>
            </w:r>
          </w:p>
        </w:tc>
        <w:tc>
          <w:tcPr>
            <w:tcW w:w="3240" w:type="dxa"/>
            <w:vAlign w:val="center"/>
          </w:tcPr>
          <w:p w14:paraId="1FE3495E" w14:textId="7558193D" w:rsidR="000C3571" w:rsidRPr="000D6526" w:rsidRDefault="000C3571" w:rsidP="00DF7143">
            <w:pPr>
              <w:pStyle w:val="BodyTextIndent3"/>
              <w:spacing w:after="0" w:line="240" w:lineRule="auto"/>
              <w:ind w:left="0"/>
              <w:jc w:val="center"/>
              <w:rPr>
                <w:color w:val="000000"/>
                <w:sz w:val="22"/>
                <w:szCs w:val="22"/>
              </w:rPr>
            </w:pPr>
            <w:r>
              <w:rPr>
                <w:color w:val="000000"/>
                <w:sz w:val="22"/>
                <w:szCs w:val="22"/>
              </w:rPr>
              <w:t>Direct Load Control and Behavior-</w:t>
            </w:r>
            <w:r w:rsidR="006A3152">
              <w:rPr>
                <w:color w:val="000000"/>
                <w:sz w:val="22"/>
                <w:szCs w:val="22"/>
              </w:rPr>
              <w:t>b</w:t>
            </w:r>
            <w:r>
              <w:rPr>
                <w:color w:val="000000"/>
                <w:sz w:val="22"/>
                <w:szCs w:val="22"/>
              </w:rPr>
              <w:t>ased Demand Response Programs</w:t>
            </w:r>
          </w:p>
        </w:tc>
        <w:tc>
          <w:tcPr>
            <w:tcW w:w="1440" w:type="dxa"/>
            <w:vAlign w:val="center"/>
          </w:tcPr>
          <w:p w14:paraId="6D825417" w14:textId="62FA4C11" w:rsidR="000C3571" w:rsidRDefault="000C3571" w:rsidP="00DF7143">
            <w:pPr>
              <w:pStyle w:val="BodyTextIndent3"/>
              <w:spacing w:after="0" w:line="240" w:lineRule="auto"/>
              <w:ind w:left="0"/>
              <w:jc w:val="center"/>
              <w:rPr>
                <w:sz w:val="22"/>
                <w:szCs w:val="22"/>
              </w:rPr>
            </w:pPr>
            <w:r>
              <w:rPr>
                <w:sz w:val="22"/>
                <w:szCs w:val="22"/>
              </w:rPr>
              <w:t>2.9.1</w:t>
            </w:r>
          </w:p>
        </w:tc>
        <w:tc>
          <w:tcPr>
            <w:tcW w:w="3240" w:type="dxa"/>
            <w:vAlign w:val="center"/>
          </w:tcPr>
          <w:p w14:paraId="3BE0F85B" w14:textId="4FCD3AC9" w:rsidR="000C3571" w:rsidRPr="000D6526" w:rsidRDefault="000C3571" w:rsidP="00DF7143">
            <w:pPr>
              <w:pStyle w:val="BodyTextIndent3"/>
              <w:spacing w:after="0" w:line="240" w:lineRule="auto"/>
              <w:ind w:left="0"/>
              <w:jc w:val="center"/>
              <w:rPr>
                <w:color w:val="000000"/>
                <w:sz w:val="22"/>
                <w:szCs w:val="22"/>
              </w:rPr>
            </w:pPr>
            <w:r>
              <w:rPr>
                <w:color w:val="000000"/>
                <w:sz w:val="22"/>
                <w:szCs w:val="22"/>
              </w:rPr>
              <w:t>Direct Load Control and Behavior-</w:t>
            </w:r>
            <w:r w:rsidR="006A3152">
              <w:rPr>
                <w:color w:val="000000"/>
                <w:sz w:val="22"/>
                <w:szCs w:val="22"/>
              </w:rPr>
              <w:t>b</w:t>
            </w:r>
            <w:r>
              <w:rPr>
                <w:color w:val="000000"/>
                <w:sz w:val="22"/>
                <w:szCs w:val="22"/>
              </w:rPr>
              <w:t>ased Demand Response Programs</w:t>
            </w:r>
          </w:p>
        </w:tc>
      </w:tr>
    </w:tbl>
    <w:p w14:paraId="64E9A71A" w14:textId="32AD927B" w:rsidR="006C0967" w:rsidRDefault="006C0967" w:rsidP="00FA7979">
      <w:pPr>
        <w:tabs>
          <w:tab w:val="left" w:pos="720"/>
          <w:tab w:val="left" w:pos="5174"/>
        </w:tabs>
        <w:spacing w:line="480" w:lineRule="auto"/>
        <w:jc w:val="left"/>
      </w:pPr>
    </w:p>
    <w:p w14:paraId="0FA108C8" w14:textId="0F551427" w:rsidR="00764387" w:rsidRPr="009C3B3D" w:rsidRDefault="005C6855" w:rsidP="001646BD">
      <w:pPr>
        <w:pStyle w:val="Heading2"/>
      </w:pPr>
      <w:bookmarkStart w:id="105" w:name="_Existing_C&amp;I_EE&amp;C"/>
      <w:bookmarkStart w:id="106" w:name="_Toc394648207"/>
      <w:bookmarkStart w:id="107" w:name="_Toc396910624"/>
      <w:bookmarkStart w:id="108" w:name="_Toc413415454"/>
      <w:bookmarkStart w:id="109" w:name="_Toc4750244"/>
      <w:bookmarkEnd w:id="105"/>
      <w:r>
        <w:t xml:space="preserve">Existing </w:t>
      </w:r>
      <w:r w:rsidR="00CC49D2">
        <w:t>C&amp;I</w:t>
      </w:r>
      <w:r w:rsidR="00764387" w:rsidRPr="009C3B3D">
        <w:t xml:space="preserve"> EE&amp;C Measure Protocols</w:t>
      </w:r>
      <w:bookmarkEnd w:id="59"/>
      <w:bookmarkEnd w:id="106"/>
      <w:bookmarkEnd w:id="107"/>
      <w:bookmarkEnd w:id="108"/>
      <w:bookmarkEnd w:id="109"/>
      <w:r w:rsidR="00764387" w:rsidRPr="009C3B3D">
        <w:t xml:space="preserve"> </w:t>
      </w:r>
    </w:p>
    <w:bookmarkEnd w:id="45"/>
    <w:p w14:paraId="0FA108CA" w14:textId="535B67F9" w:rsidR="0017335A" w:rsidRDefault="00764387" w:rsidP="00A0712C">
      <w:pPr>
        <w:pStyle w:val="p3"/>
        <w:tabs>
          <w:tab w:val="clear" w:pos="204"/>
          <w:tab w:val="left" w:pos="720"/>
        </w:tabs>
        <w:jc w:val="left"/>
        <w:rPr>
          <w:szCs w:val="26"/>
        </w:rPr>
      </w:pPr>
      <w:r w:rsidRPr="00122C64">
        <w:rPr>
          <w:szCs w:val="26"/>
        </w:rPr>
        <w:tab/>
        <w:t>The following sections describe clarifications and modifications to the C&amp;I measure protocols</w:t>
      </w:r>
      <w:r w:rsidR="001E1D66">
        <w:rPr>
          <w:szCs w:val="26"/>
        </w:rPr>
        <w:t>.</w:t>
      </w:r>
      <w:bookmarkStart w:id="110" w:name="_Toc413415455"/>
      <w:bookmarkStart w:id="111" w:name="_Toc334175037"/>
    </w:p>
    <w:p w14:paraId="6765941A" w14:textId="77777777" w:rsidR="00A0712C" w:rsidRPr="00F959E7" w:rsidRDefault="00A0712C" w:rsidP="00A0712C">
      <w:pPr>
        <w:pStyle w:val="p3"/>
        <w:tabs>
          <w:tab w:val="clear" w:pos="204"/>
          <w:tab w:val="left" w:pos="720"/>
        </w:tabs>
        <w:jc w:val="left"/>
        <w:rPr>
          <w:szCs w:val="26"/>
        </w:rPr>
      </w:pPr>
    </w:p>
    <w:p w14:paraId="0FA108CB" w14:textId="5923CC3B" w:rsidR="00FD1122" w:rsidRPr="00A0712C" w:rsidRDefault="17C9E5F3" w:rsidP="004D15A4">
      <w:pPr>
        <w:pStyle w:val="Heading3"/>
        <w:numPr>
          <w:ilvl w:val="0"/>
          <w:numId w:val="12"/>
        </w:numPr>
        <w:ind w:left="1440" w:hanging="720"/>
      </w:pPr>
      <w:bookmarkStart w:id="112" w:name="_Toc4750245"/>
      <w:r w:rsidRPr="00A0712C">
        <w:t>Section 3.1.1 – Lighting Improvements</w:t>
      </w:r>
      <w:bookmarkEnd w:id="110"/>
      <w:r w:rsidR="00200D34">
        <w:rPr>
          <w:rStyle w:val="FootnoteReference"/>
        </w:rPr>
        <w:footnoteReference w:id="63"/>
      </w:r>
      <w:bookmarkEnd w:id="112"/>
    </w:p>
    <w:p w14:paraId="343D4B50" w14:textId="77777777" w:rsidR="000C37BD" w:rsidRDefault="64A3250E" w:rsidP="009D0B99">
      <w:pPr>
        <w:pStyle w:val="Heading4"/>
      </w:pPr>
      <w:r>
        <w:t>Measure Life</w:t>
      </w:r>
    </w:p>
    <w:p w14:paraId="2E7EF9CE" w14:textId="4CF759D3" w:rsidR="000C37BD" w:rsidRDefault="000C37BD" w:rsidP="00A0712C">
      <w:pPr>
        <w:pStyle w:val="Explanationtext"/>
        <w:jc w:val="left"/>
      </w:pPr>
      <w:r>
        <w:t>The Commission proposes assuming different measure lives</w:t>
      </w:r>
      <w:r w:rsidRPr="003C2298">
        <w:t xml:space="preserve"> for Type A, Type B, and Type C linear LEDs</w:t>
      </w:r>
      <w:r w:rsidR="00A0651F">
        <w:t xml:space="preserve">.  </w:t>
      </w:r>
      <w:r>
        <w:t>Type A linear LEDs use integrated drivers and are designed to work with a linear fluorescent lamp ballast</w:t>
      </w:r>
      <w:r w:rsidR="00A0651F">
        <w:t xml:space="preserve">.  </w:t>
      </w:r>
      <w:r>
        <w:t>Type B linear LEDs also use integrated drivers but are designed to work directly on mains voltage</w:t>
      </w:r>
      <w:r w:rsidR="00A0651F">
        <w:t xml:space="preserve">.  </w:t>
      </w:r>
      <w:r>
        <w:t>Type C linear LEDs operate off remote LED drivers, but the low-voltage outputs of the drivers are connected to sockets as opposed to the mains voltage, as is the case for Type B equipment</w:t>
      </w:r>
      <w:r w:rsidR="00A0651F">
        <w:t xml:space="preserve">.  </w:t>
      </w:r>
      <w:r>
        <w:t>Because of these differences, Type A equipment is assumed to have diminished longevity due to the reliance on an existing (or new) linear fluorescent lamp ballast</w:t>
      </w:r>
      <w:r w:rsidR="00A0651F">
        <w:t xml:space="preserve">.  </w:t>
      </w:r>
      <w:r>
        <w:t xml:space="preserve">Therefore, a measure life of </w:t>
      </w:r>
      <w:r w:rsidR="002E476B">
        <w:t>five</w:t>
      </w:r>
      <w:r>
        <w:t xml:space="preserve"> years is proposed for Type A equipment and a measure life of 15 years is proposed for Type B and Type C equipment.</w:t>
      </w:r>
    </w:p>
    <w:p w14:paraId="74860C42" w14:textId="77777777" w:rsidR="00A0712C" w:rsidRDefault="00A0712C" w:rsidP="00A0712C">
      <w:pPr>
        <w:pStyle w:val="Explanationtext"/>
        <w:jc w:val="left"/>
      </w:pPr>
    </w:p>
    <w:p w14:paraId="58422116" w14:textId="77777777" w:rsidR="000C37BD" w:rsidRDefault="64A3250E" w:rsidP="009D0B99">
      <w:pPr>
        <w:pStyle w:val="Heading4"/>
      </w:pPr>
      <w:r>
        <w:t>Measure Consolidation</w:t>
      </w:r>
    </w:p>
    <w:p w14:paraId="7BFC2D3E" w14:textId="3AC5A000" w:rsidR="000C37BD" w:rsidRDefault="000C37BD" w:rsidP="00A0712C">
      <w:pPr>
        <w:pStyle w:val="Explanationtext"/>
        <w:jc w:val="left"/>
      </w:pPr>
      <w:r>
        <w:t>The Commission proposes updating this protocol to accommodate</w:t>
      </w:r>
      <w:r w:rsidRPr="003C2298">
        <w:t xml:space="preserve"> Permanent Fixture Removal and Permanent</w:t>
      </w:r>
      <w:r>
        <w:t xml:space="preserve"> Lamp Removal</w:t>
      </w:r>
      <w:r w:rsidR="00A0651F">
        <w:t xml:space="preserve">.  </w:t>
      </w:r>
      <w:r w:rsidRPr="003C2298">
        <w:t xml:space="preserve">These measures share many </w:t>
      </w:r>
      <w:r w:rsidRPr="003C2298">
        <w:lastRenderedPageBreak/>
        <w:t>characteristics with the Lighting Improvements measure</w:t>
      </w:r>
      <w:r>
        <w:t xml:space="preserve"> protocol</w:t>
      </w:r>
      <w:r w:rsidRPr="003C2298">
        <w:t>, and consolidation reduces redundancy.</w:t>
      </w:r>
    </w:p>
    <w:p w14:paraId="466E8ED3" w14:textId="77777777" w:rsidR="00A0712C" w:rsidRDefault="00A0712C" w:rsidP="00A0712C">
      <w:pPr>
        <w:pStyle w:val="Explanationtext"/>
        <w:jc w:val="left"/>
      </w:pPr>
    </w:p>
    <w:p w14:paraId="1460A514" w14:textId="1172210F" w:rsidR="000C37BD" w:rsidRDefault="64A3250E" w:rsidP="009D0B99">
      <w:pPr>
        <w:pStyle w:val="Heading4"/>
      </w:pPr>
      <w:r>
        <w:t>General Service Lamp Baseline Adjustment</w:t>
      </w:r>
    </w:p>
    <w:p w14:paraId="5AA9A5FD" w14:textId="65410A0C" w:rsidR="000C37BD" w:rsidRDefault="000C37BD" w:rsidP="00A0712C">
      <w:pPr>
        <w:pStyle w:val="Explanationtext"/>
        <w:jc w:val="left"/>
      </w:pPr>
      <w:r w:rsidRPr="008E6500">
        <w:t>T</w:t>
      </w:r>
      <w:r w:rsidRPr="00E047B1">
        <w:t xml:space="preserve">he </w:t>
      </w:r>
      <w:r w:rsidRPr="008E6500">
        <w:t>Energy Independence and Security Act of 2007 (</w:t>
      </w:r>
      <w:r w:rsidRPr="00E047B1">
        <w:t>EISA</w:t>
      </w:r>
      <w:r w:rsidRPr="008E6500">
        <w:t>)</w:t>
      </w:r>
      <w:r w:rsidRPr="00E047B1">
        <w:t xml:space="preserve"> “backstop” provision introduced new efficacy standards for general service lamps (effective January 1, 2020) effectively requiring a minimum efficacy of 45 lm/W for most general service lamps</w:t>
      </w:r>
      <w:r w:rsidR="00A0651F">
        <w:t xml:space="preserve">.  </w:t>
      </w:r>
      <w:r w:rsidRPr="00E047B1">
        <w:t xml:space="preserve">This </w:t>
      </w:r>
      <w:r w:rsidRPr="008E6500">
        <w:t>will induce</w:t>
      </w:r>
      <w:r w:rsidRPr="00E047B1">
        <w:t xml:space="preserve"> a shift in what a participant would have purchased in the absence of the program because standard an</w:t>
      </w:r>
      <w:r w:rsidRPr="008E6500">
        <w:t>d halogen incandescent lamps will</w:t>
      </w:r>
      <w:r w:rsidRPr="00E047B1">
        <w:t xml:space="preserve"> no longer </w:t>
      </w:r>
      <w:r w:rsidRPr="008E6500">
        <w:t xml:space="preserve">be </w:t>
      </w:r>
      <w:r w:rsidRPr="00E047B1">
        <w:t>viable options</w:t>
      </w:r>
      <w:r w:rsidR="00A0651F">
        <w:t xml:space="preserve">.  </w:t>
      </w:r>
      <w:r w:rsidRPr="008E6500">
        <w:t>Because of this</w:t>
      </w:r>
      <w:r w:rsidRPr="00E047B1">
        <w:t xml:space="preserve">, </w:t>
      </w:r>
      <w:r w:rsidRPr="008E6500">
        <w:t>the Commission proposes the use of a</w:t>
      </w:r>
      <w:r w:rsidRPr="00E047B1">
        <w:t xml:space="preserve"> generic general service lamp with an</w:t>
      </w:r>
      <w:r w:rsidRPr="008E6500">
        <w:t xml:space="preserve"> efficacy of 45 lm/W as</w:t>
      </w:r>
      <w:r w:rsidRPr="00E047B1">
        <w:t xml:space="preserve"> the assumed baseline for </w:t>
      </w:r>
      <w:r w:rsidR="0009658C">
        <w:t xml:space="preserve">screw-based lighting retrofit </w:t>
      </w:r>
      <w:r w:rsidRPr="00E047B1">
        <w:t xml:space="preserve">beginning </w:t>
      </w:r>
      <w:r w:rsidR="0009658C">
        <w:t>in PY13</w:t>
      </w:r>
      <w:r w:rsidR="00A0651F">
        <w:t xml:space="preserve">.  </w:t>
      </w:r>
      <w:r w:rsidRPr="00E047B1">
        <w:t>The comparable baseline for any removed incandescent lamps will be a generic general service lamp with similar lumen output</w:t>
      </w:r>
      <w:r w:rsidR="00A0651F">
        <w:t xml:space="preserve">.  </w:t>
      </w:r>
      <w:r w:rsidRPr="00E047B1">
        <w:t>The assumed generic general service lamp baseline lamps</w:t>
      </w:r>
      <w:r w:rsidR="00BA381E">
        <w:t xml:space="preserve"> </w:t>
      </w:r>
      <w:r w:rsidRPr="00E047B1">
        <w:t>/</w:t>
      </w:r>
      <w:r w:rsidR="00BA381E">
        <w:t xml:space="preserve"> </w:t>
      </w:r>
      <w:r w:rsidRPr="00E047B1">
        <w:t>fixtures and wattages associated with the most common incandescent lamp</w:t>
      </w:r>
      <w:r w:rsidR="00BA381E">
        <w:t xml:space="preserve"> </w:t>
      </w:r>
      <w:r w:rsidRPr="00E047B1">
        <w:t>/</w:t>
      </w:r>
      <w:r w:rsidR="00BA381E">
        <w:t xml:space="preserve"> </w:t>
      </w:r>
      <w:r w:rsidRPr="00E047B1">
        <w:t>fixture configurations are presented in the new table titled Assumed Generic GSL Baseline Lamps</w:t>
      </w:r>
      <w:r w:rsidR="00BA381E">
        <w:t xml:space="preserve"> </w:t>
      </w:r>
      <w:r w:rsidRPr="00E047B1">
        <w:t>/</w:t>
      </w:r>
      <w:r w:rsidR="00BA381E">
        <w:t xml:space="preserve"> </w:t>
      </w:r>
      <w:r w:rsidRPr="00E047B1">
        <w:t>Fixtures for Removed Incandescent Lamps</w:t>
      </w:r>
      <w:r w:rsidR="00BA381E">
        <w:t xml:space="preserve"> </w:t>
      </w:r>
      <w:r w:rsidRPr="00E047B1">
        <w:t>/</w:t>
      </w:r>
      <w:r w:rsidR="00BA381E">
        <w:t xml:space="preserve"> </w:t>
      </w:r>
      <w:r w:rsidRPr="00E047B1">
        <w:t>Fixtures.</w:t>
      </w:r>
    </w:p>
    <w:p w14:paraId="709596A2" w14:textId="77777777" w:rsidR="00A0712C" w:rsidRDefault="00A0712C" w:rsidP="00A0712C">
      <w:pPr>
        <w:pStyle w:val="Explanationtext"/>
        <w:jc w:val="left"/>
      </w:pPr>
    </w:p>
    <w:p w14:paraId="3951BDD1" w14:textId="77777777" w:rsidR="000C37BD" w:rsidRDefault="64A3250E" w:rsidP="009D0B99">
      <w:pPr>
        <w:pStyle w:val="Heading4"/>
      </w:pPr>
      <w:r>
        <w:t>Hours of Use</w:t>
      </w:r>
    </w:p>
    <w:p w14:paraId="0FEBCBC7" w14:textId="552D18DB" w:rsidR="000C37BD" w:rsidRDefault="000C37BD" w:rsidP="00A0712C">
      <w:pPr>
        <w:pStyle w:val="Explanationtext"/>
        <w:jc w:val="left"/>
      </w:pPr>
      <w:r w:rsidRPr="008E6500">
        <w:t xml:space="preserve">The Commission proposes updating the hours of use </w:t>
      </w:r>
      <w:r>
        <w:t xml:space="preserve">(HOU) </w:t>
      </w:r>
      <w:r w:rsidRPr="008E6500">
        <w:t xml:space="preserve">for </w:t>
      </w:r>
      <w:r w:rsidRPr="00B02E2D">
        <w:t xml:space="preserve">Exterior (All Building Types) </w:t>
      </w:r>
      <w:r w:rsidRPr="008E6500">
        <w:t xml:space="preserve">from 3,833 to 3,604 hours and </w:t>
      </w:r>
      <w:r w:rsidRPr="00B02E2D">
        <w:t>Parking Garag</w:t>
      </w:r>
      <w:r w:rsidRPr="008E6500">
        <w:t>es</w:t>
      </w:r>
      <w:r w:rsidRPr="00B02E2D">
        <w:t xml:space="preserve"> </w:t>
      </w:r>
      <w:r w:rsidRPr="008E6500">
        <w:t xml:space="preserve">from 6,552 to 8,678 hours </w:t>
      </w:r>
      <w:r w:rsidRPr="00B02E2D">
        <w:t xml:space="preserve">in both the Lighting HOU and CF by Building Type for Screw-Based Bulbs and Lighting HOU and CF by Building Type for Other General Service Lighting tables </w:t>
      </w:r>
      <w:r w:rsidRPr="008E6500">
        <w:t>based on more recent sources or newer versions of the current data sources</w:t>
      </w:r>
      <w:r w:rsidRPr="00B02E2D">
        <w:t>.</w:t>
      </w:r>
    </w:p>
    <w:p w14:paraId="3F03FF74" w14:textId="77777777" w:rsidR="00A0712C" w:rsidRPr="008E6500" w:rsidRDefault="00A0712C" w:rsidP="00A0712C">
      <w:pPr>
        <w:pStyle w:val="Explanationtext"/>
        <w:jc w:val="left"/>
      </w:pPr>
    </w:p>
    <w:p w14:paraId="63F54464" w14:textId="77777777" w:rsidR="000C37BD" w:rsidRPr="008E6500" w:rsidRDefault="64A3250E" w:rsidP="009D0B99">
      <w:pPr>
        <w:pStyle w:val="Heading4"/>
      </w:pPr>
      <w:r>
        <w:t>Coincidence Factor</w:t>
      </w:r>
    </w:p>
    <w:p w14:paraId="534DABE2" w14:textId="4422AF66" w:rsidR="000C37BD" w:rsidRDefault="64A3250E" w:rsidP="00A0712C">
      <w:pPr>
        <w:pStyle w:val="Explanationtext"/>
        <w:jc w:val="left"/>
      </w:pPr>
      <w:r>
        <w:t>The Commission proposes updating the coincidence factors (CF) for Exterior (All Building Types) from 0.00 to 0.11; Industrial Manufacturing – 1 Shift, Industrial Manufacturing – 2 Shift</w:t>
      </w:r>
      <w:r w:rsidR="003C0027">
        <w:t>,</w:t>
      </w:r>
      <w:r>
        <w:t xml:space="preserve"> and Industrial Manufacturing – 3 Shift from 0.57 to 0.96; </w:t>
      </w:r>
      <w:r>
        <w:lastRenderedPageBreak/>
        <w:t>Multi</w:t>
      </w:r>
      <w:r w:rsidR="003B60A7">
        <w:t>f</w:t>
      </w:r>
      <w:r>
        <w:t>amily Common Areas from 0.62 to 0.73; and Parking Garages from 0.62 to 0.98 in both the Lighting HOU and CF by Building Type for Screw-Based Bulbs and Lighting HOU and CF by Building Type for Other General Service Lighting tables based on more recent sources or newer versions of the current data sources.</w:t>
      </w:r>
    </w:p>
    <w:p w14:paraId="7FE9E77B" w14:textId="31D3834E" w:rsidR="64A3250E" w:rsidRDefault="64A3250E" w:rsidP="64A3250E">
      <w:pPr>
        <w:pStyle w:val="Explanationtext"/>
        <w:jc w:val="left"/>
      </w:pPr>
    </w:p>
    <w:p w14:paraId="4DFD83F3" w14:textId="5C65AA7A" w:rsidR="64A3250E" w:rsidRDefault="64A3250E" w:rsidP="64A3250E">
      <w:pPr>
        <w:pStyle w:val="Heading4"/>
      </w:pPr>
      <w:r w:rsidRPr="64A3250E">
        <w:t>T12 Linear Fluorescent Baseline Adjustment</w:t>
      </w:r>
    </w:p>
    <w:p w14:paraId="72C51BEB" w14:textId="3B7365AE" w:rsidR="64A3250E" w:rsidRDefault="64A3250E" w:rsidP="00AF4AB3">
      <w:pPr>
        <w:pStyle w:val="Explanationtext"/>
        <w:jc w:val="left"/>
      </w:pPr>
      <w:r w:rsidRPr="64A3250E">
        <w:t xml:space="preserve">The </w:t>
      </w:r>
      <w:r w:rsidR="008D17E5">
        <w:t xml:space="preserve">Act 129 </w:t>
      </w:r>
      <w:r w:rsidR="008D17E5" w:rsidRPr="001323BE">
        <w:t xml:space="preserve">2018 Pennsylvania </w:t>
      </w:r>
      <w:r w:rsidR="008D17E5">
        <w:t>Non-</w:t>
      </w:r>
      <w:r w:rsidR="008D17E5" w:rsidRPr="001323BE">
        <w:t xml:space="preserve">Residential Baseline Study </w:t>
      </w:r>
      <w:r w:rsidRPr="64A3250E">
        <w:t>found a surprising share of T12 linear fluorescent lighting, almost exclusively in the small C&amp;I sector</w:t>
      </w:r>
      <w:r w:rsidR="00A0651F">
        <w:t xml:space="preserve">.  </w:t>
      </w:r>
      <w:r w:rsidRPr="64A3250E">
        <w:t>To address this and help EDC programs overcome barriers and tap into potential in this hard</w:t>
      </w:r>
      <w:r w:rsidR="00977F0D">
        <w:noBreakHyphen/>
      </w:r>
      <w:r w:rsidRPr="64A3250E">
        <w:t xml:space="preserve">to-reach segment, the Commission proposes to use as found baselines without overrides for codes and standards for </w:t>
      </w:r>
      <w:r w:rsidR="002646FA">
        <w:t xml:space="preserve">small business direct install </w:t>
      </w:r>
      <w:r w:rsidRPr="64A3250E">
        <w:t>programs.</w:t>
      </w:r>
    </w:p>
    <w:p w14:paraId="215BA917" w14:textId="77777777" w:rsidR="00A0712C" w:rsidRPr="008E6500" w:rsidRDefault="00A0712C" w:rsidP="00A0712C">
      <w:pPr>
        <w:pStyle w:val="Explanationtext"/>
        <w:jc w:val="left"/>
      </w:pPr>
    </w:p>
    <w:p w14:paraId="65C7EB18" w14:textId="77777777" w:rsidR="000C37BD" w:rsidRDefault="000C37BD" w:rsidP="00A9619A">
      <w:pPr>
        <w:pStyle w:val="Heading3"/>
      </w:pPr>
      <w:bookmarkStart w:id="113" w:name="_Ref722315"/>
      <w:bookmarkStart w:id="114" w:name="_Toc4750246"/>
      <w:r>
        <w:t>Section 3.1.2 – New Construction Lighting</w:t>
      </w:r>
      <w:r>
        <w:rPr>
          <w:rStyle w:val="FootnoteReference"/>
        </w:rPr>
        <w:footnoteReference w:id="64"/>
      </w:r>
      <w:bookmarkEnd w:id="113"/>
      <w:bookmarkEnd w:id="114"/>
    </w:p>
    <w:p w14:paraId="05980EB7" w14:textId="6E8FD462" w:rsidR="000C37BD" w:rsidRDefault="000C37BD" w:rsidP="00B90986">
      <w:pPr>
        <w:pStyle w:val="Explanationtext"/>
        <w:jc w:val="left"/>
      </w:pPr>
      <w:r w:rsidRPr="008E6500">
        <w:t>The Commission proposes</w:t>
      </w:r>
      <w:r w:rsidRPr="009A5F08">
        <w:t xml:space="preserve"> updating the m</w:t>
      </w:r>
      <w:r w:rsidRPr="008E6500">
        <w:t xml:space="preserve">aximum lighting power densities and common space types presented in </w:t>
      </w:r>
      <w:r w:rsidRPr="009A5F08">
        <w:t>the Lighting Power Densities from ASHRAE 90.1</w:t>
      </w:r>
      <w:r w:rsidR="00087DEA">
        <w:noBreakHyphen/>
      </w:r>
      <w:r w:rsidRPr="009A5F08">
        <w:t>2007 Building Area Method</w:t>
      </w:r>
      <w:r w:rsidRPr="008E6500">
        <w:t xml:space="preserve">, </w:t>
      </w:r>
      <w:r w:rsidRPr="009A5F08">
        <w:t>Lighting Power Densities from ASHRAE 90.1-2007 Space-by-Space Method</w:t>
      </w:r>
      <w:r w:rsidRPr="008E6500">
        <w:t xml:space="preserve"> </w:t>
      </w:r>
      <w:r w:rsidRPr="009A5F08">
        <w:t>and Baseline Exterior Lighting Power Densities tables to reflect the requirements in the 2015 International Energy Conservation Code</w:t>
      </w:r>
      <w:r w:rsidRPr="008E6500">
        <w:t xml:space="preserve"> (IECC)</w:t>
      </w:r>
      <w:r>
        <w:t>, the current statewide Pennsylvania energy code</w:t>
      </w:r>
      <w:r w:rsidRPr="009A5F08">
        <w:t>.</w:t>
      </w:r>
      <w:r w:rsidR="003F31B4">
        <w:t xml:space="preserve">  </w:t>
      </w:r>
      <w:r w:rsidRPr="008E6500">
        <w:t>The Commission</w:t>
      </w:r>
      <w:r w:rsidR="003F31B4">
        <w:t xml:space="preserve"> also</w:t>
      </w:r>
      <w:r w:rsidRPr="008E6500">
        <w:t xml:space="preserve"> proposes updating the values in the </w:t>
      </w:r>
      <w:r w:rsidRPr="003A6772">
        <w:t>Default Baseline Savings Control Factors Assumptions for New Construction Only table to reflect the fact that 2015 IECC requires lighting controls in additional space types relative to the previous code, 20</w:t>
      </w:r>
      <w:r w:rsidRPr="008E6500">
        <w:t>09</w:t>
      </w:r>
      <w:r w:rsidRPr="003A6772">
        <w:t xml:space="preserve"> IECC.</w:t>
      </w:r>
    </w:p>
    <w:p w14:paraId="52012740" w14:textId="77777777" w:rsidR="00A0712C" w:rsidRPr="008E6500" w:rsidRDefault="00A0712C" w:rsidP="00A0712C">
      <w:pPr>
        <w:pStyle w:val="Explanationtext"/>
        <w:jc w:val="left"/>
      </w:pPr>
    </w:p>
    <w:p w14:paraId="35793BF4" w14:textId="77777777" w:rsidR="000C37BD" w:rsidRPr="008E6500" w:rsidRDefault="000C37BD" w:rsidP="00A9619A">
      <w:pPr>
        <w:pStyle w:val="Heading3"/>
      </w:pPr>
      <w:bookmarkStart w:id="115" w:name="_Toc4750247"/>
      <w:r w:rsidRPr="008E6500">
        <w:t>Section 3.1.3 – Lighting Controls</w:t>
      </w:r>
      <w:r w:rsidRPr="008E6500">
        <w:rPr>
          <w:rStyle w:val="FootnoteReference"/>
        </w:rPr>
        <w:footnoteReference w:id="65"/>
      </w:r>
      <w:bookmarkEnd w:id="115"/>
    </w:p>
    <w:p w14:paraId="4FA1E27D" w14:textId="1D66DD18" w:rsidR="000C37BD" w:rsidRDefault="000C37BD" w:rsidP="00A0712C">
      <w:pPr>
        <w:pStyle w:val="Explanationtext"/>
        <w:jc w:val="left"/>
      </w:pPr>
      <w:r w:rsidRPr="008E6500">
        <w:t xml:space="preserve">See discussion in Section </w:t>
      </w:r>
      <w:r w:rsidR="00214A1D">
        <w:t xml:space="preserve">F.2 </w:t>
      </w:r>
      <w:r w:rsidR="003F31B4">
        <w:t>regarding baseline savings control factors.</w:t>
      </w:r>
      <w:r w:rsidR="00A0651F">
        <w:t xml:space="preserve">  </w:t>
      </w:r>
    </w:p>
    <w:p w14:paraId="1FD4D748" w14:textId="77777777" w:rsidR="00A0712C" w:rsidRPr="008E6500" w:rsidRDefault="00A0712C" w:rsidP="00A0712C">
      <w:pPr>
        <w:pStyle w:val="Explanationtext"/>
        <w:jc w:val="left"/>
      </w:pPr>
    </w:p>
    <w:p w14:paraId="107AC19C" w14:textId="77777777" w:rsidR="000C37BD" w:rsidRPr="008E6500" w:rsidRDefault="000C37BD" w:rsidP="00A9619A">
      <w:pPr>
        <w:pStyle w:val="Heading3"/>
      </w:pPr>
      <w:bookmarkStart w:id="116" w:name="_Toc4750248"/>
      <w:r w:rsidRPr="008E6500">
        <w:lastRenderedPageBreak/>
        <w:t>Section 3.1.6 – LED Channel Signage</w:t>
      </w:r>
      <w:r w:rsidRPr="008E6500">
        <w:rPr>
          <w:rStyle w:val="FootnoteReference"/>
        </w:rPr>
        <w:footnoteReference w:id="66"/>
      </w:r>
      <w:bookmarkEnd w:id="116"/>
    </w:p>
    <w:p w14:paraId="50EE3F5A" w14:textId="70083709" w:rsidR="000C37BD" w:rsidRDefault="000C37BD" w:rsidP="00B90986">
      <w:pPr>
        <w:pStyle w:val="Explanationtext"/>
        <w:jc w:val="left"/>
      </w:pPr>
      <w:r w:rsidRPr="008E6500">
        <w:t>The Commission proposes limiting the application of this measure to red LED syste</w:t>
      </w:r>
      <w:r w:rsidRPr="008801DC">
        <w:t>ms</w:t>
      </w:r>
      <w:r w:rsidR="00A0651F">
        <w:t xml:space="preserve">.  </w:t>
      </w:r>
      <w:r>
        <w:t>The referenced</w:t>
      </w:r>
      <w:r w:rsidRPr="008E6500">
        <w:t xml:space="preserve"> research suggests that savings are minimal for other LED lighting colors.</w:t>
      </w:r>
      <w:r w:rsidR="00AB4F24">
        <w:t xml:space="preserve">  </w:t>
      </w:r>
      <w:r w:rsidRPr="008E6500">
        <w:t xml:space="preserve">The Commission </w:t>
      </w:r>
      <w:r w:rsidR="003F31B4">
        <w:t xml:space="preserve">also </w:t>
      </w:r>
      <w:r w:rsidRPr="008E6500">
        <w:t>proposes changing the savings algorithm for this measure protocol to include sign length</w:t>
      </w:r>
      <w:r w:rsidR="00A0651F">
        <w:t xml:space="preserve">.  </w:t>
      </w:r>
      <w:r w:rsidRPr="008E6500">
        <w:t>As a result, the inputs for the kW of baseline (pre</w:t>
      </w:r>
      <w:r w:rsidR="00977F0D">
        <w:noBreakHyphen/>
      </w:r>
      <w:r w:rsidRPr="008E6500">
        <w:t>retrofit) lighting (kW</w:t>
      </w:r>
      <w:r w:rsidRPr="008E6500">
        <w:rPr>
          <w:vertAlign w:val="subscript"/>
        </w:rPr>
        <w:t>base</w:t>
      </w:r>
      <w:r w:rsidRPr="008E6500">
        <w:t>) and kW of post-retrofit or energy-efficient lighting system (kW</w:t>
      </w:r>
      <w:r w:rsidRPr="008E6500">
        <w:rPr>
          <w:vertAlign w:val="subscript"/>
        </w:rPr>
        <w:t>ee</w:t>
      </w:r>
      <w:r w:rsidRPr="008E6500">
        <w:t>) are expressed on a per linear foot of signage basis</w:t>
      </w:r>
      <w:r w:rsidR="00A0651F">
        <w:t xml:space="preserve">.  </w:t>
      </w:r>
      <w:r w:rsidRPr="008E6500">
        <w:t>This update is the result of using updated sources for the baseline and efficient case power consumption</w:t>
      </w:r>
      <w:r w:rsidR="00A0651F">
        <w:t xml:space="preserve">.  </w:t>
      </w:r>
      <w:r w:rsidRPr="008E6500">
        <w:t>Previously, the baseline and efficient lighting power consumption were expressed on a per letter basis and differentiated by two sign height categories.</w:t>
      </w:r>
    </w:p>
    <w:p w14:paraId="191D5FC1" w14:textId="77777777" w:rsidR="00A0712C" w:rsidRPr="008E6500" w:rsidRDefault="00A0712C" w:rsidP="00A0712C">
      <w:pPr>
        <w:pStyle w:val="Explanationtext"/>
        <w:jc w:val="left"/>
      </w:pPr>
    </w:p>
    <w:p w14:paraId="5F013B55" w14:textId="77777777" w:rsidR="000C37BD" w:rsidRPr="008E6500" w:rsidRDefault="000C37BD" w:rsidP="00A9619A">
      <w:pPr>
        <w:pStyle w:val="Heading3"/>
      </w:pPr>
      <w:bookmarkStart w:id="117" w:name="_Toc4750249"/>
      <w:r w:rsidRPr="008E6500">
        <w:t>Section 3.1.7 – LED Refrigeration Display Case Lighting</w:t>
      </w:r>
      <w:r w:rsidRPr="008E6500">
        <w:rPr>
          <w:rStyle w:val="FootnoteReference"/>
        </w:rPr>
        <w:footnoteReference w:id="67"/>
      </w:r>
      <w:bookmarkEnd w:id="117"/>
    </w:p>
    <w:p w14:paraId="1B2E9767" w14:textId="06344B8F" w:rsidR="000C37BD" w:rsidRDefault="000C37BD" w:rsidP="00B90986">
      <w:pPr>
        <w:pStyle w:val="Explanationtext"/>
        <w:jc w:val="left"/>
      </w:pPr>
      <w:r w:rsidRPr="008E6500">
        <w:t>The Commission proposes increasing the annual operating hours (HOURS) from 6,205 to 6,471</w:t>
      </w:r>
      <w:r w:rsidRPr="004B0A06">
        <w:t xml:space="preserve"> hours</w:t>
      </w:r>
      <w:r w:rsidR="00A0651F">
        <w:t xml:space="preserve">.  </w:t>
      </w:r>
      <w:r>
        <w:t>The</w:t>
      </w:r>
      <w:r w:rsidRPr="004B0A06">
        <w:t xml:space="preserve"> </w:t>
      </w:r>
      <w:r>
        <w:t xml:space="preserve">revised </w:t>
      </w:r>
      <w:r w:rsidRPr="004B0A06">
        <w:t>value is consistent with the assumed HOU for general service lighting in grocery settings presented in the Lighting Improvements measure protocol.</w:t>
      </w:r>
      <w:r w:rsidR="00AB4F24">
        <w:t xml:space="preserve">  </w:t>
      </w:r>
      <w:r w:rsidRPr="008E6500">
        <w:t xml:space="preserve">The Commission </w:t>
      </w:r>
      <w:r w:rsidR="003F31B4">
        <w:t xml:space="preserve">also </w:t>
      </w:r>
      <w:r w:rsidRPr="008E6500">
        <w:t>proposes increasing the coincidence factor from 0.92 to 0.99</w:t>
      </w:r>
      <w:r w:rsidR="00A0651F">
        <w:t xml:space="preserve">.  </w:t>
      </w:r>
      <w:r w:rsidRPr="008E6500">
        <w:t xml:space="preserve">The revised value is consistent with the coincidence factor from the </w:t>
      </w:r>
      <w:r w:rsidRPr="004B0A06">
        <w:t>Pennsylvania Statewide Act 129 2014 Commercial &amp; Residential Lighting Metering Study</w:t>
      </w:r>
      <w:r w:rsidRPr="008E6500">
        <w:t xml:space="preserve"> </w:t>
      </w:r>
      <w:r w:rsidRPr="004B0A06">
        <w:t>for grocery stores.</w:t>
      </w:r>
    </w:p>
    <w:p w14:paraId="23DAE732" w14:textId="77777777" w:rsidR="00A0712C" w:rsidRPr="008E6500" w:rsidRDefault="00A0712C" w:rsidP="00A0712C">
      <w:pPr>
        <w:pStyle w:val="Explanationtext"/>
        <w:jc w:val="left"/>
      </w:pPr>
    </w:p>
    <w:p w14:paraId="65731A97" w14:textId="77777777" w:rsidR="000C37BD" w:rsidRPr="008E6500" w:rsidRDefault="000C37BD" w:rsidP="00A9619A">
      <w:pPr>
        <w:pStyle w:val="Heading3"/>
      </w:pPr>
      <w:bookmarkStart w:id="118" w:name="_Ref729097"/>
      <w:bookmarkStart w:id="119" w:name="_Toc4750250"/>
      <w:r w:rsidRPr="008E6500">
        <w:t>Section 3.2.1 – HVAC Systems</w:t>
      </w:r>
      <w:r w:rsidRPr="008E6500">
        <w:rPr>
          <w:rStyle w:val="FootnoteReference"/>
        </w:rPr>
        <w:footnoteReference w:id="68"/>
      </w:r>
      <w:bookmarkEnd w:id="118"/>
      <w:bookmarkEnd w:id="119"/>
    </w:p>
    <w:p w14:paraId="5048F69B" w14:textId="7DDAFF34" w:rsidR="00A0712C" w:rsidRDefault="000C37BD" w:rsidP="00530F1F">
      <w:pPr>
        <w:pStyle w:val="Explanationtext"/>
        <w:jc w:val="left"/>
      </w:pPr>
      <w:r w:rsidRPr="008E6500">
        <w:t>The Commission proposes updating the baseline equipment efficiencies (IEER</w:t>
      </w:r>
      <w:r w:rsidRPr="008E6500">
        <w:rPr>
          <w:vertAlign w:val="subscript"/>
        </w:rPr>
        <w:t>base</w:t>
      </w:r>
      <w:r w:rsidRPr="008E6500">
        <w:t>, EER</w:t>
      </w:r>
      <w:r w:rsidRPr="008E6500">
        <w:rPr>
          <w:vertAlign w:val="subscript"/>
        </w:rPr>
        <w:t>base</w:t>
      </w:r>
      <w:r w:rsidRPr="008E6500">
        <w:t>, SEER</w:t>
      </w:r>
      <w:r w:rsidRPr="008E6500">
        <w:rPr>
          <w:vertAlign w:val="subscript"/>
        </w:rPr>
        <w:t>base</w:t>
      </w:r>
      <w:r w:rsidRPr="008E6500">
        <w:t>, COP</w:t>
      </w:r>
      <w:r w:rsidRPr="008E6500">
        <w:rPr>
          <w:vertAlign w:val="subscript"/>
        </w:rPr>
        <w:t>base</w:t>
      </w:r>
      <w:r w:rsidRPr="008E6500">
        <w:t>, HSPF</w:t>
      </w:r>
      <w:r w:rsidRPr="008E6500">
        <w:rPr>
          <w:vertAlign w:val="subscript"/>
        </w:rPr>
        <w:t>base</w:t>
      </w:r>
      <w:r w:rsidRPr="008E6500">
        <w:t xml:space="preserve">) to be consistent with current federal standards requirements or </w:t>
      </w:r>
      <w:r w:rsidRPr="001072B4">
        <w:t>the 2015 IECC</w:t>
      </w:r>
      <w:r w:rsidR="006A3152">
        <w:t>,</w:t>
      </w:r>
      <w:r w:rsidRPr="001072B4">
        <w:t xml:space="preserve"> whichever is more stringent</w:t>
      </w:r>
      <w:r w:rsidR="00A0651F">
        <w:t xml:space="preserve">.  </w:t>
      </w:r>
      <w:r w:rsidRPr="00A44DCD">
        <w:t xml:space="preserve">Federal standards </w:t>
      </w:r>
      <w:r>
        <w:t xml:space="preserve">and 2015 IECC </w:t>
      </w:r>
      <w:r w:rsidRPr="00A44DCD">
        <w:t>do no</w:t>
      </w:r>
      <w:r>
        <w:t>t</w:t>
      </w:r>
      <w:r w:rsidRPr="00A44DCD">
        <w:t xml:space="preserve"> establish </w:t>
      </w:r>
      <w:r w:rsidR="00977F0D">
        <w:t>post</w:t>
      </w:r>
      <w:r w:rsidR="00977F0D">
        <w:noBreakHyphen/>
        <w:t>January 2, 2023</w:t>
      </w:r>
      <w:r w:rsidRPr="00A44DCD">
        <w:t xml:space="preserve"> minimum EER requirements for air-source air conditioners and heat pumps</w:t>
      </w:r>
      <w:r w:rsidR="00A0651F">
        <w:t xml:space="preserve">.  </w:t>
      </w:r>
      <w:r>
        <w:t>The Commission proposes establishing m</w:t>
      </w:r>
      <w:r w:rsidRPr="00A44DCD">
        <w:t xml:space="preserve">inimum EER </w:t>
      </w:r>
      <w:r w:rsidRPr="00A44DCD">
        <w:lastRenderedPageBreak/>
        <w:t>r</w:t>
      </w:r>
      <w:r>
        <w:t xml:space="preserve">equirements </w:t>
      </w:r>
      <w:r w:rsidRPr="00A44DCD">
        <w:t xml:space="preserve">using </w:t>
      </w:r>
      <w:r>
        <w:t xml:space="preserve">the </w:t>
      </w:r>
      <w:r w:rsidRPr="00A44DCD">
        <w:t>average EER of units meeting minimum IEER requirements, by type and size category, from the Air-Conditioning, Heating, and Refrigeration Institute (AHRI) Directory of Certified Product Performance</w:t>
      </w:r>
      <w:r w:rsidR="00530F1F">
        <w:t>.</w:t>
      </w:r>
    </w:p>
    <w:p w14:paraId="4E6F6795" w14:textId="77777777" w:rsidR="00A0712C" w:rsidRPr="00486AC8" w:rsidRDefault="00A0712C" w:rsidP="00A0712C">
      <w:pPr>
        <w:pStyle w:val="Explanationtext"/>
        <w:jc w:val="left"/>
      </w:pPr>
    </w:p>
    <w:p w14:paraId="75722F92" w14:textId="77777777" w:rsidR="000C37BD" w:rsidRDefault="000C37BD" w:rsidP="00A9619A">
      <w:pPr>
        <w:pStyle w:val="Heading3"/>
      </w:pPr>
      <w:bookmarkStart w:id="120" w:name="_Toc4750251"/>
      <w:r>
        <w:t>Section 3.2.2 – Electric Chillers</w:t>
      </w:r>
      <w:r>
        <w:rPr>
          <w:rStyle w:val="FootnoteReference"/>
        </w:rPr>
        <w:footnoteReference w:id="69"/>
      </w:r>
      <w:bookmarkEnd w:id="120"/>
    </w:p>
    <w:p w14:paraId="38C99CF7" w14:textId="22E5A6FB" w:rsidR="000C37BD" w:rsidRDefault="000C37BD" w:rsidP="00A0712C">
      <w:pPr>
        <w:pStyle w:val="Explanationtext"/>
        <w:jc w:val="left"/>
      </w:pPr>
      <w:r w:rsidRPr="00A44DCD">
        <w:t>The</w:t>
      </w:r>
      <w:r>
        <w:t xml:space="preserve"> Commission proposes </w:t>
      </w:r>
      <w:r w:rsidRPr="00A44DCD">
        <w:t>updating the baseline equipment efficienc</w:t>
      </w:r>
      <w:r>
        <w:t>ies (kW/ton</w:t>
      </w:r>
      <w:r w:rsidRPr="008E6500">
        <w:rPr>
          <w:vertAlign w:val="subscript"/>
        </w:rPr>
        <w:t>base</w:t>
      </w:r>
      <w:r w:rsidRPr="008E6500">
        <w:t>, EER</w:t>
      </w:r>
      <w:r>
        <w:rPr>
          <w:vertAlign w:val="subscript"/>
        </w:rPr>
        <w:t>base,</w:t>
      </w:r>
      <w:r w:rsidRPr="008E6500">
        <w:t xml:space="preserve"> IPLV</w:t>
      </w:r>
      <w:r>
        <w:rPr>
          <w:vertAlign w:val="subscript"/>
        </w:rPr>
        <w:t>base</w:t>
      </w:r>
      <w:r>
        <w:t>) to be consistent with 2015 International Energy Conservation Code requirements</w:t>
      </w:r>
      <w:r w:rsidRPr="00A44DCD">
        <w:t>.</w:t>
      </w:r>
    </w:p>
    <w:p w14:paraId="224A7908" w14:textId="77777777" w:rsidR="00A0712C" w:rsidRDefault="00A0712C" w:rsidP="00530F1F">
      <w:pPr>
        <w:pStyle w:val="Explanationtext"/>
        <w:ind w:firstLine="0"/>
        <w:jc w:val="left"/>
      </w:pPr>
    </w:p>
    <w:p w14:paraId="7A590629" w14:textId="77777777" w:rsidR="000C37BD" w:rsidRDefault="000C37BD" w:rsidP="00A9619A">
      <w:pPr>
        <w:pStyle w:val="Heading3"/>
      </w:pPr>
      <w:bookmarkStart w:id="121" w:name="_Toc4750252"/>
      <w:r>
        <w:t>Section 3.2.3 – Water Source and Geothermal Heat Pumps</w:t>
      </w:r>
      <w:r>
        <w:rPr>
          <w:rStyle w:val="FootnoteReference"/>
        </w:rPr>
        <w:footnoteReference w:id="70"/>
      </w:r>
      <w:bookmarkEnd w:id="121"/>
    </w:p>
    <w:p w14:paraId="08502071" w14:textId="1E11E31A" w:rsidR="000C37BD" w:rsidRDefault="000C37BD" w:rsidP="009D0B99">
      <w:pPr>
        <w:pStyle w:val="Explanationtext"/>
        <w:jc w:val="left"/>
      </w:pPr>
      <w:r w:rsidRPr="00A44DCD">
        <w:t>The</w:t>
      </w:r>
      <w:r>
        <w:t xml:space="preserve"> Commission proposes </w:t>
      </w:r>
      <w:r w:rsidRPr="00A44DCD">
        <w:t>updating the baseline equipment efficienc</w:t>
      </w:r>
      <w:r>
        <w:t>ies (SEER</w:t>
      </w:r>
      <w:r w:rsidRPr="008E6500">
        <w:rPr>
          <w:vertAlign w:val="subscript"/>
        </w:rPr>
        <w:t>base</w:t>
      </w:r>
      <w:r>
        <w:t>, IEER</w:t>
      </w:r>
      <w:r w:rsidRPr="008E6500">
        <w:rPr>
          <w:vertAlign w:val="subscript"/>
        </w:rPr>
        <w:t>base</w:t>
      </w:r>
      <w:r>
        <w:t>, EER</w:t>
      </w:r>
      <w:r w:rsidRPr="008E6500">
        <w:rPr>
          <w:vertAlign w:val="subscript"/>
        </w:rPr>
        <w:t>base</w:t>
      </w:r>
      <w:r>
        <w:t>, HSPF</w:t>
      </w:r>
      <w:r w:rsidRPr="008E6500">
        <w:rPr>
          <w:vertAlign w:val="subscript"/>
        </w:rPr>
        <w:t>base</w:t>
      </w:r>
      <w:r>
        <w:t>, COP</w:t>
      </w:r>
      <w:r w:rsidRPr="008E6500">
        <w:rPr>
          <w:vertAlign w:val="subscript"/>
        </w:rPr>
        <w:t>base</w:t>
      </w:r>
      <w:r>
        <w:t>) to be consistent with 2015 International Energy Conservation Code requirements</w:t>
      </w:r>
      <w:r w:rsidRPr="00A44DCD">
        <w:t>.</w:t>
      </w:r>
    </w:p>
    <w:p w14:paraId="2F4222F4" w14:textId="77777777" w:rsidR="00A0712C" w:rsidRDefault="00A0712C" w:rsidP="009D0B99">
      <w:pPr>
        <w:pStyle w:val="Explanationtext"/>
        <w:jc w:val="left"/>
        <w:rPr>
          <w:highlight w:val="yellow"/>
        </w:rPr>
      </w:pPr>
    </w:p>
    <w:p w14:paraId="04F93EB6" w14:textId="57451EDD" w:rsidR="000C37BD" w:rsidRDefault="000C37BD" w:rsidP="00122367">
      <w:pPr>
        <w:pStyle w:val="Heading3"/>
        <w:spacing w:after="160" w:line="240" w:lineRule="auto"/>
      </w:pPr>
      <w:bookmarkStart w:id="122" w:name="_Toc4750253"/>
      <w:r>
        <w:t>Section 3.2.4 – Ductless Mini-</w:t>
      </w:r>
      <w:r w:rsidR="006A3152">
        <w:t>s</w:t>
      </w:r>
      <w:r>
        <w:t>plit Heat Pumps – Commercial &lt; 5.4 Tons</w:t>
      </w:r>
      <w:r>
        <w:rPr>
          <w:rStyle w:val="FootnoteReference"/>
        </w:rPr>
        <w:footnoteReference w:id="71"/>
      </w:r>
      <w:bookmarkEnd w:id="122"/>
    </w:p>
    <w:p w14:paraId="11595B73" w14:textId="67700ACC" w:rsidR="000C37BD" w:rsidRDefault="000C37BD" w:rsidP="009D0B99">
      <w:pPr>
        <w:pStyle w:val="Explanationtext"/>
        <w:jc w:val="left"/>
      </w:pPr>
      <w:r>
        <w:t>The Commission proposes updating the baseline efficiencies (HSPF</w:t>
      </w:r>
      <w:r w:rsidRPr="008E6500">
        <w:rPr>
          <w:vertAlign w:val="subscript"/>
        </w:rPr>
        <w:t>b</w:t>
      </w:r>
      <w:r>
        <w:t>, SEER</w:t>
      </w:r>
      <w:r w:rsidRPr="008E6500">
        <w:rPr>
          <w:vertAlign w:val="subscript"/>
        </w:rPr>
        <w:t>b</w:t>
      </w:r>
      <w:r>
        <w:t xml:space="preserve">) for ductless mini-split heat pumps (DHP) for consistency with the </w:t>
      </w:r>
      <w:r w:rsidRPr="00306C63">
        <w:t xml:space="preserve">available ductless mini-split heat pumps </w:t>
      </w:r>
      <w:r>
        <w:t xml:space="preserve">with the lowest efficiency listed in the </w:t>
      </w:r>
      <w:r w:rsidRPr="00306C63">
        <w:t>Air-Conditioning, Heating, and Refrigeration Institute (AHRI)</w:t>
      </w:r>
      <w:r>
        <w:t xml:space="preserve"> Directory of Certified Product Performance</w:t>
      </w:r>
      <w:r w:rsidR="00A0651F">
        <w:t xml:space="preserve">.  </w:t>
      </w:r>
      <w:r>
        <w:t xml:space="preserve">The Commission proposes updating the baseline efficiencies for air-source heat pumps (ASHP), packaged terminal heat pumps (PTHP), packaged terminal air conditioners (PTAC), and central air conditioners for consistency with 2015 IECC or federal </w:t>
      </w:r>
      <w:r w:rsidRPr="00E22047">
        <w:t>standards, whichever is more stringent.</w:t>
      </w:r>
    </w:p>
    <w:p w14:paraId="4867CCDE" w14:textId="77777777" w:rsidR="009D0B99" w:rsidRDefault="009D0B99" w:rsidP="009D0B99">
      <w:pPr>
        <w:pStyle w:val="Explanationtext"/>
        <w:jc w:val="left"/>
      </w:pPr>
    </w:p>
    <w:p w14:paraId="46973C59" w14:textId="724AE659" w:rsidR="000C37BD" w:rsidRDefault="000C37BD" w:rsidP="00122367">
      <w:pPr>
        <w:pStyle w:val="Heading3"/>
        <w:spacing w:after="160" w:line="240" w:lineRule="auto"/>
      </w:pPr>
      <w:bookmarkStart w:id="123" w:name="_Toc4750254"/>
      <w:r>
        <w:lastRenderedPageBreak/>
        <w:t>Section 3.2.5 – Fuel Switching: Small Commercial Electric Heat to Natural Gas</w:t>
      </w:r>
      <w:r w:rsidR="0075240B">
        <w:t xml:space="preserve"> </w:t>
      </w:r>
      <w:r>
        <w:t>/</w:t>
      </w:r>
      <w:r w:rsidR="0075240B">
        <w:t xml:space="preserve"> </w:t>
      </w:r>
      <w:r>
        <w:t>Propane</w:t>
      </w:r>
      <w:r w:rsidR="0075240B">
        <w:t xml:space="preserve"> </w:t>
      </w:r>
      <w:r>
        <w:t>/</w:t>
      </w:r>
      <w:r w:rsidR="0075240B">
        <w:t xml:space="preserve"> </w:t>
      </w:r>
      <w:r>
        <w:t>Oil Heat</w:t>
      </w:r>
      <w:r>
        <w:rPr>
          <w:rStyle w:val="FootnoteReference"/>
        </w:rPr>
        <w:footnoteReference w:id="72"/>
      </w:r>
      <w:bookmarkEnd w:id="123"/>
    </w:p>
    <w:p w14:paraId="2F05F28E" w14:textId="144AAF53" w:rsidR="000C37BD" w:rsidRDefault="000C37BD" w:rsidP="009D0B99">
      <w:pPr>
        <w:pStyle w:val="Explanationtext"/>
        <w:jc w:val="left"/>
      </w:pPr>
      <w:r w:rsidRPr="0063425D">
        <w:t xml:space="preserve">See discussion in Section </w:t>
      </w:r>
      <w:r w:rsidR="00214A1D">
        <w:t xml:space="preserve">F.6 </w:t>
      </w:r>
      <w:r w:rsidR="00551A9E">
        <w:t>regarding baseline efficiency changes.</w:t>
      </w:r>
    </w:p>
    <w:p w14:paraId="78B2F901" w14:textId="17FD58BF" w:rsidR="009D0B99" w:rsidRPr="00E22047" w:rsidRDefault="009D0B99" w:rsidP="0057794D">
      <w:pPr>
        <w:pStyle w:val="Explanationtext"/>
        <w:ind w:firstLine="0"/>
        <w:jc w:val="left"/>
      </w:pPr>
    </w:p>
    <w:p w14:paraId="56BE1379" w14:textId="77777777" w:rsidR="000C37BD" w:rsidRDefault="000C37BD" w:rsidP="00A9619A">
      <w:pPr>
        <w:pStyle w:val="Heading3"/>
      </w:pPr>
      <w:bookmarkStart w:id="124" w:name="_Toc4750255"/>
      <w:r>
        <w:t>Section 3.2.6 – Small C&amp;I HVAC Refrigerant Charge Correction</w:t>
      </w:r>
      <w:r>
        <w:rPr>
          <w:rStyle w:val="FootnoteReference"/>
        </w:rPr>
        <w:footnoteReference w:id="73"/>
      </w:r>
      <w:bookmarkEnd w:id="124"/>
    </w:p>
    <w:p w14:paraId="2F28A72C" w14:textId="67F18BB9" w:rsidR="000C37BD" w:rsidRDefault="000C37BD" w:rsidP="00B90986">
      <w:pPr>
        <w:pStyle w:val="Explanationtext"/>
        <w:jc w:val="left"/>
      </w:pPr>
      <w:r>
        <w:t>Previously, the algorithm for peak kW reduction (ΔkW</w:t>
      </w:r>
      <w:r w:rsidRPr="008E6500">
        <w:rPr>
          <w:vertAlign w:val="subscript"/>
        </w:rPr>
        <w:t>peak</w:t>
      </w:r>
      <w:r>
        <w:t>) for heat pumps omitted the RCF factor from the equation</w:t>
      </w:r>
      <w:r w:rsidR="00A0651F">
        <w:t xml:space="preserve">.  </w:t>
      </w:r>
      <w:r>
        <w:t>The Commission proposes correcting the algorithm to include this factor.</w:t>
      </w:r>
      <w:r w:rsidR="00551A9E">
        <w:t xml:space="preserve">  </w:t>
      </w:r>
      <w:r w:rsidR="003F31B4">
        <w:t>The Commission also proposes to change the baseline efficiency as discussed in Section F.6. above.</w:t>
      </w:r>
    </w:p>
    <w:p w14:paraId="00622511" w14:textId="56010BE4" w:rsidR="009D0B99" w:rsidRDefault="009D0B99" w:rsidP="001F2214">
      <w:pPr>
        <w:pStyle w:val="Explanationtext"/>
        <w:ind w:firstLine="0"/>
        <w:jc w:val="left"/>
      </w:pPr>
    </w:p>
    <w:p w14:paraId="609FF53A" w14:textId="77777777" w:rsidR="000C37BD" w:rsidRDefault="000C37BD" w:rsidP="00A9619A">
      <w:pPr>
        <w:pStyle w:val="Heading3"/>
      </w:pPr>
      <w:bookmarkStart w:id="125" w:name="_Toc4750256"/>
      <w:r>
        <w:t>Section 3.2.7 – ENERGY STAR Room Air Conditioner</w:t>
      </w:r>
      <w:r>
        <w:rPr>
          <w:rStyle w:val="FootnoteReference"/>
        </w:rPr>
        <w:footnoteReference w:id="74"/>
      </w:r>
      <w:bookmarkEnd w:id="125"/>
    </w:p>
    <w:p w14:paraId="1A6BA63D" w14:textId="520FAF92" w:rsidR="000C37BD" w:rsidRDefault="000C37BD" w:rsidP="00B90986">
      <w:pPr>
        <w:pStyle w:val="Explanationtext"/>
        <w:jc w:val="left"/>
      </w:pPr>
      <w:r w:rsidRPr="00672519">
        <w:t xml:space="preserve">The Commission proposes reducing the measure life from 12 years to </w:t>
      </w:r>
      <w:r w:rsidR="002E476B">
        <w:t>nine</w:t>
      </w:r>
      <w:r w:rsidRPr="00672519">
        <w:t xml:space="preserve"> years based on the most current EUL in the California Database for Energy Efficient Resources.</w:t>
      </w:r>
      <w:r w:rsidR="00551A9E">
        <w:t xml:space="preserve">  </w:t>
      </w:r>
      <w:r w:rsidRPr="00672519">
        <w:t xml:space="preserve">The Commission </w:t>
      </w:r>
      <w:r w:rsidR="003F31B4">
        <w:t xml:space="preserve">also </w:t>
      </w:r>
      <w:r w:rsidRPr="00672519">
        <w:t xml:space="preserve">proposes using CEER as the </w:t>
      </w:r>
      <w:r w:rsidRPr="008E6500">
        <w:t xml:space="preserve">exclusive </w:t>
      </w:r>
      <w:r w:rsidRPr="00672519">
        <w:t>efficiency metric in both energy and peak demand savi</w:t>
      </w:r>
      <w:r w:rsidRPr="008E6500">
        <w:t>ngs algorithms</w:t>
      </w:r>
      <w:r w:rsidR="00A0651F">
        <w:t xml:space="preserve">.  </w:t>
      </w:r>
      <w:r w:rsidRPr="008E6500">
        <w:t xml:space="preserve">Previously, </w:t>
      </w:r>
      <w:r w:rsidRPr="00672519">
        <w:t>EER could be used if CEER was not available.</w:t>
      </w:r>
      <w:r w:rsidR="00551A9E">
        <w:t xml:space="preserve">  </w:t>
      </w:r>
      <w:r w:rsidR="003F31B4">
        <w:t>In addition, t</w:t>
      </w:r>
      <w:r w:rsidRPr="00672519">
        <w:t>he Commission proposes introducing the EFLH</w:t>
      </w:r>
      <w:r w:rsidRPr="00B90986">
        <w:t>RAC-CAC</w:t>
      </w:r>
      <w:r w:rsidRPr="00672519">
        <w:t xml:space="preserve"> factor in the energy savings algorithm to account for the fact that room air conditioners are used far less frequently than the central systems the </w:t>
      </w:r>
      <w:r w:rsidRPr="008E6500">
        <w:t xml:space="preserve">cooling </w:t>
      </w:r>
      <w:r w:rsidRPr="00672519">
        <w:t>equivalent full load hours were developed to represent.</w:t>
      </w:r>
      <w:r w:rsidR="00551A9E">
        <w:t xml:space="preserve">  </w:t>
      </w:r>
      <w:r w:rsidR="003F31B4">
        <w:t>Furthermore, t</w:t>
      </w:r>
      <w:r>
        <w:t>he federal standard CEER for units with louvered sides with capacity</w:t>
      </w:r>
      <w:r w:rsidR="003F31B4">
        <w:t xml:space="preserve"> was changed</w:t>
      </w:r>
      <w:r>
        <w:t xml:space="preserve"> from 25,000 to 27,999 Btu/h is stated in the </w:t>
      </w:r>
      <w:r w:rsidR="00A94B9D">
        <w:t>2016</w:t>
      </w:r>
      <w:r>
        <w:t xml:space="preserve"> TRM as 9.0; however, the correct value is 9.4</w:t>
      </w:r>
      <w:r w:rsidR="00A0651F">
        <w:t xml:space="preserve">.  </w:t>
      </w:r>
      <w:r>
        <w:t>The Commission proposes correcting this to the actual value from the federal standard, 9.4.</w:t>
      </w:r>
    </w:p>
    <w:p w14:paraId="54965562" w14:textId="77777777" w:rsidR="009D0B99" w:rsidRDefault="009D0B99" w:rsidP="009D0B99">
      <w:pPr>
        <w:pStyle w:val="Explanationtext"/>
        <w:jc w:val="left"/>
      </w:pPr>
    </w:p>
    <w:p w14:paraId="2ED526FC" w14:textId="77777777" w:rsidR="000C37BD" w:rsidRDefault="000C37BD" w:rsidP="00A9619A">
      <w:pPr>
        <w:pStyle w:val="Heading3"/>
      </w:pPr>
      <w:bookmarkStart w:id="126" w:name="_Toc4750257"/>
      <w:r>
        <w:lastRenderedPageBreak/>
        <w:t>Section 3.2.9 – Controls: Economizer</w:t>
      </w:r>
      <w:r>
        <w:rPr>
          <w:rStyle w:val="FootnoteReference"/>
        </w:rPr>
        <w:footnoteReference w:id="75"/>
      </w:r>
      <w:bookmarkEnd w:id="126"/>
    </w:p>
    <w:p w14:paraId="63ABC269" w14:textId="1112FB0A" w:rsidR="000C37BD" w:rsidRPr="007A4CA1" w:rsidRDefault="000C37BD" w:rsidP="00B90986">
      <w:pPr>
        <w:pStyle w:val="Explanationtext"/>
        <w:jc w:val="left"/>
      </w:pPr>
      <w:r w:rsidRPr="0063425D">
        <w:t>See discussion in Section</w:t>
      </w:r>
      <w:r w:rsidR="00214A1D">
        <w:t xml:space="preserve"> F.6</w:t>
      </w:r>
      <w:r w:rsidR="00551A9E">
        <w:t xml:space="preserve"> regarding baseline efficiency changes.  </w:t>
      </w:r>
      <w:r w:rsidR="007A4CA1" w:rsidRPr="007A4CA1">
        <w:t xml:space="preserve">The Commission </w:t>
      </w:r>
      <w:r w:rsidR="007A4CA1">
        <w:t>proposes adding a second set of algorithms specifically for the retrofit measure vintage</w:t>
      </w:r>
      <w:r w:rsidR="00A0651F">
        <w:t xml:space="preserve">.  </w:t>
      </w:r>
      <w:r w:rsidR="007A4CA1">
        <w:t>The algorithm will remain unchanged for the replace-on-burnout and new construction measures</w:t>
      </w:r>
      <w:r w:rsidR="00A0651F">
        <w:t xml:space="preserve">.  </w:t>
      </w:r>
      <w:r w:rsidR="007A4CA1">
        <w:t>One of the inputs to the proposed algorithm for retrofit measures will be drawn from the</w:t>
      </w:r>
      <w:r w:rsidR="008D17E5" w:rsidRPr="008D17E5">
        <w:t xml:space="preserve"> </w:t>
      </w:r>
      <w:r w:rsidR="008D17E5">
        <w:t xml:space="preserve">Act 129 </w:t>
      </w:r>
      <w:r w:rsidR="008D17E5" w:rsidRPr="001323BE">
        <w:t xml:space="preserve">2018 Pennsylvania </w:t>
      </w:r>
      <w:r w:rsidR="008D17E5">
        <w:t>Non-</w:t>
      </w:r>
      <w:r w:rsidR="008D17E5" w:rsidRPr="001323BE">
        <w:t>Residential Baseline Study</w:t>
      </w:r>
      <w:r w:rsidR="006B7EFB">
        <w:t>.</w:t>
      </w:r>
    </w:p>
    <w:p w14:paraId="1121C313" w14:textId="77777777" w:rsidR="009D0B99" w:rsidRPr="00F959E7" w:rsidRDefault="009D0B99" w:rsidP="009D0B99">
      <w:pPr>
        <w:ind w:firstLine="720"/>
        <w:jc w:val="left"/>
      </w:pPr>
    </w:p>
    <w:p w14:paraId="574558AA" w14:textId="77777777" w:rsidR="009D0B99" w:rsidRPr="000A7D16" w:rsidRDefault="009D0B99" w:rsidP="00A9619A">
      <w:pPr>
        <w:pStyle w:val="Heading3"/>
      </w:pPr>
      <w:bookmarkStart w:id="127" w:name="_Toc4750258"/>
      <w:r w:rsidRPr="000A7D16">
        <w:t>Section 3.3.1 – Premium Efficiency Motors</w:t>
      </w:r>
      <w:r w:rsidRPr="000A7D16">
        <w:rPr>
          <w:rStyle w:val="FootnoteReference"/>
        </w:rPr>
        <w:footnoteReference w:id="76"/>
      </w:r>
      <w:bookmarkEnd w:id="127"/>
    </w:p>
    <w:p w14:paraId="087146DC" w14:textId="1CA04370" w:rsidR="009D0B99" w:rsidRDefault="009D0B99" w:rsidP="009D0B99">
      <w:pPr>
        <w:jc w:val="left"/>
      </w:pPr>
      <w:r w:rsidRPr="009513CE">
        <w:tab/>
        <w:t>The Commission proposes to update the default load factor value of 0.75 for all HVAC motors to 0.76 for motors driving HVAC fans and 0.78 for motors driving HVAC pumps</w:t>
      </w:r>
      <w:r w:rsidR="00A0651F">
        <w:t xml:space="preserve">.  </w:t>
      </w:r>
      <w:r w:rsidRPr="009513CE">
        <w:t>These values were derived through a metering study that incorporated an array of different in-service HVAC motors</w:t>
      </w:r>
      <w:r w:rsidR="00A0651F">
        <w:t xml:space="preserve">.  </w:t>
      </w:r>
      <w:r w:rsidRPr="009513CE">
        <w:t>Increasing the load factor default values will increase the level of savings associated with these measures by the ratio of the proposed load factors to the original default load factor of 0.75</w:t>
      </w:r>
      <w:r w:rsidR="00A0651F">
        <w:t xml:space="preserve">.  </w:t>
      </w:r>
      <w:r w:rsidRPr="009513CE">
        <w:t>Under the Commission’s proposal, measure savings would increase by 1% for HVAC pumps and 4% for HVAC fans.</w:t>
      </w:r>
    </w:p>
    <w:p w14:paraId="7C376373" w14:textId="684316E2" w:rsidR="009D0B99" w:rsidRPr="000B09E8" w:rsidRDefault="009D0B99" w:rsidP="007A4CA1">
      <w:pPr>
        <w:jc w:val="left"/>
        <w:rPr>
          <w:highlight w:val="green"/>
        </w:rPr>
      </w:pPr>
    </w:p>
    <w:p w14:paraId="73EF3BD1" w14:textId="77777777" w:rsidR="009D0B99" w:rsidRPr="000A7D16" w:rsidRDefault="009D0B99" w:rsidP="00A9619A">
      <w:pPr>
        <w:pStyle w:val="Heading3"/>
      </w:pPr>
      <w:bookmarkStart w:id="128" w:name="_Toc4750259"/>
      <w:r w:rsidRPr="000A7D16">
        <w:t>Section 3.3.2 – Variable Frequency Drive (VFD) Improvements</w:t>
      </w:r>
      <w:r w:rsidRPr="000A7D16">
        <w:rPr>
          <w:rStyle w:val="FootnoteReference"/>
        </w:rPr>
        <w:footnoteReference w:id="77"/>
      </w:r>
      <w:bookmarkEnd w:id="128"/>
    </w:p>
    <w:p w14:paraId="3BD6C9AC" w14:textId="77777777" w:rsidR="009D0B99" w:rsidRPr="009513CE" w:rsidRDefault="64A3250E" w:rsidP="009D0B99">
      <w:pPr>
        <w:pStyle w:val="Heading4"/>
      </w:pPr>
      <w:r>
        <w:t>Eligibility Criteria</w:t>
      </w:r>
    </w:p>
    <w:p w14:paraId="3A0391FE" w14:textId="30F636D0" w:rsidR="009D0B99" w:rsidRDefault="009D0B99" w:rsidP="009D0B99">
      <w:pPr>
        <w:ind w:firstLine="720"/>
        <w:jc w:val="left"/>
      </w:pPr>
      <w:r w:rsidRPr="009513CE">
        <w:t>Energy codes increasingly require variable frequency drive control for HVAC fans and pumps</w:t>
      </w:r>
      <w:r w:rsidR="00A0651F">
        <w:t xml:space="preserve">.  </w:t>
      </w:r>
      <w:r w:rsidRPr="009513CE">
        <w:t>The 2015 IECC, effective in Pennsylvania for work construction permits issued on October 1, 2018 or later, specifies motor control requirements that can only be satisfied by VFDs for several equipment types including fans serving multiple zones and hydronic system pumps with a combined motor capacity of 10hp or larger</w:t>
      </w:r>
      <w:r w:rsidR="00A0651F">
        <w:t xml:space="preserve">.  </w:t>
      </w:r>
      <w:r w:rsidRPr="009513CE">
        <w:t xml:space="preserve">The Commission proposes to update the eligibility criteria for this measure to specifically </w:t>
      </w:r>
      <w:r w:rsidRPr="009513CE">
        <w:lastRenderedPageBreak/>
        <w:t>state that VFD equipment installed according to code requirement is not eligible for incentives.</w:t>
      </w:r>
    </w:p>
    <w:p w14:paraId="52437CCE" w14:textId="77777777" w:rsidR="007A4CA1" w:rsidRPr="009513CE" w:rsidRDefault="007A4CA1" w:rsidP="009D0B99">
      <w:pPr>
        <w:ind w:firstLine="720"/>
        <w:jc w:val="left"/>
      </w:pPr>
    </w:p>
    <w:p w14:paraId="36049431" w14:textId="77777777" w:rsidR="009D0B99" w:rsidRPr="009D0B99" w:rsidRDefault="64A3250E" w:rsidP="009D0B99">
      <w:pPr>
        <w:pStyle w:val="Heading4"/>
      </w:pPr>
      <w:r>
        <w:t>Algorithm Revision</w:t>
      </w:r>
    </w:p>
    <w:p w14:paraId="25E879E9" w14:textId="7D572BE3" w:rsidR="009D0B99" w:rsidRDefault="009D0B99" w:rsidP="009D0B99">
      <w:pPr>
        <w:ind w:firstLine="720"/>
        <w:jc w:val="left"/>
      </w:pPr>
      <w:r w:rsidRPr="009513CE">
        <w:t>The Commission proposes a revision to the algorithm for energy and demand savings</w:t>
      </w:r>
      <w:r w:rsidR="00A0651F">
        <w:t xml:space="preserve">.  </w:t>
      </w:r>
      <w:r w:rsidRPr="009513CE">
        <w:t>The proposed algorithm no longer references Energy and Demand Savings Factors (ESF and DSF)</w:t>
      </w:r>
      <w:r w:rsidR="00A0651F">
        <w:t xml:space="preserve">.  </w:t>
      </w:r>
      <w:r w:rsidRPr="009513CE">
        <w:t>Instead, the algorithm allows EDCs to input equipment load profiles and select the appropriate baseline control capability</w:t>
      </w:r>
      <w:r w:rsidR="00A0651F">
        <w:t xml:space="preserve">.  </w:t>
      </w:r>
      <w:r w:rsidRPr="009513CE">
        <w:t>The Commission believes that this added flexibility will support the generation of more accurate savings values</w:t>
      </w:r>
      <w:r w:rsidR="00A0651F">
        <w:t xml:space="preserve">.  </w:t>
      </w:r>
      <w:r w:rsidRPr="009513CE">
        <w:t>For projects with unknown equipment load profiles, the Commission proposes the inclusion of default HVAC fan and HVAC pump load profiles.</w:t>
      </w:r>
      <w:r w:rsidR="00724DE5">
        <w:t xml:space="preserve">  </w:t>
      </w:r>
      <w:r w:rsidRPr="009513CE">
        <w:t>The Commission also proposes to update the default load factor value of 0.75 for all HVAC motors to 0.76 for motors driving HVAC fans and 0.78 for motors driving HVAC pumps</w:t>
      </w:r>
      <w:r w:rsidR="00A0651F">
        <w:t xml:space="preserve">.  </w:t>
      </w:r>
      <w:r w:rsidRPr="009513CE">
        <w:t>These values were derived through a metering study that incorporated an array of different in-service HVAC motors</w:t>
      </w:r>
      <w:r w:rsidR="00A0651F">
        <w:t xml:space="preserve">.  </w:t>
      </w:r>
      <w:r w:rsidRPr="009513CE">
        <w:t>Increasing the load factor default values will increase the level of savings associated with these measures by the ratio of the proposed load factors to the original default load factor of 0.75.</w:t>
      </w:r>
    </w:p>
    <w:p w14:paraId="15992E9D" w14:textId="77777777" w:rsidR="009D0B99" w:rsidRPr="009513CE" w:rsidRDefault="009D0B99" w:rsidP="009D0B99">
      <w:pPr>
        <w:ind w:firstLine="720"/>
      </w:pPr>
    </w:p>
    <w:p w14:paraId="62999F42" w14:textId="77777777" w:rsidR="009D0B99" w:rsidRPr="009513CE" w:rsidRDefault="64A3250E" w:rsidP="009D0B99">
      <w:pPr>
        <w:pStyle w:val="Heading4"/>
      </w:pPr>
      <w:r>
        <w:t>Evaluation Protocols</w:t>
      </w:r>
    </w:p>
    <w:p w14:paraId="3A7F88FC" w14:textId="70BA2316" w:rsidR="009D0B99" w:rsidRDefault="009D0B99" w:rsidP="009D0B99">
      <w:pPr>
        <w:ind w:firstLine="720"/>
        <w:jc w:val="left"/>
      </w:pPr>
      <w:r w:rsidRPr="009513CE">
        <w:t>The proposed algorithm revisions for this measure are accompanied by similarly proposed revisions to the Appendix D calculator</w:t>
      </w:r>
      <w:r w:rsidR="00A0651F">
        <w:t xml:space="preserve">.  </w:t>
      </w:r>
      <w:r w:rsidRPr="009513CE">
        <w:t>The Commission proposes to add text describing the usage of Appendix D to estimate savings for VFD projects including methods for determining baseline conditions and definition of custom load profiles.</w:t>
      </w:r>
    </w:p>
    <w:p w14:paraId="39036207" w14:textId="77777777" w:rsidR="009D0B99" w:rsidRPr="009513CE" w:rsidRDefault="009D0B99" w:rsidP="009D0B99">
      <w:pPr>
        <w:ind w:firstLine="720"/>
        <w:jc w:val="left"/>
      </w:pPr>
    </w:p>
    <w:p w14:paraId="49B6F580" w14:textId="77777777" w:rsidR="009D0B99" w:rsidRPr="000A7D16" w:rsidRDefault="009D0B99" w:rsidP="00A9619A">
      <w:pPr>
        <w:pStyle w:val="Heading3"/>
      </w:pPr>
      <w:bookmarkStart w:id="129" w:name="_Toc4750260"/>
      <w:r w:rsidRPr="000A7D16">
        <w:lastRenderedPageBreak/>
        <w:t>Section 3.3.3 – ECM Circulating Fan</w:t>
      </w:r>
      <w:r w:rsidRPr="000A7D16">
        <w:rPr>
          <w:rStyle w:val="FootnoteReference"/>
        </w:rPr>
        <w:footnoteReference w:id="78"/>
      </w:r>
      <w:bookmarkEnd w:id="129"/>
    </w:p>
    <w:p w14:paraId="0AF5140F" w14:textId="77777777" w:rsidR="009D0B99" w:rsidRPr="009513CE" w:rsidRDefault="64A3250E" w:rsidP="009D0B99">
      <w:pPr>
        <w:pStyle w:val="Heading4"/>
      </w:pPr>
      <w:r>
        <w:t xml:space="preserve">Algorithm Revision – Interactive Factor </w:t>
      </w:r>
    </w:p>
    <w:p w14:paraId="1C5C438D" w14:textId="2AF4E9D2" w:rsidR="009D0B99" w:rsidRDefault="009D0B99" w:rsidP="009D0B99">
      <w:pPr>
        <w:ind w:firstLine="720"/>
        <w:jc w:val="left"/>
      </w:pPr>
      <w:r w:rsidRPr="009513CE">
        <w:t>The Commission proposes to adjust the usage of interactive factors in the algorithm for ECM Circulating Fans in two ways</w:t>
      </w:r>
      <w:r w:rsidR="00A0651F">
        <w:t xml:space="preserve">.  </w:t>
      </w:r>
      <w:r w:rsidR="00551A9E">
        <w:t>T</w:t>
      </w:r>
      <w:r w:rsidRPr="009513CE">
        <w:t>he Commission proposes to discontinue the usage of any interactive factor for heating season savings</w:t>
      </w:r>
      <w:r w:rsidR="00A0651F">
        <w:t xml:space="preserve">.  </w:t>
      </w:r>
      <w:r w:rsidRPr="009513CE">
        <w:t>Because this measure results in less waste heat generation by a more efficient fan motor, no interactive heating benefits are achieved</w:t>
      </w:r>
      <w:r w:rsidR="00A0651F">
        <w:t xml:space="preserve">.  </w:t>
      </w:r>
      <w:r w:rsidRPr="009513CE">
        <w:t>The Commission also proposes the addition of text specifying that interactive benefits during the cooling season can only be claimed for fans motors in the stream of conditioned air.</w:t>
      </w:r>
      <w:r w:rsidR="006C7777">
        <w:t xml:space="preserve">  </w:t>
      </w:r>
      <w:r w:rsidR="00551A9E">
        <w:t>T</w:t>
      </w:r>
      <w:r w:rsidRPr="009513CE">
        <w:t>he Commission</w:t>
      </w:r>
      <w:r w:rsidR="00551A9E">
        <w:t xml:space="preserve"> also</w:t>
      </w:r>
      <w:r w:rsidRPr="009513CE">
        <w:t xml:space="preserve"> proposes to change the default interactive factor from an algorithm to a specified value of 26%</w:t>
      </w:r>
      <w:r w:rsidR="00A0651F">
        <w:t xml:space="preserve">.  </w:t>
      </w:r>
      <w:r w:rsidRPr="009513CE">
        <w:t>This shift will make the overall measure algorithm more user-friendly</w:t>
      </w:r>
      <w:r w:rsidR="00A0651F">
        <w:t xml:space="preserve">.  </w:t>
      </w:r>
    </w:p>
    <w:p w14:paraId="46E6FD3D" w14:textId="77777777" w:rsidR="009D0B99" w:rsidRPr="009513CE" w:rsidRDefault="009D0B99" w:rsidP="009D0B99">
      <w:pPr>
        <w:ind w:firstLine="720"/>
        <w:jc w:val="left"/>
      </w:pPr>
    </w:p>
    <w:p w14:paraId="1A982F4C" w14:textId="77777777" w:rsidR="009D0B99" w:rsidRPr="009513CE" w:rsidRDefault="64A3250E" w:rsidP="009D0B99">
      <w:pPr>
        <w:pStyle w:val="Heading4"/>
      </w:pPr>
      <w:r>
        <w:t xml:space="preserve">Algorithm Revision – Default Motor Watts </w:t>
      </w:r>
    </w:p>
    <w:p w14:paraId="5B5B3D7D" w14:textId="2D0FE4CA" w:rsidR="009D0B99" w:rsidRDefault="009D0B99" w:rsidP="009D0B99">
      <w:pPr>
        <w:ind w:firstLine="720"/>
        <w:jc w:val="left"/>
      </w:pPr>
      <w:r w:rsidRPr="009513CE">
        <w:t>The Commission proposes to change the method for determining both baseline and energy</w:t>
      </w:r>
      <w:r w:rsidR="00BA381E">
        <w:t>-</w:t>
      </w:r>
      <w:r w:rsidRPr="009513CE">
        <w:t>efficient motor wattages if unknown</w:t>
      </w:r>
      <w:r w:rsidR="00A0651F">
        <w:t xml:space="preserve">.  </w:t>
      </w:r>
      <w:r w:rsidRPr="009513CE">
        <w:t>The 2016 TRM specifies default motor wattages for three different motor sizes (1/2 hp, ¾ hp, 1 hp) in Table 3-67</w:t>
      </w:r>
      <w:r w:rsidR="00A0651F">
        <w:t xml:space="preserve">.  </w:t>
      </w:r>
      <w:r w:rsidRPr="009513CE">
        <w:t>In order to expand the TRM to more readily apply to other fractional-size motors, the Commission proposes to provide an algorithm for calculating unknown motor wattages using rated motor horsepower and default efficiency levels based on motor type (SP, PSC, or ECM)</w:t>
      </w:r>
      <w:r>
        <w:t>.</w:t>
      </w:r>
    </w:p>
    <w:p w14:paraId="2B59EE64" w14:textId="77777777" w:rsidR="009D0B99" w:rsidRPr="009513CE" w:rsidRDefault="009D0B99" w:rsidP="009D0B99">
      <w:pPr>
        <w:ind w:firstLine="720"/>
        <w:jc w:val="left"/>
      </w:pPr>
    </w:p>
    <w:p w14:paraId="5652DE2B" w14:textId="77777777" w:rsidR="009D0B99" w:rsidRPr="000A7D16" w:rsidRDefault="009D0B99" w:rsidP="00A9619A">
      <w:pPr>
        <w:pStyle w:val="Heading3"/>
      </w:pPr>
      <w:bookmarkStart w:id="130" w:name="_Toc4750261"/>
      <w:r w:rsidRPr="000A7D16">
        <w:t>Section 3.3.4 – VSD on Kitchen Exhaust Fan</w:t>
      </w:r>
      <w:r w:rsidRPr="000A7D16">
        <w:rPr>
          <w:rStyle w:val="FootnoteReference"/>
        </w:rPr>
        <w:footnoteReference w:id="79"/>
      </w:r>
      <w:bookmarkEnd w:id="130"/>
    </w:p>
    <w:p w14:paraId="662D628B" w14:textId="6D9B5FF1" w:rsidR="009D0B99" w:rsidRPr="00BB063C" w:rsidRDefault="009D0B99" w:rsidP="009D0B99">
      <w:pPr>
        <w:ind w:firstLine="720"/>
        <w:jc w:val="left"/>
      </w:pPr>
      <w:r w:rsidRPr="00E72A61">
        <w:t>The Commission proposes to revise the energy savings and peak demand savings per total exhaust fan horsepower for this measure</w:t>
      </w:r>
      <w:r w:rsidR="00A0651F">
        <w:t xml:space="preserve">.  </w:t>
      </w:r>
      <w:r w:rsidRPr="00E72A61">
        <w:t xml:space="preserve">The 2016 TRM incorporates values taken directly from a </w:t>
      </w:r>
      <w:r w:rsidR="00E84B08">
        <w:t>Pacific Gas &amp; Electric (</w:t>
      </w:r>
      <w:r w:rsidRPr="00E72A61">
        <w:t>PG&amp;E</w:t>
      </w:r>
      <w:r w:rsidR="00E84B08">
        <w:t>)</w:t>
      </w:r>
      <w:r w:rsidRPr="00E72A61">
        <w:t xml:space="preserve"> work paper</w:t>
      </w:r>
      <w:r w:rsidR="00CC49D2">
        <w:t>,</w:t>
      </w:r>
      <w:r w:rsidRPr="00E72A61">
        <w:t xml:space="preserve"> which has since been updated and now incorporates reduced per unit savings values</w:t>
      </w:r>
      <w:r w:rsidR="00A0651F">
        <w:t xml:space="preserve">.  </w:t>
      </w:r>
      <w:r w:rsidRPr="00E72A61">
        <w:t xml:space="preserve">The Commission proposes similarly update the TRM, reducing energy savings to 4,423 kWh per exhaust </w:t>
      </w:r>
      <w:r w:rsidRPr="00E72A61">
        <w:lastRenderedPageBreak/>
        <w:t>fan horsepower, a 1% reduction</w:t>
      </w:r>
      <w:r w:rsidR="00A0651F">
        <w:t xml:space="preserve">.  </w:t>
      </w:r>
      <w:r w:rsidRPr="00E72A61">
        <w:t>The Commission also proposes to reduce the coincident peak demand savings to 0.55 kW per exhaust fan horsepower, a 27% reduction.</w:t>
      </w:r>
    </w:p>
    <w:p w14:paraId="01A424BB" w14:textId="6E99A754" w:rsidR="009D0B99" w:rsidRPr="008E6500" w:rsidRDefault="009D0B99" w:rsidP="007A4CA1">
      <w:pPr>
        <w:pStyle w:val="Explanationtext"/>
        <w:ind w:firstLine="0"/>
        <w:jc w:val="left"/>
        <w:rPr>
          <w:highlight w:val="red"/>
        </w:rPr>
      </w:pPr>
    </w:p>
    <w:p w14:paraId="3D86ED85" w14:textId="270525CD" w:rsidR="00F959E7" w:rsidRDefault="17C9E5F3" w:rsidP="00A9619A">
      <w:pPr>
        <w:pStyle w:val="Heading3"/>
      </w:pPr>
      <w:bookmarkStart w:id="131" w:name="_Toc4750262"/>
      <w:r>
        <w:t>Section 3.4.1 – Heat Pump Water Heaters</w:t>
      </w:r>
      <w:r w:rsidR="00200D34">
        <w:rPr>
          <w:rStyle w:val="FootnoteReference"/>
        </w:rPr>
        <w:footnoteReference w:id="80"/>
      </w:r>
      <w:bookmarkEnd w:id="131"/>
    </w:p>
    <w:p w14:paraId="06571B2D" w14:textId="541F2C09" w:rsidR="00F959E7" w:rsidRDefault="64A3250E" w:rsidP="009D0B99">
      <w:pPr>
        <w:pStyle w:val="Heading4"/>
      </w:pPr>
      <w:r>
        <w:t xml:space="preserve">Load Shapes </w:t>
      </w:r>
    </w:p>
    <w:p w14:paraId="57724610" w14:textId="02C111BA" w:rsidR="007746A4" w:rsidRDefault="007746A4" w:rsidP="009D0B99">
      <w:pPr>
        <w:ind w:firstLine="720"/>
        <w:jc w:val="left"/>
      </w:pPr>
      <w:r w:rsidRPr="007746A4">
        <w:t>The Commission proposes to update the load shapes for the entire Water Heating section</w:t>
      </w:r>
      <w:r w:rsidR="00A0651F" w:rsidRPr="3FA6411C">
        <w:t xml:space="preserve">.  </w:t>
      </w:r>
      <w:r w:rsidRPr="007746A4">
        <w:t>Proposed load shapes are created from building-type specific daily load schedules provided by t</w:t>
      </w:r>
      <w:r w:rsidR="00011B51">
        <w:t xml:space="preserve">he U.S. Department of Energy’s </w:t>
      </w:r>
      <w:r w:rsidRPr="000563AA">
        <w:rPr>
          <w:i/>
          <w:iCs/>
        </w:rPr>
        <w:t>Technical Support Document: Energy Efficiency Program for Consumer Products and Commercial and Industrial Equipment: Commercial Water Heating Equipment</w:t>
      </w:r>
      <w:r w:rsidR="00A0651F" w:rsidRPr="3FA6411C">
        <w:t>.</w:t>
      </w:r>
      <w:r w:rsidR="008420B6">
        <w:rPr>
          <w:rStyle w:val="FootnoteReference"/>
        </w:rPr>
        <w:footnoteReference w:id="81"/>
      </w:r>
      <w:r w:rsidR="00A0651F" w:rsidRPr="3FA6411C">
        <w:t xml:space="preserve">  </w:t>
      </w:r>
      <w:r w:rsidR="00DA38C1">
        <w:t xml:space="preserve">From these load shapes, new Energy to Demand Factors are created based on </w:t>
      </w:r>
      <w:r w:rsidR="002439A9">
        <w:t>the Act 129 peak demand definition</w:t>
      </w:r>
      <w:r w:rsidR="00A0651F" w:rsidRPr="3FA6411C">
        <w:t xml:space="preserve">.  </w:t>
      </w:r>
    </w:p>
    <w:p w14:paraId="308B8391" w14:textId="77777777" w:rsidR="005318C2" w:rsidRDefault="005318C2" w:rsidP="007746A4">
      <w:pPr>
        <w:ind w:firstLine="720"/>
        <w:jc w:val="left"/>
      </w:pPr>
    </w:p>
    <w:p w14:paraId="088ED9B2" w14:textId="3AEFAE99" w:rsidR="00C77B26" w:rsidRDefault="64A3250E" w:rsidP="009D0B99">
      <w:pPr>
        <w:pStyle w:val="Heading4"/>
      </w:pPr>
      <w:r>
        <w:t>Unknown Installation Location</w:t>
      </w:r>
    </w:p>
    <w:p w14:paraId="626A9D50" w14:textId="46B0FB35" w:rsidR="00C77B26" w:rsidRDefault="00C77B26" w:rsidP="009D0B99">
      <w:pPr>
        <w:ind w:firstLine="720"/>
        <w:jc w:val="left"/>
      </w:pPr>
      <w:r w:rsidRPr="00C77B26">
        <w:t xml:space="preserve">The Commission proposes to provide an option for savings calculations when </w:t>
      </w:r>
      <w:r>
        <w:t xml:space="preserve">water heater </w:t>
      </w:r>
      <w:r w:rsidRPr="00C77B26">
        <w:t>ins</w:t>
      </w:r>
      <w:r>
        <w:t>tallation location is unknown</w:t>
      </w:r>
      <w:r w:rsidR="00A0651F">
        <w:t xml:space="preserve">.  </w:t>
      </w:r>
      <w:r>
        <w:t>We propose to provide default savings values for the unknown installation and allow the EDCs to calculate the building-type and install-location specific values when relevant</w:t>
      </w:r>
      <w:r w:rsidR="00A0651F">
        <w:t xml:space="preserve">.  </w:t>
      </w:r>
    </w:p>
    <w:p w14:paraId="78AB40A8" w14:textId="77777777" w:rsidR="005318C2" w:rsidRDefault="005318C2" w:rsidP="00C77B26">
      <w:pPr>
        <w:ind w:firstLine="720"/>
        <w:jc w:val="left"/>
      </w:pPr>
    </w:p>
    <w:p w14:paraId="5940D45B" w14:textId="4BC2C17A" w:rsidR="00C77B26" w:rsidRDefault="64A3250E" w:rsidP="009D0B99">
      <w:pPr>
        <w:pStyle w:val="Heading4"/>
      </w:pPr>
      <w:r>
        <w:t>Coefficient of Performance Adjustment Factors</w:t>
      </w:r>
    </w:p>
    <w:p w14:paraId="271F9761" w14:textId="240BCE4C" w:rsidR="00C77B26" w:rsidRDefault="00C77B26" w:rsidP="00C77B26">
      <w:pPr>
        <w:ind w:firstLine="720"/>
        <w:jc w:val="left"/>
      </w:pPr>
      <w:r w:rsidRPr="00C77B26">
        <w:t xml:space="preserve">The Commission proposes </w:t>
      </w:r>
      <w:r w:rsidR="006F1843">
        <w:t xml:space="preserve">updating the </w:t>
      </w:r>
      <w:r>
        <w:t>COP Adjustment Factors based on a more current estimate of the ground temperature in Pennsylvania which indicates new wet bulb temperatures for the installation locations of interest</w:t>
      </w:r>
      <w:r w:rsidR="00A0651F">
        <w:t xml:space="preserve">.  </w:t>
      </w:r>
      <w:r>
        <w:t>Unknown install</w:t>
      </w:r>
      <w:r w:rsidR="002439A9">
        <w:t xml:space="preserve">ation location </w:t>
      </w:r>
      <w:r>
        <w:t>is a new option proposed in this version.</w:t>
      </w:r>
    </w:p>
    <w:p w14:paraId="3AF4D248" w14:textId="77777777" w:rsidR="005318C2" w:rsidRDefault="005318C2" w:rsidP="00C77B26">
      <w:pPr>
        <w:ind w:firstLine="720"/>
        <w:jc w:val="left"/>
      </w:pPr>
    </w:p>
    <w:p w14:paraId="1FDC9CD4" w14:textId="0F8E5971" w:rsidR="00750A89" w:rsidRDefault="64A3250E" w:rsidP="009D0B99">
      <w:pPr>
        <w:pStyle w:val="Heading4"/>
      </w:pPr>
      <w:r>
        <w:lastRenderedPageBreak/>
        <w:t>Uniform Efficiency Factors</w:t>
      </w:r>
    </w:p>
    <w:p w14:paraId="6D7945AF" w14:textId="0B7A2C06" w:rsidR="00750A89" w:rsidRDefault="00750A89" w:rsidP="00750A89">
      <w:pPr>
        <w:ind w:firstLine="720"/>
        <w:jc w:val="left"/>
      </w:pPr>
      <w:r w:rsidRPr="00C77B26">
        <w:t xml:space="preserve">The Commission proposes </w:t>
      </w:r>
      <w:r>
        <w:t xml:space="preserve">to update the Uniform Efficiency Factors to meet current </w:t>
      </w:r>
      <w:r w:rsidR="00545CE6">
        <w:t>U.S. F</w:t>
      </w:r>
      <w:r>
        <w:t>ederal</w:t>
      </w:r>
      <w:r w:rsidR="00545CE6">
        <w:t xml:space="preserve"> Standards for Residential Water Heaters</w:t>
      </w:r>
      <w:r w:rsidR="00A0651F">
        <w:t xml:space="preserve">.  </w:t>
      </w:r>
      <w:r w:rsidR="001E086F">
        <w:t xml:space="preserve">New formulas are provided by </w:t>
      </w:r>
      <w:r w:rsidR="00545CE6">
        <w:t xml:space="preserve">tank size </w:t>
      </w:r>
      <w:r w:rsidR="001E086F">
        <w:t xml:space="preserve">for </w:t>
      </w:r>
      <w:r w:rsidR="00545CE6">
        <w:t>both baseline and proposed units</w:t>
      </w:r>
      <w:r w:rsidR="00A0651F">
        <w:t xml:space="preserve">.  </w:t>
      </w:r>
    </w:p>
    <w:p w14:paraId="32D67827" w14:textId="77777777" w:rsidR="005318C2" w:rsidRPr="00F959E7" w:rsidRDefault="005318C2" w:rsidP="00750A89">
      <w:pPr>
        <w:ind w:firstLine="720"/>
        <w:jc w:val="left"/>
      </w:pPr>
    </w:p>
    <w:p w14:paraId="676083DB" w14:textId="01B0F3BD" w:rsidR="00545CE6" w:rsidRDefault="64A3250E" w:rsidP="009D0B99">
      <w:pPr>
        <w:pStyle w:val="Heading4"/>
      </w:pPr>
      <w:r>
        <w:t>Algorithm Changes</w:t>
      </w:r>
    </w:p>
    <w:p w14:paraId="7CAF4B89" w14:textId="7971FA82" w:rsidR="00545CE6" w:rsidRPr="00F959E7" w:rsidRDefault="00545CE6" w:rsidP="00545CE6">
      <w:pPr>
        <w:ind w:firstLine="720"/>
        <w:jc w:val="left"/>
      </w:pPr>
      <w:r w:rsidRPr="00C77B26">
        <w:t xml:space="preserve">The Commission proposes to </w:t>
      </w:r>
      <w:r>
        <w:t>adjust the calculation of gallons of water used per year</w:t>
      </w:r>
      <w:r w:rsidR="00A0651F">
        <w:t xml:space="preserve">.  </w:t>
      </w:r>
      <w:r>
        <w:t>The proposed calculation is a simplified function of building type and square footage served by the water heating unit based on typical gallons of water used per unit by building type</w:t>
      </w:r>
      <w:r w:rsidR="00A0651F">
        <w:t xml:space="preserve">.  </w:t>
      </w:r>
      <w:r w:rsidR="00282ACD">
        <w:t>The proposed list of building sites is consistent across all measures within the TRM</w:t>
      </w:r>
      <w:r w:rsidR="00A0651F">
        <w:t xml:space="preserve">.  </w:t>
      </w:r>
      <w:r w:rsidR="00ED73D0">
        <w:t>The Commission also proposes to remove the Resistive Discount Factor from the peak savings algorithm.</w:t>
      </w:r>
    </w:p>
    <w:p w14:paraId="7276FB61" w14:textId="171F32EA" w:rsidR="00C77B26" w:rsidRPr="00F959E7" w:rsidRDefault="00C77B26" w:rsidP="00C77B26">
      <w:pPr>
        <w:ind w:firstLine="720"/>
        <w:jc w:val="left"/>
      </w:pPr>
    </w:p>
    <w:p w14:paraId="7FEDCE6C" w14:textId="12DDE88A" w:rsidR="009B48D4" w:rsidRDefault="17C9E5F3" w:rsidP="00A9619A">
      <w:pPr>
        <w:pStyle w:val="Heading3"/>
      </w:pPr>
      <w:bookmarkStart w:id="132" w:name="_Toc4750263"/>
      <w:r>
        <w:t>Section 3.4.2 – Low</w:t>
      </w:r>
      <w:r w:rsidR="006A3152">
        <w:t>-f</w:t>
      </w:r>
      <w:r>
        <w:t>low Pre-</w:t>
      </w:r>
      <w:r w:rsidR="006A3152">
        <w:t>r</w:t>
      </w:r>
      <w:r>
        <w:t>inse Sprayers for Retrofit Programs</w:t>
      </w:r>
      <w:r w:rsidR="00200D34">
        <w:rPr>
          <w:rStyle w:val="FootnoteReference"/>
        </w:rPr>
        <w:footnoteReference w:id="82"/>
      </w:r>
      <w:bookmarkEnd w:id="132"/>
    </w:p>
    <w:p w14:paraId="2182A7DB" w14:textId="265BC0C9" w:rsidR="009B48D4" w:rsidRDefault="64A3250E" w:rsidP="009D0B99">
      <w:pPr>
        <w:pStyle w:val="Heading4"/>
      </w:pPr>
      <w:r>
        <w:t>Merge of Low</w:t>
      </w:r>
      <w:r w:rsidR="006A3152">
        <w:t>-f</w:t>
      </w:r>
      <w:r>
        <w:t>low Pre-</w:t>
      </w:r>
      <w:r w:rsidR="006A3152">
        <w:t>r</w:t>
      </w:r>
      <w:r>
        <w:t>inse Sprayer Measures</w:t>
      </w:r>
    </w:p>
    <w:p w14:paraId="33AB5A05" w14:textId="0EC0284E" w:rsidR="00F959E7" w:rsidRDefault="00F959E7" w:rsidP="009B48D4">
      <w:pPr>
        <w:ind w:firstLine="720"/>
      </w:pPr>
      <w:r>
        <w:t xml:space="preserve">The Commission proposes to </w:t>
      </w:r>
      <w:r w:rsidR="003E1222">
        <w:t>combine</w:t>
      </w:r>
      <w:r>
        <w:t xml:space="preserve"> </w:t>
      </w:r>
      <w:r w:rsidRPr="00F959E7">
        <w:t>Sections</w:t>
      </w:r>
      <w:r>
        <w:t xml:space="preserve"> 3.4.2 and 3.4.3</w:t>
      </w:r>
      <w:r w:rsidR="00A0651F">
        <w:t xml:space="preserve">.  </w:t>
      </w:r>
      <w:r w:rsidR="003E1222">
        <w:t>These measures relate to the same product improvement but have minor differences relating to product application</w:t>
      </w:r>
      <w:r w:rsidR="00A0651F">
        <w:t xml:space="preserve">.  </w:t>
      </w:r>
      <w:r w:rsidR="003E1222">
        <w:t>To account for this merge, the proposed algorithms are simplified and generalized to allow for application specific inputs</w:t>
      </w:r>
      <w:r w:rsidR="00A0651F">
        <w:t xml:space="preserve">.  </w:t>
      </w:r>
      <w:r w:rsidR="00C77B26" w:rsidRPr="00C77B26">
        <w:t>The Commission proposes to provide an option for savings calculations when installation location is unknown</w:t>
      </w:r>
      <w:r w:rsidR="00A0651F">
        <w:t xml:space="preserve">.  </w:t>
      </w:r>
    </w:p>
    <w:p w14:paraId="6DB7CDF0" w14:textId="77777777" w:rsidR="005318C2" w:rsidRPr="00F959E7" w:rsidRDefault="005318C2" w:rsidP="009B48D4">
      <w:pPr>
        <w:ind w:firstLine="720"/>
      </w:pPr>
    </w:p>
    <w:p w14:paraId="680E6B79" w14:textId="77777777" w:rsidR="00822EB6" w:rsidRDefault="64A3250E" w:rsidP="009D0B99">
      <w:pPr>
        <w:pStyle w:val="Heading4"/>
      </w:pPr>
      <w:r>
        <w:t>Measure Life</w:t>
      </w:r>
    </w:p>
    <w:p w14:paraId="292B7F18" w14:textId="3742C2C8" w:rsidR="00822EB6" w:rsidRDefault="00822EB6" w:rsidP="00AE6BB4">
      <w:pPr>
        <w:ind w:firstLine="720"/>
        <w:jc w:val="left"/>
      </w:pPr>
      <w:r w:rsidRPr="00822EB6">
        <w:t>The Commission pr</w:t>
      </w:r>
      <w:r>
        <w:t xml:space="preserve">oposes to </w:t>
      </w:r>
      <w:r w:rsidR="006F1843">
        <w:t>update</w:t>
      </w:r>
      <w:r w:rsidRPr="00822EB6">
        <w:t xml:space="preserve"> the</w:t>
      </w:r>
      <w:r w:rsidR="00011B51">
        <w:t xml:space="preserve"> Pre-</w:t>
      </w:r>
      <w:r w:rsidR="006A3152">
        <w:t>r</w:t>
      </w:r>
      <w:r w:rsidR="00011B51">
        <w:t>inse Sprayer</w:t>
      </w:r>
      <w:r w:rsidRPr="00822EB6">
        <w:t xml:space="preserve"> measure </w:t>
      </w:r>
      <w:r w:rsidR="00011B51">
        <w:t xml:space="preserve">life to reflect a more recent estimate as reported in DNV-GL’s </w:t>
      </w:r>
      <w:r w:rsidR="00011B51" w:rsidRPr="000563AA">
        <w:rPr>
          <w:i/>
          <w:iCs/>
        </w:rPr>
        <w:t xml:space="preserve">Impact Evaluation of Massachusetts </w:t>
      </w:r>
      <w:r w:rsidR="00011B51" w:rsidRPr="000563AA">
        <w:rPr>
          <w:i/>
          <w:iCs/>
        </w:rPr>
        <w:lastRenderedPageBreak/>
        <w:t>Prescriptive Gas Pre-</w:t>
      </w:r>
      <w:r w:rsidR="006A3152" w:rsidRPr="000563AA">
        <w:rPr>
          <w:i/>
          <w:iCs/>
        </w:rPr>
        <w:t>r</w:t>
      </w:r>
      <w:r w:rsidR="00011B51" w:rsidRPr="000563AA">
        <w:rPr>
          <w:i/>
          <w:iCs/>
        </w:rPr>
        <w:t>inse Spray Valve Measure</w:t>
      </w:r>
      <w:r w:rsidR="00011B51" w:rsidRPr="3FA6411C">
        <w:t xml:space="preserve"> </w:t>
      </w:r>
      <w:r w:rsidR="00011B51">
        <w:t>from 2014</w:t>
      </w:r>
      <w:r w:rsidR="00A0651F" w:rsidRPr="3FA6411C">
        <w:t>.</w:t>
      </w:r>
      <w:r w:rsidR="008907E9">
        <w:rPr>
          <w:rStyle w:val="FootnoteReference"/>
        </w:rPr>
        <w:footnoteReference w:id="83"/>
      </w:r>
      <w:r w:rsidR="00A0651F" w:rsidRPr="3FA6411C">
        <w:t xml:space="preserve">  </w:t>
      </w:r>
      <w:r w:rsidR="00011B51">
        <w:t xml:space="preserve">This impact study guides our recommendation of an </w:t>
      </w:r>
      <w:r w:rsidR="006A3152">
        <w:t>eight</w:t>
      </w:r>
      <w:r w:rsidR="00011B51">
        <w:t>-year measure life.</w:t>
      </w:r>
    </w:p>
    <w:p w14:paraId="1DD2E7C8" w14:textId="77777777" w:rsidR="005318C2" w:rsidRDefault="005318C2" w:rsidP="00822EB6">
      <w:pPr>
        <w:ind w:firstLine="720"/>
      </w:pPr>
    </w:p>
    <w:p w14:paraId="02ADE003" w14:textId="77777777" w:rsidR="00011B51" w:rsidRDefault="64A3250E" w:rsidP="009D0B99">
      <w:pPr>
        <w:pStyle w:val="Heading4"/>
      </w:pPr>
      <w:r>
        <w:t xml:space="preserve">Load Shapes </w:t>
      </w:r>
    </w:p>
    <w:p w14:paraId="63779540" w14:textId="786B280E" w:rsidR="00011B51" w:rsidRDefault="00011B51" w:rsidP="00011B51">
      <w:pPr>
        <w:ind w:firstLine="720"/>
        <w:jc w:val="left"/>
      </w:pPr>
      <w:r w:rsidRPr="007746A4">
        <w:t>The Commission proposes to update the load shapes for the entire Water Heating section</w:t>
      </w:r>
      <w:r w:rsidR="00A0651F" w:rsidRPr="3FA6411C">
        <w:t xml:space="preserve">.  </w:t>
      </w:r>
      <w:r w:rsidRPr="007746A4">
        <w:t>Proposed load shapes are created from building-type specific daily load schedules provided by t</w:t>
      </w:r>
      <w:r>
        <w:t>he U.S</w:t>
      </w:r>
      <w:r w:rsidR="00A0651F" w:rsidRPr="3FA6411C">
        <w:t xml:space="preserve">.  </w:t>
      </w:r>
      <w:r>
        <w:t xml:space="preserve">Department of Energy’s </w:t>
      </w:r>
      <w:r w:rsidRPr="000563AA">
        <w:rPr>
          <w:i/>
          <w:iCs/>
        </w:rPr>
        <w:t>Technical Support Document: Energy Efficiency Program for Consumer Products and Commercial and Industrial Equipment: Commercial Water Heating Equipment</w:t>
      </w:r>
      <w:r w:rsidR="00A0651F" w:rsidRPr="3FA6411C">
        <w:t>.</w:t>
      </w:r>
      <w:r w:rsidR="008907E9">
        <w:rPr>
          <w:rStyle w:val="FootnoteReference"/>
        </w:rPr>
        <w:footnoteReference w:id="84"/>
      </w:r>
      <w:r w:rsidR="00A0651F" w:rsidRPr="3FA6411C">
        <w:t xml:space="preserve">  </w:t>
      </w:r>
      <w:r>
        <w:t>From these load shapes, new Energy to Demand Factors are created based on Pennsylvania’s summer peak</w:t>
      </w:r>
      <w:r w:rsidR="00A0651F" w:rsidRPr="3FA6411C">
        <w:t xml:space="preserve">.  </w:t>
      </w:r>
      <w:r>
        <w:t xml:space="preserve">The Commission proposes </w:t>
      </w:r>
      <w:r w:rsidR="009B48D4">
        <w:t>an adjustment of the applications of pre-rinse sprayers to include quick-service and full-service restaurants, retail locations such as grocery stores, and a default option for unknown</w:t>
      </w:r>
      <w:r w:rsidR="00ED73D0">
        <w:t xml:space="preserve"> application</w:t>
      </w:r>
      <w:r w:rsidRPr="3FA6411C">
        <w:t>.</w:t>
      </w:r>
    </w:p>
    <w:p w14:paraId="5921D9E5" w14:textId="77777777" w:rsidR="005318C2" w:rsidRDefault="005318C2" w:rsidP="00011B51">
      <w:pPr>
        <w:ind w:firstLine="720"/>
        <w:jc w:val="left"/>
      </w:pPr>
    </w:p>
    <w:p w14:paraId="15C86482" w14:textId="62AD5035" w:rsidR="00065469" w:rsidRDefault="64A3250E" w:rsidP="009D0B99">
      <w:pPr>
        <w:pStyle w:val="Heading4"/>
      </w:pPr>
      <w:r>
        <w:t>Uniform Energy Factor</w:t>
      </w:r>
    </w:p>
    <w:p w14:paraId="22B004A6" w14:textId="35046E2D" w:rsidR="00011B51" w:rsidRDefault="00065469" w:rsidP="00065469">
      <w:pPr>
        <w:ind w:firstLine="720"/>
      </w:pPr>
      <w:r>
        <w:t xml:space="preserve">The Commission proposes a standard Uniform Energy Factor for existing water heaters based on results from the </w:t>
      </w:r>
      <w:r w:rsidR="006B7EFB" w:rsidRPr="006C58C6">
        <w:t xml:space="preserve">Act 129 2018 </w:t>
      </w:r>
      <w:r w:rsidR="00B50214" w:rsidRPr="006C58C6">
        <w:t xml:space="preserve">Pennsylvania </w:t>
      </w:r>
      <w:r w:rsidR="006B7EFB" w:rsidRPr="006C58C6">
        <w:t>Non-Residential Baseline Study</w:t>
      </w:r>
      <w:r w:rsidR="00A0651F">
        <w:t xml:space="preserve">.  </w:t>
      </w:r>
      <w:r>
        <w:t xml:space="preserve">The study suggests a UEF of 0.90 for </w:t>
      </w:r>
      <w:r w:rsidR="00ED73D0">
        <w:t xml:space="preserve">existing </w:t>
      </w:r>
      <w:r w:rsidR="00CC49D2">
        <w:t>C&amp;I</w:t>
      </w:r>
      <w:r>
        <w:t xml:space="preserve"> Water Heating units.</w:t>
      </w:r>
    </w:p>
    <w:p w14:paraId="177B3DAB" w14:textId="77777777" w:rsidR="005318C2" w:rsidRDefault="005318C2" w:rsidP="00065469">
      <w:pPr>
        <w:ind w:firstLine="720"/>
      </w:pPr>
    </w:p>
    <w:p w14:paraId="203B85E7" w14:textId="1C1FE783" w:rsidR="003D6892" w:rsidRDefault="64A3250E" w:rsidP="009D0B99">
      <w:pPr>
        <w:pStyle w:val="Heading4"/>
      </w:pPr>
      <w:r>
        <w:t>Flow Rate and Usage Duration</w:t>
      </w:r>
    </w:p>
    <w:p w14:paraId="0F014637" w14:textId="1AC9A944" w:rsidR="003D6892" w:rsidRDefault="003D6892" w:rsidP="00AE6BB4">
      <w:pPr>
        <w:ind w:firstLine="720"/>
        <w:jc w:val="left"/>
      </w:pPr>
      <w:r>
        <w:t>The existing TRM provides flow rate and usage by application in a disparate format</w:t>
      </w:r>
      <w:r w:rsidR="00A0651F">
        <w:t xml:space="preserve">.  </w:t>
      </w:r>
      <w:r>
        <w:t>The Commission proposes a structured table that includes each of these values by program and application for the baseline and energy</w:t>
      </w:r>
      <w:r w:rsidR="00BA381E">
        <w:t>-</w:t>
      </w:r>
      <w:r>
        <w:t>efficient units</w:t>
      </w:r>
      <w:r w:rsidR="00A0651F">
        <w:t xml:space="preserve">.  </w:t>
      </w:r>
      <w:r w:rsidR="00D33194">
        <w:t xml:space="preserve">Proposed values </w:t>
      </w:r>
      <w:r w:rsidR="00D33194">
        <w:lastRenderedPageBreak/>
        <w:t>for these inputs are standardized for a cleaner comparison between the Retrofit and Time of Sale programs.</w:t>
      </w:r>
    </w:p>
    <w:p w14:paraId="456F5F5C" w14:textId="77777777" w:rsidR="00AE6BB4" w:rsidRDefault="00AE6BB4" w:rsidP="00AE6BB4">
      <w:pPr>
        <w:ind w:firstLine="720"/>
        <w:jc w:val="left"/>
      </w:pPr>
    </w:p>
    <w:p w14:paraId="0B67FA07" w14:textId="6777809C" w:rsidR="00FF6EF0" w:rsidRDefault="17C9E5F3" w:rsidP="00A20556">
      <w:pPr>
        <w:pStyle w:val="Heading3"/>
        <w:spacing w:after="160" w:line="240" w:lineRule="auto"/>
      </w:pPr>
      <w:bookmarkStart w:id="133" w:name="_Toc4750264"/>
      <w:r>
        <w:t>Section 3.4.4 – Fuel Switching: Electric Resistance Water Heaters to Gas / Oil / Propane</w:t>
      </w:r>
      <w:r w:rsidR="00200D34">
        <w:rPr>
          <w:rStyle w:val="FootnoteReference"/>
        </w:rPr>
        <w:footnoteReference w:id="85"/>
      </w:r>
      <w:bookmarkEnd w:id="133"/>
    </w:p>
    <w:p w14:paraId="42EB62E9" w14:textId="23786CFD" w:rsidR="00D33194" w:rsidRDefault="64A3250E" w:rsidP="009D0B99">
      <w:pPr>
        <w:pStyle w:val="Heading4"/>
      </w:pPr>
      <w:r>
        <w:t>Load Shapes</w:t>
      </w:r>
    </w:p>
    <w:p w14:paraId="02343CAB" w14:textId="218C2940" w:rsidR="00D33194" w:rsidRDefault="00D33194" w:rsidP="00D33194">
      <w:pPr>
        <w:ind w:firstLine="720"/>
        <w:jc w:val="left"/>
      </w:pPr>
      <w:r w:rsidRPr="007746A4">
        <w:t>The Commission proposes to update the load shapes for the entire Water Heating section</w:t>
      </w:r>
      <w:r w:rsidR="00A0651F" w:rsidRPr="3FA6411C">
        <w:t xml:space="preserve">.  </w:t>
      </w:r>
      <w:r w:rsidRPr="007746A4">
        <w:t>Proposed load shapes are created from building-type specific daily load schedules provided by t</w:t>
      </w:r>
      <w:r>
        <w:t xml:space="preserve">he U.S. Department of Energy’s </w:t>
      </w:r>
      <w:r w:rsidRPr="000563AA">
        <w:rPr>
          <w:i/>
          <w:iCs/>
        </w:rPr>
        <w:t>Technical Support Document: Energy Efficiency Program for Consumer Products and Commercial and Industrial Equipment: Commercial Water Heating Equipment</w:t>
      </w:r>
      <w:r w:rsidR="00A0651F" w:rsidRPr="3FA6411C">
        <w:t>.</w:t>
      </w:r>
      <w:r w:rsidR="006B1F1C">
        <w:rPr>
          <w:rStyle w:val="FootnoteReference"/>
        </w:rPr>
        <w:footnoteReference w:id="86"/>
      </w:r>
      <w:r w:rsidR="00A0651F" w:rsidRPr="3FA6411C">
        <w:t xml:space="preserve">  </w:t>
      </w:r>
      <w:r>
        <w:t>From these load shapes, new Energy to Demand Factors are created based on Pennsylvania’s summer peak</w:t>
      </w:r>
      <w:r w:rsidR="00A0651F" w:rsidRPr="3FA6411C">
        <w:t xml:space="preserve">.  </w:t>
      </w:r>
      <w:r>
        <w:t>The Commission also proposes to remove the Resistive Discount Factor from the peak savings algorithm.</w:t>
      </w:r>
    </w:p>
    <w:p w14:paraId="6E3F9087" w14:textId="77777777" w:rsidR="005318C2" w:rsidRDefault="005318C2" w:rsidP="00D33194">
      <w:pPr>
        <w:ind w:firstLine="720"/>
        <w:jc w:val="left"/>
      </w:pPr>
    </w:p>
    <w:p w14:paraId="2C6CE50C" w14:textId="77777777" w:rsidR="00421DFF" w:rsidRDefault="64A3250E" w:rsidP="009D0B99">
      <w:pPr>
        <w:pStyle w:val="Heading4"/>
      </w:pPr>
      <w:r>
        <w:t>Uniform Efficiency Factors</w:t>
      </w:r>
    </w:p>
    <w:p w14:paraId="689BC391" w14:textId="522058D7" w:rsidR="00421DFF" w:rsidRDefault="00421DFF" w:rsidP="009D0B99">
      <w:pPr>
        <w:ind w:firstLine="720"/>
        <w:jc w:val="left"/>
      </w:pPr>
      <w:r w:rsidRPr="00C77B26">
        <w:t xml:space="preserve">The Commission proposes </w:t>
      </w:r>
      <w:r>
        <w:t>to update the Uniform Efficiency Factors to meet current U.S. Federal Standards for Residential Water Heaters</w:t>
      </w:r>
      <w:r w:rsidR="00A0651F">
        <w:t xml:space="preserve">.  </w:t>
      </w:r>
      <w:r>
        <w:t>For the new or proposed unit, UEF formulas are provided by tank size</w:t>
      </w:r>
      <w:r w:rsidR="00A0651F">
        <w:t xml:space="preserve">.  </w:t>
      </w:r>
      <w:r>
        <w:t>For the baseline existing water heaters</w:t>
      </w:r>
      <w:r w:rsidR="00ED73D0">
        <w:t>,</w:t>
      </w:r>
      <w:r>
        <w:t xml:space="preserve"> the proposed UEF values originates from the </w:t>
      </w:r>
      <w:r w:rsidR="008D17E5" w:rsidRPr="00CA4D5D">
        <w:t xml:space="preserve">Act 129 2018 </w:t>
      </w:r>
      <w:r w:rsidR="00B50214">
        <w:t xml:space="preserve">Pennsylvania </w:t>
      </w:r>
      <w:r w:rsidR="008D17E5" w:rsidRPr="00CA4D5D">
        <w:t>Non-Residential Baseline Study</w:t>
      </w:r>
      <w:r w:rsidR="00A0651F">
        <w:t xml:space="preserve">.  </w:t>
      </w:r>
      <w:r>
        <w:t xml:space="preserve">The study suggests a UEF of 0.90 for existing </w:t>
      </w:r>
      <w:r w:rsidR="00CC49D2">
        <w:t>C&amp;I</w:t>
      </w:r>
      <w:r>
        <w:t xml:space="preserve"> Water Heating units.</w:t>
      </w:r>
    </w:p>
    <w:p w14:paraId="330E4775" w14:textId="77777777" w:rsidR="005318C2" w:rsidRPr="00F959E7" w:rsidRDefault="005318C2" w:rsidP="00421DFF">
      <w:pPr>
        <w:ind w:firstLine="720"/>
      </w:pPr>
    </w:p>
    <w:p w14:paraId="2E432FA8" w14:textId="7C03C4B6" w:rsidR="00D33194" w:rsidRDefault="64A3250E" w:rsidP="009D0B99">
      <w:pPr>
        <w:pStyle w:val="Heading4"/>
      </w:pPr>
      <w:r>
        <w:t>Algorithm Changes</w:t>
      </w:r>
    </w:p>
    <w:p w14:paraId="73723938" w14:textId="7420CF49" w:rsidR="00821006" w:rsidRPr="00F959E7" w:rsidRDefault="00821006" w:rsidP="00821006">
      <w:pPr>
        <w:ind w:firstLine="720"/>
        <w:jc w:val="left"/>
      </w:pPr>
      <w:r w:rsidRPr="00C77B26">
        <w:t xml:space="preserve">The Commission proposes to </w:t>
      </w:r>
      <w:r>
        <w:t>adjust the calculation of gallons of water used per year</w:t>
      </w:r>
      <w:r w:rsidR="00A0651F">
        <w:t xml:space="preserve">.  </w:t>
      </w:r>
      <w:r>
        <w:t xml:space="preserve">The proposed calculation is a simplified function of building type and square </w:t>
      </w:r>
      <w:r>
        <w:lastRenderedPageBreak/>
        <w:t>footage served by the water heating unit based on typical gallons of water used per unit by building type</w:t>
      </w:r>
      <w:r w:rsidR="00A0651F">
        <w:t xml:space="preserve">.  </w:t>
      </w:r>
      <w:r>
        <w:t>The proposed list of building sites is consistent across all measures within the TRM</w:t>
      </w:r>
      <w:r w:rsidR="00A0651F">
        <w:t xml:space="preserve">.  </w:t>
      </w:r>
      <w:r>
        <w:t>Additionally, we propose to simplify the Default Savings to only provide values for the unknown building type</w:t>
      </w:r>
      <w:r w:rsidR="00A0651F">
        <w:t xml:space="preserve">.  </w:t>
      </w:r>
      <w:r>
        <w:t>All other building types can be evaluated by inputting the appropriate values into the provided algorithms.</w:t>
      </w:r>
    </w:p>
    <w:p w14:paraId="6885BD1F" w14:textId="0B83F3B4" w:rsidR="009442C8" w:rsidRPr="00F959E7" w:rsidRDefault="009442C8" w:rsidP="009442C8">
      <w:pPr>
        <w:jc w:val="left"/>
      </w:pPr>
    </w:p>
    <w:p w14:paraId="6DB5343D" w14:textId="335DFB16" w:rsidR="009442C8" w:rsidRDefault="17C9E5F3" w:rsidP="00A9619A">
      <w:pPr>
        <w:pStyle w:val="Heading3"/>
      </w:pPr>
      <w:bookmarkStart w:id="134" w:name="_Toc4750265"/>
      <w:r>
        <w:t>Section 3.5.1 – High-</w:t>
      </w:r>
      <w:r w:rsidR="006A3152">
        <w:t>e</w:t>
      </w:r>
      <w:r>
        <w:t>fficiency Refrigeration</w:t>
      </w:r>
      <w:r w:rsidR="006A3152">
        <w:t xml:space="preserve"> </w:t>
      </w:r>
      <w:r>
        <w:t>/</w:t>
      </w:r>
      <w:r w:rsidR="006A3152">
        <w:t xml:space="preserve"> </w:t>
      </w:r>
      <w:r>
        <w:t>Freezer Cases</w:t>
      </w:r>
      <w:r w:rsidR="00200D34">
        <w:rPr>
          <w:rStyle w:val="FootnoteReference"/>
        </w:rPr>
        <w:footnoteReference w:id="87"/>
      </w:r>
      <w:bookmarkEnd w:id="134"/>
    </w:p>
    <w:p w14:paraId="23ED43A9" w14:textId="143B9403" w:rsidR="009442C8" w:rsidRPr="008F0EEE" w:rsidRDefault="009442C8" w:rsidP="00B90986">
      <w:pPr>
        <w:ind w:firstLine="720"/>
        <w:jc w:val="left"/>
      </w:pPr>
      <w:r w:rsidRPr="008F0EEE">
        <w:t xml:space="preserve">The Commission proposes updating the ENERGY STAR Requirements and default efficient </w:t>
      </w:r>
      <w:r>
        <w:t>kWh</w:t>
      </w:r>
      <w:r w:rsidRPr="008F0EEE">
        <w:t xml:space="preserve"> values </w:t>
      </w:r>
      <w:r>
        <w:t>based on the</w:t>
      </w:r>
      <w:r w:rsidRPr="008F0EEE">
        <w:t xml:space="preserve"> ENERGY STAR Product Criteria for </w:t>
      </w:r>
      <w:r>
        <w:t>Commercial Refrigerators and Freezers version 4.0.</w:t>
      </w:r>
      <w:r w:rsidR="006F1843">
        <w:t xml:space="preserve">  </w:t>
      </w:r>
      <w:r w:rsidRPr="008F0EEE">
        <w:t xml:space="preserve">The Commission </w:t>
      </w:r>
      <w:r w:rsidR="006F1843">
        <w:t xml:space="preserve">also </w:t>
      </w:r>
      <w:r w:rsidRPr="008F0EEE">
        <w:t xml:space="preserve">proposes updating the default </w:t>
      </w:r>
      <w:r>
        <w:t>baseline</w:t>
      </w:r>
      <w:r w:rsidRPr="008F0EEE">
        <w:t xml:space="preserve"> </w:t>
      </w:r>
      <w:r>
        <w:t>kWh</w:t>
      </w:r>
      <w:r w:rsidRPr="008F0EEE">
        <w:t xml:space="preserve"> values </w:t>
      </w:r>
      <w:r>
        <w:t>based on t</w:t>
      </w:r>
      <w:r w:rsidRPr="008F0EEE">
        <w:t>he Department of Energy</w:t>
      </w:r>
      <w:r>
        <w:t>’s</w:t>
      </w:r>
      <w:r w:rsidRPr="008F0EEE">
        <w:t xml:space="preserve"> (DOE) publish</w:t>
      </w:r>
      <w:r>
        <w:t>ing of</w:t>
      </w:r>
      <w:r w:rsidRPr="008F0EEE">
        <w:t xml:space="preserve"> a final rule on March 28, 2014</w:t>
      </w:r>
      <w:r>
        <w:t>,</w:t>
      </w:r>
      <w:r w:rsidRPr="008F0EEE">
        <w:t xml:space="preserve"> adopting more stringent energy conservation standards for commercial refrigerator and freezers</w:t>
      </w:r>
      <w:r w:rsidR="00A0651F">
        <w:t xml:space="preserve">.  </w:t>
      </w:r>
    </w:p>
    <w:p w14:paraId="60497F96" w14:textId="77777777" w:rsidR="009442C8" w:rsidRDefault="009442C8" w:rsidP="009442C8">
      <w:pPr>
        <w:pStyle w:val="BodyTextIndent3"/>
        <w:spacing w:after="0" w:line="360" w:lineRule="auto"/>
      </w:pPr>
    </w:p>
    <w:p w14:paraId="7EB08B7C" w14:textId="466A7A1C" w:rsidR="009442C8" w:rsidRPr="009D0B99" w:rsidRDefault="17C9E5F3" w:rsidP="00A20556">
      <w:pPr>
        <w:pStyle w:val="Heading3"/>
        <w:spacing w:after="160" w:line="240" w:lineRule="auto"/>
      </w:pPr>
      <w:bookmarkStart w:id="135" w:name="_Toc4750266"/>
      <w:r w:rsidRPr="009D0B99">
        <w:t>Section 3.5.2 – High-</w:t>
      </w:r>
      <w:r w:rsidR="006A3152">
        <w:t>e</w:t>
      </w:r>
      <w:r w:rsidRPr="009D0B99">
        <w:t xml:space="preserve">fficiency Evaporator Fan Motors </w:t>
      </w:r>
      <w:r w:rsidR="00CA4D5D">
        <w:t>f</w:t>
      </w:r>
      <w:r w:rsidRPr="009D0B99">
        <w:t>or Reach-</w:t>
      </w:r>
      <w:r w:rsidR="006A3152">
        <w:t>i</w:t>
      </w:r>
      <w:r w:rsidRPr="009D0B99">
        <w:t>n Refrigerated Cases</w:t>
      </w:r>
      <w:r w:rsidR="00D518C3">
        <w:rPr>
          <w:rStyle w:val="FootnoteReference"/>
        </w:rPr>
        <w:footnoteReference w:id="88"/>
      </w:r>
      <w:bookmarkEnd w:id="135"/>
    </w:p>
    <w:p w14:paraId="55E406C3" w14:textId="1896EB6E" w:rsidR="009442C8" w:rsidRDefault="64A3250E" w:rsidP="009D0B99">
      <w:pPr>
        <w:pStyle w:val="Heading4"/>
      </w:pPr>
      <w:r>
        <w:t>Merge of High-</w:t>
      </w:r>
      <w:r w:rsidR="006A3152">
        <w:t>e</w:t>
      </w:r>
      <w:r>
        <w:t>fficiency Evaporator Fan Motor Measures</w:t>
      </w:r>
    </w:p>
    <w:p w14:paraId="27E44447" w14:textId="5F962530" w:rsidR="009442C8" w:rsidRPr="00F959E7" w:rsidRDefault="009442C8" w:rsidP="009442C8">
      <w:pPr>
        <w:ind w:firstLine="720"/>
        <w:jc w:val="left"/>
      </w:pPr>
      <w:r>
        <w:t xml:space="preserve">The Commission proposes to combine </w:t>
      </w:r>
      <w:r w:rsidRPr="00F959E7">
        <w:t>Sections</w:t>
      </w:r>
      <w:r>
        <w:t xml:space="preserve"> 3.5.2 and 3.5.3</w:t>
      </w:r>
      <w:r w:rsidR="00A0651F">
        <w:t xml:space="preserve">.  </w:t>
      </w:r>
      <w:r>
        <w:t>These measures relate to the same product improvement (high-efficiency evaporator fan motors) but have minor differences relating to product application (reach-in and walk-in refrigerated cases)</w:t>
      </w:r>
      <w:r w:rsidR="00A0651F">
        <w:t xml:space="preserve">.  </w:t>
      </w:r>
      <w:r>
        <w:t>To account for this merge, the proposed algorithms are simplified and generalized to allow for application-specific inputs</w:t>
      </w:r>
      <w:r w:rsidR="00A0651F">
        <w:t xml:space="preserve">.  </w:t>
      </w:r>
    </w:p>
    <w:p w14:paraId="7B1C1EAC" w14:textId="77777777" w:rsidR="009442C8" w:rsidRPr="008F0EEE" w:rsidRDefault="009442C8" w:rsidP="009442C8">
      <w:pPr>
        <w:pStyle w:val="BodyTextIndent3"/>
        <w:spacing w:after="0" w:line="360" w:lineRule="auto"/>
        <w:ind w:left="0" w:firstLine="720"/>
        <w:jc w:val="left"/>
        <w:rPr>
          <w:sz w:val="26"/>
        </w:rPr>
      </w:pPr>
    </w:p>
    <w:p w14:paraId="00D1A63F" w14:textId="77777777" w:rsidR="009442C8" w:rsidRDefault="64A3250E" w:rsidP="009D0B99">
      <w:pPr>
        <w:pStyle w:val="Heading4"/>
      </w:pPr>
      <w:bookmarkStart w:id="136" w:name="_Ref536182176"/>
      <w:r>
        <w:t>Algorithm Revision</w:t>
      </w:r>
      <w:bookmarkEnd w:id="136"/>
    </w:p>
    <w:p w14:paraId="05E378CF" w14:textId="50186319" w:rsidR="009442C8" w:rsidRDefault="009442C8" w:rsidP="009442C8">
      <w:pPr>
        <w:pStyle w:val="BodyTextIndent3"/>
        <w:spacing w:after="0" w:line="360" w:lineRule="auto"/>
        <w:ind w:left="0" w:firstLine="720"/>
        <w:jc w:val="left"/>
        <w:rPr>
          <w:sz w:val="26"/>
        </w:rPr>
      </w:pPr>
      <w:r w:rsidRPr="008F0EEE">
        <w:rPr>
          <w:sz w:val="26"/>
        </w:rPr>
        <w:t xml:space="preserve">The Commission proposes </w:t>
      </w:r>
      <w:r>
        <w:rPr>
          <w:sz w:val="26"/>
        </w:rPr>
        <w:t>revising</w:t>
      </w:r>
      <w:r w:rsidRPr="008F0EEE">
        <w:rPr>
          <w:sz w:val="26"/>
        </w:rPr>
        <w:t xml:space="preserve"> the </w:t>
      </w:r>
      <w:r>
        <w:rPr>
          <w:sz w:val="26"/>
        </w:rPr>
        <w:t xml:space="preserve">annual energy savings and peak demand savings algorithms for this measure based on the </w:t>
      </w:r>
      <w:r w:rsidRPr="008A1CE3">
        <w:rPr>
          <w:sz w:val="26"/>
        </w:rPr>
        <w:t xml:space="preserve">Commercial Refrigeration Loadshape </w:t>
      </w:r>
      <w:r w:rsidRPr="008A1CE3">
        <w:rPr>
          <w:sz w:val="26"/>
        </w:rPr>
        <w:lastRenderedPageBreak/>
        <w:t xml:space="preserve">Project, a </w:t>
      </w:r>
      <w:r>
        <w:rPr>
          <w:sz w:val="26"/>
        </w:rPr>
        <w:t xml:space="preserve">2014 </w:t>
      </w:r>
      <w:r w:rsidRPr="008A1CE3">
        <w:rPr>
          <w:sz w:val="26"/>
        </w:rPr>
        <w:t>research effort from N</w:t>
      </w:r>
      <w:r w:rsidR="00BA7957">
        <w:rPr>
          <w:sz w:val="26"/>
        </w:rPr>
        <w:t xml:space="preserve">ortheast </w:t>
      </w:r>
      <w:r w:rsidRPr="008A1CE3">
        <w:rPr>
          <w:sz w:val="26"/>
        </w:rPr>
        <w:t>E</w:t>
      </w:r>
      <w:r w:rsidR="00BA7957">
        <w:rPr>
          <w:sz w:val="26"/>
        </w:rPr>
        <w:t xml:space="preserve">nergy </w:t>
      </w:r>
      <w:r w:rsidRPr="008A1CE3">
        <w:rPr>
          <w:sz w:val="26"/>
        </w:rPr>
        <w:t>E</w:t>
      </w:r>
      <w:r w:rsidR="00BA7957">
        <w:rPr>
          <w:sz w:val="26"/>
        </w:rPr>
        <w:t xml:space="preserve">fficiency </w:t>
      </w:r>
      <w:r w:rsidRPr="008A1CE3">
        <w:rPr>
          <w:sz w:val="26"/>
        </w:rPr>
        <w:t>P</w:t>
      </w:r>
      <w:r w:rsidR="00BA7957">
        <w:rPr>
          <w:sz w:val="26"/>
        </w:rPr>
        <w:t>artnership</w:t>
      </w:r>
      <w:r w:rsidRPr="008A1CE3">
        <w:rPr>
          <w:sz w:val="26"/>
        </w:rPr>
        <w:t>, Cadmus, and the Demand Management Institute</w:t>
      </w:r>
      <w:r w:rsidR="00A0651F">
        <w:rPr>
          <w:sz w:val="26"/>
        </w:rPr>
        <w:t>.</w:t>
      </w:r>
      <w:r w:rsidR="003414C8">
        <w:rPr>
          <w:rStyle w:val="FootnoteReference"/>
          <w:sz w:val="26"/>
        </w:rPr>
        <w:footnoteReference w:id="89"/>
      </w:r>
      <w:r w:rsidR="00A0651F">
        <w:rPr>
          <w:sz w:val="26"/>
        </w:rPr>
        <w:t xml:space="preserve">  </w:t>
      </w:r>
      <w:r>
        <w:rPr>
          <w:sz w:val="26"/>
        </w:rPr>
        <w:t>This research effort examined the annual energy and peak demand savings associated with the installation of evaporator fan motors for reach-in and walk-in refrigerated cases</w:t>
      </w:r>
      <w:r w:rsidR="00A0651F">
        <w:rPr>
          <w:sz w:val="26"/>
        </w:rPr>
        <w:t xml:space="preserve">.  </w:t>
      </w:r>
      <w:r>
        <w:rPr>
          <w:sz w:val="26"/>
        </w:rPr>
        <w:t>The updated algorithms will allow for both electronically commutated motors or permanent magnet synchronous motors in the efficient case (rather than just electronically commutated motors)</w:t>
      </w:r>
      <w:r w:rsidR="00A0651F">
        <w:rPr>
          <w:sz w:val="26"/>
        </w:rPr>
        <w:t xml:space="preserve">.  </w:t>
      </w:r>
      <w:r>
        <w:rPr>
          <w:sz w:val="26"/>
        </w:rPr>
        <w:t>By virtue of revising the savings algorithms, the Commission proposes removing the default savings tables, as some values in the algorithms must be collected by EDCs.</w:t>
      </w:r>
    </w:p>
    <w:p w14:paraId="029E6057" w14:textId="77777777" w:rsidR="009442C8" w:rsidRDefault="009442C8" w:rsidP="009442C8">
      <w:pPr>
        <w:jc w:val="left"/>
      </w:pPr>
    </w:p>
    <w:p w14:paraId="10E29EFE" w14:textId="59DD02C7" w:rsidR="009442C8" w:rsidRDefault="17C9E5F3" w:rsidP="00A20556">
      <w:pPr>
        <w:pStyle w:val="Heading3"/>
        <w:spacing w:after="160" w:line="240" w:lineRule="auto"/>
      </w:pPr>
      <w:bookmarkStart w:id="137" w:name="_Toc4750267"/>
      <w:r>
        <w:t>Section 3.5.3 – High-</w:t>
      </w:r>
      <w:r w:rsidR="006A3152">
        <w:t>e</w:t>
      </w:r>
      <w:r>
        <w:t>fficiency Evaporator Fan Motors For Walk-</w:t>
      </w:r>
      <w:r w:rsidR="006A3152">
        <w:t>i</w:t>
      </w:r>
      <w:r>
        <w:t>n Refrigerated Cases</w:t>
      </w:r>
      <w:r w:rsidR="00D518C3">
        <w:rPr>
          <w:rStyle w:val="FootnoteReference"/>
        </w:rPr>
        <w:footnoteReference w:id="90"/>
      </w:r>
      <w:bookmarkEnd w:id="137"/>
    </w:p>
    <w:p w14:paraId="3CEC6CEF" w14:textId="058EDD04" w:rsidR="009442C8" w:rsidRDefault="009442C8" w:rsidP="00724DE5">
      <w:pPr>
        <w:ind w:firstLine="720"/>
        <w:jc w:val="left"/>
      </w:pPr>
      <w:r>
        <w:t xml:space="preserve">The Commission proposes to combine </w:t>
      </w:r>
      <w:r w:rsidRPr="00F959E7">
        <w:t>Sections</w:t>
      </w:r>
      <w:r>
        <w:t xml:space="preserve"> 3.5.2 and 3.5.3</w:t>
      </w:r>
      <w:r w:rsidR="00A0651F">
        <w:t xml:space="preserve">.  </w:t>
      </w:r>
      <w:r>
        <w:t>These measures relate to the same product improvement (high-efficiency evaporator fan motors) but have minor differences relating to product application (reach-in and walk-in refrigerated cases)</w:t>
      </w:r>
      <w:r w:rsidR="00A0651F">
        <w:t xml:space="preserve">.  </w:t>
      </w:r>
      <w:r>
        <w:t>To account for this merge, the proposed algorithms are simplified and generalized to allow for application-specific inputs</w:t>
      </w:r>
      <w:r w:rsidR="00A0651F">
        <w:t xml:space="preserve">.  </w:t>
      </w:r>
      <w:r>
        <w:t>Refer to Section</w:t>
      </w:r>
      <w:r w:rsidR="001F2214">
        <w:t xml:space="preserve"> </w:t>
      </w:r>
      <w:r w:rsidR="00214A1D">
        <w:t xml:space="preserve">F.22.b </w:t>
      </w:r>
      <w:r>
        <w:t>for a discussion on the algorithm revisions for this measure.</w:t>
      </w:r>
    </w:p>
    <w:p w14:paraId="551BE311" w14:textId="77777777" w:rsidR="009442C8" w:rsidRPr="00FF4B2B" w:rsidRDefault="009442C8" w:rsidP="009442C8">
      <w:pPr>
        <w:pStyle w:val="BodyTextIndent3"/>
        <w:spacing w:after="0" w:line="360" w:lineRule="auto"/>
        <w:ind w:left="0"/>
        <w:jc w:val="left"/>
        <w:rPr>
          <w:sz w:val="26"/>
        </w:rPr>
      </w:pPr>
    </w:p>
    <w:p w14:paraId="29E2DFA4" w14:textId="7F675C59" w:rsidR="009442C8" w:rsidRDefault="17C9E5F3" w:rsidP="00A9619A">
      <w:pPr>
        <w:pStyle w:val="Heading3"/>
      </w:pPr>
      <w:bookmarkStart w:id="138" w:name="_Toc4750268"/>
      <w:r w:rsidRPr="00A9619A">
        <w:t>Section 3.5.4 – Controls: Evaporator Fan Controllers</w:t>
      </w:r>
      <w:r w:rsidR="00BC6832">
        <w:rPr>
          <w:rStyle w:val="FootnoteReference"/>
        </w:rPr>
        <w:footnoteReference w:id="91"/>
      </w:r>
      <w:bookmarkEnd w:id="138"/>
    </w:p>
    <w:p w14:paraId="6164A76E" w14:textId="68655F57" w:rsidR="009442C8" w:rsidRDefault="009442C8" w:rsidP="00B90986">
      <w:pPr>
        <w:ind w:firstLine="720"/>
        <w:jc w:val="left"/>
      </w:pPr>
      <w:r>
        <w:t>The Commission proposes updating the measure life of refrigeration evaporator fan controllers with the most current DEER EUL value of 15 years.</w:t>
      </w:r>
      <w:r w:rsidR="00A40F9C">
        <w:t xml:space="preserve">  </w:t>
      </w:r>
      <w:r w:rsidRPr="008F0EEE">
        <w:t xml:space="preserve">The Commission </w:t>
      </w:r>
      <w:r w:rsidR="00A40F9C">
        <w:t xml:space="preserve">also </w:t>
      </w:r>
      <w:r w:rsidRPr="008F0EEE">
        <w:t xml:space="preserve">proposes </w:t>
      </w:r>
      <w:r>
        <w:t>revising</w:t>
      </w:r>
      <w:r w:rsidRPr="008F0EEE">
        <w:t xml:space="preserve"> the </w:t>
      </w:r>
      <w:r>
        <w:t xml:space="preserve">annual energy savings and peak demand savings algorithms for this measure based on the </w:t>
      </w:r>
      <w:r w:rsidRPr="008A1CE3">
        <w:t xml:space="preserve">Commercial Refrigeration Loadshape Project, a </w:t>
      </w:r>
      <w:r>
        <w:t xml:space="preserve">2014 </w:t>
      </w:r>
      <w:r w:rsidRPr="008A1CE3">
        <w:t>research effort from NEEP, Cadmus, and the Demand Management Institute</w:t>
      </w:r>
      <w:r w:rsidR="00A0651F">
        <w:t>.</w:t>
      </w:r>
      <w:r w:rsidR="003414C8">
        <w:rPr>
          <w:rStyle w:val="FootnoteReference"/>
        </w:rPr>
        <w:footnoteReference w:id="92"/>
      </w:r>
      <w:r w:rsidR="00A0651F">
        <w:t xml:space="preserve">  </w:t>
      </w:r>
      <w:r>
        <w:t xml:space="preserve">This research </w:t>
      </w:r>
      <w:r>
        <w:lastRenderedPageBreak/>
        <w:t>effort examined the annual energy and peak demand savings associated with the installation of evaporator fan controllers for reach-in and walk-in refrigerated cases</w:t>
      </w:r>
      <w:r w:rsidR="00A0651F">
        <w:t xml:space="preserve">.  </w:t>
      </w:r>
      <w:r>
        <w:t xml:space="preserve">The algorithms in </w:t>
      </w:r>
      <w:r w:rsidRPr="006B7EFB">
        <w:rPr>
          <w:szCs w:val="26"/>
        </w:rPr>
        <w:t xml:space="preserve">the </w:t>
      </w:r>
      <w:r w:rsidR="00377164" w:rsidRPr="00A020A6">
        <w:rPr>
          <w:szCs w:val="26"/>
        </w:rPr>
        <w:t xml:space="preserve">2016 </w:t>
      </w:r>
      <w:r w:rsidRPr="006B7EFB">
        <w:rPr>
          <w:szCs w:val="26"/>
        </w:rPr>
        <w:t>TRM</w:t>
      </w:r>
      <w:r>
        <w:t xml:space="preserve"> cite the 2012 Massachusetts TRM, and the sources for many of the default values could not be found upon review in 2018</w:t>
      </w:r>
      <w:r w:rsidR="00A0651F">
        <w:t xml:space="preserve">.  </w:t>
      </w:r>
      <w:r>
        <w:t>The default values in the proposed revision draw primarily from the NEEP research effort mentioned herein</w:t>
      </w:r>
      <w:r w:rsidR="00A0651F">
        <w:t xml:space="preserve">.  </w:t>
      </w:r>
    </w:p>
    <w:p w14:paraId="6D78230A" w14:textId="77777777" w:rsidR="009442C8" w:rsidRDefault="009442C8" w:rsidP="009442C8">
      <w:pPr>
        <w:ind w:left="720"/>
        <w:jc w:val="left"/>
      </w:pPr>
    </w:p>
    <w:p w14:paraId="34E52F0B" w14:textId="1F08674E" w:rsidR="009442C8" w:rsidRDefault="17C9E5F3" w:rsidP="00A9619A">
      <w:pPr>
        <w:pStyle w:val="Heading3"/>
      </w:pPr>
      <w:bookmarkStart w:id="139" w:name="_Toc4750269"/>
      <w:r>
        <w:t>Section 3.5.5 – Controls: Floating Head Pressure Controls</w:t>
      </w:r>
      <w:r w:rsidR="00BC6832">
        <w:rPr>
          <w:rStyle w:val="FootnoteReference"/>
        </w:rPr>
        <w:footnoteReference w:id="93"/>
      </w:r>
      <w:bookmarkEnd w:id="139"/>
    </w:p>
    <w:p w14:paraId="625A7423" w14:textId="210BECCF" w:rsidR="009442C8" w:rsidRDefault="009442C8" w:rsidP="009442C8">
      <w:pPr>
        <w:ind w:firstLine="720"/>
        <w:jc w:val="left"/>
      </w:pPr>
      <w:r>
        <w:t xml:space="preserve">The Commission proposes updating the </w:t>
      </w:r>
      <w:r w:rsidR="003439E3">
        <w:t xml:space="preserve">default values for the </w:t>
      </w:r>
      <w:r>
        <w:t>coefficient of performance (COP) for refrigerator</w:t>
      </w:r>
      <w:r w:rsidR="00BA381E" w:rsidRPr="3FA6411C">
        <w:t xml:space="preserve"> </w:t>
      </w:r>
      <w:r w:rsidRPr="3FA6411C">
        <w:t>/</w:t>
      </w:r>
      <w:r w:rsidR="00BA381E" w:rsidRPr="3FA6411C">
        <w:t xml:space="preserve"> </w:t>
      </w:r>
      <w:r>
        <w:t xml:space="preserve">freezer condensing units and remote condensers based on an updated version of the Regional Technical Forum (RTF) measure upon which these defaults </w:t>
      </w:r>
      <w:r w:rsidR="00887137">
        <w:t>are</w:t>
      </w:r>
      <w:r w:rsidRPr="3FA6411C">
        <w:t xml:space="preserve"> </w:t>
      </w:r>
      <w:r w:rsidR="00887137">
        <w:t>currently</w:t>
      </w:r>
      <w:r>
        <w:t xml:space="preserve"> sourced (Grocery Floating Head Pressure Controls for Single Compressor Systems)</w:t>
      </w:r>
      <w:r w:rsidR="00A0651F" w:rsidRPr="3FA6411C">
        <w:t>.</w:t>
      </w:r>
      <w:r w:rsidR="003414C8">
        <w:rPr>
          <w:rStyle w:val="FootnoteReference"/>
        </w:rPr>
        <w:footnoteReference w:id="94"/>
      </w:r>
      <w:r w:rsidR="00A0651F" w:rsidRPr="3FA6411C">
        <w:t xml:space="preserve">  </w:t>
      </w:r>
      <w:r>
        <w:t xml:space="preserve">The most recent version of the RTF measure was updated in 2016; the </w:t>
      </w:r>
      <w:r w:rsidR="00A94B9D">
        <w:t>2016</w:t>
      </w:r>
      <w:r>
        <w:t xml:space="preserve"> TRM draws from a 2010 version of the RTF measure</w:t>
      </w:r>
      <w:r w:rsidR="00A0651F" w:rsidRPr="3FA6411C">
        <w:t xml:space="preserve">.  </w:t>
      </w:r>
      <w:r>
        <w:t>For condensing units, the proposed COP values are slightly higher</w:t>
      </w:r>
      <w:r w:rsidR="00A0651F" w:rsidRPr="3FA6411C">
        <w:t xml:space="preserve">.  </w:t>
      </w:r>
      <w:r>
        <w:t>For remote condensers, the proposed COP values are slightly lower</w:t>
      </w:r>
      <w:r w:rsidR="00A0651F" w:rsidRPr="3FA6411C">
        <w:t xml:space="preserve">.  </w:t>
      </w:r>
      <w:r>
        <w:t>These proposed updates will flow through to the default savings tables included in this protocol</w:t>
      </w:r>
      <w:r w:rsidR="00A0651F" w:rsidRPr="3FA6411C">
        <w:t xml:space="preserve">.  </w:t>
      </w:r>
    </w:p>
    <w:p w14:paraId="43265295" w14:textId="77777777" w:rsidR="009442C8" w:rsidRDefault="009442C8" w:rsidP="009442C8">
      <w:pPr>
        <w:ind w:left="720"/>
        <w:jc w:val="left"/>
      </w:pPr>
    </w:p>
    <w:p w14:paraId="303AFF3D" w14:textId="0A3148F4" w:rsidR="009442C8" w:rsidRDefault="17C9E5F3" w:rsidP="00A9619A">
      <w:pPr>
        <w:pStyle w:val="Heading3"/>
      </w:pPr>
      <w:bookmarkStart w:id="140" w:name="_Toc4750270"/>
      <w:r>
        <w:t>Section 3.5.6 – Controls: Anti-</w:t>
      </w:r>
      <w:r w:rsidR="000D4F34">
        <w:t>s</w:t>
      </w:r>
      <w:r>
        <w:t>weat Heater Controls</w:t>
      </w:r>
      <w:r w:rsidR="00BC6832">
        <w:rPr>
          <w:rStyle w:val="FootnoteReference"/>
        </w:rPr>
        <w:footnoteReference w:id="95"/>
      </w:r>
      <w:bookmarkEnd w:id="140"/>
    </w:p>
    <w:p w14:paraId="3D1529F7" w14:textId="77E618C7" w:rsidR="00E64334" w:rsidRPr="003439E3" w:rsidRDefault="009442C8" w:rsidP="009D0B99">
      <w:pPr>
        <w:pStyle w:val="BodyTextIndent3"/>
        <w:spacing w:after="0" w:line="360" w:lineRule="auto"/>
        <w:ind w:left="0" w:firstLine="720"/>
        <w:jc w:val="left"/>
        <w:rPr>
          <w:sz w:val="26"/>
        </w:rPr>
      </w:pPr>
      <w:r w:rsidRPr="008F0EEE">
        <w:rPr>
          <w:sz w:val="26"/>
        </w:rPr>
        <w:t xml:space="preserve">The Commission proposes </w:t>
      </w:r>
      <w:r>
        <w:rPr>
          <w:sz w:val="26"/>
        </w:rPr>
        <w:t>revising</w:t>
      </w:r>
      <w:r w:rsidRPr="008F0EEE">
        <w:rPr>
          <w:sz w:val="26"/>
        </w:rPr>
        <w:t xml:space="preserve"> the </w:t>
      </w:r>
      <w:r>
        <w:rPr>
          <w:sz w:val="26"/>
        </w:rPr>
        <w:t xml:space="preserve">annual energy savings and peak demand savings algorithms for this measure based on the </w:t>
      </w:r>
      <w:r w:rsidRPr="008A1CE3">
        <w:rPr>
          <w:sz w:val="26"/>
        </w:rPr>
        <w:t xml:space="preserve">Commercial Refrigeration Loadshape Project, a </w:t>
      </w:r>
      <w:r>
        <w:rPr>
          <w:sz w:val="26"/>
        </w:rPr>
        <w:t xml:space="preserve">2014 </w:t>
      </w:r>
      <w:r w:rsidRPr="008A1CE3">
        <w:rPr>
          <w:sz w:val="26"/>
        </w:rPr>
        <w:t>research effort from NEEP, Cadmus, and the Demand Management Institute</w:t>
      </w:r>
      <w:r w:rsidR="00A0651F">
        <w:rPr>
          <w:sz w:val="26"/>
        </w:rPr>
        <w:t>.</w:t>
      </w:r>
      <w:r w:rsidR="005A4A17">
        <w:rPr>
          <w:rStyle w:val="FootnoteReference"/>
          <w:sz w:val="26"/>
        </w:rPr>
        <w:footnoteReference w:id="96"/>
      </w:r>
      <w:r w:rsidR="00A0651F">
        <w:rPr>
          <w:sz w:val="26"/>
        </w:rPr>
        <w:t xml:space="preserve">  </w:t>
      </w:r>
      <w:r>
        <w:rPr>
          <w:sz w:val="26"/>
        </w:rPr>
        <w:t>This research effort examined the annual energy and peak demand savings associated with the installation of anti-sweat heater controls</w:t>
      </w:r>
      <w:r w:rsidR="00A0651F">
        <w:rPr>
          <w:sz w:val="26"/>
        </w:rPr>
        <w:t xml:space="preserve">.  </w:t>
      </w:r>
      <w:r>
        <w:rPr>
          <w:sz w:val="26"/>
        </w:rPr>
        <w:t xml:space="preserve">The Commission proposes making this change for two reasons: (1) The NEEP study is more recent than the sources </w:t>
      </w:r>
      <w:r w:rsidRPr="00310C73">
        <w:rPr>
          <w:sz w:val="26"/>
          <w:szCs w:val="26"/>
        </w:rPr>
        <w:lastRenderedPageBreak/>
        <w:t xml:space="preserve">used in the </w:t>
      </w:r>
      <w:r w:rsidR="00377164" w:rsidRPr="00A020A6">
        <w:rPr>
          <w:sz w:val="26"/>
          <w:szCs w:val="26"/>
        </w:rPr>
        <w:t xml:space="preserve">2016 </w:t>
      </w:r>
      <w:r w:rsidRPr="00310C73">
        <w:rPr>
          <w:sz w:val="26"/>
          <w:szCs w:val="26"/>
        </w:rPr>
        <w:t xml:space="preserve">TRM and (2) several of the default values in the </w:t>
      </w:r>
      <w:r w:rsidR="00377164" w:rsidRPr="00A020A6">
        <w:rPr>
          <w:sz w:val="26"/>
          <w:szCs w:val="26"/>
        </w:rPr>
        <w:t xml:space="preserve">2016 </w:t>
      </w:r>
      <w:r w:rsidRPr="00310C73">
        <w:rPr>
          <w:sz w:val="26"/>
          <w:szCs w:val="26"/>
        </w:rPr>
        <w:t>TRM could not be</w:t>
      </w:r>
      <w:r>
        <w:rPr>
          <w:sz w:val="26"/>
        </w:rPr>
        <w:t xml:space="preserve"> verified in 2018</w:t>
      </w:r>
      <w:r w:rsidR="00A0651F">
        <w:rPr>
          <w:sz w:val="26"/>
        </w:rPr>
        <w:t xml:space="preserve">.  </w:t>
      </w:r>
      <w:r>
        <w:rPr>
          <w:sz w:val="26"/>
        </w:rPr>
        <w:t>The default values in the proposed revision draw solely from the NEEP research effort mentioned herein</w:t>
      </w:r>
      <w:r w:rsidR="00A0651F">
        <w:rPr>
          <w:sz w:val="26"/>
        </w:rPr>
        <w:t xml:space="preserve">.  </w:t>
      </w:r>
    </w:p>
    <w:p w14:paraId="4CCFDE17" w14:textId="77777777" w:rsidR="003439E3" w:rsidRDefault="003439E3" w:rsidP="009D0B99">
      <w:pPr>
        <w:jc w:val="left"/>
      </w:pPr>
    </w:p>
    <w:p w14:paraId="5D87F2A5" w14:textId="45C5D220" w:rsidR="003439E3" w:rsidRDefault="17C9E5F3" w:rsidP="00A9619A">
      <w:pPr>
        <w:pStyle w:val="Heading3"/>
      </w:pPr>
      <w:bookmarkStart w:id="141" w:name="_Toc4750271"/>
      <w:r>
        <w:t>Section 3.5.8 – Variable Speed Refrigeration Compressor</w:t>
      </w:r>
      <w:r w:rsidR="00BC6832">
        <w:rPr>
          <w:rStyle w:val="FootnoteReference"/>
        </w:rPr>
        <w:footnoteReference w:id="97"/>
      </w:r>
      <w:bookmarkEnd w:id="141"/>
    </w:p>
    <w:p w14:paraId="4374790F" w14:textId="77777777" w:rsidR="003439E3" w:rsidRDefault="64A3250E" w:rsidP="009D0B99">
      <w:pPr>
        <w:pStyle w:val="Heading4"/>
      </w:pPr>
      <w:r>
        <w:t>Algorithm Revision</w:t>
      </w:r>
    </w:p>
    <w:p w14:paraId="66551B79" w14:textId="0655A761" w:rsidR="003439E3" w:rsidRDefault="003439E3" w:rsidP="009D0B99">
      <w:pPr>
        <w:ind w:firstLine="720"/>
        <w:jc w:val="left"/>
      </w:pPr>
      <w:r w:rsidRPr="008F0EEE">
        <w:t xml:space="preserve">The Commission proposes </w:t>
      </w:r>
      <w:r>
        <w:t>revising</w:t>
      </w:r>
      <w:r w:rsidRPr="008F0EEE">
        <w:t xml:space="preserve"> the </w:t>
      </w:r>
      <w:r>
        <w:t>annual energy savings and peak demand savings algorithms for this measure such that the conversion factor to convert HP to ton does not include a coefficient of performance (COP)</w:t>
      </w:r>
      <w:r w:rsidR="00A0651F">
        <w:t xml:space="preserve">.  </w:t>
      </w:r>
      <w:r>
        <w:t>Under this proposed change, the COP will be removed from the conversion and inserted into the algorithms directly</w:t>
      </w:r>
      <w:r w:rsidR="00A0651F">
        <w:t xml:space="preserve">.  </w:t>
      </w:r>
      <w:r>
        <w:t>This change is proposed for two reasons: (1) Greater transparency into what values affect the savings estimates and (2) this allows for EDCs to use equipment-specific COPs rather than the default</w:t>
      </w:r>
      <w:r w:rsidR="00A0651F">
        <w:t xml:space="preserve">.  </w:t>
      </w:r>
    </w:p>
    <w:p w14:paraId="6A0BE7CB" w14:textId="77777777" w:rsidR="003439E3" w:rsidRDefault="003439E3" w:rsidP="009D0B99">
      <w:pPr>
        <w:jc w:val="left"/>
      </w:pPr>
    </w:p>
    <w:p w14:paraId="65C833BB" w14:textId="77777777" w:rsidR="003439E3" w:rsidRDefault="64A3250E" w:rsidP="009D0B99">
      <w:pPr>
        <w:pStyle w:val="Heading4"/>
      </w:pPr>
      <w:r>
        <w:t>Default Values</w:t>
      </w:r>
    </w:p>
    <w:p w14:paraId="4C7576BB" w14:textId="4611504C" w:rsidR="003439E3" w:rsidRDefault="003439E3" w:rsidP="009D0B99">
      <w:pPr>
        <w:ind w:firstLine="720"/>
        <w:jc w:val="left"/>
      </w:pPr>
      <w:r>
        <w:t>The Commission proposes changing the default COP value based on 2009 commercial refrigeration research by the U.S</w:t>
      </w:r>
      <w:r w:rsidR="00A0651F" w:rsidRPr="3FA6411C">
        <w:t xml:space="preserve">.  </w:t>
      </w:r>
      <w:r>
        <w:t>Department of Energy (DOE)</w:t>
      </w:r>
      <w:r w:rsidR="005A4A17">
        <w:rPr>
          <w:rStyle w:val="FootnoteReference"/>
        </w:rPr>
        <w:footnoteReference w:id="98"/>
      </w:r>
      <w:r>
        <w:t xml:space="preserve"> and also based on the</w:t>
      </w:r>
      <w:r w:rsidR="00310C73" w:rsidRPr="3FA6411C">
        <w:t xml:space="preserve"> </w:t>
      </w:r>
      <w:r w:rsidR="00310C73">
        <w:t xml:space="preserve">Act 129 </w:t>
      </w:r>
      <w:r w:rsidR="00310C73" w:rsidRPr="001323BE">
        <w:t xml:space="preserve">2018 Pennsylvania </w:t>
      </w:r>
      <w:r w:rsidR="00310C73">
        <w:t>Non-</w:t>
      </w:r>
      <w:r w:rsidR="00310C73" w:rsidRPr="001323BE">
        <w:t>Residential Baseline Study</w:t>
      </w:r>
      <w:r w:rsidR="00A0651F" w:rsidRPr="3FA6411C">
        <w:t xml:space="preserve">.  </w:t>
      </w:r>
      <w:r>
        <w:t xml:space="preserve">The COP value used in the </w:t>
      </w:r>
      <w:r w:rsidR="00377164" w:rsidRPr="000563AA">
        <w:t xml:space="preserve">2016 </w:t>
      </w:r>
      <w:r>
        <w:t>TRM is based on a 1996 DOE publication</w:t>
      </w:r>
      <w:r w:rsidR="00A0651F" w:rsidRPr="3FA6411C">
        <w:t xml:space="preserve">.  </w:t>
      </w:r>
      <w:r>
        <w:t>Additionally, the Commission proposed providing</w:t>
      </w:r>
      <w:r w:rsidR="00310C73" w:rsidRPr="3FA6411C">
        <w:t xml:space="preserve"> </w:t>
      </w:r>
      <w:r>
        <w:t>EDCs with a “Data Gathering” option for COP since the default is a blend of reach-in coolers and reach-in freezers.</w:t>
      </w:r>
    </w:p>
    <w:p w14:paraId="5158D00E" w14:textId="77777777" w:rsidR="003439E3" w:rsidRDefault="003439E3" w:rsidP="009D0B99">
      <w:pPr>
        <w:ind w:left="720"/>
        <w:jc w:val="left"/>
      </w:pPr>
    </w:p>
    <w:p w14:paraId="5732870C" w14:textId="4EFE9C6D" w:rsidR="003439E3" w:rsidRDefault="17C9E5F3" w:rsidP="00A9619A">
      <w:pPr>
        <w:pStyle w:val="Heading3"/>
      </w:pPr>
      <w:bookmarkStart w:id="142" w:name="_Toc4750272"/>
      <w:r>
        <w:lastRenderedPageBreak/>
        <w:t>Section 3.5.9 – Strip Curtains for Walk-</w:t>
      </w:r>
      <w:r w:rsidR="000D4F34">
        <w:t>i</w:t>
      </w:r>
      <w:r>
        <w:t>n Freezers and Coolers</w:t>
      </w:r>
      <w:r w:rsidR="00BC6832">
        <w:rPr>
          <w:rStyle w:val="FootnoteReference"/>
        </w:rPr>
        <w:footnoteReference w:id="99"/>
      </w:r>
      <w:bookmarkEnd w:id="142"/>
    </w:p>
    <w:p w14:paraId="1BECD27C" w14:textId="3B7E9736" w:rsidR="003439E3" w:rsidRDefault="003439E3" w:rsidP="00B90986">
      <w:pPr>
        <w:ind w:firstLine="720"/>
      </w:pPr>
      <w:r>
        <w:t>The Commission proposes changing the baseline condition to a walk-in cooler or freezer with no strip curtains rather than a walk-in cooler or freezer with no strip curtains or old strip curtains</w:t>
      </w:r>
      <w:r w:rsidR="00A0651F" w:rsidRPr="3FA6411C">
        <w:t xml:space="preserve">.  </w:t>
      </w:r>
      <w:r>
        <w:t xml:space="preserve">Several of the default values used in the </w:t>
      </w:r>
      <w:r w:rsidR="00377164">
        <w:t xml:space="preserve">2016 </w:t>
      </w:r>
      <w:r>
        <w:t>TRM could not be verified either because the source could not be found</w:t>
      </w:r>
      <w:r w:rsidR="00A40F9C" w:rsidRPr="3FA6411C">
        <w:t>,</w:t>
      </w:r>
      <w:r>
        <w:t xml:space="preserve"> or the value could not be found within the source</w:t>
      </w:r>
      <w:r w:rsidR="00A0651F" w:rsidRPr="3FA6411C">
        <w:t xml:space="preserve">.  </w:t>
      </w:r>
      <w:r>
        <w:t>For this reason, the Commission proposes aligning this protocol with a strip curtains measure maintained by the RTF and updated as recently as 2016</w:t>
      </w:r>
      <w:r w:rsidR="00A0651F" w:rsidRPr="3FA6411C">
        <w:t>.</w:t>
      </w:r>
      <w:r w:rsidR="005E22C9">
        <w:rPr>
          <w:rStyle w:val="FootnoteReference"/>
        </w:rPr>
        <w:footnoteReference w:id="100"/>
      </w:r>
      <w:r w:rsidR="00A0651F" w:rsidRPr="3FA6411C">
        <w:t xml:space="preserve">  </w:t>
      </w:r>
      <w:r>
        <w:t>The strip curtains measure maintained by the RTF uses a baseline condition of no strip curtains.</w:t>
      </w:r>
      <w:r w:rsidR="00A40F9C" w:rsidRPr="3FA6411C">
        <w:t xml:space="preserve">  </w:t>
      </w:r>
    </w:p>
    <w:p w14:paraId="67539644" w14:textId="3AE331C5" w:rsidR="003439E3" w:rsidRDefault="003439E3" w:rsidP="000C6C1B">
      <w:pPr>
        <w:jc w:val="left"/>
      </w:pPr>
      <w:r>
        <w:t>In making this change, the Commission proposes adopting defaults (and default savings per square foot of doorway area) based on the RTF measure</w:t>
      </w:r>
      <w:r w:rsidR="00A0651F">
        <w:t xml:space="preserve">.  </w:t>
      </w:r>
    </w:p>
    <w:p w14:paraId="2A79B80C" w14:textId="77777777" w:rsidR="00887137" w:rsidRDefault="00887137" w:rsidP="009D0B99">
      <w:pPr>
        <w:ind w:left="720"/>
        <w:jc w:val="left"/>
      </w:pPr>
    </w:p>
    <w:p w14:paraId="1A9660AE" w14:textId="06FF285C" w:rsidR="00887137" w:rsidRPr="00A0712C" w:rsidRDefault="17C9E5F3" w:rsidP="00A9619A">
      <w:pPr>
        <w:pStyle w:val="Heading3"/>
      </w:pPr>
      <w:bookmarkStart w:id="143" w:name="_Toc4750273"/>
      <w:r w:rsidRPr="00A0712C">
        <w:t>Section 3.5.11 – Auto Closers</w:t>
      </w:r>
      <w:r w:rsidR="00BC6832">
        <w:rPr>
          <w:rStyle w:val="FootnoteReference"/>
        </w:rPr>
        <w:footnoteReference w:id="101"/>
      </w:r>
      <w:bookmarkEnd w:id="143"/>
    </w:p>
    <w:p w14:paraId="3FD750FF" w14:textId="47ED700B" w:rsidR="00887137" w:rsidRDefault="00887137" w:rsidP="009D0B99">
      <w:pPr>
        <w:ind w:firstLine="720"/>
        <w:jc w:val="left"/>
      </w:pPr>
      <w:r>
        <w:t>The Commission proposes updating the default savings values associated with the measure</w:t>
      </w:r>
      <w:r w:rsidR="00A0651F">
        <w:t xml:space="preserve">.  </w:t>
      </w:r>
      <w:r>
        <w:t xml:space="preserve">The default savings values in the </w:t>
      </w:r>
      <w:r w:rsidR="00377164">
        <w:rPr>
          <w:szCs w:val="26"/>
        </w:rPr>
        <w:t xml:space="preserve">2016 </w:t>
      </w:r>
      <w:r>
        <w:t xml:space="preserve">TRM are drawn from auto closer </w:t>
      </w:r>
      <w:r w:rsidRPr="00AE6BB4">
        <w:rPr>
          <w:color w:val="000000" w:themeColor="text1"/>
        </w:rPr>
        <w:t>research done in California</w:t>
      </w:r>
      <w:r w:rsidR="00A0651F" w:rsidRPr="00AE6BB4">
        <w:rPr>
          <w:color w:val="000000" w:themeColor="text1"/>
        </w:rPr>
        <w:t xml:space="preserve">.  </w:t>
      </w:r>
      <w:r w:rsidRPr="00AE6BB4">
        <w:rPr>
          <w:color w:val="000000" w:themeColor="text1"/>
        </w:rPr>
        <w:t xml:space="preserve">The California research provides annual energy savings estimates for each of California’s </w:t>
      </w:r>
      <w:r w:rsidR="000D4F34" w:rsidRPr="00AE6BB4">
        <w:rPr>
          <w:color w:val="000000" w:themeColor="text1"/>
        </w:rPr>
        <w:t xml:space="preserve">16 </w:t>
      </w:r>
      <w:r w:rsidRPr="00AE6BB4">
        <w:rPr>
          <w:color w:val="000000" w:themeColor="text1"/>
        </w:rPr>
        <w:t>climate zones</w:t>
      </w:r>
      <w:r w:rsidR="00A0651F" w:rsidRPr="00AE6BB4">
        <w:rPr>
          <w:color w:val="000000" w:themeColor="text1"/>
        </w:rPr>
        <w:t xml:space="preserve">.  </w:t>
      </w:r>
      <w:r w:rsidRPr="00AE6BB4">
        <w:rPr>
          <w:color w:val="000000" w:themeColor="text1"/>
        </w:rPr>
        <w:t xml:space="preserve">The default savings values in the </w:t>
      </w:r>
      <w:r w:rsidR="00A94B9D" w:rsidRPr="00AE6BB4">
        <w:rPr>
          <w:color w:val="000000" w:themeColor="text1"/>
        </w:rPr>
        <w:t>2016</w:t>
      </w:r>
      <w:r w:rsidRPr="00AE6BB4">
        <w:rPr>
          <w:color w:val="000000" w:themeColor="text1"/>
        </w:rPr>
        <w:t xml:space="preserve"> TRM are based on savings estimates for California’s climate zone four, which differs substantially from the Pennsylvania climate</w:t>
      </w:r>
      <w:r w:rsidR="00A0651F" w:rsidRPr="00AE6BB4">
        <w:rPr>
          <w:color w:val="000000" w:themeColor="text1"/>
        </w:rPr>
        <w:t xml:space="preserve">.  </w:t>
      </w:r>
      <w:r w:rsidRPr="00AE6BB4">
        <w:rPr>
          <w:color w:val="000000" w:themeColor="text1"/>
        </w:rPr>
        <w:t>(The reference city for climate zone four is San Jose.)</w:t>
      </w:r>
      <w:r w:rsidR="00AE6BB4" w:rsidRPr="00AE6BB4">
        <w:rPr>
          <w:color w:val="000000" w:themeColor="text1"/>
        </w:rPr>
        <w:t xml:space="preserve"> </w:t>
      </w:r>
      <w:r w:rsidRPr="00AE6BB4">
        <w:rPr>
          <w:color w:val="000000" w:themeColor="text1"/>
        </w:rPr>
        <w:t xml:space="preserve"> Rather than use California climate zone four as a proxy for Pennsylvania’s climate, the Commission proposes using the savings estimates for each climate zone, along with average annual CDD and HDD for each climate zone, to develop a regression model</w:t>
      </w:r>
      <w:r w:rsidR="00A0651F" w:rsidRPr="00AE6BB4">
        <w:rPr>
          <w:color w:val="000000" w:themeColor="text1"/>
        </w:rPr>
        <w:t xml:space="preserve">.  </w:t>
      </w:r>
      <w:r w:rsidRPr="00AE6BB4">
        <w:rPr>
          <w:color w:val="000000" w:themeColor="text1"/>
        </w:rPr>
        <w:t>This model, which predicts energy savings based on annual CDD and HDD, can be used to estimate annual energy savings specific to Pennsylvania’s climate</w:t>
      </w:r>
      <w:r w:rsidR="00A0651F" w:rsidRPr="00AE6BB4">
        <w:rPr>
          <w:color w:val="000000" w:themeColor="text1"/>
        </w:rPr>
        <w:t xml:space="preserve">.  </w:t>
      </w:r>
    </w:p>
    <w:p w14:paraId="424B1AB5" w14:textId="77777777" w:rsidR="00887137" w:rsidRDefault="00887137" w:rsidP="009D0B99">
      <w:pPr>
        <w:ind w:left="720"/>
        <w:jc w:val="left"/>
      </w:pPr>
    </w:p>
    <w:p w14:paraId="564C63F3" w14:textId="34C043A7" w:rsidR="00887137" w:rsidRDefault="17C9E5F3" w:rsidP="000C6C1B">
      <w:pPr>
        <w:pStyle w:val="Heading3"/>
        <w:spacing w:line="240" w:lineRule="auto"/>
      </w:pPr>
      <w:bookmarkStart w:id="144" w:name="_Toc4750274"/>
      <w:r>
        <w:lastRenderedPageBreak/>
        <w:t>Section 3.5.12 – Door Gaskets for Walk-in and Reach-in Coolers and Freezers</w:t>
      </w:r>
      <w:r w:rsidR="00517E0A">
        <w:rPr>
          <w:rStyle w:val="FootnoteReference"/>
        </w:rPr>
        <w:footnoteReference w:id="102"/>
      </w:r>
      <w:bookmarkEnd w:id="144"/>
    </w:p>
    <w:p w14:paraId="519E0E5F" w14:textId="66DE9486" w:rsidR="00887137" w:rsidRDefault="00887137" w:rsidP="00122367">
      <w:pPr>
        <w:spacing w:before="160"/>
        <w:ind w:firstLine="720"/>
        <w:jc w:val="left"/>
      </w:pPr>
      <w:r>
        <w:t xml:space="preserve">The default savings values in the </w:t>
      </w:r>
      <w:r w:rsidR="00A94B9D">
        <w:t>2016</w:t>
      </w:r>
      <w:r>
        <w:t xml:space="preserve"> TRM are drawn from door gasket research done in California in 2005</w:t>
      </w:r>
      <w:r w:rsidR="00A0651F">
        <w:t xml:space="preserve">.  </w:t>
      </w:r>
      <w:r>
        <w:t>These values were based on savings observed in California climate zone four (San Jose area), which shows little resemblance with Pennsylvania in terms of climate</w:t>
      </w:r>
      <w:r w:rsidR="00A0651F">
        <w:t xml:space="preserve">.  </w:t>
      </w:r>
      <w:r>
        <w:t>The Commission proposes aligning this protocol with a door gasket measure maintained by the RTF and updated in 2016</w:t>
      </w:r>
      <w:r w:rsidR="00A0651F">
        <w:t xml:space="preserve">.  </w:t>
      </w:r>
      <w:r>
        <w:t>In aligning this protocol with the RTF measure, the Commission proposes adopting the annual energy and peak demand savings values developed therein</w:t>
      </w:r>
      <w:r w:rsidR="00A0651F">
        <w:t xml:space="preserve">.  </w:t>
      </w:r>
      <w:r>
        <w:t>The savings values in the RTF measure are expressed per gasket door rather than per linear foot of gasket</w:t>
      </w:r>
      <w:r w:rsidR="00A0651F">
        <w:t xml:space="preserve">.  </w:t>
      </w:r>
      <w:r>
        <w:t>As such, the savings algorithms would also be adjusted under this proposition.</w:t>
      </w:r>
    </w:p>
    <w:p w14:paraId="379A20E3" w14:textId="77777777" w:rsidR="00887137" w:rsidRDefault="00887137" w:rsidP="009D0B99">
      <w:pPr>
        <w:ind w:left="720"/>
        <w:jc w:val="left"/>
      </w:pPr>
    </w:p>
    <w:p w14:paraId="2EEC7E28" w14:textId="2C86EC35" w:rsidR="00887137" w:rsidRDefault="17C9E5F3" w:rsidP="00A20556">
      <w:pPr>
        <w:pStyle w:val="Heading3"/>
        <w:spacing w:after="160" w:line="240" w:lineRule="auto"/>
      </w:pPr>
      <w:bookmarkStart w:id="145" w:name="_Toc4750275"/>
      <w:r>
        <w:t>Section 3.5.13 – Special Doors with Low or No Anti-</w:t>
      </w:r>
      <w:r w:rsidR="000D4F34">
        <w:t>s</w:t>
      </w:r>
      <w:r>
        <w:t>weat Heat for Low Temp Cases</w:t>
      </w:r>
      <w:r w:rsidR="00517E0A">
        <w:rPr>
          <w:rStyle w:val="FootnoteReference"/>
        </w:rPr>
        <w:footnoteReference w:id="103"/>
      </w:r>
      <w:bookmarkEnd w:id="145"/>
    </w:p>
    <w:p w14:paraId="41B08844" w14:textId="776CA4B2" w:rsidR="00887137" w:rsidRPr="00887137" w:rsidRDefault="64A3250E" w:rsidP="009D0B99">
      <w:pPr>
        <w:pStyle w:val="Heading4"/>
      </w:pPr>
      <w:r>
        <w:t>Measure Life</w:t>
      </w:r>
      <w:r w:rsidR="00902010">
        <w:t xml:space="preserve"> and Algorithm Revision</w:t>
      </w:r>
    </w:p>
    <w:p w14:paraId="1145A568" w14:textId="14078697" w:rsidR="00887137" w:rsidRDefault="00887137" w:rsidP="00B90986">
      <w:pPr>
        <w:ind w:firstLine="720"/>
        <w:jc w:val="left"/>
      </w:pPr>
      <w:r>
        <w:t>The Commission proposes updating the measure life of this measure with the most current DEER EUL value of 12 years.</w:t>
      </w:r>
      <w:r w:rsidR="00902010">
        <w:t xml:space="preserve">  </w:t>
      </w:r>
      <w:r w:rsidRPr="008F0EEE">
        <w:t xml:space="preserve">The Commission proposes </w:t>
      </w:r>
      <w:r>
        <w:t>revising</w:t>
      </w:r>
      <w:r w:rsidRPr="008F0EEE">
        <w:t xml:space="preserve"> the </w:t>
      </w:r>
      <w:r>
        <w:t>annual energy savings and peak demand savings algorithms for this measure</w:t>
      </w:r>
      <w:r w:rsidR="00A0651F">
        <w:t xml:space="preserve">.  </w:t>
      </w:r>
      <w:r>
        <w:t xml:space="preserve">The algorithms in the </w:t>
      </w:r>
      <w:r w:rsidR="00A94B9D">
        <w:t>2016</w:t>
      </w:r>
      <w:r>
        <w:t xml:space="preserve"> TRM are adopted from a San Diego Gas &amp; Electric (SDG&amp;E) work paper that cannot be found</w:t>
      </w:r>
      <w:r w:rsidR="00A0651F">
        <w:t xml:space="preserve">.  </w:t>
      </w:r>
      <w:r>
        <w:t>Additionally, several of the default values could not be verified</w:t>
      </w:r>
      <w:r w:rsidR="00A0651F">
        <w:t xml:space="preserve">.  </w:t>
      </w:r>
      <w:r>
        <w:t>For this reason, the Commission proposes aligning this measure with a similar measure in the Wisconsin Focus on Energy 2018 TRM</w:t>
      </w:r>
      <w:r w:rsidR="00A0651F">
        <w:t xml:space="preserve">.  </w:t>
      </w:r>
      <w:r>
        <w:t>The proposed algorithms also serve to simplify the calculations, as the total number of relevant algorithms reduces from five to two</w:t>
      </w:r>
      <w:r w:rsidR="00A0651F">
        <w:t xml:space="preserve">.  </w:t>
      </w:r>
    </w:p>
    <w:p w14:paraId="37E73D8E" w14:textId="77777777" w:rsidR="00887137" w:rsidRDefault="00887137" w:rsidP="009D0B99">
      <w:pPr>
        <w:jc w:val="left"/>
      </w:pPr>
    </w:p>
    <w:p w14:paraId="3D3141F5" w14:textId="77777777" w:rsidR="00887137" w:rsidRDefault="64A3250E" w:rsidP="009D0B99">
      <w:pPr>
        <w:pStyle w:val="Heading4"/>
      </w:pPr>
      <w:r>
        <w:lastRenderedPageBreak/>
        <w:t>Eligibility</w:t>
      </w:r>
    </w:p>
    <w:p w14:paraId="25BC37E3" w14:textId="306154AA" w:rsidR="00887137" w:rsidRDefault="00887137" w:rsidP="009D0B99">
      <w:pPr>
        <w:ind w:firstLine="720"/>
        <w:jc w:val="left"/>
      </w:pPr>
      <w:r>
        <w:t>As noted in Section</w:t>
      </w:r>
      <w:r w:rsidR="00615A68">
        <w:t xml:space="preserve"> 15.b</w:t>
      </w:r>
      <w:r>
        <w:t>, the Commission proposes aligning this protocol with a similar measure in the Wisconsin Focus on Energy 2018 TRM rather than a dated SDG&amp;E work paper that cannot be found</w:t>
      </w:r>
      <w:r w:rsidR="00A0651F">
        <w:t xml:space="preserve">.  </w:t>
      </w:r>
      <w:r>
        <w:t>Under this proposition, the eligibility requirements for the measure will change</w:t>
      </w:r>
      <w:r w:rsidR="00A0651F">
        <w:t xml:space="preserve">.  </w:t>
      </w:r>
      <w:r>
        <w:t>The SDG&amp;E work paper concerned low temperature cases, but the measure in the Wisconsin Focus on Energy 2018 TRM applies to both freezers and coolers</w:t>
      </w:r>
      <w:r w:rsidR="00A0651F">
        <w:t xml:space="preserve">.  </w:t>
      </w:r>
      <w:r>
        <w:t>The proposed baseline condition would simply be standard energy doors.</w:t>
      </w:r>
    </w:p>
    <w:p w14:paraId="0C33951C" w14:textId="77777777" w:rsidR="006232EC" w:rsidRDefault="006232EC" w:rsidP="009D0B99">
      <w:pPr>
        <w:ind w:left="720"/>
        <w:jc w:val="left"/>
      </w:pPr>
    </w:p>
    <w:p w14:paraId="31EC158F" w14:textId="4F206E37" w:rsidR="006232EC" w:rsidRDefault="17C9E5F3" w:rsidP="00122367">
      <w:pPr>
        <w:pStyle w:val="Heading3"/>
        <w:spacing w:after="160" w:line="240" w:lineRule="auto"/>
      </w:pPr>
      <w:bookmarkStart w:id="146" w:name="_Toc4750276"/>
      <w:r>
        <w:t>Section 3.5.14 – Suction Pipe Insulation for Walk-</w:t>
      </w:r>
      <w:r w:rsidR="000D4F34">
        <w:t>i</w:t>
      </w:r>
      <w:r>
        <w:t>n Coolers and Freezers</w:t>
      </w:r>
      <w:r w:rsidR="00517E0A">
        <w:rPr>
          <w:rStyle w:val="FootnoteReference"/>
        </w:rPr>
        <w:footnoteReference w:id="104"/>
      </w:r>
      <w:bookmarkEnd w:id="146"/>
    </w:p>
    <w:p w14:paraId="35A4A374" w14:textId="7B40D4CA" w:rsidR="006232EC" w:rsidRDefault="006232EC" w:rsidP="009D0B99">
      <w:pPr>
        <w:ind w:firstLine="720"/>
        <w:jc w:val="left"/>
      </w:pPr>
      <w:r>
        <w:t xml:space="preserve">The default savings values in the </w:t>
      </w:r>
      <w:r w:rsidR="00A94B9D">
        <w:t>2016</w:t>
      </w:r>
      <w:r>
        <w:t xml:space="preserve"> TRM are drawn from suction pipe insulation research done in California</w:t>
      </w:r>
      <w:r w:rsidR="00A0651F">
        <w:t xml:space="preserve">.  </w:t>
      </w:r>
      <w:r>
        <w:t>These values were based on savings observed in California climate zone four (San Jose area), which shows little resemblance with Pennsylvania in terms of climate</w:t>
      </w:r>
      <w:r w:rsidR="00A0651F">
        <w:t xml:space="preserve">.  </w:t>
      </w:r>
      <w:r>
        <w:t>Rather than use California climate zone four as a proxy for Pennsylvania’s climate, the Commission proposes using the savings estimates for each climate zone, along with average annual CDD and HDD for each climate zone, to develop a regression model</w:t>
      </w:r>
      <w:r w:rsidR="00A0651F">
        <w:t xml:space="preserve">.  </w:t>
      </w:r>
      <w:r>
        <w:t>This model, which predicts energy savings based on annual CDD and HDD, can be used to estimate annual energy savings specific to Pennsylvania’s climate</w:t>
      </w:r>
      <w:r w:rsidR="00A0651F">
        <w:t xml:space="preserve">.  </w:t>
      </w:r>
      <w:r>
        <w:t>This results in an increase in annual energy and peak demand savings.</w:t>
      </w:r>
    </w:p>
    <w:p w14:paraId="081F6532" w14:textId="77777777" w:rsidR="006232EC" w:rsidRDefault="006232EC" w:rsidP="009D0B99">
      <w:pPr>
        <w:ind w:left="720"/>
        <w:jc w:val="left"/>
      </w:pPr>
    </w:p>
    <w:p w14:paraId="3779F0A7" w14:textId="3819BF21" w:rsidR="006232EC" w:rsidRPr="00966196" w:rsidRDefault="17C9E5F3" w:rsidP="00122367">
      <w:pPr>
        <w:pStyle w:val="Heading3"/>
        <w:spacing w:after="160" w:line="240" w:lineRule="auto"/>
      </w:pPr>
      <w:bookmarkStart w:id="147" w:name="_Toc4750277"/>
      <w:r>
        <w:t>Section 3.5.15 – Refrigerated Display Cases with Doors Replacing Open Cases</w:t>
      </w:r>
      <w:r w:rsidR="00517E0A">
        <w:rPr>
          <w:rStyle w:val="FootnoteReference"/>
        </w:rPr>
        <w:footnoteReference w:id="105"/>
      </w:r>
      <w:bookmarkEnd w:id="147"/>
    </w:p>
    <w:p w14:paraId="5C120711" w14:textId="77777777" w:rsidR="006232EC" w:rsidRPr="00966196" w:rsidRDefault="64A3250E" w:rsidP="009D0B99">
      <w:pPr>
        <w:pStyle w:val="Heading4"/>
      </w:pPr>
      <w:bookmarkStart w:id="148" w:name="_Ref536197593"/>
      <w:r>
        <w:t>Default Values</w:t>
      </w:r>
      <w:bookmarkEnd w:id="148"/>
    </w:p>
    <w:p w14:paraId="3AA5ED32" w14:textId="03D5E76F" w:rsidR="006232EC" w:rsidRDefault="006232EC" w:rsidP="009D0B99">
      <w:pPr>
        <w:ind w:firstLine="720"/>
        <w:jc w:val="left"/>
        <w:rPr>
          <w:szCs w:val="26"/>
        </w:rPr>
      </w:pPr>
      <w:r w:rsidRPr="00063DA8">
        <w:rPr>
          <w:szCs w:val="26"/>
        </w:rPr>
        <w:t>The</w:t>
      </w:r>
      <w:r>
        <w:rPr>
          <w:szCs w:val="26"/>
        </w:rPr>
        <w:t xml:space="preserve"> Commission proposes updating the default values associated with this measure</w:t>
      </w:r>
      <w:r w:rsidR="00A0651F">
        <w:rPr>
          <w:szCs w:val="26"/>
        </w:rPr>
        <w:t xml:space="preserve">.  </w:t>
      </w:r>
      <w:r>
        <w:rPr>
          <w:szCs w:val="26"/>
        </w:rPr>
        <w:t xml:space="preserve">The </w:t>
      </w:r>
      <w:r w:rsidR="00377164">
        <w:rPr>
          <w:szCs w:val="26"/>
        </w:rPr>
        <w:t>2016</w:t>
      </w:r>
      <w:r>
        <w:rPr>
          <w:szCs w:val="26"/>
        </w:rPr>
        <w:t xml:space="preserve"> TRM references a CLEAResult work paper that is not publicly </w:t>
      </w:r>
      <w:r>
        <w:rPr>
          <w:szCs w:val="26"/>
        </w:rPr>
        <w:lastRenderedPageBreak/>
        <w:t>available</w:t>
      </w:r>
      <w:r w:rsidR="00A0651F">
        <w:rPr>
          <w:szCs w:val="26"/>
        </w:rPr>
        <w:t xml:space="preserve">.  </w:t>
      </w:r>
      <w:r>
        <w:rPr>
          <w:szCs w:val="26"/>
        </w:rPr>
        <w:t>As such, the default values drawn from this source cannot be checked for accuracy</w:t>
      </w:r>
      <w:r w:rsidR="00A0651F">
        <w:rPr>
          <w:szCs w:val="26"/>
        </w:rPr>
        <w:t xml:space="preserve">.  </w:t>
      </w:r>
      <w:r>
        <w:rPr>
          <w:szCs w:val="26"/>
        </w:rPr>
        <w:t>The Commission proposes aligning this measure with a 2010 paper submitted to the International Refrigeration and Air Conditioning Conference comparing the energy use of doored and open refrigeration display cases.</w:t>
      </w:r>
      <w:r>
        <w:rPr>
          <w:rStyle w:val="FootnoteReference"/>
          <w:szCs w:val="26"/>
        </w:rPr>
        <w:footnoteReference w:id="106"/>
      </w:r>
      <w:r>
        <w:rPr>
          <w:szCs w:val="26"/>
        </w:rPr>
        <w:t xml:space="preserve"> </w:t>
      </w:r>
      <w:r w:rsidR="00902010">
        <w:rPr>
          <w:szCs w:val="26"/>
        </w:rPr>
        <w:t xml:space="preserve"> </w:t>
      </w:r>
      <w:r>
        <w:rPr>
          <w:szCs w:val="26"/>
        </w:rPr>
        <w:t>This proposition would result in slightly lower annual energy savings and slightly higher peak demand savings.</w:t>
      </w:r>
    </w:p>
    <w:p w14:paraId="401C50D6" w14:textId="77777777" w:rsidR="00A57A9C" w:rsidRDefault="00A57A9C" w:rsidP="009D0B99">
      <w:pPr>
        <w:ind w:firstLine="720"/>
        <w:jc w:val="left"/>
      </w:pPr>
    </w:p>
    <w:p w14:paraId="5303A497" w14:textId="77777777" w:rsidR="006232EC" w:rsidRDefault="64A3250E" w:rsidP="009D0B99">
      <w:pPr>
        <w:pStyle w:val="Heading4"/>
      </w:pPr>
      <w:r>
        <w:t>Algorithm Revision</w:t>
      </w:r>
    </w:p>
    <w:p w14:paraId="4DCE1656" w14:textId="0746122A" w:rsidR="006232EC" w:rsidRDefault="006232EC" w:rsidP="009D0B99">
      <w:pPr>
        <w:ind w:firstLine="720"/>
        <w:jc w:val="left"/>
      </w:pPr>
      <w:r>
        <w:t xml:space="preserve">As noted in Section </w:t>
      </w:r>
      <w:r>
        <w:fldChar w:fldCharType="begin"/>
      </w:r>
      <w:r>
        <w:instrText xml:space="preserve"> REF _Ref536197593 \w \h  \* MERGEFORMAT </w:instrText>
      </w:r>
      <w:r>
        <w:fldChar w:fldCharType="separate"/>
      </w:r>
      <w:r w:rsidR="00100CEA">
        <w:t>33.a</w:t>
      </w:r>
      <w:r>
        <w:fldChar w:fldCharType="end"/>
      </w:r>
      <w:r>
        <w:t>, the Commission proposes aligning this protocol with a research effort that compared energy use in doored display cases and open display cases</w:t>
      </w:r>
      <w:r w:rsidR="00A0651F">
        <w:t xml:space="preserve">.  </w:t>
      </w:r>
      <w:r>
        <w:t>This research effort solely looked into energy consumption, not peak demand savings</w:t>
      </w:r>
      <w:r w:rsidR="00A0651F">
        <w:t xml:space="preserve">.  </w:t>
      </w:r>
      <w:r>
        <w:t>In aligning this protocol with the referenced study, the Commission proposes adjusting the peak demand savings algorithm</w:t>
      </w:r>
      <w:r w:rsidR="00A0651F">
        <w:t xml:space="preserve">.  </w:t>
      </w:r>
      <w:r>
        <w:t>The proposed algorithm assumes flat energy savings throughout the 8,760 hours of the year.</w:t>
      </w:r>
    </w:p>
    <w:p w14:paraId="763BC724" w14:textId="77777777" w:rsidR="006232EC" w:rsidRDefault="006232EC" w:rsidP="009D0B99">
      <w:pPr>
        <w:ind w:left="720"/>
        <w:jc w:val="left"/>
      </w:pPr>
    </w:p>
    <w:p w14:paraId="6E53B17A" w14:textId="3A03AECF" w:rsidR="006232EC" w:rsidRDefault="17C9E5F3" w:rsidP="00122367">
      <w:pPr>
        <w:pStyle w:val="Heading3"/>
        <w:spacing w:after="160" w:line="240" w:lineRule="auto"/>
      </w:pPr>
      <w:bookmarkStart w:id="149" w:name="_Toc4750278"/>
      <w:r>
        <w:t>Section 3.5.16 – Adding Doors to Existing Refrigerated Display Cases</w:t>
      </w:r>
      <w:r w:rsidR="00517E0A">
        <w:rPr>
          <w:rStyle w:val="FootnoteReference"/>
        </w:rPr>
        <w:footnoteReference w:id="107"/>
      </w:r>
      <w:bookmarkEnd w:id="149"/>
    </w:p>
    <w:p w14:paraId="1BCC89D6" w14:textId="77777777" w:rsidR="006232EC" w:rsidRPr="00D26B64" w:rsidRDefault="64A3250E" w:rsidP="009D0B99">
      <w:pPr>
        <w:pStyle w:val="Heading4"/>
      </w:pPr>
      <w:bookmarkStart w:id="150" w:name="_Ref536198044"/>
      <w:r>
        <w:t>Default Values</w:t>
      </w:r>
      <w:bookmarkEnd w:id="150"/>
    </w:p>
    <w:p w14:paraId="10D09B9B" w14:textId="258608BA" w:rsidR="006232EC" w:rsidRDefault="006232EC" w:rsidP="009D0B99">
      <w:pPr>
        <w:ind w:firstLine="720"/>
        <w:jc w:val="left"/>
      </w:pPr>
      <w:r w:rsidRPr="00063DA8">
        <w:rPr>
          <w:szCs w:val="26"/>
        </w:rPr>
        <w:t>The</w:t>
      </w:r>
      <w:r>
        <w:rPr>
          <w:szCs w:val="26"/>
        </w:rPr>
        <w:t xml:space="preserve"> Commission proposes updating the default values associated with this measure</w:t>
      </w:r>
      <w:r w:rsidR="00A0651F">
        <w:rPr>
          <w:szCs w:val="26"/>
        </w:rPr>
        <w:t xml:space="preserve">.  </w:t>
      </w:r>
      <w:r>
        <w:rPr>
          <w:szCs w:val="26"/>
        </w:rPr>
        <w:t xml:space="preserve">The </w:t>
      </w:r>
      <w:r w:rsidR="00377164">
        <w:rPr>
          <w:szCs w:val="26"/>
        </w:rPr>
        <w:t xml:space="preserve">2016 </w:t>
      </w:r>
      <w:r>
        <w:rPr>
          <w:szCs w:val="26"/>
        </w:rPr>
        <w:t>TRM references a CLEAResult work paper that is not publicly available</w:t>
      </w:r>
      <w:r w:rsidR="00A0651F">
        <w:rPr>
          <w:szCs w:val="26"/>
        </w:rPr>
        <w:t xml:space="preserve">.  </w:t>
      </w:r>
      <w:r>
        <w:rPr>
          <w:szCs w:val="26"/>
        </w:rPr>
        <w:t>As such, the default values drawn from this source cannot be checked for accuracy</w:t>
      </w:r>
      <w:r w:rsidR="00A0651F">
        <w:rPr>
          <w:szCs w:val="26"/>
        </w:rPr>
        <w:t xml:space="preserve">.  </w:t>
      </w:r>
      <w:r>
        <w:rPr>
          <w:szCs w:val="26"/>
        </w:rPr>
        <w:t>The Commission proposes aligning this measure with a 2010 paper submitted to the International Refrigeration and Air Conditioning Conference comparing the energy use of doored and open refrigeration display cases.</w:t>
      </w:r>
      <w:r>
        <w:rPr>
          <w:rStyle w:val="FootnoteReference"/>
          <w:szCs w:val="26"/>
        </w:rPr>
        <w:footnoteReference w:id="108"/>
      </w:r>
      <w:r>
        <w:rPr>
          <w:szCs w:val="26"/>
        </w:rPr>
        <w:t xml:space="preserve"> </w:t>
      </w:r>
      <w:r w:rsidR="00902010">
        <w:rPr>
          <w:szCs w:val="26"/>
        </w:rPr>
        <w:t xml:space="preserve"> </w:t>
      </w:r>
      <w:r>
        <w:rPr>
          <w:szCs w:val="26"/>
        </w:rPr>
        <w:t>This proposition would result in slightly higher annual energy and peak demand savings.</w:t>
      </w:r>
    </w:p>
    <w:p w14:paraId="2734617A" w14:textId="77777777" w:rsidR="006232EC" w:rsidRDefault="64A3250E" w:rsidP="009D0B99">
      <w:pPr>
        <w:pStyle w:val="Heading4"/>
      </w:pPr>
      <w:r>
        <w:lastRenderedPageBreak/>
        <w:t>Algorithm Revision</w:t>
      </w:r>
    </w:p>
    <w:p w14:paraId="1F8C5DBD" w14:textId="2025DC16" w:rsidR="006232EC" w:rsidRDefault="006232EC" w:rsidP="009D0B99">
      <w:pPr>
        <w:ind w:firstLine="720"/>
        <w:jc w:val="left"/>
      </w:pPr>
      <w:r>
        <w:t xml:space="preserve">As noted in Section </w:t>
      </w:r>
      <w:r>
        <w:fldChar w:fldCharType="begin"/>
      </w:r>
      <w:r>
        <w:instrText xml:space="preserve"> REF _Ref536198044 \w \h </w:instrText>
      </w:r>
      <w:r w:rsidR="009D0B99">
        <w:instrText xml:space="preserve"> \* MERGEFORMAT </w:instrText>
      </w:r>
      <w:r>
        <w:fldChar w:fldCharType="separate"/>
      </w:r>
      <w:r w:rsidR="00100CEA">
        <w:t>34.a</w:t>
      </w:r>
      <w:r>
        <w:fldChar w:fldCharType="end"/>
      </w:r>
      <w:r>
        <w:t>, the Commission proposes aligning this protocol with a research effort that compared energy use in doored display cases and open display cases</w:t>
      </w:r>
      <w:r w:rsidR="00A0651F">
        <w:t xml:space="preserve">.  </w:t>
      </w:r>
      <w:r>
        <w:t>This research effort solely looked into energy consumption, not peak demand savings</w:t>
      </w:r>
      <w:r w:rsidR="00A0651F">
        <w:t xml:space="preserve">.  </w:t>
      </w:r>
      <w:r>
        <w:t>In aligning this protocol with the referenced study, the Commission proposes adjusting the peak demand savings algorithm</w:t>
      </w:r>
      <w:r w:rsidR="00A0651F">
        <w:t xml:space="preserve">.  </w:t>
      </w:r>
      <w:r>
        <w:t>The proposed algorithm assumes flat energy savings throughout the 8,760 hours of the year.</w:t>
      </w:r>
    </w:p>
    <w:p w14:paraId="17FF7877" w14:textId="77777777" w:rsidR="00A57A9C" w:rsidRDefault="00A57A9C" w:rsidP="009D0B99">
      <w:pPr>
        <w:ind w:firstLine="720"/>
        <w:jc w:val="left"/>
      </w:pPr>
    </w:p>
    <w:p w14:paraId="2FE78229" w14:textId="7A3411B6" w:rsidR="006232EC" w:rsidRDefault="17C9E5F3" w:rsidP="00A9619A">
      <w:pPr>
        <w:pStyle w:val="Heading3"/>
      </w:pPr>
      <w:bookmarkStart w:id="151" w:name="_Toc4750279"/>
      <w:r>
        <w:t>Section 3.6.1 – ENERGY STAR Clothes Washer</w:t>
      </w:r>
      <w:r w:rsidR="00517E0A">
        <w:rPr>
          <w:rStyle w:val="FootnoteReference"/>
        </w:rPr>
        <w:footnoteReference w:id="109"/>
      </w:r>
      <w:bookmarkEnd w:id="151"/>
    </w:p>
    <w:p w14:paraId="7F0E2586" w14:textId="77777777" w:rsidR="00D26B64" w:rsidRDefault="64A3250E" w:rsidP="009D0B99">
      <w:pPr>
        <w:pStyle w:val="Heading4"/>
      </w:pPr>
      <w:r>
        <w:t>Testing Procedure</w:t>
      </w:r>
    </w:p>
    <w:p w14:paraId="587B6CF3" w14:textId="2DDAC73B" w:rsidR="00D26B64" w:rsidRDefault="00D26B64" w:rsidP="00B90986">
      <w:pPr>
        <w:ind w:firstLine="720"/>
        <w:jc w:val="left"/>
      </w:pPr>
      <w:r w:rsidRPr="00351650">
        <w:t>The U.S. DOE test procedures for clothes washers are codified at title 10 of the Code of Federal Regulations part 430, subpart B</w:t>
      </w:r>
      <w:r w:rsidR="00A0651F">
        <w:t xml:space="preserve">.  </w:t>
      </w:r>
      <w:r>
        <w:t>The modified energy factor (</w:t>
      </w:r>
      <w:r w:rsidRPr="00BC0731">
        <w:t xml:space="preserve">MEF) for the previous standard was calculated using appendix J1; whereas the new federal standards </w:t>
      </w:r>
      <w:r>
        <w:t>use</w:t>
      </w:r>
      <w:r w:rsidRPr="00BC0731">
        <w:t xml:space="preserve"> MEF</w:t>
      </w:r>
      <w:r>
        <w:t xml:space="preserve"> </w:t>
      </w:r>
      <w:r w:rsidRPr="00BC0731">
        <w:t>J2</w:t>
      </w:r>
      <w:r w:rsidR="00A0651F">
        <w:t xml:space="preserve">.  </w:t>
      </w:r>
      <w:r>
        <w:t>This new standard</w:t>
      </w:r>
      <w:r w:rsidRPr="00BC0731">
        <w:t xml:space="preserve"> is calculated according to the test procedures of</w:t>
      </w:r>
      <w:r>
        <w:t xml:space="preserve"> A</w:t>
      </w:r>
      <w:r w:rsidRPr="00BC0731">
        <w:t>ppendix J2</w:t>
      </w:r>
      <w:r w:rsidR="00A0651F">
        <w:t xml:space="preserve">.  </w:t>
      </w:r>
      <w:r w:rsidRPr="00351650">
        <w:t xml:space="preserve">Since the current </w:t>
      </w:r>
      <w:r w:rsidR="00555AE0">
        <w:t>federal standard, ENERGY STAR</w:t>
      </w:r>
      <w:r>
        <w:t xml:space="preserve"> standard, and many of the default values now refer to the J2 testing procedure, the Commission proposes updating the </w:t>
      </w:r>
      <w:r w:rsidRPr="00351650">
        <w:t xml:space="preserve">algorithms in the TRM </w:t>
      </w:r>
      <w:r>
        <w:t>to use A</w:t>
      </w:r>
      <w:r w:rsidRPr="00351650">
        <w:t>ppendix J</w:t>
      </w:r>
      <w:r>
        <w:t>2</w:t>
      </w:r>
      <w:r w:rsidRPr="00351650">
        <w:t xml:space="preserve"> MEFs</w:t>
      </w:r>
      <w:r w:rsidR="00A0651F">
        <w:t xml:space="preserve">.  </w:t>
      </w:r>
      <w:r>
        <w:t>Adopting the new test procedure changes the federal efficiency standard for both top and front</w:t>
      </w:r>
      <w:r w:rsidR="00D6350F">
        <w:t>-</w:t>
      </w:r>
      <w:r>
        <w:t>loading washers</w:t>
      </w:r>
      <w:r w:rsidR="00A0651F">
        <w:t xml:space="preserve">.  </w:t>
      </w:r>
      <w:r>
        <w:t>In conjunction with adopting the new testing procedures as described above, the Commission proposes updating the ENERGY STAR Requirements and integrated modified energy factor (MEF</w:t>
      </w:r>
      <w:r>
        <w:rPr>
          <w:vertAlign w:val="subscript"/>
        </w:rPr>
        <w:t>J2</w:t>
      </w:r>
      <w:r>
        <w:t>) values with the ENERGY STAR Product Criteria for Commercial Clothes Washers Version 8 for both top loading and front</w:t>
      </w:r>
      <w:r w:rsidR="00D6350F">
        <w:t>-</w:t>
      </w:r>
      <w:r>
        <w:t>loading washers</w:t>
      </w:r>
      <w:r w:rsidR="00A0651F">
        <w:t xml:space="preserve">.  </w:t>
      </w:r>
    </w:p>
    <w:p w14:paraId="361F127B" w14:textId="77777777" w:rsidR="00D26B64" w:rsidRDefault="00D26B64" w:rsidP="009D0B99">
      <w:pPr>
        <w:ind w:firstLine="720"/>
        <w:jc w:val="left"/>
      </w:pPr>
    </w:p>
    <w:p w14:paraId="120F8211" w14:textId="77777777" w:rsidR="00D26B64" w:rsidRPr="006D0C8F" w:rsidRDefault="64A3250E" w:rsidP="009D0B99">
      <w:pPr>
        <w:pStyle w:val="Heading4"/>
      </w:pPr>
      <w:r>
        <w:t>Default Values</w:t>
      </w:r>
    </w:p>
    <w:p w14:paraId="27EA46DF" w14:textId="77777777" w:rsidR="00724DE5" w:rsidRDefault="00D26B64" w:rsidP="009D0B99">
      <w:pPr>
        <w:pStyle w:val="BodyTextIndent3"/>
        <w:spacing w:after="0" w:line="360" w:lineRule="auto"/>
        <w:ind w:left="0" w:firstLine="720"/>
        <w:jc w:val="left"/>
        <w:rPr>
          <w:sz w:val="26"/>
          <w:szCs w:val="26"/>
        </w:rPr>
      </w:pPr>
      <w:r w:rsidRPr="00063DA8">
        <w:rPr>
          <w:sz w:val="26"/>
          <w:szCs w:val="26"/>
        </w:rPr>
        <w:t>The</w:t>
      </w:r>
      <w:r>
        <w:rPr>
          <w:sz w:val="26"/>
          <w:szCs w:val="26"/>
        </w:rPr>
        <w:t xml:space="preserve"> Commission proposes updating the default values for </w:t>
      </w:r>
      <w:r w:rsidRPr="003F41E4">
        <w:rPr>
          <w:sz w:val="26"/>
          <w:szCs w:val="26"/>
        </w:rPr>
        <w:t xml:space="preserve">number of loads, maximum load weight, capacity, and dryer usage factor </w:t>
      </w:r>
      <w:r>
        <w:rPr>
          <w:sz w:val="26"/>
          <w:szCs w:val="26"/>
        </w:rPr>
        <w:t>to reflect the new testing procedures</w:t>
      </w:r>
      <w:r w:rsidR="00A0651F">
        <w:rPr>
          <w:sz w:val="26"/>
          <w:szCs w:val="26"/>
        </w:rPr>
        <w:t xml:space="preserve">.  </w:t>
      </w:r>
      <w:r>
        <w:rPr>
          <w:sz w:val="26"/>
          <w:szCs w:val="26"/>
        </w:rPr>
        <w:t xml:space="preserve">The Commission also proposes changing the measure life to reflect the </w:t>
      </w:r>
      <w:r>
        <w:rPr>
          <w:sz w:val="26"/>
          <w:szCs w:val="26"/>
        </w:rPr>
        <w:lastRenderedPageBreak/>
        <w:t>values in the current federal standard</w:t>
      </w:r>
      <w:r w:rsidR="00A0651F">
        <w:rPr>
          <w:sz w:val="26"/>
          <w:szCs w:val="26"/>
        </w:rPr>
        <w:t xml:space="preserve">.  </w:t>
      </w:r>
      <w:r>
        <w:rPr>
          <w:sz w:val="26"/>
          <w:szCs w:val="26"/>
        </w:rPr>
        <w:t>Finally, the Commission proposes updating default values for water heater fuel shares to reflect Pennsylvania-specific findings from the</w:t>
      </w:r>
      <w:r w:rsidR="00310C73" w:rsidRPr="00CA4D5D">
        <w:rPr>
          <w:sz w:val="26"/>
          <w:szCs w:val="26"/>
        </w:rPr>
        <w:t xml:space="preserve"> Act 129 2018 Pennsylvania Non-Residential Baseline Study</w:t>
      </w:r>
      <w:r w:rsidR="00A0651F">
        <w:rPr>
          <w:sz w:val="26"/>
          <w:szCs w:val="26"/>
        </w:rPr>
        <w:t xml:space="preserve">. </w:t>
      </w:r>
    </w:p>
    <w:p w14:paraId="77FD8D34" w14:textId="4615FCCA" w:rsidR="00D26B64" w:rsidRDefault="00D26B64" w:rsidP="009D0B99">
      <w:pPr>
        <w:pStyle w:val="BodyTextIndent3"/>
        <w:spacing w:after="0" w:line="360" w:lineRule="auto"/>
        <w:ind w:left="0" w:firstLine="720"/>
        <w:jc w:val="left"/>
        <w:rPr>
          <w:sz w:val="26"/>
          <w:szCs w:val="26"/>
        </w:rPr>
      </w:pPr>
    </w:p>
    <w:p w14:paraId="38CD53E7" w14:textId="7D2A9BBF" w:rsidR="000878FB" w:rsidRPr="00133F20" w:rsidRDefault="000878FB" w:rsidP="00A9619A">
      <w:pPr>
        <w:pStyle w:val="Heading3"/>
      </w:pPr>
      <w:bookmarkStart w:id="152" w:name="_Toc4750280"/>
      <w:r w:rsidRPr="00133F20">
        <w:t xml:space="preserve">Section </w:t>
      </w:r>
      <w:r w:rsidR="00133F20" w:rsidRPr="00133F20">
        <w:t>3.7.1 –</w:t>
      </w:r>
      <w:r w:rsidR="000F670F" w:rsidRPr="00133F20">
        <w:t xml:space="preserve"> </w:t>
      </w:r>
      <w:r w:rsidR="00133F20">
        <w:t>High-</w:t>
      </w:r>
      <w:r w:rsidR="000D4F34">
        <w:t>e</w:t>
      </w:r>
      <w:r w:rsidR="00133F20">
        <w:t>fficiency</w:t>
      </w:r>
      <w:r w:rsidR="000F670F" w:rsidRPr="00133F20">
        <w:t xml:space="preserve"> Ice Machines</w:t>
      </w:r>
      <w:r w:rsidR="000F670F" w:rsidRPr="00133F20">
        <w:rPr>
          <w:rStyle w:val="FootnoteReference"/>
        </w:rPr>
        <w:footnoteReference w:id="110"/>
      </w:r>
      <w:bookmarkEnd w:id="152"/>
    </w:p>
    <w:p w14:paraId="38188402" w14:textId="01BAA279" w:rsidR="000878FB" w:rsidRDefault="64A3250E" w:rsidP="009D0B99">
      <w:pPr>
        <w:pStyle w:val="Heading4"/>
      </w:pPr>
      <w:r>
        <w:t>Measure Life</w:t>
      </w:r>
    </w:p>
    <w:p w14:paraId="6996BFDC" w14:textId="349A9230" w:rsidR="000878FB" w:rsidRDefault="000878FB" w:rsidP="009D0B99">
      <w:pPr>
        <w:ind w:firstLine="720"/>
        <w:jc w:val="left"/>
      </w:pPr>
      <w:r>
        <w:t>The Commission proposes a change in the measure life for Ice Machines</w:t>
      </w:r>
      <w:r w:rsidR="00A0651F">
        <w:t xml:space="preserve">.  </w:t>
      </w:r>
      <w:r>
        <w:t xml:space="preserve">The change in measure life from </w:t>
      </w:r>
      <w:r w:rsidR="000D4F34">
        <w:t>ten</w:t>
      </w:r>
      <w:r>
        <w:t xml:space="preserve"> years to </w:t>
      </w:r>
      <w:r w:rsidR="000D4F34">
        <w:t>eight</w:t>
      </w:r>
      <w:r>
        <w:t xml:space="preserve"> years is proposed to reflect the current measure life utilized by ENERGY STAR.</w:t>
      </w:r>
    </w:p>
    <w:p w14:paraId="4B4EC16F" w14:textId="77777777" w:rsidR="009D0B99" w:rsidRDefault="009D0B99" w:rsidP="009D0B99">
      <w:pPr>
        <w:ind w:firstLine="720"/>
        <w:jc w:val="left"/>
      </w:pPr>
    </w:p>
    <w:p w14:paraId="3528B28E" w14:textId="6FEC23A5" w:rsidR="000F670F" w:rsidRDefault="000F670F" w:rsidP="009D0B99">
      <w:pPr>
        <w:pStyle w:val="Heading4"/>
      </w:pPr>
      <w:r w:rsidRPr="00D33F7C">
        <w:rPr>
          <w:snapToGrid w:val="0"/>
        </w:rPr>
        <w:t>Baseline Efficiencies</w:t>
      </w:r>
    </w:p>
    <w:p w14:paraId="7BE3469F" w14:textId="24A4AB08" w:rsidR="000878FB" w:rsidRDefault="000878FB" w:rsidP="009D0B99">
      <w:pPr>
        <w:ind w:firstLine="720"/>
        <w:jc w:val="left"/>
      </w:pPr>
      <w:r>
        <w:t>The Commission proposes changes to the baseline efficiencies for the batch-type and continuous-</w:t>
      </w:r>
      <w:r w:rsidRPr="0005396F">
        <w:t>type ice machines</w:t>
      </w:r>
      <w:r w:rsidR="00A0651F">
        <w:t xml:space="preserve">.  </w:t>
      </w:r>
      <w:r w:rsidRPr="0005396F">
        <w:t>The changes reflect the most recent updates to baseline efficiencies made as part of the Federal Register Final Rule (Energy Conservation Program: Energy Conservation Standards for Automatic Commercial Ice Makers; Final Rule. Federal Register / Vol. 80, No. 18. January 28, 2015)</w:t>
      </w:r>
      <w:r w:rsidR="00A0651F">
        <w:t xml:space="preserve">.  </w:t>
      </w:r>
      <w:r w:rsidRPr="0005396F">
        <w:t>The changes include the revision of and addition of categories for the ice harvest rates for both batch-type and continuous-type ice machines and associated revisions and additions the algorithms and values for the baseline energy use for these categories</w:t>
      </w:r>
      <w:r w:rsidR="00A0651F">
        <w:t xml:space="preserve">.  </w:t>
      </w:r>
    </w:p>
    <w:p w14:paraId="1F6C83BA" w14:textId="77777777" w:rsidR="009D0B99" w:rsidRPr="0005396F" w:rsidRDefault="009D0B99" w:rsidP="009D0B99">
      <w:pPr>
        <w:ind w:firstLine="720"/>
        <w:jc w:val="left"/>
      </w:pPr>
    </w:p>
    <w:p w14:paraId="1B636F42" w14:textId="1748787F" w:rsidR="00E621DD" w:rsidRDefault="00FA2112" w:rsidP="009D0B99">
      <w:pPr>
        <w:pStyle w:val="Heading4"/>
      </w:pPr>
      <w:r>
        <w:t>Minimum E</w:t>
      </w:r>
      <w:r w:rsidR="64A3250E">
        <w:t>fficien</w:t>
      </w:r>
      <w:r>
        <w:t xml:space="preserve">cy Requirements </w:t>
      </w:r>
    </w:p>
    <w:p w14:paraId="5E8DF9E8" w14:textId="5DA640D5" w:rsidR="00E621DD" w:rsidRDefault="000878FB" w:rsidP="009D0B99">
      <w:pPr>
        <w:ind w:firstLine="720"/>
        <w:jc w:val="left"/>
      </w:pPr>
      <w:r>
        <w:t xml:space="preserve">The Commission proposes changes to the </w:t>
      </w:r>
      <w:r w:rsidR="00FA2112">
        <w:t xml:space="preserve">minimum efficiency requirements </w:t>
      </w:r>
      <w:r>
        <w:t>for the batch-type and continuous-type ice machines</w:t>
      </w:r>
      <w:r w:rsidR="00A0651F">
        <w:t xml:space="preserve">.  </w:t>
      </w:r>
      <w:r>
        <w:t xml:space="preserve">The changes reflect the most recent updates to ENERGY STAR </w:t>
      </w:r>
      <w:r w:rsidRPr="00800126">
        <w:t xml:space="preserve">Commercial Ice Maker Key Product Criteria Version </w:t>
      </w:r>
      <w:r>
        <w:t>3.0</w:t>
      </w:r>
      <w:r w:rsidR="00A0651F">
        <w:t xml:space="preserve">.  </w:t>
      </w:r>
      <w:r>
        <w:t>The changes include the revision of and addition of categories for the ice harvest rates for both batch-type and continuous-type ice machines and associated revisions and additions to the algorithms and values for the efficient-case energy use for these categories</w:t>
      </w:r>
      <w:r w:rsidR="00A0651F">
        <w:t xml:space="preserve">.  </w:t>
      </w:r>
    </w:p>
    <w:p w14:paraId="69CDE2D9" w14:textId="3064980F" w:rsidR="00E621DD" w:rsidRDefault="64A3250E" w:rsidP="009D0B99">
      <w:pPr>
        <w:pStyle w:val="Heading4"/>
      </w:pPr>
      <w:r>
        <w:lastRenderedPageBreak/>
        <w:t>Duty Cycle</w:t>
      </w:r>
    </w:p>
    <w:p w14:paraId="652FC69B" w14:textId="25868996" w:rsidR="000878FB" w:rsidRDefault="000878FB" w:rsidP="009D0B99">
      <w:pPr>
        <w:ind w:firstLine="720"/>
        <w:jc w:val="left"/>
        <w:rPr>
          <w:snapToGrid w:val="0"/>
        </w:rPr>
      </w:pPr>
      <w:r>
        <w:t xml:space="preserve"> </w:t>
      </w:r>
      <w:r>
        <w:rPr>
          <w:snapToGrid w:val="0"/>
        </w:rPr>
        <w:t>The Commission proposes a change in the d</w:t>
      </w:r>
      <w:r w:rsidRPr="005E5993">
        <w:rPr>
          <w:snapToGrid w:val="0"/>
        </w:rPr>
        <w:t>uty cycle of ice machine</w:t>
      </w:r>
      <w:r>
        <w:rPr>
          <w:snapToGrid w:val="0"/>
        </w:rPr>
        <w:t>s</w:t>
      </w:r>
      <w:r w:rsidRPr="005E5993">
        <w:rPr>
          <w:snapToGrid w:val="0"/>
        </w:rPr>
        <w:t xml:space="preserve"> </w:t>
      </w:r>
      <w:r>
        <w:rPr>
          <w:snapToGrid w:val="0"/>
        </w:rPr>
        <w:t>(</w:t>
      </w:r>
      <w:r w:rsidRPr="005E5993">
        <w:rPr>
          <w:snapToGrid w:val="0"/>
        </w:rPr>
        <w:t>expressed as a percenta</w:t>
      </w:r>
      <w:r>
        <w:rPr>
          <w:snapToGrid w:val="0"/>
        </w:rPr>
        <w:t>ge of time machine produces ice)</w:t>
      </w:r>
      <w:r w:rsidR="00A0651F">
        <w:rPr>
          <w:snapToGrid w:val="0"/>
        </w:rPr>
        <w:t xml:space="preserve">.  </w:t>
      </w:r>
      <w:r>
        <w:rPr>
          <w:snapToGrid w:val="0"/>
        </w:rPr>
        <w:t>The proposed change from 40% to 57% reflects the value used in the 2019 version of the Illinois Statewide Technical Reference Manual v7.0</w:t>
      </w:r>
      <w:r w:rsidR="00A0651F">
        <w:rPr>
          <w:snapToGrid w:val="0"/>
        </w:rPr>
        <w:t xml:space="preserve">.  </w:t>
      </w:r>
    </w:p>
    <w:p w14:paraId="047E6D15" w14:textId="77777777" w:rsidR="009D0B99" w:rsidRDefault="009D0B99" w:rsidP="009D0B99">
      <w:pPr>
        <w:ind w:firstLine="720"/>
        <w:jc w:val="left"/>
        <w:rPr>
          <w:snapToGrid w:val="0"/>
        </w:rPr>
      </w:pPr>
    </w:p>
    <w:p w14:paraId="0BCE93E3" w14:textId="0EFEAAFE" w:rsidR="00E621DD" w:rsidRDefault="64A3250E" w:rsidP="009D0B99">
      <w:pPr>
        <w:pStyle w:val="Heading4"/>
      </w:pPr>
      <w:r>
        <w:t>Coincidence Factor</w:t>
      </w:r>
    </w:p>
    <w:p w14:paraId="44E47152" w14:textId="4ADD7263" w:rsidR="000878FB" w:rsidRDefault="000878FB" w:rsidP="009D0B99">
      <w:pPr>
        <w:ind w:firstLine="720"/>
        <w:jc w:val="left"/>
        <w:rPr>
          <w:snapToGrid w:val="0"/>
        </w:rPr>
      </w:pPr>
      <w:r w:rsidRPr="00D32D56">
        <w:rPr>
          <w:snapToGrid w:val="0"/>
        </w:rPr>
        <w:t xml:space="preserve">The Commission proposes a change in the </w:t>
      </w:r>
      <w:r>
        <w:rPr>
          <w:snapToGrid w:val="0"/>
        </w:rPr>
        <w:t xml:space="preserve">coincidence factor for </w:t>
      </w:r>
      <w:r w:rsidRPr="00D32D56">
        <w:rPr>
          <w:snapToGrid w:val="0"/>
        </w:rPr>
        <w:t>ice machine</w:t>
      </w:r>
      <w:r>
        <w:rPr>
          <w:snapToGrid w:val="0"/>
        </w:rPr>
        <w:t>s</w:t>
      </w:r>
      <w:r w:rsidRPr="00D32D56">
        <w:rPr>
          <w:snapToGrid w:val="0"/>
        </w:rPr>
        <w:t xml:space="preserve"> (expressed as a percentage of time machine produces ice)</w:t>
      </w:r>
      <w:r w:rsidR="00A0651F">
        <w:rPr>
          <w:snapToGrid w:val="0"/>
        </w:rPr>
        <w:t xml:space="preserve">.  </w:t>
      </w:r>
      <w:r w:rsidRPr="00D32D56">
        <w:rPr>
          <w:snapToGrid w:val="0"/>
        </w:rPr>
        <w:t xml:space="preserve">The proposed change from </w:t>
      </w:r>
      <w:r>
        <w:rPr>
          <w:snapToGrid w:val="0"/>
        </w:rPr>
        <w:t xml:space="preserve">0.77 </w:t>
      </w:r>
      <w:r w:rsidRPr="00D32D56">
        <w:rPr>
          <w:snapToGrid w:val="0"/>
        </w:rPr>
        <w:t xml:space="preserve">to </w:t>
      </w:r>
      <w:r>
        <w:rPr>
          <w:snapToGrid w:val="0"/>
        </w:rPr>
        <w:t>0.97</w:t>
      </w:r>
      <w:r w:rsidRPr="00D32D56">
        <w:rPr>
          <w:snapToGrid w:val="0"/>
        </w:rPr>
        <w:t xml:space="preserve"> reflects the value used in the 2019 version of the Illinois Statewide Technical Reference Manual v7.0</w:t>
      </w:r>
      <w:r w:rsidR="00A0651F">
        <w:rPr>
          <w:snapToGrid w:val="0"/>
        </w:rPr>
        <w:t xml:space="preserve">.  </w:t>
      </w:r>
    </w:p>
    <w:p w14:paraId="7C2C9750" w14:textId="77777777" w:rsidR="009D0B99" w:rsidRPr="00D32D56" w:rsidRDefault="009D0B99" w:rsidP="009D0B99">
      <w:pPr>
        <w:ind w:firstLine="720"/>
        <w:jc w:val="left"/>
        <w:rPr>
          <w:snapToGrid w:val="0"/>
        </w:rPr>
      </w:pPr>
    </w:p>
    <w:p w14:paraId="68D90B3B" w14:textId="7926D496" w:rsidR="00802861" w:rsidRPr="000A7D16" w:rsidRDefault="008C2537" w:rsidP="00A9619A">
      <w:pPr>
        <w:pStyle w:val="Heading3"/>
      </w:pPr>
      <w:bookmarkStart w:id="153" w:name="_Toc4750281"/>
      <w:r w:rsidRPr="000A7D16">
        <w:t xml:space="preserve">Section </w:t>
      </w:r>
      <w:r w:rsidR="00B70D53" w:rsidRPr="000A7D16">
        <w:t>3.7.2 – Controls: Beverage Machine Controls</w:t>
      </w:r>
      <w:r w:rsidR="00B70D53" w:rsidRPr="000A7D16">
        <w:rPr>
          <w:rStyle w:val="FootnoteReference"/>
        </w:rPr>
        <w:t xml:space="preserve"> </w:t>
      </w:r>
      <w:r w:rsidR="00802861" w:rsidRPr="000A7D16">
        <w:rPr>
          <w:rStyle w:val="FootnoteReference"/>
        </w:rPr>
        <w:footnoteReference w:id="111"/>
      </w:r>
      <w:bookmarkEnd w:id="153"/>
    </w:p>
    <w:p w14:paraId="6990CEFE" w14:textId="1DC875CC" w:rsidR="00802861" w:rsidRDefault="64A3250E" w:rsidP="009D0B99">
      <w:pPr>
        <w:pStyle w:val="Heading4"/>
      </w:pPr>
      <w:r>
        <w:t>Eligibility</w:t>
      </w:r>
    </w:p>
    <w:p w14:paraId="3A556E68" w14:textId="4B50FC8D" w:rsidR="00950226" w:rsidRDefault="000878FB" w:rsidP="009D0B99">
      <w:pPr>
        <w:ind w:firstLine="720"/>
        <w:jc w:val="left"/>
        <w:rPr>
          <w:snapToGrid w:val="0"/>
        </w:rPr>
      </w:pPr>
      <w:r>
        <w:t xml:space="preserve">The Commission proposes the addition of the following eligibility requirement to the Beverage Machine Controls measure: </w:t>
      </w:r>
      <w:r w:rsidRPr="00A0099D">
        <w:t>This measure should not be applied to ENERGY STAR qualified vending machines, as they already have built-in controls</w:t>
      </w:r>
      <w:r w:rsidR="000D4F34">
        <w:t>.</w:t>
      </w:r>
      <w:r w:rsidR="000511F5">
        <w:t xml:space="preserve"> </w:t>
      </w:r>
      <w:r>
        <w:t xml:space="preserve">This proposed change aligns with the </w:t>
      </w:r>
      <w:r w:rsidRPr="00D32D56">
        <w:rPr>
          <w:snapToGrid w:val="0"/>
        </w:rPr>
        <w:t>Illinois Statewide Technical Reference Manual v7.0</w:t>
      </w:r>
      <w:r>
        <w:rPr>
          <w:snapToGrid w:val="0"/>
        </w:rPr>
        <w:t xml:space="preserve"> and is an acceptable eligibility requirement based on the nature of the measure</w:t>
      </w:r>
      <w:r w:rsidR="00A0651F">
        <w:rPr>
          <w:snapToGrid w:val="0"/>
        </w:rPr>
        <w:t xml:space="preserve">.  </w:t>
      </w:r>
    </w:p>
    <w:p w14:paraId="39AFC303" w14:textId="77777777" w:rsidR="009D0B99" w:rsidRDefault="009D0B99" w:rsidP="009D0B99">
      <w:pPr>
        <w:ind w:firstLine="720"/>
        <w:jc w:val="left"/>
        <w:rPr>
          <w:snapToGrid w:val="0"/>
        </w:rPr>
      </w:pPr>
    </w:p>
    <w:p w14:paraId="2DA5651A" w14:textId="31DEA0CB" w:rsidR="00950226" w:rsidRDefault="64A3250E" w:rsidP="009D0B99">
      <w:pPr>
        <w:pStyle w:val="Heading4"/>
      </w:pPr>
      <w:r>
        <w:t>Energy Savings Algorithm</w:t>
      </w:r>
    </w:p>
    <w:p w14:paraId="1F19AC7A" w14:textId="3EBD372F" w:rsidR="000878FB" w:rsidRDefault="000878FB" w:rsidP="009D0B99">
      <w:pPr>
        <w:ind w:firstLine="720"/>
        <w:jc w:val="left"/>
        <w:rPr>
          <w:snapToGrid w:val="0"/>
        </w:rPr>
      </w:pPr>
      <w:r>
        <w:rPr>
          <w:snapToGrid w:val="0"/>
        </w:rPr>
        <w:t xml:space="preserve"> </w:t>
      </w:r>
      <w:r>
        <w:t>The Commission proposes a revision to the algorithm used to calculate energy savings for the Beverage Machine Controls measure to account for more specific characteristics of the machine</w:t>
      </w:r>
      <w:r w:rsidR="00A0651F">
        <w:t xml:space="preserve">.  </w:t>
      </w:r>
      <w:r>
        <w:t>The change incorporates the use of the wattage of the beverage machine, the annual hours of operation of the machine and the energy savings factor of the machine</w:t>
      </w:r>
      <w:r w:rsidR="00A0651F">
        <w:t xml:space="preserve">.  </w:t>
      </w:r>
      <w:r>
        <w:t xml:space="preserve">Based on this change in the algorithm, the Commission proposes that the EDC gathers data for the components of the savings algorithm or uses default </w:t>
      </w:r>
      <w:r>
        <w:lastRenderedPageBreak/>
        <w:t>values provided</w:t>
      </w:r>
      <w:r w:rsidR="00A0651F">
        <w:t xml:space="preserve">.  </w:t>
      </w:r>
      <w:r>
        <w:t xml:space="preserve">Default values are provided for two types of machines; refrigerated beverage vending machine and </w:t>
      </w:r>
      <w:r w:rsidRPr="00BD5F79">
        <w:t>glass front refrigerated cooler</w:t>
      </w:r>
      <w:r w:rsidR="00A0651F">
        <w:t xml:space="preserve">.  </w:t>
      </w:r>
      <w:r>
        <w:t xml:space="preserve">Default values for wattage and energy savings factors are all proposed based on the </w:t>
      </w:r>
      <w:r w:rsidRPr="00D32D56">
        <w:rPr>
          <w:snapToGrid w:val="0"/>
        </w:rPr>
        <w:t>Illinois Statewide Technical Reference Manual v7.0</w:t>
      </w:r>
      <w:r>
        <w:rPr>
          <w:snapToGrid w:val="0"/>
        </w:rPr>
        <w:t>.</w:t>
      </w:r>
    </w:p>
    <w:p w14:paraId="7BFAEAA0" w14:textId="77777777" w:rsidR="00A57A9C" w:rsidRDefault="00A57A9C" w:rsidP="009D0B99">
      <w:pPr>
        <w:ind w:firstLine="720"/>
        <w:jc w:val="left"/>
        <w:rPr>
          <w:snapToGrid w:val="0"/>
        </w:rPr>
      </w:pPr>
    </w:p>
    <w:p w14:paraId="36FA935F" w14:textId="77777777" w:rsidR="002848B6" w:rsidRDefault="002848B6" w:rsidP="009D0B99">
      <w:pPr>
        <w:pStyle w:val="Heading4"/>
      </w:pPr>
      <w:r w:rsidRPr="00F87025">
        <w:rPr>
          <w:snapToGrid w:val="0"/>
        </w:rPr>
        <w:t>Default Savings</w:t>
      </w:r>
    </w:p>
    <w:p w14:paraId="45F46F30" w14:textId="69C7B95C" w:rsidR="000878FB" w:rsidRDefault="000878FB" w:rsidP="009D0B99">
      <w:pPr>
        <w:ind w:firstLine="720"/>
        <w:jc w:val="left"/>
        <w:rPr>
          <w:snapToGrid w:val="0"/>
        </w:rPr>
      </w:pPr>
      <w:r>
        <w:t>The Commission proposes the addition of the default energy savings values for Beverage Machine Controls</w:t>
      </w:r>
      <w:r w:rsidR="00A0651F">
        <w:t xml:space="preserve">.  </w:t>
      </w:r>
      <w:r>
        <w:t>The addition of the default values aligns with the updated energy savings algorithm noted above and the use of the default terms noted for the two types of machines wherein the controls have been installed</w:t>
      </w:r>
      <w:r w:rsidR="00A0651F">
        <w:t xml:space="preserve">.  </w:t>
      </w:r>
      <w:r>
        <w:t xml:space="preserve">Default values for wattage and energy savings factors are all proposed based on the </w:t>
      </w:r>
      <w:r w:rsidRPr="00D32D56">
        <w:rPr>
          <w:snapToGrid w:val="0"/>
        </w:rPr>
        <w:t>Illinois Statewide Technical Reference Manual v7.0</w:t>
      </w:r>
      <w:r>
        <w:rPr>
          <w:snapToGrid w:val="0"/>
        </w:rPr>
        <w:t>.</w:t>
      </w:r>
    </w:p>
    <w:p w14:paraId="174F62F2" w14:textId="77777777" w:rsidR="009D0B99" w:rsidRDefault="009D0B99" w:rsidP="009D0B99">
      <w:pPr>
        <w:ind w:firstLine="720"/>
        <w:jc w:val="left"/>
        <w:rPr>
          <w:snapToGrid w:val="0"/>
        </w:rPr>
      </w:pPr>
    </w:p>
    <w:p w14:paraId="78F05AC2" w14:textId="549A8556" w:rsidR="002848B6" w:rsidRPr="000A7D16" w:rsidRDefault="008C2537" w:rsidP="00A9619A">
      <w:pPr>
        <w:pStyle w:val="Heading3"/>
      </w:pPr>
      <w:bookmarkStart w:id="154" w:name="_Toc4750282"/>
      <w:r w:rsidRPr="000A7D16">
        <w:t xml:space="preserve">Section </w:t>
      </w:r>
      <w:r w:rsidR="002848B6" w:rsidRPr="000A7D16">
        <w:t>3.7.3 – Controls: Snack Machine Controls</w:t>
      </w:r>
      <w:r w:rsidR="002848B6" w:rsidRPr="000A7D16">
        <w:rPr>
          <w:rStyle w:val="FootnoteReference"/>
        </w:rPr>
        <w:t xml:space="preserve"> </w:t>
      </w:r>
      <w:r w:rsidR="002848B6" w:rsidRPr="000A7D16">
        <w:rPr>
          <w:rStyle w:val="FootnoteReference"/>
        </w:rPr>
        <w:footnoteReference w:id="112"/>
      </w:r>
      <w:bookmarkEnd w:id="154"/>
    </w:p>
    <w:p w14:paraId="4FB8C809" w14:textId="67962EFD" w:rsidR="000878FB" w:rsidRPr="000A7D16" w:rsidRDefault="000878FB" w:rsidP="009D0B99">
      <w:pPr>
        <w:ind w:firstLine="720"/>
        <w:jc w:val="left"/>
      </w:pPr>
      <w:r w:rsidRPr="000A7D16">
        <w:t>The Commission proposes the addition of the default energy savings value of 342.5 kWh for Snack Machine Controls</w:t>
      </w:r>
      <w:r w:rsidR="00A0651F">
        <w:t xml:space="preserve">.  </w:t>
      </w:r>
      <w:r w:rsidRPr="000A7D16">
        <w:t>The addition of the default value aligns with the energy savings algorithm for the measure and the use of the default terms noted for a machine where the controls have been installed</w:t>
      </w:r>
      <w:r w:rsidR="00A0651F">
        <w:t xml:space="preserve">.  </w:t>
      </w:r>
    </w:p>
    <w:p w14:paraId="5C554DFE" w14:textId="77777777" w:rsidR="009D0B99" w:rsidRPr="000A7D16" w:rsidRDefault="009D0B99" w:rsidP="009D0B99">
      <w:pPr>
        <w:ind w:firstLine="720"/>
        <w:jc w:val="left"/>
        <w:rPr>
          <w:snapToGrid w:val="0"/>
        </w:rPr>
      </w:pPr>
    </w:p>
    <w:p w14:paraId="11E490F7" w14:textId="67790420" w:rsidR="00C33642" w:rsidRPr="000A7D16" w:rsidRDefault="008C2537" w:rsidP="00A9619A">
      <w:pPr>
        <w:pStyle w:val="Heading3"/>
      </w:pPr>
      <w:bookmarkStart w:id="155" w:name="_Toc4750283"/>
      <w:r w:rsidRPr="000A7D16">
        <w:t xml:space="preserve">Section </w:t>
      </w:r>
      <w:r w:rsidR="00C33642" w:rsidRPr="000A7D16">
        <w:t>3.7.4 – ENERGY STAR Electric Steam Cooker</w:t>
      </w:r>
      <w:r w:rsidR="00C33642" w:rsidRPr="000A7D16">
        <w:rPr>
          <w:rStyle w:val="FootnoteReference"/>
        </w:rPr>
        <w:t xml:space="preserve"> </w:t>
      </w:r>
      <w:r w:rsidR="00C33642" w:rsidRPr="000A7D16">
        <w:rPr>
          <w:rStyle w:val="FootnoteReference"/>
        </w:rPr>
        <w:footnoteReference w:id="113"/>
      </w:r>
      <w:bookmarkEnd w:id="155"/>
    </w:p>
    <w:p w14:paraId="089A0D47" w14:textId="322E0410" w:rsidR="00C33642" w:rsidRDefault="64A3250E" w:rsidP="009D0B99">
      <w:pPr>
        <w:pStyle w:val="Heading4"/>
      </w:pPr>
      <w:r>
        <w:t>Coincidence Factor</w:t>
      </w:r>
    </w:p>
    <w:p w14:paraId="7A027568" w14:textId="0C2A45FE" w:rsidR="00C1464B" w:rsidRDefault="000878FB" w:rsidP="0F314B77">
      <w:pPr>
        <w:ind w:firstLine="720"/>
        <w:jc w:val="left"/>
        <w:rPr>
          <w:snapToGrid w:val="0"/>
        </w:rPr>
      </w:pPr>
      <w:r w:rsidRPr="00FA28AE">
        <w:rPr>
          <w:snapToGrid w:val="0"/>
        </w:rPr>
        <w:t xml:space="preserve">The Commission proposes a change in the coincidence factor for </w:t>
      </w:r>
      <w:r>
        <w:rPr>
          <w:snapToGrid w:val="0"/>
        </w:rPr>
        <w:t>the electric steam cooker measure</w:t>
      </w:r>
      <w:r w:rsidR="00A0651F" w:rsidRPr="00B90986">
        <w:t xml:space="preserve">.  </w:t>
      </w:r>
      <w:r>
        <w:rPr>
          <w:snapToGrid w:val="0"/>
        </w:rPr>
        <w:t xml:space="preserve">The </w:t>
      </w:r>
      <w:r w:rsidRPr="00FA28AE">
        <w:rPr>
          <w:snapToGrid w:val="0"/>
        </w:rPr>
        <w:t>proposed change from 0.</w:t>
      </w:r>
      <w:r>
        <w:rPr>
          <w:snapToGrid w:val="0"/>
        </w:rPr>
        <w:t>84</w:t>
      </w:r>
      <w:r w:rsidRPr="00FA28AE">
        <w:rPr>
          <w:snapToGrid w:val="0"/>
        </w:rPr>
        <w:t xml:space="preserve"> to 0.9</w:t>
      </w:r>
      <w:r>
        <w:rPr>
          <w:snapToGrid w:val="0"/>
        </w:rPr>
        <w:t>0</w:t>
      </w:r>
      <w:r w:rsidRPr="00FA28AE">
        <w:rPr>
          <w:snapToGrid w:val="0"/>
        </w:rPr>
        <w:t xml:space="preserve"> reflects the value used in the </w:t>
      </w:r>
      <w:r>
        <w:rPr>
          <w:snapToGrid w:val="0"/>
        </w:rPr>
        <w:t xml:space="preserve">New York Standard Approach for Estimating Energy Savings from Energy Efficiency </w:t>
      </w:r>
      <w:r>
        <w:rPr>
          <w:snapToGrid w:val="0"/>
        </w:rPr>
        <w:lastRenderedPageBreak/>
        <w:t>Programs v6, effective date January 1, 2019</w:t>
      </w:r>
      <w:r w:rsidR="00A0651F" w:rsidRPr="00B90986">
        <w:t>.</w:t>
      </w:r>
      <w:r w:rsidR="00EA59B5">
        <w:rPr>
          <w:rStyle w:val="FootnoteReference"/>
          <w:snapToGrid w:val="0"/>
        </w:rPr>
        <w:footnoteReference w:id="114"/>
      </w:r>
      <w:r w:rsidR="00A0651F" w:rsidRPr="00B90986">
        <w:t xml:space="preserve">  </w:t>
      </w:r>
      <w:r>
        <w:rPr>
          <w:snapToGrid w:val="0"/>
        </w:rPr>
        <w:t>The Commission believes the New York Standard for coincidence factor is a reasonable comparison for use in Pennsylvania</w:t>
      </w:r>
      <w:r w:rsidR="00A0651F" w:rsidRPr="00B90986">
        <w:t xml:space="preserve">.  </w:t>
      </w:r>
    </w:p>
    <w:p w14:paraId="216BC3ED" w14:textId="77777777" w:rsidR="009D0B99" w:rsidRDefault="009D0B99" w:rsidP="009D0B99">
      <w:pPr>
        <w:ind w:firstLine="720"/>
        <w:jc w:val="left"/>
        <w:rPr>
          <w:snapToGrid w:val="0"/>
        </w:rPr>
      </w:pPr>
    </w:p>
    <w:p w14:paraId="1C0733A0" w14:textId="548FAE98" w:rsidR="00C1464B" w:rsidRDefault="64A3250E" w:rsidP="009D0B99">
      <w:pPr>
        <w:pStyle w:val="Heading4"/>
      </w:pPr>
      <w:r>
        <w:t>Demand Default Savings</w:t>
      </w:r>
    </w:p>
    <w:p w14:paraId="228C4C21" w14:textId="7A88E365" w:rsidR="000878FB" w:rsidRDefault="000121C5" w:rsidP="00666237">
      <w:pPr>
        <w:ind w:firstLine="720"/>
        <w:jc w:val="left"/>
      </w:pPr>
      <w:r>
        <w:t xml:space="preserve">In response to the FirstEnergy comments of the 2016 TRM </w:t>
      </w:r>
      <w:r w:rsidR="00D6350F">
        <w:t>Tentative O</w:t>
      </w:r>
      <w:r>
        <w:t>rder,</w:t>
      </w:r>
      <w:r w:rsidR="00007CA6">
        <w:rPr>
          <w:rStyle w:val="FootnoteReference"/>
        </w:rPr>
        <w:footnoteReference w:id="115"/>
      </w:r>
      <w:r>
        <w:t xml:space="preserve"> the </w:t>
      </w:r>
      <w:r w:rsidR="000878FB">
        <w:t>Commission proposes an update to the default values for peak demand saving for the electric steam cooker measure</w:t>
      </w:r>
      <w:r w:rsidR="00A0651F">
        <w:t xml:space="preserve">.  </w:t>
      </w:r>
      <w:r w:rsidR="000878FB">
        <w:t>The update is made based on the change in coincidence factor noted in the section above</w:t>
      </w:r>
      <w:r w:rsidR="004D0898">
        <w:t xml:space="preserve"> and the following changes to the default pa</w:t>
      </w:r>
      <w:r w:rsidR="00986D32">
        <w:t>rameters utilized for energy savings</w:t>
      </w:r>
      <w:r w:rsidR="00A0651F">
        <w:t xml:space="preserve">.  </w:t>
      </w:r>
      <w:r w:rsidR="000878FB">
        <w:t>The proposed revisions result in a decrease in the default peak demand savings values</w:t>
      </w:r>
      <w:r w:rsidR="00A0651F">
        <w:t xml:space="preserve">.  </w:t>
      </w:r>
    </w:p>
    <w:p w14:paraId="6E16270E" w14:textId="77777777" w:rsidR="009D0B99" w:rsidRDefault="009D0B99" w:rsidP="00666237">
      <w:pPr>
        <w:ind w:firstLine="720"/>
        <w:jc w:val="left"/>
      </w:pPr>
    </w:p>
    <w:p w14:paraId="454C7EE7" w14:textId="2F4473A8" w:rsidR="00C1464B" w:rsidRDefault="64A3250E" w:rsidP="00666237">
      <w:pPr>
        <w:pStyle w:val="Heading4"/>
      </w:pPr>
      <w:r>
        <w:t>Default Values for Efficient Model Parameters</w:t>
      </w:r>
    </w:p>
    <w:p w14:paraId="7A0F43F5" w14:textId="0019E67D" w:rsidR="000878FB" w:rsidRDefault="000F2600" w:rsidP="00666237">
      <w:pPr>
        <w:ind w:firstLine="720"/>
        <w:jc w:val="left"/>
      </w:pPr>
      <w:r>
        <w:t>In response to the</w:t>
      </w:r>
      <w:r w:rsidR="00373507">
        <w:t xml:space="preserve"> FirstEnergy</w:t>
      </w:r>
      <w:r>
        <w:t xml:space="preserve"> comments of the 2016 TRM </w:t>
      </w:r>
      <w:r w:rsidR="00D6350F">
        <w:t>Tentative O</w:t>
      </w:r>
      <w:r>
        <w:t>rder,</w:t>
      </w:r>
      <w:r w:rsidR="00007CA6">
        <w:rPr>
          <w:rStyle w:val="FootnoteReference"/>
        </w:rPr>
        <w:footnoteReference w:id="116"/>
      </w:r>
      <w:r>
        <w:t xml:space="preserve"> the</w:t>
      </w:r>
      <w:r w:rsidR="000878FB">
        <w:t xml:space="preserve"> Commission proposes a change to three default parameters for the electric steam cooker measure</w:t>
      </w:r>
      <w:r w:rsidR="00A0651F">
        <w:t xml:space="preserve">.  </w:t>
      </w:r>
      <w:r w:rsidR="000878FB">
        <w:t>The proposed changes are for the following default parameters; Power Idle (kW), Capacity (lb/hr), and Cooking Energy Efficiency (%)</w:t>
      </w:r>
      <w:r w:rsidR="00A0651F">
        <w:t xml:space="preserve">.  </w:t>
      </w:r>
      <w:r w:rsidR="000878FB">
        <w:t>The proposed changes align with the most current version of ENERGY STAR’s Commercial Kitchen Equipment Calculator</w:t>
      </w:r>
      <w:r w:rsidR="00A0651F">
        <w:t xml:space="preserve">.  </w:t>
      </w:r>
    </w:p>
    <w:p w14:paraId="09627C4C" w14:textId="77777777" w:rsidR="00666237" w:rsidRDefault="00666237" w:rsidP="00666237">
      <w:pPr>
        <w:ind w:firstLine="720"/>
        <w:jc w:val="left"/>
      </w:pPr>
    </w:p>
    <w:p w14:paraId="36AEF961" w14:textId="77777777" w:rsidR="00B75134" w:rsidRDefault="64A3250E" w:rsidP="00666237">
      <w:pPr>
        <w:pStyle w:val="Heading4"/>
      </w:pPr>
      <w:r>
        <w:t>Default Energy Savings</w:t>
      </w:r>
    </w:p>
    <w:p w14:paraId="1D638779" w14:textId="129AEBF1" w:rsidR="00E64334" w:rsidRDefault="000F2600" w:rsidP="00666237">
      <w:pPr>
        <w:ind w:firstLine="720"/>
        <w:jc w:val="left"/>
      </w:pPr>
      <w:r>
        <w:t xml:space="preserve">In response to the FirstEnergy comments of the 2016 TRM </w:t>
      </w:r>
      <w:r w:rsidR="00D6350F">
        <w:t>Tentative O</w:t>
      </w:r>
      <w:r>
        <w:t>rder,</w:t>
      </w:r>
      <w:r w:rsidR="00007CA6">
        <w:rPr>
          <w:rStyle w:val="FootnoteReference"/>
        </w:rPr>
        <w:footnoteReference w:id="117"/>
      </w:r>
      <w:r>
        <w:t xml:space="preserve"> the </w:t>
      </w:r>
      <w:r w:rsidR="000878FB">
        <w:t>Commission proposes an update to the default values for energy saving for the electric steam cooker measure</w:t>
      </w:r>
      <w:r w:rsidR="00A0651F">
        <w:t xml:space="preserve">.  </w:t>
      </w:r>
      <w:r w:rsidR="000878FB">
        <w:t xml:space="preserve">The update is made based on the changes in the efficient model </w:t>
      </w:r>
      <w:r w:rsidR="000878FB">
        <w:lastRenderedPageBreak/>
        <w:t>parameters noted in the section above</w:t>
      </w:r>
      <w:r w:rsidR="00A0651F">
        <w:t xml:space="preserve">.  </w:t>
      </w:r>
      <w:r w:rsidR="000878FB">
        <w:t>The proposed revisions result in a decrease in the default energy savings values.</w:t>
      </w:r>
    </w:p>
    <w:p w14:paraId="207299A3" w14:textId="77777777" w:rsidR="00666237" w:rsidRDefault="00666237" w:rsidP="00666237">
      <w:pPr>
        <w:ind w:firstLine="720"/>
        <w:jc w:val="left"/>
      </w:pPr>
    </w:p>
    <w:p w14:paraId="61664AEC" w14:textId="514678BA" w:rsidR="00E64334" w:rsidRPr="00887137" w:rsidRDefault="17C9E5F3" w:rsidP="00A9619A">
      <w:pPr>
        <w:pStyle w:val="Heading3"/>
      </w:pPr>
      <w:bookmarkStart w:id="156" w:name="_Toc4750284"/>
      <w:r>
        <w:t>Section 3.8.1 – Wall and Ceiling Insulation</w:t>
      </w:r>
      <w:r w:rsidR="00133F20">
        <w:rPr>
          <w:rStyle w:val="FootnoteReference"/>
        </w:rPr>
        <w:footnoteReference w:id="118"/>
      </w:r>
      <w:bookmarkEnd w:id="156"/>
    </w:p>
    <w:p w14:paraId="5C6EB846" w14:textId="366BF339" w:rsidR="00E64334" w:rsidRDefault="00E64334" w:rsidP="00666237">
      <w:pPr>
        <w:pStyle w:val="BodyTextIndent3"/>
        <w:spacing w:after="0" w:line="360" w:lineRule="auto"/>
        <w:ind w:left="0" w:firstLine="720"/>
        <w:jc w:val="left"/>
        <w:rPr>
          <w:sz w:val="26"/>
          <w:szCs w:val="26"/>
        </w:rPr>
      </w:pPr>
      <w:r w:rsidRPr="00063DA8">
        <w:rPr>
          <w:sz w:val="26"/>
          <w:szCs w:val="26"/>
        </w:rPr>
        <w:t>The</w:t>
      </w:r>
      <w:r>
        <w:rPr>
          <w:sz w:val="26"/>
          <w:szCs w:val="26"/>
        </w:rPr>
        <w:t xml:space="preserve"> Commission proposes updating the default initial R values for ceilings and walls in new construction settings from IECC 2009 to IECC 2015</w:t>
      </w:r>
      <w:r w:rsidR="00A0651F">
        <w:rPr>
          <w:sz w:val="26"/>
          <w:szCs w:val="26"/>
        </w:rPr>
        <w:t xml:space="preserve">.  </w:t>
      </w:r>
      <w:r>
        <w:rPr>
          <w:sz w:val="26"/>
          <w:szCs w:val="26"/>
        </w:rPr>
        <w:t>The Commission also proposes removing default initial R values for existing premis</w:t>
      </w:r>
      <w:r w:rsidRPr="00063DA8">
        <w:rPr>
          <w:sz w:val="26"/>
          <w:szCs w:val="26"/>
        </w:rPr>
        <w:t xml:space="preserve">es since these parameters </w:t>
      </w:r>
      <w:r>
        <w:rPr>
          <w:sz w:val="26"/>
          <w:szCs w:val="26"/>
        </w:rPr>
        <w:t>are collected by the EDCs</w:t>
      </w:r>
      <w:r w:rsidR="00A0651F">
        <w:rPr>
          <w:sz w:val="26"/>
          <w:szCs w:val="26"/>
        </w:rPr>
        <w:t xml:space="preserve">.  </w:t>
      </w:r>
      <w:r>
        <w:rPr>
          <w:sz w:val="26"/>
          <w:szCs w:val="26"/>
        </w:rPr>
        <w:t xml:space="preserve">Using actual R values rather than default R values will result in </w:t>
      </w:r>
      <w:r w:rsidRPr="00063DA8">
        <w:rPr>
          <w:sz w:val="26"/>
          <w:szCs w:val="26"/>
        </w:rPr>
        <w:t>more accurate savings</w:t>
      </w:r>
      <w:r>
        <w:rPr>
          <w:sz w:val="26"/>
          <w:szCs w:val="26"/>
        </w:rPr>
        <w:t xml:space="preserve"> calculations.</w:t>
      </w:r>
    </w:p>
    <w:p w14:paraId="616C37D1" w14:textId="77777777" w:rsidR="00666237" w:rsidRDefault="00666237" w:rsidP="00666237">
      <w:pPr>
        <w:pStyle w:val="BodyTextIndent3"/>
        <w:spacing w:after="0" w:line="360" w:lineRule="auto"/>
        <w:ind w:left="0" w:firstLine="720"/>
        <w:jc w:val="left"/>
        <w:rPr>
          <w:sz w:val="26"/>
          <w:szCs w:val="26"/>
        </w:rPr>
      </w:pPr>
    </w:p>
    <w:p w14:paraId="30B2AC9D" w14:textId="10664908" w:rsidR="00266BB0" w:rsidRPr="000A7D16" w:rsidRDefault="00266BB0" w:rsidP="00A9619A">
      <w:pPr>
        <w:pStyle w:val="Heading3"/>
      </w:pPr>
      <w:bookmarkStart w:id="157" w:name="_Toc4750285"/>
      <w:r w:rsidRPr="000A7D16">
        <w:t>Section 3.9.1 – ENERGY STAR Office Equipment</w:t>
      </w:r>
      <w:r w:rsidRPr="000A7D16">
        <w:rPr>
          <w:rStyle w:val="FootnoteReference"/>
          <w:b w:val="0"/>
        </w:rPr>
        <w:footnoteReference w:id="119"/>
      </w:r>
      <w:bookmarkEnd w:id="157"/>
    </w:p>
    <w:p w14:paraId="05134BE1" w14:textId="2C3BD7D7" w:rsidR="00897502" w:rsidRPr="000A7D16" w:rsidRDefault="64A3250E" w:rsidP="009D0B99">
      <w:pPr>
        <w:pStyle w:val="Heading4"/>
      </w:pPr>
      <w:r>
        <w:t>ENERGY STAR Office Equipment-</w:t>
      </w:r>
      <w:r w:rsidR="00122367">
        <w:t>C</w:t>
      </w:r>
      <w:r>
        <w:t xml:space="preserve">omputers </w:t>
      </w:r>
      <w:r w:rsidR="00122367">
        <w:t>M</w:t>
      </w:r>
      <w:r>
        <w:t xml:space="preserve">easure </w:t>
      </w:r>
      <w:r w:rsidR="00122367">
        <w:t>U</w:t>
      </w:r>
      <w:r>
        <w:t>pdate</w:t>
      </w:r>
    </w:p>
    <w:p w14:paraId="5052A259" w14:textId="2C6E5CB5" w:rsidR="00897502" w:rsidRDefault="11ED8069" w:rsidP="11ED8069">
      <w:pPr>
        <w:ind w:firstLine="720"/>
        <w:jc w:val="left"/>
        <w:rPr>
          <w:szCs w:val="26"/>
        </w:rPr>
      </w:pPr>
      <w:r>
        <w:t>In response to comments of the 2016 TRM Tentative Order</w:t>
      </w:r>
      <w:r w:rsidR="00BE50DA" w:rsidRPr="11ED8069">
        <w:t>,</w:t>
      </w:r>
      <w:r w:rsidR="00980BFA">
        <w:rPr>
          <w:rStyle w:val="FootnoteReference"/>
        </w:rPr>
        <w:footnoteReference w:id="120"/>
      </w:r>
      <w:r w:rsidR="00BE50DA" w:rsidRPr="11ED8069">
        <w:t xml:space="preserve"> </w:t>
      </w:r>
      <w:r w:rsidR="00BE50DA" w:rsidRPr="000563AA">
        <w:t>t</w:t>
      </w:r>
      <w:r w:rsidR="00897502" w:rsidRPr="000563AA">
        <w:t>he Commission proposes to update the ENERGY STAR Office Equipment with the addition of measure permutations to include ENERGY STAR Desktop Computer and ENERGY STAR Laptop Computer</w:t>
      </w:r>
      <w:r w:rsidR="00A0651F" w:rsidRPr="000563AA">
        <w:t xml:space="preserve">.  </w:t>
      </w:r>
      <w:r w:rsidR="00897502" w:rsidRPr="000563AA">
        <w:t>Consequently, the prior measure permutation of ENERGY STAR Computer will be removed</w:t>
      </w:r>
      <w:r w:rsidR="00A0651F" w:rsidRPr="000563AA">
        <w:t xml:space="preserve">.  </w:t>
      </w:r>
      <w:r w:rsidR="00897502" w:rsidRPr="000563AA">
        <w:t>The update provides greater measure resolution that allows the user to apply technology-specific deemed savings and reflects equipment options listed in the October 2016 ENERGY STAR calculator</w:t>
      </w:r>
      <w:r w:rsidR="00A0651F" w:rsidRPr="000563AA">
        <w:t xml:space="preserve">.  </w:t>
      </w:r>
    </w:p>
    <w:p w14:paraId="09B09B4F" w14:textId="77777777" w:rsidR="00666237" w:rsidRDefault="00666237" w:rsidP="00897502">
      <w:pPr>
        <w:ind w:firstLine="720"/>
        <w:jc w:val="left"/>
        <w:rPr>
          <w:szCs w:val="26"/>
        </w:rPr>
      </w:pPr>
    </w:p>
    <w:p w14:paraId="48B510DB" w14:textId="67D412D0" w:rsidR="00897502" w:rsidRDefault="64A3250E" w:rsidP="009D0B99">
      <w:pPr>
        <w:pStyle w:val="Heading4"/>
      </w:pPr>
      <w:r>
        <w:t>Fax Machine Deemed Savings Value and Measure Life</w:t>
      </w:r>
    </w:p>
    <w:p w14:paraId="75429E66" w14:textId="4EBF9C39" w:rsidR="00897502" w:rsidRDefault="007A039E" w:rsidP="11ED8069">
      <w:pPr>
        <w:ind w:firstLine="720"/>
        <w:jc w:val="left"/>
        <w:rPr>
          <w:szCs w:val="26"/>
        </w:rPr>
      </w:pPr>
      <w:r>
        <w:t xml:space="preserve">In response to comments of the 2016 TRM </w:t>
      </w:r>
      <w:r w:rsidR="004524ED">
        <w:t>Tentative O</w:t>
      </w:r>
      <w:r>
        <w:t>rder</w:t>
      </w:r>
      <w:r w:rsidRPr="11ED8069">
        <w:t>,</w:t>
      </w:r>
      <w:r w:rsidR="00EB09E3">
        <w:rPr>
          <w:rStyle w:val="FootnoteReference"/>
        </w:rPr>
        <w:footnoteReference w:id="121"/>
      </w:r>
      <w:r w:rsidRPr="11ED8069">
        <w:t xml:space="preserve"> </w:t>
      </w:r>
      <w:r w:rsidRPr="000563AA">
        <w:t>t</w:t>
      </w:r>
      <w:r w:rsidR="00897502" w:rsidRPr="000563AA">
        <w:t>he Commission proposes to update the deemed energy and demand savings for the Fax Machine measure permut</w:t>
      </w:r>
      <w:r w:rsidR="00CB64B4" w:rsidRPr="000563AA">
        <w:t>a</w:t>
      </w:r>
      <w:r w:rsidR="00897502" w:rsidRPr="000563AA">
        <w:t>tion</w:t>
      </w:r>
      <w:r w:rsidR="00A0651F" w:rsidRPr="000563AA">
        <w:t xml:space="preserve">.  </w:t>
      </w:r>
      <w:r w:rsidR="00897502" w:rsidRPr="000563AA">
        <w:t>These updates reflect changes made in the most recently released ENERGY STAR calculator for Office Equipment</w:t>
      </w:r>
      <w:r w:rsidR="00A0651F" w:rsidRPr="000563AA">
        <w:t xml:space="preserve">.  </w:t>
      </w:r>
      <w:r w:rsidR="00897502" w:rsidRPr="000563AA">
        <w:t xml:space="preserve">The Fax Machine deemed savings values are </w:t>
      </w:r>
      <w:r w:rsidR="00897502" w:rsidRPr="000563AA">
        <w:lastRenderedPageBreak/>
        <w:t>based on ENERGY STAR Imaging Equipment version 2.0.</w:t>
      </w:r>
      <w:r w:rsidR="004524ED" w:rsidRPr="000563AA">
        <w:t xml:space="preserve">  </w:t>
      </w:r>
      <w:r w:rsidR="00897502" w:rsidRPr="000563AA">
        <w:t>The Commission proposes to update the Fax Machine EUL assumption from four to six years</w:t>
      </w:r>
      <w:r w:rsidR="00A0651F" w:rsidRPr="000563AA">
        <w:t xml:space="preserve">.  </w:t>
      </w:r>
      <w:r w:rsidR="00897502" w:rsidRPr="000563AA">
        <w:t xml:space="preserve">This updated </w:t>
      </w:r>
      <w:r w:rsidR="00CB64B4" w:rsidRPr="000563AA">
        <w:t>measure life</w:t>
      </w:r>
      <w:r w:rsidR="00897502" w:rsidRPr="000563AA">
        <w:t xml:space="preserve"> value is based on ENERGY STAR Imaging Equipment version 2.0.</w:t>
      </w:r>
    </w:p>
    <w:p w14:paraId="6109120C" w14:textId="77777777" w:rsidR="00666237" w:rsidRPr="008D0F33" w:rsidRDefault="00666237" w:rsidP="00897502">
      <w:pPr>
        <w:ind w:firstLine="720"/>
        <w:jc w:val="left"/>
        <w:rPr>
          <w:szCs w:val="26"/>
        </w:rPr>
      </w:pPr>
    </w:p>
    <w:p w14:paraId="6324E8D0" w14:textId="54EC87C0" w:rsidR="00897502" w:rsidRDefault="64A3250E" w:rsidP="009D0B99">
      <w:pPr>
        <w:pStyle w:val="Heading4"/>
      </w:pPr>
      <w:r>
        <w:t>Monitor Deemed Savings and Measure Life</w:t>
      </w:r>
    </w:p>
    <w:p w14:paraId="3333ED6B" w14:textId="12AE5DB4" w:rsidR="00897502" w:rsidRPr="000A7D16" w:rsidRDefault="007A039E" w:rsidP="11ED8069">
      <w:pPr>
        <w:ind w:firstLine="720"/>
        <w:jc w:val="left"/>
        <w:rPr>
          <w:szCs w:val="26"/>
        </w:rPr>
      </w:pPr>
      <w:r>
        <w:t xml:space="preserve">In response to comments of the 2016 TRM </w:t>
      </w:r>
      <w:r w:rsidR="004524ED">
        <w:t>Tentative O</w:t>
      </w:r>
      <w:r>
        <w:t>rder</w:t>
      </w:r>
      <w:r w:rsidRPr="11ED8069">
        <w:t>,</w:t>
      </w:r>
      <w:r w:rsidR="00EB09E3">
        <w:rPr>
          <w:rStyle w:val="FootnoteReference"/>
        </w:rPr>
        <w:footnoteReference w:id="122"/>
      </w:r>
      <w:r w:rsidRPr="11ED8069">
        <w:t xml:space="preserve"> </w:t>
      </w:r>
      <w:r w:rsidRPr="000563AA">
        <w:t>t</w:t>
      </w:r>
      <w:r w:rsidR="00897502" w:rsidRPr="000563AA">
        <w:t>he Commission proposes to update the deemed energy and demand savings and the EUL for the Monitor measure permutation</w:t>
      </w:r>
      <w:r w:rsidR="00A0651F" w:rsidRPr="000563AA">
        <w:t xml:space="preserve">.  </w:t>
      </w:r>
      <w:r w:rsidR="00897502" w:rsidRPr="000563AA">
        <w:t>Specifically, additional savings values will be included in the TRM to represent savings impacts for different monitor sizes</w:t>
      </w:r>
      <w:r w:rsidR="00A0651F" w:rsidRPr="000563AA">
        <w:t xml:space="preserve">.  </w:t>
      </w:r>
      <w:r w:rsidR="00897502" w:rsidRPr="000563AA">
        <w:t>These updates reflect changes made in the most recently released ENERGY STAR calculator for Office Equipment</w:t>
      </w:r>
      <w:r w:rsidR="00A0651F" w:rsidRPr="000563AA">
        <w:t xml:space="preserve">.  </w:t>
      </w:r>
      <w:r w:rsidR="00897502" w:rsidRPr="000563AA">
        <w:t>The Monitor deemed savings values are based on ENERGY STAR Displays version 6.0</w:t>
      </w:r>
      <w:r w:rsidR="00A0651F" w:rsidRPr="000563AA">
        <w:t xml:space="preserve">.  </w:t>
      </w:r>
      <w:r w:rsidR="00897502" w:rsidRPr="000563AA">
        <w:t>The Commission proposes to update the Monitor EUL assumption from four to seven years</w:t>
      </w:r>
      <w:r w:rsidR="00A0651F" w:rsidRPr="000563AA">
        <w:t xml:space="preserve">.  </w:t>
      </w:r>
      <w:r w:rsidR="00897502" w:rsidRPr="000563AA">
        <w:t>This updated EUL value is based on ENERGY STAR Displays version 6.0.</w:t>
      </w:r>
    </w:p>
    <w:p w14:paraId="7C732E2A" w14:textId="77777777" w:rsidR="00666237" w:rsidRPr="000A7D16" w:rsidRDefault="00666237" w:rsidP="00897502">
      <w:pPr>
        <w:ind w:firstLine="720"/>
        <w:jc w:val="left"/>
        <w:rPr>
          <w:szCs w:val="26"/>
        </w:rPr>
      </w:pPr>
    </w:p>
    <w:p w14:paraId="1656DE32" w14:textId="140A1199" w:rsidR="00897502" w:rsidRPr="000A7D16" w:rsidRDefault="00897502" w:rsidP="00A9619A">
      <w:pPr>
        <w:pStyle w:val="Heading3"/>
      </w:pPr>
      <w:bookmarkStart w:id="158" w:name="_Toc4750286"/>
      <w:r w:rsidRPr="000A7D16">
        <w:t xml:space="preserve">Section 3.9.2 – Office Equipment </w:t>
      </w:r>
      <w:r w:rsidR="00133F20" w:rsidRPr="000A7D16">
        <w:t>–</w:t>
      </w:r>
      <w:r w:rsidRPr="000A7D16">
        <w:t xml:space="preserve"> Network Power Management</w:t>
      </w:r>
      <w:r w:rsidRPr="000A7D16">
        <w:rPr>
          <w:rStyle w:val="FootnoteReference"/>
        </w:rPr>
        <w:footnoteReference w:id="123"/>
      </w:r>
      <w:bookmarkEnd w:id="158"/>
      <w:r w:rsidRPr="000A7D16">
        <w:t xml:space="preserve"> </w:t>
      </w:r>
    </w:p>
    <w:p w14:paraId="3EAD8252" w14:textId="5E575684" w:rsidR="00897502" w:rsidRPr="000A7D16" w:rsidRDefault="00897502" w:rsidP="00897502">
      <w:pPr>
        <w:ind w:firstLine="720"/>
        <w:jc w:val="left"/>
        <w:rPr>
          <w:szCs w:val="26"/>
        </w:rPr>
      </w:pPr>
      <w:r w:rsidRPr="000A7D16">
        <w:rPr>
          <w:szCs w:val="26"/>
        </w:rPr>
        <w:t>The Commission proposes to update the deemed energy and demand savings and the EUL source for Network Power Management</w:t>
      </w:r>
      <w:r w:rsidR="00A0651F">
        <w:rPr>
          <w:szCs w:val="26"/>
        </w:rPr>
        <w:t xml:space="preserve">.  </w:t>
      </w:r>
      <w:r w:rsidRPr="000A7D16">
        <w:rPr>
          <w:szCs w:val="26"/>
        </w:rPr>
        <w:t>The previous deemed savings were sourced from RTF workbook</w:t>
      </w:r>
      <w:r w:rsidR="00CC49D2">
        <w:rPr>
          <w:szCs w:val="26"/>
        </w:rPr>
        <w:t>,</w:t>
      </w:r>
      <w:r w:rsidRPr="000A7D16">
        <w:rPr>
          <w:szCs w:val="26"/>
        </w:rPr>
        <w:t xml:space="preserve"> which has since been retired by the RTF</w:t>
      </w:r>
      <w:r w:rsidR="00A0651F">
        <w:rPr>
          <w:szCs w:val="26"/>
        </w:rPr>
        <w:t xml:space="preserve">.  </w:t>
      </w:r>
      <w:r w:rsidRPr="000A7D16">
        <w:rPr>
          <w:szCs w:val="26"/>
        </w:rPr>
        <w:t>The updated deemed savings are sourced from the ENERGY STAR Computer Power Management Savings Calculator</w:t>
      </w:r>
      <w:r w:rsidR="00A0651F">
        <w:rPr>
          <w:szCs w:val="26"/>
        </w:rPr>
        <w:t xml:space="preserve">.  </w:t>
      </w:r>
    </w:p>
    <w:p w14:paraId="5CDC1DE4" w14:textId="77777777" w:rsidR="00666237" w:rsidRPr="000A7D16" w:rsidRDefault="00666237" w:rsidP="00897502">
      <w:pPr>
        <w:ind w:firstLine="720"/>
        <w:jc w:val="left"/>
        <w:rPr>
          <w:szCs w:val="26"/>
        </w:rPr>
      </w:pPr>
    </w:p>
    <w:p w14:paraId="25AE34AA" w14:textId="3BF94EA9" w:rsidR="00897502" w:rsidRPr="000A7D16" w:rsidRDefault="00897502" w:rsidP="00A9619A">
      <w:pPr>
        <w:pStyle w:val="Heading3"/>
      </w:pPr>
      <w:bookmarkStart w:id="159" w:name="_Toc4750287"/>
      <w:r w:rsidRPr="000A7D16">
        <w:lastRenderedPageBreak/>
        <w:t>Section 3.9.3 – Advanced Power Strips</w:t>
      </w:r>
      <w:r w:rsidRPr="000A7D16">
        <w:rPr>
          <w:rStyle w:val="FootnoteReference"/>
        </w:rPr>
        <w:footnoteReference w:id="124"/>
      </w:r>
      <w:bookmarkEnd w:id="159"/>
      <w:r w:rsidRPr="000A7D16">
        <w:t xml:space="preserve"> </w:t>
      </w:r>
    </w:p>
    <w:p w14:paraId="39A942E0" w14:textId="7805E5A4" w:rsidR="00454188" w:rsidRPr="000A7D16" w:rsidRDefault="64A3250E" w:rsidP="009D0B99">
      <w:pPr>
        <w:pStyle w:val="Heading4"/>
      </w:pPr>
      <w:r>
        <w:t>Measure Name Change</w:t>
      </w:r>
      <w:r w:rsidR="004524ED">
        <w:t xml:space="preserve"> and Algorithm Update</w:t>
      </w:r>
    </w:p>
    <w:p w14:paraId="215CB601" w14:textId="20735BD5" w:rsidR="00897502" w:rsidRDefault="00454188" w:rsidP="00A57A9C">
      <w:pPr>
        <w:ind w:firstLine="720"/>
        <w:jc w:val="left"/>
      </w:pPr>
      <w:r>
        <w:t>The Commission proposes updating the measure name to better reflect current market products.</w:t>
      </w:r>
      <w:r w:rsidR="004524ED">
        <w:t xml:space="preserve">  </w:t>
      </w:r>
      <w:r w:rsidR="00897502">
        <w:rPr>
          <w:szCs w:val="26"/>
        </w:rPr>
        <w:t xml:space="preserve">The Commission </w:t>
      </w:r>
      <w:r w:rsidR="004524ED">
        <w:rPr>
          <w:szCs w:val="26"/>
        </w:rPr>
        <w:t xml:space="preserve">also </w:t>
      </w:r>
      <w:r w:rsidR="00897502">
        <w:rPr>
          <w:szCs w:val="26"/>
        </w:rPr>
        <w:t>proposes to update t</w:t>
      </w:r>
      <w:r w:rsidR="00897502">
        <w:t>he algorithm for Advanced Power Strips to provide a simpler calculation approach requiring fewer parameter inputs relative to the prior algorithm</w:t>
      </w:r>
      <w:r w:rsidR="00A0651F">
        <w:t xml:space="preserve">.  </w:t>
      </w:r>
      <w:r w:rsidR="00897502">
        <w:t>The new algorithm is based on recent research from Massachusetts</w:t>
      </w:r>
      <w:r w:rsidR="00897502">
        <w:rPr>
          <w:rStyle w:val="FootnoteReference"/>
        </w:rPr>
        <w:footnoteReference w:id="125"/>
      </w:r>
      <w:r w:rsidR="00897502">
        <w:t xml:space="preserve"> and relies on total energy consumption and an energy reduction percentage factor to estimate energy savings.</w:t>
      </w:r>
    </w:p>
    <w:p w14:paraId="0CF9048C" w14:textId="77777777" w:rsidR="00666237" w:rsidRDefault="00666237" w:rsidP="00897502">
      <w:pPr>
        <w:ind w:firstLine="720"/>
        <w:jc w:val="left"/>
      </w:pPr>
    </w:p>
    <w:p w14:paraId="7CBF0F83" w14:textId="7556FDF0" w:rsidR="00897502" w:rsidRPr="00AD4704" w:rsidRDefault="64A3250E" w:rsidP="009D0B99">
      <w:pPr>
        <w:pStyle w:val="Heading4"/>
      </w:pPr>
      <w:r>
        <w:t>Measure Permutation</w:t>
      </w:r>
    </w:p>
    <w:p w14:paraId="48C31BE9" w14:textId="22A26F0D" w:rsidR="00897502" w:rsidRPr="000A7D16" w:rsidRDefault="00897502" w:rsidP="00897502">
      <w:pPr>
        <w:ind w:firstLine="720"/>
        <w:jc w:val="left"/>
        <w:rPr>
          <w:szCs w:val="26"/>
        </w:rPr>
      </w:pPr>
      <w:r>
        <w:rPr>
          <w:szCs w:val="26"/>
        </w:rPr>
        <w:t>The Commission proposes to add t</w:t>
      </w:r>
      <w:r>
        <w:t>wo measure permutations to the Advanced Power Strips measure – Tier 1 and Tier 2 strips</w:t>
      </w:r>
      <w:r w:rsidR="00A0651F">
        <w:t xml:space="preserve">.  </w:t>
      </w:r>
      <w:r>
        <w:t>Savings for each permutation vary based on their respective energy reduction percentage factor</w:t>
      </w:r>
      <w:r w:rsidR="00A0651F">
        <w:t xml:space="preserve">.  </w:t>
      </w:r>
      <w:r>
        <w:rPr>
          <w:szCs w:val="26"/>
        </w:rPr>
        <w:t xml:space="preserve">The update provides greater measure </w:t>
      </w:r>
      <w:r w:rsidRPr="000A7D16">
        <w:rPr>
          <w:szCs w:val="26"/>
        </w:rPr>
        <w:t>resolution that allows the user to apply technology-specific deemed savings.</w:t>
      </w:r>
    </w:p>
    <w:p w14:paraId="080AC592" w14:textId="0E527312" w:rsidR="00666237" w:rsidRPr="000A7D16" w:rsidRDefault="00666237" w:rsidP="00133F20">
      <w:pPr>
        <w:jc w:val="left"/>
        <w:rPr>
          <w:szCs w:val="26"/>
        </w:rPr>
      </w:pPr>
    </w:p>
    <w:p w14:paraId="4809FB54" w14:textId="71BC9FFB" w:rsidR="00FC5452" w:rsidRPr="000A7D16" w:rsidRDefault="00FC5452" w:rsidP="00122367">
      <w:pPr>
        <w:pStyle w:val="Heading3"/>
        <w:spacing w:after="160" w:line="240" w:lineRule="auto"/>
      </w:pPr>
      <w:bookmarkStart w:id="160" w:name="_Toc4750288"/>
      <w:r w:rsidRPr="000A7D16">
        <w:t>Section 3.10.1 – Compressed Air Cycling Refrigerated Thermal Mass Dryer</w:t>
      </w:r>
      <w:r w:rsidR="00D445D1" w:rsidRPr="000A7D16">
        <w:rPr>
          <w:rStyle w:val="FootnoteReference"/>
        </w:rPr>
        <w:footnoteReference w:id="126"/>
      </w:r>
      <w:bookmarkEnd w:id="160"/>
    </w:p>
    <w:p w14:paraId="41FB9A1C" w14:textId="456D0C94" w:rsidR="00FC5452" w:rsidRPr="000A7D16" w:rsidRDefault="64A3250E" w:rsidP="009D0B99">
      <w:pPr>
        <w:pStyle w:val="Heading4"/>
      </w:pPr>
      <w:r>
        <w:t>Measure Life</w:t>
      </w:r>
      <w:r w:rsidR="004524ED">
        <w:t xml:space="preserve"> and Hours of Operation</w:t>
      </w:r>
    </w:p>
    <w:p w14:paraId="69B98242" w14:textId="579EDF44" w:rsidR="00FC5452" w:rsidRDefault="00FC5452" w:rsidP="00B90986">
      <w:pPr>
        <w:ind w:firstLine="720"/>
        <w:jc w:val="left"/>
      </w:pPr>
      <w:r w:rsidRPr="000A7D16">
        <w:t xml:space="preserve">The Commission </w:t>
      </w:r>
      <w:r w:rsidR="004524ED">
        <w:t xml:space="preserve">proposes </w:t>
      </w:r>
      <w:r w:rsidRPr="000A7D16">
        <w:t>updating the measure life of compressed air cycling refrigerated thermal mass dryer to 15 years based on a measure life study for Wisconsin Focus on Energy, 2009.</w:t>
      </w:r>
      <w:r w:rsidR="004524ED">
        <w:t xml:space="preserve">  </w:t>
      </w:r>
      <w:r w:rsidRPr="008F0EEE">
        <w:t xml:space="preserve">The Commission </w:t>
      </w:r>
      <w:r w:rsidR="004524ED">
        <w:t xml:space="preserve">also </w:t>
      </w:r>
      <w:r>
        <w:t xml:space="preserve">proposes to revise the hours of compressor operation of compressed air cycling refrigerated thermal mass dryers for a multiple shift conditions </w:t>
      </w:r>
      <w:r w:rsidRPr="00AE6BB4">
        <w:rPr>
          <w:color w:val="000000" w:themeColor="text1"/>
        </w:rPr>
        <w:t>at the facility</w:t>
      </w:r>
      <w:r w:rsidR="00A0651F" w:rsidRPr="00AE6BB4">
        <w:rPr>
          <w:color w:val="000000" w:themeColor="text1"/>
        </w:rPr>
        <w:t xml:space="preserve">.  </w:t>
      </w:r>
      <w:r w:rsidRPr="00AE6BB4">
        <w:rPr>
          <w:color w:val="000000" w:themeColor="text1"/>
        </w:rPr>
        <w:t xml:space="preserve">The commission proposes making this change to account for holidays and scheduled downtime </w:t>
      </w:r>
      <w:r>
        <w:t>as supported by more recent sources, including the Efficiency Vermont Technical Reference User Manual</w:t>
      </w:r>
      <w:r w:rsidR="00A0651F">
        <w:t xml:space="preserve">.  </w:t>
      </w:r>
    </w:p>
    <w:p w14:paraId="0CC7011C" w14:textId="77777777" w:rsidR="00FC5452" w:rsidRDefault="64A3250E" w:rsidP="009D0B99">
      <w:pPr>
        <w:pStyle w:val="Heading4"/>
      </w:pPr>
      <w:r>
        <w:lastRenderedPageBreak/>
        <w:t>Coincidence Factor</w:t>
      </w:r>
    </w:p>
    <w:p w14:paraId="49824E90" w14:textId="34516228" w:rsidR="00FC5452" w:rsidRDefault="00FC5452" w:rsidP="00FC5452">
      <w:pPr>
        <w:ind w:firstLine="720"/>
        <w:jc w:val="left"/>
      </w:pPr>
      <w:r w:rsidRPr="008F0EEE">
        <w:t xml:space="preserve">The Commission </w:t>
      </w:r>
      <w:r>
        <w:t>proposes to revise the coincidence factors of compressed air cycling refrigerated thermal mass dryers for a multiple shift conditions at the facility</w:t>
      </w:r>
      <w:r w:rsidR="00A0651F">
        <w:t xml:space="preserve">.  </w:t>
      </w:r>
      <w:r>
        <w:t>The commission proposes making this change to account for holidays and scheduled downtime as supported by more recent sources, including the Efficiency Vermont Technical Reference User Manual</w:t>
      </w:r>
      <w:r w:rsidR="00A0651F">
        <w:t xml:space="preserve">.  </w:t>
      </w:r>
    </w:p>
    <w:p w14:paraId="38FC0F36" w14:textId="77777777" w:rsidR="00666237" w:rsidRDefault="00666237" w:rsidP="00FC5452">
      <w:pPr>
        <w:ind w:firstLine="720"/>
        <w:jc w:val="left"/>
      </w:pPr>
    </w:p>
    <w:p w14:paraId="270CB76A" w14:textId="77777777" w:rsidR="00FC5452" w:rsidRDefault="64A3250E" w:rsidP="009D0B99">
      <w:pPr>
        <w:pStyle w:val="Heading4"/>
      </w:pPr>
      <w:r>
        <w:t>Default Savings</w:t>
      </w:r>
    </w:p>
    <w:p w14:paraId="2DE533D4" w14:textId="38E0614F" w:rsidR="00FC5452" w:rsidRPr="000A7D16" w:rsidRDefault="00FC5452" w:rsidP="00FC5452">
      <w:pPr>
        <w:ind w:firstLine="720"/>
        <w:jc w:val="left"/>
      </w:pPr>
      <w:r w:rsidRPr="008F0EEE">
        <w:t xml:space="preserve">The </w:t>
      </w:r>
      <w:r w:rsidRPr="000A7D16">
        <w:t>Commission proposes to provide default per horsepower energy and demand savings of compressed air cycling refrigerated thermal mass dryers based on proposed updates of the hours of compressor operations and coincidence factors to account for holidays and scheduled.</w:t>
      </w:r>
    </w:p>
    <w:p w14:paraId="1301F39C" w14:textId="77777777" w:rsidR="00666237" w:rsidRPr="000A7D16" w:rsidRDefault="00666237" w:rsidP="00FC5452">
      <w:pPr>
        <w:ind w:firstLine="720"/>
        <w:jc w:val="left"/>
      </w:pPr>
    </w:p>
    <w:p w14:paraId="4D020915" w14:textId="2A18C2A1" w:rsidR="00FC5452" w:rsidRPr="000A7D16" w:rsidRDefault="00FC5452" w:rsidP="00A9619A">
      <w:pPr>
        <w:pStyle w:val="Heading3"/>
      </w:pPr>
      <w:bookmarkStart w:id="161" w:name="_Toc4750289"/>
      <w:r w:rsidRPr="000A7D16">
        <w:t>Section 3.10.2 – Compressed Air-</w:t>
      </w:r>
      <w:r w:rsidR="000D4F34">
        <w:t>e</w:t>
      </w:r>
      <w:r w:rsidRPr="000A7D16">
        <w:t>ntraining Air Nozzle</w:t>
      </w:r>
      <w:r w:rsidR="00502E98" w:rsidRPr="000A7D16">
        <w:rPr>
          <w:rStyle w:val="FootnoteReference"/>
        </w:rPr>
        <w:footnoteReference w:id="127"/>
      </w:r>
      <w:bookmarkEnd w:id="161"/>
    </w:p>
    <w:p w14:paraId="622345E4" w14:textId="77777777" w:rsidR="00FC5452" w:rsidRPr="000A7D16" w:rsidRDefault="64A3250E" w:rsidP="009D0B99">
      <w:pPr>
        <w:pStyle w:val="Heading4"/>
      </w:pPr>
      <w:r>
        <w:t>Hours of Operation</w:t>
      </w:r>
    </w:p>
    <w:p w14:paraId="7E3D1ECE" w14:textId="525FC2EC" w:rsidR="00FC5452" w:rsidRDefault="00FC5452" w:rsidP="00FC5452">
      <w:pPr>
        <w:ind w:firstLine="720"/>
        <w:jc w:val="left"/>
      </w:pPr>
      <w:r w:rsidRPr="000A7D16">
        <w:t>The Commission proposes to revise the hours of compressor operation of compressed air entraining sir nozzle</w:t>
      </w:r>
      <w:r>
        <w:t xml:space="preserve"> for a multiple shift conditions at the facility</w:t>
      </w:r>
      <w:r w:rsidR="00A0651F">
        <w:t xml:space="preserve">.  </w:t>
      </w:r>
      <w:r>
        <w:t>The commission proposes making this change to account for holidays and scheduled downtime as supported by more recent sources, including the Efficiency Vermont Technical Reference User Manual</w:t>
      </w:r>
      <w:r w:rsidR="00A0651F">
        <w:t xml:space="preserve">.  </w:t>
      </w:r>
    </w:p>
    <w:p w14:paraId="7EF4715E" w14:textId="77777777" w:rsidR="00666237" w:rsidRDefault="00666237" w:rsidP="00FC5452">
      <w:pPr>
        <w:ind w:firstLine="720"/>
        <w:jc w:val="left"/>
      </w:pPr>
    </w:p>
    <w:p w14:paraId="09D3C305" w14:textId="77777777" w:rsidR="00FC5452" w:rsidRDefault="64A3250E" w:rsidP="009D0B99">
      <w:pPr>
        <w:pStyle w:val="Heading4"/>
      </w:pPr>
      <w:r>
        <w:t>Coincidence Factor</w:t>
      </w:r>
    </w:p>
    <w:p w14:paraId="1BED45CD" w14:textId="1380B8D2" w:rsidR="00FC5452" w:rsidRDefault="00FC5452" w:rsidP="00FC5452">
      <w:pPr>
        <w:ind w:firstLine="720"/>
        <w:jc w:val="left"/>
      </w:pPr>
      <w:r w:rsidRPr="008F0EEE">
        <w:t xml:space="preserve">The Commission </w:t>
      </w:r>
      <w:r>
        <w:t>proposes to revise the coincidence factors of compressed air entraining sir nozzle for a multiple shift conditions at the facility</w:t>
      </w:r>
      <w:r w:rsidR="00A0651F">
        <w:t xml:space="preserve">.  </w:t>
      </w:r>
      <w:r>
        <w:t>The commission proposes making this change to account for holidays and scheduled downtime as supported by more recent sources, including the Efficiency Vermont Technical Reference User Manual</w:t>
      </w:r>
      <w:r w:rsidR="00A0651F">
        <w:t xml:space="preserve">.  </w:t>
      </w:r>
    </w:p>
    <w:p w14:paraId="789B78AD" w14:textId="05A23F76" w:rsidR="00FC5452" w:rsidRPr="000A7D16" w:rsidRDefault="00FC5452" w:rsidP="00A9619A">
      <w:pPr>
        <w:pStyle w:val="Heading3"/>
      </w:pPr>
      <w:bookmarkStart w:id="162" w:name="_Toc4750290"/>
      <w:r w:rsidRPr="000A7D16">
        <w:lastRenderedPageBreak/>
        <w:t>Section 3.10.3 – Compressed Air-</w:t>
      </w:r>
      <w:r w:rsidR="000D4F34">
        <w:t>n</w:t>
      </w:r>
      <w:r w:rsidRPr="000A7D16">
        <w:t>o-</w:t>
      </w:r>
      <w:r w:rsidR="000D4F34">
        <w:t>l</w:t>
      </w:r>
      <w:r w:rsidRPr="000A7D16">
        <w:t>oss Condensate Drains</w:t>
      </w:r>
      <w:r w:rsidR="00F24857" w:rsidRPr="000A7D16">
        <w:rPr>
          <w:rStyle w:val="FootnoteReference"/>
        </w:rPr>
        <w:footnoteReference w:id="128"/>
      </w:r>
      <w:bookmarkEnd w:id="162"/>
    </w:p>
    <w:p w14:paraId="7AE46BCF" w14:textId="04E82154" w:rsidR="00FC5452" w:rsidRPr="000A7D16" w:rsidRDefault="00FC5452" w:rsidP="00B90986">
      <w:pPr>
        <w:ind w:firstLine="720"/>
        <w:jc w:val="left"/>
      </w:pPr>
      <w:r w:rsidRPr="000A7D16">
        <w:t>The Commission proposes to revise the hours of compressor operation of compressed air no loss condensate drains for a multiple shift conditions at the facility</w:t>
      </w:r>
      <w:r w:rsidR="00A0651F">
        <w:t xml:space="preserve">.  </w:t>
      </w:r>
      <w:r w:rsidRPr="000A7D16">
        <w:t>The commission proposes making</w:t>
      </w:r>
      <w:r>
        <w:t xml:space="preserve"> this change to account for holidays and scheduled downtime as supported by more recent sources, including the Efficiency Vermont Technical Reference User Manual</w:t>
      </w:r>
      <w:r w:rsidR="00A0651F">
        <w:t xml:space="preserve">.  </w:t>
      </w:r>
      <w:r w:rsidRPr="008F0EEE">
        <w:t xml:space="preserve">The Commission </w:t>
      </w:r>
      <w:r w:rsidR="006C7777">
        <w:t xml:space="preserve">also </w:t>
      </w:r>
      <w:r>
        <w:t>proposes to revise the coincidence factors of compressed air no loss condensate drains for a multiple shift conditions at the facility</w:t>
      </w:r>
      <w:r w:rsidR="00A0651F">
        <w:t xml:space="preserve">.  </w:t>
      </w:r>
      <w:r>
        <w:t xml:space="preserve">The commission proposes making this change to account for holidays and scheduled downtime as supported by more recent </w:t>
      </w:r>
      <w:r w:rsidRPr="000A7D16">
        <w:t>sources, including the Efficiency Vermont Technical Reference User Manual</w:t>
      </w:r>
      <w:r w:rsidR="00A0651F">
        <w:t xml:space="preserve">.  </w:t>
      </w:r>
    </w:p>
    <w:p w14:paraId="73CD1847" w14:textId="77777777" w:rsidR="00666237" w:rsidRPr="000A7D16" w:rsidRDefault="00666237" w:rsidP="00666237">
      <w:pPr>
        <w:ind w:firstLine="720"/>
        <w:jc w:val="left"/>
      </w:pPr>
    </w:p>
    <w:p w14:paraId="2808EA66" w14:textId="3C69451E" w:rsidR="00FC5452" w:rsidRPr="000A7D16" w:rsidRDefault="00FC5452" w:rsidP="00E5631D">
      <w:pPr>
        <w:pStyle w:val="Heading3"/>
        <w:spacing w:after="160" w:line="240" w:lineRule="auto"/>
      </w:pPr>
      <w:bookmarkStart w:id="163" w:name="_Toc4750291"/>
      <w:r w:rsidRPr="000A7D16">
        <w:t>Section 3.10.4 – Compressed Air-</w:t>
      </w:r>
      <w:r w:rsidR="000D4F34">
        <w:t>t</w:t>
      </w:r>
      <w:r w:rsidRPr="000A7D16">
        <w:t>anks for Loads</w:t>
      </w:r>
      <w:r w:rsidR="000D4F34">
        <w:t xml:space="preserve"> </w:t>
      </w:r>
      <w:r w:rsidRPr="000A7D16">
        <w:t>/</w:t>
      </w:r>
      <w:r w:rsidR="000D4F34">
        <w:t xml:space="preserve"> </w:t>
      </w:r>
      <w:r w:rsidRPr="000A7D16">
        <w:t>No Load Compressors</w:t>
      </w:r>
      <w:r w:rsidR="008E38AA" w:rsidRPr="000A7D16">
        <w:rPr>
          <w:rStyle w:val="FootnoteReference"/>
        </w:rPr>
        <w:footnoteReference w:id="129"/>
      </w:r>
      <w:bookmarkEnd w:id="163"/>
    </w:p>
    <w:p w14:paraId="61719540" w14:textId="5AE4F97F" w:rsidR="00FC5452" w:rsidRDefault="00FC5452" w:rsidP="00B90986">
      <w:pPr>
        <w:ind w:firstLine="720"/>
        <w:jc w:val="left"/>
      </w:pPr>
      <w:r w:rsidRPr="000A7D16">
        <w:t>The Commission proposes to revise</w:t>
      </w:r>
      <w:r>
        <w:t xml:space="preserve"> the hours of compressor operation of compressed air tanks for loads</w:t>
      </w:r>
      <w:r w:rsidR="00BA381E">
        <w:t xml:space="preserve"> </w:t>
      </w:r>
      <w:r>
        <w:t>/</w:t>
      </w:r>
      <w:r w:rsidR="00BA381E">
        <w:t xml:space="preserve"> </w:t>
      </w:r>
      <w:r>
        <w:t>no load compressors for a multiple shift conditions at the facility</w:t>
      </w:r>
      <w:r w:rsidR="00A0651F">
        <w:t xml:space="preserve">.  </w:t>
      </w:r>
      <w:r>
        <w:t>The commission proposes making this change to account for holidays and scheduled downtime as supported by more recent sources, including the Efficiency Vermont Technical Reference User Manual</w:t>
      </w:r>
      <w:r w:rsidR="00A0651F">
        <w:t xml:space="preserve">.  </w:t>
      </w:r>
      <w:r w:rsidRPr="008F0EEE">
        <w:t xml:space="preserve">The Commission </w:t>
      </w:r>
      <w:r w:rsidR="006C7777">
        <w:t xml:space="preserve">also </w:t>
      </w:r>
      <w:r>
        <w:t>proposes to revise the coincidence factors of compressed air tanks for loads</w:t>
      </w:r>
      <w:r w:rsidR="00BA381E">
        <w:t xml:space="preserve"> </w:t>
      </w:r>
      <w:r>
        <w:t>/</w:t>
      </w:r>
      <w:r w:rsidR="00BA381E">
        <w:t xml:space="preserve"> </w:t>
      </w:r>
      <w:r>
        <w:t>no load compressors for a multiple shift conditions at the facility</w:t>
      </w:r>
      <w:r w:rsidR="00A0651F">
        <w:t xml:space="preserve">.  </w:t>
      </w:r>
      <w:r>
        <w:t xml:space="preserve">The commission proposes making this change to account for holidays and scheduled downtime as supported by more recent sources, including the Efficiency Vermont Technical Reference </w:t>
      </w:r>
      <w:r w:rsidRPr="000A7D16">
        <w:t>User Manual</w:t>
      </w:r>
      <w:r w:rsidR="00A0651F">
        <w:t xml:space="preserve">.  </w:t>
      </w:r>
    </w:p>
    <w:p w14:paraId="1D445794" w14:textId="77777777" w:rsidR="00122367" w:rsidRPr="000A7D16" w:rsidRDefault="00122367" w:rsidP="00B90986">
      <w:pPr>
        <w:ind w:firstLine="720"/>
        <w:jc w:val="left"/>
      </w:pPr>
    </w:p>
    <w:p w14:paraId="52F5213F" w14:textId="36D0A6C1" w:rsidR="00133F20" w:rsidRPr="000A7D16" w:rsidRDefault="00133F20" w:rsidP="00A9619A">
      <w:pPr>
        <w:pStyle w:val="Heading3"/>
      </w:pPr>
      <w:bookmarkStart w:id="164" w:name="_Toc4750292"/>
      <w:r w:rsidRPr="000A7D16">
        <w:t>Section 3.11.1 – ENERGY STAR Servers</w:t>
      </w:r>
      <w:r w:rsidRPr="000A7D16">
        <w:rPr>
          <w:rStyle w:val="FootnoteReference"/>
        </w:rPr>
        <w:footnoteReference w:id="130"/>
      </w:r>
      <w:bookmarkEnd w:id="164"/>
      <w:r w:rsidRPr="000A7D16">
        <w:t xml:space="preserve"> </w:t>
      </w:r>
    </w:p>
    <w:p w14:paraId="20DC3287" w14:textId="1D915CDC" w:rsidR="00133F20" w:rsidRPr="004C241F" w:rsidRDefault="00133F20" w:rsidP="004C241F">
      <w:pPr>
        <w:ind w:firstLine="720"/>
        <w:jc w:val="left"/>
        <w:rPr>
          <w:szCs w:val="26"/>
        </w:rPr>
      </w:pPr>
      <w:r w:rsidRPr="000A7D16">
        <w:rPr>
          <w:szCs w:val="26"/>
        </w:rPr>
        <w:t xml:space="preserve">The Commission proposes to update </w:t>
      </w:r>
      <w:r w:rsidR="00732885">
        <w:rPr>
          <w:szCs w:val="26"/>
        </w:rPr>
        <w:t>t</w:t>
      </w:r>
      <w:r w:rsidRPr="000A7D16">
        <w:rPr>
          <w:szCs w:val="26"/>
        </w:rPr>
        <w:t xml:space="preserve">he ENERGY STAR Servers measure with additional background content to provide further understanding and explanation for how </w:t>
      </w:r>
      <w:r w:rsidRPr="000A7D16">
        <w:rPr>
          <w:szCs w:val="26"/>
        </w:rPr>
        <w:lastRenderedPageBreak/>
        <w:t>the measure performs and how savings</w:t>
      </w:r>
      <w:r>
        <w:rPr>
          <w:szCs w:val="26"/>
        </w:rPr>
        <w:t xml:space="preserve"> may be achieved</w:t>
      </w:r>
      <w:r w:rsidR="00A0651F">
        <w:rPr>
          <w:szCs w:val="26"/>
        </w:rPr>
        <w:t xml:space="preserve">.  </w:t>
      </w:r>
      <w:r>
        <w:rPr>
          <w:szCs w:val="26"/>
        </w:rPr>
        <w:t xml:space="preserve">The Commission also proposes to relocate the measure from the Miscellaneous </w:t>
      </w:r>
      <w:r w:rsidR="004C241F">
        <w:rPr>
          <w:szCs w:val="26"/>
        </w:rPr>
        <w:t>C&amp;I</w:t>
      </w:r>
      <w:r>
        <w:rPr>
          <w:szCs w:val="26"/>
        </w:rPr>
        <w:t xml:space="preserve"> section</w:t>
      </w:r>
      <w:r w:rsidR="004C241F">
        <w:rPr>
          <w:szCs w:val="26"/>
        </w:rPr>
        <w:t xml:space="preserve"> (3.11.1)</w:t>
      </w:r>
      <w:r>
        <w:rPr>
          <w:szCs w:val="26"/>
        </w:rPr>
        <w:t xml:space="preserve"> to the Consumer Electronics </w:t>
      </w:r>
      <w:r w:rsidR="004C241F">
        <w:rPr>
          <w:szCs w:val="26"/>
        </w:rPr>
        <w:t>C&amp;I</w:t>
      </w:r>
      <w:r>
        <w:rPr>
          <w:szCs w:val="26"/>
        </w:rPr>
        <w:t xml:space="preserve"> section of the TRM </w:t>
      </w:r>
      <w:r w:rsidR="004C241F">
        <w:rPr>
          <w:szCs w:val="26"/>
        </w:rPr>
        <w:t xml:space="preserve">(3.9.4) </w:t>
      </w:r>
      <w:r>
        <w:rPr>
          <w:szCs w:val="26"/>
        </w:rPr>
        <w:t>due to its relationship with ENERGY STAR computer-based measures in th</w:t>
      </w:r>
      <w:r w:rsidR="004C241F">
        <w:rPr>
          <w:szCs w:val="26"/>
        </w:rPr>
        <w:t>e Consumer Electronics section.</w:t>
      </w:r>
    </w:p>
    <w:p w14:paraId="3EE5D5F2" w14:textId="77777777" w:rsidR="00133F20" w:rsidRDefault="00133F20" w:rsidP="00666237">
      <w:pPr>
        <w:ind w:firstLine="720"/>
        <w:jc w:val="left"/>
      </w:pPr>
    </w:p>
    <w:p w14:paraId="03FCE7D3" w14:textId="5305B6AA" w:rsidR="00E64334" w:rsidRDefault="17C9E5F3" w:rsidP="00A9619A">
      <w:pPr>
        <w:pStyle w:val="Heading3"/>
      </w:pPr>
      <w:bookmarkStart w:id="165" w:name="_Toc4750293"/>
      <w:r>
        <w:t>Section 4.1.1 – Automatic Milker Takeoffs</w:t>
      </w:r>
      <w:r w:rsidR="006A4A6B">
        <w:rPr>
          <w:rStyle w:val="FootnoteReference"/>
        </w:rPr>
        <w:footnoteReference w:id="131"/>
      </w:r>
      <w:bookmarkEnd w:id="165"/>
    </w:p>
    <w:p w14:paraId="42034F2D" w14:textId="3EFD8FBF" w:rsidR="00E64334" w:rsidRPr="00063DA8" w:rsidRDefault="00E64334" w:rsidP="00666237">
      <w:pPr>
        <w:pStyle w:val="BodyTextIndent3"/>
        <w:spacing w:after="0" w:line="360" w:lineRule="auto"/>
        <w:ind w:left="0" w:firstLine="720"/>
        <w:jc w:val="left"/>
        <w:rPr>
          <w:sz w:val="26"/>
          <w:szCs w:val="26"/>
        </w:rPr>
      </w:pPr>
      <w:r w:rsidRPr="00063DA8">
        <w:rPr>
          <w:sz w:val="26"/>
          <w:szCs w:val="26"/>
        </w:rPr>
        <w:t>The</w:t>
      </w:r>
      <w:r>
        <w:rPr>
          <w:sz w:val="26"/>
          <w:szCs w:val="26"/>
        </w:rPr>
        <w:t xml:space="preserve"> Commission proposes updating the default value for ESC (energy savings per cow) based on updated assumptions related to the average herd size in Pennsylvania and the average dairy vacuum pump operating hours</w:t>
      </w:r>
      <w:r w:rsidR="00A0651F">
        <w:rPr>
          <w:sz w:val="26"/>
          <w:szCs w:val="26"/>
        </w:rPr>
        <w:t xml:space="preserve">.  </w:t>
      </w:r>
      <w:r>
        <w:rPr>
          <w:sz w:val="26"/>
          <w:szCs w:val="26"/>
        </w:rPr>
        <w:t>Additionally, based on a review of the source data, the Commission proposes updating the energy-to-demand factor used in calculating peak demand savings</w:t>
      </w:r>
      <w:r w:rsidR="00A0651F">
        <w:rPr>
          <w:sz w:val="26"/>
          <w:szCs w:val="26"/>
        </w:rPr>
        <w:t xml:space="preserve">.  </w:t>
      </w:r>
    </w:p>
    <w:p w14:paraId="140137DC" w14:textId="77777777" w:rsidR="00E64334" w:rsidRDefault="00E64334" w:rsidP="00666237">
      <w:pPr>
        <w:pStyle w:val="BodyTextIndent3"/>
        <w:spacing w:after="0" w:line="360" w:lineRule="auto"/>
        <w:jc w:val="left"/>
      </w:pPr>
    </w:p>
    <w:p w14:paraId="0DC8A37B" w14:textId="0217A144" w:rsidR="00E64334" w:rsidRDefault="17C9E5F3" w:rsidP="00A9619A">
      <w:pPr>
        <w:pStyle w:val="Heading3"/>
      </w:pPr>
      <w:bookmarkStart w:id="166" w:name="_Toc4750294"/>
      <w:r>
        <w:t>Section 4.1.2 – Dairy Scroll Compressors</w:t>
      </w:r>
      <w:r w:rsidR="0010174E">
        <w:rPr>
          <w:rStyle w:val="FootnoteReference"/>
        </w:rPr>
        <w:footnoteReference w:id="132"/>
      </w:r>
      <w:bookmarkEnd w:id="166"/>
    </w:p>
    <w:p w14:paraId="22985F3A" w14:textId="79D8DDD5" w:rsidR="00E64334" w:rsidRPr="00063DA8" w:rsidRDefault="00E64334" w:rsidP="00666237">
      <w:pPr>
        <w:pStyle w:val="BodyTextIndent3"/>
        <w:spacing w:after="0" w:line="360" w:lineRule="auto"/>
        <w:ind w:left="0" w:firstLine="720"/>
        <w:jc w:val="left"/>
        <w:rPr>
          <w:sz w:val="26"/>
          <w:szCs w:val="26"/>
        </w:rPr>
      </w:pPr>
      <w:r>
        <w:rPr>
          <w:sz w:val="26"/>
          <w:szCs w:val="26"/>
        </w:rPr>
        <w:t>Based on a review of the source data, the Commission proposes updating the energy-to-demand factor used in calculating peak demand savings</w:t>
      </w:r>
      <w:r w:rsidR="00A0651F">
        <w:rPr>
          <w:sz w:val="26"/>
          <w:szCs w:val="26"/>
        </w:rPr>
        <w:t xml:space="preserve">.  </w:t>
      </w:r>
    </w:p>
    <w:p w14:paraId="4A89F3AF" w14:textId="77777777" w:rsidR="00E64334" w:rsidRDefault="00E64334" w:rsidP="00666237">
      <w:pPr>
        <w:pStyle w:val="BodyTextIndent3"/>
        <w:spacing w:after="120" w:line="360" w:lineRule="auto"/>
        <w:jc w:val="left"/>
      </w:pPr>
    </w:p>
    <w:p w14:paraId="29566295" w14:textId="2D8D7308" w:rsidR="00E64334" w:rsidRDefault="17C9E5F3" w:rsidP="00E60564">
      <w:pPr>
        <w:pStyle w:val="Heading3"/>
        <w:spacing w:after="160" w:line="240" w:lineRule="auto"/>
      </w:pPr>
      <w:bookmarkStart w:id="167" w:name="_Toc4750295"/>
      <w:r>
        <w:t>Section 4.1.3 – High</w:t>
      </w:r>
      <w:r w:rsidR="000D4F34">
        <w:t>-e</w:t>
      </w:r>
      <w:r>
        <w:t>fficiency Ventilation Fans with and without Thermostats</w:t>
      </w:r>
      <w:r w:rsidR="0010174E">
        <w:rPr>
          <w:rStyle w:val="FootnoteReference"/>
        </w:rPr>
        <w:footnoteReference w:id="133"/>
      </w:r>
      <w:bookmarkEnd w:id="167"/>
    </w:p>
    <w:p w14:paraId="1AD6D1BA" w14:textId="0C590126" w:rsidR="00E64334" w:rsidRPr="00063DA8" w:rsidRDefault="00E64334" w:rsidP="00B90986">
      <w:pPr>
        <w:pStyle w:val="BodyTextIndent3"/>
        <w:spacing w:after="0" w:line="360" w:lineRule="auto"/>
        <w:ind w:left="0" w:firstLine="720"/>
        <w:jc w:val="left"/>
        <w:rPr>
          <w:sz w:val="26"/>
          <w:szCs w:val="26"/>
        </w:rPr>
      </w:pPr>
      <w:r w:rsidRPr="00A57A9C">
        <w:rPr>
          <w:sz w:val="26"/>
          <w:szCs w:val="26"/>
        </w:rPr>
        <w:t>The Commission proposes condensing the three formulas that feed into annual energy savings into one formula</w:t>
      </w:r>
      <w:r w:rsidR="00A0651F" w:rsidRPr="00A57A9C">
        <w:rPr>
          <w:sz w:val="26"/>
          <w:szCs w:val="26"/>
        </w:rPr>
        <w:t xml:space="preserve">.  </w:t>
      </w:r>
      <w:r w:rsidRPr="00A57A9C">
        <w:rPr>
          <w:sz w:val="26"/>
          <w:szCs w:val="26"/>
        </w:rPr>
        <w:t xml:space="preserve">The </w:t>
      </w:r>
      <w:r w:rsidR="00377164" w:rsidRPr="00A57A9C">
        <w:rPr>
          <w:sz w:val="26"/>
          <w:szCs w:val="26"/>
        </w:rPr>
        <w:t xml:space="preserve">2016 </w:t>
      </w:r>
      <w:r w:rsidRPr="00A57A9C">
        <w:rPr>
          <w:sz w:val="26"/>
          <w:szCs w:val="26"/>
        </w:rPr>
        <w:t>TRM provides separate algorithms based on whether thermostats are installed with the ventilation fans</w:t>
      </w:r>
      <w:r w:rsidR="00A0651F" w:rsidRPr="00A57A9C">
        <w:rPr>
          <w:sz w:val="26"/>
          <w:szCs w:val="26"/>
        </w:rPr>
        <w:t xml:space="preserve">.  </w:t>
      </w:r>
      <w:r w:rsidRPr="00A57A9C">
        <w:rPr>
          <w:sz w:val="26"/>
          <w:szCs w:val="26"/>
        </w:rPr>
        <w:t>However</w:t>
      </w:r>
      <w:r w:rsidRPr="00B90986">
        <w:rPr>
          <w:sz w:val="26"/>
          <w:szCs w:val="26"/>
        </w:rPr>
        <w:t>, the presence of thermostats can be handled by adjusting one of the inputs in a single, combined algorithm</w:t>
      </w:r>
      <w:r w:rsidR="00A0651F" w:rsidRPr="00B90986">
        <w:rPr>
          <w:sz w:val="26"/>
          <w:szCs w:val="26"/>
        </w:rPr>
        <w:t xml:space="preserve">.  </w:t>
      </w:r>
      <w:r>
        <w:rPr>
          <w:sz w:val="26"/>
          <w:szCs w:val="26"/>
        </w:rPr>
        <w:t xml:space="preserve">The Commission </w:t>
      </w:r>
      <w:r w:rsidR="006C7777">
        <w:rPr>
          <w:sz w:val="26"/>
          <w:szCs w:val="26"/>
        </w:rPr>
        <w:t xml:space="preserve">also </w:t>
      </w:r>
      <w:r>
        <w:rPr>
          <w:sz w:val="26"/>
          <w:szCs w:val="26"/>
        </w:rPr>
        <w:t>proposes adding two cities to the tables containing default annual operating run hours</w:t>
      </w:r>
      <w:r w:rsidR="00A0651F">
        <w:rPr>
          <w:sz w:val="26"/>
          <w:szCs w:val="26"/>
        </w:rPr>
        <w:t xml:space="preserve">.  </w:t>
      </w:r>
      <w:r>
        <w:rPr>
          <w:sz w:val="26"/>
          <w:szCs w:val="26"/>
        </w:rPr>
        <w:t xml:space="preserve">Additionally, the Commission proposed removing any </w:t>
      </w:r>
      <w:r w:rsidRPr="00310C73">
        <w:rPr>
          <w:sz w:val="26"/>
          <w:szCs w:val="26"/>
        </w:rPr>
        <w:t>ambiguity around Table 4-6</w:t>
      </w:r>
      <w:r w:rsidR="00A0651F">
        <w:rPr>
          <w:sz w:val="26"/>
          <w:szCs w:val="26"/>
        </w:rPr>
        <w:t xml:space="preserve">.  </w:t>
      </w:r>
      <w:r w:rsidRPr="00310C73">
        <w:rPr>
          <w:sz w:val="26"/>
          <w:szCs w:val="26"/>
        </w:rPr>
        <w:t xml:space="preserve">In the </w:t>
      </w:r>
      <w:r w:rsidR="00377164" w:rsidRPr="00460FE6">
        <w:rPr>
          <w:sz w:val="26"/>
          <w:szCs w:val="26"/>
        </w:rPr>
        <w:t xml:space="preserve">2016 </w:t>
      </w:r>
      <w:r w:rsidRPr="00310C73">
        <w:rPr>
          <w:sz w:val="26"/>
          <w:szCs w:val="26"/>
        </w:rPr>
        <w:t>TRM, it was unclear if this table contained</w:t>
      </w:r>
      <w:r>
        <w:rPr>
          <w:sz w:val="26"/>
          <w:szCs w:val="26"/>
        </w:rPr>
        <w:t xml:space="preserve"> default annual operating run hours for facilities that installed thermostats along with the </w:t>
      </w:r>
      <w:r>
        <w:rPr>
          <w:sz w:val="26"/>
          <w:szCs w:val="26"/>
        </w:rPr>
        <w:lastRenderedPageBreak/>
        <w:t>ventilation fan, or if this table contained the reduction in operating hours due to the installation of a thermostat along with the ventilation fan</w:t>
      </w:r>
      <w:r w:rsidR="00A0651F">
        <w:rPr>
          <w:sz w:val="26"/>
          <w:szCs w:val="26"/>
        </w:rPr>
        <w:t xml:space="preserve">.  </w:t>
      </w:r>
      <w:r>
        <w:rPr>
          <w:sz w:val="26"/>
          <w:szCs w:val="26"/>
        </w:rPr>
        <w:t>The Commission proposes updating the table such that it represents the former</w:t>
      </w:r>
      <w:r w:rsidR="008217E4">
        <w:rPr>
          <w:sz w:val="26"/>
          <w:szCs w:val="26"/>
        </w:rPr>
        <w:t>,</w:t>
      </w:r>
      <w:r>
        <w:rPr>
          <w:sz w:val="26"/>
          <w:szCs w:val="26"/>
        </w:rPr>
        <w:t xml:space="preserve"> default hours when a thermostat is present.</w:t>
      </w:r>
    </w:p>
    <w:p w14:paraId="3E387C3A" w14:textId="77777777" w:rsidR="00E64334" w:rsidRDefault="00E64334" w:rsidP="00E60564">
      <w:pPr>
        <w:pStyle w:val="BodyTextIndent3"/>
        <w:spacing w:after="0" w:line="360" w:lineRule="auto"/>
        <w:ind w:left="0"/>
        <w:jc w:val="left"/>
      </w:pPr>
    </w:p>
    <w:p w14:paraId="180284A1" w14:textId="460DB20E" w:rsidR="00E64334" w:rsidRDefault="17C9E5F3" w:rsidP="00A9619A">
      <w:pPr>
        <w:pStyle w:val="Heading3"/>
      </w:pPr>
      <w:bookmarkStart w:id="168" w:name="_Toc4750296"/>
      <w:r>
        <w:t>Section 4.1.4 – Heat Reclaimers</w:t>
      </w:r>
      <w:r w:rsidR="0010174E">
        <w:rPr>
          <w:rStyle w:val="FootnoteReference"/>
        </w:rPr>
        <w:footnoteReference w:id="134"/>
      </w:r>
      <w:bookmarkEnd w:id="168"/>
    </w:p>
    <w:p w14:paraId="2301217F" w14:textId="0DF7D219" w:rsidR="00E64334" w:rsidRPr="00310C73" w:rsidRDefault="00E64334" w:rsidP="00666237">
      <w:pPr>
        <w:pStyle w:val="BodyTextIndent3"/>
        <w:spacing w:after="0" w:line="360" w:lineRule="auto"/>
        <w:ind w:left="0" w:firstLine="720"/>
        <w:jc w:val="left"/>
        <w:rPr>
          <w:sz w:val="26"/>
          <w:szCs w:val="26"/>
        </w:rPr>
      </w:pPr>
      <w:r w:rsidRPr="00310C73">
        <w:rPr>
          <w:sz w:val="26"/>
          <w:szCs w:val="26"/>
        </w:rPr>
        <w:t>Based on a review of the source data, the Commission proposes updating the energy-to-demand factor used in calculating peak demand savings</w:t>
      </w:r>
      <w:r w:rsidR="00A0651F">
        <w:rPr>
          <w:sz w:val="26"/>
          <w:szCs w:val="26"/>
        </w:rPr>
        <w:t xml:space="preserve">.  </w:t>
      </w:r>
      <w:r w:rsidRPr="00310C73">
        <w:rPr>
          <w:sz w:val="26"/>
          <w:szCs w:val="26"/>
        </w:rPr>
        <w:t>The Commissio</w:t>
      </w:r>
      <w:r w:rsidRPr="009D682A">
        <w:rPr>
          <w:sz w:val="26"/>
          <w:szCs w:val="26"/>
        </w:rPr>
        <w:t xml:space="preserve">n also </w:t>
      </w:r>
      <w:r w:rsidR="008217E4" w:rsidRPr="009D682A">
        <w:rPr>
          <w:sz w:val="26"/>
          <w:szCs w:val="26"/>
        </w:rPr>
        <w:t>propose</w:t>
      </w:r>
      <w:r w:rsidR="008217E4">
        <w:rPr>
          <w:sz w:val="26"/>
          <w:szCs w:val="26"/>
        </w:rPr>
        <w:t>s</w:t>
      </w:r>
      <w:r w:rsidR="008217E4" w:rsidRPr="009D682A">
        <w:rPr>
          <w:sz w:val="26"/>
          <w:szCs w:val="26"/>
        </w:rPr>
        <w:t xml:space="preserve"> </w:t>
      </w:r>
      <w:r w:rsidRPr="009D682A">
        <w:rPr>
          <w:sz w:val="26"/>
          <w:szCs w:val="26"/>
        </w:rPr>
        <w:t>updating the default electric tank water heater efficiency value based on findings from the</w:t>
      </w:r>
      <w:r w:rsidR="00310C73" w:rsidRPr="00CA4D5D">
        <w:rPr>
          <w:sz w:val="26"/>
          <w:szCs w:val="26"/>
        </w:rPr>
        <w:t xml:space="preserve"> Act 129 2018 Pennsylvania Non-Residential Baseline Study</w:t>
      </w:r>
      <w:r w:rsidR="00A0651F">
        <w:rPr>
          <w:sz w:val="26"/>
          <w:szCs w:val="26"/>
        </w:rPr>
        <w:t xml:space="preserve">.  </w:t>
      </w:r>
      <w:r w:rsidRPr="00310C73">
        <w:rPr>
          <w:sz w:val="26"/>
          <w:szCs w:val="26"/>
        </w:rPr>
        <w:t xml:space="preserve">The efficiency value in the </w:t>
      </w:r>
      <w:r w:rsidR="00377164" w:rsidRPr="00460FE6">
        <w:rPr>
          <w:sz w:val="26"/>
          <w:szCs w:val="26"/>
        </w:rPr>
        <w:t xml:space="preserve">2016 </w:t>
      </w:r>
      <w:r w:rsidRPr="00310C73">
        <w:rPr>
          <w:sz w:val="26"/>
          <w:szCs w:val="26"/>
        </w:rPr>
        <w:t>TRM is based on the code minimum in IECC 2009.</w:t>
      </w:r>
    </w:p>
    <w:p w14:paraId="636EB557" w14:textId="77777777" w:rsidR="003F7385" w:rsidRDefault="003F7385" w:rsidP="00666237">
      <w:pPr>
        <w:pStyle w:val="BodyTextIndent3"/>
        <w:spacing w:after="0" w:line="360" w:lineRule="auto"/>
        <w:ind w:left="0" w:firstLine="720"/>
        <w:jc w:val="left"/>
        <w:rPr>
          <w:sz w:val="26"/>
          <w:szCs w:val="26"/>
        </w:rPr>
      </w:pPr>
    </w:p>
    <w:p w14:paraId="292FA69E" w14:textId="77777777" w:rsidR="003F7385" w:rsidRDefault="17C9E5F3" w:rsidP="00A9619A">
      <w:pPr>
        <w:pStyle w:val="Heading3"/>
      </w:pPr>
      <w:bookmarkStart w:id="169" w:name="_Toc4750297"/>
      <w:r>
        <w:t>Measure Number Changes</w:t>
      </w:r>
      <w:bookmarkEnd w:id="169"/>
    </w:p>
    <w:p w14:paraId="2417D756" w14:textId="4EB6FB1A" w:rsidR="003F7385" w:rsidRDefault="003F7385" w:rsidP="005A48E0">
      <w:pPr>
        <w:pStyle w:val="BodyTextIndent3"/>
        <w:spacing w:after="120" w:line="360" w:lineRule="auto"/>
        <w:ind w:left="0" w:firstLine="720"/>
        <w:jc w:val="left"/>
        <w:rPr>
          <w:sz w:val="26"/>
          <w:szCs w:val="26"/>
        </w:rPr>
      </w:pPr>
      <w:r>
        <w:rPr>
          <w:sz w:val="26"/>
          <w:szCs w:val="26"/>
        </w:rPr>
        <w:t>The changes proposed herein will result in new measure numbers for several C&amp;I measures</w:t>
      </w:r>
      <w:r w:rsidR="00A0651F">
        <w:rPr>
          <w:sz w:val="26"/>
          <w:szCs w:val="26"/>
        </w:rPr>
        <w:t xml:space="preserve">.  </w:t>
      </w:r>
      <w:r>
        <w:rPr>
          <w:sz w:val="26"/>
          <w:szCs w:val="26"/>
        </w:rPr>
        <w:t>The table below shows the current measure number and the new measure number (assuming all of the Commission’s proposed changes are made) for all affected measures</w:t>
      </w:r>
      <w:r w:rsidR="00A0651F">
        <w:rPr>
          <w:sz w:val="26"/>
          <w:szCs w:val="26"/>
        </w:rPr>
        <w:t xml:space="preserve">.  </w:t>
      </w:r>
      <w:r w:rsidR="00BB759A">
        <w:rPr>
          <w:sz w:val="26"/>
          <w:szCs w:val="26"/>
        </w:rPr>
        <w:t>The table also shows measures that the Commission proposes removing – these measures are discussed in more detail later.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5155"/>
        <w:gridCol w:w="2210"/>
        <w:gridCol w:w="2211"/>
      </w:tblGrid>
      <w:tr w:rsidR="003F7385" w14:paraId="664C7ED4" w14:textId="77777777" w:rsidTr="00BB759A">
        <w:trPr>
          <w:trHeight w:val="432"/>
          <w:tblHeader/>
        </w:trPr>
        <w:tc>
          <w:tcPr>
            <w:tcW w:w="5155" w:type="dxa"/>
            <w:vAlign w:val="center"/>
          </w:tcPr>
          <w:p w14:paraId="41ACD336" w14:textId="77777777" w:rsidR="003F7385" w:rsidRPr="00CA0F3B" w:rsidRDefault="003F7385" w:rsidP="00DB1416">
            <w:pPr>
              <w:pStyle w:val="BodyTextIndent3"/>
              <w:spacing w:after="0" w:line="240" w:lineRule="auto"/>
              <w:ind w:left="0"/>
              <w:jc w:val="center"/>
              <w:rPr>
                <w:b/>
                <w:sz w:val="26"/>
                <w:szCs w:val="26"/>
              </w:rPr>
            </w:pPr>
            <w:r w:rsidRPr="00CA0F3B">
              <w:rPr>
                <w:b/>
                <w:sz w:val="26"/>
                <w:szCs w:val="26"/>
              </w:rPr>
              <w:t>Measure</w:t>
            </w:r>
          </w:p>
        </w:tc>
        <w:tc>
          <w:tcPr>
            <w:tcW w:w="2210" w:type="dxa"/>
            <w:vAlign w:val="center"/>
          </w:tcPr>
          <w:p w14:paraId="1E2F97B6" w14:textId="77777777" w:rsidR="003F7385" w:rsidRPr="00CA0F3B" w:rsidRDefault="003F7385" w:rsidP="00DB1416">
            <w:pPr>
              <w:pStyle w:val="BodyTextIndent3"/>
              <w:spacing w:after="0" w:line="240" w:lineRule="auto"/>
              <w:ind w:left="0"/>
              <w:jc w:val="center"/>
              <w:rPr>
                <w:b/>
                <w:sz w:val="26"/>
                <w:szCs w:val="26"/>
              </w:rPr>
            </w:pPr>
            <w:r w:rsidRPr="00CA0F3B">
              <w:rPr>
                <w:b/>
                <w:sz w:val="26"/>
                <w:szCs w:val="26"/>
              </w:rPr>
              <w:t>Current Measure Number</w:t>
            </w:r>
          </w:p>
        </w:tc>
        <w:tc>
          <w:tcPr>
            <w:tcW w:w="2211" w:type="dxa"/>
            <w:vAlign w:val="center"/>
          </w:tcPr>
          <w:p w14:paraId="22DBD379" w14:textId="77777777" w:rsidR="003F7385" w:rsidRPr="00CA0F3B" w:rsidRDefault="003F7385" w:rsidP="00DB1416">
            <w:pPr>
              <w:pStyle w:val="BodyTextIndent3"/>
              <w:spacing w:after="0" w:line="240" w:lineRule="auto"/>
              <w:ind w:left="0"/>
              <w:jc w:val="center"/>
              <w:rPr>
                <w:b/>
                <w:sz w:val="26"/>
                <w:szCs w:val="26"/>
              </w:rPr>
            </w:pPr>
            <w:r w:rsidRPr="00CA0F3B">
              <w:rPr>
                <w:b/>
                <w:sz w:val="26"/>
                <w:szCs w:val="26"/>
              </w:rPr>
              <w:t>New Measure Number</w:t>
            </w:r>
          </w:p>
        </w:tc>
      </w:tr>
      <w:tr w:rsidR="00BB759A" w14:paraId="05197E11" w14:textId="77777777" w:rsidTr="00BB759A">
        <w:trPr>
          <w:trHeight w:val="432"/>
        </w:trPr>
        <w:tc>
          <w:tcPr>
            <w:tcW w:w="5155" w:type="dxa"/>
            <w:vAlign w:val="center"/>
          </w:tcPr>
          <w:p w14:paraId="5493C5B3" w14:textId="7432F1FF" w:rsidR="00BB759A" w:rsidRPr="00BB759A" w:rsidRDefault="00BB759A" w:rsidP="00DB1416">
            <w:pPr>
              <w:pStyle w:val="BodyTextIndent3"/>
              <w:spacing w:after="0" w:line="240" w:lineRule="auto"/>
              <w:ind w:left="0"/>
              <w:jc w:val="center"/>
              <w:rPr>
                <w:sz w:val="26"/>
                <w:szCs w:val="26"/>
              </w:rPr>
            </w:pPr>
            <w:r w:rsidRPr="00BB759A">
              <w:rPr>
                <w:sz w:val="26"/>
                <w:szCs w:val="26"/>
              </w:rPr>
              <w:t>Traffic Lights</w:t>
            </w:r>
          </w:p>
        </w:tc>
        <w:tc>
          <w:tcPr>
            <w:tcW w:w="2210" w:type="dxa"/>
            <w:vAlign w:val="center"/>
          </w:tcPr>
          <w:p w14:paraId="4414345A" w14:textId="12E12595" w:rsidR="00BB759A" w:rsidRPr="00BB759A" w:rsidRDefault="00BB759A" w:rsidP="00DB1416">
            <w:pPr>
              <w:pStyle w:val="BodyTextIndent3"/>
              <w:spacing w:after="0" w:line="240" w:lineRule="auto"/>
              <w:ind w:left="0"/>
              <w:jc w:val="center"/>
              <w:rPr>
                <w:sz w:val="26"/>
                <w:szCs w:val="26"/>
              </w:rPr>
            </w:pPr>
            <w:r>
              <w:rPr>
                <w:sz w:val="26"/>
                <w:szCs w:val="26"/>
              </w:rPr>
              <w:t>3.1.4</w:t>
            </w:r>
          </w:p>
        </w:tc>
        <w:tc>
          <w:tcPr>
            <w:tcW w:w="2211" w:type="dxa"/>
            <w:vAlign w:val="center"/>
          </w:tcPr>
          <w:p w14:paraId="56292FBE" w14:textId="0FDE30FC" w:rsidR="00BB759A" w:rsidRPr="00BB759A" w:rsidRDefault="00BB759A" w:rsidP="00DB1416">
            <w:pPr>
              <w:pStyle w:val="BodyTextIndent3"/>
              <w:spacing w:after="0" w:line="240" w:lineRule="auto"/>
              <w:ind w:left="0"/>
              <w:jc w:val="center"/>
              <w:rPr>
                <w:sz w:val="26"/>
                <w:szCs w:val="26"/>
              </w:rPr>
            </w:pPr>
            <w:r>
              <w:rPr>
                <w:sz w:val="26"/>
                <w:szCs w:val="26"/>
              </w:rPr>
              <w:t>Deleted</w:t>
            </w:r>
          </w:p>
        </w:tc>
      </w:tr>
      <w:tr w:rsidR="003F7385" w14:paraId="6C517A20" w14:textId="77777777" w:rsidTr="00BB759A">
        <w:trPr>
          <w:trHeight w:val="432"/>
        </w:trPr>
        <w:tc>
          <w:tcPr>
            <w:tcW w:w="5155" w:type="dxa"/>
            <w:vAlign w:val="center"/>
          </w:tcPr>
          <w:p w14:paraId="1FAA7BDC" w14:textId="77777777" w:rsidR="003F7385" w:rsidRDefault="003F7385" w:rsidP="00DB1416">
            <w:pPr>
              <w:pStyle w:val="BodyTextIndent3"/>
              <w:spacing w:after="0" w:line="240" w:lineRule="auto"/>
              <w:ind w:left="0"/>
              <w:jc w:val="center"/>
              <w:rPr>
                <w:sz w:val="26"/>
                <w:szCs w:val="26"/>
              </w:rPr>
            </w:pPr>
            <w:r>
              <w:rPr>
                <w:sz w:val="26"/>
                <w:szCs w:val="26"/>
              </w:rPr>
              <w:t>LED Exit Signs</w:t>
            </w:r>
          </w:p>
        </w:tc>
        <w:tc>
          <w:tcPr>
            <w:tcW w:w="2210" w:type="dxa"/>
            <w:vAlign w:val="center"/>
          </w:tcPr>
          <w:p w14:paraId="6A5E6F86" w14:textId="77777777" w:rsidR="003F7385" w:rsidRDefault="003F7385" w:rsidP="00DB1416">
            <w:pPr>
              <w:pStyle w:val="BodyTextIndent3"/>
              <w:spacing w:after="0" w:line="240" w:lineRule="auto"/>
              <w:ind w:left="0"/>
              <w:jc w:val="center"/>
              <w:rPr>
                <w:sz w:val="26"/>
                <w:szCs w:val="26"/>
              </w:rPr>
            </w:pPr>
            <w:r>
              <w:rPr>
                <w:sz w:val="26"/>
                <w:szCs w:val="26"/>
              </w:rPr>
              <w:t>3.1.5</w:t>
            </w:r>
          </w:p>
        </w:tc>
        <w:tc>
          <w:tcPr>
            <w:tcW w:w="2211" w:type="dxa"/>
            <w:vAlign w:val="center"/>
          </w:tcPr>
          <w:p w14:paraId="43E96842" w14:textId="77777777" w:rsidR="003F7385" w:rsidRDefault="003F7385" w:rsidP="00DB1416">
            <w:pPr>
              <w:pStyle w:val="BodyTextIndent3"/>
              <w:spacing w:after="0" w:line="240" w:lineRule="auto"/>
              <w:ind w:left="0"/>
              <w:jc w:val="center"/>
              <w:rPr>
                <w:sz w:val="26"/>
                <w:szCs w:val="26"/>
              </w:rPr>
            </w:pPr>
            <w:r>
              <w:rPr>
                <w:sz w:val="26"/>
                <w:szCs w:val="26"/>
              </w:rPr>
              <w:t>3.1.4</w:t>
            </w:r>
          </w:p>
        </w:tc>
      </w:tr>
      <w:tr w:rsidR="003F7385" w14:paraId="68E33B8B" w14:textId="77777777" w:rsidTr="00BB759A">
        <w:trPr>
          <w:trHeight w:val="432"/>
        </w:trPr>
        <w:tc>
          <w:tcPr>
            <w:tcW w:w="5155" w:type="dxa"/>
            <w:vAlign w:val="center"/>
          </w:tcPr>
          <w:p w14:paraId="0CC708C7" w14:textId="77777777" w:rsidR="003F7385" w:rsidRDefault="003F7385" w:rsidP="00DB1416">
            <w:pPr>
              <w:pStyle w:val="BodyTextIndent3"/>
              <w:spacing w:after="0" w:line="240" w:lineRule="auto"/>
              <w:ind w:left="0"/>
              <w:jc w:val="center"/>
              <w:rPr>
                <w:sz w:val="26"/>
                <w:szCs w:val="26"/>
              </w:rPr>
            </w:pPr>
            <w:r>
              <w:rPr>
                <w:sz w:val="26"/>
                <w:szCs w:val="26"/>
              </w:rPr>
              <w:t>LED Channel Signage</w:t>
            </w:r>
          </w:p>
        </w:tc>
        <w:tc>
          <w:tcPr>
            <w:tcW w:w="2210" w:type="dxa"/>
            <w:vAlign w:val="center"/>
          </w:tcPr>
          <w:p w14:paraId="4AA8642D" w14:textId="77777777" w:rsidR="003F7385" w:rsidRDefault="003F7385" w:rsidP="00DB1416">
            <w:pPr>
              <w:pStyle w:val="BodyTextIndent3"/>
              <w:spacing w:after="0" w:line="240" w:lineRule="auto"/>
              <w:ind w:left="0"/>
              <w:jc w:val="center"/>
              <w:rPr>
                <w:sz w:val="26"/>
                <w:szCs w:val="26"/>
              </w:rPr>
            </w:pPr>
            <w:r>
              <w:rPr>
                <w:sz w:val="26"/>
                <w:szCs w:val="26"/>
              </w:rPr>
              <w:t>3.1.6</w:t>
            </w:r>
          </w:p>
        </w:tc>
        <w:tc>
          <w:tcPr>
            <w:tcW w:w="2211" w:type="dxa"/>
            <w:vAlign w:val="center"/>
          </w:tcPr>
          <w:p w14:paraId="391800CB" w14:textId="77777777" w:rsidR="003F7385" w:rsidRDefault="003F7385" w:rsidP="00DB1416">
            <w:pPr>
              <w:pStyle w:val="BodyTextIndent3"/>
              <w:spacing w:after="0" w:line="240" w:lineRule="auto"/>
              <w:ind w:left="0"/>
              <w:jc w:val="center"/>
              <w:rPr>
                <w:sz w:val="26"/>
                <w:szCs w:val="26"/>
              </w:rPr>
            </w:pPr>
            <w:r>
              <w:rPr>
                <w:sz w:val="26"/>
                <w:szCs w:val="26"/>
              </w:rPr>
              <w:t>3.1.5</w:t>
            </w:r>
          </w:p>
        </w:tc>
      </w:tr>
      <w:tr w:rsidR="003F7385" w14:paraId="48719C95" w14:textId="77777777" w:rsidTr="00BB759A">
        <w:trPr>
          <w:trHeight w:val="432"/>
        </w:trPr>
        <w:tc>
          <w:tcPr>
            <w:tcW w:w="5155" w:type="dxa"/>
            <w:vAlign w:val="center"/>
          </w:tcPr>
          <w:p w14:paraId="70702E7E" w14:textId="77777777" w:rsidR="003F7385" w:rsidRDefault="003F7385" w:rsidP="00DB1416">
            <w:pPr>
              <w:pStyle w:val="BodyTextIndent3"/>
              <w:spacing w:after="0" w:line="240" w:lineRule="auto"/>
              <w:ind w:left="0"/>
              <w:jc w:val="center"/>
              <w:rPr>
                <w:sz w:val="26"/>
                <w:szCs w:val="26"/>
              </w:rPr>
            </w:pPr>
            <w:r>
              <w:rPr>
                <w:sz w:val="26"/>
                <w:szCs w:val="26"/>
              </w:rPr>
              <w:t>LED Refrigeration Display Case Lighting</w:t>
            </w:r>
          </w:p>
        </w:tc>
        <w:tc>
          <w:tcPr>
            <w:tcW w:w="2210" w:type="dxa"/>
            <w:vAlign w:val="center"/>
          </w:tcPr>
          <w:p w14:paraId="1AB4804D" w14:textId="77777777" w:rsidR="003F7385" w:rsidRDefault="003F7385" w:rsidP="00DB1416">
            <w:pPr>
              <w:pStyle w:val="BodyTextIndent3"/>
              <w:spacing w:after="0" w:line="240" w:lineRule="auto"/>
              <w:ind w:left="0"/>
              <w:jc w:val="center"/>
              <w:rPr>
                <w:sz w:val="26"/>
                <w:szCs w:val="26"/>
              </w:rPr>
            </w:pPr>
            <w:r>
              <w:rPr>
                <w:sz w:val="26"/>
                <w:szCs w:val="26"/>
              </w:rPr>
              <w:t>3.1.7</w:t>
            </w:r>
          </w:p>
        </w:tc>
        <w:tc>
          <w:tcPr>
            <w:tcW w:w="2211" w:type="dxa"/>
            <w:vAlign w:val="center"/>
          </w:tcPr>
          <w:p w14:paraId="19AACC70" w14:textId="77777777" w:rsidR="003F7385" w:rsidRDefault="003F7385" w:rsidP="00DB1416">
            <w:pPr>
              <w:pStyle w:val="BodyTextIndent3"/>
              <w:spacing w:after="0" w:line="240" w:lineRule="auto"/>
              <w:ind w:left="0"/>
              <w:jc w:val="center"/>
              <w:rPr>
                <w:sz w:val="26"/>
                <w:szCs w:val="26"/>
              </w:rPr>
            </w:pPr>
            <w:r>
              <w:rPr>
                <w:sz w:val="26"/>
                <w:szCs w:val="26"/>
              </w:rPr>
              <w:t>3.1.6</w:t>
            </w:r>
          </w:p>
        </w:tc>
      </w:tr>
      <w:tr w:rsidR="003F7385" w14:paraId="0A9C11C3" w14:textId="77777777" w:rsidTr="00BB759A">
        <w:trPr>
          <w:trHeight w:val="432"/>
        </w:trPr>
        <w:tc>
          <w:tcPr>
            <w:tcW w:w="5155" w:type="dxa"/>
            <w:vAlign w:val="center"/>
          </w:tcPr>
          <w:p w14:paraId="4990ED4D" w14:textId="2F6832D2" w:rsidR="003F7385" w:rsidRDefault="003F7385" w:rsidP="00DB1416">
            <w:pPr>
              <w:pStyle w:val="BodyTextIndent3"/>
              <w:spacing w:after="0" w:line="240" w:lineRule="auto"/>
              <w:ind w:left="0"/>
              <w:jc w:val="center"/>
              <w:rPr>
                <w:sz w:val="26"/>
                <w:szCs w:val="26"/>
              </w:rPr>
            </w:pPr>
            <w:r>
              <w:rPr>
                <w:sz w:val="26"/>
                <w:szCs w:val="26"/>
              </w:rPr>
              <w:t>Fuel Switching: Electric Resistance Water Heaters to Gas</w:t>
            </w:r>
            <w:r w:rsidR="000D4F34">
              <w:rPr>
                <w:sz w:val="26"/>
                <w:szCs w:val="26"/>
              </w:rPr>
              <w:t xml:space="preserve"> </w:t>
            </w:r>
            <w:r>
              <w:rPr>
                <w:sz w:val="26"/>
                <w:szCs w:val="26"/>
              </w:rPr>
              <w:t>/</w:t>
            </w:r>
            <w:r w:rsidR="000D4F34">
              <w:rPr>
                <w:sz w:val="26"/>
                <w:szCs w:val="26"/>
              </w:rPr>
              <w:t xml:space="preserve"> </w:t>
            </w:r>
            <w:r>
              <w:rPr>
                <w:sz w:val="26"/>
                <w:szCs w:val="26"/>
              </w:rPr>
              <w:t>Oil</w:t>
            </w:r>
            <w:r w:rsidR="000D4F34">
              <w:rPr>
                <w:sz w:val="26"/>
                <w:szCs w:val="26"/>
              </w:rPr>
              <w:t xml:space="preserve"> </w:t>
            </w:r>
            <w:r>
              <w:rPr>
                <w:sz w:val="26"/>
                <w:szCs w:val="26"/>
              </w:rPr>
              <w:t>/</w:t>
            </w:r>
            <w:r w:rsidR="000D4F34">
              <w:rPr>
                <w:sz w:val="26"/>
                <w:szCs w:val="26"/>
              </w:rPr>
              <w:t xml:space="preserve"> </w:t>
            </w:r>
            <w:r>
              <w:rPr>
                <w:sz w:val="26"/>
                <w:szCs w:val="26"/>
              </w:rPr>
              <w:t>Propane</w:t>
            </w:r>
          </w:p>
        </w:tc>
        <w:tc>
          <w:tcPr>
            <w:tcW w:w="2210" w:type="dxa"/>
            <w:vAlign w:val="center"/>
          </w:tcPr>
          <w:p w14:paraId="57EC6F66" w14:textId="77777777" w:rsidR="003F7385" w:rsidRDefault="003F7385" w:rsidP="00DB1416">
            <w:pPr>
              <w:pStyle w:val="BodyTextIndent3"/>
              <w:spacing w:after="0" w:line="240" w:lineRule="auto"/>
              <w:ind w:left="0"/>
              <w:jc w:val="center"/>
              <w:rPr>
                <w:sz w:val="26"/>
                <w:szCs w:val="26"/>
              </w:rPr>
            </w:pPr>
            <w:r>
              <w:rPr>
                <w:sz w:val="26"/>
                <w:szCs w:val="26"/>
              </w:rPr>
              <w:t>3.4.4</w:t>
            </w:r>
          </w:p>
        </w:tc>
        <w:tc>
          <w:tcPr>
            <w:tcW w:w="2211" w:type="dxa"/>
            <w:vAlign w:val="center"/>
          </w:tcPr>
          <w:p w14:paraId="247A8063" w14:textId="77777777" w:rsidR="003F7385" w:rsidRDefault="003F7385" w:rsidP="00DB1416">
            <w:pPr>
              <w:pStyle w:val="BodyTextIndent3"/>
              <w:spacing w:after="0" w:line="240" w:lineRule="auto"/>
              <w:ind w:left="0"/>
              <w:jc w:val="center"/>
              <w:rPr>
                <w:sz w:val="26"/>
                <w:szCs w:val="26"/>
              </w:rPr>
            </w:pPr>
            <w:r>
              <w:rPr>
                <w:sz w:val="26"/>
                <w:szCs w:val="26"/>
              </w:rPr>
              <w:t>3.4.3</w:t>
            </w:r>
          </w:p>
        </w:tc>
      </w:tr>
      <w:tr w:rsidR="00BB759A" w14:paraId="3294A6B6" w14:textId="77777777" w:rsidTr="00BB759A">
        <w:trPr>
          <w:trHeight w:val="432"/>
        </w:trPr>
        <w:tc>
          <w:tcPr>
            <w:tcW w:w="5155" w:type="dxa"/>
            <w:vAlign w:val="center"/>
          </w:tcPr>
          <w:p w14:paraId="78CA1D7B" w14:textId="0E90682D" w:rsidR="00BB759A" w:rsidRDefault="00BB759A" w:rsidP="00BB759A">
            <w:pPr>
              <w:pStyle w:val="BodyTextIndent3"/>
              <w:spacing w:after="0" w:line="240" w:lineRule="auto"/>
              <w:ind w:left="0"/>
              <w:jc w:val="center"/>
              <w:rPr>
                <w:sz w:val="26"/>
                <w:szCs w:val="26"/>
              </w:rPr>
            </w:pPr>
            <w:r>
              <w:rPr>
                <w:sz w:val="26"/>
                <w:szCs w:val="26"/>
              </w:rPr>
              <w:t>Fuel Switching: Heat Pump Water Heaters to Gas</w:t>
            </w:r>
            <w:r w:rsidR="000D4F34">
              <w:rPr>
                <w:sz w:val="26"/>
                <w:szCs w:val="26"/>
              </w:rPr>
              <w:t xml:space="preserve"> </w:t>
            </w:r>
            <w:r>
              <w:rPr>
                <w:sz w:val="26"/>
                <w:szCs w:val="26"/>
              </w:rPr>
              <w:t>/</w:t>
            </w:r>
            <w:r w:rsidR="000D4F34">
              <w:rPr>
                <w:sz w:val="26"/>
                <w:szCs w:val="26"/>
              </w:rPr>
              <w:t xml:space="preserve"> </w:t>
            </w:r>
            <w:r>
              <w:rPr>
                <w:sz w:val="26"/>
                <w:szCs w:val="26"/>
              </w:rPr>
              <w:t>Oil</w:t>
            </w:r>
            <w:r w:rsidR="000D4F34">
              <w:rPr>
                <w:sz w:val="26"/>
                <w:szCs w:val="26"/>
              </w:rPr>
              <w:t xml:space="preserve"> </w:t>
            </w:r>
            <w:r>
              <w:rPr>
                <w:sz w:val="26"/>
                <w:szCs w:val="26"/>
              </w:rPr>
              <w:t>/</w:t>
            </w:r>
            <w:r w:rsidR="000D4F34">
              <w:rPr>
                <w:sz w:val="26"/>
                <w:szCs w:val="26"/>
              </w:rPr>
              <w:t xml:space="preserve"> </w:t>
            </w:r>
            <w:r>
              <w:rPr>
                <w:sz w:val="26"/>
                <w:szCs w:val="26"/>
              </w:rPr>
              <w:t>Propane</w:t>
            </w:r>
          </w:p>
        </w:tc>
        <w:tc>
          <w:tcPr>
            <w:tcW w:w="2210" w:type="dxa"/>
            <w:vAlign w:val="center"/>
          </w:tcPr>
          <w:p w14:paraId="7CD9EA52" w14:textId="1B15A17B" w:rsidR="00BB759A" w:rsidRDefault="00BB759A" w:rsidP="00DB1416">
            <w:pPr>
              <w:pStyle w:val="BodyTextIndent3"/>
              <w:spacing w:after="0" w:line="240" w:lineRule="auto"/>
              <w:ind w:left="0"/>
              <w:jc w:val="center"/>
              <w:rPr>
                <w:sz w:val="26"/>
                <w:szCs w:val="26"/>
              </w:rPr>
            </w:pPr>
            <w:r>
              <w:rPr>
                <w:sz w:val="26"/>
                <w:szCs w:val="26"/>
              </w:rPr>
              <w:t>3.4.5</w:t>
            </w:r>
          </w:p>
        </w:tc>
        <w:tc>
          <w:tcPr>
            <w:tcW w:w="2211" w:type="dxa"/>
            <w:vAlign w:val="center"/>
          </w:tcPr>
          <w:p w14:paraId="4EFF48B2" w14:textId="5E31FB43" w:rsidR="00BB759A" w:rsidRDefault="00BB759A" w:rsidP="00DB1416">
            <w:pPr>
              <w:pStyle w:val="BodyTextIndent3"/>
              <w:spacing w:after="0" w:line="240" w:lineRule="auto"/>
              <w:ind w:left="0"/>
              <w:jc w:val="center"/>
              <w:rPr>
                <w:sz w:val="26"/>
                <w:szCs w:val="26"/>
              </w:rPr>
            </w:pPr>
            <w:r>
              <w:rPr>
                <w:sz w:val="26"/>
                <w:szCs w:val="26"/>
              </w:rPr>
              <w:t>Deleted</w:t>
            </w:r>
          </w:p>
        </w:tc>
      </w:tr>
      <w:tr w:rsidR="003F7385" w14:paraId="6FE1DCFC" w14:textId="77777777" w:rsidTr="00BB759A">
        <w:trPr>
          <w:trHeight w:val="432"/>
        </w:trPr>
        <w:tc>
          <w:tcPr>
            <w:tcW w:w="5155" w:type="dxa"/>
            <w:vAlign w:val="center"/>
          </w:tcPr>
          <w:p w14:paraId="2062175F" w14:textId="77777777" w:rsidR="003F7385" w:rsidRDefault="003F7385" w:rsidP="00DB1416">
            <w:pPr>
              <w:pStyle w:val="BodyTextIndent3"/>
              <w:spacing w:after="0" w:line="240" w:lineRule="auto"/>
              <w:ind w:left="0"/>
              <w:jc w:val="center"/>
              <w:rPr>
                <w:sz w:val="26"/>
                <w:szCs w:val="26"/>
              </w:rPr>
            </w:pPr>
            <w:r>
              <w:rPr>
                <w:sz w:val="26"/>
                <w:szCs w:val="26"/>
              </w:rPr>
              <w:lastRenderedPageBreak/>
              <w:t>Controls: Evaporator Fan Controllers</w:t>
            </w:r>
          </w:p>
        </w:tc>
        <w:tc>
          <w:tcPr>
            <w:tcW w:w="2210" w:type="dxa"/>
            <w:vAlign w:val="center"/>
          </w:tcPr>
          <w:p w14:paraId="6E274D75" w14:textId="77777777" w:rsidR="003F7385" w:rsidRDefault="003F7385" w:rsidP="00DB1416">
            <w:pPr>
              <w:pStyle w:val="BodyTextIndent3"/>
              <w:spacing w:after="0" w:line="240" w:lineRule="auto"/>
              <w:ind w:left="0"/>
              <w:jc w:val="center"/>
              <w:rPr>
                <w:sz w:val="26"/>
                <w:szCs w:val="26"/>
              </w:rPr>
            </w:pPr>
            <w:r>
              <w:rPr>
                <w:sz w:val="26"/>
                <w:szCs w:val="26"/>
              </w:rPr>
              <w:t>3.5.4</w:t>
            </w:r>
          </w:p>
        </w:tc>
        <w:tc>
          <w:tcPr>
            <w:tcW w:w="2211" w:type="dxa"/>
            <w:vAlign w:val="center"/>
          </w:tcPr>
          <w:p w14:paraId="74D37950" w14:textId="77777777" w:rsidR="003F7385" w:rsidRDefault="003F7385" w:rsidP="00DB1416">
            <w:pPr>
              <w:pStyle w:val="BodyTextIndent3"/>
              <w:spacing w:after="0" w:line="240" w:lineRule="auto"/>
              <w:ind w:left="0"/>
              <w:jc w:val="center"/>
              <w:rPr>
                <w:sz w:val="26"/>
                <w:szCs w:val="26"/>
              </w:rPr>
            </w:pPr>
            <w:r>
              <w:rPr>
                <w:sz w:val="26"/>
                <w:szCs w:val="26"/>
              </w:rPr>
              <w:t>3.5.3</w:t>
            </w:r>
          </w:p>
        </w:tc>
      </w:tr>
      <w:tr w:rsidR="003F7385" w14:paraId="41E84183" w14:textId="77777777" w:rsidTr="00BB759A">
        <w:trPr>
          <w:trHeight w:val="432"/>
        </w:trPr>
        <w:tc>
          <w:tcPr>
            <w:tcW w:w="5155" w:type="dxa"/>
            <w:vAlign w:val="center"/>
          </w:tcPr>
          <w:p w14:paraId="46E7912E" w14:textId="77777777" w:rsidR="003F7385" w:rsidRDefault="003F7385" w:rsidP="00DB1416">
            <w:pPr>
              <w:pStyle w:val="BodyTextIndent3"/>
              <w:spacing w:after="0" w:line="240" w:lineRule="auto"/>
              <w:ind w:left="0"/>
              <w:jc w:val="center"/>
              <w:rPr>
                <w:sz w:val="26"/>
                <w:szCs w:val="26"/>
              </w:rPr>
            </w:pPr>
            <w:r>
              <w:rPr>
                <w:sz w:val="26"/>
                <w:szCs w:val="26"/>
              </w:rPr>
              <w:t>Controls: Floating Head Pressure Controls</w:t>
            </w:r>
          </w:p>
        </w:tc>
        <w:tc>
          <w:tcPr>
            <w:tcW w:w="2210" w:type="dxa"/>
            <w:vAlign w:val="center"/>
          </w:tcPr>
          <w:p w14:paraId="3CB95F43" w14:textId="77777777" w:rsidR="003F7385" w:rsidRDefault="003F7385" w:rsidP="00DB1416">
            <w:pPr>
              <w:pStyle w:val="BodyTextIndent3"/>
              <w:spacing w:after="0" w:line="240" w:lineRule="auto"/>
              <w:ind w:left="0"/>
              <w:jc w:val="center"/>
              <w:rPr>
                <w:sz w:val="26"/>
                <w:szCs w:val="26"/>
              </w:rPr>
            </w:pPr>
            <w:r>
              <w:rPr>
                <w:sz w:val="26"/>
                <w:szCs w:val="26"/>
              </w:rPr>
              <w:t>3.5.5</w:t>
            </w:r>
          </w:p>
        </w:tc>
        <w:tc>
          <w:tcPr>
            <w:tcW w:w="2211" w:type="dxa"/>
            <w:vAlign w:val="center"/>
          </w:tcPr>
          <w:p w14:paraId="2E88671B" w14:textId="77777777" w:rsidR="003F7385" w:rsidRDefault="003F7385" w:rsidP="00DB1416">
            <w:pPr>
              <w:pStyle w:val="BodyTextIndent3"/>
              <w:spacing w:after="0" w:line="240" w:lineRule="auto"/>
              <w:ind w:left="0"/>
              <w:jc w:val="center"/>
              <w:rPr>
                <w:sz w:val="26"/>
                <w:szCs w:val="26"/>
              </w:rPr>
            </w:pPr>
            <w:r>
              <w:rPr>
                <w:sz w:val="26"/>
                <w:szCs w:val="26"/>
              </w:rPr>
              <w:t>3.5.4</w:t>
            </w:r>
          </w:p>
        </w:tc>
      </w:tr>
      <w:tr w:rsidR="003F7385" w14:paraId="2446FFD6" w14:textId="77777777" w:rsidTr="00BB759A">
        <w:trPr>
          <w:trHeight w:val="432"/>
        </w:trPr>
        <w:tc>
          <w:tcPr>
            <w:tcW w:w="5155" w:type="dxa"/>
            <w:vAlign w:val="center"/>
          </w:tcPr>
          <w:p w14:paraId="06261C1B" w14:textId="000B65B7" w:rsidR="003F7385" w:rsidRDefault="003F7385" w:rsidP="00DB1416">
            <w:pPr>
              <w:pStyle w:val="BodyTextIndent3"/>
              <w:spacing w:after="0" w:line="240" w:lineRule="auto"/>
              <w:ind w:left="0"/>
              <w:jc w:val="center"/>
              <w:rPr>
                <w:sz w:val="26"/>
                <w:szCs w:val="26"/>
              </w:rPr>
            </w:pPr>
            <w:r>
              <w:rPr>
                <w:sz w:val="26"/>
                <w:szCs w:val="26"/>
              </w:rPr>
              <w:t>Controls: Anti-</w:t>
            </w:r>
            <w:r w:rsidR="000D4F34">
              <w:rPr>
                <w:sz w:val="26"/>
                <w:szCs w:val="26"/>
              </w:rPr>
              <w:t>s</w:t>
            </w:r>
            <w:r>
              <w:rPr>
                <w:sz w:val="26"/>
                <w:szCs w:val="26"/>
              </w:rPr>
              <w:t>weat Heater Controls</w:t>
            </w:r>
          </w:p>
        </w:tc>
        <w:tc>
          <w:tcPr>
            <w:tcW w:w="2210" w:type="dxa"/>
            <w:vAlign w:val="center"/>
          </w:tcPr>
          <w:p w14:paraId="7F10DF4B" w14:textId="77777777" w:rsidR="003F7385" w:rsidRDefault="003F7385" w:rsidP="00DB1416">
            <w:pPr>
              <w:pStyle w:val="BodyTextIndent3"/>
              <w:spacing w:after="0" w:line="240" w:lineRule="auto"/>
              <w:ind w:left="0"/>
              <w:jc w:val="center"/>
              <w:rPr>
                <w:sz w:val="26"/>
                <w:szCs w:val="26"/>
              </w:rPr>
            </w:pPr>
            <w:r>
              <w:rPr>
                <w:sz w:val="26"/>
                <w:szCs w:val="26"/>
              </w:rPr>
              <w:t>3.5.6</w:t>
            </w:r>
          </w:p>
        </w:tc>
        <w:tc>
          <w:tcPr>
            <w:tcW w:w="2211" w:type="dxa"/>
            <w:vAlign w:val="center"/>
          </w:tcPr>
          <w:p w14:paraId="455335E2" w14:textId="77777777" w:rsidR="003F7385" w:rsidRDefault="003F7385" w:rsidP="00DB1416">
            <w:pPr>
              <w:pStyle w:val="BodyTextIndent3"/>
              <w:spacing w:after="0" w:line="240" w:lineRule="auto"/>
              <w:ind w:left="0"/>
              <w:jc w:val="center"/>
              <w:rPr>
                <w:sz w:val="26"/>
                <w:szCs w:val="26"/>
              </w:rPr>
            </w:pPr>
            <w:r>
              <w:rPr>
                <w:sz w:val="26"/>
                <w:szCs w:val="26"/>
              </w:rPr>
              <w:t>3.5.5</w:t>
            </w:r>
          </w:p>
        </w:tc>
      </w:tr>
      <w:tr w:rsidR="003F7385" w14:paraId="5CDBE866" w14:textId="77777777" w:rsidTr="00BB759A">
        <w:trPr>
          <w:trHeight w:val="432"/>
        </w:trPr>
        <w:tc>
          <w:tcPr>
            <w:tcW w:w="5155" w:type="dxa"/>
            <w:vAlign w:val="center"/>
          </w:tcPr>
          <w:p w14:paraId="52D17B53" w14:textId="77777777" w:rsidR="003F7385" w:rsidRDefault="003F7385" w:rsidP="00DB1416">
            <w:pPr>
              <w:pStyle w:val="BodyTextIndent3"/>
              <w:spacing w:after="0" w:line="240" w:lineRule="auto"/>
              <w:ind w:left="0"/>
              <w:jc w:val="center"/>
              <w:rPr>
                <w:sz w:val="26"/>
                <w:szCs w:val="26"/>
              </w:rPr>
            </w:pPr>
            <w:r>
              <w:rPr>
                <w:sz w:val="26"/>
                <w:szCs w:val="26"/>
              </w:rPr>
              <w:t>Controls: Evaporator Coil Defrost Control</w:t>
            </w:r>
          </w:p>
        </w:tc>
        <w:tc>
          <w:tcPr>
            <w:tcW w:w="2210" w:type="dxa"/>
            <w:vAlign w:val="center"/>
          </w:tcPr>
          <w:p w14:paraId="4974FD0A" w14:textId="77777777" w:rsidR="003F7385" w:rsidRDefault="003F7385" w:rsidP="00DB1416">
            <w:pPr>
              <w:pStyle w:val="BodyTextIndent3"/>
              <w:spacing w:after="0" w:line="240" w:lineRule="auto"/>
              <w:ind w:left="0"/>
              <w:jc w:val="center"/>
              <w:rPr>
                <w:sz w:val="26"/>
                <w:szCs w:val="26"/>
              </w:rPr>
            </w:pPr>
            <w:r>
              <w:rPr>
                <w:sz w:val="26"/>
                <w:szCs w:val="26"/>
              </w:rPr>
              <w:t>3.5.7</w:t>
            </w:r>
          </w:p>
        </w:tc>
        <w:tc>
          <w:tcPr>
            <w:tcW w:w="2211" w:type="dxa"/>
            <w:vAlign w:val="center"/>
          </w:tcPr>
          <w:p w14:paraId="281C32F7" w14:textId="77777777" w:rsidR="003F7385" w:rsidRDefault="003F7385" w:rsidP="00DB1416">
            <w:pPr>
              <w:pStyle w:val="BodyTextIndent3"/>
              <w:spacing w:after="0" w:line="240" w:lineRule="auto"/>
              <w:ind w:left="0"/>
              <w:jc w:val="center"/>
              <w:rPr>
                <w:sz w:val="26"/>
                <w:szCs w:val="26"/>
              </w:rPr>
            </w:pPr>
            <w:r>
              <w:rPr>
                <w:sz w:val="26"/>
                <w:szCs w:val="26"/>
              </w:rPr>
              <w:t>3.5.6</w:t>
            </w:r>
          </w:p>
        </w:tc>
      </w:tr>
      <w:tr w:rsidR="003F7385" w14:paraId="1CE72157" w14:textId="77777777" w:rsidTr="00BB759A">
        <w:trPr>
          <w:trHeight w:val="432"/>
        </w:trPr>
        <w:tc>
          <w:tcPr>
            <w:tcW w:w="5155" w:type="dxa"/>
            <w:vAlign w:val="center"/>
          </w:tcPr>
          <w:p w14:paraId="7B6F7382" w14:textId="77777777" w:rsidR="003F7385" w:rsidRDefault="003F7385" w:rsidP="00DB1416">
            <w:pPr>
              <w:pStyle w:val="BodyTextIndent3"/>
              <w:spacing w:after="0" w:line="240" w:lineRule="auto"/>
              <w:ind w:left="0"/>
              <w:jc w:val="center"/>
              <w:rPr>
                <w:sz w:val="26"/>
                <w:szCs w:val="26"/>
              </w:rPr>
            </w:pPr>
            <w:r>
              <w:rPr>
                <w:sz w:val="26"/>
                <w:szCs w:val="26"/>
              </w:rPr>
              <w:t>Variable Speed Refrigeration Compressor</w:t>
            </w:r>
          </w:p>
        </w:tc>
        <w:tc>
          <w:tcPr>
            <w:tcW w:w="2210" w:type="dxa"/>
            <w:vAlign w:val="center"/>
          </w:tcPr>
          <w:p w14:paraId="7DAF35FD" w14:textId="77777777" w:rsidR="003F7385" w:rsidRDefault="003F7385" w:rsidP="00DB1416">
            <w:pPr>
              <w:pStyle w:val="BodyTextIndent3"/>
              <w:spacing w:after="0" w:line="240" w:lineRule="auto"/>
              <w:ind w:left="0"/>
              <w:jc w:val="center"/>
              <w:rPr>
                <w:sz w:val="26"/>
                <w:szCs w:val="26"/>
              </w:rPr>
            </w:pPr>
            <w:r>
              <w:rPr>
                <w:sz w:val="26"/>
                <w:szCs w:val="26"/>
              </w:rPr>
              <w:t>3.5.8</w:t>
            </w:r>
          </w:p>
        </w:tc>
        <w:tc>
          <w:tcPr>
            <w:tcW w:w="2211" w:type="dxa"/>
            <w:vAlign w:val="center"/>
          </w:tcPr>
          <w:p w14:paraId="45B71D2D" w14:textId="77777777" w:rsidR="003F7385" w:rsidRDefault="003F7385" w:rsidP="00DB1416">
            <w:pPr>
              <w:pStyle w:val="BodyTextIndent3"/>
              <w:spacing w:after="0" w:line="240" w:lineRule="auto"/>
              <w:ind w:left="0"/>
              <w:jc w:val="center"/>
              <w:rPr>
                <w:sz w:val="26"/>
                <w:szCs w:val="26"/>
              </w:rPr>
            </w:pPr>
            <w:r>
              <w:rPr>
                <w:sz w:val="26"/>
                <w:szCs w:val="26"/>
              </w:rPr>
              <w:t>3.5.7</w:t>
            </w:r>
          </w:p>
        </w:tc>
      </w:tr>
      <w:tr w:rsidR="003F7385" w14:paraId="02A265A1" w14:textId="77777777" w:rsidTr="00BB759A">
        <w:trPr>
          <w:trHeight w:val="432"/>
        </w:trPr>
        <w:tc>
          <w:tcPr>
            <w:tcW w:w="5155" w:type="dxa"/>
            <w:vAlign w:val="center"/>
          </w:tcPr>
          <w:p w14:paraId="69F6BFD9" w14:textId="5049CD6F" w:rsidR="003F7385" w:rsidRDefault="003F7385" w:rsidP="00DB1416">
            <w:pPr>
              <w:pStyle w:val="BodyTextIndent3"/>
              <w:spacing w:after="0" w:line="240" w:lineRule="auto"/>
              <w:ind w:left="0"/>
              <w:jc w:val="center"/>
              <w:rPr>
                <w:sz w:val="26"/>
                <w:szCs w:val="26"/>
              </w:rPr>
            </w:pPr>
            <w:r>
              <w:rPr>
                <w:sz w:val="26"/>
                <w:szCs w:val="26"/>
              </w:rPr>
              <w:t>Strip Curtains for Walk-</w:t>
            </w:r>
            <w:r w:rsidR="000D4F34">
              <w:rPr>
                <w:sz w:val="26"/>
                <w:szCs w:val="26"/>
              </w:rPr>
              <w:t>i</w:t>
            </w:r>
            <w:r>
              <w:rPr>
                <w:sz w:val="26"/>
                <w:szCs w:val="26"/>
              </w:rPr>
              <w:t>n Freezers and Coolers</w:t>
            </w:r>
          </w:p>
        </w:tc>
        <w:tc>
          <w:tcPr>
            <w:tcW w:w="2210" w:type="dxa"/>
            <w:vAlign w:val="center"/>
          </w:tcPr>
          <w:p w14:paraId="3A2ADF58" w14:textId="77777777" w:rsidR="003F7385" w:rsidRDefault="003F7385" w:rsidP="00DB1416">
            <w:pPr>
              <w:pStyle w:val="BodyTextIndent3"/>
              <w:spacing w:after="0" w:line="240" w:lineRule="auto"/>
              <w:ind w:left="0"/>
              <w:jc w:val="center"/>
              <w:rPr>
                <w:sz w:val="26"/>
                <w:szCs w:val="26"/>
              </w:rPr>
            </w:pPr>
            <w:r>
              <w:rPr>
                <w:sz w:val="26"/>
                <w:szCs w:val="26"/>
              </w:rPr>
              <w:t>3.5.9</w:t>
            </w:r>
          </w:p>
        </w:tc>
        <w:tc>
          <w:tcPr>
            <w:tcW w:w="2211" w:type="dxa"/>
            <w:vAlign w:val="center"/>
          </w:tcPr>
          <w:p w14:paraId="19C701F2" w14:textId="77777777" w:rsidR="003F7385" w:rsidRDefault="003F7385" w:rsidP="00DB1416">
            <w:pPr>
              <w:pStyle w:val="BodyTextIndent3"/>
              <w:spacing w:after="0" w:line="240" w:lineRule="auto"/>
              <w:ind w:left="0"/>
              <w:jc w:val="center"/>
              <w:rPr>
                <w:sz w:val="26"/>
                <w:szCs w:val="26"/>
              </w:rPr>
            </w:pPr>
            <w:r>
              <w:rPr>
                <w:sz w:val="26"/>
                <w:szCs w:val="26"/>
              </w:rPr>
              <w:t>3.5.8</w:t>
            </w:r>
          </w:p>
        </w:tc>
      </w:tr>
      <w:tr w:rsidR="003F7385" w14:paraId="2D436782" w14:textId="77777777" w:rsidTr="00BB759A">
        <w:trPr>
          <w:trHeight w:val="432"/>
        </w:trPr>
        <w:tc>
          <w:tcPr>
            <w:tcW w:w="5155" w:type="dxa"/>
            <w:vAlign w:val="center"/>
          </w:tcPr>
          <w:p w14:paraId="2B217442" w14:textId="77777777" w:rsidR="003F7385" w:rsidRDefault="003F7385" w:rsidP="00DB1416">
            <w:pPr>
              <w:pStyle w:val="BodyTextIndent3"/>
              <w:spacing w:after="0" w:line="240" w:lineRule="auto"/>
              <w:ind w:left="0"/>
              <w:jc w:val="center"/>
              <w:rPr>
                <w:sz w:val="26"/>
                <w:szCs w:val="26"/>
              </w:rPr>
            </w:pPr>
            <w:r>
              <w:rPr>
                <w:sz w:val="26"/>
                <w:szCs w:val="26"/>
              </w:rPr>
              <w:t>Night Covers for Display Cases</w:t>
            </w:r>
          </w:p>
        </w:tc>
        <w:tc>
          <w:tcPr>
            <w:tcW w:w="2210" w:type="dxa"/>
            <w:vAlign w:val="center"/>
          </w:tcPr>
          <w:p w14:paraId="3D75C63F" w14:textId="77777777" w:rsidR="003F7385" w:rsidRDefault="003F7385" w:rsidP="00DB1416">
            <w:pPr>
              <w:pStyle w:val="BodyTextIndent3"/>
              <w:spacing w:after="0" w:line="240" w:lineRule="auto"/>
              <w:ind w:left="0"/>
              <w:jc w:val="center"/>
              <w:rPr>
                <w:sz w:val="26"/>
                <w:szCs w:val="26"/>
              </w:rPr>
            </w:pPr>
            <w:r>
              <w:rPr>
                <w:sz w:val="26"/>
                <w:szCs w:val="26"/>
              </w:rPr>
              <w:t>3.5.10</w:t>
            </w:r>
          </w:p>
        </w:tc>
        <w:tc>
          <w:tcPr>
            <w:tcW w:w="2211" w:type="dxa"/>
            <w:vAlign w:val="center"/>
          </w:tcPr>
          <w:p w14:paraId="6A432731" w14:textId="77777777" w:rsidR="003F7385" w:rsidRDefault="003F7385" w:rsidP="00DB1416">
            <w:pPr>
              <w:pStyle w:val="BodyTextIndent3"/>
              <w:spacing w:after="0" w:line="240" w:lineRule="auto"/>
              <w:ind w:left="0"/>
              <w:jc w:val="center"/>
              <w:rPr>
                <w:sz w:val="26"/>
                <w:szCs w:val="26"/>
              </w:rPr>
            </w:pPr>
            <w:r>
              <w:rPr>
                <w:sz w:val="26"/>
                <w:szCs w:val="26"/>
              </w:rPr>
              <w:t>3.5.9</w:t>
            </w:r>
          </w:p>
        </w:tc>
      </w:tr>
      <w:tr w:rsidR="003F7385" w14:paraId="3632E918" w14:textId="77777777" w:rsidTr="00BB759A">
        <w:trPr>
          <w:trHeight w:val="432"/>
        </w:trPr>
        <w:tc>
          <w:tcPr>
            <w:tcW w:w="5155" w:type="dxa"/>
            <w:vAlign w:val="center"/>
          </w:tcPr>
          <w:p w14:paraId="0DE69E80" w14:textId="77777777" w:rsidR="003F7385" w:rsidRDefault="003F7385" w:rsidP="00DB1416">
            <w:pPr>
              <w:pStyle w:val="BodyTextIndent3"/>
              <w:spacing w:after="0" w:line="240" w:lineRule="auto"/>
              <w:ind w:left="0"/>
              <w:jc w:val="center"/>
              <w:rPr>
                <w:sz w:val="26"/>
                <w:szCs w:val="26"/>
              </w:rPr>
            </w:pPr>
            <w:r>
              <w:rPr>
                <w:sz w:val="26"/>
                <w:szCs w:val="26"/>
              </w:rPr>
              <w:t>Auto Closers</w:t>
            </w:r>
          </w:p>
        </w:tc>
        <w:tc>
          <w:tcPr>
            <w:tcW w:w="2210" w:type="dxa"/>
            <w:vAlign w:val="center"/>
          </w:tcPr>
          <w:p w14:paraId="635B57C9" w14:textId="77777777" w:rsidR="003F7385" w:rsidRDefault="003F7385" w:rsidP="00DB1416">
            <w:pPr>
              <w:pStyle w:val="BodyTextIndent3"/>
              <w:spacing w:after="0" w:line="240" w:lineRule="auto"/>
              <w:ind w:left="0"/>
              <w:jc w:val="center"/>
              <w:rPr>
                <w:sz w:val="26"/>
                <w:szCs w:val="26"/>
              </w:rPr>
            </w:pPr>
            <w:r>
              <w:rPr>
                <w:sz w:val="26"/>
                <w:szCs w:val="26"/>
              </w:rPr>
              <w:t>3.5.11</w:t>
            </w:r>
          </w:p>
        </w:tc>
        <w:tc>
          <w:tcPr>
            <w:tcW w:w="2211" w:type="dxa"/>
            <w:vAlign w:val="center"/>
          </w:tcPr>
          <w:p w14:paraId="42439834" w14:textId="77777777" w:rsidR="003F7385" w:rsidRDefault="003F7385" w:rsidP="00DB1416">
            <w:pPr>
              <w:pStyle w:val="BodyTextIndent3"/>
              <w:spacing w:after="0" w:line="240" w:lineRule="auto"/>
              <w:ind w:left="0"/>
              <w:jc w:val="center"/>
              <w:rPr>
                <w:sz w:val="26"/>
                <w:szCs w:val="26"/>
              </w:rPr>
            </w:pPr>
            <w:r>
              <w:rPr>
                <w:sz w:val="26"/>
                <w:szCs w:val="26"/>
              </w:rPr>
              <w:t>3.5.10</w:t>
            </w:r>
          </w:p>
        </w:tc>
      </w:tr>
      <w:tr w:rsidR="003F7385" w14:paraId="19349041" w14:textId="77777777" w:rsidTr="00BB759A">
        <w:trPr>
          <w:trHeight w:val="432"/>
        </w:trPr>
        <w:tc>
          <w:tcPr>
            <w:tcW w:w="5155" w:type="dxa"/>
            <w:vAlign w:val="center"/>
          </w:tcPr>
          <w:p w14:paraId="5A250E44" w14:textId="4FEC1B03" w:rsidR="003F7385" w:rsidRDefault="003F7385" w:rsidP="00DB1416">
            <w:pPr>
              <w:pStyle w:val="BodyTextIndent3"/>
              <w:spacing w:after="0" w:line="240" w:lineRule="auto"/>
              <w:ind w:left="0"/>
              <w:jc w:val="center"/>
              <w:rPr>
                <w:sz w:val="26"/>
                <w:szCs w:val="26"/>
              </w:rPr>
            </w:pPr>
            <w:r>
              <w:rPr>
                <w:sz w:val="26"/>
                <w:szCs w:val="26"/>
              </w:rPr>
              <w:t>Door Gaskets for Walk-</w:t>
            </w:r>
            <w:r w:rsidR="000D4F34">
              <w:rPr>
                <w:sz w:val="26"/>
                <w:szCs w:val="26"/>
              </w:rPr>
              <w:t>i</w:t>
            </w:r>
            <w:r>
              <w:rPr>
                <w:sz w:val="26"/>
                <w:szCs w:val="26"/>
              </w:rPr>
              <w:t>n and Reach-</w:t>
            </w:r>
            <w:r w:rsidR="000D4F34">
              <w:rPr>
                <w:sz w:val="26"/>
                <w:szCs w:val="26"/>
              </w:rPr>
              <w:t>i</w:t>
            </w:r>
            <w:r>
              <w:rPr>
                <w:sz w:val="26"/>
                <w:szCs w:val="26"/>
              </w:rPr>
              <w:t>n Coolers and Freezers</w:t>
            </w:r>
          </w:p>
        </w:tc>
        <w:tc>
          <w:tcPr>
            <w:tcW w:w="2210" w:type="dxa"/>
            <w:vAlign w:val="center"/>
          </w:tcPr>
          <w:p w14:paraId="5AA12AA8" w14:textId="77777777" w:rsidR="003F7385" w:rsidRDefault="003F7385" w:rsidP="00DB1416">
            <w:pPr>
              <w:pStyle w:val="BodyTextIndent3"/>
              <w:spacing w:after="0" w:line="240" w:lineRule="auto"/>
              <w:ind w:left="0"/>
              <w:jc w:val="center"/>
              <w:rPr>
                <w:sz w:val="26"/>
                <w:szCs w:val="26"/>
              </w:rPr>
            </w:pPr>
            <w:r>
              <w:rPr>
                <w:sz w:val="26"/>
                <w:szCs w:val="26"/>
              </w:rPr>
              <w:t>3.5.12</w:t>
            </w:r>
          </w:p>
        </w:tc>
        <w:tc>
          <w:tcPr>
            <w:tcW w:w="2211" w:type="dxa"/>
            <w:vAlign w:val="center"/>
          </w:tcPr>
          <w:p w14:paraId="73EE54B5" w14:textId="77777777" w:rsidR="003F7385" w:rsidRDefault="003F7385" w:rsidP="00DB1416">
            <w:pPr>
              <w:pStyle w:val="BodyTextIndent3"/>
              <w:spacing w:after="0" w:line="240" w:lineRule="auto"/>
              <w:ind w:left="0"/>
              <w:jc w:val="center"/>
              <w:rPr>
                <w:sz w:val="26"/>
                <w:szCs w:val="26"/>
              </w:rPr>
            </w:pPr>
            <w:r>
              <w:rPr>
                <w:sz w:val="26"/>
                <w:szCs w:val="26"/>
              </w:rPr>
              <w:t>3.5.11</w:t>
            </w:r>
          </w:p>
        </w:tc>
      </w:tr>
      <w:tr w:rsidR="003F7385" w14:paraId="04287AAD" w14:textId="77777777" w:rsidTr="00BB759A">
        <w:trPr>
          <w:trHeight w:val="432"/>
        </w:trPr>
        <w:tc>
          <w:tcPr>
            <w:tcW w:w="5155" w:type="dxa"/>
            <w:vAlign w:val="center"/>
          </w:tcPr>
          <w:p w14:paraId="108EC1B1" w14:textId="2FD52752" w:rsidR="003F7385" w:rsidRDefault="003F7385" w:rsidP="00DB1416">
            <w:pPr>
              <w:pStyle w:val="BodyTextIndent3"/>
              <w:spacing w:after="0" w:line="240" w:lineRule="auto"/>
              <w:ind w:left="0"/>
              <w:jc w:val="center"/>
              <w:rPr>
                <w:sz w:val="26"/>
                <w:szCs w:val="26"/>
              </w:rPr>
            </w:pPr>
            <w:r>
              <w:rPr>
                <w:sz w:val="26"/>
                <w:szCs w:val="26"/>
              </w:rPr>
              <w:t>Special Doors with Low or No Anti-</w:t>
            </w:r>
            <w:r w:rsidR="000D4F34">
              <w:rPr>
                <w:sz w:val="26"/>
                <w:szCs w:val="26"/>
              </w:rPr>
              <w:t>s</w:t>
            </w:r>
            <w:r>
              <w:rPr>
                <w:sz w:val="26"/>
                <w:szCs w:val="26"/>
              </w:rPr>
              <w:t>weat Heat for Low Temp Case</w:t>
            </w:r>
          </w:p>
        </w:tc>
        <w:tc>
          <w:tcPr>
            <w:tcW w:w="2210" w:type="dxa"/>
            <w:vAlign w:val="center"/>
          </w:tcPr>
          <w:p w14:paraId="4FA95FFE" w14:textId="77777777" w:rsidR="003F7385" w:rsidRDefault="003F7385" w:rsidP="00DB1416">
            <w:pPr>
              <w:pStyle w:val="BodyTextIndent3"/>
              <w:spacing w:after="0" w:line="240" w:lineRule="auto"/>
              <w:ind w:left="0"/>
              <w:jc w:val="center"/>
              <w:rPr>
                <w:sz w:val="26"/>
                <w:szCs w:val="26"/>
              </w:rPr>
            </w:pPr>
            <w:r>
              <w:rPr>
                <w:sz w:val="26"/>
                <w:szCs w:val="26"/>
              </w:rPr>
              <w:t>3.5.13</w:t>
            </w:r>
          </w:p>
        </w:tc>
        <w:tc>
          <w:tcPr>
            <w:tcW w:w="2211" w:type="dxa"/>
            <w:vAlign w:val="center"/>
          </w:tcPr>
          <w:p w14:paraId="2FD4720F" w14:textId="77777777" w:rsidR="003F7385" w:rsidRDefault="003F7385" w:rsidP="00DB1416">
            <w:pPr>
              <w:pStyle w:val="BodyTextIndent3"/>
              <w:spacing w:after="0" w:line="240" w:lineRule="auto"/>
              <w:ind w:left="0"/>
              <w:jc w:val="center"/>
              <w:rPr>
                <w:sz w:val="26"/>
                <w:szCs w:val="26"/>
              </w:rPr>
            </w:pPr>
            <w:r>
              <w:rPr>
                <w:sz w:val="26"/>
                <w:szCs w:val="26"/>
              </w:rPr>
              <w:t>3.5.12</w:t>
            </w:r>
          </w:p>
        </w:tc>
      </w:tr>
      <w:tr w:rsidR="003F7385" w14:paraId="563984AD" w14:textId="77777777" w:rsidTr="00BB759A">
        <w:trPr>
          <w:trHeight w:val="432"/>
        </w:trPr>
        <w:tc>
          <w:tcPr>
            <w:tcW w:w="5155" w:type="dxa"/>
            <w:vAlign w:val="center"/>
          </w:tcPr>
          <w:p w14:paraId="1FF6EE6E" w14:textId="1F52377A" w:rsidR="003F7385" w:rsidRDefault="003F7385" w:rsidP="00DB1416">
            <w:pPr>
              <w:pStyle w:val="BodyTextIndent3"/>
              <w:spacing w:after="0" w:line="240" w:lineRule="auto"/>
              <w:ind w:left="0"/>
              <w:jc w:val="center"/>
              <w:rPr>
                <w:sz w:val="26"/>
                <w:szCs w:val="26"/>
              </w:rPr>
            </w:pPr>
            <w:r>
              <w:rPr>
                <w:sz w:val="26"/>
                <w:szCs w:val="26"/>
              </w:rPr>
              <w:t>Suction Pipe Insulation for Walk-</w:t>
            </w:r>
            <w:r w:rsidR="000D4F34">
              <w:rPr>
                <w:sz w:val="26"/>
                <w:szCs w:val="26"/>
              </w:rPr>
              <w:t>i</w:t>
            </w:r>
            <w:r>
              <w:rPr>
                <w:sz w:val="26"/>
                <w:szCs w:val="26"/>
              </w:rPr>
              <w:t>n Coolers and Freezers</w:t>
            </w:r>
          </w:p>
        </w:tc>
        <w:tc>
          <w:tcPr>
            <w:tcW w:w="2210" w:type="dxa"/>
            <w:vAlign w:val="center"/>
          </w:tcPr>
          <w:p w14:paraId="5F25B28C" w14:textId="77777777" w:rsidR="003F7385" w:rsidRDefault="003F7385" w:rsidP="00DB1416">
            <w:pPr>
              <w:pStyle w:val="BodyTextIndent3"/>
              <w:spacing w:after="0" w:line="240" w:lineRule="auto"/>
              <w:ind w:left="0"/>
              <w:jc w:val="center"/>
              <w:rPr>
                <w:sz w:val="26"/>
                <w:szCs w:val="26"/>
              </w:rPr>
            </w:pPr>
            <w:r>
              <w:rPr>
                <w:sz w:val="26"/>
                <w:szCs w:val="26"/>
              </w:rPr>
              <w:t>3.5.14</w:t>
            </w:r>
          </w:p>
        </w:tc>
        <w:tc>
          <w:tcPr>
            <w:tcW w:w="2211" w:type="dxa"/>
            <w:vAlign w:val="center"/>
          </w:tcPr>
          <w:p w14:paraId="443F94BA" w14:textId="77777777" w:rsidR="003F7385" w:rsidRDefault="003F7385" w:rsidP="00DB1416">
            <w:pPr>
              <w:pStyle w:val="BodyTextIndent3"/>
              <w:spacing w:after="0" w:line="240" w:lineRule="auto"/>
              <w:ind w:left="0"/>
              <w:jc w:val="center"/>
              <w:rPr>
                <w:sz w:val="26"/>
                <w:szCs w:val="26"/>
              </w:rPr>
            </w:pPr>
            <w:r>
              <w:rPr>
                <w:sz w:val="26"/>
                <w:szCs w:val="26"/>
              </w:rPr>
              <w:t>3.5.13</w:t>
            </w:r>
          </w:p>
        </w:tc>
      </w:tr>
      <w:tr w:rsidR="003F7385" w14:paraId="63504AF4" w14:textId="77777777" w:rsidTr="00BB759A">
        <w:trPr>
          <w:trHeight w:val="432"/>
        </w:trPr>
        <w:tc>
          <w:tcPr>
            <w:tcW w:w="5155" w:type="dxa"/>
            <w:vAlign w:val="center"/>
          </w:tcPr>
          <w:p w14:paraId="77A3CA45" w14:textId="77777777" w:rsidR="003F7385" w:rsidRDefault="003F7385" w:rsidP="00DB1416">
            <w:pPr>
              <w:pStyle w:val="BodyTextIndent3"/>
              <w:spacing w:after="0" w:line="240" w:lineRule="auto"/>
              <w:ind w:left="0"/>
              <w:jc w:val="center"/>
              <w:rPr>
                <w:sz w:val="26"/>
                <w:szCs w:val="26"/>
              </w:rPr>
            </w:pPr>
            <w:r>
              <w:rPr>
                <w:sz w:val="26"/>
                <w:szCs w:val="26"/>
              </w:rPr>
              <w:t>Refrigerated Display Cases with Doors Replacing Open Cases</w:t>
            </w:r>
          </w:p>
        </w:tc>
        <w:tc>
          <w:tcPr>
            <w:tcW w:w="2210" w:type="dxa"/>
            <w:vAlign w:val="center"/>
          </w:tcPr>
          <w:p w14:paraId="6193A8B5" w14:textId="77777777" w:rsidR="003F7385" w:rsidRDefault="003F7385" w:rsidP="00DB1416">
            <w:pPr>
              <w:pStyle w:val="BodyTextIndent3"/>
              <w:spacing w:after="0" w:line="240" w:lineRule="auto"/>
              <w:ind w:left="0"/>
              <w:jc w:val="center"/>
              <w:rPr>
                <w:sz w:val="26"/>
                <w:szCs w:val="26"/>
              </w:rPr>
            </w:pPr>
            <w:r>
              <w:rPr>
                <w:sz w:val="26"/>
                <w:szCs w:val="26"/>
              </w:rPr>
              <w:t>3.5.15</w:t>
            </w:r>
          </w:p>
        </w:tc>
        <w:tc>
          <w:tcPr>
            <w:tcW w:w="2211" w:type="dxa"/>
            <w:vAlign w:val="center"/>
          </w:tcPr>
          <w:p w14:paraId="78BC1A77" w14:textId="77777777" w:rsidR="003F7385" w:rsidRDefault="003F7385" w:rsidP="00DB1416">
            <w:pPr>
              <w:pStyle w:val="BodyTextIndent3"/>
              <w:spacing w:after="0" w:line="240" w:lineRule="auto"/>
              <w:ind w:left="0"/>
              <w:jc w:val="center"/>
              <w:rPr>
                <w:sz w:val="26"/>
                <w:szCs w:val="26"/>
              </w:rPr>
            </w:pPr>
            <w:r>
              <w:rPr>
                <w:sz w:val="26"/>
                <w:szCs w:val="26"/>
              </w:rPr>
              <w:t>3.5.14</w:t>
            </w:r>
          </w:p>
        </w:tc>
      </w:tr>
      <w:tr w:rsidR="003F7385" w14:paraId="4D1C7411" w14:textId="77777777" w:rsidTr="00BB759A">
        <w:trPr>
          <w:trHeight w:val="432"/>
        </w:trPr>
        <w:tc>
          <w:tcPr>
            <w:tcW w:w="5155" w:type="dxa"/>
            <w:vAlign w:val="center"/>
          </w:tcPr>
          <w:p w14:paraId="1A585912" w14:textId="77777777" w:rsidR="003F7385" w:rsidRDefault="003F7385" w:rsidP="00DB1416">
            <w:pPr>
              <w:pStyle w:val="BodyTextIndent3"/>
              <w:spacing w:after="0" w:line="240" w:lineRule="auto"/>
              <w:ind w:left="0"/>
              <w:jc w:val="center"/>
              <w:rPr>
                <w:sz w:val="26"/>
                <w:szCs w:val="26"/>
              </w:rPr>
            </w:pPr>
            <w:r>
              <w:rPr>
                <w:sz w:val="26"/>
                <w:szCs w:val="26"/>
              </w:rPr>
              <w:t>Adding Doors to Existing Refrigerated Display Cases</w:t>
            </w:r>
          </w:p>
        </w:tc>
        <w:tc>
          <w:tcPr>
            <w:tcW w:w="2210" w:type="dxa"/>
            <w:vAlign w:val="center"/>
          </w:tcPr>
          <w:p w14:paraId="4A5DC6A1" w14:textId="77777777" w:rsidR="003F7385" w:rsidRDefault="003F7385" w:rsidP="00DB1416">
            <w:pPr>
              <w:pStyle w:val="BodyTextIndent3"/>
              <w:spacing w:after="0" w:line="240" w:lineRule="auto"/>
              <w:ind w:left="0"/>
              <w:jc w:val="center"/>
              <w:rPr>
                <w:sz w:val="26"/>
                <w:szCs w:val="26"/>
              </w:rPr>
            </w:pPr>
            <w:r>
              <w:rPr>
                <w:sz w:val="26"/>
                <w:szCs w:val="26"/>
              </w:rPr>
              <w:t>3.5.16</w:t>
            </w:r>
          </w:p>
        </w:tc>
        <w:tc>
          <w:tcPr>
            <w:tcW w:w="2211" w:type="dxa"/>
            <w:vAlign w:val="center"/>
          </w:tcPr>
          <w:p w14:paraId="0A99E615" w14:textId="77777777" w:rsidR="003F7385" w:rsidRDefault="003F7385" w:rsidP="00DB1416">
            <w:pPr>
              <w:pStyle w:val="BodyTextIndent3"/>
              <w:spacing w:after="0" w:line="240" w:lineRule="auto"/>
              <w:ind w:left="0"/>
              <w:jc w:val="center"/>
              <w:rPr>
                <w:sz w:val="26"/>
                <w:szCs w:val="26"/>
              </w:rPr>
            </w:pPr>
            <w:r>
              <w:rPr>
                <w:sz w:val="26"/>
                <w:szCs w:val="26"/>
              </w:rPr>
              <w:t>3.5.15</w:t>
            </w:r>
          </w:p>
        </w:tc>
      </w:tr>
      <w:tr w:rsidR="00BB759A" w14:paraId="5C995530" w14:textId="77777777" w:rsidTr="00BB759A">
        <w:trPr>
          <w:trHeight w:val="432"/>
        </w:trPr>
        <w:tc>
          <w:tcPr>
            <w:tcW w:w="5155" w:type="dxa"/>
            <w:vAlign w:val="center"/>
          </w:tcPr>
          <w:p w14:paraId="3208C06F" w14:textId="309E17B9" w:rsidR="00BB759A" w:rsidRDefault="00BB759A" w:rsidP="00DB1416">
            <w:pPr>
              <w:pStyle w:val="BodyTextIndent3"/>
              <w:spacing w:after="0" w:line="240" w:lineRule="auto"/>
              <w:ind w:left="0"/>
              <w:jc w:val="center"/>
              <w:rPr>
                <w:sz w:val="26"/>
                <w:szCs w:val="26"/>
              </w:rPr>
            </w:pPr>
            <w:r>
              <w:rPr>
                <w:sz w:val="26"/>
                <w:szCs w:val="26"/>
              </w:rPr>
              <w:t>ENERGY STAR Refrigerated Beverage Machine</w:t>
            </w:r>
          </w:p>
        </w:tc>
        <w:tc>
          <w:tcPr>
            <w:tcW w:w="2210" w:type="dxa"/>
            <w:vAlign w:val="center"/>
          </w:tcPr>
          <w:p w14:paraId="14CB3306" w14:textId="60990536" w:rsidR="00BB759A" w:rsidRDefault="00BB759A" w:rsidP="00DB1416">
            <w:pPr>
              <w:pStyle w:val="BodyTextIndent3"/>
              <w:spacing w:after="0" w:line="240" w:lineRule="auto"/>
              <w:ind w:left="0"/>
              <w:jc w:val="center"/>
              <w:rPr>
                <w:sz w:val="26"/>
                <w:szCs w:val="26"/>
              </w:rPr>
            </w:pPr>
            <w:r>
              <w:rPr>
                <w:sz w:val="26"/>
                <w:szCs w:val="26"/>
              </w:rPr>
              <w:t>3.7.5</w:t>
            </w:r>
          </w:p>
        </w:tc>
        <w:tc>
          <w:tcPr>
            <w:tcW w:w="2211" w:type="dxa"/>
            <w:vAlign w:val="center"/>
          </w:tcPr>
          <w:p w14:paraId="527138B5" w14:textId="531CF8BF" w:rsidR="00BB759A" w:rsidRDefault="00BB759A" w:rsidP="00DB1416">
            <w:pPr>
              <w:pStyle w:val="BodyTextIndent3"/>
              <w:spacing w:after="0" w:line="240" w:lineRule="auto"/>
              <w:ind w:left="0"/>
              <w:jc w:val="center"/>
              <w:rPr>
                <w:sz w:val="26"/>
                <w:szCs w:val="26"/>
              </w:rPr>
            </w:pPr>
            <w:r>
              <w:rPr>
                <w:sz w:val="26"/>
                <w:szCs w:val="26"/>
              </w:rPr>
              <w:t>Deleted</w:t>
            </w:r>
          </w:p>
        </w:tc>
      </w:tr>
      <w:tr w:rsidR="003F7385" w14:paraId="7591E393" w14:textId="77777777" w:rsidTr="00BB759A">
        <w:trPr>
          <w:trHeight w:val="432"/>
        </w:trPr>
        <w:tc>
          <w:tcPr>
            <w:tcW w:w="5155" w:type="dxa"/>
            <w:vAlign w:val="center"/>
          </w:tcPr>
          <w:p w14:paraId="579D921B" w14:textId="77777777" w:rsidR="003F7385" w:rsidRDefault="003F7385" w:rsidP="00DB1416">
            <w:pPr>
              <w:pStyle w:val="BodyTextIndent3"/>
              <w:spacing w:after="0" w:line="240" w:lineRule="auto"/>
              <w:ind w:left="0"/>
              <w:jc w:val="center"/>
              <w:rPr>
                <w:sz w:val="26"/>
                <w:szCs w:val="26"/>
              </w:rPr>
            </w:pPr>
            <w:r>
              <w:rPr>
                <w:sz w:val="26"/>
                <w:szCs w:val="26"/>
              </w:rPr>
              <w:t>ENERGY STAR Servers</w:t>
            </w:r>
          </w:p>
        </w:tc>
        <w:tc>
          <w:tcPr>
            <w:tcW w:w="2210" w:type="dxa"/>
            <w:vAlign w:val="center"/>
          </w:tcPr>
          <w:p w14:paraId="52FAFF28" w14:textId="77777777" w:rsidR="003F7385" w:rsidRDefault="003F7385" w:rsidP="00DB1416">
            <w:pPr>
              <w:pStyle w:val="BodyTextIndent3"/>
              <w:spacing w:after="0" w:line="240" w:lineRule="auto"/>
              <w:ind w:left="0"/>
              <w:jc w:val="center"/>
              <w:rPr>
                <w:sz w:val="26"/>
                <w:szCs w:val="26"/>
              </w:rPr>
            </w:pPr>
            <w:r>
              <w:rPr>
                <w:sz w:val="26"/>
                <w:szCs w:val="26"/>
              </w:rPr>
              <w:t>3.11.1</w:t>
            </w:r>
          </w:p>
        </w:tc>
        <w:tc>
          <w:tcPr>
            <w:tcW w:w="2211" w:type="dxa"/>
            <w:vAlign w:val="center"/>
          </w:tcPr>
          <w:p w14:paraId="021B8A36" w14:textId="77777777" w:rsidR="003F7385" w:rsidRDefault="003F7385" w:rsidP="00DB1416">
            <w:pPr>
              <w:pStyle w:val="BodyTextIndent3"/>
              <w:spacing w:after="0" w:line="240" w:lineRule="auto"/>
              <w:ind w:left="0"/>
              <w:jc w:val="center"/>
              <w:rPr>
                <w:sz w:val="26"/>
                <w:szCs w:val="26"/>
              </w:rPr>
            </w:pPr>
            <w:r>
              <w:rPr>
                <w:sz w:val="26"/>
                <w:szCs w:val="26"/>
              </w:rPr>
              <w:t>3.9.4</w:t>
            </w:r>
          </w:p>
        </w:tc>
      </w:tr>
      <w:tr w:rsidR="0057794D" w14:paraId="665B3ADB" w14:textId="77777777" w:rsidTr="00BB759A">
        <w:trPr>
          <w:trHeight w:val="432"/>
        </w:trPr>
        <w:tc>
          <w:tcPr>
            <w:tcW w:w="5155" w:type="dxa"/>
            <w:vAlign w:val="center"/>
          </w:tcPr>
          <w:p w14:paraId="416D460D" w14:textId="63AD182A" w:rsidR="0057794D" w:rsidRDefault="0057794D" w:rsidP="00DB1416">
            <w:pPr>
              <w:pStyle w:val="BodyTextIndent3"/>
              <w:spacing w:after="0" w:line="240" w:lineRule="auto"/>
              <w:ind w:left="0"/>
              <w:jc w:val="center"/>
              <w:rPr>
                <w:sz w:val="26"/>
                <w:szCs w:val="26"/>
              </w:rPr>
            </w:pPr>
            <w:r>
              <w:rPr>
                <w:sz w:val="26"/>
                <w:szCs w:val="26"/>
              </w:rPr>
              <w:t>Load Curtailment for Commercial and Industrial Programs</w:t>
            </w:r>
          </w:p>
        </w:tc>
        <w:tc>
          <w:tcPr>
            <w:tcW w:w="2210" w:type="dxa"/>
            <w:vAlign w:val="center"/>
          </w:tcPr>
          <w:p w14:paraId="18253731" w14:textId="1F3B79F6" w:rsidR="0057794D" w:rsidRDefault="0057794D" w:rsidP="00DB1416">
            <w:pPr>
              <w:pStyle w:val="BodyTextIndent3"/>
              <w:spacing w:after="0" w:line="240" w:lineRule="auto"/>
              <w:ind w:left="0"/>
              <w:jc w:val="center"/>
              <w:rPr>
                <w:sz w:val="26"/>
                <w:szCs w:val="26"/>
              </w:rPr>
            </w:pPr>
            <w:r>
              <w:rPr>
                <w:sz w:val="26"/>
                <w:szCs w:val="26"/>
              </w:rPr>
              <w:t>5.1</w:t>
            </w:r>
          </w:p>
        </w:tc>
        <w:tc>
          <w:tcPr>
            <w:tcW w:w="2211" w:type="dxa"/>
            <w:vAlign w:val="center"/>
          </w:tcPr>
          <w:p w14:paraId="66C31DCD" w14:textId="24B51EE1" w:rsidR="0057794D" w:rsidRDefault="0057794D" w:rsidP="00DB1416">
            <w:pPr>
              <w:pStyle w:val="BodyTextIndent3"/>
              <w:spacing w:after="0" w:line="240" w:lineRule="auto"/>
              <w:ind w:left="0"/>
              <w:jc w:val="center"/>
              <w:rPr>
                <w:sz w:val="26"/>
                <w:szCs w:val="26"/>
              </w:rPr>
            </w:pPr>
            <w:r>
              <w:rPr>
                <w:sz w:val="26"/>
                <w:szCs w:val="26"/>
              </w:rPr>
              <w:t>3.12.1</w:t>
            </w:r>
          </w:p>
        </w:tc>
      </w:tr>
    </w:tbl>
    <w:p w14:paraId="2D7291B6" w14:textId="75268940" w:rsidR="008C2A81" w:rsidRPr="003F7385" w:rsidRDefault="008C2A81" w:rsidP="00A20556">
      <w:pPr>
        <w:pStyle w:val="BodyTextIndent3"/>
        <w:spacing w:after="0" w:line="480" w:lineRule="auto"/>
        <w:ind w:left="0" w:firstLine="720"/>
        <w:rPr>
          <w:sz w:val="26"/>
          <w:szCs w:val="26"/>
        </w:rPr>
      </w:pPr>
    </w:p>
    <w:p w14:paraId="048AFB0D" w14:textId="0A963BED" w:rsidR="005C6855" w:rsidRDefault="005C6855" w:rsidP="005B59EF">
      <w:pPr>
        <w:pStyle w:val="Heading2"/>
        <w:keepNext/>
      </w:pPr>
      <w:bookmarkStart w:id="170" w:name="_Removed_Residential_EE&amp;C"/>
      <w:bookmarkStart w:id="171" w:name="_Toc4750298"/>
      <w:bookmarkStart w:id="172" w:name="_Toc394648246"/>
      <w:bookmarkStart w:id="173" w:name="_Toc396910641"/>
      <w:bookmarkStart w:id="174" w:name="_Toc413415464"/>
      <w:bookmarkEnd w:id="170"/>
      <w:r>
        <w:t>Removed Residential EE&amp;C Protocols</w:t>
      </w:r>
      <w:bookmarkEnd w:id="171"/>
    </w:p>
    <w:p w14:paraId="2A6D556D" w14:textId="155EE542" w:rsidR="005C6855" w:rsidRDefault="007A4CA1" w:rsidP="007A4CA1">
      <w:pPr>
        <w:ind w:firstLine="720"/>
        <w:jc w:val="left"/>
        <w:rPr>
          <w:szCs w:val="26"/>
        </w:rPr>
      </w:pPr>
      <w:r>
        <w:rPr>
          <w:szCs w:val="26"/>
        </w:rPr>
        <w:t>Based on a review of the</w:t>
      </w:r>
      <w:r>
        <w:t xml:space="preserve"> available research, the Commission proposes removing six residential</w:t>
      </w:r>
      <w:r w:rsidRPr="0098410B">
        <w:rPr>
          <w:szCs w:val="26"/>
        </w:rPr>
        <w:t xml:space="preserve"> EE&amp;C measures and associated protoco</w:t>
      </w:r>
      <w:r>
        <w:rPr>
          <w:szCs w:val="26"/>
        </w:rPr>
        <w:t>ls</w:t>
      </w:r>
      <w:r w:rsidR="00A0651F">
        <w:rPr>
          <w:szCs w:val="26"/>
        </w:rPr>
        <w:t xml:space="preserve">.  </w:t>
      </w:r>
      <w:r>
        <w:rPr>
          <w:szCs w:val="26"/>
        </w:rPr>
        <w:t>These measures are discussed below.</w:t>
      </w:r>
    </w:p>
    <w:p w14:paraId="03E7990E" w14:textId="77777777" w:rsidR="007A4CA1" w:rsidRDefault="007A4CA1" w:rsidP="007A4CA1">
      <w:pPr>
        <w:ind w:firstLine="720"/>
        <w:jc w:val="left"/>
      </w:pPr>
    </w:p>
    <w:p w14:paraId="489C43FA" w14:textId="663B6AA6" w:rsidR="00CA1CE2" w:rsidRDefault="008217E4" w:rsidP="00DE0626">
      <w:pPr>
        <w:pStyle w:val="Heading3"/>
        <w:numPr>
          <w:ilvl w:val="0"/>
          <w:numId w:val="0"/>
        </w:numPr>
        <w:ind w:left="1440" w:hanging="720"/>
      </w:pPr>
      <w:bookmarkStart w:id="175" w:name="_Toc4750299"/>
      <w:r>
        <w:lastRenderedPageBreak/>
        <w:t>1.</w:t>
      </w:r>
      <w:r>
        <w:tab/>
      </w:r>
      <w:r w:rsidR="17C9E5F3">
        <w:t>Section 2.2.8 – Programmable Thermostats</w:t>
      </w:r>
      <w:r w:rsidR="0010174E">
        <w:rPr>
          <w:rStyle w:val="FootnoteReference"/>
        </w:rPr>
        <w:footnoteReference w:id="135"/>
      </w:r>
      <w:bookmarkEnd w:id="175"/>
    </w:p>
    <w:p w14:paraId="2DE8A244" w14:textId="77777777" w:rsidR="009413E2" w:rsidRPr="009413E2" w:rsidRDefault="00CA1CE2" w:rsidP="007A4CA1">
      <w:pPr>
        <w:ind w:firstLine="720"/>
        <w:jc w:val="left"/>
      </w:pPr>
      <w:r>
        <w:t>The Commission proposes removing this measure since it has been superseded by the new ENERGY STAR Connected Thermostats measure.</w:t>
      </w:r>
    </w:p>
    <w:p w14:paraId="2CF50CE0" w14:textId="77777777" w:rsidR="00BC23BC" w:rsidRPr="00214888" w:rsidRDefault="00BC23BC" w:rsidP="007A4CA1">
      <w:pPr>
        <w:ind w:firstLine="720"/>
        <w:jc w:val="left"/>
      </w:pPr>
    </w:p>
    <w:p w14:paraId="50A5D961" w14:textId="0446B071" w:rsidR="00CA1CE2" w:rsidRPr="00503B30" w:rsidRDefault="008217E4" w:rsidP="00DE0626">
      <w:pPr>
        <w:pStyle w:val="Heading3"/>
        <w:numPr>
          <w:ilvl w:val="0"/>
          <w:numId w:val="0"/>
        </w:numPr>
        <w:ind w:left="1440" w:hanging="720"/>
      </w:pPr>
      <w:bookmarkStart w:id="176" w:name="_Toc4750300"/>
      <w:r>
        <w:t>2.</w:t>
      </w:r>
      <w:r>
        <w:tab/>
      </w:r>
      <w:r w:rsidR="17C9E5F3">
        <w:t>Section 2.2.9 – Residential Whole House Fans</w:t>
      </w:r>
      <w:r w:rsidR="0010174E">
        <w:rPr>
          <w:rStyle w:val="FootnoteReference"/>
        </w:rPr>
        <w:footnoteReference w:id="136"/>
      </w:r>
      <w:bookmarkEnd w:id="176"/>
    </w:p>
    <w:p w14:paraId="05912D71" w14:textId="0F16C168" w:rsidR="009413E2" w:rsidRPr="009413E2" w:rsidRDefault="00CA1CE2" w:rsidP="007A4CA1">
      <w:pPr>
        <w:ind w:firstLine="720"/>
        <w:jc w:val="left"/>
      </w:pPr>
      <w:r>
        <w:t>The Commission proposes removing this measure from the TRM</w:t>
      </w:r>
      <w:r w:rsidR="00A0651F">
        <w:t xml:space="preserve">.  </w:t>
      </w:r>
      <w:r>
        <w:t>No EDCs have claimed savings under this measure to date in Phase III</w:t>
      </w:r>
      <w:r w:rsidR="00A0651F">
        <w:t xml:space="preserve">.  </w:t>
      </w:r>
      <w:r>
        <w:t>Whole house fans are a common source of air infiltration in the heating season, leading to losses rather than savings</w:t>
      </w:r>
      <w:r w:rsidR="00A0651F">
        <w:t xml:space="preserve">.  </w:t>
      </w:r>
      <w:r>
        <w:t>The potential cooling savings are more easily realized in cooling-dominated, low-humidity climates.</w:t>
      </w:r>
    </w:p>
    <w:p w14:paraId="18EA716B" w14:textId="77777777" w:rsidR="00BC23BC" w:rsidRDefault="00BC23BC" w:rsidP="007A4CA1">
      <w:pPr>
        <w:ind w:firstLine="720"/>
        <w:jc w:val="left"/>
      </w:pPr>
    </w:p>
    <w:p w14:paraId="2D88FB4E" w14:textId="742D199C" w:rsidR="00CA1CE2" w:rsidRDefault="008217E4" w:rsidP="00E60564">
      <w:pPr>
        <w:pStyle w:val="Heading3"/>
        <w:numPr>
          <w:ilvl w:val="0"/>
          <w:numId w:val="0"/>
        </w:numPr>
        <w:spacing w:after="160" w:line="240" w:lineRule="auto"/>
        <w:ind w:left="1440" w:hanging="720"/>
      </w:pPr>
      <w:bookmarkStart w:id="177" w:name="_Toc4750301"/>
      <w:r>
        <w:t>3.</w:t>
      </w:r>
      <w:r>
        <w:tab/>
      </w:r>
      <w:r w:rsidR="00CA1CE2" w:rsidRPr="00A87299">
        <w:t>Section 2.3.4 – Fuel Switching: Heat Pump Water Heater to Fossil Fuel Water Heater</w:t>
      </w:r>
      <w:r w:rsidR="00CA1CE2">
        <w:rPr>
          <w:rStyle w:val="FootnoteReference"/>
        </w:rPr>
        <w:footnoteReference w:id="137"/>
      </w:r>
      <w:bookmarkEnd w:id="177"/>
    </w:p>
    <w:p w14:paraId="7B1D9C19" w14:textId="7056B880" w:rsidR="009413E2" w:rsidRPr="009413E2" w:rsidRDefault="00CA1CE2" w:rsidP="007A4CA1">
      <w:pPr>
        <w:ind w:firstLine="720"/>
        <w:jc w:val="left"/>
        <w:rPr>
          <w:szCs w:val="26"/>
        </w:rPr>
      </w:pPr>
      <w:bookmarkStart w:id="178" w:name="_Hlk1059835"/>
      <w:r>
        <w:rPr>
          <w:szCs w:val="26"/>
        </w:rPr>
        <w:t xml:space="preserve">The </w:t>
      </w:r>
      <w:r w:rsidRPr="00985A60">
        <w:t>Commission</w:t>
      </w:r>
      <w:r>
        <w:rPr>
          <w:szCs w:val="26"/>
        </w:rPr>
        <w:t xml:space="preserve"> proposes removing this measure from the updated TRM</w:t>
      </w:r>
      <w:r w:rsidR="00A0651F">
        <w:rPr>
          <w:szCs w:val="26"/>
        </w:rPr>
        <w:t xml:space="preserve">.  </w:t>
      </w:r>
      <w:r>
        <w:rPr>
          <w:szCs w:val="26"/>
        </w:rPr>
        <w:t>Heat pump water heaters are a new, efficient technology</w:t>
      </w:r>
      <w:r w:rsidR="00A0651F">
        <w:rPr>
          <w:szCs w:val="26"/>
        </w:rPr>
        <w:t xml:space="preserve">.  </w:t>
      </w:r>
      <w:r>
        <w:rPr>
          <w:szCs w:val="26"/>
        </w:rPr>
        <w:t>It is unlikely that a customer with an existing heat pump water heater would look to replace what will be a relatively new water heater during the timeline of Phase IV</w:t>
      </w:r>
      <w:r w:rsidR="00A0651F">
        <w:rPr>
          <w:szCs w:val="26"/>
        </w:rPr>
        <w:t xml:space="preserve">.  </w:t>
      </w:r>
      <w:r>
        <w:rPr>
          <w:szCs w:val="26"/>
        </w:rPr>
        <w:t>Heat pump water heaters are the most efficient water heating technology currently available, so while it is technically true that replacing one with a fossil fuel water heater would reduce electricity use, this would also reduce the overall energy efficiency of a home</w:t>
      </w:r>
      <w:r w:rsidR="00A0651F">
        <w:rPr>
          <w:szCs w:val="26"/>
        </w:rPr>
        <w:t xml:space="preserve">.  </w:t>
      </w:r>
    </w:p>
    <w:bookmarkEnd w:id="178"/>
    <w:p w14:paraId="5B797F98" w14:textId="77777777" w:rsidR="00BC23BC" w:rsidRPr="00BC23BC" w:rsidRDefault="00BC23BC" w:rsidP="007A4CA1">
      <w:pPr>
        <w:ind w:firstLine="720"/>
        <w:jc w:val="left"/>
        <w:rPr>
          <w:szCs w:val="26"/>
        </w:rPr>
      </w:pPr>
    </w:p>
    <w:p w14:paraId="39FA7733" w14:textId="380D013D" w:rsidR="00CA1CE2" w:rsidRPr="00BC23BC" w:rsidRDefault="008217E4" w:rsidP="00DE0626">
      <w:pPr>
        <w:pStyle w:val="Heading3"/>
        <w:numPr>
          <w:ilvl w:val="0"/>
          <w:numId w:val="0"/>
        </w:numPr>
        <w:ind w:left="1440" w:hanging="720"/>
      </w:pPr>
      <w:bookmarkStart w:id="179" w:name="_Toc4750302"/>
      <w:r>
        <w:t>4.</w:t>
      </w:r>
      <w:r>
        <w:tab/>
      </w:r>
      <w:r w:rsidR="17C9E5F3">
        <w:t>Section 2.4.9 – ENERGY STAR Water Coolers</w:t>
      </w:r>
      <w:r w:rsidR="0010174E">
        <w:rPr>
          <w:rStyle w:val="FootnoteReference"/>
        </w:rPr>
        <w:footnoteReference w:id="138"/>
      </w:r>
      <w:bookmarkEnd w:id="179"/>
    </w:p>
    <w:p w14:paraId="58BBACC7" w14:textId="3A84A836" w:rsidR="009413E2" w:rsidRPr="00BC23BC" w:rsidRDefault="00CA1CE2" w:rsidP="007A4CA1">
      <w:pPr>
        <w:ind w:firstLine="720"/>
        <w:jc w:val="left"/>
        <w:rPr>
          <w:szCs w:val="26"/>
        </w:rPr>
      </w:pPr>
      <w:r w:rsidRPr="00BC23BC">
        <w:rPr>
          <w:szCs w:val="26"/>
        </w:rPr>
        <w:t>The Commission proposes removing this measure</w:t>
      </w:r>
      <w:r w:rsidR="00A0651F">
        <w:rPr>
          <w:szCs w:val="26"/>
        </w:rPr>
        <w:t xml:space="preserve">.  </w:t>
      </w:r>
      <w:r w:rsidRPr="00BC23BC">
        <w:rPr>
          <w:szCs w:val="26"/>
        </w:rPr>
        <w:t>No EDCs have claimed savings under this measure to date in Phase III and they are relatively uncommon appliances in residential settings.</w:t>
      </w:r>
    </w:p>
    <w:p w14:paraId="32E0328C" w14:textId="6FD2F683" w:rsidR="00CA1CE2" w:rsidRPr="00BC23BC" w:rsidRDefault="008217E4" w:rsidP="00DE0626">
      <w:pPr>
        <w:pStyle w:val="Heading3"/>
        <w:numPr>
          <w:ilvl w:val="0"/>
          <w:numId w:val="0"/>
        </w:numPr>
        <w:ind w:left="1440" w:hanging="720"/>
      </w:pPr>
      <w:bookmarkStart w:id="180" w:name="_Toc4750303"/>
      <w:r>
        <w:lastRenderedPageBreak/>
        <w:t>5.</w:t>
      </w:r>
      <w:r>
        <w:tab/>
      </w:r>
      <w:r w:rsidR="17C9E5F3">
        <w:t>Section 2.5.1 – ENERGY STAR Televisions</w:t>
      </w:r>
      <w:r w:rsidR="0010174E">
        <w:rPr>
          <w:rStyle w:val="FootnoteReference"/>
        </w:rPr>
        <w:footnoteReference w:id="139"/>
      </w:r>
      <w:bookmarkEnd w:id="180"/>
    </w:p>
    <w:p w14:paraId="5E00000C" w14:textId="3A922651" w:rsidR="009413E2" w:rsidRPr="00BC23BC" w:rsidRDefault="00CA1CE2" w:rsidP="007A4CA1">
      <w:pPr>
        <w:ind w:firstLine="720"/>
        <w:jc w:val="left"/>
        <w:rPr>
          <w:szCs w:val="26"/>
        </w:rPr>
      </w:pPr>
      <w:r w:rsidRPr="00BC23BC">
        <w:rPr>
          <w:szCs w:val="26"/>
        </w:rPr>
        <w:t>The Commission propose</w:t>
      </w:r>
      <w:r w:rsidR="000D7FE4">
        <w:rPr>
          <w:szCs w:val="26"/>
        </w:rPr>
        <w:t>s</w:t>
      </w:r>
      <w:r w:rsidRPr="00BC23BC">
        <w:rPr>
          <w:szCs w:val="26"/>
        </w:rPr>
        <w:t xml:space="preserve"> removing this measure</w:t>
      </w:r>
      <w:r w:rsidR="00A0651F">
        <w:rPr>
          <w:szCs w:val="26"/>
        </w:rPr>
        <w:t xml:space="preserve">.  </w:t>
      </w:r>
      <w:r w:rsidRPr="00BC23BC">
        <w:rPr>
          <w:szCs w:val="26"/>
        </w:rPr>
        <w:t>The practice in earlier phases of Act 129 has been to update this measure as ENERGY STAR specifications change, using the values of the previous version of the specification as the baseline for the updated version</w:t>
      </w:r>
      <w:r w:rsidR="00A0651F">
        <w:rPr>
          <w:szCs w:val="26"/>
        </w:rPr>
        <w:t xml:space="preserve">.  </w:t>
      </w:r>
      <w:r w:rsidRPr="00BC23BC">
        <w:rPr>
          <w:szCs w:val="26"/>
        </w:rPr>
        <w:t>The version 7.0 ENERGY STAR specifications for televisions do not offer substantial savings over version 6.0, so savings opportunities would be limited</w:t>
      </w:r>
      <w:r w:rsidR="00A0651F">
        <w:rPr>
          <w:szCs w:val="26"/>
        </w:rPr>
        <w:t xml:space="preserve">.  </w:t>
      </w:r>
      <w:r w:rsidRPr="00BC23BC">
        <w:rPr>
          <w:szCs w:val="26"/>
        </w:rPr>
        <w:t>The Commission believes that this is a market that has largely transformed to efficient technologies.</w:t>
      </w:r>
    </w:p>
    <w:p w14:paraId="3CB67147" w14:textId="77777777" w:rsidR="00BC23BC" w:rsidRPr="00BC23BC" w:rsidRDefault="00BC23BC" w:rsidP="007A4CA1">
      <w:pPr>
        <w:ind w:firstLine="720"/>
        <w:jc w:val="left"/>
        <w:rPr>
          <w:szCs w:val="26"/>
        </w:rPr>
      </w:pPr>
    </w:p>
    <w:p w14:paraId="410EA85F" w14:textId="16F0AC27" w:rsidR="00CA1CE2" w:rsidRDefault="008217E4" w:rsidP="00DE0626">
      <w:pPr>
        <w:pStyle w:val="Heading3"/>
        <w:numPr>
          <w:ilvl w:val="0"/>
          <w:numId w:val="0"/>
        </w:numPr>
        <w:ind w:left="1440" w:hanging="720"/>
      </w:pPr>
      <w:bookmarkStart w:id="181" w:name="_Toc4750304"/>
      <w:r>
        <w:t>6.</w:t>
      </w:r>
      <w:r>
        <w:tab/>
      </w:r>
      <w:r w:rsidR="17C9E5F3">
        <w:t>Section 2.7.1 – Pool Pump Load Shifting</w:t>
      </w:r>
      <w:r w:rsidR="008F6E6E">
        <w:rPr>
          <w:rStyle w:val="FootnoteReference"/>
        </w:rPr>
        <w:footnoteReference w:id="140"/>
      </w:r>
      <w:bookmarkEnd w:id="181"/>
    </w:p>
    <w:p w14:paraId="6A5E2072" w14:textId="655E832F" w:rsidR="00CA1CE2" w:rsidRDefault="00CA1CE2" w:rsidP="007A4CA1">
      <w:pPr>
        <w:tabs>
          <w:tab w:val="left" w:pos="720"/>
          <w:tab w:val="left" w:pos="5174"/>
        </w:tabs>
        <w:jc w:val="left"/>
      </w:pPr>
      <w:r w:rsidRPr="00BC23BC">
        <w:rPr>
          <w:szCs w:val="26"/>
        </w:rPr>
        <w:tab/>
        <w:t>The Commission proposes removing this measure</w:t>
      </w:r>
      <w:r w:rsidR="00A0651F">
        <w:rPr>
          <w:szCs w:val="26"/>
        </w:rPr>
        <w:t xml:space="preserve">.  </w:t>
      </w:r>
      <w:r w:rsidRPr="00BC23BC">
        <w:rPr>
          <w:szCs w:val="26"/>
        </w:rPr>
        <w:t>Load shifting is a demand savings strategy and</w:t>
      </w:r>
      <w:r>
        <w:t xml:space="preserve"> does not generate kWh savings.</w:t>
      </w:r>
    </w:p>
    <w:p w14:paraId="724B7161" w14:textId="53498C53" w:rsidR="005C6855" w:rsidRDefault="005C6855" w:rsidP="005C6855"/>
    <w:p w14:paraId="5ADA415B" w14:textId="65A25611" w:rsidR="005C6855" w:rsidRDefault="005C6855" w:rsidP="001646BD">
      <w:pPr>
        <w:pStyle w:val="Heading2"/>
      </w:pPr>
      <w:bookmarkStart w:id="182" w:name="_Removed_C&amp;I_EE&amp;C"/>
      <w:bookmarkStart w:id="183" w:name="_Toc4750305"/>
      <w:bookmarkEnd w:id="182"/>
      <w:r>
        <w:t xml:space="preserve">Removed </w:t>
      </w:r>
      <w:r w:rsidR="00CC49D2">
        <w:t>C&amp;I</w:t>
      </w:r>
      <w:r w:rsidRPr="009C3B3D">
        <w:t xml:space="preserve"> EE&amp;C Measure Protocols</w:t>
      </w:r>
      <w:bookmarkEnd w:id="183"/>
      <w:r w:rsidRPr="009C3B3D">
        <w:t xml:space="preserve"> </w:t>
      </w:r>
    </w:p>
    <w:p w14:paraId="3AB4FADA" w14:textId="0301F118" w:rsidR="00EF7268" w:rsidRDefault="00EF7268" w:rsidP="00EF7268">
      <w:pPr>
        <w:ind w:firstLine="720"/>
        <w:jc w:val="left"/>
        <w:rPr>
          <w:szCs w:val="26"/>
        </w:rPr>
      </w:pPr>
      <w:r>
        <w:rPr>
          <w:szCs w:val="26"/>
        </w:rPr>
        <w:t>Based on a review of the</w:t>
      </w:r>
      <w:r>
        <w:t xml:space="preserve"> available research, the Commission proposes removing three </w:t>
      </w:r>
      <w:r w:rsidRPr="0098410B">
        <w:rPr>
          <w:szCs w:val="26"/>
        </w:rPr>
        <w:t>C&amp;I EE&amp;C measures and associated protocols</w:t>
      </w:r>
      <w:r w:rsidR="00A0651F">
        <w:rPr>
          <w:szCs w:val="26"/>
        </w:rPr>
        <w:t xml:space="preserve">.  </w:t>
      </w:r>
      <w:r w:rsidR="007A4CA1">
        <w:rPr>
          <w:szCs w:val="26"/>
        </w:rPr>
        <w:t>These measures are discussed below.</w:t>
      </w:r>
    </w:p>
    <w:p w14:paraId="71236C91" w14:textId="77777777" w:rsidR="007A4CA1" w:rsidRDefault="007A4CA1" w:rsidP="00EF7268">
      <w:pPr>
        <w:ind w:firstLine="720"/>
        <w:jc w:val="left"/>
      </w:pPr>
    </w:p>
    <w:p w14:paraId="687A132D" w14:textId="5E3D1AD8" w:rsidR="007A4CA1" w:rsidRDefault="008217E4" w:rsidP="00DE0626">
      <w:pPr>
        <w:pStyle w:val="Heading3"/>
        <w:numPr>
          <w:ilvl w:val="0"/>
          <w:numId w:val="0"/>
        </w:numPr>
        <w:ind w:left="1440" w:hanging="720"/>
      </w:pPr>
      <w:bookmarkStart w:id="184" w:name="_Toc4750306"/>
      <w:r>
        <w:t>1.</w:t>
      </w:r>
      <w:r>
        <w:tab/>
      </w:r>
      <w:r w:rsidR="00EF7268" w:rsidRPr="007A4CA1">
        <w:t>Section 3.1.4 – Traffic Lights</w:t>
      </w:r>
      <w:r w:rsidR="008F6E6E">
        <w:rPr>
          <w:rStyle w:val="FootnoteReference"/>
        </w:rPr>
        <w:footnoteReference w:id="141"/>
      </w:r>
      <w:bookmarkEnd w:id="184"/>
    </w:p>
    <w:p w14:paraId="4C0842BA" w14:textId="71055934" w:rsidR="00EF7268" w:rsidRDefault="00EF7268" w:rsidP="007A4CA1">
      <w:pPr>
        <w:ind w:firstLine="720"/>
        <w:jc w:val="left"/>
      </w:pPr>
      <w:r w:rsidRPr="007A4CA1">
        <w:t>The efficient case for this measure is an LED traffic signal that complies with ENERGY STAR requirements</w:t>
      </w:r>
      <w:r w:rsidR="00A0651F">
        <w:t xml:space="preserve">.  </w:t>
      </w:r>
      <w:r w:rsidRPr="007A4CA1">
        <w:t>However, ENERGY STAR traffic light specifications have been discontinued since 2007</w:t>
      </w:r>
      <w:r w:rsidR="0083339D">
        <w:t xml:space="preserve"> because EPACT 2005 essentially made the ENERGY STAR specification the baseline.  Accordingly, any non-LED traffic lights that exist in 2021</w:t>
      </w:r>
      <w:r w:rsidR="00395050">
        <w:t xml:space="preserve"> will be at least 15 years old, exceeding their estimated useful life, and can only be replaced by the new LED traffic lights.  </w:t>
      </w:r>
      <w:r w:rsidRPr="007A4CA1">
        <w:t>For this reason, the Commission proposes eliminating this measure from the TRM.</w:t>
      </w:r>
    </w:p>
    <w:p w14:paraId="07304533" w14:textId="6115D0E3" w:rsidR="007A4CA1" w:rsidRDefault="008217E4" w:rsidP="00E60564">
      <w:pPr>
        <w:pStyle w:val="Heading3"/>
        <w:numPr>
          <w:ilvl w:val="0"/>
          <w:numId w:val="0"/>
        </w:numPr>
        <w:spacing w:after="160" w:line="240" w:lineRule="auto"/>
        <w:ind w:left="1440" w:hanging="720"/>
      </w:pPr>
      <w:bookmarkStart w:id="185" w:name="_Toc4750307"/>
      <w:r>
        <w:lastRenderedPageBreak/>
        <w:t>2.</w:t>
      </w:r>
      <w:r>
        <w:tab/>
      </w:r>
      <w:r w:rsidR="00EF7268" w:rsidRPr="007A4CA1">
        <w:t>Section 3.4.5 – Fuel Switching: Heat Pump Water Heaters to Gas / Oil / Propane</w:t>
      </w:r>
      <w:r w:rsidR="008F6E6E">
        <w:rPr>
          <w:rStyle w:val="FootnoteReference"/>
        </w:rPr>
        <w:footnoteReference w:id="142"/>
      </w:r>
      <w:bookmarkEnd w:id="185"/>
    </w:p>
    <w:p w14:paraId="5138CF3E" w14:textId="43852E86" w:rsidR="00D6350F" w:rsidRDefault="00D6350F" w:rsidP="00D6350F">
      <w:pPr>
        <w:ind w:firstLine="720"/>
        <w:jc w:val="left"/>
      </w:pPr>
      <w:r w:rsidRPr="00D6350F">
        <w:t xml:space="preserve">The Commission proposes removing this measure from the </w:t>
      </w:r>
      <w:r>
        <w:t>2021</w:t>
      </w:r>
      <w:r w:rsidRPr="00D6350F">
        <w:t xml:space="preserve"> TRM</w:t>
      </w:r>
      <w:r w:rsidR="00A0651F">
        <w:t xml:space="preserve">.  </w:t>
      </w:r>
      <w:r w:rsidRPr="00D6350F">
        <w:t>Heat pump water heaters are a new, efficient technology</w:t>
      </w:r>
      <w:r w:rsidR="00A0651F">
        <w:t xml:space="preserve">.  </w:t>
      </w:r>
      <w:r w:rsidRPr="00D6350F">
        <w:t>It is unlikely that a customer with an existing heat pump water heater would look to replace what will be a relatively new water heater during the timeline of Phase IV</w:t>
      </w:r>
      <w:r w:rsidR="00A0651F">
        <w:t xml:space="preserve">.  </w:t>
      </w:r>
      <w:r w:rsidRPr="00D6350F">
        <w:t xml:space="preserve">Heat pump water heaters are the most efficient water heating technology currently available, so while it is technically true that replacing one with a fossil fuel water heater would reduce electricity use, this would also reduce the overall energy efficiency of a </w:t>
      </w:r>
      <w:r>
        <w:t>business</w:t>
      </w:r>
      <w:r w:rsidRPr="00D6350F">
        <w:t>.</w:t>
      </w:r>
    </w:p>
    <w:p w14:paraId="2EC6155D" w14:textId="77777777" w:rsidR="004D15A4" w:rsidRPr="005B7469" w:rsidRDefault="004D15A4" w:rsidP="00D6350F">
      <w:pPr>
        <w:ind w:firstLine="720"/>
        <w:jc w:val="left"/>
      </w:pPr>
    </w:p>
    <w:p w14:paraId="58E09786" w14:textId="5BB0E93F" w:rsidR="007A4CA1" w:rsidRDefault="008217E4" w:rsidP="00DE0626">
      <w:pPr>
        <w:pStyle w:val="Heading3"/>
        <w:numPr>
          <w:ilvl w:val="0"/>
          <w:numId w:val="0"/>
        </w:numPr>
        <w:ind w:left="1440" w:hanging="720"/>
      </w:pPr>
      <w:bookmarkStart w:id="186" w:name="_Toc4750308"/>
      <w:r>
        <w:t>3.</w:t>
      </w:r>
      <w:r>
        <w:tab/>
      </w:r>
      <w:r w:rsidR="00EF7268" w:rsidRPr="007A4CA1">
        <w:t>Section 3.7.5 – ENERGY STAR</w:t>
      </w:r>
      <w:r w:rsidR="007A4CA1">
        <w:t xml:space="preserve"> Refrigerated Beverage Machine</w:t>
      </w:r>
      <w:r w:rsidR="008F6E6E">
        <w:rPr>
          <w:rStyle w:val="FootnoteReference"/>
        </w:rPr>
        <w:footnoteReference w:id="143"/>
      </w:r>
      <w:bookmarkEnd w:id="186"/>
    </w:p>
    <w:p w14:paraId="10CF6F93" w14:textId="2CF0EDEE" w:rsidR="00EF7268" w:rsidRPr="00F959E7" w:rsidRDefault="00EF7268" w:rsidP="007A4CA1">
      <w:pPr>
        <w:ind w:firstLine="720"/>
        <w:jc w:val="left"/>
      </w:pPr>
      <w:r w:rsidRPr="007A4CA1">
        <w:t>New federal codes for refrigerated beverage machines took effect on January 8, 2019.</w:t>
      </w:r>
      <w:r>
        <w:rPr>
          <w:rStyle w:val="FootnoteReference"/>
        </w:rPr>
        <w:footnoteReference w:id="144"/>
      </w:r>
      <w:r w:rsidRPr="007A4CA1">
        <w:t xml:space="preserve"> </w:t>
      </w:r>
      <w:r w:rsidR="008217E4">
        <w:t xml:space="preserve"> </w:t>
      </w:r>
      <w:r w:rsidRPr="007A4CA1">
        <w:t xml:space="preserve">Under the new federal standards, ENERGY STAR specifications will result </w:t>
      </w:r>
      <w:r w:rsidR="000D7FE4">
        <w:t>i</w:t>
      </w:r>
      <w:r w:rsidRPr="007A4CA1">
        <w:t>n zero energy and demand savings</w:t>
      </w:r>
      <w:r w:rsidR="00A0651F">
        <w:t xml:space="preserve">.  </w:t>
      </w:r>
      <w:r w:rsidRPr="007A4CA1">
        <w:t>For this reason, the Commission proposes eliminating this measure from the TRM.</w:t>
      </w:r>
    </w:p>
    <w:p w14:paraId="21464A51" w14:textId="77777777" w:rsidR="00F959E7" w:rsidRPr="00E60564" w:rsidRDefault="00F959E7" w:rsidP="00E60564">
      <w:pPr>
        <w:pStyle w:val="ListParagraph"/>
        <w:spacing w:after="0" w:line="360" w:lineRule="auto"/>
        <w:jc w:val="left"/>
        <w:rPr>
          <w:rFonts w:ascii="Times New Roman" w:hAnsi="Times New Roman"/>
          <w:sz w:val="26"/>
          <w:szCs w:val="26"/>
        </w:rPr>
      </w:pPr>
    </w:p>
    <w:p w14:paraId="0FA1091B" w14:textId="001E888C" w:rsidR="004656AF" w:rsidRPr="009C3B3D" w:rsidRDefault="000C37BD" w:rsidP="00A57A9C">
      <w:pPr>
        <w:pStyle w:val="Heading2"/>
        <w:keepNext/>
        <w:widowControl/>
      </w:pPr>
      <w:bookmarkStart w:id="187" w:name="_Toc4750309"/>
      <w:r>
        <w:t>Section 6</w:t>
      </w:r>
      <w:r w:rsidR="00E6683F" w:rsidRPr="009C3B3D">
        <w:t xml:space="preserve">.3 – </w:t>
      </w:r>
      <w:r w:rsidR="0027244F" w:rsidRPr="009C3B3D">
        <w:t>Appendix C</w:t>
      </w:r>
      <w:r w:rsidR="00E6683F" w:rsidRPr="009C3B3D">
        <w:t xml:space="preserve">: </w:t>
      </w:r>
      <w:r w:rsidR="004656AF" w:rsidRPr="009C3B3D">
        <w:t>Lighting Audit and Design Tool</w:t>
      </w:r>
      <w:bookmarkEnd w:id="172"/>
      <w:bookmarkEnd w:id="173"/>
      <w:bookmarkEnd w:id="174"/>
      <w:bookmarkEnd w:id="187"/>
    </w:p>
    <w:p w14:paraId="1B7A4FCA" w14:textId="2CB55633" w:rsidR="000C37BD" w:rsidRDefault="000C37BD" w:rsidP="007A4CA1">
      <w:pPr>
        <w:pStyle w:val="Explanationtext"/>
        <w:jc w:val="left"/>
        <w:rPr>
          <w:szCs w:val="26"/>
        </w:rPr>
      </w:pPr>
      <w:r w:rsidRPr="00281B23">
        <w:t xml:space="preserve">The </w:t>
      </w:r>
      <w:r w:rsidRPr="008E6500">
        <w:t xml:space="preserve">Commission </w:t>
      </w:r>
      <w:r w:rsidRPr="00281B23">
        <w:t>propose</w:t>
      </w:r>
      <w:r w:rsidRPr="008E6500">
        <w:t>s</w:t>
      </w:r>
      <w:r w:rsidRPr="00281B23">
        <w:t xml:space="preserve"> </w:t>
      </w:r>
      <w:r w:rsidRPr="008E6500">
        <w:t>several</w:t>
      </w:r>
      <w:r w:rsidRPr="00281B23">
        <w:t xml:space="preserve"> revisions to the 201</w:t>
      </w:r>
      <w:r w:rsidRPr="008E6500">
        <w:t>6</w:t>
      </w:r>
      <w:r w:rsidRPr="00281B23">
        <w:t xml:space="preserve"> TRM Appendix C </w:t>
      </w:r>
      <w:r w:rsidRPr="008E6500">
        <w:t>in an attempt to</w:t>
      </w:r>
      <w:r w:rsidRPr="00281B23">
        <w:t xml:space="preserve"> increase customer usability while allowing for increased customization</w:t>
      </w:r>
      <w:r w:rsidR="00A0651F">
        <w:t xml:space="preserve">.  </w:t>
      </w:r>
      <w:r w:rsidRPr="008E6500">
        <w:t>These proposed changes include</w:t>
      </w:r>
      <w:r w:rsidR="004F15CE">
        <w:t xml:space="preserve"> the following</w:t>
      </w:r>
      <w:r w:rsidRPr="008E6500">
        <w:t>:</w:t>
      </w:r>
    </w:p>
    <w:p w14:paraId="3E53B47A" w14:textId="73CC0330" w:rsidR="000C37BD" w:rsidRPr="000C37BD" w:rsidRDefault="000C37BD" w:rsidP="00194B7D">
      <w:pPr>
        <w:pStyle w:val="Explanationtext"/>
        <w:numPr>
          <w:ilvl w:val="0"/>
          <w:numId w:val="40"/>
        </w:numPr>
        <w:spacing w:after="160" w:line="240" w:lineRule="auto"/>
        <w:ind w:left="1080"/>
        <w:jc w:val="left"/>
      </w:pPr>
      <w:r w:rsidRPr="000C37BD">
        <w:t>Adjusting custom hours of use and coincidence factor module to ac</w:t>
      </w:r>
      <w:r w:rsidR="007A4CA1">
        <w:t>commodate dusk-to-dawn lighting;</w:t>
      </w:r>
    </w:p>
    <w:p w14:paraId="2C3F79B9" w14:textId="7E54B838" w:rsidR="000C37BD" w:rsidRPr="000C37BD" w:rsidRDefault="000C37BD" w:rsidP="00194B7D">
      <w:pPr>
        <w:pStyle w:val="Explanationtext"/>
        <w:numPr>
          <w:ilvl w:val="0"/>
          <w:numId w:val="40"/>
        </w:numPr>
        <w:spacing w:after="160" w:line="240" w:lineRule="auto"/>
        <w:ind w:left="1080"/>
        <w:jc w:val="left"/>
      </w:pPr>
      <w:r w:rsidRPr="000C37BD">
        <w:t>Adding an active link on Lighting Inventory tab</w:t>
      </w:r>
      <w:r w:rsidR="007A4CA1">
        <w:t xml:space="preserve"> to configure custom SVG values;</w:t>
      </w:r>
    </w:p>
    <w:p w14:paraId="1A2D7A09" w14:textId="2263A0E3" w:rsidR="000C37BD" w:rsidRPr="000C37BD" w:rsidRDefault="000C37BD" w:rsidP="00194B7D">
      <w:pPr>
        <w:pStyle w:val="Explanationtext"/>
        <w:numPr>
          <w:ilvl w:val="0"/>
          <w:numId w:val="40"/>
        </w:numPr>
        <w:spacing w:after="160" w:line="240" w:lineRule="auto"/>
        <w:ind w:left="1080"/>
        <w:jc w:val="left"/>
      </w:pPr>
      <w:r w:rsidRPr="000C37BD">
        <w:t>Decrementing baseline incandescent lamp wattages for non-specialty lamps to be in</w:t>
      </w:r>
      <w:r w:rsidR="007A4CA1">
        <w:t xml:space="preserve"> compliance with EISA backstop</w:t>
      </w:r>
      <w:r w:rsidR="004F15CE">
        <w:t>;</w:t>
      </w:r>
    </w:p>
    <w:p w14:paraId="5DAF7E37" w14:textId="39FEEFF9" w:rsidR="000C37BD" w:rsidRPr="000C37BD" w:rsidRDefault="000C37BD" w:rsidP="00194B7D">
      <w:pPr>
        <w:pStyle w:val="Explanationtext"/>
        <w:numPr>
          <w:ilvl w:val="0"/>
          <w:numId w:val="40"/>
        </w:numPr>
        <w:spacing w:after="160" w:line="240" w:lineRule="auto"/>
        <w:ind w:left="1080"/>
        <w:jc w:val="left"/>
      </w:pPr>
      <w:r w:rsidRPr="000C37BD">
        <w:lastRenderedPageBreak/>
        <w:t>Correcting an error in which certain columns in the Lighting Inventory tab did not populate for new construction projects utiliz</w:t>
      </w:r>
      <w:r w:rsidR="007A4CA1">
        <w:t>ing the Whole Building Method</w:t>
      </w:r>
      <w:r w:rsidR="004F15CE">
        <w:t>;</w:t>
      </w:r>
    </w:p>
    <w:p w14:paraId="3089E0BE" w14:textId="02F85E52" w:rsidR="000C37BD" w:rsidRPr="000C37BD" w:rsidRDefault="000C37BD" w:rsidP="00194B7D">
      <w:pPr>
        <w:pStyle w:val="Explanationtext"/>
        <w:numPr>
          <w:ilvl w:val="0"/>
          <w:numId w:val="40"/>
        </w:numPr>
        <w:spacing w:after="160" w:line="240" w:lineRule="auto"/>
        <w:ind w:left="1080"/>
        <w:jc w:val="left"/>
      </w:pPr>
      <w:r w:rsidRPr="000C37BD">
        <w:t>Adding 36" and 96" linear LED opt</w:t>
      </w:r>
      <w:r w:rsidR="007A4CA1">
        <w:t>ions to the LED Fixture Builder;</w:t>
      </w:r>
    </w:p>
    <w:p w14:paraId="347FADEB" w14:textId="1F18CC69" w:rsidR="000C37BD" w:rsidRPr="000C37BD" w:rsidRDefault="000C37BD" w:rsidP="00194B7D">
      <w:pPr>
        <w:pStyle w:val="Explanationtext"/>
        <w:numPr>
          <w:ilvl w:val="0"/>
          <w:numId w:val="40"/>
        </w:numPr>
        <w:spacing w:after="160" w:line="240" w:lineRule="auto"/>
        <w:ind w:left="1080"/>
        <w:jc w:val="left"/>
      </w:pPr>
      <w:r w:rsidRPr="000C37BD">
        <w:t>Expanding functionality to allow for multiple deemed space types (i.e.</w:t>
      </w:r>
      <w:r w:rsidR="004F15CE">
        <w:t>,</w:t>
      </w:r>
      <w:r w:rsidRPr="000C37BD">
        <w:t xml:space="preserve"> interior, exterior, refrigeration, and exit)</w:t>
      </w:r>
      <w:r w:rsidR="00A0651F">
        <w:t xml:space="preserve">.  </w:t>
      </w:r>
      <w:r w:rsidRPr="000C37BD">
        <w:t xml:space="preserve">This is facilitated by using either the Deemed or Mixed modes </w:t>
      </w:r>
      <w:r w:rsidR="007A4CA1">
        <w:t>in General Information cell I26;</w:t>
      </w:r>
    </w:p>
    <w:p w14:paraId="213FE27F" w14:textId="409A4BA1" w:rsidR="000C37BD" w:rsidRPr="000C37BD" w:rsidRDefault="000C37BD" w:rsidP="00194B7D">
      <w:pPr>
        <w:pStyle w:val="Explanationtext"/>
        <w:numPr>
          <w:ilvl w:val="0"/>
          <w:numId w:val="40"/>
        </w:numPr>
        <w:spacing w:after="160" w:line="240" w:lineRule="auto"/>
        <w:ind w:left="1080"/>
        <w:jc w:val="left"/>
      </w:pPr>
      <w:r w:rsidRPr="000C37BD">
        <w:t>Adjusting energy savings algorithm to ignore baseline SVG factor in the event that both the pre-retrofit and post-retrofit cases both employ either method of Daylighting controls</w:t>
      </w:r>
      <w:r w:rsidR="00A0651F">
        <w:t xml:space="preserve">.  </w:t>
      </w:r>
      <w:r w:rsidRPr="000C37BD">
        <w:t>This proposed adjustment was made in order to correct the issue through which known photocell operating hours were further discounted by the Photocell SVG fac</w:t>
      </w:r>
      <w:r w:rsidR="007A4CA1">
        <w:t>tor;</w:t>
      </w:r>
    </w:p>
    <w:p w14:paraId="2AE0D89C" w14:textId="12107250" w:rsidR="000C37BD" w:rsidRPr="000C37BD" w:rsidRDefault="000C37BD" w:rsidP="00194B7D">
      <w:pPr>
        <w:pStyle w:val="Explanationtext"/>
        <w:numPr>
          <w:ilvl w:val="0"/>
          <w:numId w:val="40"/>
        </w:numPr>
        <w:spacing w:after="160" w:line="240" w:lineRule="auto"/>
        <w:ind w:left="1080"/>
        <w:jc w:val="left"/>
      </w:pPr>
      <w:r w:rsidRPr="000C37BD">
        <w:t>Revising and expanding LED_Codes named range to include LED Linear Fluorescent Tube Replacement Type in the Description and revising Code for same fixtures to append Type to the end of the Code (i.e., LTA, LTB, LTC)</w:t>
      </w:r>
      <w:r w:rsidR="004F15CE">
        <w:t>;</w:t>
      </w:r>
    </w:p>
    <w:p w14:paraId="0EE2B48A" w14:textId="6C4A87DB" w:rsidR="000C37BD" w:rsidRPr="000C37BD" w:rsidRDefault="000C37BD" w:rsidP="00194B7D">
      <w:pPr>
        <w:pStyle w:val="Explanationtext"/>
        <w:numPr>
          <w:ilvl w:val="0"/>
          <w:numId w:val="40"/>
        </w:numPr>
        <w:spacing w:after="160" w:line="240" w:lineRule="auto"/>
        <w:ind w:left="1080"/>
        <w:jc w:val="left"/>
      </w:pPr>
      <w:r w:rsidRPr="000C37BD">
        <w:t xml:space="preserve">Adjusting LPD baseline values </w:t>
      </w:r>
      <w:r w:rsidR="007A4CA1">
        <w:t>to be consistent with 2015 IECC;</w:t>
      </w:r>
    </w:p>
    <w:p w14:paraId="2A34B9C6" w14:textId="3058963E" w:rsidR="000C37BD" w:rsidRPr="000C37BD" w:rsidRDefault="000C37BD" w:rsidP="00194B7D">
      <w:pPr>
        <w:pStyle w:val="Explanationtext"/>
        <w:numPr>
          <w:ilvl w:val="0"/>
          <w:numId w:val="40"/>
        </w:numPr>
        <w:spacing w:after="160" w:line="240" w:lineRule="auto"/>
        <w:ind w:left="1080"/>
        <w:jc w:val="left"/>
      </w:pPr>
      <w:r w:rsidRPr="000C37BD">
        <w:t>Revising hours of use and coincidence factors for consistency with the pr</w:t>
      </w:r>
      <w:r w:rsidR="007A4CA1">
        <w:t xml:space="preserve">oposed updates to Section 3.1.1; </w:t>
      </w:r>
    </w:p>
    <w:p w14:paraId="668AAA89" w14:textId="1CC0016C" w:rsidR="000C37BD" w:rsidRPr="000C37BD" w:rsidRDefault="000C37BD" w:rsidP="00194B7D">
      <w:pPr>
        <w:pStyle w:val="Explanationtext"/>
        <w:numPr>
          <w:ilvl w:val="0"/>
          <w:numId w:val="40"/>
        </w:numPr>
        <w:spacing w:after="160" w:line="240" w:lineRule="auto"/>
        <w:ind w:left="1080"/>
        <w:jc w:val="left"/>
      </w:pPr>
      <w:r w:rsidRPr="000C37BD">
        <w:t>Revising New Construction SVG Accountability % Req. assumptions for consistency with 2015 IECC 2015, as discussed in Section</w:t>
      </w:r>
      <w:r w:rsidR="00615A68">
        <w:t xml:space="preserve"> F.2.b</w:t>
      </w:r>
      <w:r w:rsidR="004F15CE">
        <w:t>; and</w:t>
      </w:r>
    </w:p>
    <w:p w14:paraId="4460A120" w14:textId="57EC4A2B" w:rsidR="000C37BD" w:rsidRPr="000C37BD" w:rsidRDefault="64A3250E" w:rsidP="00194B7D">
      <w:pPr>
        <w:pStyle w:val="Explanationtext"/>
        <w:numPr>
          <w:ilvl w:val="0"/>
          <w:numId w:val="40"/>
        </w:numPr>
        <w:spacing w:line="240" w:lineRule="auto"/>
        <w:ind w:left="1080"/>
        <w:jc w:val="left"/>
      </w:pPr>
      <w:r w:rsidRPr="64A3250E">
        <w:t>Adding a Small Business Direct Install radio button input on the General Information worksheet</w:t>
      </w:r>
      <w:r w:rsidR="00A0651F">
        <w:t xml:space="preserve">.  </w:t>
      </w:r>
      <w:r w:rsidRPr="64A3250E">
        <w:t>When Yes is selected, the T12 baseline adjustment will be disabled.</w:t>
      </w:r>
    </w:p>
    <w:p w14:paraId="0FA10925" w14:textId="77777777" w:rsidR="00B2319D" w:rsidRPr="0098410B" w:rsidRDefault="00B2319D" w:rsidP="000054D9">
      <w:pPr>
        <w:jc w:val="left"/>
        <w:rPr>
          <w:szCs w:val="26"/>
        </w:rPr>
      </w:pPr>
    </w:p>
    <w:p w14:paraId="0FA10926" w14:textId="0470D73F" w:rsidR="007B223B" w:rsidRPr="009C3B3D" w:rsidRDefault="008F6E6E" w:rsidP="007A4CA1">
      <w:pPr>
        <w:pStyle w:val="Heading2"/>
        <w:keepNext/>
      </w:pPr>
      <w:bookmarkStart w:id="188" w:name="_Toc394648247"/>
      <w:bookmarkStart w:id="189" w:name="_Toc396910644"/>
      <w:bookmarkStart w:id="190" w:name="_Toc413415466"/>
      <w:bookmarkStart w:id="191" w:name="_Toc4750310"/>
      <w:r>
        <w:t>Section 6</w:t>
      </w:r>
      <w:r w:rsidR="00E6683F" w:rsidRPr="009C3B3D">
        <w:t>.4 – Ap</w:t>
      </w:r>
      <w:r w:rsidR="0027244F" w:rsidRPr="009C3B3D">
        <w:t>pendix D</w:t>
      </w:r>
      <w:r w:rsidR="00E6683F" w:rsidRPr="009C3B3D">
        <w:t xml:space="preserve">: </w:t>
      </w:r>
      <w:r w:rsidR="007B223B" w:rsidRPr="009C3B3D">
        <w:t xml:space="preserve">Motors and VFD </w:t>
      </w:r>
      <w:bookmarkEnd w:id="188"/>
      <w:r w:rsidR="00E6683F" w:rsidRPr="009C3B3D">
        <w:t>Audit and Design Tool</w:t>
      </w:r>
      <w:bookmarkEnd w:id="189"/>
      <w:bookmarkEnd w:id="190"/>
      <w:bookmarkEnd w:id="191"/>
    </w:p>
    <w:p w14:paraId="41B4D20E" w14:textId="33334C36" w:rsidR="009C3B42" w:rsidRDefault="009C3B42" w:rsidP="00C05284">
      <w:pPr>
        <w:ind w:firstLine="720"/>
        <w:jc w:val="left"/>
      </w:pPr>
      <w:r w:rsidRPr="00C05284">
        <w:t>The Commission proposes several updates to the 2016 TRM Appendix D calculator to increase usability and to align with the proposed algorithm revisions for VFD improvement measures.</w:t>
      </w:r>
      <w:r w:rsidR="004418B4">
        <w:t xml:space="preserve">  </w:t>
      </w:r>
      <w:r w:rsidRPr="00C05284">
        <w:t>The 2016 TRM Appendix D calculator house</w:t>
      </w:r>
      <w:r w:rsidR="00675911">
        <w:t>s</w:t>
      </w:r>
      <w:r w:rsidRPr="00C05284">
        <w:t xml:space="preserve"> general project information on both the Summary tab and the measure-specific Motor Form and VFD Form. </w:t>
      </w:r>
      <w:r w:rsidR="004418B4">
        <w:t xml:space="preserve"> </w:t>
      </w:r>
      <w:r w:rsidRPr="00C05284">
        <w:t>The Commission proposes consolidating all general project information including Facility Type and Weather Location, fields that are critical for populating default coincidence factors and hours of operation according to the TRM, onto a new General Information tab</w:t>
      </w:r>
      <w:r w:rsidR="00A0651F">
        <w:t xml:space="preserve">.  </w:t>
      </w:r>
      <w:r w:rsidRPr="00C05284">
        <w:t>The proposed format of this new tab aligns this calculator with the Appendix C Lighting Calculator</w:t>
      </w:r>
      <w:r w:rsidR="00A0651F">
        <w:t xml:space="preserve">.  </w:t>
      </w:r>
    </w:p>
    <w:p w14:paraId="50EB3A14" w14:textId="4639C53B" w:rsidR="009C3B42" w:rsidRDefault="009C3B42" w:rsidP="00C05284">
      <w:pPr>
        <w:jc w:val="left"/>
      </w:pPr>
      <w:r w:rsidRPr="00C05284">
        <w:lastRenderedPageBreak/>
        <w:tab/>
        <w:t>The Commission also proposes to reformat the Motor Form tab, which houses the algorithms for Measure 3.3.1 Premium Efficiency Motors</w:t>
      </w:r>
      <w:r w:rsidR="00A0651F">
        <w:t xml:space="preserve">.  </w:t>
      </w:r>
      <w:r w:rsidRPr="00C05284">
        <w:t>The proposed formatting was designed to streamline the user experience and maintain consistency with TRM algorithms</w:t>
      </w:r>
      <w:r w:rsidR="00A0651F">
        <w:t xml:space="preserve">.  </w:t>
      </w:r>
      <w:r w:rsidRPr="00C05284">
        <w:t>In the 2016 TRM Appendix D calculator, baseline and post-retrofit motor information were entered in separate parts of the Motor Form worksheet</w:t>
      </w:r>
      <w:r w:rsidR="00A0651F">
        <w:t xml:space="preserve">.  </w:t>
      </w:r>
      <w:r w:rsidRPr="00C05284">
        <w:t>The proposed format provides a single worksheet row for each upgraded motor type</w:t>
      </w:r>
      <w:r w:rsidR="00A0651F">
        <w:t xml:space="preserve">.  </w:t>
      </w:r>
      <w:r w:rsidRPr="00C05284">
        <w:t>Formulas on this tab were modified to include the Commission’s proposed revision to default load factor values and to allow for the entry of custom hours of operation in accordance with the algorithm outlined in the TRM for this measure</w:t>
      </w:r>
      <w:r w:rsidR="00A0651F">
        <w:t xml:space="preserve">.  </w:t>
      </w:r>
      <w:r w:rsidRPr="00C05284">
        <w:t>Additionally, the Commission proposes to rename this form to 3.3.1 Premium Efficiency Motors to further clarify the relationship between the calculator and the TRM.</w:t>
      </w:r>
    </w:p>
    <w:p w14:paraId="60A4CBEE" w14:textId="77777777" w:rsidR="00C05284" w:rsidRPr="00C05284" w:rsidRDefault="00C05284" w:rsidP="00C05284">
      <w:pPr>
        <w:jc w:val="left"/>
      </w:pPr>
    </w:p>
    <w:p w14:paraId="0FA10928" w14:textId="3042B85F" w:rsidR="00681EFD" w:rsidRPr="0098410B" w:rsidRDefault="009C3B42" w:rsidP="00717142">
      <w:pPr>
        <w:ind w:firstLine="720"/>
        <w:jc w:val="left"/>
      </w:pPr>
      <w:r w:rsidRPr="00C05284">
        <w:t>The Commission similarly proposes that the Appendix D VFD Form be renamed to 3.3.2 VFD Improvements and to further revise the calculator formulas for alignment with the proposed algorithms for Measure 3.3.2 Variable Frequency Drive (VFD) Improvements</w:t>
      </w:r>
      <w:r w:rsidR="00A0651F">
        <w:t xml:space="preserve">.  </w:t>
      </w:r>
      <w:r w:rsidRPr="00C05284">
        <w:t xml:space="preserve">To facilitate this alignment, the Commission proposes the addition of a new tab to the calculator, VFD Custom Load Profile, where users can review the Default HVAC Fan and HVAC Pump load profiles and define up to </w:t>
      </w:r>
      <w:r w:rsidR="004F15CE">
        <w:t>ten</w:t>
      </w:r>
      <w:r w:rsidRPr="00C05284">
        <w:t xml:space="preserve"> custom load profiles</w:t>
      </w:r>
      <w:r w:rsidR="00A0651F">
        <w:t xml:space="preserve">.  </w:t>
      </w:r>
      <w:r w:rsidRPr="00C05284">
        <w:t>Formulas on this tab were also modified to include the Commission’s proposed revisions to the default motor load factor value and to allow for the entry of custom hours of operation, in accordance with the algorithm outlined in the TRM</w:t>
      </w:r>
      <w:r w:rsidR="00A0651F">
        <w:t xml:space="preserve">.  </w:t>
      </w:r>
      <w:bookmarkStart w:id="192" w:name="_Toc364755789"/>
    </w:p>
    <w:p w14:paraId="0FA10929" w14:textId="77777777" w:rsidR="0017335A" w:rsidRDefault="0017335A" w:rsidP="00717142">
      <w:pPr>
        <w:overflowPunct/>
        <w:autoSpaceDE/>
        <w:autoSpaceDN/>
        <w:adjustRightInd/>
        <w:jc w:val="left"/>
        <w:rPr>
          <w:b/>
          <w:szCs w:val="26"/>
        </w:rPr>
      </w:pPr>
      <w:bookmarkStart w:id="193" w:name="_Toc394648249"/>
      <w:bookmarkStart w:id="194" w:name="_Toc396910646"/>
      <w:bookmarkStart w:id="195" w:name="_Toc413415468"/>
    </w:p>
    <w:p w14:paraId="0FA1092A" w14:textId="1DE3D31C" w:rsidR="00282DD9" w:rsidRPr="009C3B3D" w:rsidRDefault="00143CDE" w:rsidP="00717142">
      <w:pPr>
        <w:pStyle w:val="Heading1"/>
      </w:pPr>
      <w:bookmarkStart w:id="196" w:name="_Toc4750311"/>
      <w:r w:rsidRPr="009C3B3D">
        <w:t>CONCLUSION</w:t>
      </w:r>
      <w:bookmarkEnd w:id="111"/>
      <w:bookmarkEnd w:id="192"/>
      <w:bookmarkEnd w:id="193"/>
      <w:bookmarkEnd w:id="194"/>
      <w:bookmarkEnd w:id="195"/>
      <w:bookmarkEnd w:id="196"/>
    </w:p>
    <w:p w14:paraId="0FA1092B" w14:textId="56F8F255" w:rsidR="00143CDE" w:rsidRPr="00C90100" w:rsidRDefault="00F42A0B" w:rsidP="00717142">
      <w:pPr>
        <w:ind w:firstLine="720"/>
        <w:jc w:val="left"/>
        <w:rPr>
          <w:szCs w:val="26"/>
        </w:rPr>
      </w:pPr>
      <w:r w:rsidRPr="00CA4D5D">
        <w:rPr>
          <w:szCs w:val="26"/>
        </w:rPr>
        <w:t>With this Tentative</w:t>
      </w:r>
      <w:r w:rsidRPr="00C90100">
        <w:rPr>
          <w:szCs w:val="26"/>
        </w:rPr>
        <w:t xml:space="preserve"> Order, the Commission </w:t>
      </w:r>
      <w:r w:rsidR="00A60761" w:rsidRPr="00C90100">
        <w:rPr>
          <w:szCs w:val="26"/>
        </w:rPr>
        <w:t>seeks</w:t>
      </w:r>
      <w:r w:rsidRPr="00C90100">
        <w:rPr>
          <w:szCs w:val="26"/>
        </w:rPr>
        <w:t xml:space="preserve"> comments on the proposed add</w:t>
      </w:r>
      <w:r w:rsidR="009C3B3D" w:rsidRPr="00C90100">
        <w:rPr>
          <w:szCs w:val="26"/>
        </w:rPr>
        <w:t>itions and updates to the TRM</w:t>
      </w:r>
      <w:r w:rsidR="00A0651F">
        <w:rPr>
          <w:szCs w:val="26"/>
        </w:rPr>
        <w:t xml:space="preserve">.  </w:t>
      </w:r>
      <w:r w:rsidRPr="00C90100">
        <w:rPr>
          <w:szCs w:val="26"/>
        </w:rPr>
        <w:t xml:space="preserve">This Tentative Order represents the Commission’s continuing efforts in establishing a comprehensive TRM with a purpose of supporting both the AEPS Act and the EE&amp;C </w:t>
      </w:r>
      <w:r w:rsidR="000E3740" w:rsidRPr="00C90100">
        <w:rPr>
          <w:szCs w:val="26"/>
        </w:rPr>
        <w:t xml:space="preserve">Program </w:t>
      </w:r>
      <w:r w:rsidR="009C3B3D" w:rsidRPr="00C90100">
        <w:rPr>
          <w:szCs w:val="26"/>
        </w:rPr>
        <w:t>provisions of Act 129</w:t>
      </w:r>
      <w:r w:rsidR="00A0651F">
        <w:rPr>
          <w:szCs w:val="26"/>
        </w:rPr>
        <w:t xml:space="preserve">.  </w:t>
      </w:r>
      <w:r w:rsidR="001D6661" w:rsidRPr="00C90100">
        <w:rPr>
          <w:szCs w:val="26"/>
        </w:rPr>
        <w:t>We look forward to receiving comments from interested stakeholders regarding the proposed changes to the TRM</w:t>
      </w:r>
      <w:r w:rsidR="0066156C" w:rsidRPr="00C90100">
        <w:rPr>
          <w:szCs w:val="26"/>
        </w:rPr>
        <w:t xml:space="preserve">; </w:t>
      </w:r>
      <w:r w:rsidR="007E1679" w:rsidRPr="00C90100">
        <w:rPr>
          <w:b/>
          <w:szCs w:val="26"/>
        </w:rPr>
        <w:t>THEREFORE,</w:t>
      </w:r>
    </w:p>
    <w:p w14:paraId="0FA1092D" w14:textId="77777777" w:rsidR="007E1679" w:rsidRPr="00C90100" w:rsidRDefault="007E1679" w:rsidP="000054D9">
      <w:pPr>
        <w:jc w:val="left"/>
        <w:rPr>
          <w:b/>
          <w:szCs w:val="26"/>
        </w:rPr>
      </w:pPr>
      <w:r w:rsidRPr="00C90100">
        <w:rPr>
          <w:szCs w:val="26"/>
        </w:rPr>
        <w:lastRenderedPageBreak/>
        <w:tab/>
      </w:r>
      <w:r w:rsidRPr="00C90100">
        <w:rPr>
          <w:b/>
          <w:szCs w:val="26"/>
        </w:rPr>
        <w:t>IT IS ORDERED:</w:t>
      </w:r>
    </w:p>
    <w:p w14:paraId="0FA1092E" w14:textId="77777777" w:rsidR="007E1679" w:rsidRPr="00C90100" w:rsidRDefault="007E1679" w:rsidP="000054D9">
      <w:pPr>
        <w:jc w:val="left"/>
        <w:rPr>
          <w:szCs w:val="26"/>
        </w:rPr>
      </w:pPr>
    </w:p>
    <w:p w14:paraId="0FA1092F" w14:textId="0A7E3423" w:rsidR="007E1679" w:rsidRDefault="006C7777" w:rsidP="000C6C1B">
      <w:pPr>
        <w:ind w:firstLine="720"/>
        <w:jc w:val="left"/>
        <w:rPr>
          <w:szCs w:val="26"/>
        </w:rPr>
      </w:pPr>
      <w:r>
        <w:rPr>
          <w:szCs w:val="26"/>
        </w:rPr>
        <w:t>1.</w:t>
      </w:r>
      <w:r>
        <w:rPr>
          <w:szCs w:val="26"/>
        </w:rPr>
        <w:tab/>
      </w:r>
      <w:r w:rsidR="000E3740" w:rsidRPr="006C7777">
        <w:rPr>
          <w:szCs w:val="26"/>
        </w:rPr>
        <w:t xml:space="preserve">That the proposed </w:t>
      </w:r>
      <w:r w:rsidR="009D682A" w:rsidRPr="006C7777">
        <w:rPr>
          <w:szCs w:val="26"/>
        </w:rPr>
        <w:t>2021</w:t>
      </w:r>
      <w:r w:rsidR="000E3740" w:rsidRPr="006C7777">
        <w:rPr>
          <w:szCs w:val="26"/>
        </w:rPr>
        <w:t xml:space="preserve"> Technical Reference Manual update </w:t>
      </w:r>
      <w:r w:rsidR="00224CA6" w:rsidRPr="006C7777">
        <w:rPr>
          <w:szCs w:val="26"/>
        </w:rPr>
        <w:t xml:space="preserve">be </w:t>
      </w:r>
      <w:r w:rsidR="000E3740" w:rsidRPr="006C7777">
        <w:rPr>
          <w:szCs w:val="26"/>
        </w:rPr>
        <w:t>issued for comment.</w:t>
      </w:r>
    </w:p>
    <w:p w14:paraId="26A2E0D5" w14:textId="77777777" w:rsidR="00717142" w:rsidRPr="006C7777" w:rsidRDefault="00717142" w:rsidP="000C6C1B">
      <w:pPr>
        <w:ind w:firstLine="720"/>
        <w:jc w:val="left"/>
        <w:rPr>
          <w:szCs w:val="26"/>
        </w:rPr>
      </w:pPr>
    </w:p>
    <w:p w14:paraId="0FA10931" w14:textId="0B4240F8" w:rsidR="000E3740" w:rsidRPr="008B0632" w:rsidRDefault="006C7777" w:rsidP="000C6C1B">
      <w:pPr>
        <w:ind w:firstLine="720"/>
        <w:jc w:val="left"/>
        <w:rPr>
          <w:szCs w:val="26"/>
        </w:rPr>
      </w:pPr>
      <w:r>
        <w:rPr>
          <w:szCs w:val="26"/>
        </w:rPr>
        <w:t>2.</w:t>
      </w:r>
      <w:r>
        <w:rPr>
          <w:szCs w:val="26"/>
        </w:rPr>
        <w:tab/>
      </w:r>
      <w:r w:rsidR="000E3740" w:rsidRPr="006C7777">
        <w:rPr>
          <w:szCs w:val="26"/>
        </w:rPr>
        <w:t xml:space="preserve">That a copy of this Tentative Order shall be served upon </w:t>
      </w:r>
      <w:r w:rsidRPr="006C7777">
        <w:rPr>
          <w:szCs w:val="26"/>
        </w:rPr>
        <w:t xml:space="preserve">all electric distribution companies, </w:t>
      </w:r>
      <w:r w:rsidR="000E3740" w:rsidRPr="006C7777">
        <w:rPr>
          <w:szCs w:val="26"/>
        </w:rPr>
        <w:t xml:space="preserve">the Office of Consumer Advocate, the Office of Small Business Advocate, the </w:t>
      </w:r>
      <w:r w:rsidR="00E45743" w:rsidRPr="00BF31E6">
        <w:rPr>
          <w:szCs w:val="26"/>
        </w:rPr>
        <w:t>Commission’s Bureau of Investigation and Enforcement</w:t>
      </w:r>
      <w:r w:rsidR="000E3740" w:rsidRPr="00BF31E6">
        <w:rPr>
          <w:szCs w:val="26"/>
        </w:rPr>
        <w:t>, the Pennsylvania Department of Environmental Pro</w:t>
      </w:r>
      <w:r w:rsidR="000E3740" w:rsidRPr="008B0632">
        <w:rPr>
          <w:szCs w:val="26"/>
        </w:rPr>
        <w:t>tection and all parties who commented on the 201</w:t>
      </w:r>
      <w:r w:rsidR="009D682A" w:rsidRPr="008B0632">
        <w:rPr>
          <w:szCs w:val="26"/>
        </w:rPr>
        <w:t>6</w:t>
      </w:r>
      <w:r w:rsidR="000E3740" w:rsidRPr="008B0632">
        <w:rPr>
          <w:szCs w:val="26"/>
        </w:rPr>
        <w:t xml:space="preserve"> Technical Reference Manual update.</w:t>
      </w:r>
    </w:p>
    <w:p w14:paraId="0FA10932" w14:textId="77777777" w:rsidR="000E3740" w:rsidRPr="00C90100" w:rsidRDefault="000E3740" w:rsidP="000054D9">
      <w:pPr>
        <w:jc w:val="left"/>
        <w:rPr>
          <w:szCs w:val="26"/>
        </w:rPr>
      </w:pPr>
    </w:p>
    <w:p w14:paraId="0FA10933" w14:textId="653B4CA1" w:rsidR="000E3740" w:rsidRPr="00BF31E6" w:rsidRDefault="006C7777" w:rsidP="000C6C1B">
      <w:pPr>
        <w:ind w:firstLine="720"/>
        <w:jc w:val="left"/>
        <w:rPr>
          <w:szCs w:val="26"/>
        </w:rPr>
      </w:pPr>
      <w:r>
        <w:rPr>
          <w:szCs w:val="26"/>
        </w:rPr>
        <w:t>3.</w:t>
      </w:r>
      <w:r>
        <w:rPr>
          <w:szCs w:val="26"/>
        </w:rPr>
        <w:tab/>
      </w:r>
      <w:r w:rsidR="000E3740" w:rsidRPr="006C7777">
        <w:rPr>
          <w:szCs w:val="26"/>
        </w:rPr>
        <w:t xml:space="preserve">That the </w:t>
      </w:r>
      <w:r w:rsidRPr="006C7777">
        <w:rPr>
          <w:szCs w:val="26"/>
        </w:rPr>
        <w:t xml:space="preserve">Law Bureau </w:t>
      </w:r>
      <w:r w:rsidR="000E3740" w:rsidRPr="006C7777">
        <w:rPr>
          <w:szCs w:val="26"/>
        </w:rPr>
        <w:t xml:space="preserve">shall deposit a notice of this Tentative Order and </w:t>
      </w:r>
      <w:r w:rsidR="007009E3" w:rsidRPr="006C7777">
        <w:rPr>
          <w:szCs w:val="26"/>
        </w:rPr>
        <w:t xml:space="preserve">proposed </w:t>
      </w:r>
      <w:r w:rsidR="009D682A" w:rsidRPr="006C7777">
        <w:rPr>
          <w:szCs w:val="26"/>
        </w:rPr>
        <w:t xml:space="preserve">2021 </w:t>
      </w:r>
      <w:r w:rsidR="007009E3" w:rsidRPr="006C7777">
        <w:rPr>
          <w:szCs w:val="26"/>
        </w:rPr>
        <w:t xml:space="preserve">version of the </w:t>
      </w:r>
      <w:r w:rsidR="00BF7368" w:rsidRPr="006C7777">
        <w:rPr>
          <w:szCs w:val="26"/>
        </w:rPr>
        <w:t xml:space="preserve">Technical Reference Manual </w:t>
      </w:r>
      <w:r w:rsidR="000E3740" w:rsidRPr="006C7777">
        <w:rPr>
          <w:szCs w:val="26"/>
        </w:rPr>
        <w:t xml:space="preserve">with the Legislative Reference Bureau for publication in the </w:t>
      </w:r>
      <w:r w:rsidR="000E3740" w:rsidRPr="00BF31E6">
        <w:rPr>
          <w:i/>
          <w:szCs w:val="26"/>
        </w:rPr>
        <w:t>Pennsylvania Bulletin</w:t>
      </w:r>
      <w:r w:rsidR="000E3740" w:rsidRPr="00BF31E6">
        <w:rPr>
          <w:szCs w:val="26"/>
        </w:rPr>
        <w:t>.</w:t>
      </w:r>
    </w:p>
    <w:p w14:paraId="2D8BF39D" w14:textId="77777777" w:rsidR="006C7777" w:rsidRPr="00BF31E6" w:rsidRDefault="006C7777" w:rsidP="000C6C1B">
      <w:pPr>
        <w:ind w:left="720"/>
        <w:jc w:val="left"/>
        <w:rPr>
          <w:szCs w:val="26"/>
        </w:rPr>
      </w:pPr>
    </w:p>
    <w:p w14:paraId="0FA10935" w14:textId="0F6A3F87" w:rsidR="000E3740" w:rsidRPr="00BF31E6" w:rsidRDefault="006C7777" w:rsidP="000C6C1B">
      <w:pPr>
        <w:ind w:firstLine="720"/>
        <w:jc w:val="left"/>
        <w:rPr>
          <w:szCs w:val="26"/>
        </w:rPr>
      </w:pPr>
      <w:r>
        <w:rPr>
          <w:szCs w:val="26"/>
        </w:rPr>
        <w:t>4.</w:t>
      </w:r>
      <w:r>
        <w:rPr>
          <w:szCs w:val="26"/>
        </w:rPr>
        <w:tab/>
      </w:r>
      <w:r w:rsidR="00B55518" w:rsidRPr="006C7777">
        <w:rPr>
          <w:szCs w:val="26"/>
        </w:rPr>
        <w:t>That</w:t>
      </w:r>
      <w:r w:rsidR="003E0F4E" w:rsidRPr="006C7777">
        <w:rPr>
          <w:szCs w:val="26"/>
        </w:rPr>
        <w:t xml:space="preserve"> interested parties shall have </w:t>
      </w:r>
      <w:r w:rsidR="00BF0D89">
        <w:rPr>
          <w:szCs w:val="26"/>
        </w:rPr>
        <w:t>30</w:t>
      </w:r>
      <w:r w:rsidR="00B55518" w:rsidRPr="006C7777">
        <w:rPr>
          <w:szCs w:val="26"/>
        </w:rPr>
        <w:t xml:space="preserve"> days from the </w:t>
      </w:r>
      <w:r w:rsidR="006D76CF" w:rsidRPr="00BF31E6">
        <w:rPr>
          <w:szCs w:val="26"/>
        </w:rPr>
        <w:t xml:space="preserve">date </w:t>
      </w:r>
      <w:r w:rsidR="001C2A1D" w:rsidRPr="00BF31E6">
        <w:rPr>
          <w:szCs w:val="26"/>
        </w:rPr>
        <w:t xml:space="preserve">the notice of </w:t>
      </w:r>
      <w:r w:rsidR="006D76CF" w:rsidRPr="00BF31E6">
        <w:rPr>
          <w:szCs w:val="26"/>
        </w:rPr>
        <w:t xml:space="preserve">this Tentative Order </w:t>
      </w:r>
      <w:r w:rsidR="00BF7368" w:rsidRPr="00BF31E6">
        <w:rPr>
          <w:szCs w:val="26"/>
        </w:rPr>
        <w:t xml:space="preserve">is </w:t>
      </w:r>
      <w:r w:rsidR="00B2319D" w:rsidRPr="00BF31E6">
        <w:rPr>
          <w:szCs w:val="26"/>
        </w:rPr>
        <w:t xml:space="preserve">published in the </w:t>
      </w:r>
      <w:r w:rsidR="00B2319D" w:rsidRPr="00BF31E6">
        <w:rPr>
          <w:i/>
          <w:szCs w:val="26"/>
        </w:rPr>
        <w:t>Pennsylvania Bulletin</w:t>
      </w:r>
      <w:r w:rsidR="00BF7368" w:rsidRPr="00BF31E6">
        <w:rPr>
          <w:szCs w:val="26"/>
        </w:rPr>
        <w:t xml:space="preserve"> </w:t>
      </w:r>
      <w:r w:rsidR="00B55518" w:rsidRPr="00BF31E6">
        <w:rPr>
          <w:szCs w:val="26"/>
        </w:rPr>
        <w:t xml:space="preserve">to file written comments referencing Docket Number </w:t>
      </w:r>
      <w:r w:rsidR="00224CA6" w:rsidRPr="008B0632">
        <w:rPr>
          <w:szCs w:val="26"/>
        </w:rPr>
        <w:t>M-</w:t>
      </w:r>
      <w:r w:rsidR="009D682A" w:rsidRPr="008B0632">
        <w:rPr>
          <w:szCs w:val="26"/>
        </w:rPr>
        <w:t xml:space="preserve">2019-3006867 </w:t>
      </w:r>
      <w:r w:rsidR="00BF31E6">
        <w:rPr>
          <w:bCs/>
          <w:szCs w:val="26"/>
        </w:rPr>
        <w:t>with the Pennsylvania Public Utility Commission, Attn:  Secretary Rosemary Chiavetta, Pennsylvania Public Utility Commission, Commonwealth Keystone Building, Second Floor, 400 North Street, Harrisburg, Pennsylvania 17120.  Comments may also be filed electronically through the Commission’s e</w:t>
      </w:r>
      <w:r w:rsidR="00BF31E6">
        <w:rPr>
          <w:bCs/>
          <w:szCs w:val="26"/>
        </w:rPr>
        <w:noBreakHyphen/>
        <w:t>file System.</w:t>
      </w:r>
      <w:r w:rsidR="00BF31E6">
        <w:rPr>
          <w:szCs w:val="26"/>
        </w:rPr>
        <w:t xml:space="preserve">  </w:t>
      </w:r>
    </w:p>
    <w:p w14:paraId="0FA10936" w14:textId="77777777" w:rsidR="0017335A" w:rsidRPr="00C90100" w:rsidRDefault="0017335A" w:rsidP="0017335A">
      <w:pPr>
        <w:pStyle w:val="ListParagraph"/>
        <w:spacing w:after="0" w:line="360" w:lineRule="auto"/>
        <w:jc w:val="left"/>
        <w:rPr>
          <w:rFonts w:ascii="Times New Roman" w:hAnsi="Times New Roman"/>
          <w:sz w:val="26"/>
          <w:szCs w:val="26"/>
        </w:rPr>
      </w:pPr>
    </w:p>
    <w:p w14:paraId="0FA10937" w14:textId="0A72E039" w:rsidR="00B55518" w:rsidRPr="00BF31E6" w:rsidRDefault="00BF31E6" w:rsidP="000C6C1B">
      <w:pPr>
        <w:ind w:firstLine="720"/>
        <w:jc w:val="left"/>
        <w:rPr>
          <w:szCs w:val="26"/>
        </w:rPr>
      </w:pPr>
      <w:r>
        <w:rPr>
          <w:szCs w:val="26"/>
        </w:rPr>
        <w:t>5.</w:t>
      </w:r>
      <w:r>
        <w:rPr>
          <w:szCs w:val="26"/>
        </w:rPr>
        <w:tab/>
      </w:r>
      <w:r w:rsidR="00B55518" w:rsidRPr="006C7777">
        <w:rPr>
          <w:szCs w:val="26"/>
        </w:rPr>
        <w:t>That</w:t>
      </w:r>
      <w:r w:rsidR="003E0F4E" w:rsidRPr="006C7777">
        <w:rPr>
          <w:szCs w:val="26"/>
        </w:rPr>
        <w:t xml:space="preserve"> interested parties shall have </w:t>
      </w:r>
      <w:r w:rsidR="00AB40E5">
        <w:rPr>
          <w:szCs w:val="26"/>
        </w:rPr>
        <w:t>50</w:t>
      </w:r>
      <w:r w:rsidR="00B55518" w:rsidRPr="006C7777">
        <w:rPr>
          <w:szCs w:val="26"/>
        </w:rPr>
        <w:t xml:space="preserve"> days from the date </w:t>
      </w:r>
      <w:r w:rsidR="001C2A1D" w:rsidRPr="006C7777">
        <w:rPr>
          <w:szCs w:val="26"/>
        </w:rPr>
        <w:t xml:space="preserve">the notice of this </w:t>
      </w:r>
      <w:r w:rsidR="006D76CF" w:rsidRPr="00BF31E6">
        <w:rPr>
          <w:szCs w:val="26"/>
        </w:rPr>
        <w:t xml:space="preserve">Tentative Order </w:t>
      </w:r>
      <w:r w:rsidR="00BF7368" w:rsidRPr="00BF31E6">
        <w:rPr>
          <w:szCs w:val="26"/>
        </w:rPr>
        <w:t xml:space="preserve">is </w:t>
      </w:r>
      <w:r w:rsidR="00B2319D" w:rsidRPr="00BF31E6">
        <w:rPr>
          <w:szCs w:val="26"/>
        </w:rPr>
        <w:t xml:space="preserve">published in the </w:t>
      </w:r>
      <w:r w:rsidR="00B2319D" w:rsidRPr="00BF31E6">
        <w:rPr>
          <w:i/>
          <w:szCs w:val="26"/>
        </w:rPr>
        <w:t>Pennsylvania Bulletin</w:t>
      </w:r>
      <w:r w:rsidR="00B2319D" w:rsidRPr="00BF31E6">
        <w:rPr>
          <w:szCs w:val="26"/>
        </w:rPr>
        <w:t xml:space="preserve"> to</w:t>
      </w:r>
      <w:r w:rsidR="00E01963" w:rsidRPr="00BF31E6">
        <w:rPr>
          <w:szCs w:val="26"/>
        </w:rPr>
        <w:t xml:space="preserve"> </w:t>
      </w:r>
      <w:r w:rsidR="003F6866" w:rsidRPr="00BF31E6">
        <w:rPr>
          <w:szCs w:val="26"/>
        </w:rPr>
        <w:t xml:space="preserve">file </w:t>
      </w:r>
      <w:r w:rsidR="00E01963" w:rsidRPr="00BF31E6">
        <w:rPr>
          <w:szCs w:val="26"/>
        </w:rPr>
        <w:t xml:space="preserve">written </w:t>
      </w:r>
      <w:r w:rsidR="001833C9" w:rsidRPr="00BF31E6">
        <w:rPr>
          <w:szCs w:val="26"/>
        </w:rPr>
        <w:t xml:space="preserve">reply </w:t>
      </w:r>
      <w:r w:rsidR="00E01963" w:rsidRPr="00BF31E6">
        <w:rPr>
          <w:szCs w:val="26"/>
        </w:rPr>
        <w:t>com</w:t>
      </w:r>
      <w:r w:rsidR="003D70BF" w:rsidRPr="00BF31E6">
        <w:rPr>
          <w:szCs w:val="26"/>
        </w:rPr>
        <w:t>ments referencing Docket Number M-</w:t>
      </w:r>
      <w:r w:rsidR="009D682A" w:rsidRPr="00BF31E6">
        <w:rPr>
          <w:szCs w:val="26"/>
        </w:rPr>
        <w:t xml:space="preserve">2019-3006867 </w:t>
      </w:r>
      <w:r>
        <w:rPr>
          <w:bCs/>
          <w:szCs w:val="26"/>
        </w:rPr>
        <w:t xml:space="preserve">with the Pennsylvania Public Utility Commission, Attn:  Secretary Rosemary Chiavetta, Pennsylvania Public Utility Commission, Commonwealth Keystone Building, Second Floor, 400 North Street, </w:t>
      </w:r>
      <w:r>
        <w:rPr>
          <w:bCs/>
          <w:szCs w:val="26"/>
        </w:rPr>
        <w:lastRenderedPageBreak/>
        <w:t>Harrisburg, Pennsylvania 17120.  Comments may also be filed electronically through the Commission’s e</w:t>
      </w:r>
      <w:r>
        <w:rPr>
          <w:bCs/>
          <w:szCs w:val="26"/>
        </w:rPr>
        <w:noBreakHyphen/>
        <w:t>file System.</w:t>
      </w:r>
    </w:p>
    <w:p w14:paraId="0FA10938" w14:textId="77777777" w:rsidR="006D56C0" w:rsidRPr="00C90100" w:rsidRDefault="006D56C0" w:rsidP="000054D9">
      <w:pPr>
        <w:ind w:firstLine="720"/>
        <w:jc w:val="left"/>
        <w:rPr>
          <w:szCs w:val="26"/>
        </w:rPr>
      </w:pPr>
    </w:p>
    <w:p w14:paraId="0FA10939" w14:textId="15F5F949" w:rsidR="00E01963" w:rsidRDefault="00BF31E6" w:rsidP="000C6C1B">
      <w:pPr>
        <w:ind w:firstLine="720"/>
        <w:jc w:val="left"/>
        <w:rPr>
          <w:szCs w:val="26"/>
        </w:rPr>
      </w:pPr>
      <w:r>
        <w:rPr>
          <w:szCs w:val="26"/>
        </w:rPr>
        <w:t>6.</w:t>
      </w:r>
      <w:r>
        <w:rPr>
          <w:szCs w:val="26"/>
        </w:rPr>
        <w:tab/>
      </w:r>
      <w:r w:rsidR="00E01963" w:rsidRPr="006C7777">
        <w:rPr>
          <w:szCs w:val="26"/>
        </w:rPr>
        <w:t>That</w:t>
      </w:r>
      <w:r w:rsidR="003E0F4E" w:rsidRPr="006C7777">
        <w:rPr>
          <w:szCs w:val="26"/>
        </w:rPr>
        <w:t xml:space="preserve"> a </w:t>
      </w:r>
      <w:r w:rsidR="00224CA6" w:rsidRPr="006C7777">
        <w:rPr>
          <w:szCs w:val="26"/>
        </w:rPr>
        <w:t xml:space="preserve">Word formatted </w:t>
      </w:r>
      <w:r w:rsidR="003E0F4E" w:rsidRPr="006C7777">
        <w:rPr>
          <w:szCs w:val="26"/>
        </w:rPr>
        <w:t>copy of all</w:t>
      </w:r>
      <w:r w:rsidR="00E01963" w:rsidRPr="006C7777">
        <w:rPr>
          <w:szCs w:val="26"/>
        </w:rPr>
        <w:t xml:space="preserve"> comments and reply comments shall be electronically mailed to </w:t>
      </w:r>
      <w:r w:rsidR="00B66FF7" w:rsidRPr="006C7777">
        <w:rPr>
          <w:szCs w:val="26"/>
        </w:rPr>
        <w:t xml:space="preserve">Regi Sam at </w:t>
      </w:r>
      <w:hyperlink r:id="rId13" w:history="1">
        <w:r w:rsidR="00B66FF7" w:rsidRPr="006C7777">
          <w:rPr>
            <w:rStyle w:val="Hyperlink"/>
            <w:szCs w:val="26"/>
          </w:rPr>
          <w:t>rsam@pa.gov</w:t>
        </w:r>
      </w:hyperlink>
      <w:r w:rsidR="00B66FF7" w:rsidRPr="006C7777">
        <w:rPr>
          <w:szCs w:val="26"/>
        </w:rPr>
        <w:t xml:space="preserve"> </w:t>
      </w:r>
      <w:r w:rsidR="00E01963" w:rsidRPr="006C7777">
        <w:rPr>
          <w:szCs w:val="26"/>
        </w:rPr>
        <w:t xml:space="preserve">and Kriss Brown at </w:t>
      </w:r>
      <w:hyperlink r:id="rId14" w:history="1">
        <w:r w:rsidR="002A7AC6" w:rsidRPr="006C7777">
          <w:rPr>
            <w:rStyle w:val="Hyperlink"/>
            <w:szCs w:val="26"/>
          </w:rPr>
          <w:t>kribrown@pa.gov</w:t>
        </w:r>
      </w:hyperlink>
      <w:r w:rsidR="00A0651F" w:rsidRPr="006C7777">
        <w:rPr>
          <w:szCs w:val="26"/>
        </w:rPr>
        <w:t xml:space="preserve">.  </w:t>
      </w:r>
      <w:r w:rsidR="00E01963" w:rsidRPr="006C7777">
        <w:rPr>
          <w:szCs w:val="26"/>
        </w:rPr>
        <w:t>Attachments may not exceed three megabytes.</w:t>
      </w:r>
    </w:p>
    <w:p w14:paraId="18691627" w14:textId="77777777" w:rsidR="00717142" w:rsidRPr="006C7777" w:rsidRDefault="00717142" w:rsidP="000C6C1B">
      <w:pPr>
        <w:ind w:firstLine="720"/>
        <w:jc w:val="left"/>
        <w:rPr>
          <w:szCs w:val="26"/>
        </w:rPr>
      </w:pPr>
    </w:p>
    <w:p w14:paraId="0FA1093B" w14:textId="3854D105" w:rsidR="00910C12" w:rsidRPr="006C7777" w:rsidRDefault="00BF31E6" w:rsidP="000C6C1B">
      <w:pPr>
        <w:ind w:firstLine="720"/>
        <w:jc w:val="left"/>
        <w:rPr>
          <w:szCs w:val="26"/>
        </w:rPr>
      </w:pPr>
      <w:r>
        <w:rPr>
          <w:szCs w:val="26"/>
        </w:rPr>
        <w:t>7.</w:t>
      </w:r>
      <w:r>
        <w:rPr>
          <w:szCs w:val="26"/>
        </w:rPr>
        <w:tab/>
      </w:r>
      <w:r w:rsidR="00E01963" w:rsidRPr="006C7777">
        <w:rPr>
          <w:szCs w:val="26"/>
        </w:rPr>
        <w:t>That this Tentative Order</w:t>
      </w:r>
      <w:r w:rsidR="007009E3" w:rsidRPr="006C7777">
        <w:rPr>
          <w:szCs w:val="26"/>
        </w:rPr>
        <w:t>,</w:t>
      </w:r>
      <w:r w:rsidR="00E01963" w:rsidRPr="006C7777">
        <w:rPr>
          <w:szCs w:val="26"/>
        </w:rPr>
        <w:t xml:space="preserve"> </w:t>
      </w:r>
      <w:r w:rsidR="007009E3" w:rsidRPr="006C7777">
        <w:rPr>
          <w:szCs w:val="26"/>
        </w:rPr>
        <w:t xml:space="preserve">the proposed </w:t>
      </w:r>
      <w:r w:rsidR="009D682A" w:rsidRPr="006C7777">
        <w:rPr>
          <w:szCs w:val="26"/>
        </w:rPr>
        <w:t>2021</w:t>
      </w:r>
      <w:r w:rsidR="007009E3" w:rsidRPr="006C7777">
        <w:rPr>
          <w:szCs w:val="26"/>
        </w:rPr>
        <w:t xml:space="preserve"> version of the </w:t>
      </w:r>
      <w:r w:rsidR="00A32402" w:rsidRPr="006C7777">
        <w:rPr>
          <w:szCs w:val="26"/>
        </w:rPr>
        <w:t>Technical Reference Manual</w:t>
      </w:r>
      <w:r w:rsidR="004768A9" w:rsidRPr="00BF31E6">
        <w:rPr>
          <w:szCs w:val="26"/>
        </w:rPr>
        <w:t>,</w:t>
      </w:r>
      <w:r w:rsidR="00E01963" w:rsidRPr="00BF31E6">
        <w:rPr>
          <w:szCs w:val="26"/>
        </w:rPr>
        <w:t xml:space="preserve"> and all filed comments and reply comments related to this Tentative Order be published on the Commission’s website</w:t>
      </w:r>
      <w:r w:rsidR="00DF5C3A" w:rsidRPr="00BF31E6">
        <w:rPr>
          <w:szCs w:val="26"/>
        </w:rPr>
        <w:t xml:space="preserve"> at</w:t>
      </w:r>
      <w:r w:rsidR="004F15CE" w:rsidRPr="00BF31E6">
        <w:rPr>
          <w:szCs w:val="26"/>
        </w:rPr>
        <w:t xml:space="preserve"> </w:t>
      </w:r>
      <w:hyperlink r:id="rId15" w:history="1">
        <w:r w:rsidR="004F15CE" w:rsidRPr="006C7777">
          <w:rPr>
            <w:rStyle w:val="Hyperlink"/>
            <w:szCs w:val="26"/>
          </w:rPr>
          <w:t>http://www.puc.pa.gov/filing_resources/issues_laws_regulations/act_129_information/technical_reference_manual.aspx</w:t>
        </w:r>
      </w:hyperlink>
      <w:r w:rsidR="00A0651F" w:rsidRPr="006C7777">
        <w:rPr>
          <w:szCs w:val="26"/>
        </w:rPr>
        <w:t xml:space="preserve">.  </w:t>
      </w:r>
    </w:p>
    <w:p w14:paraId="5904B695" w14:textId="77777777" w:rsidR="009D682A" w:rsidRDefault="009D682A" w:rsidP="00DA714F">
      <w:pPr>
        <w:pStyle w:val="ListParagraph"/>
        <w:spacing w:after="0" w:line="360" w:lineRule="auto"/>
        <w:jc w:val="left"/>
        <w:rPr>
          <w:rFonts w:ascii="Times New Roman" w:hAnsi="Times New Roman"/>
          <w:sz w:val="26"/>
          <w:szCs w:val="26"/>
          <w:highlight w:val="yellow"/>
        </w:rPr>
      </w:pPr>
    </w:p>
    <w:p w14:paraId="0FA1093E" w14:textId="3DF074B8" w:rsidR="00E01963" w:rsidRPr="00BF31E6" w:rsidRDefault="00BF31E6" w:rsidP="000C6C1B">
      <w:pPr>
        <w:ind w:firstLine="720"/>
        <w:jc w:val="left"/>
        <w:rPr>
          <w:szCs w:val="26"/>
        </w:rPr>
      </w:pPr>
      <w:r>
        <w:rPr>
          <w:szCs w:val="26"/>
        </w:rPr>
        <w:t>8.</w:t>
      </w:r>
      <w:r>
        <w:rPr>
          <w:szCs w:val="26"/>
        </w:rPr>
        <w:tab/>
      </w:r>
      <w:r w:rsidR="00E01963" w:rsidRPr="006C7777">
        <w:rPr>
          <w:szCs w:val="26"/>
        </w:rPr>
        <w:t xml:space="preserve">That the contact person for technical issues related to this Tentative Order </w:t>
      </w:r>
      <w:r w:rsidR="007009E3" w:rsidRPr="00BF31E6">
        <w:rPr>
          <w:szCs w:val="26"/>
        </w:rPr>
        <w:t>and the proposed 20</w:t>
      </w:r>
      <w:r w:rsidR="006E78CA" w:rsidRPr="00BF31E6">
        <w:rPr>
          <w:szCs w:val="26"/>
        </w:rPr>
        <w:t>21</w:t>
      </w:r>
      <w:r w:rsidR="007009E3" w:rsidRPr="00BF31E6">
        <w:rPr>
          <w:szCs w:val="26"/>
        </w:rPr>
        <w:t xml:space="preserve"> version of the </w:t>
      </w:r>
      <w:r w:rsidR="00A32402" w:rsidRPr="00BF31E6">
        <w:rPr>
          <w:szCs w:val="26"/>
        </w:rPr>
        <w:t>Technical Reference Manual</w:t>
      </w:r>
      <w:r w:rsidR="007009E3" w:rsidRPr="00BF31E6">
        <w:rPr>
          <w:szCs w:val="26"/>
        </w:rPr>
        <w:t xml:space="preserve"> </w:t>
      </w:r>
      <w:r w:rsidR="00E01963" w:rsidRPr="00BF31E6">
        <w:rPr>
          <w:szCs w:val="26"/>
        </w:rPr>
        <w:t>is</w:t>
      </w:r>
      <w:r w:rsidR="00666393" w:rsidRPr="00BF31E6">
        <w:rPr>
          <w:szCs w:val="26"/>
        </w:rPr>
        <w:t xml:space="preserve"> </w:t>
      </w:r>
      <w:r w:rsidR="00B66FF7" w:rsidRPr="00BF31E6">
        <w:rPr>
          <w:szCs w:val="26"/>
        </w:rPr>
        <w:t>Regi Sam</w:t>
      </w:r>
      <w:r w:rsidR="00E01963" w:rsidRPr="00BF31E6">
        <w:rPr>
          <w:szCs w:val="26"/>
        </w:rPr>
        <w:t xml:space="preserve">, Bureau of </w:t>
      </w:r>
      <w:r w:rsidR="004A5DB9" w:rsidRPr="00BF31E6">
        <w:rPr>
          <w:szCs w:val="26"/>
        </w:rPr>
        <w:t>Technical Utility Services</w:t>
      </w:r>
      <w:r w:rsidR="00E01963" w:rsidRPr="00BF31E6">
        <w:rPr>
          <w:szCs w:val="26"/>
        </w:rPr>
        <w:t>, 717-</w:t>
      </w:r>
      <w:r w:rsidR="00B66FF7" w:rsidRPr="00BF31E6">
        <w:rPr>
          <w:szCs w:val="26"/>
        </w:rPr>
        <w:t>772</w:t>
      </w:r>
      <w:r w:rsidR="003E0F4E" w:rsidRPr="00BF31E6">
        <w:rPr>
          <w:szCs w:val="26"/>
        </w:rPr>
        <w:t>-</w:t>
      </w:r>
      <w:r w:rsidR="00B66FF7" w:rsidRPr="00BF31E6">
        <w:rPr>
          <w:szCs w:val="26"/>
        </w:rPr>
        <w:t>2151</w:t>
      </w:r>
      <w:r w:rsidR="003E0F4E" w:rsidRPr="00BF31E6">
        <w:rPr>
          <w:szCs w:val="26"/>
        </w:rPr>
        <w:t xml:space="preserve"> </w:t>
      </w:r>
      <w:r w:rsidR="00E01963" w:rsidRPr="00BF31E6">
        <w:rPr>
          <w:szCs w:val="26"/>
        </w:rPr>
        <w:t xml:space="preserve">or </w:t>
      </w:r>
      <w:hyperlink r:id="rId16" w:history="1">
        <w:r w:rsidR="00B66FF7" w:rsidRPr="006C7777">
          <w:rPr>
            <w:rStyle w:val="Hyperlink"/>
            <w:szCs w:val="26"/>
          </w:rPr>
          <w:t>rsam@pa.gov</w:t>
        </w:r>
      </w:hyperlink>
      <w:r w:rsidR="00A0651F" w:rsidRPr="006C7777">
        <w:rPr>
          <w:szCs w:val="26"/>
        </w:rPr>
        <w:t xml:space="preserve">.  </w:t>
      </w:r>
      <w:r w:rsidR="00E01963" w:rsidRPr="006C7777">
        <w:rPr>
          <w:szCs w:val="26"/>
        </w:rPr>
        <w:t xml:space="preserve">The contact person for legal and process issues related to this Tentative Order </w:t>
      </w:r>
      <w:r w:rsidR="007009E3" w:rsidRPr="00BF31E6">
        <w:rPr>
          <w:szCs w:val="26"/>
        </w:rPr>
        <w:t>and the proposed 20</w:t>
      </w:r>
      <w:r w:rsidR="006E78CA" w:rsidRPr="00BF31E6">
        <w:rPr>
          <w:szCs w:val="26"/>
        </w:rPr>
        <w:t>21</w:t>
      </w:r>
      <w:r w:rsidR="007009E3" w:rsidRPr="00BF31E6">
        <w:rPr>
          <w:szCs w:val="26"/>
        </w:rPr>
        <w:t xml:space="preserve"> version of the </w:t>
      </w:r>
      <w:r w:rsidR="00A32402" w:rsidRPr="00BF31E6">
        <w:rPr>
          <w:szCs w:val="26"/>
        </w:rPr>
        <w:t>Technical Reference Manual</w:t>
      </w:r>
      <w:r w:rsidR="007009E3" w:rsidRPr="00BF31E6">
        <w:rPr>
          <w:szCs w:val="26"/>
        </w:rPr>
        <w:t xml:space="preserve"> </w:t>
      </w:r>
      <w:r w:rsidR="00E01963" w:rsidRPr="00BF31E6">
        <w:rPr>
          <w:szCs w:val="26"/>
        </w:rPr>
        <w:t xml:space="preserve">is Kriss Brown, Law Bureau, 717-787-4518 or </w:t>
      </w:r>
      <w:hyperlink r:id="rId17" w:history="1">
        <w:r w:rsidR="00B5604A" w:rsidRPr="006C7777">
          <w:rPr>
            <w:rStyle w:val="Hyperlink"/>
            <w:szCs w:val="26"/>
          </w:rPr>
          <w:t>kribrown@pa.gov</w:t>
        </w:r>
      </w:hyperlink>
      <w:r w:rsidR="00A0651F" w:rsidRPr="006C7777">
        <w:rPr>
          <w:szCs w:val="26"/>
        </w:rPr>
        <w:t xml:space="preserve">.  </w:t>
      </w:r>
    </w:p>
    <w:p w14:paraId="0FA1093F" w14:textId="77777777" w:rsidR="00B23EB7" w:rsidRPr="0098410B" w:rsidRDefault="00B23EB7" w:rsidP="000054D9">
      <w:pPr>
        <w:spacing w:after="120"/>
        <w:jc w:val="left"/>
        <w:rPr>
          <w:szCs w:val="26"/>
        </w:rPr>
      </w:pPr>
    </w:p>
    <w:p w14:paraId="0FA10940" w14:textId="4CBA994D" w:rsidR="00FA4295" w:rsidRPr="0098410B" w:rsidRDefault="008309FA" w:rsidP="000054D9">
      <w:pPr>
        <w:pStyle w:val="p17"/>
        <w:ind w:left="5057"/>
        <w:jc w:val="left"/>
        <w:rPr>
          <w:b/>
          <w:bCs/>
          <w:szCs w:val="26"/>
        </w:rPr>
      </w:pPr>
      <w:r>
        <w:rPr>
          <w:noProof/>
        </w:rPr>
        <w:drawing>
          <wp:anchor distT="0" distB="0" distL="114300" distR="114300" simplePos="0" relativeHeight="251659264" behindDoc="1" locked="0" layoutInCell="1" allowOverlap="1" wp14:anchorId="5C1FCBED" wp14:editId="53C48924">
            <wp:simplePos x="0" y="0"/>
            <wp:positionH relativeFrom="column">
              <wp:posOffset>3200400</wp:posOffset>
            </wp:positionH>
            <wp:positionV relativeFrom="paragraph">
              <wp:posOffset>144780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A4295" w:rsidRPr="0098410B">
        <w:rPr>
          <w:b/>
          <w:bCs/>
          <w:szCs w:val="26"/>
        </w:rPr>
        <w:t>BY THE COMMISSION</w:t>
      </w:r>
    </w:p>
    <w:p w14:paraId="0FA10942" w14:textId="48A4CA15" w:rsidR="00FA4295" w:rsidRDefault="00FA4295" w:rsidP="0066156C">
      <w:pPr>
        <w:tabs>
          <w:tab w:val="left" w:pos="5057"/>
        </w:tabs>
        <w:spacing w:line="240" w:lineRule="auto"/>
        <w:jc w:val="left"/>
        <w:rPr>
          <w:b/>
          <w:bCs/>
          <w:szCs w:val="26"/>
        </w:rPr>
      </w:pPr>
    </w:p>
    <w:p w14:paraId="5A9AB83E" w14:textId="740B9596" w:rsidR="00717142" w:rsidRDefault="00717142" w:rsidP="0066156C">
      <w:pPr>
        <w:tabs>
          <w:tab w:val="left" w:pos="5057"/>
        </w:tabs>
        <w:spacing w:line="240" w:lineRule="auto"/>
        <w:jc w:val="left"/>
        <w:rPr>
          <w:b/>
          <w:bCs/>
          <w:szCs w:val="26"/>
        </w:rPr>
      </w:pPr>
    </w:p>
    <w:p w14:paraId="62B057DC" w14:textId="350DA18C" w:rsidR="00717142" w:rsidRPr="0098410B" w:rsidRDefault="00717142" w:rsidP="0066156C">
      <w:pPr>
        <w:tabs>
          <w:tab w:val="left" w:pos="5057"/>
        </w:tabs>
        <w:spacing w:line="240" w:lineRule="auto"/>
        <w:jc w:val="left"/>
        <w:rPr>
          <w:b/>
          <w:bCs/>
          <w:szCs w:val="26"/>
        </w:rPr>
      </w:pPr>
    </w:p>
    <w:p w14:paraId="0FA10943" w14:textId="77777777" w:rsidR="00FA4295" w:rsidRPr="0098410B" w:rsidRDefault="00FA4295" w:rsidP="0066156C">
      <w:pPr>
        <w:pStyle w:val="p18"/>
        <w:spacing w:line="240" w:lineRule="auto"/>
        <w:ind w:left="5062"/>
        <w:jc w:val="left"/>
        <w:rPr>
          <w:szCs w:val="26"/>
        </w:rPr>
      </w:pPr>
      <w:r w:rsidRPr="0098410B">
        <w:rPr>
          <w:szCs w:val="26"/>
        </w:rPr>
        <w:t>Rosemary Chiavetta</w:t>
      </w:r>
    </w:p>
    <w:p w14:paraId="0FA10944" w14:textId="77777777" w:rsidR="00FA4295" w:rsidRPr="0098410B" w:rsidRDefault="00FA4295" w:rsidP="0066156C">
      <w:pPr>
        <w:pStyle w:val="p18"/>
        <w:spacing w:line="240" w:lineRule="auto"/>
        <w:ind w:left="5062"/>
        <w:jc w:val="left"/>
        <w:rPr>
          <w:szCs w:val="26"/>
        </w:rPr>
      </w:pPr>
      <w:r w:rsidRPr="0098410B">
        <w:rPr>
          <w:szCs w:val="26"/>
        </w:rPr>
        <w:t>Secretary</w:t>
      </w:r>
    </w:p>
    <w:p w14:paraId="5DCF0326" w14:textId="77777777" w:rsidR="00717142" w:rsidRDefault="00717142" w:rsidP="0066156C">
      <w:pPr>
        <w:pStyle w:val="p14"/>
        <w:spacing w:line="240" w:lineRule="auto"/>
        <w:jc w:val="left"/>
        <w:rPr>
          <w:szCs w:val="26"/>
        </w:rPr>
      </w:pPr>
    </w:p>
    <w:p w14:paraId="0FA10946" w14:textId="22276EB6" w:rsidR="00FA4295" w:rsidRPr="0098410B" w:rsidRDefault="00FA4295" w:rsidP="0066156C">
      <w:pPr>
        <w:pStyle w:val="p14"/>
        <w:spacing w:line="240" w:lineRule="auto"/>
        <w:jc w:val="left"/>
        <w:rPr>
          <w:szCs w:val="26"/>
        </w:rPr>
      </w:pPr>
      <w:r w:rsidRPr="0098410B">
        <w:rPr>
          <w:szCs w:val="26"/>
        </w:rPr>
        <w:t>(SEAL)</w:t>
      </w:r>
    </w:p>
    <w:p w14:paraId="0FA10947" w14:textId="77777777" w:rsidR="00FA4295" w:rsidRPr="0098410B" w:rsidRDefault="00FA4295" w:rsidP="0066156C">
      <w:pPr>
        <w:tabs>
          <w:tab w:val="left" w:pos="204"/>
        </w:tabs>
        <w:spacing w:line="240" w:lineRule="auto"/>
        <w:jc w:val="left"/>
        <w:rPr>
          <w:szCs w:val="26"/>
        </w:rPr>
      </w:pPr>
    </w:p>
    <w:p w14:paraId="0FA10948" w14:textId="0C2DAA6B" w:rsidR="00FA4295" w:rsidRDefault="00FA4295" w:rsidP="0066156C">
      <w:pPr>
        <w:pStyle w:val="p14"/>
        <w:spacing w:line="240" w:lineRule="auto"/>
        <w:jc w:val="left"/>
        <w:rPr>
          <w:szCs w:val="26"/>
        </w:rPr>
      </w:pPr>
      <w:r w:rsidRPr="0098410B">
        <w:rPr>
          <w:szCs w:val="26"/>
        </w:rPr>
        <w:t>ORDER ADOPTED:</w:t>
      </w:r>
      <w:r w:rsidR="00DB1416">
        <w:rPr>
          <w:szCs w:val="26"/>
        </w:rPr>
        <w:t xml:space="preserve"> </w:t>
      </w:r>
      <w:r w:rsidR="00BF31E6">
        <w:rPr>
          <w:szCs w:val="26"/>
        </w:rPr>
        <w:t>April 11, 2019</w:t>
      </w:r>
    </w:p>
    <w:p w14:paraId="0FA10949" w14:textId="77777777" w:rsidR="0066156C" w:rsidRPr="0098410B" w:rsidRDefault="0066156C" w:rsidP="0066156C">
      <w:pPr>
        <w:pStyle w:val="p14"/>
        <w:spacing w:line="240" w:lineRule="auto"/>
        <w:jc w:val="left"/>
        <w:rPr>
          <w:szCs w:val="26"/>
        </w:rPr>
      </w:pPr>
    </w:p>
    <w:p w14:paraId="0FA1094A" w14:textId="0905A53D" w:rsidR="00621C57" w:rsidRPr="0098410B" w:rsidRDefault="00FA4295" w:rsidP="0066156C">
      <w:pPr>
        <w:pStyle w:val="p14"/>
        <w:spacing w:line="240" w:lineRule="auto"/>
        <w:jc w:val="left"/>
        <w:rPr>
          <w:szCs w:val="26"/>
        </w:rPr>
      </w:pPr>
      <w:r w:rsidRPr="0098410B">
        <w:rPr>
          <w:szCs w:val="26"/>
        </w:rPr>
        <w:t>ORDER ENTERED:</w:t>
      </w:r>
      <w:r w:rsidR="00DB1416">
        <w:rPr>
          <w:szCs w:val="26"/>
        </w:rPr>
        <w:t xml:space="preserve"> </w:t>
      </w:r>
      <w:r w:rsidR="008309FA">
        <w:rPr>
          <w:szCs w:val="26"/>
        </w:rPr>
        <w:t>April 11, 2019</w:t>
      </w:r>
      <w:bookmarkStart w:id="197" w:name="_GoBack"/>
      <w:bookmarkEnd w:id="197"/>
    </w:p>
    <w:sectPr w:rsidR="00621C57" w:rsidRPr="0098410B" w:rsidSect="007B33CF">
      <w:footerReference w:type="default" r:id="rId19"/>
      <w:pgSz w:w="12240" w:h="15840"/>
      <w:pgMar w:top="1440" w:right="1440" w:bottom="1440" w:left="1440" w:header="720" w:footer="69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DDF8D" w14:textId="77777777" w:rsidR="00EC7039" w:rsidRDefault="00EC7039" w:rsidP="00FA4295">
      <w:r>
        <w:separator/>
      </w:r>
    </w:p>
    <w:p w14:paraId="07D5EEC8" w14:textId="77777777" w:rsidR="00EC7039" w:rsidRDefault="00EC7039"/>
  </w:endnote>
  <w:endnote w:type="continuationSeparator" w:id="0">
    <w:p w14:paraId="773E75BD" w14:textId="77777777" w:rsidR="00EC7039" w:rsidRDefault="00EC7039" w:rsidP="00FA4295">
      <w:r>
        <w:continuationSeparator/>
      </w:r>
    </w:p>
    <w:p w14:paraId="3237C88D" w14:textId="77777777" w:rsidR="00EC7039" w:rsidRDefault="00EC7039"/>
  </w:endnote>
  <w:endnote w:type="continuationNotice" w:id="1">
    <w:p w14:paraId="526E98E7" w14:textId="77777777" w:rsidR="00EC7039" w:rsidRDefault="00EC70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10954" w14:textId="7346557C" w:rsidR="006403C8" w:rsidRPr="005D6C1B" w:rsidRDefault="006403C8" w:rsidP="00733577">
    <w:pPr>
      <w:pStyle w:val="Footer"/>
      <w:jc w:val="center"/>
      <w:rPr>
        <w:sz w:val="22"/>
        <w:szCs w:val="22"/>
      </w:rPr>
    </w:pPr>
    <w:r w:rsidRPr="005D6C1B">
      <w:rPr>
        <w:sz w:val="22"/>
        <w:szCs w:val="22"/>
      </w:rPr>
      <w:fldChar w:fldCharType="begin"/>
    </w:r>
    <w:r w:rsidRPr="005D6C1B">
      <w:rPr>
        <w:sz w:val="22"/>
        <w:szCs w:val="22"/>
      </w:rPr>
      <w:instrText xml:space="preserve"> PAGE   \* MERGEFORMAT </w:instrText>
    </w:r>
    <w:r w:rsidRPr="005D6C1B">
      <w:rPr>
        <w:sz w:val="22"/>
        <w:szCs w:val="22"/>
      </w:rPr>
      <w:fldChar w:fldCharType="separate"/>
    </w:r>
    <w:r>
      <w:rPr>
        <w:noProof/>
        <w:sz w:val="22"/>
        <w:szCs w:val="22"/>
      </w:rPr>
      <w:t>II</w:t>
    </w:r>
    <w:r w:rsidRPr="005D6C1B">
      <w:rPr>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10955" w14:textId="25EC5CBC" w:rsidR="006403C8" w:rsidRPr="00A120D9" w:rsidRDefault="006403C8" w:rsidP="00733577">
    <w:pPr>
      <w:pStyle w:val="Footer"/>
      <w:jc w:val="center"/>
      <w:rPr>
        <w:sz w:val="22"/>
        <w:szCs w:val="22"/>
      </w:rPr>
    </w:pPr>
    <w:r w:rsidRPr="00A120D9">
      <w:rPr>
        <w:sz w:val="22"/>
        <w:szCs w:val="22"/>
      </w:rPr>
      <w:fldChar w:fldCharType="begin"/>
    </w:r>
    <w:r w:rsidRPr="00A120D9">
      <w:rPr>
        <w:sz w:val="22"/>
        <w:szCs w:val="22"/>
      </w:rPr>
      <w:instrText xml:space="preserve"> PAGE   \* MERGEFORMAT </w:instrText>
    </w:r>
    <w:r w:rsidRPr="00A120D9">
      <w:rPr>
        <w:sz w:val="22"/>
        <w:szCs w:val="22"/>
      </w:rPr>
      <w:fldChar w:fldCharType="separate"/>
    </w:r>
    <w:r>
      <w:rPr>
        <w:noProof/>
        <w:sz w:val="22"/>
        <w:szCs w:val="22"/>
      </w:rPr>
      <w:t>4</w:t>
    </w:r>
    <w:r w:rsidRPr="00A120D9">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B77C3" w14:textId="77777777" w:rsidR="00EC7039" w:rsidRDefault="00EC7039" w:rsidP="00A120D9">
      <w:pPr>
        <w:spacing w:line="240" w:lineRule="auto"/>
      </w:pPr>
      <w:r>
        <w:separator/>
      </w:r>
    </w:p>
  </w:footnote>
  <w:footnote w:type="continuationSeparator" w:id="0">
    <w:p w14:paraId="28CA86C1" w14:textId="77777777" w:rsidR="00EC7039" w:rsidRDefault="00EC7039" w:rsidP="00FA4295">
      <w:r>
        <w:continuationSeparator/>
      </w:r>
    </w:p>
  </w:footnote>
  <w:footnote w:type="continuationNotice" w:id="1">
    <w:p w14:paraId="2E237C24" w14:textId="77777777" w:rsidR="00EC7039" w:rsidRDefault="00EC7039">
      <w:pPr>
        <w:spacing w:line="240" w:lineRule="auto"/>
      </w:pPr>
    </w:p>
  </w:footnote>
  <w:footnote w:id="2">
    <w:p w14:paraId="0FA10956" w14:textId="77777777" w:rsidR="006403C8" w:rsidRPr="00FE1911" w:rsidRDefault="006403C8" w:rsidP="0084733B">
      <w:pPr>
        <w:pStyle w:val="FootnoteText"/>
        <w:rPr>
          <w:szCs w:val="22"/>
        </w:rPr>
      </w:pPr>
      <w:r w:rsidRPr="00FE1911">
        <w:rPr>
          <w:rStyle w:val="FootnoteReference"/>
          <w:szCs w:val="22"/>
        </w:rPr>
        <w:footnoteRef/>
      </w:r>
      <w:r w:rsidRPr="00FE1911">
        <w:rPr>
          <w:szCs w:val="22"/>
        </w:rPr>
        <w:t xml:space="preserve"> Order entered on October 3, 2005, at Docket No. M-00051865 (October 3, 2005 Order).</w:t>
      </w:r>
    </w:p>
  </w:footnote>
  <w:footnote w:id="3">
    <w:p w14:paraId="0FA10957" w14:textId="7E99FDCC" w:rsidR="006403C8" w:rsidRPr="00FE1911" w:rsidRDefault="006403C8" w:rsidP="0084733B">
      <w:pPr>
        <w:pStyle w:val="FootnoteText"/>
        <w:rPr>
          <w:szCs w:val="22"/>
        </w:rPr>
      </w:pPr>
      <w:r w:rsidRPr="00FE1911">
        <w:rPr>
          <w:rStyle w:val="FootnoteReference"/>
          <w:szCs w:val="22"/>
        </w:rPr>
        <w:footnoteRef/>
      </w:r>
      <w:r w:rsidRPr="00FE1911">
        <w:rPr>
          <w:szCs w:val="22"/>
        </w:rPr>
        <w:t xml:space="preserve"> As of August 11, 2011, the Bureau of CEEP was eliminated and its functions and staff transferred to the newly created Bureau of Technical Utility Services (TUS).</w:t>
      </w:r>
      <w:r>
        <w:rPr>
          <w:szCs w:val="22"/>
        </w:rPr>
        <w:t xml:space="preserve">  </w:t>
      </w:r>
      <w:r w:rsidRPr="00FE1911">
        <w:rPr>
          <w:i/>
          <w:szCs w:val="22"/>
        </w:rPr>
        <w:t>See Implementation of Act 129 of 2008; Organization of Bureaus and Offices</w:t>
      </w:r>
      <w:r w:rsidRPr="00FE1911">
        <w:rPr>
          <w:szCs w:val="22"/>
        </w:rPr>
        <w:t>, Final Procedural Order, entered August 11, 2011, at Docket No. M</w:t>
      </w:r>
      <w:r>
        <w:rPr>
          <w:szCs w:val="22"/>
        </w:rPr>
        <w:noBreakHyphen/>
      </w:r>
      <w:r w:rsidRPr="00FE1911">
        <w:rPr>
          <w:szCs w:val="22"/>
        </w:rPr>
        <w:t>2008-2071852, at 4.</w:t>
      </w:r>
    </w:p>
  </w:footnote>
  <w:footnote w:id="4">
    <w:p w14:paraId="0FA10958" w14:textId="77777777" w:rsidR="006403C8" w:rsidRPr="00FE1911" w:rsidRDefault="006403C8" w:rsidP="0084733B">
      <w:pPr>
        <w:pStyle w:val="FootnoteText"/>
        <w:rPr>
          <w:szCs w:val="22"/>
        </w:rPr>
      </w:pPr>
      <w:r w:rsidRPr="00FE1911">
        <w:rPr>
          <w:rStyle w:val="FootnoteReference"/>
          <w:szCs w:val="22"/>
        </w:rPr>
        <w:footnoteRef/>
      </w:r>
      <w:r w:rsidRPr="00FE1911">
        <w:rPr>
          <w:szCs w:val="22"/>
        </w:rPr>
        <w:t xml:space="preserve"> </w:t>
      </w:r>
      <w:r w:rsidRPr="00FE1911">
        <w:rPr>
          <w:i/>
          <w:szCs w:val="22"/>
        </w:rPr>
        <w:t>See</w:t>
      </w:r>
      <w:r w:rsidRPr="00FE1911">
        <w:rPr>
          <w:szCs w:val="22"/>
        </w:rPr>
        <w:t xml:space="preserve"> October 3, 2005 Order at 13.</w:t>
      </w:r>
    </w:p>
  </w:footnote>
  <w:footnote w:id="5">
    <w:p w14:paraId="0FA10959" w14:textId="77777777" w:rsidR="006403C8" w:rsidRPr="00FE1911" w:rsidRDefault="006403C8" w:rsidP="0084733B">
      <w:pPr>
        <w:pStyle w:val="FootnoteText"/>
        <w:rPr>
          <w:szCs w:val="22"/>
        </w:rPr>
      </w:pPr>
      <w:r w:rsidRPr="00FE1911">
        <w:rPr>
          <w:rStyle w:val="FootnoteReference"/>
          <w:szCs w:val="22"/>
        </w:rPr>
        <w:footnoteRef/>
      </w:r>
      <w:r w:rsidRPr="00FE1911">
        <w:rPr>
          <w:szCs w:val="22"/>
        </w:rPr>
        <w:t xml:space="preserve"> </w:t>
      </w:r>
      <w:r w:rsidRPr="00FE1911">
        <w:rPr>
          <w:i/>
          <w:szCs w:val="22"/>
        </w:rPr>
        <w:t xml:space="preserve">See Energy Efficiency and Conservation Program </w:t>
      </w:r>
      <w:r w:rsidRPr="00FE1911">
        <w:rPr>
          <w:szCs w:val="22"/>
        </w:rPr>
        <w:t>Implementation Order, at Docket No. M</w:t>
      </w:r>
      <w:r>
        <w:rPr>
          <w:szCs w:val="22"/>
        </w:rPr>
        <w:noBreakHyphen/>
      </w:r>
      <w:r w:rsidRPr="00FE1911">
        <w:rPr>
          <w:szCs w:val="22"/>
        </w:rPr>
        <w:t>2008</w:t>
      </w:r>
      <w:r>
        <w:rPr>
          <w:szCs w:val="22"/>
        </w:rPr>
        <w:noBreakHyphen/>
      </w:r>
      <w:r w:rsidRPr="00FE1911">
        <w:rPr>
          <w:szCs w:val="22"/>
        </w:rPr>
        <w:t xml:space="preserve">2069887, entered January 16, 2009 (Phase I Implementation Order), at </w:t>
      </w:r>
      <w:r>
        <w:rPr>
          <w:szCs w:val="22"/>
        </w:rPr>
        <w:t>13.</w:t>
      </w:r>
    </w:p>
  </w:footnote>
  <w:footnote w:id="6">
    <w:p w14:paraId="0FA1095A" w14:textId="77777777" w:rsidR="006403C8" w:rsidRPr="00FE1911" w:rsidRDefault="006403C8" w:rsidP="0084733B">
      <w:pPr>
        <w:pStyle w:val="FootnoteText"/>
        <w:widowControl w:val="0"/>
        <w:rPr>
          <w:szCs w:val="22"/>
        </w:rPr>
      </w:pPr>
      <w:r w:rsidRPr="00FE1911">
        <w:rPr>
          <w:rStyle w:val="FootnoteReference"/>
          <w:szCs w:val="22"/>
        </w:rPr>
        <w:footnoteRef/>
      </w:r>
      <w:r w:rsidRPr="00FE1911">
        <w:rPr>
          <w:szCs w:val="22"/>
        </w:rPr>
        <w:t xml:space="preserve"> </w:t>
      </w:r>
      <w:r w:rsidRPr="00FE1911">
        <w:rPr>
          <w:i/>
          <w:szCs w:val="22"/>
        </w:rPr>
        <w:t>Id</w:t>
      </w:r>
      <w:r w:rsidRPr="00FE1911">
        <w:rPr>
          <w:szCs w:val="22"/>
        </w:rPr>
        <w:t>.</w:t>
      </w:r>
    </w:p>
  </w:footnote>
  <w:footnote w:id="7">
    <w:p w14:paraId="0FA1095B" w14:textId="4188BBA3" w:rsidR="006403C8" w:rsidRPr="00FE1911" w:rsidRDefault="006403C8" w:rsidP="0084733B">
      <w:pPr>
        <w:pStyle w:val="FootnoteText"/>
        <w:rPr>
          <w:szCs w:val="22"/>
        </w:rPr>
      </w:pPr>
      <w:r w:rsidRPr="00FE1911">
        <w:rPr>
          <w:rStyle w:val="FootnoteReference"/>
          <w:szCs w:val="22"/>
        </w:rPr>
        <w:footnoteRef/>
      </w:r>
      <w:r w:rsidRPr="00FE1911">
        <w:rPr>
          <w:szCs w:val="22"/>
        </w:rPr>
        <w:t xml:space="preserve"> </w:t>
      </w:r>
      <w:r w:rsidRPr="00FE1911">
        <w:rPr>
          <w:i/>
          <w:szCs w:val="22"/>
        </w:rPr>
        <w:t>See Implementation of the Alternative Energy Portfolio Standards Act of 2004:</w:t>
      </w:r>
      <w:r>
        <w:rPr>
          <w:i/>
          <w:szCs w:val="22"/>
        </w:rPr>
        <w:t xml:space="preserve"> </w:t>
      </w:r>
      <w:r w:rsidRPr="00FE1911">
        <w:rPr>
          <w:i/>
          <w:szCs w:val="22"/>
        </w:rPr>
        <w:t xml:space="preserve">Standards for the Participation of Demand Side Management Resources – Technical Reference Manual </w:t>
      </w:r>
      <w:r w:rsidRPr="00FE1911">
        <w:rPr>
          <w:szCs w:val="22"/>
        </w:rPr>
        <w:t>Update Order, at</w:t>
      </w:r>
      <w:r>
        <w:rPr>
          <w:szCs w:val="22"/>
        </w:rPr>
        <w:t> </w:t>
      </w:r>
      <w:r w:rsidRPr="00FE1911">
        <w:rPr>
          <w:szCs w:val="22"/>
        </w:rPr>
        <w:t>Docket No. M</w:t>
      </w:r>
      <w:r w:rsidRPr="00FE1911">
        <w:rPr>
          <w:szCs w:val="22"/>
        </w:rPr>
        <w:noBreakHyphen/>
        <w:t>00051865,</w:t>
      </w:r>
      <w:r w:rsidRPr="00A5088E">
        <w:rPr>
          <w:szCs w:val="22"/>
        </w:rPr>
        <w:t xml:space="preserve"> </w:t>
      </w:r>
      <w:r w:rsidRPr="00FE1911">
        <w:rPr>
          <w:szCs w:val="22"/>
        </w:rPr>
        <w:t>entered June 1, 2009 (2009 TRM).</w:t>
      </w:r>
    </w:p>
  </w:footnote>
  <w:footnote w:id="8">
    <w:p w14:paraId="0FA1095C" w14:textId="77777777" w:rsidR="006403C8" w:rsidRPr="00FE1911" w:rsidRDefault="006403C8" w:rsidP="0084733B">
      <w:pPr>
        <w:pStyle w:val="FootnoteText"/>
        <w:rPr>
          <w:szCs w:val="22"/>
        </w:rPr>
      </w:pPr>
      <w:r w:rsidRPr="00FE1911">
        <w:rPr>
          <w:rStyle w:val="FootnoteReference"/>
          <w:szCs w:val="22"/>
        </w:rPr>
        <w:footnoteRef/>
      </w:r>
      <w:r w:rsidRPr="00FE1911">
        <w:rPr>
          <w:szCs w:val="22"/>
        </w:rPr>
        <w:t xml:space="preserve"> </w:t>
      </w:r>
      <w:r w:rsidRPr="00FE1911">
        <w:rPr>
          <w:i/>
          <w:szCs w:val="22"/>
        </w:rPr>
        <w:t>Id</w:t>
      </w:r>
      <w:r w:rsidRPr="00FE1911">
        <w:rPr>
          <w:szCs w:val="22"/>
        </w:rPr>
        <w:t>. at 17 and 18.</w:t>
      </w:r>
    </w:p>
  </w:footnote>
  <w:footnote w:id="9">
    <w:p w14:paraId="0FA1095D" w14:textId="77777777" w:rsidR="006403C8" w:rsidRPr="00FE1911" w:rsidRDefault="006403C8" w:rsidP="0084733B">
      <w:pPr>
        <w:pStyle w:val="FootnoteText"/>
        <w:rPr>
          <w:szCs w:val="22"/>
        </w:rPr>
      </w:pPr>
      <w:r w:rsidRPr="00FE1911">
        <w:rPr>
          <w:rStyle w:val="FootnoteReference"/>
          <w:szCs w:val="22"/>
        </w:rPr>
        <w:footnoteRef/>
      </w:r>
      <w:r w:rsidRPr="00FE1911">
        <w:rPr>
          <w:szCs w:val="22"/>
        </w:rPr>
        <w:t xml:space="preserve"> </w:t>
      </w:r>
      <w:r w:rsidRPr="00FE1911">
        <w:rPr>
          <w:i/>
          <w:szCs w:val="22"/>
        </w:rPr>
        <w:t>See Energy Efficiency and Conservation Program</w:t>
      </w:r>
      <w:r w:rsidRPr="00FE1911">
        <w:rPr>
          <w:szCs w:val="22"/>
        </w:rPr>
        <w:t xml:space="preserve"> Implementation Order, at Docket No. M</w:t>
      </w:r>
      <w:r>
        <w:rPr>
          <w:szCs w:val="22"/>
        </w:rPr>
        <w:noBreakHyphen/>
      </w:r>
      <w:r w:rsidRPr="00FE1911">
        <w:rPr>
          <w:szCs w:val="22"/>
        </w:rPr>
        <w:t>2012</w:t>
      </w:r>
      <w:r>
        <w:rPr>
          <w:szCs w:val="22"/>
        </w:rPr>
        <w:noBreakHyphen/>
      </w:r>
      <w:r w:rsidRPr="00FE1911">
        <w:rPr>
          <w:szCs w:val="22"/>
        </w:rPr>
        <w:t>2289411, entered August 3, 2012 (</w:t>
      </w:r>
      <w:r w:rsidRPr="00FE1911">
        <w:rPr>
          <w:i/>
          <w:szCs w:val="22"/>
        </w:rPr>
        <w:t>Phase II Implementation Order</w:t>
      </w:r>
      <w:r w:rsidRPr="00FE1911">
        <w:rPr>
          <w:szCs w:val="22"/>
        </w:rPr>
        <w:t>), at 71.</w:t>
      </w:r>
    </w:p>
  </w:footnote>
  <w:footnote w:id="10">
    <w:p w14:paraId="0FA1095E" w14:textId="77777777" w:rsidR="006403C8" w:rsidRPr="00FE1911" w:rsidRDefault="006403C8" w:rsidP="0084733B">
      <w:pPr>
        <w:pStyle w:val="FootnoteText"/>
        <w:rPr>
          <w:szCs w:val="22"/>
        </w:rPr>
      </w:pPr>
      <w:r w:rsidRPr="00FE1911">
        <w:rPr>
          <w:rStyle w:val="FootnoteReference"/>
          <w:szCs w:val="22"/>
        </w:rPr>
        <w:footnoteRef/>
      </w:r>
      <w:r w:rsidRPr="00FE1911">
        <w:rPr>
          <w:szCs w:val="22"/>
        </w:rPr>
        <w:t xml:space="preserve"> </w:t>
      </w:r>
      <w:r w:rsidRPr="00FE1911">
        <w:rPr>
          <w:i/>
          <w:szCs w:val="22"/>
        </w:rPr>
        <w:t>Id</w:t>
      </w:r>
      <w:r w:rsidRPr="00FE1911">
        <w:rPr>
          <w:szCs w:val="22"/>
        </w:rPr>
        <w:t>. at 75.</w:t>
      </w:r>
    </w:p>
  </w:footnote>
  <w:footnote w:id="11">
    <w:p w14:paraId="0FA1095F" w14:textId="65920955" w:rsidR="006403C8" w:rsidRPr="00AE78DD" w:rsidRDefault="006403C8" w:rsidP="0084733B">
      <w:pPr>
        <w:pStyle w:val="FootnoteText"/>
        <w:rPr>
          <w:szCs w:val="22"/>
        </w:rPr>
      </w:pPr>
      <w:r w:rsidRPr="00AE78DD">
        <w:rPr>
          <w:rStyle w:val="FootnoteReference"/>
          <w:szCs w:val="22"/>
        </w:rPr>
        <w:footnoteRef/>
      </w:r>
      <w:r w:rsidRPr="00AE78DD">
        <w:rPr>
          <w:szCs w:val="22"/>
        </w:rPr>
        <w:t xml:space="preserve"> </w:t>
      </w:r>
      <w:r w:rsidRPr="00AE78DD">
        <w:rPr>
          <w:i/>
          <w:szCs w:val="22"/>
        </w:rPr>
        <w:t>See Energy Efficiency and Conservation Program</w:t>
      </w:r>
      <w:r w:rsidRPr="00AE78DD">
        <w:rPr>
          <w:szCs w:val="22"/>
        </w:rPr>
        <w:t xml:space="preserve"> Implementation Order, at Docket No. M</w:t>
      </w:r>
      <w:r>
        <w:rPr>
          <w:szCs w:val="22"/>
        </w:rPr>
        <w:noBreakHyphen/>
      </w:r>
      <w:r w:rsidRPr="00AE78DD">
        <w:rPr>
          <w:szCs w:val="22"/>
        </w:rPr>
        <w:t>2014</w:t>
      </w:r>
      <w:r>
        <w:rPr>
          <w:szCs w:val="22"/>
        </w:rPr>
        <w:noBreakHyphen/>
      </w:r>
      <w:r w:rsidRPr="00AE78DD">
        <w:rPr>
          <w:szCs w:val="22"/>
        </w:rPr>
        <w:t xml:space="preserve">2424864, entered </w:t>
      </w:r>
      <w:r>
        <w:rPr>
          <w:szCs w:val="22"/>
        </w:rPr>
        <w:t>June 19</w:t>
      </w:r>
      <w:r w:rsidRPr="00AE78DD">
        <w:rPr>
          <w:szCs w:val="22"/>
        </w:rPr>
        <w:t xml:space="preserve">, 2015 (Phase III Implementation Order), at </w:t>
      </w:r>
      <w:r>
        <w:rPr>
          <w:szCs w:val="22"/>
        </w:rPr>
        <w:t>95</w:t>
      </w:r>
      <w:r w:rsidRPr="00AE78DD">
        <w:rPr>
          <w:szCs w:val="22"/>
        </w:rPr>
        <w:t>.</w:t>
      </w:r>
    </w:p>
  </w:footnote>
  <w:footnote w:id="12">
    <w:p w14:paraId="0FA10960" w14:textId="09B3F6E8" w:rsidR="006403C8" w:rsidRPr="00FE1911" w:rsidRDefault="006403C8" w:rsidP="0084733B">
      <w:pPr>
        <w:pStyle w:val="FootnoteText"/>
        <w:rPr>
          <w:szCs w:val="22"/>
        </w:rPr>
      </w:pPr>
      <w:r w:rsidRPr="00AE78DD">
        <w:rPr>
          <w:rStyle w:val="FootnoteReference"/>
          <w:szCs w:val="22"/>
        </w:rPr>
        <w:footnoteRef/>
      </w:r>
      <w:r w:rsidRPr="00AE78DD">
        <w:rPr>
          <w:szCs w:val="22"/>
        </w:rPr>
        <w:t xml:space="preserve"> </w:t>
      </w:r>
      <w:r w:rsidRPr="00AE78DD">
        <w:rPr>
          <w:i/>
          <w:szCs w:val="22"/>
        </w:rPr>
        <w:t>Id.</w:t>
      </w:r>
      <w:r w:rsidRPr="00AE78DD">
        <w:rPr>
          <w:szCs w:val="22"/>
        </w:rPr>
        <w:t xml:space="preserve"> at </w:t>
      </w:r>
      <w:r>
        <w:rPr>
          <w:szCs w:val="22"/>
        </w:rPr>
        <w:t>97 and 98</w:t>
      </w:r>
      <w:r w:rsidRPr="00AE78DD">
        <w:rPr>
          <w:szCs w:val="22"/>
        </w:rPr>
        <w:t>.</w:t>
      </w:r>
    </w:p>
  </w:footnote>
  <w:footnote w:id="13">
    <w:p w14:paraId="0FA10961" w14:textId="5813E2F1" w:rsidR="006403C8" w:rsidRPr="00FE1911" w:rsidRDefault="006403C8" w:rsidP="0084733B">
      <w:pPr>
        <w:pStyle w:val="FootnoteText"/>
        <w:rPr>
          <w:szCs w:val="22"/>
        </w:rPr>
      </w:pPr>
      <w:r w:rsidRPr="00FE1911">
        <w:rPr>
          <w:rStyle w:val="FootnoteReference"/>
          <w:szCs w:val="22"/>
        </w:rPr>
        <w:footnoteRef/>
      </w:r>
      <w:r w:rsidRPr="00FE1911">
        <w:rPr>
          <w:szCs w:val="22"/>
        </w:rPr>
        <w:t xml:space="preserve"> The PEG is chaired by staff of the Commission’s Bureau of Technical Utility Services and is comprised of representatives from the EDCs and the SWE for the purpose of encouraging discussion of EDC program-specific issues and associated </w:t>
      </w:r>
      <w:r>
        <w:rPr>
          <w:szCs w:val="22"/>
        </w:rPr>
        <w:t>evaluation, measurement and verification</w:t>
      </w:r>
      <w:r w:rsidRPr="00FE1911">
        <w:rPr>
          <w:szCs w:val="22"/>
        </w:rPr>
        <w:t>.</w:t>
      </w:r>
    </w:p>
  </w:footnote>
  <w:footnote w:id="14">
    <w:p w14:paraId="78BB445D" w14:textId="5CF71496" w:rsidR="006403C8" w:rsidRDefault="006403C8" w:rsidP="0084733B">
      <w:pPr>
        <w:pStyle w:val="FootnoteText"/>
      </w:pPr>
      <w:r>
        <w:rPr>
          <w:rStyle w:val="FootnoteReference"/>
        </w:rPr>
        <w:footnoteRef/>
      </w:r>
      <w:r>
        <w:t xml:space="preserve"> National Solar Radiation Data Base. 1991 – 2005 Update: Typical Meteorological Year 3. Available at </w:t>
      </w:r>
      <w:hyperlink r:id="rId1" w:history="1">
        <w:r w:rsidRPr="00B141EB">
          <w:rPr>
            <w:rStyle w:val="Hyperlink"/>
          </w:rPr>
          <w:t>https://rredc.nrel.gov/solar/old_data/nsrdb/1991-2005/tmy3/by_state_and_city.html</w:t>
        </w:r>
      </w:hyperlink>
      <w:r w:rsidRPr="00B01860">
        <w:rPr>
          <w:rStyle w:val="Hyperlink"/>
          <w:color w:val="000000" w:themeColor="text1"/>
          <w:u w:val="none"/>
        </w:rPr>
        <w:t>.</w:t>
      </w:r>
    </w:p>
  </w:footnote>
  <w:footnote w:id="15">
    <w:p w14:paraId="22BA1658" w14:textId="2FC6DB58" w:rsidR="006403C8" w:rsidRDefault="006403C8" w:rsidP="0084733B">
      <w:pPr>
        <w:pStyle w:val="FootnoteText"/>
      </w:pPr>
      <w:r>
        <w:rPr>
          <w:rStyle w:val="FootnoteReference"/>
        </w:rPr>
        <w:footnoteRef/>
      </w:r>
      <w:r>
        <w:t xml:space="preserve"> </w:t>
      </w:r>
      <w:hyperlink r:id="rId2" w:history="1">
        <w:r w:rsidRPr="005B6D23">
          <w:rPr>
            <w:rStyle w:val="Hyperlink"/>
          </w:rPr>
          <w:t>https://www.ecobee.com/donateyourdata/</w:t>
        </w:r>
      </w:hyperlink>
      <w:r>
        <w:t>.</w:t>
      </w:r>
    </w:p>
  </w:footnote>
  <w:footnote w:id="16">
    <w:p w14:paraId="6FE0F8DC" w14:textId="1914B06C" w:rsidR="006403C8" w:rsidRDefault="006403C8" w:rsidP="0084733B">
      <w:pPr>
        <w:pStyle w:val="FootnoteText"/>
      </w:pPr>
      <w:r>
        <w:rPr>
          <w:rStyle w:val="FootnoteReference"/>
        </w:rPr>
        <w:footnoteRef/>
      </w:r>
      <w:r>
        <w:t xml:space="preserve"> </w:t>
      </w:r>
      <w:r w:rsidRPr="00945755">
        <w:rPr>
          <w:i/>
        </w:rPr>
        <w:t>See</w:t>
      </w:r>
      <w:r>
        <w:t xml:space="preserve"> Section 2.1.1 – ENERGY STAR Lighting of the 2016 TRM, page 17.</w:t>
      </w:r>
    </w:p>
  </w:footnote>
  <w:footnote w:id="17">
    <w:p w14:paraId="3F0576C5" w14:textId="0842317F" w:rsidR="006403C8" w:rsidRDefault="006403C8" w:rsidP="0084733B">
      <w:pPr>
        <w:pStyle w:val="FootnoteText"/>
      </w:pPr>
      <w:r>
        <w:rPr>
          <w:rStyle w:val="FootnoteReference"/>
        </w:rPr>
        <w:footnoteRef/>
      </w:r>
      <w:r>
        <w:t xml:space="preserve"> Reflector and other specialty lamp types were found in 42% of sockets in the</w:t>
      </w:r>
      <w:r w:rsidRPr="00F253F1">
        <w:t xml:space="preserve"> </w:t>
      </w:r>
      <w:r>
        <w:t xml:space="preserve">Act 129 </w:t>
      </w:r>
      <w:r w:rsidRPr="001323BE">
        <w:t>2018 Pennsylvania Residential Baseline Study</w:t>
      </w:r>
      <w:r>
        <w:t>.</w:t>
      </w:r>
    </w:p>
  </w:footnote>
  <w:footnote w:id="18">
    <w:p w14:paraId="17273171" w14:textId="0DDDA23A" w:rsidR="006403C8" w:rsidRDefault="006403C8" w:rsidP="0084733B">
      <w:pPr>
        <w:pStyle w:val="FootnoteText"/>
      </w:pPr>
      <w:r>
        <w:rPr>
          <w:rStyle w:val="FootnoteReference"/>
        </w:rPr>
        <w:footnoteRef/>
      </w:r>
      <w:r>
        <w:t xml:space="preserve"> DOE Appliance and Equipment Standards Rulemakings and Notices, </w:t>
      </w:r>
      <w:hyperlink r:id="rId3" w:history="1">
        <w:r w:rsidRPr="0031241B">
          <w:rPr>
            <w:rStyle w:val="Hyperlink"/>
          </w:rPr>
          <w:t>https://www1.eere.energy.gov/buildings/appliance_standards/standards.aspx?productid=4</w:t>
        </w:r>
      </w:hyperlink>
      <w:r>
        <w:t>.</w:t>
      </w:r>
    </w:p>
  </w:footnote>
  <w:footnote w:id="19">
    <w:p w14:paraId="6D1EFD32" w14:textId="0AA5357C" w:rsidR="006403C8" w:rsidRPr="0071434F" w:rsidRDefault="006403C8" w:rsidP="0084733B">
      <w:pPr>
        <w:pStyle w:val="FootnoteText"/>
      </w:pPr>
      <w:r>
        <w:rPr>
          <w:rStyle w:val="FootnoteReference"/>
        </w:rPr>
        <w:footnoteRef/>
      </w:r>
      <w:r>
        <w:t xml:space="preserve"> </w:t>
      </w:r>
      <w:r w:rsidRPr="001646BD">
        <w:rPr>
          <w:i/>
        </w:rPr>
        <w:t>See</w:t>
      </w:r>
      <w:r>
        <w:t xml:space="preserve"> Section 2.1.2 </w:t>
      </w:r>
      <w:r w:rsidRPr="0071434F">
        <w:t>– Residential Occupancy Sensors</w:t>
      </w:r>
      <w:r w:rsidRPr="0071434F">
        <w:rPr>
          <w:sz w:val="24"/>
        </w:rPr>
        <w:t xml:space="preserve"> </w:t>
      </w:r>
      <w:r>
        <w:t>of the 2016 TRM, page 25.</w:t>
      </w:r>
    </w:p>
  </w:footnote>
  <w:footnote w:id="20">
    <w:p w14:paraId="58E45EAC" w14:textId="1E4B6445" w:rsidR="006403C8" w:rsidRDefault="006403C8" w:rsidP="0084733B">
      <w:pPr>
        <w:pStyle w:val="FootnoteText"/>
      </w:pPr>
      <w:r>
        <w:rPr>
          <w:rStyle w:val="FootnoteReference"/>
        </w:rPr>
        <w:footnoteRef/>
      </w:r>
      <w:r>
        <w:t xml:space="preserve"> </w:t>
      </w:r>
      <w:r w:rsidRPr="00FE34E4">
        <w:t xml:space="preserve">Statewide Evaluation </w:t>
      </w:r>
      <w:r w:rsidRPr="009437D6">
        <w:t>Team</w:t>
      </w:r>
      <w:r w:rsidRPr="00FE34E4">
        <w:t xml:space="preserve"> (GDS Associates, Inc, Nexant, Research into Action, Apex Analytics LLC), “2015 Energy Efficiency Potential Study for Pennsylvania</w:t>
      </w:r>
      <w:r>
        <w:t>,</w:t>
      </w:r>
      <w:r w:rsidRPr="00FE34E4">
        <w:t xml:space="preserve">” February 27, 2015. </w:t>
      </w:r>
      <w:hyperlink r:id="rId4" w:history="1">
        <w:r w:rsidRPr="00B141EB">
          <w:rPr>
            <w:rStyle w:val="Hyperlink"/>
          </w:rPr>
          <w:t>http://www.puc.pa.gov/pcdocs/1345079.pdf</w:t>
        </w:r>
      </w:hyperlink>
      <w:r>
        <w:t>.</w:t>
      </w:r>
    </w:p>
  </w:footnote>
  <w:footnote w:id="21">
    <w:p w14:paraId="4C10E1E6" w14:textId="7F01822D" w:rsidR="006403C8" w:rsidRPr="00853409" w:rsidRDefault="006403C8" w:rsidP="0084733B">
      <w:pPr>
        <w:pStyle w:val="FootnoteText"/>
      </w:pPr>
      <w:r>
        <w:rPr>
          <w:rStyle w:val="FootnoteReference"/>
        </w:rPr>
        <w:footnoteRef/>
      </w:r>
      <w:r>
        <w:t xml:space="preserve"> </w:t>
      </w:r>
      <w:r w:rsidRPr="001646BD">
        <w:rPr>
          <w:i/>
        </w:rPr>
        <w:t>See</w:t>
      </w:r>
      <w:r>
        <w:t xml:space="preserve"> Section 2.1.3 </w:t>
      </w:r>
      <w:r w:rsidRPr="00A120D9">
        <w:t>–</w:t>
      </w:r>
      <w:r>
        <w:t xml:space="preserve"> </w:t>
      </w:r>
      <w:r w:rsidRPr="009437D6">
        <w:t>Electroluminescent</w:t>
      </w:r>
      <w:r>
        <w:t xml:space="preserve"> Nightlight and Section 2.1.4 </w:t>
      </w:r>
      <w:r w:rsidRPr="00A120D9">
        <w:t>–</w:t>
      </w:r>
      <w:r>
        <w:t xml:space="preserve"> </w:t>
      </w:r>
      <w:r w:rsidRPr="00853409">
        <w:t>LED Nightlight</w:t>
      </w:r>
      <w:r>
        <w:t xml:space="preserve"> of the 2016 TRM, pages 27 and 29, respectively.</w:t>
      </w:r>
    </w:p>
  </w:footnote>
  <w:footnote w:id="22">
    <w:p w14:paraId="3EB7003C" w14:textId="624A1F2F" w:rsidR="006403C8" w:rsidRPr="00FE1911" w:rsidRDefault="006403C8" w:rsidP="0084733B">
      <w:pPr>
        <w:pStyle w:val="FootnoteText"/>
      </w:pPr>
      <w:r w:rsidRPr="00FE1911">
        <w:rPr>
          <w:rStyle w:val="FootnoteReference"/>
          <w:szCs w:val="22"/>
        </w:rPr>
        <w:footnoteRef/>
      </w:r>
      <w:r w:rsidRPr="00FE1911">
        <w:t xml:space="preserve"> </w:t>
      </w:r>
      <w:r w:rsidRPr="00FE1911">
        <w:rPr>
          <w:i/>
        </w:rPr>
        <w:t>See</w:t>
      </w:r>
      <w:r w:rsidRPr="00FE1911">
        <w:t xml:space="preserve"> Section 2.2.1 – Electric HVAC of the 201</w:t>
      </w:r>
      <w:r>
        <w:t>6</w:t>
      </w:r>
      <w:r w:rsidRPr="00FE1911">
        <w:t xml:space="preserve"> TRM</w:t>
      </w:r>
      <w:r>
        <w:t>, page 34</w:t>
      </w:r>
      <w:r w:rsidRPr="00FE1911">
        <w:t>.</w:t>
      </w:r>
    </w:p>
  </w:footnote>
  <w:footnote w:id="23">
    <w:p w14:paraId="0D90C2CF" w14:textId="77EBF806" w:rsidR="006403C8" w:rsidRPr="00DA2B94" w:rsidRDefault="006403C8" w:rsidP="0084733B">
      <w:pPr>
        <w:pStyle w:val="FootnoteText"/>
      </w:pPr>
      <w:r>
        <w:rPr>
          <w:rStyle w:val="FootnoteReference"/>
        </w:rPr>
        <w:footnoteRef/>
      </w:r>
      <w:r>
        <w:t xml:space="preserve"> </w:t>
      </w:r>
      <w:r w:rsidRPr="001646BD">
        <w:rPr>
          <w:i/>
        </w:rPr>
        <w:t>See</w:t>
      </w:r>
      <w:r w:rsidRPr="00DA2B94">
        <w:rPr>
          <w:i/>
        </w:rPr>
        <w:t xml:space="preserve"> </w:t>
      </w:r>
      <w:r w:rsidRPr="00DA2B94">
        <w:t>Section 2.2.10</w:t>
      </w:r>
      <w:r w:rsidRPr="00FE1911">
        <w:rPr>
          <w:szCs w:val="22"/>
        </w:rPr>
        <w:t xml:space="preserve"> –</w:t>
      </w:r>
      <w:r>
        <w:rPr>
          <w:szCs w:val="22"/>
        </w:rPr>
        <w:t xml:space="preserve"> </w:t>
      </w:r>
      <w:r w:rsidRPr="00DA2B94">
        <w:t xml:space="preserve">Packaged Terminal Systems </w:t>
      </w:r>
      <w:r>
        <w:t>of the 2016 TRM, page 83.</w:t>
      </w:r>
    </w:p>
  </w:footnote>
  <w:footnote w:id="24">
    <w:p w14:paraId="058E3DD8" w14:textId="23ABABB6" w:rsidR="006403C8" w:rsidRPr="00853409" w:rsidRDefault="006403C8" w:rsidP="0084733B">
      <w:pPr>
        <w:pStyle w:val="FootnoteText"/>
      </w:pPr>
      <w:r>
        <w:rPr>
          <w:rStyle w:val="FootnoteReference"/>
        </w:rPr>
        <w:footnoteRef/>
      </w:r>
      <w:r>
        <w:t xml:space="preserve"> </w:t>
      </w:r>
      <w:r w:rsidRPr="001646BD">
        <w:rPr>
          <w:i/>
        </w:rPr>
        <w:t>See</w:t>
      </w:r>
      <w:r>
        <w:t xml:space="preserve"> Section 2.2.2 </w:t>
      </w:r>
      <w:r w:rsidRPr="00A120D9">
        <w:t>–</w:t>
      </w:r>
      <w:r>
        <w:t xml:space="preserve"> Fuel Switching: Electric Heat to Gas / Propane / Oil Heat of the 2016 TRM, page 45.</w:t>
      </w:r>
    </w:p>
  </w:footnote>
  <w:footnote w:id="25">
    <w:p w14:paraId="3CE73540" w14:textId="7101EADA" w:rsidR="006403C8" w:rsidRPr="00D84586" w:rsidRDefault="006403C8" w:rsidP="0084733B">
      <w:pPr>
        <w:pStyle w:val="FootnoteText"/>
      </w:pPr>
      <w:r w:rsidRPr="00D84586">
        <w:rPr>
          <w:rStyle w:val="FootnoteReference"/>
        </w:rPr>
        <w:footnoteRef/>
      </w:r>
      <w:r w:rsidRPr="00D84586">
        <w:t xml:space="preserve"> </w:t>
      </w:r>
      <w:r w:rsidRPr="001646BD">
        <w:rPr>
          <w:i/>
        </w:rPr>
        <w:t>See</w:t>
      </w:r>
      <w:r w:rsidRPr="00D84586">
        <w:t xml:space="preserve"> Section </w:t>
      </w:r>
      <w:r>
        <w:t>2.2.</w:t>
      </w:r>
      <w:r w:rsidRPr="00D84586">
        <w:rPr>
          <w:szCs w:val="22"/>
        </w:rPr>
        <w:t>3 – Ductless Mini-</w:t>
      </w:r>
      <w:r>
        <w:rPr>
          <w:szCs w:val="22"/>
        </w:rPr>
        <w:t>s</w:t>
      </w:r>
      <w:r w:rsidRPr="00D84586">
        <w:rPr>
          <w:szCs w:val="22"/>
        </w:rPr>
        <w:t>plit Heat Pumps</w:t>
      </w:r>
      <w:r>
        <w:rPr>
          <w:szCs w:val="22"/>
        </w:rPr>
        <w:t xml:space="preserve"> of the 2016 TRM, page 51.</w:t>
      </w:r>
    </w:p>
  </w:footnote>
  <w:footnote w:id="26">
    <w:p w14:paraId="0CF2B16B" w14:textId="7A2AB3E8" w:rsidR="006403C8" w:rsidRPr="00791690" w:rsidRDefault="006403C8" w:rsidP="0084733B">
      <w:pPr>
        <w:pStyle w:val="FootnoteText"/>
      </w:pPr>
      <w:r>
        <w:rPr>
          <w:rStyle w:val="FootnoteReference"/>
        </w:rPr>
        <w:footnoteRef/>
      </w:r>
      <w:r>
        <w:t xml:space="preserve"> </w:t>
      </w:r>
      <w:r w:rsidRPr="001646BD">
        <w:rPr>
          <w:i/>
        </w:rPr>
        <w:t>See</w:t>
      </w:r>
      <w:r w:rsidRPr="00D84586">
        <w:t xml:space="preserve"> Section </w:t>
      </w:r>
      <w:r>
        <w:t>2.2.</w:t>
      </w:r>
      <w:r>
        <w:rPr>
          <w:szCs w:val="22"/>
        </w:rPr>
        <w:t>4</w:t>
      </w:r>
      <w:r w:rsidRPr="00D84586">
        <w:rPr>
          <w:szCs w:val="22"/>
        </w:rPr>
        <w:t xml:space="preserve"> – </w:t>
      </w:r>
      <w:r>
        <w:rPr>
          <w:szCs w:val="22"/>
        </w:rPr>
        <w:t>ENERGY STAR Room Air Conditioners of the 2016 TRM, page 57.</w:t>
      </w:r>
    </w:p>
  </w:footnote>
  <w:footnote w:id="27">
    <w:p w14:paraId="558D0F31" w14:textId="5BAE72FB" w:rsidR="006403C8" w:rsidRDefault="006403C8" w:rsidP="0084733B">
      <w:pPr>
        <w:pStyle w:val="FootnoteText"/>
      </w:pPr>
      <w:r>
        <w:rPr>
          <w:rStyle w:val="FootnoteReference"/>
        </w:rPr>
        <w:footnoteRef/>
      </w:r>
      <w:r>
        <w:t xml:space="preserve"> </w:t>
      </w:r>
      <w:r w:rsidRPr="001646BD">
        <w:rPr>
          <w:i/>
        </w:rPr>
        <w:t>See</w:t>
      </w:r>
      <w:r w:rsidRPr="00D84586">
        <w:t xml:space="preserve"> Section </w:t>
      </w:r>
      <w:r>
        <w:t>2.2.</w:t>
      </w:r>
      <w:r>
        <w:rPr>
          <w:szCs w:val="22"/>
        </w:rPr>
        <w:t>5</w:t>
      </w:r>
      <w:r w:rsidRPr="00D84586">
        <w:rPr>
          <w:szCs w:val="22"/>
        </w:rPr>
        <w:t xml:space="preserve"> – </w:t>
      </w:r>
      <w:r>
        <w:rPr>
          <w:szCs w:val="22"/>
        </w:rPr>
        <w:t>Room AC (RAC) Retirement of the 2016 TRM, page 61.</w:t>
      </w:r>
    </w:p>
  </w:footnote>
  <w:footnote w:id="28">
    <w:p w14:paraId="1F8CA2EB" w14:textId="041895F2" w:rsidR="006403C8" w:rsidRDefault="006403C8" w:rsidP="0084733B">
      <w:pPr>
        <w:pStyle w:val="FootnoteText"/>
      </w:pPr>
      <w:r>
        <w:rPr>
          <w:rStyle w:val="FootnoteReference"/>
        </w:rPr>
        <w:footnoteRef/>
      </w:r>
      <w:r>
        <w:t xml:space="preserve"> </w:t>
      </w:r>
      <w:r w:rsidRPr="001646BD">
        <w:rPr>
          <w:i/>
        </w:rPr>
        <w:t>See</w:t>
      </w:r>
      <w:r w:rsidRPr="00D84586">
        <w:t xml:space="preserve"> Section </w:t>
      </w:r>
      <w:r>
        <w:t>2.2.</w:t>
      </w:r>
      <w:r>
        <w:rPr>
          <w:szCs w:val="22"/>
        </w:rPr>
        <w:t>6</w:t>
      </w:r>
      <w:r w:rsidRPr="00D84586">
        <w:rPr>
          <w:szCs w:val="22"/>
        </w:rPr>
        <w:t xml:space="preserve"> – </w:t>
      </w:r>
      <w:r>
        <w:rPr>
          <w:szCs w:val="22"/>
        </w:rPr>
        <w:t>Duct Sealing of the 2016 TRM, page 67.</w:t>
      </w:r>
    </w:p>
  </w:footnote>
  <w:footnote w:id="29">
    <w:p w14:paraId="7152DC39" w14:textId="33A184DD" w:rsidR="006403C8" w:rsidRDefault="006403C8" w:rsidP="0084733B">
      <w:pPr>
        <w:pStyle w:val="FootnoteText"/>
      </w:pPr>
      <w:r>
        <w:rPr>
          <w:rStyle w:val="FootnoteReference"/>
        </w:rPr>
        <w:footnoteRef/>
      </w:r>
      <w:r>
        <w:t xml:space="preserve"> </w:t>
      </w:r>
      <w:r w:rsidRPr="001646BD">
        <w:rPr>
          <w:i/>
        </w:rPr>
        <w:t>See</w:t>
      </w:r>
      <w:r w:rsidRPr="00D84586">
        <w:t xml:space="preserve"> Section </w:t>
      </w:r>
      <w:r>
        <w:t>2.2.</w:t>
      </w:r>
      <w:r>
        <w:rPr>
          <w:szCs w:val="22"/>
        </w:rPr>
        <w:t>7</w:t>
      </w:r>
      <w:r w:rsidRPr="00D84586">
        <w:rPr>
          <w:szCs w:val="22"/>
        </w:rPr>
        <w:t xml:space="preserve"> – </w:t>
      </w:r>
      <w:r>
        <w:rPr>
          <w:szCs w:val="22"/>
        </w:rPr>
        <w:t>Furnace Whistle of the 2016 TRM, page 73.</w:t>
      </w:r>
    </w:p>
  </w:footnote>
  <w:footnote w:id="30">
    <w:p w14:paraId="12D76228" w14:textId="7A2A9B05" w:rsidR="006403C8" w:rsidRDefault="006403C8" w:rsidP="0084733B">
      <w:pPr>
        <w:pStyle w:val="FootnoteText"/>
      </w:pPr>
      <w:r>
        <w:rPr>
          <w:rStyle w:val="FootnoteReference"/>
        </w:rPr>
        <w:footnoteRef/>
      </w:r>
      <w:r>
        <w:t xml:space="preserve"> </w:t>
      </w:r>
      <w:r w:rsidRPr="001646BD">
        <w:rPr>
          <w:i/>
          <w:szCs w:val="22"/>
        </w:rPr>
        <w:t>See</w:t>
      </w:r>
      <w:r w:rsidRPr="00B66DF8">
        <w:rPr>
          <w:szCs w:val="22"/>
        </w:rPr>
        <w:t xml:space="preserve"> Section 2.2.10 – Packaged Terminal Systems </w:t>
      </w:r>
      <w:r>
        <w:rPr>
          <w:szCs w:val="22"/>
        </w:rPr>
        <w:t>of the 2016 TRM, page</w:t>
      </w:r>
      <w:r w:rsidRPr="00B66DF8">
        <w:rPr>
          <w:szCs w:val="22"/>
        </w:rPr>
        <w:t xml:space="preserve"> 83</w:t>
      </w:r>
      <w:r>
        <w:rPr>
          <w:szCs w:val="22"/>
        </w:rPr>
        <w:t>.</w:t>
      </w:r>
    </w:p>
  </w:footnote>
  <w:footnote w:id="31">
    <w:p w14:paraId="6BDD5E4A" w14:textId="639DD3B5" w:rsidR="006403C8" w:rsidRDefault="006403C8" w:rsidP="0084733B">
      <w:pPr>
        <w:pStyle w:val="FootnoteText"/>
      </w:pPr>
      <w:r>
        <w:rPr>
          <w:rStyle w:val="FootnoteReference"/>
        </w:rPr>
        <w:footnoteRef/>
      </w:r>
      <w:r>
        <w:t xml:space="preserve"> </w:t>
      </w:r>
      <w:r w:rsidRPr="001646BD">
        <w:rPr>
          <w:i/>
        </w:rPr>
        <w:t>See</w:t>
      </w:r>
      <w:r w:rsidRPr="00D84586">
        <w:t xml:space="preserve"> Section </w:t>
      </w:r>
      <w:r>
        <w:t>2.3.</w:t>
      </w:r>
      <w:r>
        <w:rPr>
          <w:szCs w:val="22"/>
        </w:rPr>
        <w:t>1</w:t>
      </w:r>
      <w:r w:rsidRPr="00D84586">
        <w:rPr>
          <w:szCs w:val="22"/>
        </w:rPr>
        <w:t xml:space="preserve"> – </w:t>
      </w:r>
      <w:r>
        <w:rPr>
          <w:szCs w:val="22"/>
        </w:rPr>
        <w:t>Heat Pump Water Heaters of the 2016 TRM, page 87.</w:t>
      </w:r>
    </w:p>
  </w:footnote>
  <w:footnote w:id="32">
    <w:p w14:paraId="26771AD8" w14:textId="7BB0C51E" w:rsidR="006403C8" w:rsidRDefault="006403C8" w:rsidP="0084733B">
      <w:pPr>
        <w:pStyle w:val="FootnoteText"/>
      </w:pPr>
      <w:r>
        <w:rPr>
          <w:rStyle w:val="FootnoteReference"/>
        </w:rPr>
        <w:footnoteRef/>
      </w:r>
      <w:r>
        <w:t xml:space="preserve"> </w:t>
      </w:r>
      <w:r w:rsidRPr="001646BD">
        <w:rPr>
          <w:i/>
        </w:rPr>
        <w:t>See</w:t>
      </w:r>
      <w:r w:rsidRPr="00D84586">
        <w:t xml:space="preserve"> Section </w:t>
      </w:r>
      <w:r>
        <w:t>2.3.2</w:t>
      </w:r>
      <w:r w:rsidRPr="00D84586">
        <w:rPr>
          <w:szCs w:val="22"/>
        </w:rPr>
        <w:t xml:space="preserve"> – </w:t>
      </w:r>
      <w:r>
        <w:rPr>
          <w:szCs w:val="22"/>
        </w:rPr>
        <w:t>Solar Water Heaters of the 2016 TRM, page 93.</w:t>
      </w:r>
    </w:p>
  </w:footnote>
  <w:footnote w:id="33">
    <w:p w14:paraId="424DA1EA" w14:textId="5D743F8A" w:rsidR="006403C8" w:rsidRDefault="006403C8" w:rsidP="0084733B">
      <w:pPr>
        <w:pStyle w:val="FootnoteText"/>
      </w:pPr>
      <w:r>
        <w:rPr>
          <w:rStyle w:val="FootnoteReference"/>
        </w:rPr>
        <w:footnoteRef/>
      </w:r>
      <w:r>
        <w:t xml:space="preserve"> </w:t>
      </w:r>
      <w:r w:rsidRPr="001646BD">
        <w:rPr>
          <w:i/>
        </w:rPr>
        <w:t>See</w:t>
      </w:r>
      <w:r w:rsidRPr="00D84586">
        <w:t xml:space="preserve"> Section </w:t>
      </w:r>
      <w:r>
        <w:t>2.3.</w:t>
      </w:r>
      <w:r>
        <w:rPr>
          <w:szCs w:val="22"/>
        </w:rPr>
        <w:t>3</w:t>
      </w:r>
      <w:r w:rsidRPr="00D84586">
        <w:rPr>
          <w:szCs w:val="22"/>
        </w:rPr>
        <w:t xml:space="preserve"> – </w:t>
      </w:r>
      <w:r>
        <w:rPr>
          <w:szCs w:val="22"/>
        </w:rPr>
        <w:t>Fuel Switching: Electric Resistance to Fossil Fuel Water Heater of the 2016 TRM, page 96.</w:t>
      </w:r>
    </w:p>
  </w:footnote>
  <w:footnote w:id="34">
    <w:p w14:paraId="374978DB" w14:textId="6742BC43" w:rsidR="006403C8" w:rsidRDefault="006403C8" w:rsidP="0084733B">
      <w:pPr>
        <w:pStyle w:val="FootnoteText"/>
      </w:pPr>
      <w:r>
        <w:rPr>
          <w:rStyle w:val="FootnoteReference"/>
        </w:rPr>
        <w:footnoteRef/>
      </w:r>
      <w:r>
        <w:t xml:space="preserve"> </w:t>
      </w:r>
      <w:r w:rsidRPr="001646BD">
        <w:rPr>
          <w:i/>
        </w:rPr>
        <w:t>See</w:t>
      </w:r>
      <w:r w:rsidRPr="00EB50B1">
        <w:t xml:space="preserve"> </w:t>
      </w:r>
      <w:r w:rsidRPr="00EB50B1">
        <w:rPr>
          <w:szCs w:val="26"/>
        </w:rPr>
        <w:t>Section 2.3.5 –</w:t>
      </w:r>
      <w:r>
        <w:rPr>
          <w:szCs w:val="26"/>
        </w:rPr>
        <w:t xml:space="preserve"> </w:t>
      </w:r>
      <w:r w:rsidRPr="00EB50B1">
        <w:rPr>
          <w:szCs w:val="26"/>
        </w:rPr>
        <w:t xml:space="preserve">Water Heater Tank Wrap </w:t>
      </w:r>
      <w:r>
        <w:rPr>
          <w:szCs w:val="22"/>
        </w:rPr>
        <w:t>of the 2016 TRM, page</w:t>
      </w:r>
      <w:r w:rsidRPr="00EB50B1">
        <w:rPr>
          <w:szCs w:val="26"/>
        </w:rPr>
        <w:t xml:space="preserve"> 106</w:t>
      </w:r>
      <w:r>
        <w:rPr>
          <w:szCs w:val="26"/>
        </w:rPr>
        <w:t>.</w:t>
      </w:r>
    </w:p>
  </w:footnote>
  <w:footnote w:id="35">
    <w:p w14:paraId="18AE4426" w14:textId="5C1E5321" w:rsidR="006403C8" w:rsidRPr="007752C0" w:rsidRDefault="006403C8" w:rsidP="0084733B">
      <w:pPr>
        <w:pStyle w:val="FootnoteText"/>
        <w:rPr>
          <w:szCs w:val="22"/>
        </w:rPr>
      </w:pPr>
      <w:r w:rsidRPr="007752C0">
        <w:rPr>
          <w:rStyle w:val="FootnoteReference"/>
          <w:szCs w:val="22"/>
        </w:rPr>
        <w:footnoteRef/>
      </w:r>
      <w:r w:rsidRPr="007752C0">
        <w:rPr>
          <w:szCs w:val="22"/>
        </w:rPr>
        <w:t xml:space="preserve"> </w:t>
      </w:r>
      <w:r w:rsidRPr="001646BD">
        <w:rPr>
          <w:i/>
          <w:szCs w:val="22"/>
        </w:rPr>
        <w:t>See</w:t>
      </w:r>
      <w:r w:rsidRPr="007752C0">
        <w:rPr>
          <w:szCs w:val="22"/>
        </w:rPr>
        <w:t xml:space="preserve"> Section 2.3.</w:t>
      </w:r>
      <w:r>
        <w:rPr>
          <w:szCs w:val="22"/>
        </w:rPr>
        <w:t>6</w:t>
      </w:r>
      <w:r w:rsidRPr="007752C0">
        <w:rPr>
          <w:szCs w:val="22"/>
        </w:rPr>
        <w:t xml:space="preserve"> –</w:t>
      </w:r>
      <w:r>
        <w:rPr>
          <w:szCs w:val="22"/>
        </w:rPr>
        <w:t xml:space="preserve"> </w:t>
      </w:r>
      <w:r w:rsidRPr="007752C0">
        <w:rPr>
          <w:szCs w:val="22"/>
        </w:rPr>
        <w:t xml:space="preserve">Water Heater Temperature Setback </w:t>
      </w:r>
      <w:r>
        <w:rPr>
          <w:szCs w:val="22"/>
        </w:rPr>
        <w:t>of the 2016 TRM, page</w:t>
      </w:r>
      <w:r w:rsidRPr="007752C0">
        <w:rPr>
          <w:szCs w:val="22"/>
        </w:rPr>
        <w:t xml:space="preserve"> 109</w:t>
      </w:r>
      <w:r>
        <w:rPr>
          <w:szCs w:val="22"/>
        </w:rPr>
        <w:t>.</w:t>
      </w:r>
    </w:p>
  </w:footnote>
  <w:footnote w:id="36">
    <w:p w14:paraId="7079306E" w14:textId="3235F21E" w:rsidR="006403C8" w:rsidRPr="0076473F" w:rsidRDefault="006403C8" w:rsidP="0084733B">
      <w:pPr>
        <w:pStyle w:val="FootnoteText"/>
        <w:rPr>
          <w:szCs w:val="22"/>
        </w:rPr>
      </w:pPr>
      <w:r w:rsidRPr="0076473F">
        <w:rPr>
          <w:rStyle w:val="FootnoteReference"/>
          <w:szCs w:val="22"/>
        </w:rPr>
        <w:footnoteRef/>
      </w:r>
      <w:r w:rsidRPr="0076473F">
        <w:rPr>
          <w:szCs w:val="22"/>
        </w:rPr>
        <w:t xml:space="preserve"> </w:t>
      </w:r>
      <w:r w:rsidRPr="001646BD">
        <w:rPr>
          <w:i/>
          <w:szCs w:val="22"/>
        </w:rPr>
        <w:t>See</w:t>
      </w:r>
      <w:r w:rsidRPr="0076473F">
        <w:rPr>
          <w:szCs w:val="22"/>
        </w:rPr>
        <w:t xml:space="preserve"> Section 2.3.</w:t>
      </w:r>
      <w:r>
        <w:rPr>
          <w:szCs w:val="22"/>
        </w:rPr>
        <w:t>7</w:t>
      </w:r>
      <w:r w:rsidRPr="0076473F">
        <w:rPr>
          <w:szCs w:val="22"/>
        </w:rPr>
        <w:t xml:space="preserve"> –</w:t>
      </w:r>
      <w:r>
        <w:rPr>
          <w:szCs w:val="22"/>
        </w:rPr>
        <w:t xml:space="preserve"> </w:t>
      </w:r>
      <w:r w:rsidRPr="0076473F">
        <w:rPr>
          <w:szCs w:val="22"/>
        </w:rPr>
        <w:t xml:space="preserve">Water Heater Pipe Insulation </w:t>
      </w:r>
      <w:r>
        <w:rPr>
          <w:szCs w:val="22"/>
        </w:rPr>
        <w:t>of the 2016 TRM, page</w:t>
      </w:r>
      <w:r w:rsidRPr="0076473F">
        <w:rPr>
          <w:szCs w:val="22"/>
        </w:rPr>
        <w:t xml:space="preserve"> 112</w:t>
      </w:r>
      <w:r>
        <w:rPr>
          <w:szCs w:val="22"/>
        </w:rPr>
        <w:t>.</w:t>
      </w:r>
    </w:p>
  </w:footnote>
  <w:footnote w:id="37">
    <w:p w14:paraId="7443E8DD" w14:textId="719BA288" w:rsidR="006403C8" w:rsidRDefault="006403C8" w:rsidP="0084733B">
      <w:pPr>
        <w:pStyle w:val="FootnoteText"/>
      </w:pPr>
      <w:r>
        <w:rPr>
          <w:rStyle w:val="FootnoteReference"/>
        </w:rPr>
        <w:footnoteRef/>
      </w:r>
      <w:r>
        <w:t xml:space="preserve"> </w:t>
      </w:r>
      <w:r w:rsidRPr="001646BD">
        <w:rPr>
          <w:i/>
          <w:szCs w:val="22"/>
        </w:rPr>
        <w:t>See</w:t>
      </w:r>
      <w:r w:rsidRPr="004B5660">
        <w:rPr>
          <w:szCs w:val="22"/>
        </w:rPr>
        <w:t xml:space="preserve"> Section 2.3.</w:t>
      </w:r>
      <w:r>
        <w:rPr>
          <w:szCs w:val="22"/>
        </w:rPr>
        <w:t>8</w:t>
      </w:r>
      <w:r w:rsidRPr="004B5660">
        <w:rPr>
          <w:szCs w:val="22"/>
        </w:rPr>
        <w:t xml:space="preserve"> – Low</w:t>
      </w:r>
      <w:r>
        <w:rPr>
          <w:szCs w:val="22"/>
        </w:rPr>
        <w:t>-f</w:t>
      </w:r>
      <w:r w:rsidRPr="004B5660">
        <w:rPr>
          <w:szCs w:val="22"/>
        </w:rPr>
        <w:t>low Faucet Aerators</w:t>
      </w:r>
      <w:r>
        <w:rPr>
          <w:szCs w:val="22"/>
        </w:rPr>
        <w:t xml:space="preserve"> of the 2016 TRM, page 114.</w:t>
      </w:r>
    </w:p>
  </w:footnote>
  <w:footnote w:id="38">
    <w:p w14:paraId="6C495EB1" w14:textId="7AB726A0" w:rsidR="006403C8" w:rsidRPr="00901D9E" w:rsidRDefault="006403C8" w:rsidP="0084733B">
      <w:pPr>
        <w:pStyle w:val="FootnoteText"/>
        <w:rPr>
          <w:szCs w:val="22"/>
        </w:rPr>
      </w:pPr>
      <w:r w:rsidRPr="00901D9E">
        <w:rPr>
          <w:rStyle w:val="FootnoteReference"/>
          <w:szCs w:val="22"/>
        </w:rPr>
        <w:footnoteRef/>
      </w:r>
      <w:r w:rsidRPr="00901D9E">
        <w:rPr>
          <w:szCs w:val="22"/>
        </w:rPr>
        <w:t xml:space="preserve"> </w:t>
      </w:r>
      <w:r w:rsidRPr="001646BD">
        <w:rPr>
          <w:i/>
          <w:szCs w:val="22"/>
        </w:rPr>
        <w:t>See</w:t>
      </w:r>
      <w:r w:rsidRPr="00901D9E">
        <w:rPr>
          <w:szCs w:val="22"/>
        </w:rPr>
        <w:t xml:space="preserve"> Section 2.3.</w:t>
      </w:r>
      <w:r>
        <w:rPr>
          <w:szCs w:val="22"/>
        </w:rPr>
        <w:t>9</w:t>
      </w:r>
      <w:r w:rsidRPr="00901D9E">
        <w:rPr>
          <w:szCs w:val="22"/>
        </w:rPr>
        <w:t xml:space="preserve"> – Low</w:t>
      </w:r>
      <w:r>
        <w:rPr>
          <w:szCs w:val="22"/>
        </w:rPr>
        <w:t>-f</w:t>
      </w:r>
      <w:r w:rsidRPr="00901D9E">
        <w:rPr>
          <w:szCs w:val="22"/>
        </w:rPr>
        <w:t xml:space="preserve">low Showerheads </w:t>
      </w:r>
      <w:r>
        <w:rPr>
          <w:szCs w:val="22"/>
        </w:rPr>
        <w:t>of the 2016 TRM, page</w:t>
      </w:r>
      <w:r w:rsidRPr="00901D9E">
        <w:rPr>
          <w:szCs w:val="22"/>
        </w:rPr>
        <w:t xml:space="preserve"> 120</w:t>
      </w:r>
      <w:r>
        <w:rPr>
          <w:szCs w:val="22"/>
        </w:rPr>
        <w:t>.</w:t>
      </w:r>
    </w:p>
  </w:footnote>
  <w:footnote w:id="39">
    <w:p w14:paraId="55C2A89B" w14:textId="3B785962" w:rsidR="006403C8" w:rsidRDefault="006403C8" w:rsidP="0084733B">
      <w:pPr>
        <w:pStyle w:val="FootnoteText"/>
      </w:pPr>
      <w:r>
        <w:rPr>
          <w:rStyle w:val="FootnoteReference"/>
        </w:rPr>
        <w:footnoteRef/>
      </w:r>
      <w:r>
        <w:t xml:space="preserve"> </w:t>
      </w:r>
      <w:r w:rsidRPr="001646BD">
        <w:rPr>
          <w:i/>
          <w:szCs w:val="22"/>
        </w:rPr>
        <w:t>See</w:t>
      </w:r>
      <w:r w:rsidRPr="00901D9E">
        <w:rPr>
          <w:szCs w:val="22"/>
        </w:rPr>
        <w:t xml:space="preserve"> Section 2.3.10 – </w:t>
      </w:r>
      <w:r w:rsidRPr="0061420C">
        <w:rPr>
          <w:szCs w:val="26"/>
        </w:rPr>
        <w:t>Thermostatic Shower Restriction Valve</w:t>
      </w:r>
      <w:r w:rsidRPr="0061420C">
        <w:rPr>
          <w:sz w:val="18"/>
          <w:szCs w:val="22"/>
        </w:rPr>
        <w:t xml:space="preserve"> </w:t>
      </w:r>
      <w:r>
        <w:rPr>
          <w:szCs w:val="22"/>
        </w:rPr>
        <w:t>of the 2016 TRM, page</w:t>
      </w:r>
      <w:r w:rsidRPr="00901D9E">
        <w:rPr>
          <w:szCs w:val="22"/>
        </w:rPr>
        <w:t xml:space="preserve"> 12</w:t>
      </w:r>
      <w:r>
        <w:rPr>
          <w:szCs w:val="22"/>
        </w:rPr>
        <w:t>5.</w:t>
      </w:r>
    </w:p>
  </w:footnote>
  <w:footnote w:id="40">
    <w:p w14:paraId="27CB2956" w14:textId="77777777" w:rsidR="006403C8" w:rsidRDefault="006403C8" w:rsidP="0084733B">
      <w:pPr>
        <w:pStyle w:val="FootnoteText"/>
      </w:pPr>
      <w:r>
        <w:rPr>
          <w:rStyle w:val="FootnoteReference"/>
        </w:rPr>
        <w:footnoteRef/>
      </w:r>
      <w:r>
        <w:t xml:space="preserve"> </w:t>
      </w:r>
      <w:r w:rsidRPr="001B6770">
        <w:t>Using the associated algorithm this would actually equate to 18 years, though Act 129 savings can only be claimed for 15.</w:t>
      </w:r>
    </w:p>
  </w:footnote>
  <w:footnote w:id="41">
    <w:p w14:paraId="37FD98B7" w14:textId="4E309BCA" w:rsidR="006403C8" w:rsidRPr="007B4F63" w:rsidRDefault="006403C8" w:rsidP="0084733B">
      <w:pPr>
        <w:pStyle w:val="FootnoteText"/>
        <w:rPr>
          <w:szCs w:val="22"/>
        </w:rPr>
      </w:pPr>
      <w:r>
        <w:rPr>
          <w:rStyle w:val="FootnoteReference"/>
        </w:rPr>
        <w:footnoteRef/>
      </w:r>
      <w:r>
        <w:t xml:space="preserve"> </w:t>
      </w:r>
      <w:r w:rsidRPr="001646BD">
        <w:rPr>
          <w:i/>
          <w:szCs w:val="22"/>
        </w:rPr>
        <w:t>See</w:t>
      </w:r>
      <w:r w:rsidRPr="00901D9E">
        <w:rPr>
          <w:szCs w:val="22"/>
        </w:rPr>
        <w:t xml:space="preserve"> Section 2.</w:t>
      </w:r>
      <w:r>
        <w:rPr>
          <w:szCs w:val="22"/>
        </w:rPr>
        <w:t>4</w:t>
      </w:r>
      <w:r w:rsidRPr="00901D9E">
        <w:rPr>
          <w:szCs w:val="22"/>
        </w:rPr>
        <w:t>.</w:t>
      </w:r>
      <w:r>
        <w:rPr>
          <w:szCs w:val="22"/>
        </w:rPr>
        <w:t>1</w:t>
      </w:r>
      <w:r w:rsidRPr="00901D9E">
        <w:rPr>
          <w:szCs w:val="22"/>
        </w:rPr>
        <w:t xml:space="preserve"> – </w:t>
      </w:r>
      <w:r>
        <w:rPr>
          <w:szCs w:val="22"/>
        </w:rPr>
        <w:t>ENERGY STAR Refrigerators</w:t>
      </w:r>
      <w:r w:rsidRPr="00901D9E">
        <w:rPr>
          <w:szCs w:val="22"/>
        </w:rPr>
        <w:t xml:space="preserve"> </w:t>
      </w:r>
      <w:r>
        <w:rPr>
          <w:szCs w:val="22"/>
        </w:rPr>
        <w:t>of the 2016 TRM, page</w:t>
      </w:r>
      <w:r w:rsidRPr="00901D9E">
        <w:rPr>
          <w:szCs w:val="22"/>
        </w:rPr>
        <w:t xml:space="preserve"> 12</w:t>
      </w:r>
      <w:r>
        <w:rPr>
          <w:szCs w:val="22"/>
        </w:rPr>
        <w:t>9.</w:t>
      </w:r>
    </w:p>
  </w:footnote>
  <w:footnote w:id="42">
    <w:p w14:paraId="16D88178" w14:textId="78821AB6" w:rsidR="006403C8" w:rsidRDefault="006403C8" w:rsidP="0084733B">
      <w:pPr>
        <w:pStyle w:val="FootnoteText"/>
      </w:pPr>
      <w:r>
        <w:rPr>
          <w:rStyle w:val="FootnoteReference"/>
        </w:rPr>
        <w:footnoteRef/>
      </w:r>
      <w:r>
        <w:t xml:space="preserve"> </w:t>
      </w:r>
      <w:r w:rsidRPr="001646BD">
        <w:rPr>
          <w:i/>
          <w:szCs w:val="22"/>
        </w:rPr>
        <w:t>See</w:t>
      </w:r>
      <w:r w:rsidRPr="00901D9E">
        <w:rPr>
          <w:szCs w:val="22"/>
        </w:rPr>
        <w:t xml:space="preserve"> Section 2.</w:t>
      </w:r>
      <w:r>
        <w:rPr>
          <w:szCs w:val="22"/>
        </w:rPr>
        <w:t>4</w:t>
      </w:r>
      <w:r w:rsidRPr="00901D9E">
        <w:rPr>
          <w:szCs w:val="22"/>
        </w:rPr>
        <w:t>.</w:t>
      </w:r>
      <w:r>
        <w:rPr>
          <w:szCs w:val="22"/>
        </w:rPr>
        <w:t>2</w:t>
      </w:r>
      <w:r w:rsidRPr="00901D9E">
        <w:rPr>
          <w:szCs w:val="22"/>
        </w:rPr>
        <w:t xml:space="preserve"> – </w:t>
      </w:r>
      <w:r>
        <w:rPr>
          <w:szCs w:val="22"/>
        </w:rPr>
        <w:t>ENERGY STAR Freezers</w:t>
      </w:r>
      <w:r w:rsidRPr="00901D9E">
        <w:rPr>
          <w:szCs w:val="22"/>
        </w:rPr>
        <w:t xml:space="preserve"> </w:t>
      </w:r>
      <w:r>
        <w:rPr>
          <w:szCs w:val="22"/>
        </w:rPr>
        <w:t>of the 2016 TRM, page</w:t>
      </w:r>
      <w:r w:rsidRPr="00901D9E">
        <w:rPr>
          <w:szCs w:val="22"/>
        </w:rPr>
        <w:t xml:space="preserve"> 1</w:t>
      </w:r>
      <w:r>
        <w:rPr>
          <w:szCs w:val="22"/>
        </w:rPr>
        <w:t>37.</w:t>
      </w:r>
    </w:p>
  </w:footnote>
  <w:footnote w:id="43">
    <w:p w14:paraId="0AEB9C08" w14:textId="5F51C5A1" w:rsidR="006403C8" w:rsidRPr="00FE0C4B" w:rsidRDefault="006403C8" w:rsidP="0084733B">
      <w:pPr>
        <w:pStyle w:val="FootnoteText"/>
      </w:pPr>
      <w:r w:rsidRPr="00FE0C4B">
        <w:rPr>
          <w:rStyle w:val="FootnoteReference"/>
        </w:rPr>
        <w:footnoteRef/>
      </w:r>
      <w:r w:rsidRPr="00FE0C4B">
        <w:t xml:space="preserve"> </w:t>
      </w:r>
      <w:r w:rsidRPr="001646BD">
        <w:rPr>
          <w:i/>
          <w:szCs w:val="22"/>
        </w:rPr>
        <w:t>See</w:t>
      </w:r>
      <w:r w:rsidRPr="00FE0C4B">
        <w:rPr>
          <w:szCs w:val="22"/>
        </w:rPr>
        <w:t xml:space="preserve"> Section 2.4.3 – Refrigerator</w:t>
      </w:r>
      <w:r>
        <w:rPr>
          <w:szCs w:val="22"/>
        </w:rPr>
        <w:t xml:space="preserve"> </w:t>
      </w:r>
      <w:r w:rsidRPr="00FE0C4B">
        <w:rPr>
          <w:szCs w:val="22"/>
        </w:rPr>
        <w:t>/</w:t>
      </w:r>
      <w:r>
        <w:rPr>
          <w:szCs w:val="22"/>
        </w:rPr>
        <w:t xml:space="preserve"> </w:t>
      </w:r>
      <w:r w:rsidRPr="00FE0C4B">
        <w:rPr>
          <w:szCs w:val="22"/>
        </w:rPr>
        <w:t xml:space="preserve">Freezer Recycling with and </w:t>
      </w:r>
      <w:r>
        <w:rPr>
          <w:szCs w:val="22"/>
        </w:rPr>
        <w:t>w</w:t>
      </w:r>
      <w:r w:rsidRPr="00FE0C4B">
        <w:rPr>
          <w:szCs w:val="22"/>
        </w:rPr>
        <w:t xml:space="preserve">ithout Replacement </w:t>
      </w:r>
      <w:r>
        <w:rPr>
          <w:szCs w:val="22"/>
        </w:rPr>
        <w:t>of the 2016 TRM, page</w:t>
      </w:r>
      <w:r w:rsidRPr="00FE0C4B">
        <w:rPr>
          <w:szCs w:val="22"/>
        </w:rPr>
        <w:t xml:space="preserve"> 1</w:t>
      </w:r>
      <w:r>
        <w:rPr>
          <w:szCs w:val="22"/>
        </w:rPr>
        <w:t>41.</w:t>
      </w:r>
    </w:p>
  </w:footnote>
  <w:footnote w:id="44">
    <w:p w14:paraId="0BCDA4AB" w14:textId="6690C55B" w:rsidR="006403C8" w:rsidRDefault="006403C8" w:rsidP="0084733B">
      <w:pPr>
        <w:pStyle w:val="FootnoteText"/>
      </w:pPr>
      <w:r>
        <w:rPr>
          <w:rStyle w:val="FootnoteReference"/>
        </w:rPr>
        <w:footnoteRef/>
      </w:r>
      <w:r>
        <w:t xml:space="preserve"> </w:t>
      </w:r>
      <w:r w:rsidRPr="001646BD">
        <w:rPr>
          <w:i/>
          <w:szCs w:val="22"/>
        </w:rPr>
        <w:t>See</w:t>
      </w:r>
      <w:r w:rsidRPr="00901D9E">
        <w:rPr>
          <w:szCs w:val="22"/>
        </w:rPr>
        <w:t xml:space="preserve"> Section 2.</w:t>
      </w:r>
      <w:r>
        <w:rPr>
          <w:szCs w:val="22"/>
        </w:rPr>
        <w:t>4</w:t>
      </w:r>
      <w:r w:rsidRPr="00901D9E">
        <w:rPr>
          <w:szCs w:val="22"/>
        </w:rPr>
        <w:t>.</w:t>
      </w:r>
      <w:r>
        <w:rPr>
          <w:szCs w:val="22"/>
        </w:rPr>
        <w:t>4</w:t>
      </w:r>
      <w:r w:rsidRPr="00901D9E">
        <w:rPr>
          <w:szCs w:val="22"/>
        </w:rPr>
        <w:t xml:space="preserve"> – </w:t>
      </w:r>
      <w:r>
        <w:rPr>
          <w:szCs w:val="22"/>
        </w:rPr>
        <w:t>ENERGY STAR Clothes Washers</w:t>
      </w:r>
      <w:r w:rsidRPr="00901D9E">
        <w:rPr>
          <w:szCs w:val="22"/>
        </w:rPr>
        <w:t xml:space="preserve"> </w:t>
      </w:r>
      <w:r>
        <w:rPr>
          <w:szCs w:val="22"/>
        </w:rPr>
        <w:t>of the 2016 TRM, page</w:t>
      </w:r>
      <w:r w:rsidRPr="00901D9E">
        <w:rPr>
          <w:szCs w:val="22"/>
        </w:rPr>
        <w:t xml:space="preserve"> 1</w:t>
      </w:r>
      <w:r>
        <w:rPr>
          <w:szCs w:val="22"/>
        </w:rPr>
        <w:t>47.</w:t>
      </w:r>
    </w:p>
  </w:footnote>
  <w:footnote w:id="45">
    <w:p w14:paraId="6B32EBB7" w14:textId="35069619" w:rsidR="006403C8" w:rsidRDefault="006403C8" w:rsidP="0084733B">
      <w:pPr>
        <w:pStyle w:val="FootnoteText"/>
      </w:pPr>
      <w:r>
        <w:rPr>
          <w:rStyle w:val="FootnoteReference"/>
        </w:rPr>
        <w:footnoteRef/>
      </w:r>
      <w:r>
        <w:t xml:space="preserve"> </w:t>
      </w:r>
      <w:r w:rsidRPr="005A48E0">
        <w:rPr>
          <w:i/>
          <w:szCs w:val="22"/>
        </w:rPr>
        <w:t>See</w:t>
      </w:r>
      <w:r w:rsidRPr="00901D9E">
        <w:rPr>
          <w:szCs w:val="22"/>
        </w:rPr>
        <w:t xml:space="preserve"> Section 2.</w:t>
      </w:r>
      <w:r>
        <w:rPr>
          <w:szCs w:val="22"/>
        </w:rPr>
        <w:t>4</w:t>
      </w:r>
      <w:r w:rsidRPr="00901D9E">
        <w:rPr>
          <w:szCs w:val="22"/>
        </w:rPr>
        <w:t>.</w:t>
      </w:r>
      <w:r>
        <w:rPr>
          <w:szCs w:val="22"/>
        </w:rPr>
        <w:t>5</w:t>
      </w:r>
      <w:r w:rsidRPr="00901D9E">
        <w:rPr>
          <w:szCs w:val="22"/>
        </w:rPr>
        <w:t xml:space="preserve"> – </w:t>
      </w:r>
      <w:r>
        <w:rPr>
          <w:szCs w:val="22"/>
        </w:rPr>
        <w:t>ENERGY STAR Dryers</w:t>
      </w:r>
      <w:r w:rsidRPr="00901D9E">
        <w:rPr>
          <w:szCs w:val="22"/>
        </w:rPr>
        <w:t xml:space="preserve"> </w:t>
      </w:r>
      <w:r>
        <w:rPr>
          <w:szCs w:val="22"/>
        </w:rPr>
        <w:t>of the 2016 TRM, page</w:t>
      </w:r>
      <w:r w:rsidRPr="00901D9E">
        <w:rPr>
          <w:szCs w:val="22"/>
        </w:rPr>
        <w:t xml:space="preserve"> 1</w:t>
      </w:r>
      <w:r>
        <w:rPr>
          <w:szCs w:val="22"/>
        </w:rPr>
        <w:t>52.</w:t>
      </w:r>
    </w:p>
  </w:footnote>
  <w:footnote w:id="46">
    <w:p w14:paraId="1B89C325" w14:textId="6183B537" w:rsidR="006403C8" w:rsidRDefault="006403C8" w:rsidP="0084733B">
      <w:pPr>
        <w:pStyle w:val="FootnoteText"/>
      </w:pPr>
      <w:r>
        <w:rPr>
          <w:rStyle w:val="FootnoteReference"/>
        </w:rPr>
        <w:footnoteRef/>
      </w:r>
      <w:r>
        <w:t xml:space="preserve"> </w:t>
      </w:r>
      <w:r w:rsidRPr="005A48E0">
        <w:rPr>
          <w:i/>
          <w:szCs w:val="22"/>
        </w:rPr>
        <w:t>See</w:t>
      </w:r>
      <w:r w:rsidRPr="00901D9E">
        <w:rPr>
          <w:szCs w:val="22"/>
        </w:rPr>
        <w:t xml:space="preserve"> Section 2.</w:t>
      </w:r>
      <w:r>
        <w:rPr>
          <w:szCs w:val="22"/>
        </w:rPr>
        <w:t>4</w:t>
      </w:r>
      <w:r w:rsidRPr="00901D9E">
        <w:rPr>
          <w:szCs w:val="22"/>
        </w:rPr>
        <w:t>.</w:t>
      </w:r>
      <w:r>
        <w:rPr>
          <w:szCs w:val="22"/>
        </w:rPr>
        <w:t>6</w:t>
      </w:r>
      <w:r w:rsidRPr="00901D9E">
        <w:rPr>
          <w:szCs w:val="22"/>
        </w:rPr>
        <w:t xml:space="preserve"> – </w:t>
      </w:r>
      <w:r>
        <w:rPr>
          <w:szCs w:val="22"/>
        </w:rPr>
        <w:t>Fuel Switching: Electric Clothes Dryer to Gas Clothes Dryer</w:t>
      </w:r>
      <w:r w:rsidRPr="00901D9E">
        <w:rPr>
          <w:szCs w:val="22"/>
        </w:rPr>
        <w:t xml:space="preserve"> </w:t>
      </w:r>
      <w:r>
        <w:rPr>
          <w:szCs w:val="22"/>
        </w:rPr>
        <w:t>of the 2016 TRM, page</w:t>
      </w:r>
      <w:r w:rsidRPr="00901D9E">
        <w:rPr>
          <w:szCs w:val="22"/>
        </w:rPr>
        <w:t xml:space="preserve"> 1</w:t>
      </w:r>
      <w:r>
        <w:rPr>
          <w:szCs w:val="22"/>
        </w:rPr>
        <w:t>55.</w:t>
      </w:r>
    </w:p>
  </w:footnote>
  <w:footnote w:id="47">
    <w:p w14:paraId="0F101911" w14:textId="0D16C429" w:rsidR="006403C8" w:rsidRDefault="006403C8" w:rsidP="0084733B">
      <w:pPr>
        <w:pStyle w:val="FootnoteText"/>
      </w:pPr>
      <w:r>
        <w:rPr>
          <w:rStyle w:val="FootnoteReference"/>
        </w:rPr>
        <w:footnoteRef/>
      </w:r>
      <w:r>
        <w:t xml:space="preserve"> </w:t>
      </w:r>
      <w:r w:rsidRPr="005A48E0">
        <w:rPr>
          <w:i/>
          <w:szCs w:val="22"/>
        </w:rPr>
        <w:t>See</w:t>
      </w:r>
      <w:r w:rsidRPr="00901D9E">
        <w:rPr>
          <w:szCs w:val="22"/>
        </w:rPr>
        <w:t xml:space="preserve"> Section 2.</w:t>
      </w:r>
      <w:r>
        <w:rPr>
          <w:szCs w:val="22"/>
        </w:rPr>
        <w:t>4</w:t>
      </w:r>
      <w:r w:rsidRPr="00901D9E">
        <w:rPr>
          <w:szCs w:val="22"/>
        </w:rPr>
        <w:t>.</w:t>
      </w:r>
      <w:r>
        <w:rPr>
          <w:szCs w:val="22"/>
        </w:rPr>
        <w:t>7</w:t>
      </w:r>
      <w:r w:rsidRPr="00901D9E">
        <w:rPr>
          <w:szCs w:val="22"/>
        </w:rPr>
        <w:t xml:space="preserve"> – </w:t>
      </w:r>
      <w:r>
        <w:rPr>
          <w:szCs w:val="22"/>
        </w:rPr>
        <w:t>ENERGY STAR Dishwashers</w:t>
      </w:r>
      <w:r w:rsidRPr="00901D9E">
        <w:rPr>
          <w:szCs w:val="22"/>
        </w:rPr>
        <w:t xml:space="preserve"> </w:t>
      </w:r>
      <w:r>
        <w:rPr>
          <w:szCs w:val="22"/>
        </w:rPr>
        <w:t>of the 2016 TRM, page</w:t>
      </w:r>
      <w:r w:rsidRPr="00901D9E">
        <w:rPr>
          <w:szCs w:val="22"/>
        </w:rPr>
        <w:t xml:space="preserve"> 1</w:t>
      </w:r>
      <w:r>
        <w:rPr>
          <w:szCs w:val="22"/>
        </w:rPr>
        <w:t>58.</w:t>
      </w:r>
    </w:p>
  </w:footnote>
  <w:footnote w:id="48">
    <w:p w14:paraId="779E649C" w14:textId="442EACBB" w:rsidR="006403C8" w:rsidRDefault="006403C8" w:rsidP="0084733B">
      <w:pPr>
        <w:pStyle w:val="FootnoteText"/>
      </w:pPr>
      <w:r>
        <w:rPr>
          <w:rStyle w:val="FootnoteReference"/>
        </w:rPr>
        <w:footnoteRef/>
      </w:r>
      <w:r>
        <w:t xml:space="preserve"> </w:t>
      </w:r>
      <w:r w:rsidRPr="005A48E0">
        <w:rPr>
          <w:i/>
          <w:szCs w:val="22"/>
        </w:rPr>
        <w:t>See</w:t>
      </w:r>
      <w:r w:rsidRPr="00901D9E">
        <w:rPr>
          <w:szCs w:val="22"/>
        </w:rPr>
        <w:t xml:space="preserve"> Section 2.</w:t>
      </w:r>
      <w:r>
        <w:rPr>
          <w:szCs w:val="22"/>
        </w:rPr>
        <w:t>4</w:t>
      </w:r>
      <w:r w:rsidRPr="00901D9E">
        <w:rPr>
          <w:szCs w:val="22"/>
        </w:rPr>
        <w:t>.</w:t>
      </w:r>
      <w:r>
        <w:rPr>
          <w:szCs w:val="22"/>
        </w:rPr>
        <w:t>8</w:t>
      </w:r>
      <w:r w:rsidRPr="00901D9E">
        <w:rPr>
          <w:szCs w:val="22"/>
        </w:rPr>
        <w:t xml:space="preserve"> – </w:t>
      </w:r>
      <w:r>
        <w:rPr>
          <w:szCs w:val="22"/>
        </w:rPr>
        <w:t>ENERGY STAR Dehumidifiers</w:t>
      </w:r>
      <w:r w:rsidRPr="00901D9E">
        <w:rPr>
          <w:szCs w:val="22"/>
        </w:rPr>
        <w:t xml:space="preserve"> </w:t>
      </w:r>
      <w:r>
        <w:rPr>
          <w:szCs w:val="22"/>
        </w:rPr>
        <w:t>of the 2016 TRM, page</w:t>
      </w:r>
      <w:r w:rsidRPr="00901D9E">
        <w:rPr>
          <w:szCs w:val="22"/>
        </w:rPr>
        <w:t xml:space="preserve"> 1</w:t>
      </w:r>
      <w:r>
        <w:rPr>
          <w:szCs w:val="22"/>
        </w:rPr>
        <w:t>61.</w:t>
      </w:r>
    </w:p>
  </w:footnote>
  <w:footnote w:id="49">
    <w:p w14:paraId="1286A0CC" w14:textId="09629C11" w:rsidR="006403C8" w:rsidRDefault="006403C8" w:rsidP="0084733B">
      <w:pPr>
        <w:pStyle w:val="FootnoteText"/>
      </w:pPr>
      <w:r>
        <w:rPr>
          <w:rStyle w:val="FootnoteReference"/>
        </w:rPr>
        <w:footnoteRef/>
      </w:r>
      <w:r>
        <w:t xml:space="preserve"> </w:t>
      </w:r>
      <w:r w:rsidRPr="005A48E0">
        <w:rPr>
          <w:i/>
          <w:szCs w:val="22"/>
        </w:rPr>
        <w:t>See</w:t>
      </w:r>
      <w:r w:rsidRPr="00901D9E">
        <w:rPr>
          <w:szCs w:val="22"/>
        </w:rPr>
        <w:t xml:space="preserve"> Section 2.</w:t>
      </w:r>
      <w:r>
        <w:rPr>
          <w:szCs w:val="22"/>
        </w:rPr>
        <w:t>4</w:t>
      </w:r>
      <w:r w:rsidRPr="00901D9E">
        <w:rPr>
          <w:szCs w:val="22"/>
        </w:rPr>
        <w:t>.</w:t>
      </w:r>
      <w:r>
        <w:rPr>
          <w:szCs w:val="22"/>
        </w:rPr>
        <w:t>10</w:t>
      </w:r>
      <w:r w:rsidRPr="00901D9E">
        <w:rPr>
          <w:szCs w:val="22"/>
        </w:rPr>
        <w:t xml:space="preserve"> – </w:t>
      </w:r>
      <w:r>
        <w:rPr>
          <w:szCs w:val="22"/>
        </w:rPr>
        <w:t>ENERGY STAR Ceiling Fans</w:t>
      </w:r>
      <w:r w:rsidRPr="00901D9E">
        <w:rPr>
          <w:szCs w:val="22"/>
        </w:rPr>
        <w:t xml:space="preserve"> </w:t>
      </w:r>
      <w:r>
        <w:rPr>
          <w:szCs w:val="22"/>
        </w:rPr>
        <w:t>of the 2016 TRM, page</w:t>
      </w:r>
      <w:r w:rsidRPr="00901D9E">
        <w:rPr>
          <w:szCs w:val="22"/>
        </w:rPr>
        <w:t xml:space="preserve"> 1</w:t>
      </w:r>
      <w:r>
        <w:rPr>
          <w:szCs w:val="22"/>
        </w:rPr>
        <w:t>66.</w:t>
      </w:r>
    </w:p>
  </w:footnote>
  <w:footnote w:id="50">
    <w:p w14:paraId="51D369C8" w14:textId="1E13CA9D" w:rsidR="006403C8" w:rsidRDefault="006403C8" w:rsidP="0084733B">
      <w:pPr>
        <w:pStyle w:val="FootnoteText"/>
      </w:pPr>
      <w:r>
        <w:rPr>
          <w:rStyle w:val="FootnoteReference"/>
        </w:rPr>
        <w:footnoteRef/>
      </w:r>
      <w:r>
        <w:t xml:space="preserve"> </w:t>
      </w:r>
      <w:r w:rsidRPr="005A48E0">
        <w:rPr>
          <w:i/>
          <w:szCs w:val="22"/>
        </w:rPr>
        <w:t>See</w:t>
      </w:r>
      <w:r w:rsidRPr="00901D9E">
        <w:rPr>
          <w:szCs w:val="22"/>
        </w:rPr>
        <w:t xml:space="preserve"> Section 2.</w:t>
      </w:r>
      <w:r>
        <w:rPr>
          <w:szCs w:val="22"/>
        </w:rPr>
        <w:t>5</w:t>
      </w:r>
      <w:r w:rsidRPr="00901D9E">
        <w:rPr>
          <w:szCs w:val="22"/>
        </w:rPr>
        <w:t>.</w:t>
      </w:r>
      <w:r>
        <w:rPr>
          <w:szCs w:val="22"/>
        </w:rPr>
        <w:t>2</w:t>
      </w:r>
      <w:r w:rsidRPr="00901D9E">
        <w:rPr>
          <w:szCs w:val="22"/>
        </w:rPr>
        <w:t xml:space="preserve"> – </w:t>
      </w:r>
      <w:r>
        <w:rPr>
          <w:szCs w:val="22"/>
        </w:rPr>
        <w:t>ENERGY STAR Office Equipment</w:t>
      </w:r>
      <w:r w:rsidRPr="00901D9E">
        <w:rPr>
          <w:szCs w:val="22"/>
        </w:rPr>
        <w:t xml:space="preserve"> </w:t>
      </w:r>
      <w:r>
        <w:rPr>
          <w:szCs w:val="22"/>
        </w:rPr>
        <w:t>of the 2016 TRM, page</w:t>
      </w:r>
      <w:r w:rsidRPr="00901D9E">
        <w:rPr>
          <w:szCs w:val="22"/>
        </w:rPr>
        <w:t xml:space="preserve"> 1</w:t>
      </w:r>
      <w:r>
        <w:rPr>
          <w:szCs w:val="22"/>
        </w:rPr>
        <w:t>73.</w:t>
      </w:r>
    </w:p>
  </w:footnote>
  <w:footnote w:id="51">
    <w:p w14:paraId="368DF5EC" w14:textId="7BFB37DC" w:rsidR="006403C8" w:rsidRDefault="006403C8" w:rsidP="0084733B">
      <w:pPr>
        <w:pStyle w:val="FootnoteText"/>
      </w:pPr>
      <w:r>
        <w:rPr>
          <w:rStyle w:val="FootnoteReference"/>
        </w:rPr>
        <w:footnoteRef/>
      </w:r>
      <w:r>
        <w:t xml:space="preserve"> </w:t>
      </w:r>
      <w:r w:rsidRPr="005A48E0">
        <w:rPr>
          <w:i/>
          <w:szCs w:val="22"/>
        </w:rPr>
        <w:t>See</w:t>
      </w:r>
      <w:r w:rsidRPr="00901D9E">
        <w:rPr>
          <w:szCs w:val="22"/>
        </w:rPr>
        <w:t xml:space="preserve"> Section 2.</w:t>
      </w:r>
      <w:r>
        <w:rPr>
          <w:szCs w:val="22"/>
        </w:rPr>
        <w:t>5.3</w:t>
      </w:r>
      <w:r w:rsidRPr="00901D9E">
        <w:rPr>
          <w:szCs w:val="22"/>
        </w:rPr>
        <w:t xml:space="preserve"> – </w:t>
      </w:r>
      <w:r>
        <w:rPr>
          <w:szCs w:val="22"/>
        </w:rPr>
        <w:t>Smart Strip Plug Outlets</w:t>
      </w:r>
      <w:r w:rsidRPr="00901D9E">
        <w:rPr>
          <w:szCs w:val="22"/>
        </w:rPr>
        <w:t xml:space="preserve"> </w:t>
      </w:r>
      <w:r>
        <w:rPr>
          <w:szCs w:val="22"/>
        </w:rPr>
        <w:t>of the 2016 TRM, page</w:t>
      </w:r>
      <w:r w:rsidRPr="00901D9E">
        <w:rPr>
          <w:szCs w:val="22"/>
        </w:rPr>
        <w:t xml:space="preserve"> 1</w:t>
      </w:r>
      <w:r>
        <w:rPr>
          <w:szCs w:val="22"/>
        </w:rPr>
        <w:t>76.</w:t>
      </w:r>
    </w:p>
  </w:footnote>
  <w:footnote w:id="52">
    <w:p w14:paraId="7F203785" w14:textId="4291A147" w:rsidR="006403C8" w:rsidRDefault="006403C8" w:rsidP="0084733B">
      <w:pPr>
        <w:pStyle w:val="FootnoteText"/>
      </w:pPr>
      <w:r>
        <w:rPr>
          <w:rStyle w:val="FootnoteReference"/>
        </w:rPr>
        <w:footnoteRef/>
      </w:r>
      <w:r>
        <w:t xml:space="preserve"> </w:t>
      </w:r>
      <w:r w:rsidRPr="005A48E0">
        <w:rPr>
          <w:i/>
          <w:szCs w:val="22"/>
        </w:rPr>
        <w:t>See</w:t>
      </w:r>
      <w:r w:rsidRPr="00901D9E">
        <w:rPr>
          <w:szCs w:val="22"/>
        </w:rPr>
        <w:t xml:space="preserve"> Section 2.</w:t>
      </w:r>
      <w:r>
        <w:rPr>
          <w:szCs w:val="22"/>
        </w:rPr>
        <w:t>6</w:t>
      </w:r>
      <w:r w:rsidRPr="00901D9E">
        <w:rPr>
          <w:szCs w:val="22"/>
        </w:rPr>
        <w:t>.</w:t>
      </w:r>
      <w:r>
        <w:rPr>
          <w:szCs w:val="22"/>
        </w:rPr>
        <w:t>1</w:t>
      </w:r>
      <w:r w:rsidRPr="00901D9E">
        <w:rPr>
          <w:szCs w:val="22"/>
        </w:rPr>
        <w:t xml:space="preserve"> – </w:t>
      </w:r>
      <w:r>
        <w:rPr>
          <w:szCs w:val="22"/>
        </w:rPr>
        <w:t>Ceiling / Attic and Wall Insulation of the 2016 TRM, page 180.</w:t>
      </w:r>
    </w:p>
  </w:footnote>
  <w:footnote w:id="53">
    <w:p w14:paraId="11FEF2E3" w14:textId="761061E0" w:rsidR="006403C8" w:rsidRDefault="006403C8" w:rsidP="0084733B">
      <w:pPr>
        <w:pStyle w:val="FootnoteText"/>
      </w:pPr>
      <w:r>
        <w:rPr>
          <w:rStyle w:val="FootnoteReference"/>
        </w:rPr>
        <w:footnoteRef/>
      </w:r>
      <w:r>
        <w:t xml:space="preserve"> </w:t>
      </w:r>
      <w:r w:rsidRPr="005A48E0">
        <w:rPr>
          <w:i/>
          <w:szCs w:val="22"/>
        </w:rPr>
        <w:t>See</w:t>
      </w:r>
      <w:r w:rsidRPr="0082090B">
        <w:rPr>
          <w:szCs w:val="22"/>
        </w:rPr>
        <w:t xml:space="preserve"> Section 2.6.8 – Rim Joist Insulation </w:t>
      </w:r>
      <w:r>
        <w:rPr>
          <w:szCs w:val="22"/>
        </w:rPr>
        <w:t>of the 2016 TRM, page</w:t>
      </w:r>
      <w:r w:rsidRPr="0082090B">
        <w:rPr>
          <w:szCs w:val="22"/>
        </w:rPr>
        <w:t xml:space="preserve"> 212</w:t>
      </w:r>
      <w:r>
        <w:rPr>
          <w:szCs w:val="22"/>
        </w:rPr>
        <w:t>,</w:t>
      </w:r>
      <w:r w:rsidRPr="0082090B">
        <w:rPr>
          <w:szCs w:val="22"/>
        </w:rPr>
        <w:t xml:space="preserve"> and the approved Floor Insulation IMP.</w:t>
      </w:r>
    </w:p>
  </w:footnote>
  <w:footnote w:id="54">
    <w:p w14:paraId="7CB8B4D2" w14:textId="0C09E6BE" w:rsidR="006403C8" w:rsidRDefault="006403C8" w:rsidP="0084733B">
      <w:pPr>
        <w:pStyle w:val="FootnoteText"/>
      </w:pPr>
      <w:r>
        <w:rPr>
          <w:rStyle w:val="FootnoteReference"/>
        </w:rPr>
        <w:footnoteRef/>
      </w:r>
      <w:r>
        <w:t xml:space="preserve"> </w:t>
      </w:r>
      <w:r w:rsidRPr="005A48E0">
        <w:rPr>
          <w:i/>
          <w:szCs w:val="22"/>
        </w:rPr>
        <w:t>See</w:t>
      </w:r>
      <w:r w:rsidRPr="00901D9E">
        <w:rPr>
          <w:szCs w:val="22"/>
        </w:rPr>
        <w:t xml:space="preserve"> Section 2.</w:t>
      </w:r>
      <w:r>
        <w:rPr>
          <w:szCs w:val="22"/>
        </w:rPr>
        <w:t>6</w:t>
      </w:r>
      <w:r w:rsidRPr="00901D9E">
        <w:rPr>
          <w:szCs w:val="22"/>
        </w:rPr>
        <w:t>.</w:t>
      </w:r>
      <w:r>
        <w:rPr>
          <w:szCs w:val="22"/>
        </w:rPr>
        <w:t>2</w:t>
      </w:r>
      <w:r w:rsidRPr="00901D9E">
        <w:rPr>
          <w:szCs w:val="22"/>
        </w:rPr>
        <w:t xml:space="preserve"> – </w:t>
      </w:r>
      <w:r>
        <w:rPr>
          <w:szCs w:val="22"/>
        </w:rPr>
        <w:t>ENERGY STAR Windows</w:t>
      </w:r>
      <w:r w:rsidRPr="00901D9E">
        <w:rPr>
          <w:szCs w:val="22"/>
        </w:rPr>
        <w:t xml:space="preserve"> </w:t>
      </w:r>
      <w:r>
        <w:rPr>
          <w:szCs w:val="22"/>
        </w:rPr>
        <w:t>of the 2016 TRM, page</w:t>
      </w:r>
      <w:r w:rsidRPr="00901D9E">
        <w:rPr>
          <w:szCs w:val="22"/>
        </w:rPr>
        <w:t xml:space="preserve"> 1</w:t>
      </w:r>
      <w:r>
        <w:rPr>
          <w:szCs w:val="22"/>
        </w:rPr>
        <w:t>87.</w:t>
      </w:r>
    </w:p>
  </w:footnote>
  <w:footnote w:id="55">
    <w:p w14:paraId="54FDCBA2" w14:textId="0DF62E64" w:rsidR="006403C8" w:rsidRDefault="006403C8" w:rsidP="0084733B">
      <w:pPr>
        <w:pStyle w:val="FootnoteText"/>
      </w:pPr>
      <w:r>
        <w:rPr>
          <w:rStyle w:val="FootnoteReference"/>
        </w:rPr>
        <w:footnoteRef/>
      </w:r>
      <w:r>
        <w:t xml:space="preserve"> </w:t>
      </w:r>
      <w:r w:rsidRPr="005A48E0">
        <w:rPr>
          <w:i/>
        </w:rPr>
        <w:t>See</w:t>
      </w:r>
      <w:r>
        <w:t xml:space="preserve"> </w:t>
      </w:r>
      <w:hyperlink r:id="rId5" w:history="1">
        <w:r w:rsidRPr="00222C2A">
          <w:rPr>
            <w:rStyle w:val="Hyperlink"/>
          </w:rPr>
          <w:t>https://beopt.nrel.gov/home</w:t>
        </w:r>
      </w:hyperlink>
      <w:r>
        <w:t>.</w:t>
      </w:r>
    </w:p>
  </w:footnote>
  <w:footnote w:id="56">
    <w:p w14:paraId="2779DCB2" w14:textId="6840F972" w:rsidR="006403C8" w:rsidRDefault="006403C8" w:rsidP="0084733B">
      <w:pPr>
        <w:pStyle w:val="FootnoteText"/>
      </w:pPr>
      <w:r>
        <w:rPr>
          <w:rStyle w:val="FootnoteReference"/>
        </w:rPr>
        <w:footnoteRef/>
      </w:r>
      <w:r>
        <w:t xml:space="preserve"> </w:t>
      </w:r>
      <w:r w:rsidRPr="005A48E0">
        <w:rPr>
          <w:i/>
          <w:szCs w:val="22"/>
        </w:rPr>
        <w:t>See</w:t>
      </w:r>
      <w:r w:rsidRPr="00901D9E">
        <w:rPr>
          <w:szCs w:val="22"/>
        </w:rPr>
        <w:t xml:space="preserve"> Section 2.</w:t>
      </w:r>
      <w:r>
        <w:rPr>
          <w:szCs w:val="22"/>
        </w:rPr>
        <w:t>6</w:t>
      </w:r>
      <w:r w:rsidRPr="00901D9E">
        <w:rPr>
          <w:szCs w:val="22"/>
        </w:rPr>
        <w:t>.</w:t>
      </w:r>
      <w:r>
        <w:rPr>
          <w:szCs w:val="22"/>
        </w:rPr>
        <w:t>3</w:t>
      </w:r>
      <w:r w:rsidRPr="00901D9E">
        <w:rPr>
          <w:szCs w:val="22"/>
        </w:rPr>
        <w:t xml:space="preserve"> – </w:t>
      </w:r>
      <w:r>
        <w:rPr>
          <w:szCs w:val="22"/>
        </w:rPr>
        <w:t>Residential New Construction</w:t>
      </w:r>
      <w:r w:rsidRPr="00901D9E">
        <w:rPr>
          <w:szCs w:val="22"/>
        </w:rPr>
        <w:t xml:space="preserve"> </w:t>
      </w:r>
      <w:r>
        <w:rPr>
          <w:szCs w:val="22"/>
        </w:rPr>
        <w:t>of the 2016 TRM, page</w:t>
      </w:r>
      <w:r w:rsidRPr="00901D9E">
        <w:rPr>
          <w:szCs w:val="22"/>
        </w:rPr>
        <w:t xml:space="preserve"> 1</w:t>
      </w:r>
      <w:r>
        <w:rPr>
          <w:szCs w:val="22"/>
        </w:rPr>
        <w:t>90.</w:t>
      </w:r>
    </w:p>
  </w:footnote>
  <w:footnote w:id="57">
    <w:p w14:paraId="6DB95038" w14:textId="0934D6EC" w:rsidR="006403C8" w:rsidRDefault="006403C8" w:rsidP="0084733B">
      <w:pPr>
        <w:pStyle w:val="FootnoteText"/>
      </w:pPr>
      <w:r>
        <w:rPr>
          <w:rStyle w:val="FootnoteReference"/>
        </w:rPr>
        <w:footnoteRef/>
      </w:r>
      <w:r>
        <w:t xml:space="preserve"> </w:t>
      </w:r>
      <w:r w:rsidRPr="005A48E0">
        <w:rPr>
          <w:i/>
          <w:szCs w:val="22"/>
        </w:rPr>
        <w:t>See</w:t>
      </w:r>
      <w:r w:rsidRPr="00901D9E">
        <w:rPr>
          <w:szCs w:val="22"/>
        </w:rPr>
        <w:t xml:space="preserve"> Section 2.</w:t>
      </w:r>
      <w:r>
        <w:rPr>
          <w:szCs w:val="22"/>
        </w:rPr>
        <w:t>6</w:t>
      </w:r>
      <w:r w:rsidRPr="00901D9E">
        <w:rPr>
          <w:szCs w:val="22"/>
        </w:rPr>
        <w:t>.</w:t>
      </w:r>
      <w:r>
        <w:rPr>
          <w:szCs w:val="22"/>
        </w:rPr>
        <w:t>5</w:t>
      </w:r>
      <w:r w:rsidRPr="00901D9E">
        <w:rPr>
          <w:szCs w:val="22"/>
        </w:rPr>
        <w:t xml:space="preserve"> – </w:t>
      </w:r>
      <w:r>
        <w:rPr>
          <w:szCs w:val="22"/>
        </w:rPr>
        <w:t>ENERGY STAR Manufactured Homes</w:t>
      </w:r>
      <w:r w:rsidRPr="00901D9E">
        <w:rPr>
          <w:szCs w:val="22"/>
        </w:rPr>
        <w:t xml:space="preserve"> </w:t>
      </w:r>
      <w:r>
        <w:rPr>
          <w:szCs w:val="22"/>
        </w:rPr>
        <w:t>of the 2016 TRM, page</w:t>
      </w:r>
      <w:r w:rsidRPr="00901D9E">
        <w:rPr>
          <w:szCs w:val="22"/>
        </w:rPr>
        <w:t xml:space="preserve"> 1</w:t>
      </w:r>
      <w:r>
        <w:rPr>
          <w:szCs w:val="22"/>
        </w:rPr>
        <w:t>98.</w:t>
      </w:r>
    </w:p>
  </w:footnote>
  <w:footnote w:id="58">
    <w:p w14:paraId="794759F1" w14:textId="6299972C" w:rsidR="006403C8" w:rsidRDefault="006403C8" w:rsidP="0084733B">
      <w:pPr>
        <w:pStyle w:val="FootnoteText"/>
      </w:pPr>
      <w:r>
        <w:rPr>
          <w:rStyle w:val="FootnoteReference"/>
        </w:rPr>
        <w:footnoteRef/>
      </w:r>
      <w:r>
        <w:t xml:space="preserve"> </w:t>
      </w:r>
      <w:r w:rsidRPr="005A48E0">
        <w:rPr>
          <w:i/>
          <w:szCs w:val="22"/>
        </w:rPr>
        <w:t>See</w:t>
      </w:r>
      <w:r w:rsidRPr="00901D9E">
        <w:rPr>
          <w:szCs w:val="22"/>
        </w:rPr>
        <w:t xml:space="preserve"> Section 2.</w:t>
      </w:r>
      <w:r>
        <w:rPr>
          <w:szCs w:val="22"/>
        </w:rPr>
        <w:t>6</w:t>
      </w:r>
      <w:r w:rsidRPr="00901D9E">
        <w:rPr>
          <w:szCs w:val="22"/>
        </w:rPr>
        <w:t>.</w:t>
      </w:r>
      <w:r>
        <w:rPr>
          <w:szCs w:val="22"/>
        </w:rPr>
        <w:t>6</w:t>
      </w:r>
      <w:r w:rsidRPr="00901D9E">
        <w:rPr>
          <w:szCs w:val="22"/>
        </w:rPr>
        <w:t xml:space="preserve"> – </w:t>
      </w:r>
      <w:r>
        <w:rPr>
          <w:szCs w:val="22"/>
        </w:rPr>
        <w:t>Residential Air Sealing</w:t>
      </w:r>
      <w:r w:rsidRPr="00901D9E">
        <w:rPr>
          <w:szCs w:val="22"/>
        </w:rPr>
        <w:t xml:space="preserve"> </w:t>
      </w:r>
      <w:r>
        <w:rPr>
          <w:szCs w:val="22"/>
        </w:rPr>
        <w:t>of the 2016 TRM, page 204.</w:t>
      </w:r>
    </w:p>
  </w:footnote>
  <w:footnote w:id="59">
    <w:p w14:paraId="41527E71" w14:textId="3296EBCD" w:rsidR="006403C8" w:rsidRDefault="006403C8" w:rsidP="0084733B">
      <w:pPr>
        <w:pStyle w:val="FootnoteText"/>
      </w:pPr>
      <w:r>
        <w:rPr>
          <w:rStyle w:val="FootnoteReference"/>
        </w:rPr>
        <w:footnoteRef/>
      </w:r>
      <w:r>
        <w:t xml:space="preserve"> </w:t>
      </w:r>
      <w:r w:rsidRPr="005A48E0">
        <w:rPr>
          <w:i/>
        </w:rPr>
        <w:t>See</w:t>
      </w:r>
      <w:r>
        <w:t xml:space="preserve"> </w:t>
      </w:r>
      <w:hyperlink r:id="rId6" w:history="1">
        <w:r w:rsidRPr="00222C2A">
          <w:rPr>
            <w:rStyle w:val="Hyperlink"/>
          </w:rPr>
          <w:t>https://beopt.nrel.gov/home</w:t>
        </w:r>
      </w:hyperlink>
      <w:r w:rsidRPr="00FC579A">
        <w:rPr>
          <w:rStyle w:val="Hyperlink"/>
          <w:color w:val="000000" w:themeColor="text1"/>
          <w:u w:val="none"/>
        </w:rPr>
        <w:t>.</w:t>
      </w:r>
    </w:p>
  </w:footnote>
  <w:footnote w:id="60">
    <w:p w14:paraId="14C993B0" w14:textId="093616A8" w:rsidR="006403C8" w:rsidRDefault="006403C8" w:rsidP="0084733B">
      <w:pPr>
        <w:pStyle w:val="FootnoteText"/>
      </w:pPr>
      <w:r>
        <w:rPr>
          <w:rStyle w:val="FootnoteReference"/>
        </w:rPr>
        <w:footnoteRef/>
      </w:r>
      <w:r>
        <w:t xml:space="preserve"> </w:t>
      </w:r>
      <w:r w:rsidRPr="005A48E0">
        <w:rPr>
          <w:i/>
          <w:szCs w:val="22"/>
        </w:rPr>
        <w:t>See</w:t>
      </w:r>
      <w:r w:rsidRPr="00901D9E">
        <w:rPr>
          <w:szCs w:val="22"/>
        </w:rPr>
        <w:t xml:space="preserve"> Section 2.</w:t>
      </w:r>
      <w:r>
        <w:rPr>
          <w:szCs w:val="22"/>
        </w:rPr>
        <w:t>6</w:t>
      </w:r>
      <w:r w:rsidRPr="00901D9E">
        <w:rPr>
          <w:szCs w:val="22"/>
        </w:rPr>
        <w:t>.</w:t>
      </w:r>
      <w:r>
        <w:rPr>
          <w:szCs w:val="22"/>
        </w:rPr>
        <w:t>7</w:t>
      </w:r>
      <w:r w:rsidRPr="00901D9E">
        <w:rPr>
          <w:szCs w:val="22"/>
        </w:rPr>
        <w:t xml:space="preserve"> – </w:t>
      </w:r>
      <w:r>
        <w:rPr>
          <w:szCs w:val="22"/>
        </w:rPr>
        <w:t>Crawl Space Wall Insulation</w:t>
      </w:r>
      <w:r w:rsidRPr="00901D9E">
        <w:rPr>
          <w:szCs w:val="22"/>
        </w:rPr>
        <w:t xml:space="preserve"> </w:t>
      </w:r>
      <w:r>
        <w:rPr>
          <w:szCs w:val="22"/>
        </w:rPr>
        <w:t>of the 2016 TRM, page</w:t>
      </w:r>
      <w:r w:rsidRPr="00901D9E">
        <w:rPr>
          <w:szCs w:val="22"/>
        </w:rPr>
        <w:t xml:space="preserve"> </w:t>
      </w:r>
      <w:r>
        <w:rPr>
          <w:szCs w:val="22"/>
        </w:rPr>
        <w:t>207.</w:t>
      </w:r>
    </w:p>
  </w:footnote>
  <w:footnote w:id="61">
    <w:p w14:paraId="14338A3A" w14:textId="74E92DA2" w:rsidR="006403C8" w:rsidRDefault="006403C8" w:rsidP="0084733B">
      <w:pPr>
        <w:pStyle w:val="FootnoteText"/>
      </w:pPr>
      <w:r>
        <w:rPr>
          <w:rStyle w:val="FootnoteReference"/>
        </w:rPr>
        <w:footnoteRef/>
      </w:r>
      <w:r>
        <w:t xml:space="preserve"> </w:t>
      </w:r>
      <w:r w:rsidRPr="005A48E0">
        <w:rPr>
          <w:i/>
          <w:szCs w:val="22"/>
        </w:rPr>
        <w:t>See</w:t>
      </w:r>
      <w:r w:rsidRPr="00901D9E">
        <w:rPr>
          <w:szCs w:val="22"/>
        </w:rPr>
        <w:t xml:space="preserve"> Section 2.</w:t>
      </w:r>
      <w:r>
        <w:rPr>
          <w:szCs w:val="22"/>
        </w:rPr>
        <w:t>6</w:t>
      </w:r>
      <w:r w:rsidRPr="00901D9E">
        <w:rPr>
          <w:szCs w:val="22"/>
        </w:rPr>
        <w:t>.</w:t>
      </w:r>
      <w:r>
        <w:rPr>
          <w:szCs w:val="22"/>
        </w:rPr>
        <w:t>8</w:t>
      </w:r>
      <w:r w:rsidRPr="00901D9E">
        <w:rPr>
          <w:szCs w:val="22"/>
        </w:rPr>
        <w:t xml:space="preserve"> – </w:t>
      </w:r>
      <w:r>
        <w:rPr>
          <w:szCs w:val="22"/>
        </w:rPr>
        <w:t>Rim Joist Insulation</w:t>
      </w:r>
      <w:r w:rsidRPr="00901D9E">
        <w:rPr>
          <w:szCs w:val="22"/>
        </w:rPr>
        <w:t xml:space="preserve"> </w:t>
      </w:r>
      <w:r>
        <w:rPr>
          <w:szCs w:val="22"/>
        </w:rPr>
        <w:t>of the 2016 TRM, page 212.</w:t>
      </w:r>
    </w:p>
  </w:footnote>
  <w:footnote w:id="62">
    <w:p w14:paraId="184A8AE5" w14:textId="4BBEFA5D" w:rsidR="006403C8" w:rsidRDefault="006403C8" w:rsidP="0084733B">
      <w:pPr>
        <w:pStyle w:val="FootnoteText"/>
      </w:pPr>
      <w:r>
        <w:rPr>
          <w:rStyle w:val="FootnoteReference"/>
        </w:rPr>
        <w:footnoteRef/>
      </w:r>
      <w:r>
        <w:t xml:space="preserve"> </w:t>
      </w:r>
      <w:r w:rsidRPr="005A48E0">
        <w:rPr>
          <w:i/>
        </w:rPr>
        <w:t>See</w:t>
      </w:r>
      <w:r>
        <w:t xml:space="preserve"> Section 2.7.2 – Variable Speed Pool Pumps (with Load Shifting Option) </w:t>
      </w:r>
      <w:r>
        <w:rPr>
          <w:szCs w:val="22"/>
        </w:rPr>
        <w:t>of the 2016 TRM, page </w:t>
      </w:r>
      <w:r>
        <w:t>220.</w:t>
      </w:r>
    </w:p>
  </w:footnote>
  <w:footnote w:id="63">
    <w:p w14:paraId="4D5ECC5F" w14:textId="544A57CD" w:rsidR="006403C8" w:rsidRDefault="006403C8" w:rsidP="0084733B">
      <w:pPr>
        <w:pStyle w:val="FootnoteText"/>
      </w:pPr>
      <w:r>
        <w:rPr>
          <w:rStyle w:val="FootnoteReference"/>
        </w:rPr>
        <w:footnoteRef/>
      </w:r>
      <w:r>
        <w:t xml:space="preserve"> </w:t>
      </w:r>
      <w:r w:rsidRPr="00200D34">
        <w:rPr>
          <w:i/>
        </w:rPr>
        <w:t>See</w:t>
      </w:r>
      <w:r>
        <w:t xml:space="preserve"> Section 3.1.1 – Lighting Improvements </w:t>
      </w:r>
      <w:r>
        <w:rPr>
          <w:szCs w:val="22"/>
        </w:rPr>
        <w:t>of the 2016 TRM, page 225.</w:t>
      </w:r>
    </w:p>
  </w:footnote>
  <w:footnote w:id="64">
    <w:p w14:paraId="065CA7F3" w14:textId="592614B1" w:rsidR="006403C8" w:rsidRDefault="006403C8" w:rsidP="0084733B">
      <w:pPr>
        <w:pStyle w:val="FootnoteText"/>
      </w:pPr>
      <w:r>
        <w:rPr>
          <w:rStyle w:val="FootnoteReference"/>
        </w:rPr>
        <w:footnoteRef/>
      </w:r>
      <w:r>
        <w:t xml:space="preserve"> </w:t>
      </w:r>
      <w:r w:rsidRPr="005A48E0">
        <w:rPr>
          <w:i/>
        </w:rPr>
        <w:t>See</w:t>
      </w:r>
      <w:r>
        <w:t xml:space="preserve"> </w:t>
      </w:r>
      <w:r w:rsidRPr="00DF1DF8">
        <w:t>Section 3.1.2 – New Construction Lighting</w:t>
      </w:r>
      <w:r>
        <w:t xml:space="preserve"> </w:t>
      </w:r>
      <w:r>
        <w:rPr>
          <w:szCs w:val="22"/>
        </w:rPr>
        <w:t>of the 2016 TRM, page</w:t>
      </w:r>
      <w:r>
        <w:t xml:space="preserve"> 235.</w:t>
      </w:r>
    </w:p>
  </w:footnote>
  <w:footnote w:id="65">
    <w:p w14:paraId="2BA3B965" w14:textId="2BECD344" w:rsidR="006403C8" w:rsidRDefault="006403C8" w:rsidP="0084733B">
      <w:pPr>
        <w:pStyle w:val="FootnoteText"/>
      </w:pPr>
      <w:r>
        <w:rPr>
          <w:rStyle w:val="FootnoteReference"/>
        </w:rPr>
        <w:footnoteRef/>
      </w:r>
      <w:r>
        <w:t xml:space="preserve"> </w:t>
      </w:r>
      <w:r w:rsidRPr="005A48E0">
        <w:rPr>
          <w:i/>
        </w:rPr>
        <w:t>See</w:t>
      </w:r>
      <w:r>
        <w:t xml:space="preserve"> </w:t>
      </w:r>
      <w:r w:rsidRPr="00DF1DF8">
        <w:t>Section 3.1.3 – Lighting Controls</w:t>
      </w:r>
      <w:r>
        <w:t xml:space="preserve"> </w:t>
      </w:r>
      <w:r>
        <w:rPr>
          <w:szCs w:val="22"/>
        </w:rPr>
        <w:t>of the 2016 TRM, page</w:t>
      </w:r>
      <w:r>
        <w:t xml:space="preserve"> 245.</w:t>
      </w:r>
    </w:p>
  </w:footnote>
  <w:footnote w:id="66">
    <w:p w14:paraId="430C204C" w14:textId="0AAB78DC" w:rsidR="006403C8" w:rsidRDefault="006403C8" w:rsidP="0084733B">
      <w:pPr>
        <w:pStyle w:val="FootnoteText"/>
      </w:pPr>
      <w:r>
        <w:rPr>
          <w:rStyle w:val="FootnoteReference"/>
        </w:rPr>
        <w:footnoteRef/>
      </w:r>
      <w:r>
        <w:t xml:space="preserve"> </w:t>
      </w:r>
      <w:r w:rsidRPr="005A48E0">
        <w:rPr>
          <w:i/>
        </w:rPr>
        <w:t>See</w:t>
      </w:r>
      <w:r>
        <w:t xml:space="preserve"> </w:t>
      </w:r>
      <w:r w:rsidRPr="00DF1DF8">
        <w:t>Section 3.1.6 – LED Channel Signage</w:t>
      </w:r>
      <w:r>
        <w:t xml:space="preserve"> </w:t>
      </w:r>
      <w:r>
        <w:rPr>
          <w:szCs w:val="22"/>
        </w:rPr>
        <w:t>of the 2016 TRM, page</w:t>
      </w:r>
      <w:r>
        <w:t xml:space="preserve"> 254.</w:t>
      </w:r>
    </w:p>
  </w:footnote>
  <w:footnote w:id="67">
    <w:p w14:paraId="433FDDD3" w14:textId="3F142983" w:rsidR="006403C8" w:rsidRDefault="006403C8" w:rsidP="0084733B">
      <w:pPr>
        <w:pStyle w:val="FootnoteText"/>
      </w:pPr>
      <w:r>
        <w:rPr>
          <w:rStyle w:val="FootnoteReference"/>
        </w:rPr>
        <w:footnoteRef/>
      </w:r>
      <w:r>
        <w:t xml:space="preserve"> </w:t>
      </w:r>
      <w:r w:rsidRPr="005A48E0">
        <w:rPr>
          <w:i/>
        </w:rPr>
        <w:t>See</w:t>
      </w:r>
      <w:r>
        <w:t xml:space="preserve"> </w:t>
      </w:r>
      <w:r w:rsidRPr="00DF1DF8">
        <w:t>Section 3.1.7 – LED Refrigeration Display Case Lighting</w:t>
      </w:r>
      <w:r>
        <w:t xml:space="preserve"> </w:t>
      </w:r>
      <w:r>
        <w:rPr>
          <w:szCs w:val="22"/>
        </w:rPr>
        <w:t>of the 2016 TRM, page</w:t>
      </w:r>
      <w:r>
        <w:t xml:space="preserve"> 257.</w:t>
      </w:r>
    </w:p>
  </w:footnote>
  <w:footnote w:id="68">
    <w:p w14:paraId="042DB5CE" w14:textId="701B7EC4" w:rsidR="006403C8" w:rsidRDefault="006403C8" w:rsidP="0084733B">
      <w:pPr>
        <w:pStyle w:val="FootnoteText"/>
      </w:pPr>
      <w:r>
        <w:rPr>
          <w:rStyle w:val="FootnoteReference"/>
        </w:rPr>
        <w:footnoteRef/>
      </w:r>
      <w:r>
        <w:t xml:space="preserve"> </w:t>
      </w:r>
      <w:r w:rsidRPr="005A48E0">
        <w:rPr>
          <w:i/>
        </w:rPr>
        <w:t>See</w:t>
      </w:r>
      <w:r>
        <w:t xml:space="preserve"> </w:t>
      </w:r>
      <w:r w:rsidRPr="00DF1DF8">
        <w:t>Section 3.2.1 – HVAC Systems</w:t>
      </w:r>
      <w:r>
        <w:t xml:space="preserve"> </w:t>
      </w:r>
      <w:r>
        <w:rPr>
          <w:szCs w:val="22"/>
        </w:rPr>
        <w:t>of the 2016 TRM, page</w:t>
      </w:r>
      <w:r>
        <w:t xml:space="preserve"> 260.</w:t>
      </w:r>
    </w:p>
  </w:footnote>
  <w:footnote w:id="69">
    <w:p w14:paraId="68A4649E" w14:textId="5547CAC2" w:rsidR="006403C8" w:rsidRDefault="006403C8" w:rsidP="0084733B">
      <w:pPr>
        <w:pStyle w:val="FootnoteText"/>
      </w:pPr>
      <w:r>
        <w:rPr>
          <w:rStyle w:val="FootnoteReference"/>
        </w:rPr>
        <w:footnoteRef/>
      </w:r>
      <w:r>
        <w:t xml:space="preserve"> </w:t>
      </w:r>
      <w:r w:rsidRPr="005A48E0">
        <w:rPr>
          <w:i/>
        </w:rPr>
        <w:t>See</w:t>
      </w:r>
      <w:r>
        <w:t xml:space="preserve"> </w:t>
      </w:r>
      <w:r w:rsidRPr="00DF1DF8">
        <w:t>Section 3.2.2 – Electric Chillers</w:t>
      </w:r>
      <w:r>
        <w:t xml:space="preserve"> </w:t>
      </w:r>
      <w:r>
        <w:rPr>
          <w:szCs w:val="22"/>
        </w:rPr>
        <w:t>of the 2016 TRM, page</w:t>
      </w:r>
      <w:r>
        <w:t xml:space="preserve"> 270.</w:t>
      </w:r>
    </w:p>
  </w:footnote>
  <w:footnote w:id="70">
    <w:p w14:paraId="05B4F7DD" w14:textId="14C1B5B4" w:rsidR="006403C8" w:rsidRDefault="006403C8" w:rsidP="0084733B">
      <w:pPr>
        <w:pStyle w:val="FootnoteText"/>
      </w:pPr>
      <w:r>
        <w:rPr>
          <w:rStyle w:val="FootnoteReference"/>
        </w:rPr>
        <w:footnoteRef/>
      </w:r>
      <w:r>
        <w:t xml:space="preserve"> </w:t>
      </w:r>
      <w:r w:rsidRPr="005A48E0">
        <w:rPr>
          <w:i/>
        </w:rPr>
        <w:t>See</w:t>
      </w:r>
      <w:r>
        <w:t xml:space="preserve"> </w:t>
      </w:r>
      <w:r w:rsidRPr="00DF1DF8">
        <w:t>Section 3.2.3 – Water Source and Geothermal Heat Pumps</w:t>
      </w:r>
      <w:r>
        <w:t xml:space="preserve"> </w:t>
      </w:r>
      <w:r>
        <w:rPr>
          <w:szCs w:val="22"/>
        </w:rPr>
        <w:t>of the 2016 TRM, page</w:t>
      </w:r>
      <w:r>
        <w:t xml:space="preserve"> 275.</w:t>
      </w:r>
    </w:p>
  </w:footnote>
  <w:footnote w:id="71">
    <w:p w14:paraId="0A95936F" w14:textId="0908FE2D" w:rsidR="006403C8" w:rsidRDefault="006403C8" w:rsidP="0084733B">
      <w:pPr>
        <w:pStyle w:val="FootnoteText"/>
      </w:pPr>
      <w:r>
        <w:rPr>
          <w:rStyle w:val="FootnoteReference"/>
        </w:rPr>
        <w:footnoteRef/>
      </w:r>
      <w:r>
        <w:t xml:space="preserve"> </w:t>
      </w:r>
      <w:r w:rsidRPr="005A48E0">
        <w:rPr>
          <w:i/>
        </w:rPr>
        <w:t>See</w:t>
      </w:r>
      <w:r>
        <w:t xml:space="preserve"> </w:t>
      </w:r>
      <w:r w:rsidRPr="00DF1DF8">
        <w:t>Section 3.2.4 – Ductless Mini-</w:t>
      </w:r>
      <w:r>
        <w:t>s</w:t>
      </w:r>
      <w:r w:rsidRPr="00DF1DF8">
        <w:t>plit Heat Pumps – Commercial &lt; 5.4 Tons</w:t>
      </w:r>
      <w:r>
        <w:t xml:space="preserve"> </w:t>
      </w:r>
      <w:r>
        <w:rPr>
          <w:szCs w:val="22"/>
        </w:rPr>
        <w:t>of the 2016 TRM, page </w:t>
      </w:r>
      <w:r>
        <w:t>284.</w:t>
      </w:r>
    </w:p>
  </w:footnote>
  <w:footnote w:id="72">
    <w:p w14:paraId="2745BB01" w14:textId="6842B815" w:rsidR="006403C8" w:rsidRDefault="006403C8" w:rsidP="0084733B">
      <w:pPr>
        <w:pStyle w:val="FootnoteText"/>
      </w:pPr>
      <w:r>
        <w:rPr>
          <w:rStyle w:val="FootnoteReference"/>
        </w:rPr>
        <w:footnoteRef/>
      </w:r>
      <w:r>
        <w:t xml:space="preserve"> </w:t>
      </w:r>
      <w:r w:rsidRPr="005A48E0">
        <w:rPr>
          <w:i/>
        </w:rPr>
        <w:t>See</w:t>
      </w:r>
      <w:r>
        <w:t xml:space="preserve"> </w:t>
      </w:r>
      <w:r w:rsidRPr="00DF1DF8">
        <w:t>Section 3.2.5 – Fuel Switching: Small Commercial Electric Heat to Natural Gas</w:t>
      </w:r>
      <w:r>
        <w:t xml:space="preserve"> </w:t>
      </w:r>
      <w:r w:rsidRPr="00DF1DF8">
        <w:t>/</w:t>
      </w:r>
      <w:r>
        <w:t xml:space="preserve"> </w:t>
      </w:r>
      <w:r w:rsidRPr="00DF1DF8">
        <w:t>Propane</w:t>
      </w:r>
      <w:r>
        <w:t xml:space="preserve"> </w:t>
      </w:r>
      <w:r w:rsidRPr="00DF1DF8">
        <w:t>/</w:t>
      </w:r>
      <w:r>
        <w:t xml:space="preserve"> </w:t>
      </w:r>
      <w:r w:rsidRPr="00DF1DF8">
        <w:t>Oil Heat</w:t>
      </w:r>
      <w:r>
        <w:t xml:space="preserve"> </w:t>
      </w:r>
      <w:r>
        <w:rPr>
          <w:szCs w:val="22"/>
        </w:rPr>
        <w:t>of the 2016 TRM, page</w:t>
      </w:r>
      <w:r>
        <w:t xml:space="preserve"> 289.</w:t>
      </w:r>
    </w:p>
  </w:footnote>
  <w:footnote w:id="73">
    <w:p w14:paraId="3923D940" w14:textId="33141B22" w:rsidR="006403C8" w:rsidRDefault="006403C8" w:rsidP="0084733B">
      <w:pPr>
        <w:pStyle w:val="FootnoteText"/>
      </w:pPr>
      <w:r>
        <w:rPr>
          <w:rStyle w:val="FootnoteReference"/>
        </w:rPr>
        <w:footnoteRef/>
      </w:r>
      <w:r>
        <w:t xml:space="preserve"> </w:t>
      </w:r>
      <w:r w:rsidRPr="005A48E0">
        <w:rPr>
          <w:i/>
        </w:rPr>
        <w:t>See</w:t>
      </w:r>
      <w:r>
        <w:t xml:space="preserve"> </w:t>
      </w:r>
      <w:r w:rsidRPr="00DF1DF8">
        <w:t>Section 3.2.6 – Small C&amp;I HVAC Refrigerant Charge Correction</w:t>
      </w:r>
      <w:r>
        <w:t xml:space="preserve"> </w:t>
      </w:r>
      <w:r>
        <w:rPr>
          <w:szCs w:val="22"/>
        </w:rPr>
        <w:t>of the 2016 TRM, page</w:t>
      </w:r>
      <w:r>
        <w:t xml:space="preserve"> 294.</w:t>
      </w:r>
    </w:p>
  </w:footnote>
  <w:footnote w:id="74">
    <w:p w14:paraId="2F523575" w14:textId="0FA71D09" w:rsidR="006403C8" w:rsidRDefault="006403C8" w:rsidP="0084733B">
      <w:pPr>
        <w:pStyle w:val="FootnoteText"/>
      </w:pPr>
      <w:r>
        <w:rPr>
          <w:rStyle w:val="FootnoteReference"/>
        </w:rPr>
        <w:footnoteRef/>
      </w:r>
      <w:r>
        <w:t xml:space="preserve"> </w:t>
      </w:r>
      <w:r w:rsidRPr="005A48E0">
        <w:rPr>
          <w:i/>
        </w:rPr>
        <w:t>See</w:t>
      </w:r>
      <w:r>
        <w:t xml:space="preserve"> </w:t>
      </w:r>
      <w:r w:rsidRPr="006772D0">
        <w:t>Section 3.2.7 – ENERGY STAR Room Air Conditioner</w:t>
      </w:r>
      <w:r>
        <w:t xml:space="preserve"> </w:t>
      </w:r>
      <w:r>
        <w:rPr>
          <w:szCs w:val="22"/>
        </w:rPr>
        <w:t>of the 2016 TRM, page</w:t>
      </w:r>
      <w:r>
        <w:t xml:space="preserve"> 300.</w:t>
      </w:r>
    </w:p>
  </w:footnote>
  <w:footnote w:id="75">
    <w:p w14:paraId="7FD98EBC" w14:textId="07440E43" w:rsidR="006403C8" w:rsidRDefault="006403C8" w:rsidP="0084733B">
      <w:pPr>
        <w:pStyle w:val="FootnoteText"/>
      </w:pPr>
      <w:r>
        <w:rPr>
          <w:rStyle w:val="FootnoteReference"/>
        </w:rPr>
        <w:footnoteRef/>
      </w:r>
      <w:r>
        <w:t xml:space="preserve"> See </w:t>
      </w:r>
      <w:r w:rsidRPr="006772D0">
        <w:t>Section 3.2.9 – Controls: Economizer</w:t>
      </w:r>
      <w:r>
        <w:t xml:space="preserve"> </w:t>
      </w:r>
      <w:r>
        <w:rPr>
          <w:szCs w:val="22"/>
        </w:rPr>
        <w:t>of the 2016 TRM, page</w:t>
      </w:r>
      <w:r>
        <w:t xml:space="preserve"> 308.</w:t>
      </w:r>
    </w:p>
  </w:footnote>
  <w:footnote w:id="76">
    <w:p w14:paraId="762A693A" w14:textId="011B19B6" w:rsidR="006403C8" w:rsidRPr="00BF6D9D" w:rsidRDefault="006403C8" w:rsidP="0084733B">
      <w:pPr>
        <w:pStyle w:val="FootnoteText"/>
      </w:pPr>
      <w:r>
        <w:rPr>
          <w:rStyle w:val="FootnoteReference"/>
        </w:rPr>
        <w:footnoteRef/>
      </w:r>
      <w:r w:rsidRPr="001C297D">
        <w:rPr>
          <w:szCs w:val="22"/>
        </w:rPr>
        <w:t xml:space="preserve"> </w:t>
      </w:r>
      <w:r w:rsidRPr="009D0B99">
        <w:rPr>
          <w:szCs w:val="22"/>
        </w:rPr>
        <w:t>See</w:t>
      </w:r>
      <w:r w:rsidRPr="001C297D">
        <w:rPr>
          <w:szCs w:val="22"/>
        </w:rPr>
        <w:t xml:space="preserve"> Section 3.3.1 –</w:t>
      </w:r>
      <w:r>
        <w:rPr>
          <w:szCs w:val="22"/>
        </w:rPr>
        <w:t xml:space="preserve"> </w:t>
      </w:r>
      <w:r w:rsidRPr="001C297D">
        <w:rPr>
          <w:szCs w:val="22"/>
        </w:rPr>
        <w:t xml:space="preserve">Premium Efficiency Motors </w:t>
      </w:r>
      <w:r>
        <w:rPr>
          <w:szCs w:val="22"/>
        </w:rPr>
        <w:t>of the 2016 TRM, page</w:t>
      </w:r>
      <w:r w:rsidRPr="001C297D">
        <w:rPr>
          <w:szCs w:val="22"/>
        </w:rPr>
        <w:t xml:space="preserve"> 313.</w:t>
      </w:r>
    </w:p>
  </w:footnote>
  <w:footnote w:id="77">
    <w:p w14:paraId="5413C424" w14:textId="3CB7F940" w:rsidR="006403C8" w:rsidRPr="00BF6D9D" w:rsidRDefault="006403C8" w:rsidP="0084733B">
      <w:pPr>
        <w:pStyle w:val="FootnoteText"/>
      </w:pPr>
      <w:r>
        <w:rPr>
          <w:rStyle w:val="FootnoteReference"/>
        </w:rPr>
        <w:footnoteRef/>
      </w:r>
      <w:r w:rsidRPr="001C297D">
        <w:rPr>
          <w:szCs w:val="22"/>
        </w:rPr>
        <w:t xml:space="preserve"> </w:t>
      </w:r>
      <w:r w:rsidRPr="001C297D">
        <w:rPr>
          <w:i/>
          <w:szCs w:val="22"/>
        </w:rPr>
        <w:t>See</w:t>
      </w:r>
      <w:r w:rsidRPr="001C297D">
        <w:rPr>
          <w:szCs w:val="22"/>
        </w:rPr>
        <w:t xml:space="preserve"> Section 3.3.</w:t>
      </w:r>
      <w:r>
        <w:rPr>
          <w:szCs w:val="22"/>
        </w:rPr>
        <w:t>2</w:t>
      </w:r>
      <w:r w:rsidRPr="001C297D">
        <w:rPr>
          <w:szCs w:val="22"/>
        </w:rPr>
        <w:t xml:space="preserve"> – </w:t>
      </w:r>
      <w:r>
        <w:rPr>
          <w:szCs w:val="22"/>
        </w:rPr>
        <w:t>Variable Frequency Drive (VFD) Improvements</w:t>
      </w:r>
      <w:r w:rsidRPr="001C297D">
        <w:rPr>
          <w:szCs w:val="22"/>
        </w:rPr>
        <w:t xml:space="preserve"> </w:t>
      </w:r>
      <w:r>
        <w:rPr>
          <w:szCs w:val="22"/>
        </w:rPr>
        <w:t>of the 2016 TRM, page</w:t>
      </w:r>
      <w:r w:rsidRPr="001C297D">
        <w:rPr>
          <w:szCs w:val="22"/>
        </w:rPr>
        <w:t xml:space="preserve"> 3</w:t>
      </w:r>
      <w:r>
        <w:rPr>
          <w:szCs w:val="22"/>
        </w:rPr>
        <w:t>25</w:t>
      </w:r>
      <w:r w:rsidRPr="001C297D">
        <w:rPr>
          <w:szCs w:val="22"/>
        </w:rPr>
        <w:t>.</w:t>
      </w:r>
    </w:p>
  </w:footnote>
  <w:footnote w:id="78">
    <w:p w14:paraId="15586C7A" w14:textId="60901E46" w:rsidR="006403C8" w:rsidRPr="00BF6D9D" w:rsidRDefault="006403C8" w:rsidP="0084733B">
      <w:pPr>
        <w:pStyle w:val="FootnoteText"/>
      </w:pPr>
      <w:r>
        <w:rPr>
          <w:rStyle w:val="FootnoteReference"/>
        </w:rPr>
        <w:footnoteRef/>
      </w:r>
      <w:r w:rsidRPr="001C297D">
        <w:rPr>
          <w:szCs w:val="22"/>
        </w:rPr>
        <w:t xml:space="preserve"> </w:t>
      </w:r>
      <w:r w:rsidRPr="001C297D">
        <w:rPr>
          <w:i/>
          <w:szCs w:val="22"/>
        </w:rPr>
        <w:t>See</w:t>
      </w:r>
      <w:r w:rsidRPr="001C297D">
        <w:rPr>
          <w:szCs w:val="22"/>
        </w:rPr>
        <w:t xml:space="preserve"> Section 3.3.</w:t>
      </w:r>
      <w:r>
        <w:rPr>
          <w:szCs w:val="22"/>
        </w:rPr>
        <w:t>3</w:t>
      </w:r>
      <w:r w:rsidRPr="001C297D">
        <w:rPr>
          <w:szCs w:val="22"/>
        </w:rPr>
        <w:t xml:space="preserve"> – </w:t>
      </w:r>
      <w:r>
        <w:rPr>
          <w:szCs w:val="22"/>
        </w:rPr>
        <w:t>ECM Circulating Fan</w:t>
      </w:r>
      <w:r w:rsidRPr="001C297D">
        <w:rPr>
          <w:szCs w:val="22"/>
        </w:rPr>
        <w:t xml:space="preserve"> </w:t>
      </w:r>
      <w:r>
        <w:rPr>
          <w:szCs w:val="22"/>
        </w:rPr>
        <w:t>of the 2016 TRM, page</w:t>
      </w:r>
      <w:r w:rsidRPr="001C297D">
        <w:rPr>
          <w:szCs w:val="22"/>
        </w:rPr>
        <w:t xml:space="preserve"> 3</w:t>
      </w:r>
      <w:r>
        <w:rPr>
          <w:szCs w:val="22"/>
        </w:rPr>
        <w:t>28</w:t>
      </w:r>
      <w:r w:rsidRPr="001C297D">
        <w:rPr>
          <w:szCs w:val="22"/>
        </w:rPr>
        <w:t>.</w:t>
      </w:r>
    </w:p>
  </w:footnote>
  <w:footnote w:id="79">
    <w:p w14:paraId="7C463E29" w14:textId="4AC29C76" w:rsidR="006403C8" w:rsidRPr="00BF6D9D" w:rsidRDefault="006403C8" w:rsidP="0084733B">
      <w:pPr>
        <w:pStyle w:val="FootnoteText"/>
      </w:pPr>
      <w:r>
        <w:rPr>
          <w:rStyle w:val="FootnoteReference"/>
        </w:rPr>
        <w:footnoteRef/>
      </w:r>
      <w:r w:rsidRPr="001C297D">
        <w:rPr>
          <w:szCs w:val="22"/>
        </w:rPr>
        <w:t xml:space="preserve"> </w:t>
      </w:r>
      <w:r w:rsidRPr="001C297D">
        <w:rPr>
          <w:i/>
          <w:szCs w:val="22"/>
        </w:rPr>
        <w:t>See</w:t>
      </w:r>
      <w:r w:rsidRPr="001C297D">
        <w:rPr>
          <w:szCs w:val="22"/>
        </w:rPr>
        <w:t xml:space="preserve"> Section 3.3.</w:t>
      </w:r>
      <w:r>
        <w:rPr>
          <w:szCs w:val="22"/>
        </w:rPr>
        <w:t xml:space="preserve">4 </w:t>
      </w:r>
      <w:r w:rsidRPr="001C297D">
        <w:rPr>
          <w:szCs w:val="22"/>
        </w:rPr>
        <w:t xml:space="preserve">– </w:t>
      </w:r>
      <w:r>
        <w:rPr>
          <w:szCs w:val="22"/>
        </w:rPr>
        <w:t>VSD on Kitchen Exhaust Fan</w:t>
      </w:r>
      <w:r w:rsidRPr="001C297D">
        <w:rPr>
          <w:szCs w:val="22"/>
        </w:rPr>
        <w:t xml:space="preserve"> </w:t>
      </w:r>
      <w:r>
        <w:rPr>
          <w:szCs w:val="22"/>
        </w:rPr>
        <w:t>of the 2016 TRM, page</w:t>
      </w:r>
      <w:r w:rsidRPr="001C297D">
        <w:rPr>
          <w:szCs w:val="22"/>
        </w:rPr>
        <w:t xml:space="preserve"> 3</w:t>
      </w:r>
      <w:r>
        <w:rPr>
          <w:szCs w:val="22"/>
        </w:rPr>
        <w:t>32</w:t>
      </w:r>
      <w:r w:rsidRPr="001C297D">
        <w:rPr>
          <w:szCs w:val="22"/>
        </w:rPr>
        <w:t>.</w:t>
      </w:r>
    </w:p>
  </w:footnote>
  <w:footnote w:id="80">
    <w:p w14:paraId="0B87F4B5" w14:textId="5426454B" w:rsidR="006403C8" w:rsidRDefault="006403C8" w:rsidP="0084733B">
      <w:pPr>
        <w:pStyle w:val="FootnoteText"/>
      </w:pPr>
      <w:r>
        <w:rPr>
          <w:rStyle w:val="FootnoteReference"/>
        </w:rPr>
        <w:footnoteRef/>
      </w:r>
      <w:r>
        <w:t xml:space="preserve"> </w:t>
      </w:r>
      <w:r w:rsidRPr="001C297D">
        <w:rPr>
          <w:i/>
          <w:szCs w:val="22"/>
        </w:rPr>
        <w:t>See</w:t>
      </w:r>
      <w:r>
        <w:rPr>
          <w:szCs w:val="22"/>
        </w:rPr>
        <w:t xml:space="preserve"> Section 3.4.1 </w:t>
      </w:r>
      <w:r w:rsidRPr="001C297D">
        <w:rPr>
          <w:szCs w:val="22"/>
        </w:rPr>
        <w:t xml:space="preserve">– </w:t>
      </w:r>
      <w:r>
        <w:rPr>
          <w:szCs w:val="22"/>
        </w:rPr>
        <w:t>Heat Pump Water Heaters</w:t>
      </w:r>
      <w:r w:rsidRPr="001C297D">
        <w:rPr>
          <w:szCs w:val="22"/>
        </w:rPr>
        <w:t xml:space="preserve"> </w:t>
      </w:r>
      <w:r>
        <w:rPr>
          <w:szCs w:val="22"/>
        </w:rPr>
        <w:t>of the 2016 TRM, page</w:t>
      </w:r>
      <w:r w:rsidRPr="001C297D">
        <w:rPr>
          <w:szCs w:val="22"/>
        </w:rPr>
        <w:t xml:space="preserve"> </w:t>
      </w:r>
      <w:r>
        <w:rPr>
          <w:szCs w:val="22"/>
        </w:rPr>
        <w:t>335</w:t>
      </w:r>
      <w:r w:rsidRPr="001C297D">
        <w:rPr>
          <w:szCs w:val="22"/>
        </w:rPr>
        <w:t>.</w:t>
      </w:r>
    </w:p>
  </w:footnote>
  <w:footnote w:id="81">
    <w:p w14:paraId="43D1CD75" w14:textId="13809558" w:rsidR="006403C8" w:rsidRDefault="006403C8" w:rsidP="0084733B">
      <w:pPr>
        <w:pStyle w:val="FootnoteText"/>
      </w:pPr>
      <w:r>
        <w:rPr>
          <w:rStyle w:val="FootnoteReference"/>
        </w:rPr>
        <w:footnoteRef/>
      </w:r>
      <w:r>
        <w:t xml:space="preserve"> Department of Energy. Technical Support Document: Energy Efficiency Program for Consumer Products and Commercial and Industrial Equipment: Commercial Water Heating Equipment. April 2016. </w:t>
      </w:r>
      <w:r w:rsidRPr="001E49E3">
        <w:t>Table 7</w:t>
      </w:r>
      <w:r>
        <w:t>B.2.3</w:t>
      </w:r>
      <w:r w:rsidRPr="001E49E3">
        <w:t>, p</w:t>
      </w:r>
      <w:r>
        <w:t xml:space="preserve">age 230. </w:t>
      </w:r>
      <w:hyperlink r:id="rId7" w:history="1">
        <w:r w:rsidRPr="002A57B3">
          <w:rPr>
            <w:rStyle w:val="Hyperlink"/>
          </w:rPr>
          <w:t>https://www.regulations.gov/document?D=EERE-2014-BT-STD-0042-0016</w:t>
        </w:r>
      </w:hyperlink>
      <w:r>
        <w:t>.</w:t>
      </w:r>
    </w:p>
  </w:footnote>
  <w:footnote w:id="82">
    <w:p w14:paraId="6BEC74B6" w14:textId="1C0EE7D6" w:rsidR="006403C8" w:rsidRDefault="006403C8" w:rsidP="0084733B">
      <w:pPr>
        <w:pStyle w:val="FootnoteText"/>
      </w:pPr>
      <w:r>
        <w:rPr>
          <w:rStyle w:val="FootnoteReference"/>
        </w:rPr>
        <w:footnoteRef/>
      </w:r>
      <w:r>
        <w:t xml:space="preserve"> </w:t>
      </w:r>
      <w:r w:rsidRPr="001C297D">
        <w:rPr>
          <w:i/>
          <w:szCs w:val="22"/>
        </w:rPr>
        <w:t>See</w:t>
      </w:r>
      <w:r>
        <w:rPr>
          <w:szCs w:val="22"/>
        </w:rPr>
        <w:t xml:space="preserve"> Section 3.4.2 </w:t>
      </w:r>
      <w:r w:rsidRPr="001C297D">
        <w:rPr>
          <w:szCs w:val="22"/>
        </w:rPr>
        <w:t xml:space="preserve">– </w:t>
      </w:r>
      <w:r>
        <w:rPr>
          <w:szCs w:val="22"/>
        </w:rPr>
        <w:t>Low-flow Pre-Rinse Sprayers for Retrofit Programs and Section 3.4.3 Low-flow Pre-Rinse Sprayers for Time of Sale / Retail Programs</w:t>
      </w:r>
      <w:r w:rsidRPr="001C297D">
        <w:rPr>
          <w:szCs w:val="22"/>
        </w:rPr>
        <w:t xml:space="preserve"> </w:t>
      </w:r>
      <w:r>
        <w:rPr>
          <w:szCs w:val="22"/>
        </w:rPr>
        <w:t>of the 2016 TRM, pages</w:t>
      </w:r>
      <w:r w:rsidRPr="001C297D">
        <w:rPr>
          <w:szCs w:val="22"/>
        </w:rPr>
        <w:t xml:space="preserve"> </w:t>
      </w:r>
      <w:r>
        <w:rPr>
          <w:szCs w:val="22"/>
        </w:rPr>
        <w:t>344 and 349, respectively</w:t>
      </w:r>
      <w:r w:rsidRPr="001C297D">
        <w:rPr>
          <w:szCs w:val="22"/>
        </w:rPr>
        <w:t>.</w:t>
      </w:r>
    </w:p>
  </w:footnote>
  <w:footnote w:id="83">
    <w:p w14:paraId="17375377" w14:textId="548F01C1" w:rsidR="006403C8" w:rsidRDefault="006403C8" w:rsidP="0084733B">
      <w:pPr>
        <w:pStyle w:val="FootnoteText"/>
      </w:pPr>
      <w:r>
        <w:rPr>
          <w:rStyle w:val="FootnoteReference"/>
        </w:rPr>
        <w:footnoteRef/>
      </w:r>
      <w:r>
        <w:t xml:space="preserve"> Impact </w:t>
      </w:r>
      <w:r w:rsidRPr="0008779B">
        <w:t xml:space="preserve">Evaluation of Massachusetts Prescriptive Gas Pre-Rinse Spray Valve Measure, DNV-GL, 2014. </w:t>
      </w:r>
      <w:r>
        <w:t xml:space="preserve">Table 24. Page 6-12. </w:t>
      </w:r>
      <w:hyperlink r:id="rId8" w:history="1">
        <w:r w:rsidRPr="0008779B">
          <w:rPr>
            <w:rStyle w:val="Hyperlink"/>
            <w:rFonts w:cs="Arial"/>
          </w:rPr>
          <w:t>http://ma-eeac.org/wordpress/wp-content/uploads/Prescriptive-Gas-Pre-Rinse-Spray-Valve-Measure-Impact-Evaluation.pdf</w:t>
        </w:r>
      </w:hyperlink>
      <w:r w:rsidRPr="00FA7979">
        <w:rPr>
          <w:rStyle w:val="Hyperlink"/>
          <w:rFonts w:cs="Arial"/>
          <w:color w:val="000000" w:themeColor="text1"/>
          <w:u w:val="none"/>
        </w:rPr>
        <w:t>.</w:t>
      </w:r>
    </w:p>
  </w:footnote>
  <w:footnote w:id="84">
    <w:p w14:paraId="41EC97C6" w14:textId="0D432787" w:rsidR="006403C8" w:rsidRDefault="006403C8" w:rsidP="0084733B">
      <w:pPr>
        <w:pStyle w:val="FootnoteText"/>
      </w:pPr>
      <w:r>
        <w:rPr>
          <w:rStyle w:val="FootnoteReference"/>
        </w:rPr>
        <w:footnoteRef/>
      </w:r>
      <w:r>
        <w:t xml:space="preserve"> Department of Energy. Technical Support Document: Energy Efficiency Program for Consumer Products and Commercial and Industrial Equipment: Commercial Water Heating Equipment. April 2016. </w:t>
      </w:r>
      <w:r w:rsidRPr="001E49E3">
        <w:t>Table 7</w:t>
      </w:r>
      <w:r>
        <w:t>B.2.3</w:t>
      </w:r>
      <w:r w:rsidRPr="001E49E3">
        <w:t>, p</w:t>
      </w:r>
      <w:r>
        <w:t xml:space="preserve">age 230. </w:t>
      </w:r>
      <w:hyperlink r:id="rId9" w:history="1">
        <w:r w:rsidRPr="002A57B3">
          <w:rPr>
            <w:rStyle w:val="Hyperlink"/>
          </w:rPr>
          <w:t>https://www.regulations.gov/document?D=EERE-2014-BT-STD-0042-0016</w:t>
        </w:r>
      </w:hyperlink>
      <w:r w:rsidRPr="00FA7979">
        <w:rPr>
          <w:rStyle w:val="Hyperlink"/>
          <w:color w:val="000000" w:themeColor="text1"/>
          <w:u w:val="none"/>
        </w:rPr>
        <w:t>.</w:t>
      </w:r>
    </w:p>
  </w:footnote>
  <w:footnote w:id="85">
    <w:p w14:paraId="6E8DCD8A" w14:textId="31F65788" w:rsidR="006403C8" w:rsidRDefault="006403C8" w:rsidP="0084733B">
      <w:pPr>
        <w:pStyle w:val="FootnoteText"/>
      </w:pPr>
      <w:r>
        <w:rPr>
          <w:rStyle w:val="FootnoteReference"/>
        </w:rPr>
        <w:footnoteRef/>
      </w:r>
      <w:r>
        <w:t xml:space="preserve"> </w:t>
      </w:r>
      <w:r w:rsidRPr="001C297D">
        <w:rPr>
          <w:i/>
          <w:szCs w:val="22"/>
        </w:rPr>
        <w:t>See</w:t>
      </w:r>
      <w:r>
        <w:rPr>
          <w:szCs w:val="22"/>
        </w:rPr>
        <w:t xml:space="preserve"> Section 3.4.4 </w:t>
      </w:r>
      <w:r w:rsidRPr="001C297D">
        <w:rPr>
          <w:szCs w:val="22"/>
        </w:rPr>
        <w:t xml:space="preserve">– </w:t>
      </w:r>
      <w:r>
        <w:rPr>
          <w:szCs w:val="22"/>
        </w:rPr>
        <w:t>Fuel Switching: Electric Resistance Water Heaters to Gas / Oil / Propane</w:t>
      </w:r>
      <w:r w:rsidRPr="001C297D">
        <w:rPr>
          <w:szCs w:val="22"/>
        </w:rPr>
        <w:t xml:space="preserve"> </w:t>
      </w:r>
      <w:r>
        <w:rPr>
          <w:szCs w:val="22"/>
        </w:rPr>
        <w:t>of the 2016 TRM, page</w:t>
      </w:r>
      <w:r w:rsidRPr="001C297D">
        <w:rPr>
          <w:szCs w:val="22"/>
        </w:rPr>
        <w:t xml:space="preserve"> </w:t>
      </w:r>
      <w:r>
        <w:rPr>
          <w:szCs w:val="22"/>
        </w:rPr>
        <w:t>354</w:t>
      </w:r>
      <w:r w:rsidRPr="001C297D">
        <w:rPr>
          <w:szCs w:val="22"/>
        </w:rPr>
        <w:t>.</w:t>
      </w:r>
    </w:p>
  </w:footnote>
  <w:footnote w:id="86">
    <w:p w14:paraId="1917471B" w14:textId="6450146C" w:rsidR="006403C8" w:rsidRDefault="006403C8" w:rsidP="0084733B">
      <w:pPr>
        <w:pStyle w:val="FootnoteText"/>
      </w:pPr>
      <w:r>
        <w:rPr>
          <w:rStyle w:val="FootnoteReference"/>
        </w:rPr>
        <w:footnoteRef/>
      </w:r>
      <w:r>
        <w:t xml:space="preserve"> Department of Energy. Technical Support Document: Energy Efficiency Program for Consumer Products and Commercial and Industrial Equipment: Commercial Water Heating Equipment. April 2016. </w:t>
      </w:r>
      <w:r w:rsidRPr="001E49E3">
        <w:t>Table 7</w:t>
      </w:r>
      <w:r>
        <w:t>B.2.3</w:t>
      </w:r>
      <w:r w:rsidRPr="001E49E3">
        <w:t>, p</w:t>
      </w:r>
      <w:r>
        <w:t xml:space="preserve">age 230. </w:t>
      </w:r>
      <w:hyperlink r:id="rId10" w:history="1">
        <w:r w:rsidRPr="002A57B3">
          <w:rPr>
            <w:rStyle w:val="Hyperlink"/>
          </w:rPr>
          <w:t>https://www.regulations.gov/document?D=EERE-2014-BT-STD-0042-0016</w:t>
        </w:r>
      </w:hyperlink>
      <w:r w:rsidRPr="00FA7979">
        <w:rPr>
          <w:rStyle w:val="Hyperlink"/>
          <w:color w:val="000000" w:themeColor="text1"/>
          <w:u w:val="none"/>
        </w:rPr>
        <w:t>.</w:t>
      </w:r>
    </w:p>
  </w:footnote>
  <w:footnote w:id="87">
    <w:p w14:paraId="69FA4ED0" w14:textId="02E0AE33" w:rsidR="006403C8" w:rsidRDefault="006403C8" w:rsidP="0084733B">
      <w:pPr>
        <w:pStyle w:val="FootnoteText"/>
      </w:pPr>
      <w:r>
        <w:rPr>
          <w:rStyle w:val="FootnoteReference"/>
        </w:rPr>
        <w:footnoteRef/>
      </w:r>
      <w:r>
        <w:t xml:space="preserve"> </w:t>
      </w:r>
      <w:r w:rsidRPr="001C297D">
        <w:rPr>
          <w:i/>
          <w:szCs w:val="22"/>
        </w:rPr>
        <w:t>See</w:t>
      </w:r>
      <w:r>
        <w:rPr>
          <w:szCs w:val="22"/>
        </w:rPr>
        <w:t xml:space="preserve"> Section 3.5.1 </w:t>
      </w:r>
      <w:r w:rsidRPr="001C297D">
        <w:rPr>
          <w:szCs w:val="22"/>
        </w:rPr>
        <w:t xml:space="preserve">– </w:t>
      </w:r>
      <w:r>
        <w:rPr>
          <w:szCs w:val="22"/>
        </w:rPr>
        <w:t>High-efficiency Refrigeration / Freezer Cases</w:t>
      </w:r>
      <w:r w:rsidRPr="001C297D">
        <w:rPr>
          <w:szCs w:val="22"/>
        </w:rPr>
        <w:t xml:space="preserve"> </w:t>
      </w:r>
      <w:r>
        <w:rPr>
          <w:szCs w:val="22"/>
        </w:rPr>
        <w:t>of the 2016 TRM, page</w:t>
      </w:r>
      <w:r w:rsidRPr="001C297D">
        <w:rPr>
          <w:szCs w:val="22"/>
        </w:rPr>
        <w:t xml:space="preserve"> </w:t>
      </w:r>
      <w:r>
        <w:rPr>
          <w:szCs w:val="22"/>
        </w:rPr>
        <w:t>369</w:t>
      </w:r>
      <w:r w:rsidRPr="001C297D">
        <w:rPr>
          <w:szCs w:val="22"/>
        </w:rPr>
        <w:t>.</w:t>
      </w:r>
    </w:p>
  </w:footnote>
  <w:footnote w:id="88">
    <w:p w14:paraId="63C3EF0F" w14:textId="73580E37" w:rsidR="006403C8" w:rsidRDefault="006403C8" w:rsidP="0084733B">
      <w:pPr>
        <w:pStyle w:val="FootnoteText"/>
      </w:pPr>
      <w:r>
        <w:rPr>
          <w:rStyle w:val="FootnoteReference"/>
        </w:rPr>
        <w:footnoteRef/>
      </w:r>
      <w:r>
        <w:t xml:space="preserve"> </w:t>
      </w:r>
      <w:r w:rsidRPr="001C297D">
        <w:rPr>
          <w:i/>
          <w:szCs w:val="22"/>
        </w:rPr>
        <w:t>See</w:t>
      </w:r>
      <w:r>
        <w:rPr>
          <w:szCs w:val="22"/>
        </w:rPr>
        <w:t xml:space="preserve"> Section 3.5.2 </w:t>
      </w:r>
      <w:r w:rsidRPr="001C297D">
        <w:rPr>
          <w:szCs w:val="22"/>
        </w:rPr>
        <w:t xml:space="preserve">– </w:t>
      </w:r>
      <w:r>
        <w:rPr>
          <w:szCs w:val="22"/>
        </w:rPr>
        <w:t>High-efficiency Evaporator Fan Motors for Reach-in Refrigerated Cases</w:t>
      </w:r>
      <w:r w:rsidRPr="001C297D">
        <w:rPr>
          <w:szCs w:val="22"/>
        </w:rPr>
        <w:t xml:space="preserve"> </w:t>
      </w:r>
      <w:r>
        <w:rPr>
          <w:szCs w:val="22"/>
        </w:rPr>
        <w:t>of the 2016 TRM, page</w:t>
      </w:r>
      <w:r w:rsidRPr="001C297D">
        <w:rPr>
          <w:szCs w:val="22"/>
        </w:rPr>
        <w:t xml:space="preserve"> </w:t>
      </w:r>
      <w:r>
        <w:rPr>
          <w:szCs w:val="22"/>
        </w:rPr>
        <w:t>373</w:t>
      </w:r>
      <w:r w:rsidRPr="001C297D">
        <w:rPr>
          <w:szCs w:val="22"/>
        </w:rPr>
        <w:t>.</w:t>
      </w:r>
    </w:p>
  </w:footnote>
  <w:footnote w:id="89">
    <w:p w14:paraId="529EA307" w14:textId="62E0E76B" w:rsidR="006403C8" w:rsidRDefault="006403C8" w:rsidP="0084733B">
      <w:pPr>
        <w:pStyle w:val="FootnoteText"/>
      </w:pPr>
      <w:r>
        <w:rPr>
          <w:rStyle w:val="FootnoteReference"/>
        </w:rPr>
        <w:footnoteRef/>
      </w:r>
      <w:r>
        <w:t xml:space="preserve"> Commercial </w:t>
      </w:r>
      <w:r w:rsidRPr="00BE05F4">
        <w:t>Refrigeration Loadshape Project, Northeast Energy Efficiency Partnerships, October 2015.</w:t>
      </w:r>
      <w:r>
        <w:t xml:space="preserve"> Pages 71-72.</w:t>
      </w:r>
      <w:r w:rsidRPr="00BE05F4">
        <w:t xml:space="preserve"> </w:t>
      </w:r>
      <w:hyperlink r:id="rId11" w:history="1">
        <w:r w:rsidRPr="00BE05F4">
          <w:rPr>
            <w:rStyle w:val="Hyperlink"/>
            <w:rFonts w:cs="Arial"/>
          </w:rPr>
          <w:t>https://neep.org/commercial-refrigeration-loadshape-report-10-2015-0</w:t>
        </w:r>
      </w:hyperlink>
      <w:r>
        <w:t>.</w:t>
      </w:r>
    </w:p>
  </w:footnote>
  <w:footnote w:id="90">
    <w:p w14:paraId="019DBBD7" w14:textId="19E36A01" w:rsidR="006403C8" w:rsidRDefault="006403C8" w:rsidP="0084733B">
      <w:pPr>
        <w:pStyle w:val="FootnoteText"/>
      </w:pPr>
      <w:r>
        <w:rPr>
          <w:rStyle w:val="FootnoteReference"/>
        </w:rPr>
        <w:footnoteRef/>
      </w:r>
      <w:r>
        <w:t xml:space="preserve"> </w:t>
      </w:r>
      <w:r w:rsidRPr="001C297D">
        <w:rPr>
          <w:i/>
          <w:szCs w:val="22"/>
        </w:rPr>
        <w:t>See</w:t>
      </w:r>
      <w:r>
        <w:rPr>
          <w:szCs w:val="22"/>
        </w:rPr>
        <w:t xml:space="preserve"> Section 3.5.3 </w:t>
      </w:r>
      <w:r w:rsidRPr="001C297D">
        <w:rPr>
          <w:szCs w:val="22"/>
        </w:rPr>
        <w:t xml:space="preserve">– </w:t>
      </w:r>
      <w:r>
        <w:rPr>
          <w:szCs w:val="22"/>
        </w:rPr>
        <w:t>High-efficiency Evaporator Fan Motors For Walk-in Refrigerated Cases</w:t>
      </w:r>
      <w:r w:rsidRPr="001C297D">
        <w:rPr>
          <w:szCs w:val="22"/>
        </w:rPr>
        <w:t xml:space="preserve"> </w:t>
      </w:r>
      <w:r>
        <w:rPr>
          <w:szCs w:val="22"/>
        </w:rPr>
        <w:t>of the 2016 TRM, page</w:t>
      </w:r>
      <w:r w:rsidRPr="001C297D">
        <w:rPr>
          <w:szCs w:val="22"/>
        </w:rPr>
        <w:t xml:space="preserve"> </w:t>
      </w:r>
      <w:r>
        <w:rPr>
          <w:szCs w:val="22"/>
        </w:rPr>
        <w:t>377</w:t>
      </w:r>
      <w:r w:rsidRPr="001C297D">
        <w:rPr>
          <w:szCs w:val="22"/>
        </w:rPr>
        <w:t>.</w:t>
      </w:r>
    </w:p>
  </w:footnote>
  <w:footnote w:id="91">
    <w:p w14:paraId="3B4ECC6D" w14:textId="53D34D8B" w:rsidR="006403C8" w:rsidRDefault="006403C8" w:rsidP="0084733B">
      <w:pPr>
        <w:pStyle w:val="FootnoteText"/>
      </w:pPr>
      <w:r>
        <w:rPr>
          <w:rStyle w:val="FootnoteReference"/>
        </w:rPr>
        <w:footnoteRef/>
      </w:r>
      <w:r>
        <w:t xml:space="preserve"> </w:t>
      </w:r>
      <w:r w:rsidRPr="001C297D">
        <w:rPr>
          <w:i/>
          <w:szCs w:val="22"/>
        </w:rPr>
        <w:t>See</w:t>
      </w:r>
      <w:r>
        <w:rPr>
          <w:szCs w:val="22"/>
        </w:rPr>
        <w:t xml:space="preserve"> Section 3.5.4 </w:t>
      </w:r>
      <w:r w:rsidRPr="001C297D">
        <w:rPr>
          <w:szCs w:val="22"/>
        </w:rPr>
        <w:t xml:space="preserve">– </w:t>
      </w:r>
      <w:r>
        <w:rPr>
          <w:szCs w:val="22"/>
        </w:rPr>
        <w:t>Controls: Evaporator Fan Controllers</w:t>
      </w:r>
      <w:r w:rsidRPr="001C297D">
        <w:rPr>
          <w:szCs w:val="22"/>
        </w:rPr>
        <w:t xml:space="preserve"> </w:t>
      </w:r>
      <w:r>
        <w:rPr>
          <w:szCs w:val="22"/>
        </w:rPr>
        <w:t>of the 2016 TRM, page</w:t>
      </w:r>
      <w:r w:rsidRPr="001C297D">
        <w:rPr>
          <w:szCs w:val="22"/>
        </w:rPr>
        <w:t xml:space="preserve"> </w:t>
      </w:r>
      <w:r>
        <w:rPr>
          <w:szCs w:val="22"/>
        </w:rPr>
        <w:t>382</w:t>
      </w:r>
      <w:r w:rsidRPr="001C297D">
        <w:rPr>
          <w:szCs w:val="22"/>
        </w:rPr>
        <w:t>.</w:t>
      </w:r>
    </w:p>
  </w:footnote>
  <w:footnote w:id="92">
    <w:p w14:paraId="04450C5A" w14:textId="7DC0AABD" w:rsidR="006403C8" w:rsidRDefault="006403C8" w:rsidP="0084733B">
      <w:pPr>
        <w:pStyle w:val="FootnoteText"/>
      </w:pPr>
      <w:r>
        <w:rPr>
          <w:rStyle w:val="FootnoteReference"/>
        </w:rPr>
        <w:footnoteRef/>
      </w:r>
      <w:r>
        <w:t xml:space="preserve"> Commercial </w:t>
      </w:r>
      <w:r w:rsidRPr="00BE05F4">
        <w:t>Refrigeration Loadshape Project, Northeast Energy Efficiency Partnerships, October 2015.</w:t>
      </w:r>
      <w:r>
        <w:t xml:space="preserve"> Pages 73-74.</w:t>
      </w:r>
      <w:r w:rsidRPr="00BE05F4">
        <w:t xml:space="preserve"> </w:t>
      </w:r>
      <w:hyperlink r:id="rId12" w:history="1">
        <w:r w:rsidRPr="00BE05F4">
          <w:rPr>
            <w:rStyle w:val="Hyperlink"/>
            <w:rFonts w:cs="Arial"/>
          </w:rPr>
          <w:t>https://neep.org/commercial-refrigeration-loadshape-report-10-2015-0</w:t>
        </w:r>
      </w:hyperlink>
      <w:r>
        <w:t>.</w:t>
      </w:r>
    </w:p>
  </w:footnote>
  <w:footnote w:id="93">
    <w:p w14:paraId="206FD269" w14:textId="534CE544" w:rsidR="006403C8" w:rsidRDefault="006403C8" w:rsidP="0084733B">
      <w:pPr>
        <w:pStyle w:val="FootnoteText"/>
      </w:pPr>
      <w:r>
        <w:rPr>
          <w:rStyle w:val="FootnoteReference"/>
        </w:rPr>
        <w:footnoteRef/>
      </w:r>
      <w:r>
        <w:t xml:space="preserve"> </w:t>
      </w:r>
      <w:r w:rsidRPr="001C297D">
        <w:rPr>
          <w:i/>
          <w:szCs w:val="22"/>
        </w:rPr>
        <w:t>See</w:t>
      </w:r>
      <w:r>
        <w:rPr>
          <w:szCs w:val="22"/>
        </w:rPr>
        <w:t xml:space="preserve"> Section 3.5.5 </w:t>
      </w:r>
      <w:r w:rsidRPr="001C297D">
        <w:rPr>
          <w:szCs w:val="22"/>
        </w:rPr>
        <w:t xml:space="preserve">– </w:t>
      </w:r>
      <w:r>
        <w:rPr>
          <w:szCs w:val="22"/>
        </w:rPr>
        <w:t>Controls: Floating Head Pressure Controls</w:t>
      </w:r>
      <w:r w:rsidRPr="001C297D">
        <w:rPr>
          <w:szCs w:val="22"/>
        </w:rPr>
        <w:t xml:space="preserve"> </w:t>
      </w:r>
      <w:r>
        <w:rPr>
          <w:szCs w:val="22"/>
        </w:rPr>
        <w:t>of the 2016 TRM, page</w:t>
      </w:r>
      <w:r w:rsidRPr="001C297D">
        <w:rPr>
          <w:szCs w:val="22"/>
        </w:rPr>
        <w:t xml:space="preserve"> </w:t>
      </w:r>
      <w:r>
        <w:rPr>
          <w:szCs w:val="22"/>
        </w:rPr>
        <w:t>385</w:t>
      </w:r>
      <w:r w:rsidRPr="001C297D">
        <w:rPr>
          <w:szCs w:val="22"/>
        </w:rPr>
        <w:t>.</w:t>
      </w:r>
    </w:p>
  </w:footnote>
  <w:footnote w:id="94">
    <w:p w14:paraId="61888AB4" w14:textId="2C566669" w:rsidR="006403C8" w:rsidRDefault="006403C8" w:rsidP="0084733B">
      <w:pPr>
        <w:pStyle w:val="FootnoteText"/>
      </w:pPr>
      <w:r>
        <w:rPr>
          <w:rStyle w:val="FootnoteReference"/>
        </w:rPr>
        <w:footnoteRef/>
      </w:r>
      <w:r>
        <w:t xml:space="preserve"> Database for UES Measures, Regional Technical Forum</w:t>
      </w:r>
      <w:r w:rsidRPr="00AF5A7A">
        <w:t xml:space="preserve">. Grocery Floating Head Pressure Controls </w:t>
      </w:r>
      <w:r>
        <w:t>for Single Compressor Systems, December 2016</w:t>
      </w:r>
      <w:r w:rsidRPr="00AF5A7A">
        <w:t>, V1.</w:t>
      </w:r>
      <w:r>
        <w:t xml:space="preserve">6. </w:t>
      </w:r>
      <w:hyperlink r:id="rId13" w:history="1">
        <w:r w:rsidRPr="002A57B3">
          <w:rPr>
            <w:rStyle w:val="Hyperlink"/>
          </w:rPr>
          <w:t>https://rtf.nwcouncil.org/measure/floating-head-pressure-controls-single-compressor-systems</w:t>
        </w:r>
      </w:hyperlink>
      <w:r>
        <w:t>.</w:t>
      </w:r>
    </w:p>
  </w:footnote>
  <w:footnote w:id="95">
    <w:p w14:paraId="03CA031E" w14:textId="446665A8" w:rsidR="006403C8" w:rsidRDefault="006403C8" w:rsidP="0084733B">
      <w:pPr>
        <w:pStyle w:val="FootnoteText"/>
      </w:pPr>
      <w:r>
        <w:rPr>
          <w:rStyle w:val="FootnoteReference"/>
        </w:rPr>
        <w:footnoteRef/>
      </w:r>
      <w:r>
        <w:t xml:space="preserve"> </w:t>
      </w:r>
      <w:r w:rsidRPr="001C297D">
        <w:rPr>
          <w:i/>
          <w:szCs w:val="22"/>
        </w:rPr>
        <w:t>See</w:t>
      </w:r>
      <w:r>
        <w:rPr>
          <w:szCs w:val="22"/>
        </w:rPr>
        <w:t xml:space="preserve"> Section 3.5.6 </w:t>
      </w:r>
      <w:r w:rsidRPr="001C297D">
        <w:rPr>
          <w:szCs w:val="22"/>
        </w:rPr>
        <w:t xml:space="preserve">– </w:t>
      </w:r>
      <w:r>
        <w:rPr>
          <w:szCs w:val="22"/>
        </w:rPr>
        <w:t>Controls: Anti-sweat Heater Controls</w:t>
      </w:r>
      <w:r w:rsidRPr="001C297D">
        <w:rPr>
          <w:szCs w:val="22"/>
        </w:rPr>
        <w:t xml:space="preserve"> </w:t>
      </w:r>
      <w:r>
        <w:rPr>
          <w:szCs w:val="22"/>
        </w:rPr>
        <w:t>of the 2016 TRM, page</w:t>
      </w:r>
      <w:r w:rsidRPr="001C297D">
        <w:rPr>
          <w:szCs w:val="22"/>
        </w:rPr>
        <w:t xml:space="preserve"> </w:t>
      </w:r>
      <w:r>
        <w:rPr>
          <w:szCs w:val="22"/>
        </w:rPr>
        <w:t>389</w:t>
      </w:r>
      <w:r w:rsidRPr="001C297D">
        <w:rPr>
          <w:szCs w:val="22"/>
        </w:rPr>
        <w:t>.</w:t>
      </w:r>
    </w:p>
  </w:footnote>
  <w:footnote w:id="96">
    <w:p w14:paraId="51518BD8" w14:textId="3C387227" w:rsidR="006403C8" w:rsidRDefault="006403C8" w:rsidP="0084733B">
      <w:pPr>
        <w:pStyle w:val="FootnoteText"/>
      </w:pPr>
      <w:r>
        <w:rPr>
          <w:rStyle w:val="FootnoteReference"/>
        </w:rPr>
        <w:footnoteRef/>
      </w:r>
      <w:r>
        <w:t xml:space="preserve"> Commercial </w:t>
      </w:r>
      <w:r w:rsidRPr="00BE05F4">
        <w:t>Refrigeration Loadshape Project, Northeast Energy Efficiency Partnerships, October 2015.</w:t>
      </w:r>
      <w:r>
        <w:t xml:space="preserve"> Pages 74-75.</w:t>
      </w:r>
      <w:r w:rsidRPr="00BE05F4">
        <w:t xml:space="preserve"> </w:t>
      </w:r>
      <w:hyperlink r:id="rId14" w:history="1">
        <w:r w:rsidRPr="00BE05F4">
          <w:rPr>
            <w:rStyle w:val="Hyperlink"/>
            <w:rFonts w:cs="Arial"/>
          </w:rPr>
          <w:t>https://neep.org/commercial-refrigeration-loadshape-report-10-2015-0</w:t>
        </w:r>
      </w:hyperlink>
      <w:r>
        <w:t>.</w:t>
      </w:r>
    </w:p>
  </w:footnote>
  <w:footnote w:id="97">
    <w:p w14:paraId="511AFBE7" w14:textId="3E971D94" w:rsidR="006403C8" w:rsidRDefault="006403C8" w:rsidP="0084733B">
      <w:pPr>
        <w:pStyle w:val="FootnoteText"/>
      </w:pPr>
      <w:r>
        <w:rPr>
          <w:rStyle w:val="FootnoteReference"/>
        </w:rPr>
        <w:footnoteRef/>
      </w:r>
      <w:r>
        <w:t xml:space="preserve"> </w:t>
      </w:r>
      <w:r w:rsidRPr="001C297D">
        <w:rPr>
          <w:i/>
          <w:szCs w:val="22"/>
        </w:rPr>
        <w:t>See</w:t>
      </w:r>
      <w:r>
        <w:rPr>
          <w:szCs w:val="22"/>
        </w:rPr>
        <w:t xml:space="preserve"> Section 3.5.8 </w:t>
      </w:r>
      <w:r w:rsidRPr="001C297D">
        <w:rPr>
          <w:szCs w:val="22"/>
        </w:rPr>
        <w:t xml:space="preserve">– </w:t>
      </w:r>
      <w:r>
        <w:rPr>
          <w:szCs w:val="22"/>
        </w:rPr>
        <w:t>Variable Speed Refrigeration Compressor</w:t>
      </w:r>
      <w:r w:rsidRPr="001C297D">
        <w:rPr>
          <w:szCs w:val="22"/>
        </w:rPr>
        <w:t xml:space="preserve"> </w:t>
      </w:r>
      <w:r>
        <w:rPr>
          <w:szCs w:val="22"/>
        </w:rPr>
        <w:t>of the 2016 TRM, page</w:t>
      </w:r>
      <w:r w:rsidRPr="001C297D">
        <w:rPr>
          <w:szCs w:val="22"/>
        </w:rPr>
        <w:t xml:space="preserve"> </w:t>
      </w:r>
      <w:r>
        <w:rPr>
          <w:szCs w:val="22"/>
        </w:rPr>
        <w:t>396</w:t>
      </w:r>
      <w:r w:rsidRPr="001C297D">
        <w:rPr>
          <w:szCs w:val="22"/>
        </w:rPr>
        <w:t>.</w:t>
      </w:r>
    </w:p>
  </w:footnote>
  <w:footnote w:id="98">
    <w:p w14:paraId="790C620F" w14:textId="015155D4" w:rsidR="006403C8" w:rsidRDefault="006403C8" w:rsidP="0084733B">
      <w:pPr>
        <w:pStyle w:val="FootnoteText"/>
      </w:pPr>
      <w:r>
        <w:rPr>
          <w:rStyle w:val="FootnoteReference"/>
        </w:rPr>
        <w:footnoteRef/>
      </w:r>
      <w:r>
        <w:t xml:space="preserve"> Navigant Consulting Inc., “</w:t>
      </w:r>
      <w:r w:rsidRPr="000563AA">
        <w:rPr>
          <w:i/>
          <w:iCs/>
        </w:rPr>
        <w:t>Energy Savings Potential and R&amp;D Opportunities for Commercial Refrigeration</w:t>
      </w:r>
      <w:r w:rsidRPr="00AE6BB4">
        <w:rPr>
          <w:iCs/>
        </w:rPr>
        <w:t>,</w:t>
      </w:r>
      <w:r>
        <w:t xml:space="preserve">” U.S. Department of Energy, September 2009. Table 4-4. </w:t>
      </w:r>
      <w:hyperlink r:id="rId15" w:history="1">
        <w:r w:rsidRPr="0044504B">
          <w:rPr>
            <w:rStyle w:val="Hyperlink"/>
          </w:rPr>
          <w:t>https://www1.eere.energy.gov/buildings/pdfs/commercial_refrigeration_equipment_research_opportunities.pdf</w:t>
        </w:r>
      </w:hyperlink>
      <w:r>
        <w:t>.</w:t>
      </w:r>
    </w:p>
  </w:footnote>
  <w:footnote w:id="99">
    <w:p w14:paraId="2A3830BF" w14:textId="2756A7D6" w:rsidR="006403C8" w:rsidRDefault="006403C8" w:rsidP="0084733B">
      <w:pPr>
        <w:pStyle w:val="FootnoteText"/>
      </w:pPr>
      <w:r>
        <w:rPr>
          <w:rStyle w:val="FootnoteReference"/>
        </w:rPr>
        <w:footnoteRef/>
      </w:r>
      <w:r>
        <w:t xml:space="preserve"> </w:t>
      </w:r>
      <w:r w:rsidRPr="001C297D">
        <w:rPr>
          <w:i/>
          <w:szCs w:val="22"/>
        </w:rPr>
        <w:t>See</w:t>
      </w:r>
      <w:r>
        <w:rPr>
          <w:szCs w:val="22"/>
        </w:rPr>
        <w:t xml:space="preserve"> Section 3.5.9 </w:t>
      </w:r>
      <w:r w:rsidRPr="001C297D">
        <w:rPr>
          <w:szCs w:val="22"/>
        </w:rPr>
        <w:t xml:space="preserve">– </w:t>
      </w:r>
      <w:r>
        <w:rPr>
          <w:szCs w:val="22"/>
        </w:rPr>
        <w:t>Strip Curtains for Walk-in Freezers and Coolers</w:t>
      </w:r>
      <w:r w:rsidRPr="001C297D">
        <w:rPr>
          <w:szCs w:val="22"/>
        </w:rPr>
        <w:t xml:space="preserve"> </w:t>
      </w:r>
      <w:r>
        <w:rPr>
          <w:szCs w:val="22"/>
        </w:rPr>
        <w:t>of the 2016 TRM, page</w:t>
      </w:r>
      <w:r w:rsidRPr="001C297D">
        <w:rPr>
          <w:szCs w:val="22"/>
        </w:rPr>
        <w:t xml:space="preserve"> </w:t>
      </w:r>
      <w:r>
        <w:rPr>
          <w:szCs w:val="22"/>
        </w:rPr>
        <w:t>398</w:t>
      </w:r>
      <w:r w:rsidRPr="001C297D">
        <w:rPr>
          <w:szCs w:val="22"/>
        </w:rPr>
        <w:t>.</w:t>
      </w:r>
    </w:p>
  </w:footnote>
  <w:footnote w:id="100">
    <w:p w14:paraId="027BB9BA" w14:textId="28986AF7" w:rsidR="006403C8" w:rsidRDefault="006403C8" w:rsidP="0084733B">
      <w:pPr>
        <w:pStyle w:val="FootnoteText"/>
      </w:pPr>
      <w:r>
        <w:rPr>
          <w:rStyle w:val="FootnoteReference"/>
        </w:rPr>
        <w:footnoteRef/>
      </w:r>
      <w:r>
        <w:t xml:space="preserve"> Database for UES Measures, Regional Technical Forum. Strip Curtains, version 1.7. December 2016. </w:t>
      </w:r>
      <w:hyperlink r:id="rId16" w:history="1">
        <w:r w:rsidRPr="008F06B1">
          <w:rPr>
            <w:rStyle w:val="Hyperlink"/>
            <w:rFonts w:cs="Arial"/>
          </w:rPr>
          <w:t>https://rtf.nwcouncil.org/measure/strip-curtains</w:t>
        </w:r>
      </w:hyperlink>
    </w:p>
  </w:footnote>
  <w:footnote w:id="101">
    <w:p w14:paraId="05BC14A3" w14:textId="04492825" w:rsidR="006403C8" w:rsidRDefault="006403C8" w:rsidP="0084733B">
      <w:pPr>
        <w:pStyle w:val="FootnoteText"/>
      </w:pPr>
      <w:r>
        <w:rPr>
          <w:rStyle w:val="FootnoteReference"/>
        </w:rPr>
        <w:footnoteRef/>
      </w:r>
      <w:r>
        <w:t xml:space="preserve"> </w:t>
      </w:r>
      <w:r w:rsidRPr="001C297D">
        <w:rPr>
          <w:i/>
          <w:szCs w:val="22"/>
        </w:rPr>
        <w:t>See</w:t>
      </w:r>
      <w:r>
        <w:rPr>
          <w:szCs w:val="22"/>
        </w:rPr>
        <w:t xml:space="preserve"> Section 3.5.11 </w:t>
      </w:r>
      <w:r w:rsidRPr="001C297D">
        <w:rPr>
          <w:szCs w:val="22"/>
        </w:rPr>
        <w:t xml:space="preserve">– </w:t>
      </w:r>
      <w:r>
        <w:rPr>
          <w:szCs w:val="22"/>
        </w:rPr>
        <w:t>Auto Closers</w:t>
      </w:r>
      <w:r w:rsidRPr="001C297D">
        <w:rPr>
          <w:szCs w:val="22"/>
        </w:rPr>
        <w:t xml:space="preserve"> </w:t>
      </w:r>
      <w:r>
        <w:rPr>
          <w:szCs w:val="22"/>
        </w:rPr>
        <w:t>of the 2016 TRM, page</w:t>
      </w:r>
      <w:r w:rsidRPr="001C297D">
        <w:rPr>
          <w:szCs w:val="22"/>
        </w:rPr>
        <w:t xml:space="preserve"> </w:t>
      </w:r>
      <w:r>
        <w:rPr>
          <w:szCs w:val="22"/>
        </w:rPr>
        <w:t>410</w:t>
      </w:r>
      <w:r w:rsidRPr="001C297D">
        <w:rPr>
          <w:szCs w:val="22"/>
        </w:rPr>
        <w:t>.</w:t>
      </w:r>
    </w:p>
  </w:footnote>
  <w:footnote w:id="102">
    <w:p w14:paraId="4EF03961" w14:textId="727DF740" w:rsidR="006403C8" w:rsidRDefault="006403C8" w:rsidP="0084733B">
      <w:pPr>
        <w:pStyle w:val="FootnoteText"/>
      </w:pPr>
      <w:r>
        <w:rPr>
          <w:rStyle w:val="FootnoteReference"/>
        </w:rPr>
        <w:footnoteRef/>
      </w:r>
      <w:r>
        <w:t xml:space="preserve"> </w:t>
      </w:r>
      <w:r w:rsidRPr="001C297D">
        <w:rPr>
          <w:i/>
          <w:szCs w:val="22"/>
        </w:rPr>
        <w:t>See</w:t>
      </w:r>
      <w:r>
        <w:rPr>
          <w:szCs w:val="22"/>
        </w:rPr>
        <w:t xml:space="preserve"> Section 3.5.12 </w:t>
      </w:r>
      <w:r w:rsidRPr="001C297D">
        <w:rPr>
          <w:szCs w:val="22"/>
        </w:rPr>
        <w:t xml:space="preserve">– </w:t>
      </w:r>
      <w:r>
        <w:rPr>
          <w:szCs w:val="22"/>
        </w:rPr>
        <w:t>Door Gaskets for Walk-in and Reach-in Coolers and Freezers</w:t>
      </w:r>
      <w:r w:rsidRPr="001C297D">
        <w:rPr>
          <w:szCs w:val="22"/>
        </w:rPr>
        <w:t xml:space="preserve"> </w:t>
      </w:r>
      <w:r>
        <w:rPr>
          <w:szCs w:val="22"/>
        </w:rPr>
        <w:t>of the 2016 TRM, page</w:t>
      </w:r>
      <w:r w:rsidRPr="001C297D">
        <w:rPr>
          <w:szCs w:val="22"/>
        </w:rPr>
        <w:t xml:space="preserve"> </w:t>
      </w:r>
      <w:r>
        <w:rPr>
          <w:szCs w:val="22"/>
        </w:rPr>
        <w:t>413</w:t>
      </w:r>
      <w:r w:rsidRPr="001C297D">
        <w:rPr>
          <w:szCs w:val="22"/>
        </w:rPr>
        <w:t>.</w:t>
      </w:r>
    </w:p>
  </w:footnote>
  <w:footnote w:id="103">
    <w:p w14:paraId="05FB13AE" w14:textId="4271935C" w:rsidR="006403C8" w:rsidRDefault="006403C8" w:rsidP="0084733B">
      <w:pPr>
        <w:pStyle w:val="FootnoteText"/>
      </w:pPr>
      <w:r>
        <w:rPr>
          <w:rStyle w:val="FootnoteReference"/>
        </w:rPr>
        <w:footnoteRef/>
      </w:r>
      <w:r>
        <w:t xml:space="preserve"> </w:t>
      </w:r>
      <w:r w:rsidRPr="001C297D">
        <w:rPr>
          <w:i/>
          <w:szCs w:val="22"/>
        </w:rPr>
        <w:t>See</w:t>
      </w:r>
      <w:r>
        <w:rPr>
          <w:szCs w:val="22"/>
        </w:rPr>
        <w:t xml:space="preserve"> Section 3.5.13 </w:t>
      </w:r>
      <w:r w:rsidRPr="001C297D">
        <w:rPr>
          <w:szCs w:val="22"/>
        </w:rPr>
        <w:t xml:space="preserve">– </w:t>
      </w:r>
      <w:r>
        <w:rPr>
          <w:szCs w:val="22"/>
        </w:rPr>
        <w:t>Special Doors with Low or No Anti-sweat Heat for Low Temp Case</w:t>
      </w:r>
      <w:r w:rsidRPr="001C297D">
        <w:rPr>
          <w:szCs w:val="22"/>
        </w:rPr>
        <w:t xml:space="preserve"> </w:t>
      </w:r>
      <w:r>
        <w:rPr>
          <w:szCs w:val="22"/>
        </w:rPr>
        <w:t>of the 2016 TRM, page</w:t>
      </w:r>
      <w:r w:rsidRPr="001C297D">
        <w:rPr>
          <w:szCs w:val="22"/>
        </w:rPr>
        <w:t xml:space="preserve"> </w:t>
      </w:r>
      <w:r>
        <w:rPr>
          <w:szCs w:val="22"/>
        </w:rPr>
        <w:t>415</w:t>
      </w:r>
      <w:r w:rsidRPr="001C297D">
        <w:rPr>
          <w:szCs w:val="22"/>
        </w:rPr>
        <w:t>.</w:t>
      </w:r>
    </w:p>
  </w:footnote>
  <w:footnote w:id="104">
    <w:p w14:paraId="34AA3D8A" w14:textId="6D03FF5C" w:rsidR="006403C8" w:rsidRDefault="006403C8" w:rsidP="0084733B">
      <w:pPr>
        <w:pStyle w:val="FootnoteText"/>
      </w:pPr>
      <w:r>
        <w:rPr>
          <w:rStyle w:val="FootnoteReference"/>
        </w:rPr>
        <w:footnoteRef/>
      </w:r>
      <w:r>
        <w:t xml:space="preserve"> </w:t>
      </w:r>
      <w:r w:rsidRPr="001C297D">
        <w:rPr>
          <w:i/>
          <w:szCs w:val="22"/>
        </w:rPr>
        <w:t>See</w:t>
      </w:r>
      <w:r>
        <w:rPr>
          <w:szCs w:val="22"/>
        </w:rPr>
        <w:t xml:space="preserve"> Section 3.5.14 </w:t>
      </w:r>
      <w:r w:rsidRPr="001C297D">
        <w:rPr>
          <w:szCs w:val="22"/>
        </w:rPr>
        <w:t xml:space="preserve">– </w:t>
      </w:r>
      <w:r>
        <w:rPr>
          <w:szCs w:val="22"/>
        </w:rPr>
        <w:t>Suction Pipe Insulation for Walk-in Coolers and Freezers</w:t>
      </w:r>
      <w:r w:rsidRPr="001C297D">
        <w:rPr>
          <w:szCs w:val="22"/>
        </w:rPr>
        <w:t xml:space="preserve"> </w:t>
      </w:r>
      <w:r>
        <w:rPr>
          <w:szCs w:val="22"/>
        </w:rPr>
        <w:t>of the 2016 TRM, page 418</w:t>
      </w:r>
      <w:r w:rsidRPr="001C297D">
        <w:rPr>
          <w:szCs w:val="22"/>
        </w:rPr>
        <w:t>.</w:t>
      </w:r>
    </w:p>
  </w:footnote>
  <w:footnote w:id="105">
    <w:p w14:paraId="4EC62755" w14:textId="48F17A63" w:rsidR="006403C8" w:rsidRDefault="006403C8" w:rsidP="0084733B">
      <w:pPr>
        <w:pStyle w:val="FootnoteText"/>
      </w:pPr>
      <w:r>
        <w:rPr>
          <w:rStyle w:val="FootnoteReference"/>
        </w:rPr>
        <w:footnoteRef/>
      </w:r>
      <w:r>
        <w:t xml:space="preserve"> </w:t>
      </w:r>
      <w:r w:rsidRPr="001C297D">
        <w:rPr>
          <w:i/>
          <w:szCs w:val="22"/>
        </w:rPr>
        <w:t>See</w:t>
      </w:r>
      <w:r>
        <w:rPr>
          <w:szCs w:val="22"/>
        </w:rPr>
        <w:t xml:space="preserve"> Section 3.5.15 </w:t>
      </w:r>
      <w:r w:rsidRPr="001C297D">
        <w:rPr>
          <w:szCs w:val="22"/>
        </w:rPr>
        <w:t xml:space="preserve">– </w:t>
      </w:r>
      <w:r>
        <w:rPr>
          <w:szCs w:val="22"/>
        </w:rPr>
        <w:t>Refrigerated Display Cases with Doors Replacing Open Cases</w:t>
      </w:r>
      <w:r w:rsidRPr="001C297D">
        <w:rPr>
          <w:szCs w:val="22"/>
        </w:rPr>
        <w:t xml:space="preserve"> </w:t>
      </w:r>
      <w:r>
        <w:rPr>
          <w:szCs w:val="22"/>
        </w:rPr>
        <w:t>of the 2016 TRM, page</w:t>
      </w:r>
      <w:r w:rsidRPr="001C297D">
        <w:rPr>
          <w:szCs w:val="22"/>
        </w:rPr>
        <w:t xml:space="preserve"> </w:t>
      </w:r>
      <w:r>
        <w:rPr>
          <w:szCs w:val="22"/>
        </w:rPr>
        <w:t>420</w:t>
      </w:r>
      <w:r w:rsidRPr="001C297D">
        <w:rPr>
          <w:szCs w:val="22"/>
        </w:rPr>
        <w:t>.</w:t>
      </w:r>
    </w:p>
  </w:footnote>
  <w:footnote w:id="106">
    <w:p w14:paraId="7212A29C" w14:textId="4A5075E1" w:rsidR="006403C8" w:rsidRPr="00E425F9" w:rsidRDefault="006403C8" w:rsidP="0084733B">
      <w:pPr>
        <w:pStyle w:val="FootnoteText"/>
      </w:pPr>
      <w:r>
        <w:rPr>
          <w:rStyle w:val="FootnoteReference"/>
        </w:rPr>
        <w:footnoteRef/>
      </w:r>
      <w:r>
        <w:t xml:space="preserve"> Fric</w:t>
      </w:r>
      <w:r w:rsidRPr="00E425F9">
        <w:t xml:space="preserve">ke, Brian and Becker, Bryan, </w:t>
      </w:r>
      <w:r>
        <w:t>“</w:t>
      </w:r>
      <w:r w:rsidRPr="00E425F9">
        <w:t>Energy Use of Doored and Open Vertical Refrigerated Display Cases</w:t>
      </w:r>
      <w:r>
        <w:t>”</w:t>
      </w:r>
      <w:r w:rsidRPr="00E425F9">
        <w:t xml:space="preserve"> (2010). International Refrigeration and Air Conditioning Conference. </w:t>
      </w:r>
      <w:r>
        <w:t xml:space="preserve"> </w:t>
      </w:r>
      <w:r w:rsidRPr="00E425F9">
        <w:t xml:space="preserve">Paper 1154. </w:t>
      </w:r>
      <w:hyperlink r:id="rId17" w:history="1">
        <w:r w:rsidRPr="00B141EB">
          <w:rPr>
            <w:rStyle w:val="Hyperlink"/>
          </w:rPr>
          <w:t>http://docs.lib.purdue.edu/iracc/1154</w:t>
        </w:r>
      </w:hyperlink>
    </w:p>
  </w:footnote>
  <w:footnote w:id="107">
    <w:p w14:paraId="3A5609E0" w14:textId="460E4549" w:rsidR="006403C8" w:rsidRDefault="006403C8" w:rsidP="0084733B">
      <w:pPr>
        <w:pStyle w:val="FootnoteText"/>
      </w:pPr>
      <w:r>
        <w:rPr>
          <w:rStyle w:val="FootnoteReference"/>
        </w:rPr>
        <w:footnoteRef/>
      </w:r>
      <w:r>
        <w:t xml:space="preserve"> </w:t>
      </w:r>
      <w:r w:rsidRPr="001C297D">
        <w:rPr>
          <w:i/>
          <w:szCs w:val="22"/>
        </w:rPr>
        <w:t>See</w:t>
      </w:r>
      <w:r>
        <w:rPr>
          <w:szCs w:val="22"/>
        </w:rPr>
        <w:t xml:space="preserve"> Section 3.5.16 </w:t>
      </w:r>
      <w:r w:rsidRPr="001C297D">
        <w:rPr>
          <w:szCs w:val="22"/>
        </w:rPr>
        <w:t xml:space="preserve">– </w:t>
      </w:r>
      <w:r>
        <w:rPr>
          <w:szCs w:val="22"/>
        </w:rPr>
        <w:t>Adding Doors to Existing Refrigerated Display Cases</w:t>
      </w:r>
      <w:r w:rsidRPr="001C297D">
        <w:rPr>
          <w:szCs w:val="22"/>
        </w:rPr>
        <w:t xml:space="preserve"> </w:t>
      </w:r>
      <w:r>
        <w:rPr>
          <w:szCs w:val="22"/>
        </w:rPr>
        <w:t>of the 2016 TRM, page 422</w:t>
      </w:r>
      <w:r w:rsidRPr="001C297D">
        <w:rPr>
          <w:szCs w:val="22"/>
        </w:rPr>
        <w:t>.</w:t>
      </w:r>
    </w:p>
  </w:footnote>
  <w:footnote w:id="108">
    <w:p w14:paraId="4FF5261E" w14:textId="37A40F0C" w:rsidR="006403C8" w:rsidRPr="00E425F9" w:rsidRDefault="006403C8" w:rsidP="0084733B">
      <w:pPr>
        <w:pStyle w:val="FootnoteText"/>
      </w:pPr>
      <w:r>
        <w:rPr>
          <w:rStyle w:val="FootnoteReference"/>
        </w:rPr>
        <w:footnoteRef/>
      </w:r>
      <w:r>
        <w:t xml:space="preserve"> Fric</w:t>
      </w:r>
      <w:r w:rsidRPr="00E425F9">
        <w:t xml:space="preserve">ke, Brian and Becker, Bryan, </w:t>
      </w:r>
      <w:r>
        <w:t>“</w:t>
      </w:r>
      <w:r w:rsidRPr="00E425F9">
        <w:t>Energy Use of Doored and Open Vertical Refrigerated Display Cases</w:t>
      </w:r>
      <w:r>
        <w:t>”</w:t>
      </w:r>
      <w:r w:rsidRPr="00E425F9">
        <w:t xml:space="preserve"> (2010). International Refrigeration and Air Conditioning Conference. </w:t>
      </w:r>
      <w:r>
        <w:t xml:space="preserve"> </w:t>
      </w:r>
      <w:r w:rsidRPr="00E425F9">
        <w:t xml:space="preserve">Paper 1154. </w:t>
      </w:r>
      <w:hyperlink r:id="rId18" w:history="1">
        <w:r w:rsidRPr="00B141EB">
          <w:rPr>
            <w:rStyle w:val="Hyperlink"/>
          </w:rPr>
          <w:t>http://docs.lib.purdue.edu/iracc/1154</w:t>
        </w:r>
      </w:hyperlink>
      <w:r w:rsidRPr="00A57A9C">
        <w:rPr>
          <w:rStyle w:val="Hyperlink"/>
          <w:color w:val="000000" w:themeColor="text1"/>
          <w:u w:val="none"/>
        </w:rPr>
        <w:t>.</w:t>
      </w:r>
    </w:p>
  </w:footnote>
  <w:footnote w:id="109">
    <w:p w14:paraId="3A9868D5" w14:textId="224DB43A" w:rsidR="006403C8" w:rsidRDefault="006403C8" w:rsidP="0084733B">
      <w:pPr>
        <w:pStyle w:val="FootnoteText"/>
      </w:pPr>
      <w:r>
        <w:rPr>
          <w:rStyle w:val="FootnoteReference"/>
        </w:rPr>
        <w:footnoteRef/>
      </w:r>
      <w:r>
        <w:t xml:space="preserve"> </w:t>
      </w:r>
      <w:r w:rsidRPr="001C297D">
        <w:rPr>
          <w:i/>
          <w:szCs w:val="22"/>
        </w:rPr>
        <w:t>See</w:t>
      </w:r>
      <w:r>
        <w:rPr>
          <w:szCs w:val="22"/>
        </w:rPr>
        <w:t xml:space="preserve"> Section 3.6.1 </w:t>
      </w:r>
      <w:r w:rsidRPr="001C297D">
        <w:rPr>
          <w:szCs w:val="22"/>
        </w:rPr>
        <w:t xml:space="preserve">– </w:t>
      </w:r>
      <w:r>
        <w:rPr>
          <w:szCs w:val="22"/>
        </w:rPr>
        <w:t>ENERGY STAR Clothes Washer</w:t>
      </w:r>
      <w:r w:rsidRPr="001C297D">
        <w:rPr>
          <w:szCs w:val="22"/>
        </w:rPr>
        <w:t xml:space="preserve"> </w:t>
      </w:r>
      <w:r>
        <w:rPr>
          <w:szCs w:val="22"/>
        </w:rPr>
        <w:t>of the 2016 TRM, page</w:t>
      </w:r>
      <w:r w:rsidRPr="001C297D">
        <w:rPr>
          <w:szCs w:val="22"/>
        </w:rPr>
        <w:t xml:space="preserve"> </w:t>
      </w:r>
      <w:r>
        <w:rPr>
          <w:szCs w:val="22"/>
        </w:rPr>
        <w:t>424</w:t>
      </w:r>
      <w:r w:rsidRPr="001C297D">
        <w:rPr>
          <w:szCs w:val="22"/>
        </w:rPr>
        <w:t>.</w:t>
      </w:r>
    </w:p>
  </w:footnote>
  <w:footnote w:id="110">
    <w:p w14:paraId="70FFFA19" w14:textId="1986FF91" w:rsidR="006403C8" w:rsidRDefault="006403C8" w:rsidP="0084733B">
      <w:pPr>
        <w:pStyle w:val="FootnoteText"/>
      </w:pPr>
      <w:r>
        <w:rPr>
          <w:rStyle w:val="FootnoteReference"/>
        </w:rPr>
        <w:footnoteRef/>
      </w:r>
      <w:r>
        <w:t xml:space="preserve"> </w:t>
      </w:r>
      <w:r w:rsidRPr="001C297D">
        <w:rPr>
          <w:i/>
          <w:szCs w:val="22"/>
        </w:rPr>
        <w:t>See</w:t>
      </w:r>
      <w:r>
        <w:rPr>
          <w:szCs w:val="22"/>
        </w:rPr>
        <w:t xml:space="preserve"> Section 3.7.1 </w:t>
      </w:r>
      <w:r w:rsidRPr="001C297D">
        <w:rPr>
          <w:szCs w:val="22"/>
        </w:rPr>
        <w:t xml:space="preserve">– </w:t>
      </w:r>
      <w:r>
        <w:rPr>
          <w:szCs w:val="22"/>
        </w:rPr>
        <w:t>High-efficiency Ice Machines</w:t>
      </w:r>
      <w:r w:rsidRPr="001C297D">
        <w:rPr>
          <w:szCs w:val="22"/>
        </w:rPr>
        <w:t xml:space="preserve"> </w:t>
      </w:r>
      <w:r>
        <w:rPr>
          <w:szCs w:val="22"/>
        </w:rPr>
        <w:t>of the 2016 TRM, page</w:t>
      </w:r>
      <w:r w:rsidRPr="001C297D">
        <w:rPr>
          <w:szCs w:val="22"/>
        </w:rPr>
        <w:t xml:space="preserve"> </w:t>
      </w:r>
      <w:r>
        <w:t>432.</w:t>
      </w:r>
    </w:p>
  </w:footnote>
  <w:footnote w:id="111">
    <w:p w14:paraId="7361CA13" w14:textId="498DC965" w:rsidR="006403C8" w:rsidRDefault="006403C8" w:rsidP="0084733B">
      <w:pPr>
        <w:pStyle w:val="FootnoteText"/>
      </w:pPr>
      <w:r>
        <w:rPr>
          <w:rStyle w:val="FootnoteReference"/>
        </w:rPr>
        <w:footnoteRef/>
      </w:r>
      <w:r>
        <w:t xml:space="preserve"> </w:t>
      </w:r>
      <w:r w:rsidRPr="00133F20">
        <w:rPr>
          <w:i/>
        </w:rPr>
        <w:t>See</w:t>
      </w:r>
      <w:r>
        <w:t xml:space="preserve"> Section 3.7.2 – Controls: Beverage Machine Controls of the 2016 TRM, page 437.</w:t>
      </w:r>
    </w:p>
  </w:footnote>
  <w:footnote w:id="112">
    <w:p w14:paraId="37D6ADAD" w14:textId="5C115BEA" w:rsidR="006403C8" w:rsidRDefault="006403C8" w:rsidP="0084733B">
      <w:pPr>
        <w:pStyle w:val="FootnoteText"/>
      </w:pPr>
      <w:r>
        <w:rPr>
          <w:rStyle w:val="FootnoteReference"/>
        </w:rPr>
        <w:footnoteRef/>
      </w:r>
      <w:r>
        <w:t xml:space="preserve"> </w:t>
      </w:r>
      <w:r w:rsidRPr="00133F20">
        <w:rPr>
          <w:i/>
        </w:rPr>
        <w:t>See</w:t>
      </w:r>
      <w:r>
        <w:t xml:space="preserve"> Section 3.7.3 – Controls: Snack Machine Controls of the 2016 TRM, page 440.</w:t>
      </w:r>
    </w:p>
  </w:footnote>
  <w:footnote w:id="113">
    <w:p w14:paraId="18FC2374" w14:textId="0F1110E4" w:rsidR="006403C8" w:rsidRDefault="006403C8" w:rsidP="0084733B">
      <w:pPr>
        <w:pStyle w:val="FootnoteText"/>
      </w:pPr>
      <w:r>
        <w:rPr>
          <w:rStyle w:val="FootnoteReference"/>
        </w:rPr>
        <w:footnoteRef/>
      </w:r>
      <w:r>
        <w:t xml:space="preserve"> </w:t>
      </w:r>
      <w:r w:rsidRPr="00133F20">
        <w:rPr>
          <w:i/>
        </w:rPr>
        <w:t>See</w:t>
      </w:r>
      <w:r>
        <w:t xml:space="preserve"> Section 3.7.4 – ENERGY STAR Electric Steam Cooker of the 2016 TRM, page 442.</w:t>
      </w:r>
    </w:p>
  </w:footnote>
  <w:footnote w:id="114">
    <w:p w14:paraId="4CCBCBAF" w14:textId="5251BE62" w:rsidR="006403C8" w:rsidRDefault="006403C8" w:rsidP="0084733B">
      <w:pPr>
        <w:pStyle w:val="FootnoteText"/>
      </w:pPr>
      <w:r>
        <w:rPr>
          <w:rStyle w:val="FootnoteReference"/>
        </w:rPr>
        <w:footnoteRef/>
      </w:r>
      <w:r>
        <w:t xml:space="preserve"> </w:t>
      </w:r>
      <w:r>
        <w:rPr>
          <w:snapToGrid w:val="0"/>
        </w:rPr>
        <w:t xml:space="preserve">New York Standard Approach for Estimating Energy Savings from Energy Efficiency Programs, Version 6, April 2018.  </w:t>
      </w:r>
      <w:r>
        <w:t xml:space="preserve">Page 190. </w:t>
      </w:r>
      <w:hyperlink r:id="rId19" w:history="1">
        <w:r w:rsidRPr="002A57B3">
          <w:rPr>
            <w:rStyle w:val="Hyperlink"/>
          </w:rPr>
          <w:t>http://www3.dps.ny.gov/W/PSCWeb.nsf/96f0fec0b45a3c6485257688006a701a/72c23decff52920a85257f1100671bdd/$FILE/TRM%20Version%206%20-%20January%202019.pdf</w:t>
        </w:r>
      </w:hyperlink>
      <w:r w:rsidRPr="00A57A9C">
        <w:rPr>
          <w:rStyle w:val="Hyperlink"/>
          <w:color w:val="000000" w:themeColor="text1"/>
          <w:u w:val="none"/>
        </w:rPr>
        <w:t>.</w:t>
      </w:r>
    </w:p>
  </w:footnote>
  <w:footnote w:id="115">
    <w:p w14:paraId="70889805" w14:textId="2009440B" w:rsidR="006403C8" w:rsidRDefault="006403C8" w:rsidP="0084733B">
      <w:pPr>
        <w:pStyle w:val="FootnoteText"/>
      </w:pPr>
      <w:r>
        <w:rPr>
          <w:rStyle w:val="FootnoteReference"/>
        </w:rPr>
        <w:footnoteRef/>
      </w:r>
      <w:r>
        <w:t xml:space="preserve"> </w:t>
      </w:r>
      <w:r w:rsidRPr="000563AA">
        <w:rPr>
          <w:i/>
          <w:iCs/>
        </w:rPr>
        <w:t>See</w:t>
      </w:r>
      <w:r>
        <w:t xml:space="preserve"> FirstEnergy Comments at page 7 found at:  </w:t>
      </w:r>
      <w:hyperlink r:id="rId20" w:history="1">
        <w:r w:rsidRPr="008702BA">
          <w:rPr>
            <w:rStyle w:val="Hyperlink"/>
          </w:rPr>
          <w:t>http://www.puc.pa.gov/pcdocs/1359168.pdf</w:t>
        </w:r>
      </w:hyperlink>
      <w:r w:rsidRPr="00A57A9C">
        <w:rPr>
          <w:rStyle w:val="Hyperlink"/>
          <w:color w:val="000000" w:themeColor="text1"/>
          <w:u w:val="none"/>
        </w:rPr>
        <w:t>.</w:t>
      </w:r>
    </w:p>
  </w:footnote>
  <w:footnote w:id="116">
    <w:p w14:paraId="7CABFDDB" w14:textId="1E84180A" w:rsidR="006403C8" w:rsidRDefault="006403C8" w:rsidP="0084733B">
      <w:pPr>
        <w:pStyle w:val="FootnoteText"/>
      </w:pPr>
      <w:r>
        <w:rPr>
          <w:rStyle w:val="FootnoteReference"/>
        </w:rPr>
        <w:footnoteRef/>
      </w:r>
      <w:r>
        <w:t xml:space="preserve"> </w:t>
      </w:r>
      <w:r w:rsidRPr="000563AA">
        <w:rPr>
          <w:i/>
          <w:iCs/>
        </w:rPr>
        <w:t>See</w:t>
      </w:r>
      <w:r>
        <w:t xml:space="preserve"> FirstEnergy Comments at page 6 found at:  </w:t>
      </w:r>
      <w:hyperlink r:id="rId21" w:history="1">
        <w:r w:rsidRPr="008702BA">
          <w:rPr>
            <w:rStyle w:val="Hyperlink"/>
          </w:rPr>
          <w:t>http://www.puc.pa.gov/pcdocs/1359168.pdf</w:t>
        </w:r>
      </w:hyperlink>
      <w:r w:rsidRPr="00A57A9C">
        <w:rPr>
          <w:rStyle w:val="Hyperlink"/>
          <w:color w:val="000000" w:themeColor="text1"/>
          <w:u w:val="none"/>
        </w:rPr>
        <w:t>.</w:t>
      </w:r>
    </w:p>
  </w:footnote>
  <w:footnote w:id="117">
    <w:p w14:paraId="5C5A3126" w14:textId="4C9AFA65" w:rsidR="006403C8" w:rsidRDefault="006403C8" w:rsidP="0084733B">
      <w:pPr>
        <w:pStyle w:val="FootnoteText"/>
      </w:pPr>
      <w:r>
        <w:rPr>
          <w:rStyle w:val="FootnoteReference"/>
        </w:rPr>
        <w:footnoteRef/>
      </w:r>
      <w:r>
        <w:t xml:space="preserve"> </w:t>
      </w:r>
      <w:r w:rsidRPr="000563AA">
        <w:rPr>
          <w:i/>
          <w:iCs/>
        </w:rPr>
        <w:t>See</w:t>
      </w:r>
      <w:r>
        <w:t xml:space="preserve"> FirstEnergy Comments at page 6 found at:  </w:t>
      </w:r>
      <w:hyperlink r:id="rId22" w:history="1">
        <w:r w:rsidRPr="008702BA">
          <w:rPr>
            <w:rStyle w:val="Hyperlink"/>
          </w:rPr>
          <w:t>http://www.puc.pa.gov/pcdocs/1359168.pdf</w:t>
        </w:r>
      </w:hyperlink>
      <w:r w:rsidRPr="00A57A9C">
        <w:rPr>
          <w:rStyle w:val="Hyperlink"/>
          <w:color w:val="000000" w:themeColor="text1"/>
          <w:u w:val="none"/>
        </w:rPr>
        <w:t>.</w:t>
      </w:r>
    </w:p>
  </w:footnote>
  <w:footnote w:id="118">
    <w:p w14:paraId="17926531" w14:textId="39CD0949" w:rsidR="006403C8" w:rsidRDefault="006403C8" w:rsidP="0084733B">
      <w:pPr>
        <w:pStyle w:val="FootnoteText"/>
      </w:pPr>
      <w:r>
        <w:rPr>
          <w:rStyle w:val="FootnoteReference"/>
        </w:rPr>
        <w:footnoteRef/>
      </w:r>
      <w:r>
        <w:t xml:space="preserve"> </w:t>
      </w:r>
      <w:r w:rsidRPr="00133F20">
        <w:rPr>
          <w:i/>
        </w:rPr>
        <w:t>See</w:t>
      </w:r>
      <w:r>
        <w:t xml:space="preserve"> Section 3.8.1 – Wall and Ceiling Insulation of the 2016 TRM, page 450.</w:t>
      </w:r>
    </w:p>
  </w:footnote>
  <w:footnote w:id="119">
    <w:p w14:paraId="3F0C6BE8" w14:textId="704668E1" w:rsidR="006403C8" w:rsidRPr="00636D89" w:rsidRDefault="006403C8" w:rsidP="0084733B">
      <w:pPr>
        <w:pStyle w:val="FootnoteText"/>
        <w:rPr>
          <w:szCs w:val="22"/>
        </w:rPr>
      </w:pPr>
      <w:r w:rsidRPr="00636D89">
        <w:rPr>
          <w:rStyle w:val="FootnoteReference"/>
          <w:szCs w:val="22"/>
        </w:rPr>
        <w:footnoteRef/>
      </w:r>
      <w:r w:rsidRPr="00636D89">
        <w:rPr>
          <w:szCs w:val="22"/>
        </w:rPr>
        <w:t xml:space="preserve"> </w:t>
      </w:r>
      <w:r w:rsidRPr="00636D89">
        <w:rPr>
          <w:i/>
          <w:szCs w:val="22"/>
        </w:rPr>
        <w:t xml:space="preserve">See </w:t>
      </w:r>
      <w:r w:rsidRPr="00636D89">
        <w:rPr>
          <w:szCs w:val="22"/>
        </w:rPr>
        <w:t>Section 3.9.1</w:t>
      </w:r>
      <w:r>
        <w:rPr>
          <w:szCs w:val="22"/>
        </w:rPr>
        <w:t xml:space="preserve"> – ENERGY STAR Office Equipment </w:t>
      </w:r>
      <w:r>
        <w:t>of the 2016 TRM</w:t>
      </w:r>
      <w:r>
        <w:rPr>
          <w:szCs w:val="22"/>
        </w:rPr>
        <w:t>, page 455.</w:t>
      </w:r>
    </w:p>
  </w:footnote>
  <w:footnote w:id="120">
    <w:p w14:paraId="57C86C34" w14:textId="3472B8E1" w:rsidR="006403C8" w:rsidRDefault="006403C8" w:rsidP="0084733B">
      <w:pPr>
        <w:pStyle w:val="FootnoteText"/>
      </w:pPr>
      <w:r>
        <w:rPr>
          <w:rStyle w:val="FootnoteReference"/>
        </w:rPr>
        <w:footnoteRef/>
      </w:r>
      <w:r>
        <w:t xml:space="preserve">2016 TRM Update Final Order. Docket </w:t>
      </w:r>
      <w:r w:rsidRPr="360F6EDA">
        <w:t>No. M</w:t>
      </w:r>
      <w:r w:rsidRPr="11F81887">
        <w:t xml:space="preserve">-2015-2469311. </w:t>
      </w:r>
      <w:r w:rsidRPr="000563AA">
        <w:rPr>
          <w:szCs w:val="22"/>
        </w:rPr>
        <w:t>§</w:t>
      </w:r>
      <w:r w:rsidRPr="11F81887">
        <w:t>F</w:t>
      </w:r>
      <w:r w:rsidRPr="74B4DDBA">
        <w:t xml:space="preserve">, </w:t>
      </w:r>
      <w:r w:rsidRPr="000563AA">
        <w:rPr>
          <w:szCs w:val="22"/>
        </w:rPr>
        <w:t>¶</w:t>
      </w:r>
      <w:r w:rsidRPr="11F81887">
        <w:t>12.b</w:t>
      </w:r>
      <w:r>
        <w:t>, p. 72</w:t>
      </w:r>
    </w:p>
  </w:footnote>
  <w:footnote w:id="121">
    <w:p w14:paraId="27D92035" w14:textId="130CE903" w:rsidR="006403C8" w:rsidRDefault="006403C8" w:rsidP="0084733B">
      <w:pPr>
        <w:pStyle w:val="FootnoteText"/>
      </w:pPr>
      <w:r>
        <w:rPr>
          <w:rStyle w:val="FootnoteReference"/>
        </w:rPr>
        <w:footnoteRef/>
      </w:r>
      <w:r>
        <w:t>2016 TRM Update Final Order. Docket No. M-2015-2469311. §F, ¶12.b, p. 72</w:t>
      </w:r>
    </w:p>
  </w:footnote>
  <w:footnote w:id="122">
    <w:p w14:paraId="464D76B1" w14:textId="7153DAA0" w:rsidR="006403C8" w:rsidRDefault="006403C8" w:rsidP="0084733B">
      <w:pPr>
        <w:pStyle w:val="FootnoteText"/>
      </w:pPr>
      <w:r>
        <w:rPr>
          <w:rStyle w:val="FootnoteReference"/>
        </w:rPr>
        <w:footnoteRef/>
      </w:r>
      <w:r>
        <w:t>2016 TRM Update Final Order. Docket No. M-2015-2469311. §F, ¶12.b, p. 72</w:t>
      </w:r>
    </w:p>
  </w:footnote>
  <w:footnote w:id="123">
    <w:p w14:paraId="4927D4CB" w14:textId="69519554" w:rsidR="006403C8" w:rsidRDefault="006403C8" w:rsidP="0084733B">
      <w:pPr>
        <w:pStyle w:val="FootnoteText"/>
      </w:pPr>
      <w:r>
        <w:rPr>
          <w:rStyle w:val="FootnoteReference"/>
        </w:rPr>
        <w:footnoteRef/>
      </w:r>
      <w:r>
        <w:t xml:space="preserve"> </w:t>
      </w:r>
      <w:r w:rsidRPr="00636D89">
        <w:rPr>
          <w:i/>
          <w:szCs w:val="22"/>
        </w:rPr>
        <w:t xml:space="preserve">See </w:t>
      </w:r>
      <w:r w:rsidRPr="00636D89">
        <w:rPr>
          <w:szCs w:val="22"/>
        </w:rPr>
        <w:t>Section 3.9.</w:t>
      </w:r>
      <w:r>
        <w:rPr>
          <w:szCs w:val="22"/>
        </w:rPr>
        <w:t xml:space="preserve">2 – Office Equipment – Network Power Management Enabling </w:t>
      </w:r>
      <w:r>
        <w:t>of the 2016 TRM</w:t>
      </w:r>
      <w:r>
        <w:rPr>
          <w:szCs w:val="22"/>
        </w:rPr>
        <w:t>, page 460.</w:t>
      </w:r>
    </w:p>
  </w:footnote>
  <w:footnote w:id="124">
    <w:p w14:paraId="181B423F" w14:textId="28191793" w:rsidR="006403C8" w:rsidRDefault="006403C8" w:rsidP="0084733B">
      <w:pPr>
        <w:pStyle w:val="FootnoteText"/>
      </w:pPr>
      <w:r>
        <w:rPr>
          <w:rStyle w:val="FootnoteReference"/>
        </w:rPr>
        <w:footnoteRef/>
      </w:r>
      <w:r>
        <w:t xml:space="preserve"> </w:t>
      </w:r>
      <w:r w:rsidRPr="00636D89">
        <w:rPr>
          <w:i/>
          <w:szCs w:val="22"/>
        </w:rPr>
        <w:t xml:space="preserve">See </w:t>
      </w:r>
      <w:r w:rsidRPr="00636D89">
        <w:rPr>
          <w:szCs w:val="22"/>
        </w:rPr>
        <w:t>Section 3.9.</w:t>
      </w:r>
      <w:r>
        <w:rPr>
          <w:szCs w:val="22"/>
        </w:rPr>
        <w:t>3</w:t>
      </w:r>
      <w:r w:rsidRPr="00636D89">
        <w:rPr>
          <w:szCs w:val="22"/>
        </w:rPr>
        <w:t xml:space="preserve"> </w:t>
      </w:r>
      <w:r>
        <w:rPr>
          <w:szCs w:val="22"/>
        </w:rPr>
        <w:t xml:space="preserve">– Advanced Power Strips </w:t>
      </w:r>
      <w:r>
        <w:t>of the 2016 TRM</w:t>
      </w:r>
      <w:r>
        <w:rPr>
          <w:szCs w:val="22"/>
        </w:rPr>
        <w:t>, page 463.</w:t>
      </w:r>
    </w:p>
  </w:footnote>
  <w:footnote w:id="125">
    <w:p w14:paraId="068A885E" w14:textId="4ACB727C" w:rsidR="006403C8" w:rsidRPr="004C241F" w:rsidRDefault="006403C8" w:rsidP="0084733B">
      <w:pPr>
        <w:spacing w:line="240" w:lineRule="auto"/>
        <w:jc w:val="left"/>
        <w:rPr>
          <w:sz w:val="22"/>
        </w:rPr>
      </w:pPr>
      <w:r>
        <w:rPr>
          <w:rStyle w:val="FootnoteReference"/>
        </w:rPr>
        <w:footnoteRef/>
      </w:r>
      <w:r w:rsidRPr="00AB067D">
        <w:rPr>
          <w:sz w:val="22"/>
          <w:szCs w:val="22"/>
        </w:rPr>
        <w:t xml:space="preserve"> “RLPNC</w:t>
      </w:r>
      <w:r>
        <w:rPr>
          <w:sz w:val="22"/>
          <w:szCs w:val="22"/>
        </w:rPr>
        <w:t xml:space="preserve"> </w:t>
      </w:r>
      <w:r w:rsidRPr="00AB067D">
        <w:rPr>
          <w:sz w:val="22"/>
          <w:szCs w:val="22"/>
        </w:rPr>
        <w:t>17-3: Advanced Power Strip Metering Study,” Massachusetts</w:t>
      </w:r>
      <w:r>
        <w:rPr>
          <w:sz w:val="22"/>
          <w:szCs w:val="22"/>
        </w:rPr>
        <w:t xml:space="preserve"> P</w:t>
      </w:r>
      <w:r w:rsidRPr="00AB067D">
        <w:rPr>
          <w:sz w:val="22"/>
          <w:szCs w:val="22"/>
        </w:rPr>
        <w:t>rograms Administrators and Other Plug-EEAC (Oct. 2018), </w:t>
      </w:r>
      <w:hyperlink r:id="rId23" w:history="1">
        <w:r w:rsidRPr="00B141EB">
          <w:rPr>
            <w:rStyle w:val="Hyperlink"/>
            <w:sz w:val="22"/>
            <w:szCs w:val="22"/>
          </w:rPr>
          <w:t>http://ma-eeac.org/wordpress/wp-content/uploads/RLPNC_173_APSMeteringReport_5OCT2018_Finalv2.pdf</w:t>
        </w:r>
      </w:hyperlink>
      <w:r w:rsidRPr="00A57A9C">
        <w:rPr>
          <w:rStyle w:val="Hyperlink"/>
          <w:color w:val="000000" w:themeColor="text1"/>
          <w:sz w:val="22"/>
          <w:szCs w:val="22"/>
          <w:u w:val="none"/>
        </w:rPr>
        <w:t>.</w:t>
      </w:r>
    </w:p>
  </w:footnote>
  <w:footnote w:id="126">
    <w:p w14:paraId="2A6C7A00" w14:textId="67F0F0A8" w:rsidR="006403C8" w:rsidRDefault="006403C8" w:rsidP="0084733B">
      <w:pPr>
        <w:pStyle w:val="FootnoteText"/>
      </w:pPr>
      <w:r>
        <w:rPr>
          <w:rStyle w:val="FootnoteReference"/>
        </w:rPr>
        <w:footnoteRef/>
      </w:r>
      <w:r>
        <w:t xml:space="preserve"> </w:t>
      </w:r>
      <w:r w:rsidRPr="004C241F">
        <w:rPr>
          <w:i/>
        </w:rPr>
        <w:t>See</w:t>
      </w:r>
      <w:r>
        <w:t xml:space="preserve"> Section 3.10.1 – Compressed Air Cycling Refrigerated Thermal Mass Dryer of the 2016 TRM, page 465.</w:t>
      </w:r>
    </w:p>
  </w:footnote>
  <w:footnote w:id="127">
    <w:p w14:paraId="3271BE28" w14:textId="0AC2047B" w:rsidR="006403C8" w:rsidRDefault="006403C8" w:rsidP="0084733B">
      <w:pPr>
        <w:pStyle w:val="FootnoteText"/>
      </w:pPr>
      <w:r>
        <w:rPr>
          <w:rStyle w:val="FootnoteReference"/>
        </w:rPr>
        <w:footnoteRef/>
      </w:r>
      <w:r>
        <w:t xml:space="preserve"> </w:t>
      </w:r>
      <w:r w:rsidRPr="004C241F">
        <w:rPr>
          <w:i/>
        </w:rPr>
        <w:t>See</w:t>
      </w:r>
      <w:r>
        <w:t xml:space="preserve"> Section 3.10.2 – Compressed Air-entraining Air Nozzle of the 2016 TRM, page 468.</w:t>
      </w:r>
    </w:p>
  </w:footnote>
  <w:footnote w:id="128">
    <w:p w14:paraId="407351A1" w14:textId="50328BF8" w:rsidR="006403C8" w:rsidRDefault="006403C8" w:rsidP="0084733B">
      <w:pPr>
        <w:pStyle w:val="FootnoteText"/>
      </w:pPr>
      <w:r>
        <w:rPr>
          <w:rStyle w:val="FootnoteReference"/>
        </w:rPr>
        <w:footnoteRef/>
      </w:r>
      <w:r>
        <w:t xml:space="preserve"> </w:t>
      </w:r>
      <w:r w:rsidRPr="004C241F">
        <w:rPr>
          <w:i/>
        </w:rPr>
        <w:t>See</w:t>
      </w:r>
      <w:r>
        <w:t xml:space="preserve"> Section 3.10.3 – No-loss Condensate Drains of the 2016 TRM, page 472.</w:t>
      </w:r>
    </w:p>
  </w:footnote>
  <w:footnote w:id="129">
    <w:p w14:paraId="7C1480AA" w14:textId="1D04D4EC" w:rsidR="006403C8" w:rsidRDefault="006403C8" w:rsidP="0084733B">
      <w:pPr>
        <w:pStyle w:val="FootnoteText"/>
      </w:pPr>
      <w:r>
        <w:rPr>
          <w:rStyle w:val="FootnoteReference"/>
        </w:rPr>
        <w:footnoteRef/>
      </w:r>
      <w:r>
        <w:t xml:space="preserve"> </w:t>
      </w:r>
      <w:r w:rsidRPr="004C241F">
        <w:rPr>
          <w:i/>
        </w:rPr>
        <w:t>See</w:t>
      </w:r>
      <w:r>
        <w:t xml:space="preserve"> Section 3.10.4 – Compressed Air-tanks for Loads / No Load Compressors of the 2016 TRM, page 477.</w:t>
      </w:r>
    </w:p>
  </w:footnote>
  <w:footnote w:id="130">
    <w:p w14:paraId="6EC1CE1B" w14:textId="1AF47FCD" w:rsidR="006403C8" w:rsidRDefault="006403C8" w:rsidP="0084733B">
      <w:pPr>
        <w:pStyle w:val="FootnoteText"/>
      </w:pPr>
      <w:r>
        <w:rPr>
          <w:rStyle w:val="FootnoteReference"/>
        </w:rPr>
        <w:footnoteRef/>
      </w:r>
      <w:r>
        <w:t xml:space="preserve"> </w:t>
      </w:r>
      <w:r w:rsidRPr="00636D89">
        <w:rPr>
          <w:i/>
          <w:szCs w:val="22"/>
        </w:rPr>
        <w:t xml:space="preserve">See </w:t>
      </w:r>
      <w:r w:rsidRPr="00636D89">
        <w:rPr>
          <w:szCs w:val="22"/>
        </w:rPr>
        <w:t>Section 3.</w:t>
      </w:r>
      <w:r>
        <w:rPr>
          <w:szCs w:val="22"/>
        </w:rPr>
        <w:t>11.1</w:t>
      </w:r>
      <w:r w:rsidRPr="00636D89">
        <w:rPr>
          <w:szCs w:val="22"/>
        </w:rPr>
        <w:t xml:space="preserve"> – </w:t>
      </w:r>
      <w:r>
        <w:rPr>
          <w:szCs w:val="22"/>
        </w:rPr>
        <w:t>ENERGY STAR Servers of the 2016 TRM, page 480.</w:t>
      </w:r>
    </w:p>
  </w:footnote>
  <w:footnote w:id="131">
    <w:p w14:paraId="1D3D81EF" w14:textId="0BB05B04" w:rsidR="006403C8" w:rsidRDefault="006403C8" w:rsidP="0084733B">
      <w:pPr>
        <w:pStyle w:val="FootnoteText"/>
      </w:pPr>
      <w:r>
        <w:rPr>
          <w:rStyle w:val="FootnoteReference"/>
        </w:rPr>
        <w:footnoteRef/>
      </w:r>
      <w:r>
        <w:t xml:space="preserve"> </w:t>
      </w:r>
      <w:r w:rsidRPr="00636D89">
        <w:rPr>
          <w:i/>
          <w:szCs w:val="22"/>
        </w:rPr>
        <w:t xml:space="preserve">See </w:t>
      </w:r>
      <w:r w:rsidRPr="00636D89">
        <w:rPr>
          <w:szCs w:val="22"/>
        </w:rPr>
        <w:t xml:space="preserve">Section </w:t>
      </w:r>
      <w:r>
        <w:rPr>
          <w:szCs w:val="22"/>
        </w:rPr>
        <w:t>4.1.1</w:t>
      </w:r>
      <w:r w:rsidRPr="00636D89">
        <w:rPr>
          <w:szCs w:val="22"/>
        </w:rPr>
        <w:t xml:space="preserve"> – </w:t>
      </w:r>
      <w:r>
        <w:rPr>
          <w:szCs w:val="22"/>
        </w:rPr>
        <w:t>Automatic Milker Takeoffs of the 2016 TRM, page 485.</w:t>
      </w:r>
    </w:p>
  </w:footnote>
  <w:footnote w:id="132">
    <w:p w14:paraId="5F926466" w14:textId="168B1208" w:rsidR="006403C8" w:rsidRDefault="006403C8" w:rsidP="0084733B">
      <w:pPr>
        <w:pStyle w:val="FootnoteText"/>
      </w:pPr>
      <w:r>
        <w:rPr>
          <w:rStyle w:val="FootnoteReference"/>
        </w:rPr>
        <w:footnoteRef/>
      </w:r>
      <w:r>
        <w:t xml:space="preserve"> </w:t>
      </w:r>
      <w:r w:rsidRPr="00636D89">
        <w:rPr>
          <w:i/>
          <w:szCs w:val="22"/>
        </w:rPr>
        <w:t xml:space="preserve">See </w:t>
      </w:r>
      <w:r w:rsidRPr="00636D89">
        <w:rPr>
          <w:szCs w:val="22"/>
        </w:rPr>
        <w:t xml:space="preserve">Section </w:t>
      </w:r>
      <w:r>
        <w:rPr>
          <w:szCs w:val="22"/>
        </w:rPr>
        <w:t>4.1.2</w:t>
      </w:r>
      <w:r w:rsidRPr="00636D89">
        <w:rPr>
          <w:szCs w:val="22"/>
        </w:rPr>
        <w:t xml:space="preserve"> – </w:t>
      </w:r>
      <w:r>
        <w:rPr>
          <w:szCs w:val="22"/>
        </w:rPr>
        <w:t>Dairy Scroll Compressors of the 2016 TRM, page 488.</w:t>
      </w:r>
    </w:p>
  </w:footnote>
  <w:footnote w:id="133">
    <w:p w14:paraId="7BDFF861" w14:textId="669776EF" w:rsidR="006403C8" w:rsidRDefault="006403C8" w:rsidP="0084733B">
      <w:pPr>
        <w:pStyle w:val="FootnoteText"/>
      </w:pPr>
      <w:r>
        <w:rPr>
          <w:rStyle w:val="FootnoteReference"/>
        </w:rPr>
        <w:footnoteRef/>
      </w:r>
      <w:r>
        <w:t xml:space="preserve"> </w:t>
      </w:r>
      <w:r w:rsidRPr="00636D89">
        <w:rPr>
          <w:i/>
          <w:szCs w:val="22"/>
        </w:rPr>
        <w:t xml:space="preserve">See </w:t>
      </w:r>
      <w:r w:rsidRPr="00636D89">
        <w:rPr>
          <w:szCs w:val="22"/>
        </w:rPr>
        <w:t xml:space="preserve">Section </w:t>
      </w:r>
      <w:r>
        <w:rPr>
          <w:szCs w:val="22"/>
        </w:rPr>
        <w:t>4.1.3</w:t>
      </w:r>
      <w:r w:rsidRPr="00636D89">
        <w:rPr>
          <w:szCs w:val="22"/>
        </w:rPr>
        <w:t xml:space="preserve"> – </w:t>
      </w:r>
      <w:r>
        <w:rPr>
          <w:szCs w:val="22"/>
        </w:rPr>
        <w:t>High-efficiency Ventilation Fans with and without Thermostats of the 2016 TRM, page 491.</w:t>
      </w:r>
    </w:p>
  </w:footnote>
  <w:footnote w:id="134">
    <w:p w14:paraId="167493F0" w14:textId="7C634152" w:rsidR="006403C8" w:rsidRDefault="006403C8" w:rsidP="0084733B">
      <w:pPr>
        <w:pStyle w:val="FootnoteText"/>
      </w:pPr>
      <w:r>
        <w:rPr>
          <w:rStyle w:val="FootnoteReference"/>
        </w:rPr>
        <w:footnoteRef/>
      </w:r>
      <w:r>
        <w:t xml:space="preserve"> </w:t>
      </w:r>
      <w:r w:rsidRPr="00636D89">
        <w:rPr>
          <w:i/>
          <w:szCs w:val="22"/>
        </w:rPr>
        <w:t xml:space="preserve">See </w:t>
      </w:r>
      <w:r w:rsidRPr="00636D89">
        <w:rPr>
          <w:szCs w:val="22"/>
        </w:rPr>
        <w:t xml:space="preserve">Section </w:t>
      </w:r>
      <w:r>
        <w:rPr>
          <w:szCs w:val="22"/>
        </w:rPr>
        <w:t>4.1.4</w:t>
      </w:r>
      <w:r w:rsidRPr="00636D89">
        <w:rPr>
          <w:szCs w:val="22"/>
        </w:rPr>
        <w:t xml:space="preserve"> – </w:t>
      </w:r>
      <w:r>
        <w:rPr>
          <w:szCs w:val="22"/>
        </w:rPr>
        <w:t>Heat Reclaimers of the 2016 TRM, page 495.</w:t>
      </w:r>
    </w:p>
  </w:footnote>
  <w:footnote w:id="135">
    <w:p w14:paraId="1B54FFCE" w14:textId="6087ACBA" w:rsidR="006403C8" w:rsidRDefault="006403C8" w:rsidP="0084733B">
      <w:pPr>
        <w:pStyle w:val="FootnoteText"/>
      </w:pPr>
      <w:r>
        <w:rPr>
          <w:rStyle w:val="FootnoteReference"/>
        </w:rPr>
        <w:footnoteRef/>
      </w:r>
      <w:r>
        <w:t xml:space="preserve"> </w:t>
      </w:r>
      <w:r w:rsidRPr="00636D89">
        <w:rPr>
          <w:i/>
          <w:szCs w:val="22"/>
        </w:rPr>
        <w:t xml:space="preserve">See </w:t>
      </w:r>
      <w:r w:rsidRPr="00636D89">
        <w:rPr>
          <w:szCs w:val="22"/>
        </w:rPr>
        <w:t xml:space="preserve">Section </w:t>
      </w:r>
      <w:r>
        <w:rPr>
          <w:szCs w:val="22"/>
        </w:rPr>
        <w:t>2.2.8</w:t>
      </w:r>
      <w:r w:rsidRPr="00636D89">
        <w:rPr>
          <w:szCs w:val="22"/>
        </w:rPr>
        <w:t xml:space="preserve"> – </w:t>
      </w:r>
      <w:r>
        <w:rPr>
          <w:szCs w:val="22"/>
        </w:rPr>
        <w:t>Programmable Thermostats of the 2016 TRM, page 78.</w:t>
      </w:r>
    </w:p>
  </w:footnote>
  <w:footnote w:id="136">
    <w:p w14:paraId="75A550FD" w14:textId="34470591" w:rsidR="006403C8" w:rsidRDefault="006403C8" w:rsidP="0084733B">
      <w:pPr>
        <w:pStyle w:val="FootnoteText"/>
      </w:pPr>
      <w:r>
        <w:rPr>
          <w:rStyle w:val="FootnoteReference"/>
        </w:rPr>
        <w:footnoteRef/>
      </w:r>
      <w:r>
        <w:t xml:space="preserve"> </w:t>
      </w:r>
      <w:r w:rsidRPr="00636D89">
        <w:rPr>
          <w:i/>
          <w:szCs w:val="22"/>
        </w:rPr>
        <w:t xml:space="preserve">See </w:t>
      </w:r>
      <w:r w:rsidRPr="00636D89">
        <w:rPr>
          <w:szCs w:val="22"/>
        </w:rPr>
        <w:t xml:space="preserve">Section </w:t>
      </w:r>
      <w:r>
        <w:rPr>
          <w:szCs w:val="22"/>
        </w:rPr>
        <w:t>2.2.9</w:t>
      </w:r>
      <w:r w:rsidRPr="00636D89">
        <w:rPr>
          <w:szCs w:val="22"/>
        </w:rPr>
        <w:t xml:space="preserve"> – </w:t>
      </w:r>
      <w:r>
        <w:rPr>
          <w:szCs w:val="22"/>
        </w:rPr>
        <w:t>Residential Whole House Fans of the 2016 TRM, page 81.</w:t>
      </w:r>
    </w:p>
  </w:footnote>
  <w:footnote w:id="137">
    <w:p w14:paraId="380FB0BF" w14:textId="60816B76" w:rsidR="006403C8" w:rsidRDefault="006403C8" w:rsidP="0084733B">
      <w:pPr>
        <w:pStyle w:val="FootnoteText"/>
      </w:pPr>
      <w:r>
        <w:rPr>
          <w:rStyle w:val="FootnoteReference"/>
        </w:rPr>
        <w:footnoteRef/>
      </w:r>
      <w:r>
        <w:t xml:space="preserve"> </w:t>
      </w:r>
      <w:r w:rsidRPr="007A4CA1">
        <w:rPr>
          <w:i/>
        </w:rPr>
        <w:t>See</w:t>
      </w:r>
      <w:r w:rsidRPr="00D84586">
        <w:t xml:space="preserve"> Section </w:t>
      </w:r>
      <w:r>
        <w:t>2.3.</w:t>
      </w:r>
      <w:r>
        <w:rPr>
          <w:szCs w:val="22"/>
        </w:rPr>
        <w:t>4</w:t>
      </w:r>
      <w:r w:rsidRPr="00D84586">
        <w:rPr>
          <w:szCs w:val="22"/>
        </w:rPr>
        <w:t xml:space="preserve"> – </w:t>
      </w:r>
      <w:r>
        <w:rPr>
          <w:szCs w:val="22"/>
        </w:rPr>
        <w:t xml:space="preserve">Fuel Switching: </w:t>
      </w:r>
      <w:r w:rsidRPr="00681345">
        <w:rPr>
          <w:szCs w:val="22"/>
        </w:rPr>
        <w:t xml:space="preserve">Heat Pump Water Heater to Fossil Fuel Water Heater </w:t>
      </w:r>
      <w:r>
        <w:rPr>
          <w:szCs w:val="22"/>
        </w:rPr>
        <w:t>of the 2016 TRM, page</w:t>
      </w:r>
      <w:r w:rsidRPr="00681345">
        <w:rPr>
          <w:szCs w:val="22"/>
        </w:rPr>
        <w:t xml:space="preserve"> 100</w:t>
      </w:r>
      <w:r>
        <w:rPr>
          <w:szCs w:val="22"/>
        </w:rPr>
        <w:t>.</w:t>
      </w:r>
    </w:p>
  </w:footnote>
  <w:footnote w:id="138">
    <w:p w14:paraId="0A78C270" w14:textId="5CA8650B" w:rsidR="006403C8" w:rsidRDefault="006403C8" w:rsidP="0084733B">
      <w:pPr>
        <w:pStyle w:val="FootnoteText"/>
      </w:pPr>
      <w:r>
        <w:rPr>
          <w:rStyle w:val="FootnoteReference"/>
        </w:rPr>
        <w:footnoteRef/>
      </w:r>
      <w:r>
        <w:t xml:space="preserve"> </w:t>
      </w:r>
      <w:r w:rsidRPr="00636D89">
        <w:rPr>
          <w:i/>
          <w:szCs w:val="22"/>
        </w:rPr>
        <w:t xml:space="preserve">See </w:t>
      </w:r>
      <w:r w:rsidRPr="00636D89">
        <w:rPr>
          <w:szCs w:val="22"/>
        </w:rPr>
        <w:t xml:space="preserve">Section </w:t>
      </w:r>
      <w:r>
        <w:rPr>
          <w:szCs w:val="22"/>
        </w:rPr>
        <w:t>2.4.9</w:t>
      </w:r>
      <w:r w:rsidRPr="00636D89">
        <w:rPr>
          <w:szCs w:val="22"/>
        </w:rPr>
        <w:t xml:space="preserve"> – </w:t>
      </w:r>
      <w:r>
        <w:rPr>
          <w:szCs w:val="22"/>
        </w:rPr>
        <w:t>ENERGY STAR Water Coolers of the 2016 TRM, page 164.</w:t>
      </w:r>
    </w:p>
  </w:footnote>
  <w:footnote w:id="139">
    <w:p w14:paraId="5E5E2C0C" w14:textId="09F59838" w:rsidR="006403C8" w:rsidRDefault="006403C8" w:rsidP="0084733B">
      <w:pPr>
        <w:pStyle w:val="FootnoteText"/>
      </w:pPr>
      <w:r>
        <w:rPr>
          <w:rStyle w:val="FootnoteReference"/>
        </w:rPr>
        <w:footnoteRef/>
      </w:r>
      <w:r>
        <w:t xml:space="preserve"> </w:t>
      </w:r>
      <w:r w:rsidRPr="00636D89">
        <w:rPr>
          <w:i/>
          <w:szCs w:val="22"/>
        </w:rPr>
        <w:t xml:space="preserve">See </w:t>
      </w:r>
      <w:r w:rsidRPr="00636D89">
        <w:rPr>
          <w:szCs w:val="22"/>
        </w:rPr>
        <w:t xml:space="preserve">Section </w:t>
      </w:r>
      <w:r>
        <w:rPr>
          <w:szCs w:val="22"/>
        </w:rPr>
        <w:t>2.5.1</w:t>
      </w:r>
      <w:r w:rsidRPr="00636D89">
        <w:rPr>
          <w:szCs w:val="22"/>
        </w:rPr>
        <w:t xml:space="preserve"> – </w:t>
      </w:r>
      <w:r>
        <w:rPr>
          <w:szCs w:val="22"/>
        </w:rPr>
        <w:t>ENERGY STAR Televisions of the 2016 TRM, page 169.</w:t>
      </w:r>
    </w:p>
  </w:footnote>
  <w:footnote w:id="140">
    <w:p w14:paraId="7F396D87" w14:textId="7C126A37" w:rsidR="006403C8" w:rsidRDefault="006403C8" w:rsidP="0084733B">
      <w:pPr>
        <w:pStyle w:val="FootnoteText"/>
      </w:pPr>
      <w:r>
        <w:rPr>
          <w:rStyle w:val="FootnoteReference"/>
        </w:rPr>
        <w:footnoteRef/>
      </w:r>
      <w:r>
        <w:t xml:space="preserve"> </w:t>
      </w:r>
      <w:r w:rsidRPr="00636D89">
        <w:rPr>
          <w:i/>
          <w:szCs w:val="22"/>
        </w:rPr>
        <w:t xml:space="preserve">See </w:t>
      </w:r>
      <w:r w:rsidRPr="00636D89">
        <w:rPr>
          <w:szCs w:val="22"/>
        </w:rPr>
        <w:t xml:space="preserve">Section </w:t>
      </w:r>
      <w:r>
        <w:rPr>
          <w:szCs w:val="22"/>
        </w:rPr>
        <w:t>2.7.1</w:t>
      </w:r>
      <w:r w:rsidRPr="00636D89">
        <w:rPr>
          <w:szCs w:val="22"/>
        </w:rPr>
        <w:t xml:space="preserve"> – </w:t>
      </w:r>
      <w:r>
        <w:rPr>
          <w:szCs w:val="22"/>
        </w:rPr>
        <w:t>Pool Pump Load Shifting of the 2016 TRM, page 217.</w:t>
      </w:r>
    </w:p>
  </w:footnote>
  <w:footnote w:id="141">
    <w:p w14:paraId="305B8CB8" w14:textId="2F9C7DE2" w:rsidR="006403C8" w:rsidRDefault="006403C8" w:rsidP="0084733B">
      <w:pPr>
        <w:pStyle w:val="FootnoteText"/>
      </w:pPr>
      <w:r>
        <w:rPr>
          <w:rStyle w:val="FootnoteReference"/>
        </w:rPr>
        <w:footnoteRef/>
      </w:r>
      <w:r>
        <w:t xml:space="preserve"> </w:t>
      </w:r>
      <w:r w:rsidRPr="00636D89">
        <w:rPr>
          <w:i/>
          <w:szCs w:val="22"/>
        </w:rPr>
        <w:t xml:space="preserve">See </w:t>
      </w:r>
      <w:r w:rsidRPr="00636D89">
        <w:rPr>
          <w:szCs w:val="22"/>
        </w:rPr>
        <w:t xml:space="preserve">Section </w:t>
      </w:r>
      <w:r>
        <w:rPr>
          <w:szCs w:val="22"/>
        </w:rPr>
        <w:t>3.1.4</w:t>
      </w:r>
      <w:r w:rsidRPr="00636D89">
        <w:rPr>
          <w:szCs w:val="22"/>
        </w:rPr>
        <w:t xml:space="preserve"> – </w:t>
      </w:r>
      <w:r>
        <w:rPr>
          <w:szCs w:val="22"/>
        </w:rPr>
        <w:t>Traffic Lights of the 2016 TRM, page 248.</w:t>
      </w:r>
    </w:p>
  </w:footnote>
  <w:footnote w:id="142">
    <w:p w14:paraId="66577AD3" w14:textId="5E2364F6" w:rsidR="006403C8" w:rsidRDefault="006403C8" w:rsidP="0084733B">
      <w:pPr>
        <w:pStyle w:val="FootnoteText"/>
      </w:pPr>
      <w:r>
        <w:rPr>
          <w:rStyle w:val="FootnoteReference"/>
        </w:rPr>
        <w:footnoteRef/>
      </w:r>
      <w:r>
        <w:t xml:space="preserve"> </w:t>
      </w:r>
      <w:r w:rsidRPr="00636D89">
        <w:rPr>
          <w:i/>
          <w:szCs w:val="22"/>
        </w:rPr>
        <w:t xml:space="preserve">See </w:t>
      </w:r>
      <w:r w:rsidRPr="00636D89">
        <w:rPr>
          <w:szCs w:val="22"/>
        </w:rPr>
        <w:t xml:space="preserve">Section </w:t>
      </w:r>
      <w:r>
        <w:rPr>
          <w:szCs w:val="22"/>
        </w:rPr>
        <w:t>3.4.5</w:t>
      </w:r>
      <w:r w:rsidRPr="00636D89">
        <w:rPr>
          <w:szCs w:val="22"/>
        </w:rPr>
        <w:t xml:space="preserve"> – </w:t>
      </w:r>
      <w:r>
        <w:rPr>
          <w:szCs w:val="22"/>
        </w:rPr>
        <w:t>Fuel Switching: Heat Pump Water Heaters to Gas / Oil / Propane of the 2016 TRM, page 360.</w:t>
      </w:r>
    </w:p>
  </w:footnote>
  <w:footnote w:id="143">
    <w:p w14:paraId="4DE02A3A" w14:textId="1756C0DD" w:rsidR="006403C8" w:rsidRDefault="006403C8" w:rsidP="0084733B">
      <w:pPr>
        <w:pStyle w:val="FootnoteText"/>
      </w:pPr>
      <w:r>
        <w:rPr>
          <w:rStyle w:val="FootnoteReference"/>
        </w:rPr>
        <w:footnoteRef/>
      </w:r>
      <w:r>
        <w:t xml:space="preserve"> </w:t>
      </w:r>
      <w:r w:rsidRPr="00636D89">
        <w:rPr>
          <w:i/>
          <w:szCs w:val="22"/>
        </w:rPr>
        <w:t xml:space="preserve">See </w:t>
      </w:r>
      <w:r w:rsidRPr="00636D89">
        <w:rPr>
          <w:szCs w:val="22"/>
        </w:rPr>
        <w:t xml:space="preserve">Section </w:t>
      </w:r>
      <w:r>
        <w:rPr>
          <w:szCs w:val="22"/>
        </w:rPr>
        <w:t>3.7.5</w:t>
      </w:r>
      <w:r w:rsidRPr="00636D89">
        <w:rPr>
          <w:szCs w:val="22"/>
        </w:rPr>
        <w:t xml:space="preserve"> – </w:t>
      </w:r>
      <w:r>
        <w:rPr>
          <w:szCs w:val="22"/>
        </w:rPr>
        <w:t>ENERGY STAR Refrigerated Beverage Machine of the 2016 TRM, page 447.</w:t>
      </w:r>
    </w:p>
  </w:footnote>
  <w:footnote w:id="144">
    <w:p w14:paraId="00F80FFB" w14:textId="63A3471A" w:rsidR="006403C8" w:rsidRDefault="006403C8" w:rsidP="0084733B">
      <w:pPr>
        <w:pStyle w:val="FootnoteText"/>
      </w:pPr>
      <w:r>
        <w:rPr>
          <w:rStyle w:val="FootnoteReference"/>
        </w:rPr>
        <w:footnoteRef/>
      </w:r>
      <w:r>
        <w:t xml:space="preserve"> Electronic Code of Federal Regulations. Energy conservation standards for refrigerated bottled or canned beverage vending machines. Available at </w:t>
      </w:r>
      <w:hyperlink r:id="rId24" w:history="1">
        <w:r w:rsidRPr="00B141EB">
          <w:rPr>
            <w:rStyle w:val="Hyperlink"/>
          </w:rPr>
          <w:t>https://www.ecfr.gov/cgi-bin/text-idx?SID=e039793352d10c6ab6a2f36d45f5960b&amp;mc=true&amp;node=se10.3.431_1296&amp;rgn=div8</w:t>
        </w:r>
      </w:hyperlink>
      <w:r w:rsidRPr="00A57A9C">
        <w:rPr>
          <w:rStyle w:val="Hyperlink"/>
          <w:color w:val="000000" w:themeColor="text1"/>
          <w:u w:val="non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D6AA49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994AC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C1C81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AAFA7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A9C22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6E2DF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2E039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32BD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FD6447C"/>
    <w:lvl w:ilvl="0">
      <w:start w:val="1"/>
      <w:numFmt w:val="decimal"/>
      <w:lvlText w:val="%1."/>
      <w:lvlJc w:val="left"/>
      <w:pPr>
        <w:tabs>
          <w:tab w:val="num" w:pos="360"/>
        </w:tabs>
        <w:ind w:left="360" w:hanging="360"/>
      </w:pPr>
    </w:lvl>
  </w:abstractNum>
  <w:abstractNum w:abstractNumId="9" w15:restartNumberingAfterBreak="0">
    <w:nsid w:val="012936B4"/>
    <w:multiLevelType w:val="hybridMultilevel"/>
    <w:tmpl w:val="DC94B95C"/>
    <w:lvl w:ilvl="0" w:tplc="6E146AF4">
      <w:start w:val="1"/>
      <w:numFmt w:val="bullet"/>
      <w:pStyle w:val="ListParagraphClose"/>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3BD0A4B"/>
    <w:multiLevelType w:val="hybridMultilevel"/>
    <w:tmpl w:val="A852E30E"/>
    <w:lvl w:ilvl="0" w:tplc="0796714A">
      <w:start w:val="1"/>
      <w:numFmt w:val="lowerRoman"/>
      <w:lvlText w:val="%1."/>
      <w:lvlJc w:val="left"/>
      <w:pPr>
        <w:ind w:left="2880" w:hanging="72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058151F9"/>
    <w:multiLevelType w:val="hybridMultilevel"/>
    <w:tmpl w:val="2C5C418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5F5216"/>
    <w:multiLevelType w:val="hybridMultilevel"/>
    <w:tmpl w:val="DF3CA274"/>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104E2EDD"/>
    <w:multiLevelType w:val="multilevel"/>
    <w:tmpl w:val="04090025"/>
    <w:lvl w:ilvl="0">
      <w:start w:val="1"/>
      <w:numFmt w:val="decimal"/>
      <w:lvlText w:val="%1"/>
      <w:lvlJc w:val="left"/>
      <w:pPr>
        <w:ind w:left="52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14A65AE2"/>
    <w:multiLevelType w:val="hybridMultilevel"/>
    <w:tmpl w:val="8A4044B2"/>
    <w:lvl w:ilvl="0" w:tplc="DC22B960">
      <w:start w:val="1"/>
      <w:numFmt w:val="decimal"/>
      <w:pStyle w:val="Heading3"/>
      <w:lvlText w:val="%1."/>
      <w:lvlJc w:val="left"/>
      <w:pPr>
        <w:ind w:left="2160" w:hanging="360"/>
      </w:pPr>
      <w:rPr>
        <w:rFonts w:hint="default"/>
        <w:b/>
      </w:rPr>
    </w:lvl>
    <w:lvl w:ilvl="1" w:tplc="FFFFFFFF">
      <w:start w:val="1"/>
      <w:numFmt w:val="lowerLetter"/>
      <w:pStyle w:val="Heading4"/>
      <w:lvlText w:val="%2."/>
      <w:lvlJc w:val="left"/>
      <w:pPr>
        <w:ind w:left="1260" w:hanging="360"/>
      </w:pPr>
      <w:rPr>
        <w:b/>
      </w:r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1AFA2EFF"/>
    <w:multiLevelType w:val="hybridMultilevel"/>
    <w:tmpl w:val="56DCD100"/>
    <w:lvl w:ilvl="0" w:tplc="A2AC49E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B06324"/>
    <w:multiLevelType w:val="hybridMultilevel"/>
    <w:tmpl w:val="88D0259E"/>
    <w:lvl w:ilvl="0" w:tplc="A80668D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9A57A1"/>
    <w:multiLevelType w:val="hybridMultilevel"/>
    <w:tmpl w:val="600E9112"/>
    <w:lvl w:ilvl="0" w:tplc="FFFFFFFF">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A117C0"/>
    <w:multiLevelType w:val="hybridMultilevel"/>
    <w:tmpl w:val="C02CE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813E33"/>
    <w:multiLevelType w:val="hybridMultilevel"/>
    <w:tmpl w:val="A852E30E"/>
    <w:lvl w:ilvl="0" w:tplc="0796714A">
      <w:start w:val="1"/>
      <w:numFmt w:val="lowerRoman"/>
      <w:lvlText w:val="%1."/>
      <w:lvlJc w:val="left"/>
      <w:pPr>
        <w:ind w:left="2880" w:hanging="72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74F1DF5"/>
    <w:multiLevelType w:val="hybridMultilevel"/>
    <w:tmpl w:val="1E483564"/>
    <w:lvl w:ilvl="0" w:tplc="CB88DEA0">
      <w:start w:val="1"/>
      <w:numFmt w:val="upperLetter"/>
      <w:pStyle w:val="Heading2"/>
      <w:lvlText w:val="%1."/>
      <w:lvlJc w:val="left"/>
      <w:pPr>
        <w:ind w:left="720" w:hanging="360"/>
      </w:pPr>
      <w:rPr>
        <w:rFonts w:hint="default"/>
        <w:b/>
      </w:rPr>
    </w:lvl>
    <w:lvl w:ilvl="1" w:tplc="04090019">
      <w:start w:val="1"/>
      <w:numFmt w:val="decimal"/>
      <w:lvlText w:val="%2."/>
      <w:lvlJc w:val="left"/>
      <w:pPr>
        <w:ind w:left="1440" w:hanging="360"/>
      </w:pPr>
    </w:lvl>
    <w:lvl w:ilvl="2" w:tplc="0409001B">
      <w:start w:val="1"/>
      <w:numFmt w:val="lowerRoman"/>
      <w:lvlText w:val="%3."/>
      <w:lvlJc w:val="right"/>
      <w:pPr>
        <w:ind w:left="2160" w:hanging="180"/>
      </w:pPr>
    </w:lvl>
    <w:lvl w:ilvl="3" w:tplc="8128565C">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3670D5"/>
    <w:multiLevelType w:val="multilevel"/>
    <w:tmpl w:val="614E7204"/>
    <w:lvl w:ilvl="0">
      <w:start w:val="1"/>
      <w:numFmt w:val="decimal"/>
      <w:pStyle w:val="source1"/>
      <w:lvlText w:val="%1."/>
      <w:lvlJc w:val="left"/>
      <w:pPr>
        <w:tabs>
          <w:tab w:val="num" w:pos="720"/>
        </w:tabs>
        <w:ind w:left="720" w:hanging="360"/>
      </w:pPr>
      <w:rPr>
        <w:rFonts w:cs="Times New Roman" w:hint="default"/>
        <w:b w:val="0"/>
        <w:sz w:val="20"/>
        <w:szCs w:val="20"/>
      </w:rPr>
    </w:lvl>
    <w:lvl w:ilvl="1">
      <w:start w:val="1"/>
      <w:numFmt w:val="lowerLetter"/>
      <w:pStyle w:val="source2"/>
      <w:lvlText w:val="%2."/>
      <w:lvlJc w:val="left"/>
      <w:pPr>
        <w:ind w:left="1380" w:hanging="1020"/>
      </w:pPr>
      <w:rPr>
        <w:rFonts w:cs="Times New Roman" w:hint="default"/>
      </w:rPr>
    </w:lvl>
    <w:lvl w:ilvl="2">
      <w:start w:val="4"/>
      <w:numFmt w:val="decimal"/>
      <w:isLgl/>
      <w:lvlText w:val="%1.%2.%3"/>
      <w:lvlJc w:val="left"/>
      <w:pPr>
        <w:ind w:left="1380" w:hanging="1020"/>
      </w:pPr>
      <w:rPr>
        <w:rFonts w:cs="Times New Roman" w:hint="default"/>
      </w:rPr>
    </w:lvl>
    <w:lvl w:ilvl="3">
      <w:start w:val="2"/>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2" w15:restartNumberingAfterBreak="0">
    <w:nsid w:val="3BF03470"/>
    <w:multiLevelType w:val="hybridMultilevel"/>
    <w:tmpl w:val="CCB4BDC8"/>
    <w:lvl w:ilvl="0" w:tplc="0ECE3F9E">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3D256F5C"/>
    <w:multiLevelType w:val="hybridMultilevel"/>
    <w:tmpl w:val="7DDAA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70C4EA3"/>
    <w:multiLevelType w:val="hybridMultilevel"/>
    <w:tmpl w:val="8CDEB1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3B5CC2"/>
    <w:multiLevelType w:val="hybridMultilevel"/>
    <w:tmpl w:val="A852E30E"/>
    <w:lvl w:ilvl="0" w:tplc="0796714A">
      <w:start w:val="1"/>
      <w:numFmt w:val="lowerRoman"/>
      <w:lvlText w:val="%1."/>
      <w:lvlJc w:val="left"/>
      <w:pPr>
        <w:ind w:left="2880" w:hanging="72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49311D31"/>
    <w:multiLevelType w:val="hybridMultilevel"/>
    <w:tmpl w:val="46F6B660"/>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9E54A0"/>
    <w:multiLevelType w:val="hybridMultilevel"/>
    <w:tmpl w:val="FF0868B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457B10"/>
    <w:multiLevelType w:val="hybridMultilevel"/>
    <w:tmpl w:val="B7A6E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B23AEF"/>
    <w:multiLevelType w:val="hybridMultilevel"/>
    <w:tmpl w:val="A852E30E"/>
    <w:lvl w:ilvl="0" w:tplc="0796714A">
      <w:start w:val="1"/>
      <w:numFmt w:val="lowerRoman"/>
      <w:lvlText w:val="%1."/>
      <w:lvlJc w:val="left"/>
      <w:pPr>
        <w:ind w:left="2880" w:hanging="72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58AE4205"/>
    <w:multiLevelType w:val="hybridMultilevel"/>
    <w:tmpl w:val="C64A82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5F5095"/>
    <w:multiLevelType w:val="hybridMultilevel"/>
    <w:tmpl w:val="A852E30E"/>
    <w:lvl w:ilvl="0" w:tplc="0796714A">
      <w:start w:val="1"/>
      <w:numFmt w:val="lowerRoman"/>
      <w:lvlText w:val="%1."/>
      <w:lvlJc w:val="left"/>
      <w:pPr>
        <w:ind w:left="2880" w:hanging="72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6E10330F"/>
    <w:multiLevelType w:val="hybridMultilevel"/>
    <w:tmpl w:val="CD002B68"/>
    <w:lvl w:ilvl="0" w:tplc="864EF8E2">
      <w:start w:val="1"/>
      <w:numFmt w:val="bullet"/>
      <w:lvlText w:val=""/>
      <w:lvlJc w:val="left"/>
      <w:pPr>
        <w:ind w:left="1080" w:hanging="360"/>
      </w:pPr>
      <w:rPr>
        <w:rFonts w:ascii="Symbol" w:hAnsi="Symbol" w:hint="default"/>
        <w:sz w:val="2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F0A1545"/>
    <w:multiLevelType w:val="hybridMultilevel"/>
    <w:tmpl w:val="2C5C418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544E5B"/>
    <w:multiLevelType w:val="hybridMultilevel"/>
    <w:tmpl w:val="A852E30E"/>
    <w:lvl w:ilvl="0" w:tplc="0796714A">
      <w:start w:val="1"/>
      <w:numFmt w:val="lowerRoman"/>
      <w:lvlText w:val="%1."/>
      <w:lvlJc w:val="left"/>
      <w:pPr>
        <w:ind w:left="2880" w:hanging="72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0"/>
  </w:num>
  <w:num w:numId="4">
    <w:abstractNumId w:val="9"/>
  </w:num>
  <w:num w:numId="5">
    <w:abstractNumId w:val="13"/>
  </w:num>
  <w:num w:numId="6">
    <w:abstractNumId w:val="21"/>
  </w:num>
  <w:num w:numId="7">
    <w:abstractNumId w:val="32"/>
  </w:num>
  <w:num w:numId="8">
    <w:abstractNumId w:val="14"/>
  </w:num>
  <w:num w:numId="9">
    <w:abstractNumId w:val="12"/>
  </w:num>
  <w:num w:numId="10">
    <w:abstractNumId w:val="14"/>
    <w:lvlOverride w:ilvl="0">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num>
  <w:num w:numId="13">
    <w:abstractNumId w:val="18"/>
  </w:num>
  <w:num w:numId="14">
    <w:abstractNumId w:val="33"/>
  </w:num>
  <w:num w:numId="15">
    <w:abstractNumId w:val="11"/>
  </w:num>
  <w:num w:numId="16">
    <w:abstractNumId w:val="30"/>
  </w:num>
  <w:num w:numId="17">
    <w:abstractNumId w:val="14"/>
    <w:lvlOverride w:ilvl="0">
      <w:startOverride w:val="1"/>
    </w:lvlOverride>
  </w:num>
  <w:num w:numId="18">
    <w:abstractNumId w:val="0"/>
  </w:num>
  <w:num w:numId="19">
    <w:abstractNumId w:val="1"/>
  </w:num>
  <w:num w:numId="20">
    <w:abstractNumId w:val="2"/>
  </w:num>
  <w:num w:numId="21">
    <w:abstractNumId w:val="3"/>
  </w:num>
  <w:num w:numId="22">
    <w:abstractNumId w:val="8"/>
  </w:num>
  <w:num w:numId="23">
    <w:abstractNumId w:val="4"/>
  </w:num>
  <w:num w:numId="24">
    <w:abstractNumId w:val="5"/>
  </w:num>
  <w:num w:numId="25">
    <w:abstractNumId w:val="6"/>
  </w:num>
  <w:num w:numId="26">
    <w:abstractNumId w:val="7"/>
  </w:num>
  <w:num w:numId="27">
    <w:abstractNumId w:val="24"/>
  </w:num>
  <w:num w:numId="28">
    <w:abstractNumId w:val="14"/>
    <w:lvlOverride w:ilvl="0">
      <w:startOverride w:val="1"/>
    </w:lvlOverride>
  </w:num>
  <w:num w:numId="29">
    <w:abstractNumId w:val="14"/>
    <w:lvlOverride w:ilvl="0">
      <w:startOverride w:val="1"/>
    </w:lvlOverride>
  </w:num>
  <w:num w:numId="30">
    <w:abstractNumId w:val="19"/>
  </w:num>
  <w:num w:numId="31">
    <w:abstractNumId w:val="27"/>
  </w:num>
  <w:num w:numId="32">
    <w:abstractNumId w:val="10"/>
  </w:num>
  <w:num w:numId="33">
    <w:abstractNumId w:val="34"/>
  </w:num>
  <w:num w:numId="34">
    <w:abstractNumId w:val="29"/>
  </w:num>
  <w:num w:numId="35">
    <w:abstractNumId w:val="25"/>
  </w:num>
  <w:num w:numId="36">
    <w:abstractNumId w:val="31"/>
  </w:num>
  <w:num w:numId="37">
    <w:abstractNumId w:val="26"/>
  </w:num>
  <w:num w:numId="38">
    <w:abstractNumId w:val="14"/>
    <w:lvlOverride w:ilvl="0">
      <w:startOverride w:val="1"/>
    </w:lvlOverride>
  </w:num>
  <w:num w:numId="39">
    <w:abstractNumId w:val="14"/>
    <w:lvlOverride w:ilvl="0">
      <w:startOverride w:val="1"/>
    </w:lvlOverride>
  </w:num>
  <w:num w:numId="40">
    <w:abstractNumId w:val="17"/>
  </w:num>
  <w:num w:numId="41">
    <w:abstractNumId w:val="16"/>
  </w:num>
  <w:num w:numId="42">
    <w:abstractNumId w:val="28"/>
  </w:num>
  <w:num w:numId="43">
    <w:abstractNumId w:val="15"/>
  </w:num>
  <w:num w:numId="44">
    <w:abstractNumId w:val="14"/>
  </w:num>
  <w:num w:numId="45">
    <w:abstractNumId w:val="14"/>
  </w:num>
  <w:num w:numId="46">
    <w:abstractNumId w:val="14"/>
  </w:num>
  <w:num w:numId="47">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295"/>
    <w:rsid w:val="0000077F"/>
    <w:rsid w:val="00000BDF"/>
    <w:rsid w:val="0000137F"/>
    <w:rsid w:val="000018C3"/>
    <w:rsid w:val="00001CC8"/>
    <w:rsid w:val="00001D11"/>
    <w:rsid w:val="00002797"/>
    <w:rsid w:val="00002C0D"/>
    <w:rsid w:val="000051C9"/>
    <w:rsid w:val="00005489"/>
    <w:rsid w:val="000054D9"/>
    <w:rsid w:val="00005701"/>
    <w:rsid w:val="000059A1"/>
    <w:rsid w:val="00005ACE"/>
    <w:rsid w:val="00005C8B"/>
    <w:rsid w:val="00005DB0"/>
    <w:rsid w:val="00005F22"/>
    <w:rsid w:val="0000670B"/>
    <w:rsid w:val="00007203"/>
    <w:rsid w:val="00007B06"/>
    <w:rsid w:val="00007CA6"/>
    <w:rsid w:val="00007E46"/>
    <w:rsid w:val="0001030D"/>
    <w:rsid w:val="00011B51"/>
    <w:rsid w:val="00012115"/>
    <w:rsid w:val="000121C5"/>
    <w:rsid w:val="00012EE2"/>
    <w:rsid w:val="0001356C"/>
    <w:rsid w:val="0001379C"/>
    <w:rsid w:val="0001450E"/>
    <w:rsid w:val="00014B69"/>
    <w:rsid w:val="00014EBD"/>
    <w:rsid w:val="00015B04"/>
    <w:rsid w:val="00015B40"/>
    <w:rsid w:val="00016763"/>
    <w:rsid w:val="0001680F"/>
    <w:rsid w:val="00016D73"/>
    <w:rsid w:val="000171A8"/>
    <w:rsid w:val="00017D88"/>
    <w:rsid w:val="00017F11"/>
    <w:rsid w:val="000201B2"/>
    <w:rsid w:val="00020284"/>
    <w:rsid w:val="00020D15"/>
    <w:rsid w:val="00021064"/>
    <w:rsid w:val="0002128B"/>
    <w:rsid w:val="00021578"/>
    <w:rsid w:val="000218B2"/>
    <w:rsid w:val="00021A34"/>
    <w:rsid w:val="000220F8"/>
    <w:rsid w:val="0002303B"/>
    <w:rsid w:val="000233F5"/>
    <w:rsid w:val="00023C71"/>
    <w:rsid w:val="00023D33"/>
    <w:rsid w:val="00024660"/>
    <w:rsid w:val="00025D68"/>
    <w:rsid w:val="00025DEC"/>
    <w:rsid w:val="00026422"/>
    <w:rsid w:val="0002674D"/>
    <w:rsid w:val="00026B80"/>
    <w:rsid w:val="00026D62"/>
    <w:rsid w:val="00026F10"/>
    <w:rsid w:val="0002702C"/>
    <w:rsid w:val="000278CF"/>
    <w:rsid w:val="00027E0D"/>
    <w:rsid w:val="00030531"/>
    <w:rsid w:val="00030707"/>
    <w:rsid w:val="00031008"/>
    <w:rsid w:val="00031606"/>
    <w:rsid w:val="00033AE5"/>
    <w:rsid w:val="00033F2E"/>
    <w:rsid w:val="00034A34"/>
    <w:rsid w:val="00035788"/>
    <w:rsid w:val="0003588F"/>
    <w:rsid w:val="00035DAE"/>
    <w:rsid w:val="000360C4"/>
    <w:rsid w:val="0003646D"/>
    <w:rsid w:val="00036929"/>
    <w:rsid w:val="00036C90"/>
    <w:rsid w:val="00036F41"/>
    <w:rsid w:val="000401A0"/>
    <w:rsid w:val="000414B2"/>
    <w:rsid w:val="00041830"/>
    <w:rsid w:val="00042145"/>
    <w:rsid w:val="000421EB"/>
    <w:rsid w:val="000422D7"/>
    <w:rsid w:val="00043BAF"/>
    <w:rsid w:val="00044D21"/>
    <w:rsid w:val="000451A3"/>
    <w:rsid w:val="000454BD"/>
    <w:rsid w:val="000460DB"/>
    <w:rsid w:val="000465C4"/>
    <w:rsid w:val="00046658"/>
    <w:rsid w:val="00046826"/>
    <w:rsid w:val="00047074"/>
    <w:rsid w:val="000474BB"/>
    <w:rsid w:val="000479E6"/>
    <w:rsid w:val="00050149"/>
    <w:rsid w:val="00050E86"/>
    <w:rsid w:val="00050E8B"/>
    <w:rsid w:val="000511F5"/>
    <w:rsid w:val="000513DD"/>
    <w:rsid w:val="00051CA5"/>
    <w:rsid w:val="00052102"/>
    <w:rsid w:val="0005254D"/>
    <w:rsid w:val="000528E4"/>
    <w:rsid w:val="0005296B"/>
    <w:rsid w:val="00052EDC"/>
    <w:rsid w:val="00053176"/>
    <w:rsid w:val="0005334A"/>
    <w:rsid w:val="000538F9"/>
    <w:rsid w:val="00054B27"/>
    <w:rsid w:val="00054EC3"/>
    <w:rsid w:val="000563AA"/>
    <w:rsid w:val="00056F1B"/>
    <w:rsid w:val="000600D2"/>
    <w:rsid w:val="000603D6"/>
    <w:rsid w:val="00060497"/>
    <w:rsid w:val="000606EE"/>
    <w:rsid w:val="00061FA6"/>
    <w:rsid w:val="000626C0"/>
    <w:rsid w:val="00062955"/>
    <w:rsid w:val="000633E2"/>
    <w:rsid w:val="00064971"/>
    <w:rsid w:val="00064C42"/>
    <w:rsid w:val="00064CEB"/>
    <w:rsid w:val="00065469"/>
    <w:rsid w:val="0006616A"/>
    <w:rsid w:val="00066613"/>
    <w:rsid w:val="000668C3"/>
    <w:rsid w:val="00066EB6"/>
    <w:rsid w:val="00070311"/>
    <w:rsid w:val="000703DD"/>
    <w:rsid w:val="0007083A"/>
    <w:rsid w:val="0007085E"/>
    <w:rsid w:val="00070DA2"/>
    <w:rsid w:val="0007166B"/>
    <w:rsid w:val="000716B6"/>
    <w:rsid w:val="00071C3F"/>
    <w:rsid w:val="00073086"/>
    <w:rsid w:val="0007351E"/>
    <w:rsid w:val="0007374B"/>
    <w:rsid w:val="00074162"/>
    <w:rsid w:val="0007435F"/>
    <w:rsid w:val="000745C0"/>
    <w:rsid w:val="000748ED"/>
    <w:rsid w:val="00074D07"/>
    <w:rsid w:val="00074EF4"/>
    <w:rsid w:val="0007569B"/>
    <w:rsid w:val="00075B01"/>
    <w:rsid w:val="0007698A"/>
    <w:rsid w:val="00077146"/>
    <w:rsid w:val="000771DE"/>
    <w:rsid w:val="000774AA"/>
    <w:rsid w:val="00077C83"/>
    <w:rsid w:val="00077E5A"/>
    <w:rsid w:val="000809DB"/>
    <w:rsid w:val="00080B9F"/>
    <w:rsid w:val="00080F77"/>
    <w:rsid w:val="000813D8"/>
    <w:rsid w:val="00081457"/>
    <w:rsid w:val="00081820"/>
    <w:rsid w:val="00081B1E"/>
    <w:rsid w:val="00081BB0"/>
    <w:rsid w:val="000821CD"/>
    <w:rsid w:val="00082251"/>
    <w:rsid w:val="00082496"/>
    <w:rsid w:val="00082B41"/>
    <w:rsid w:val="00082E62"/>
    <w:rsid w:val="00082F8F"/>
    <w:rsid w:val="00083F8F"/>
    <w:rsid w:val="0008417E"/>
    <w:rsid w:val="00084229"/>
    <w:rsid w:val="000843BE"/>
    <w:rsid w:val="0008462E"/>
    <w:rsid w:val="00084D22"/>
    <w:rsid w:val="00084E4A"/>
    <w:rsid w:val="00084E6C"/>
    <w:rsid w:val="00085649"/>
    <w:rsid w:val="000856F2"/>
    <w:rsid w:val="000858D8"/>
    <w:rsid w:val="00085A1E"/>
    <w:rsid w:val="00085ED9"/>
    <w:rsid w:val="00085FEA"/>
    <w:rsid w:val="000864D9"/>
    <w:rsid w:val="00087659"/>
    <w:rsid w:val="000878FB"/>
    <w:rsid w:val="00087DEA"/>
    <w:rsid w:val="00091082"/>
    <w:rsid w:val="00091402"/>
    <w:rsid w:val="000919A7"/>
    <w:rsid w:val="0009246B"/>
    <w:rsid w:val="0009259C"/>
    <w:rsid w:val="0009279D"/>
    <w:rsid w:val="00092CD9"/>
    <w:rsid w:val="0009307B"/>
    <w:rsid w:val="00094036"/>
    <w:rsid w:val="00094AA4"/>
    <w:rsid w:val="00094D40"/>
    <w:rsid w:val="00095664"/>
    <w:rsid w:val="00095802"/>
    <w:rsid w:val="000959E0"/>
    <w:rsid w:val="00095B9F"/>
    <w:rsid w:val="00095D31"/>
    <w:rsid w:val="0009658C"/>
    <w:rsid w:val="000966E9"/>
    <w:rsid w:val="0009799B"/>
    <w:rsid w:val="00097C7B"/>
    <w:rsid w:val="000A0175"/>
    <w:rsid w:val="000A073B"/>
    <w:rsid w:val="000A07C3"/>
    <w:rsid w:val="000A1950"/>
    <w:rsid w:val="000A1CC0"/>
    <w:rsid w:val="000A1FFD"/>
    <w:rsid w:val="000A2007"/>
    <w:rsid w:val="000A289A"/>
    <w:rsid w:val="000A2B31"/>
    <w:rsid w:val="000A398D"/>
    <w:rsid w:val="000A3FE3"/>
    <w:rsid w:val="000A4286"/>
    <w:rsid w:val="000A51B3"/>
    <w:rsid w:val="000A5A0C"/>
    <w:rsid w:val="000A5F05"/>
    <w:rsid w:val="000A602F"/>
    <w:rsid w:val="000A6810"/>
    <w:rsid w:val="000A6811"/>
    <w:rsid w:val="000A75A6"/>
    <w:rsid w:val="000A7BC1"/>
    <w:rsid w:val="000A7CCA"/>
    <w:rsid w:val="000A7D16"/>
    <w:rsid w:val="000A7D9E"/>
    <w:rsid w:val="000B1353"/>
    <w:rsid w:val="000B194D"/>
    <w:rsid w:val="000B195E"/>
    <w:rsid w:val="000B2846"/>
    <w:rsid w:val="000B2FE4"/>
    <w:rsid w:val="000B3502"/>
    <w:rsid w:val="000B359D"/>
    <w:rsid w:val="000B3BCE"/>
    <w:rsid w:val="000B423D"/>
    <w:rsid w:val="000B432F"/>
    <w:rsid w:val="000B43F5"/>
    <w:rsid w:val="000B4850"/>
    <w:rsid w:val="000B5055"/>
    <w:rsid w:val="000B5D5B"/>
    <w:rsid w:val="000B71FB"/>
    <w:rsid w:val="000B7BA1"/>
    <w:rsid w:val="000C216F"/>
    <w:rsid w:val="000C22CC"/>
    <w:rsid w:val="000C2A8F"/>
    <w:rsid w:val="000C30B2"/>
    <w:rsid w:val="000C3571"/>
    <w:rsid w:val="000C37BD"/>
    <w:rsid w:val="000C42D2"/>
    <w:rsid w:val="000C4B4E"/>
    <w:rsid w:val="000C53A9"/>
    <w:rsid w:val="000C5466"/>
    <w:rsid w:val="000C554E"/>
    <w:rsid w:val="000C55A0"/>
    <w:rsid w:val="000C57BC"/>
    <w:rsid w:val="000C5FF3"/>
    <w:rsid w:val="000C6C1B"/>
    <w:rsid w:val="000C7170"/>
    <w:rsid w:val="000C77DE"/>
    <w:rsid w:val="000C7CFC"/>
    <w:rsid w:val="000D03D3"/>
    <w:rsid w:val="000D092B"/>
    <w:rsid w:val="000D0C48"/>
    <w:rsid w:val="000D0F96"/>
    <w:rsid w:val="000D2131"/>
    <w:rsid w:val="000D23D2"/>
    <w:rsid w:val="000D2856"/>
    <w:rsid w:val="000D2B34"/>
    <w:rsid w:val="000D2C93"/>
    <w:rsid w:val="000D35AC"/>
    <w:rsid w:val="000D39F3"/>
    <w:rsid w:val="000D3CCC"/>
    <w:rsid w:val="000D3CE7"/>
    <w:rsid w:val="000D4C44"/>
    <w:rsid w:val="000D4F34"/>
    <w:rsid w:val="000D4F41"/>
    <w:rsid w:val="000D54C6"/>
    <w:rsid w:val="000D5BE5"/>
    <w:rsid w:val="000D798E"/>
    <w:rsid w:val="000D7A5C"/>
    <w:rsid w:val="000D7FD4"/>
    <w:rsid w:val="000D7FE4"/>
    <w:rsid w:val="000E02A2"/>
    <w:rsid w:val="000E02FA"/>
    <w:rsid w:val="000E05C1"/>
    <w:rsid w:val="000E0805"/>
    <w:rsid w:val="000E0983"/>
    <w:rsid w:val="000E172E"/>
    <w:rsid w:val="000E1C75"/>
    <w:rsid w:val="000E1F8F"/>
    <w:rsid w:val="000E29BC"/>
    <w:rsid w:val="000E3740"/>
    <w:rsid w:val="000E3F0D"/>
    <w:rsid w:val="000E4E1F"/>
    <w:rsid w:val="000E523C"/>
    <w:rsid w:val="000E5AEC"/>
    <w:rsid w:val="000E5BC3"/>
    <w:rsid w:val="000E5C11"/>
    <w:rsid w:val="000F03B7"/>
    <w:rsid w:val="000F09BF"/>
    <w:rsid w:val="000F1120"/>
    <w:rsid w:val="000F19CC"/>
    <w:rsid w:val="000F1DCF"/>
    <w:rsid w:val="000F25AE"/>
    <w:rsid w:val="000F2600"/>
    <w:rsid w:val="000F303F"/>
    <w:rsid w:val="000F5A85"/>
    <w:rsid w:val="000F6504"/>
    <w:rsid w:val="000F670F"/>
    <w:rsid w:val="000F74B9"/>
    <w:rsid w:val="0010036A"/>
    <w:rsid w:val="001003B3"/>
    <w:rsid w:val="00100526"/>
    <w:rsid w:val="0010083F"/>
    <w:rsid w:val="00100BE3"/>
    <w:rsid w:val="00100CEA"/>
    <w:rsid w:val="00101324"/>
    <w:rsid w:val="001014E9"/>
    <w:rsid w:val="0010151F"/>
    <w:rsid w:val="0010174E"/>
    <w:rsid w:val="00101DB4"/>
    <w:rsid w:val="00102ACE"/>
    <w:rsid w:val="00103353"/>
    <w:rsid w:val="0010356E"/>
    <w:rsid w:val="00103755"/>
    <w:rsid w:val="00103A7F"/>
    <w:rsid w:val="00104E23"/>
    <w:rsid w:val="0010509B"/>
    <w:rsid w:val="00106070"/>
    <w:rsid w:val="00106ABF"/>
    <w:rsid w:val="0010709C"/>
    <w:rsid w:val="0010724B"/>
    <w:rsid w:val="001073A7"/>
    <w:rsid w:val="001077CE"/>
    <w:rsid w:val="00107DEA"/>
    <w:rsid w:val="001105EC"/>
    <w:rsid w:val="00110926"/>
    <w:rsid w:val="00110FF9"/>
    <w:rsid w:val="00111937"/>
    <w:rsid w:val="00112A70"/>
    <w:rsid w:val="00113319"/>
    <w:rsid w:val="00113638"/>
    <w:rsid w:val="001142BF"/>
    <w:rsid w:val="00114671"/>
    <w:rsid w:val="00114E60"/>
    <w:rsid w:val="00114FDD"/>
    <w:rsid w:val="00115018"/>
    <w:rsid w:val="0011526A"/>
    <w:rsid w:val="001152E1"/>
    <w:rsid w:val="00115340"/>
    <w:rsid w:val="0011572D"/>
    <w:rsid w:val="00116015"/>
    <w:rsid w:val="00116EF3"/>
    <w:rsid w:val="00117905"/>
    <w:rsid w:val="00117906"/>
    <w:rsid w:val="00117E4A"/>
    <w:rsid w:val="00120839"/>
    <w:rsid w:val="001209CA"/>
    <w:rsid w:val="00120C46"/>
    <w:rsid w:val="0012114D"/>
    <w:rsid w:val="00121657"/>
    <w:rsid w:val="001219C9"/>
    <w:rsid w:val="00122367"/>
    <w:rsid w:val="001224A3"/>
    <w:rsid w:val="00122C64"/>
    <w:rsid w:val="00123115"/>
    <w:rsid w:val="0012364F"/>
    <w:rsid w:val="001238F0"/>
    <w:rsid w:val="001238FF"/>
    <w:rsid w:val="00124E08"/>
    <w:rsid w:val="00125195"/>
    <w:rsid w:val="00125540"/>
    <w:rsid w:val="0012570F"/>
    <w:rsid w:val="00125A76"/>
    <w:rsid w:val="0012680E"/>
    <w:rsid w:val="00126E61"/>
    <w:rsid w:val="00127230"/>
    <w:rsid w:val="00127EC4"/>
    <w:rsid w:val="00127F73"/>
    <w:rsid w:val="00127FDC"/>
    <w:rsid w:val="001302A1"/>
    <w:rsid w:val="00130426"/>
    <w:rsid w:val="001309C5"/>
    <w:rsid w:val="00131F40"/>
    <w:rsid w:val="001324E3"/>
    <w:rsid w:val="001327F3"/>
    <w:rsid w:val="0013297A"/>
    <w:rsid w:val="00133F20"/>
    <w:rsid w:val="00133FEF"/>
    <w:rsid w:val="0013414E"/>
    <w:rsid w:val="00134627"/>
    <w:rsid w:val="0013464B"/>
    <w:rsid w:val="00134733"/>
    <w:rsid w:val="001366FB"/>
    <w:rsid w:val="001375D8"/>
    <w:rsid w:val="00140B9E"/>
    <w:rsid w:val="00141B25"/>
    <w:rsid w:val="00142032"/>
    <w:rsid w:val="00142993"/>
    <w:rsid w:val="00143068"/>
    <w:rsid w:val="00143646"/>
    <w:rsid w:val="001438C3"/>
    <w:rsid w:val="0014390B"/>
    <w:rsid w:val="00143A90"/>
    <w:rsid w:val="00143CDE"/>
    <w:rsid w:val="00143DE4"/>
    <w:rsid w:val="0014415B"/>
    <w:rsid w:val="0014447E"/>
    <w:rsid w:val="0014509F"/>
    <w:rsid w:val="0014536C"/>
    <w:rsid w:val="0014564F"/>
    <w:rsid w:val="001461E1"/>
    <w:rsid w:val="0014628C"/>
    <w:rsid w:val="00146433"/>
    <w:rsid w:val="0014693F"/>
    <w:rsid w:val="00146BFE"/>
    <w:rsid w:val="0014710C"/>
    <w:rsid w:val="0014714D"/>
    <w:rsid w:val="00147254"/>
    <w:rsid w:val="00147771"/>
    <w:rsid w:val="0015085D"/>
    <w:rsid w:val="00150ECE"/>
    <w:rsid w:val="0015160F"/>
    <w:rsid w:val="0015189D"/>
    <w:rsid w:val="00151C77"/>
    <w:rsid w:val="00152EB5"/>
    <w:rsid w:val="0015309D"/>
    <w:rsid w:val="0015396C"/>
    <w:rsid w:val="00153FAA"/>
    <w:rsid w:val="001541F6"/>
    <w:rsid w:val="00154826"/>
    <w:rsid w:val="001553CA"/>
    <w:rsid w:val="00156AD6"/>
    <w:rsid w:val="00160F3D"/>
    <w:rsid w:val="001614E7"/>
    <w:rsid w:val="00161721"/>
    <w:rsid w:val="00161D97"/>
    <w:rsid w:val="00161FB7"/>
    <w:rsid w:val="00161FC4"/>
    <w:rsid w:val="001620D5"/>
    <w:rsid w:val="00162653"/>
    <w:rsid w:val="00162BB0"/>
    <w:rsid w:val="001636D4"/>
    <w:rsid w:val="00163957"/>
    <w:rsid w:val="00163CD5"/>
    <w:rsid w:val="001640F2"/>
    <w:rsid w:val="00164187"/>
    <w:rsid w:val="001643D0"/>
    <w:rsid w:val="001646BD"/>
    <w:rsid w:val="00164C3D"/>
    <w:rsid w:val="00165FCB"/>
    <w:rsid w:val="001663FA"/>
    <w:rsid w:val="001669EB"/>
    <w:rsid w:val="00167188"/>
    <w:rsid w:val="00167255"/>
    <w:rsid w:val="00167A99"/>
    <w:rsid w:val="0017052D"/>
    <w:rsid w:val="001705AA"/>
    <w:rsid w:val="00170E12"/>
    <w:rsid w:val="001711AB"/>
    <w:rsid w:val="001711E9"/>
    <w:rsid w:val="00171698"/>
    <w:rsid w:val="00171C97"/>
    <w:rsid w:val="00171D49"/>
    <w:rsid w:val="001725A3"/>
    <w:rsid w:val="0017288C"/>
    <w:rsid w:val="00172AFE"/>
    <w:rsid w:val="00173038"/>
    <w:rsid w:val="0017335A"/>
    <w:rsid w:val="0017373A"/>
    <w:rsid w:val="00174339"/>
    <w:rsid w:val="00174955"/>
    <w:rsid w:val="0017507D"/>
    <w:rsid w:val="00175A69"/>
    <w:rsid w:val="00176036"/>
    <w:rsid w:val="001767FA"/>
    <w:rsid w:val="00177594"/>
    <w:rsid w:val="00177AB5"/>
    <w:rsid w:val="00177EFE"/>
    <w:rsid w:val="001804A0"/>
    <w:rsid w:val="00181370"/>
    <w:rsid w:val="00181CB2"/>
    <w:rsid w:val="00181ED6"/>
    <w:rsid w:val="00182813"/>
    <w:rsid w:val="00182925"/>
    <w:rsid w:val="0018309B"/>
    <w:rsid w:val="001833C9"/>
    <w:rsid w:val="001833DB"/>
    <w:rsid w:val="001833F1"/>
    <w:rsid w:val="0018354B"/>
    <w:rsid w:val="00183824"/>
    <w:rsid w:val="0018443E"/>
    <w:rsid w:val="0018477A"/>
    <w:rsid w:val="001848BC"/>
    <w:rsid w:val="0018498B"/>
    <w:rsid w:val="00184ADF"/>
    <w:rsid w:val="00184D5B"/>
    <w:rsid w:val="00184E93"/>
    <w:rsid w:val="0018590E"/>
    <w:rsid w:val="00185B20"/>
    <w:rsid w:val="00186254"/>
    <w:rsid w:val="001863A6"/>
    <w:rsid w:val="00186443"/>
    <w:rsid w:val="00186702"/>
    <w:rsid w:val="001869C0"/>
    <w:rsid w:val="00186A95"/>
    <w:rsid w:val="00187A9D"/>
    <w:rsid w:val="001904B0"/>
    <w:rsid w:val="001905A8"/>
    <w:rsid w:val="00190B80"/>
    <w:rsid w:val="00190B98"/>
    <w:rsid w:val="0019156C"/>
    <w:rsid w:val="00191E5E"/>
    <w:rsid w:val="00192008"/>
    <w:rsid w:val="0019283A"/>
    <w:rsid w:val="00193083"/>
    <w:rsid w:val="001932AB"/>
    <w:rsid w:val="00193D4C"/>
    <w:rsid w:val="00194430"/>
    <w:rsid w:val="00194591"/>
    <w:rsid w:val="001946D5"/>
    <w:rsid w:val="00194B7D"/>
    <w:rsid w:val="001960E2"/>
    <w:rsid w:val="00196B57"/>
    <w:rsid w:val="00197057"/>
    <w:rsid w:val="001971F6"/>
    <w:rsid w:val="001A03A8"/>
    <w:rsid w:val="001A03E4"/>
    <w:rsid w:val="001A1658"/>
    <w:rsid w:val="001A1803"/>
    <w:rsid w:val="001A18EF"/>
    <w:rsid w:val="001A1B4B"/>
    <w:rsid w:val="001A1CAC"/>
    <w:rsid w:val="001A25FB"/>
    <w:rsid w:val="001A308D"/>
    <w:rsid w:val="001A3730"/>
    <w:rsid w:val="001A3E7D"/>
    <w:rsid w:val="001A4177"/>
    <w:rsid w:val="001A45AE"/>
    <w:rsid w:val="001A4B4E"/>
    <w:rsid w:val="001A50E8"/>
    <w:rsid w:val="001A5839"/>
    <w:rsid w:val="001A588B"/>
    <w:rsid w:val="001A63CE"/>
    <w:rsid w:val="001A658B"/>
    <w:rsid w:val="001A7124"/>
    <w:rsid w:val="001A7588"/>
    <w:rsid w:val="001A7844"/>
    <w:rsid w:val="001A78EF"/>
    <w:rsid w:val="001A7A8F"/>
    <w:rsid w:val="001B0EA5"/>
    <w:rsid w:val="001B1045"/>
    <w:rsid w:val="001B2354"/>
    <w:rsid w:val="001B24D9"/>
    <w:rsid w:val="001B2563"/>
    <w:rsid w:val="001B36BC"/>
    <w:rsid w:val="001B398F"/>
    <w:rsid w:val="001B3B88"/>
    <w:rsid w:val="001B3BB8"/>
    <w:rsid w:val="001B3D28"/>
    <w:rsid w:val="001B3DF7"/>
    <w:rsid w:val="001B4E8D"/>
    <w:rsid w:val="001B5825"/>
    <w:rsid w:val="001B5A44"/>
    <w:rsid w:val="001B5B38"/>
    <w:rsid w:val="001B6068"/>
    <w:rsid w:val="001B675C"/>
    <w:rsid w:val="001B6D4C"/>
    <w:rsid w:val="001B6D6B"/>
    <w:rsid w:val="001B6DA6"/>
    <w:rsid w:val="001B7079"/>
    <w:rsid w:val="001B76A9"/>
    <w:rsid w:val="001B7B5A"/>
    <w:rsid w:val="001C08FB"/>
    <w:rsid w:val="001C0F2A"/>
    <w:rsid w:val="001C1468"/>
    <w:rsid w:val="001C1812"/>
    <w:rsid w:val="001C1CA9"/>
    <w:rsid w:val="001C2A1D"/>
    <w:rsid w:val="001C32B9"/>
    <w:rsid w:val="001C4379"/>
    <w:rsid w:val="001C5ECE"/>
    <w:rsid w:val="001C60A5"/>
    <w:rsid w:val="001C68CE"/>
    <w:rsid w:val="001C6F08"/>
    <w:rsid w:val="001C73B7"/>
    <w:rsid w:val="001C7E19"/>
    <w:rsid w:val="001D072D"/>
    <w:rsid w:val="001D077E"/>
    <w:rsid w:val="001D0903"/>
    <w:rsid w:val="001D103D"/>
    <w:rsid w:val="001D1437"/>
    <w:rsid w:val="001D1B03"/>
    <w:rsid w:val="001D1F93"/>
    <w:rsid w:val="001D24F7"/>
    <w:rsid w:val="001D26A3"/>
    <w:rsid w:val="001D3523"/>
    <w:rsid w:val="001D357A"/>
    <w:rsid w:val="001D3606"/>
    <w:rsid w:val="001D4ACF"/>
    <w:rsid w:val="001D58A8"/>
    <w:rsid w:val="001D60A3"/>
    <w:rsid w:val="001D637C"/>
    <w:rsid w:val="001D6661"/>
    <w:rsid w:val="001D743A"/>
    <w:rsid w:val="001D7A4D"/>
    <w:rsid w:val="001D7BC5"/>
    <w:rsid w:val="001E0352"/>
    <w:rsid w:val="001E086F"/>
    <w:rsid w:val="001E1D66"/>
    <w:rsid w:val="001E1ED6"/>
    <w:rsid w:val="001E2413"/>
    <w:rsid w:val="001E24AE"/>
    <w:rsid w:val="001E379A"/>
    <w:rsid w:val="001E3C2E"/>
    <w:rsid w:val="001E3C89"/>
    <w:rsid w:val="001E4196"/>
    <w:rsid w:val="001E482D"/>
    <w:rsid w:val="001E56F6"/>
    <w:rsid w:val="001E57C4"/>
    <w:rsid w:val="001E5AF9"/>
    <w:rsid w:val="001E5BB9"/>
    <w:rsid w:val="001E5F75"/>
    <w:rsid w:val="001E6668"/>
    <w:rsid w:val="001E6930"/>
    <w:rsid w:val="001E6D70"/>
    <w:rsid w:val="001E6F69"/>
    <w:rsid w:val="001E716A"/>
    <w:rsid w:val="001E7614"/>
    <w:rsid w:val="001E7E31"/>
    <w:rsid w:val="001E7FEF"/>
    <w:rsid w:val="001F02FA"/>
    <w:rsid w:val="001F0302"/>
    <w:rsid w:val="001F122E"/>
    <w:rsid w:val="001F12A7"/>
    <w:rsid w:val="001F1C22"/>
    <w:rsid w:val="001F2214"/>
    <w:rsid w:val="001F3176"/>
    <w:rsid w:val="001F3D65"/>
    <w:rsid w:val="001F5AB5"/>
    <w:rsid w:val="001F5E73"/>
    <w:rsid w:val="001F637A"/>
    <w:rsid w:val="001F674E"/>
    <w:rsid w:val="001F6FB1"/>
    <w:rsid w:val="001F717A"/>
    <w:rsid w:val="001F76FD"/>
    <w:rsid w:val="00200D34"/>
    <w:rsid w:val="00201CBC"/>
    <w:rsid w:val="00201EC9"/>
    <w:rsid w:val="002029B8"/>
    <w:rsid w:val="00203328"/>
    <w:rsid w:val="00203750"/>
    <w:rsid w:val="00203EB9"/>
    <w:rsid w:val="0020422E"/>
    <w:rsid w:val="0020452A"/>
    <w:rsid w:val="002050A4"/>
    <w:rsid w:val="002054F1"/>
    <w:rsid w:val="002055A5"/>
    <w:rsid w:val="00205715"/>
    <w:rsid w:val="0020608D"/>
    <w:rsid w:val="00206BF6"/>
    <w:rsid w:val="00206D15"/>
    <w:rsid w:val="00207069"/>
    <w:rsid w:val="00207301"/>
    <w:rsid w:val="0020741C"/>
    <w:rsid w:val="0020755C"/>
    <w:rsid w:val="002075B6"/>
    <w:rsid w:val="00207BF6"/>
    <w:rsid w:val="00207DC1"/>
    <w:rsid w:val="002100B6"/>
    <w:rsid w:val="002100CE"/>
    <w:rsid w:val="00210450"/>
    <w:rsid w:val="00210CFD"/>
    <w:rsid w:val="00210DD1"/>
    <w:rsid w:val="00210E69"/>
    <w:rsid w:val="002117DC"/>
    <w:rsid w:val="00211CB2"/>
    <w:rsid w:val="00211CEA"/>
    <w:rsid w:val="002120AF"/>
    <w:rsid w:val="00212144"/>
    <w:rsid w:val="00212357"/>
    <w:rsid w:val="002129FB"/>
    <w:rsid w:val="0021325D"/>
    <w:rsid w:val="00213A42"/>
    <w:rsid w:val="00213AF0"/>
    <w:rsid w:val="0021451A"/>
    <w:rsid w:val="00214888"/>
    <w:rsid w:val="00214985"/>
    <w:rsid w:val="00214A1D"/>
    <w:rsid w:val="00214B21"/>
    <w:rsid w:val="002153EF"/>
    <w:rsid w:val="00215653"/>
    <w:rsid w:val="002157ED"/>
    <w:rsid w:val="00215E52"/>
    <w:rsid w:val="0021633F"/>
    <w:rsid w:val="00217C55"/>
    <w:rsid w:val="002206C2"/>
    <w:rsid w:val="002207E4"/>
    <w:rsid w:val="00221067"/>
    <w:rsid w:val="002220DB"/>
    <w:rsid w:val="0022227D"/>
    <w:rsid w:val="0022231E"/>
    <w:rsid w:val="002227D6"/>
    <w:rsid w:val="002228B5"/>
    <w:rsid w:val="00224CA6"/>
    <w:rsid w:val="00224D32"/>
    <w:rsid w:val="002252BA"/>
    <w:rsid w:val="002259B3"/>
    <w:rsid w:val="00225AA3"/>
    <w:rsid w:val="002263CC"/>
    <w:rsid w:val="00226708"/>
    <w:rsid w:val="002269B0"/>
    <w:rsid w:val="0022753D"/>
    <w:rsid w:val="00227CB7"/>
    <w:rsid w:val="00227CD3"/>
    <w:rsid w:val="00227F55"/>
    <w:rsid w:val="00227F6C"/>
    <w:rsid w:val="00230A47"/>
    <w:rsid w:val="002312BA"/>
    <w:rsid w:val="00231E4A"/>
    <w:rsid w:val="00232211"/>
    <w:rsid w:val="0023226C"/>
    <w:rsid w:val="002324E4"/>
    <w:rsid w:val="00232F3A"/>
    <w:rsid w:val="00233C3E"/>
    <w:rsid w:val="00233FCE"/>
    <w:rsid w:val="00234B8B"/>
    <w:rsid w:val="002352E0"/>
    <w:rsid w:val="00235BE1"/>
    <w:rsid w:val="00235C2A"/>
    <w:rsid w:val="00236332"/>
    <w:rsid w:val="00240785"/>
    <w:rsid w:val="0024091F"/>
    <w:rsid w:val="0024186F"/>
    <w:rsid w:val="002439A9"/>
    <w:rsid w:val="00244875"/>
    <w:rsid w:val="0024594D"/>
    <w:rsid w:val="00245D6B"/>
    <w:rsid w:val="00245D70"/>
    <w:rsid w:val="00246423"/>
    <w:rsid w:val="002477DE"/>
    <w:rsid w:val="002478DA"/>
    <w:rsid w:val="00250081"/>
    <w:rsid w:val="002501AA"/>
    <w:rsid w:val="00251700"/>
    <w:rsid w:val="00251A48"/>
    <w:rsid w:val="0025231F"/>
    <w:rsid w:val="002541B5"/>
    <w:rsid w:val="00254738"/>
    <w:rsid w:val="0025487F"/>
    <w:rsid w:val="002557A0"/>
    <w:rsid w:val="002557D3"/>
    <w:rsid w:val="00255F53"/>
    <w:rsid w:val="00256690"/>
    <w:rsid w:val="00256B8A"/>
    <w:rsid w:val="00256BD4"/>
    <w:rsid w:val="00256F1F"/>
    <w:rsid w:val="00257474"/>
    <w:rsid w:val="002576DC"/>
    <w:rsid w:val="00257AAB"/>
    <w:rsid w:val="00260621"/>
    <w:rsid w:val="00260C1D"/>
    <w:rsid w:val="00260F9E"/>
    <w:rsid w:val="0026235D"/>
    <w:rsid w:val="00262482"/>
    <w:rsid w:val="002624EE"/>
    <w:rsid w:val="00262741"/>
    <w:rsid w:val="00262940"/>
    <w:rsid w:val="002638EF"/>
    <w:rsid w:val="002641C0"/>
    <w:rsid w:val="002646FA"/>
    <w:rsid w:val="00265212"/>
    <w:rsid w:val="00265E77"/>
    <w:rsid w:val="00265ECA"/>
    <w:rsid w:val="0026659F"/>
    <w:rsid w:val="00266ADE"/>
    <w:rsid w:val="00266BB0"/>
    <w:rsid w:val="00266DDB"/>
    <w:rsid w:val="0026775A"/>
    <w:rsid w:val="00270085"/>
    <w:rsid w:val="002708CE"/>
    <w:rsid w:val="00270B2D"/>
    <w:rsid w:val="00270E15"/>
    <w:rsid w:val="00271B84"/>
    <w:rsid w:val="00272381"/>
    <w:rsid w:val="0027244F"/>
    <w:rsid w:val="00273195"/>
    <w:rsid w:val="00273435"/>
    <w:rsid w:val="00273A20"/>
    <w:rsid w:val="00274333"/>
    <w:rsid w:val="00274D1A"/>
    <w:rsid w:val="00275561"/>
    <w:rsid w:val="00275998"/>
    <w:rsid w:val="00275D79"/>
    <w:rsid w:val="002769ED"/>
    <w:rsid w:val="002770FB"/>
    <w:rsid w:val="002774C8"/>
    <w:rsid w:val="0028010F"/>
    <w:rsid w:val="0028014F"/>
    <w:rsid w:val="00280772"/>
    <w:rsid w:val="00281451"/>
    <w:rsid w:val="0028170B"/>
    <w:rsid w:val="00281E43"/>
    <w:rsid w:val="00282ACD"/>
    <w:rsid w:val="00282DD9"/>
    <w:rsid w:val="002841C2"/>
    <w:rsid w:val="002848B6"/>
    <w:rsid w:val="00284C7F"/>
    <w:rsid w:val="0028529B"/>
    <w:rsid w:val="00285C83"/>
    <w:rsid w:val="002863A8"/>
    <w:rsid w:val="002902F7"/>
    <w:rsid w:val="002903AF"/>
    <w:rsid w:val="00290419"/>
    <w:rsid w:val="00290A7F"/>
    <w:rsid w:val="0029112F"/>
    <w:rsid w:val="00291387"/>
    <w:rsid w:val="002914CE"/>
    <w:rsid w:val="00291767"/>
    <w:rsid w:val="0029336E"/>
    <w:rsid w:val="00293B99"/>
    <w:rsid w:val="002942AB"/>
    <w:rsid w:val="00294573"/>
    <w:rsid w:val="002949CC"/>
    <w:rsid w:val="00294B0F"/>
    <w:rsid w:val="002957F0"/>
    <w:rsid w:val="0029623C"/>
    <w:rsid w:val="002962AA"/>
    <w:rsid w:val="002966EA"/>
    <w:rsid w:val="0029709A"/>
    <w:rsid w:val="00297816"/>
    <w:rsid w:val="0029784F"/>
    <w:rsid w:val="00297C9C"/>
    <w:rsid w:val="002A00C9"/>
    <w:rsid w:val="002A06D7"/>
    <w:rsid w:val="002A0F59"/>
    <w:rsid w:val="002A1AC3"/>
    <w:rsid w:val="002A1E83"/>
    <w:rsid w:val="002A30E7"/>
    <w:rsid w:val="002A3154"/>
    <w:rsid w:val="002A3454"/>
    <w:rsid w:val="002A54AB"/>
    <w:rsid w:val="002A64D1"/>
    <w:rsid w:val="002A708F"/>
    <w:rsid w:val="002A70B2"/>
    <w:rsid w:val="002A7AC6"/>
    <w:rsid w:val="002B1D35"/>
    <w:rsid w:val="002B22D6"/>
    <w:rsid w:val="002B2BBE"/>
    <w:rsid w:val="002B3116"/>
    <w:rsid w:val="002B36EE"/>
    <w:rsid w:val="002B3CE9"/>
    <w:rsid w:val="002B44FC"/>
    <w:rsid w:val="002B5D75"/>
    <w:rsid w:val="002B6943"/>
    <w:rsid w:val="002B6C1F"/>
    <w:rsid w:val="002B7189"/>
    <w:rsid w:val="002B71D1"/>
    <w:rsid w:val="002B72C1"/>
    <w:rsid w:val="002B79E3"/>
    <w:rsid w:val="002C01D7"/>
    <w:rsid w:val="002C01FB"/>
    <w:rsid w:val="002C06AC"/>
    <w:rsid w:val="002C1461"/>
    <w:rsid w:val="002C193D"/>
    <w:rsid w:val="002C1D36"/>
    <w:rsid w:val="002C20CE"/>
    <w:rsid w:val="002C2B57"/>
    <w:rsid w:val="002C37DE"/>
    <w:rsid w:val="002C3B51"/>
    <w:rsid w:val="002C3C31"/>
    <w:rsid w:val="002C3CF3"/>
    <w:rsid w:val="002C3EA8"/>
    <w:rsid w:val="002C42A5"/>
    <w:rsid w:val="002C452F"/>
    <w:rsid w:val="002C46C8"/>
    <w:rsid w:val="002C4D6F"/>
    <w:rsid w:val="002C4E9C"/>
    <w:rsid w:val="002C59CE"/>
    <w:rsid w:val="002C5A88"/>
    <w:rsid w:val="002C5EFF"/>
    <w:rsid w:val="002C61F1"/>
    <w:rsid w:val="002C6298"/>
    <w:rsid w:val="002C64ED"/>
    <w:rsid w:val="002C75CA"/>
    <w:rsid w:val="002C7853"/>
    <w:rsid w:val="002C7E48"/>
    <w:rsid w:val="002D06E9"/>
    <w:rsid w:val="002D0C61"/>
    <w:rsid w:val="002D131F"/>
    <w:rsid w:val="002D13E8"/>
    <w:rsid w:val="002D179B"/>
    <w:rsid w:val="002D180A"/>
    <w:rsid w:val="002D19B5"/>
    <w:rsid w:val="002D1DB1"/>
    <w:rsid w:val="002D22CA"/>
    <w:rsid w:val="002D28F3"/>
    <w:rsid w:val="002D32EB"/>
    <w:rsid w:val="002D4476"/>
    <w:rsid w:val="002D514E"/>
    <w:rsid w:val="002D5656"/>
    <w:rsid w:val="002D6A33"/>
    <w:rsid w:val="002D6EE8"/>
    <w:rsid w:val="002D71BE"/>
    <w:rsid w:val="002D740F"/>
    <w:rsid w:val="002D7BC0"/>
    <w:rsid w:val="002D7DF9"/>
    <w:rsid w:val="002E05F5"/>
    <w:rsid w:val="002E0800"/>
    <w:rsid w:val="002E0C00"/>
    <w:rsid w:val="002E124E"/>
    <w:rsid w:val="002E12B5"/>
    <w:rsid w:val="002E1ED3"/>
    <w:rsid w:val="002E20E3"/>
    <w:rsid w:val="002E237A"/>
    <w:rsid w:val="002E2600"/>
    <w:rsid w:val="002E2F36"/>
    <w:rsid w:val="002E476B"/>
    <w:rsid w:val="002E47BE"/>
    <w:rsid w:val="002E4A69"/>
    <w:rsid w:val="002E4E0D"/>
    <w:rsid w:val="002E56C8"/>
    <w:rsid w:val="002E59CB"/>
    <w:rsid w:val="002E5AB9"/>
    <w:rsid w:val="002E5C26"/>
    <w:rsid w:val="002E6189"/>
    <w:rsid w:val="002E6BC0"/>
    <w:rsid w:val="002E75C1"/>
    <w:rsid w:val="002E7C19"/>
    <w:rsid w:val="002E7C59"/>
    <w:rsid w:val="002E7F73"/>
    <w:rsid w:val="002F02E0"/>
    <w:rsid w:val="002F035F"/>
    <w:rsid w:val="002F0454"/>
    <w:rsid w:val="002F0C19"/>
    <w:rsid w:val="002F123F"/>
    <w:rsid w:val="002F1614"/>
    <w:rsid w:val="002F2319"/>
    <w:rsid w:val="002F24F7"/>
    <w:rsid w:val="002F26BD"/>
    <w:rsid w:val="002F29EA"/>
    <w:rsid w:val="002F2F9A"/>
    <w:rsid w:val="002F300B"/>
    <w:rsid w:val="002F343A"/>
    <w:rsid w:val="002F497F"/>
    <w:rsid w:val="002F4BE0"/>
    <w:rsid w:val="002F51C2"/>
    <w:rsid w:val="002F6647"/>
    <w:rsid w:val="002F6DF9"/>
    <w:rsid w:val="00300C5B"/>
    <w:rsid w:val="00301C1F"/>
    <w:rsid w:val="00302309"/>
    <w:rsid w:val="0030265E"/>
    <w:rsid w:val="00303378"/>
    <w:rsid w:val="003036C1"/>
    <w:rsid w:val="00303AF4"/>
    <w:rsid w:val="003048E9"/>
    <w:rsid w:val="00304B1F"/>
    <w:rsid w:val="0030554D"/>
    <w:rsid w:val="0030572E"/>
    <w:rsid w:val="00307A23"/>
    <w:rsid w:val="00307D0A"/>
    <w:rsid w:val="003103DB"/>
    <w:rsid w:val="003105DF"/>
    <w:rsid w:val="00310A07"/>
    <w:rsid w:val="00310C22"/>
    <w:rsid w:val="00310C73"/>
    <w:rsid w:val="0031159C"/>
    <w:rsid w:val="00311B4C"/>
    <w:rsid w:val="0031212A"/>
    <w:rsid w:val="00312E37"/>
    <w:rsid w:val="00313605"/>
    <w:rsid w:val="0031438B"/>
    <w:rsid w:val="0031445E"/>
    <w:rsid w:val="003145E4"/>
    <w:rsid w:val="00314920"/>
    <w:rsid w:val="00315A0D"/>
    <w:rsid w:val="003162F3"/>
    <w:rsid w:val="003176F0"/>
    <w:rsid w:val="003201AF"/>
    <w:rsid w:val="00321CC8"/>
    <w:rsid w:val="0032216C"/>
    <w:rsid w:val="00322705"/>
    <w:rsid w:val="003227B2"/>
    <w:rsid w:val="0032291B"/>
    <w:rsid w:val="00322B7F"/>
    <w:rsid w:val="00323673"/>
    <w:rsid w:val="0032385A"/>
    <w:rsid w:val="003239BD"/>
    <w:rsid w:val="00323A76"/>
    <w:rsid w:val="003240AC"/>
    <w:rsid w:val="003243F9"/>
    <w:rsid w:val="00325F38"/>
    <w:rsid w:val="00326DC7"/>
    <w:rsid w:val="0032719C"/>
    <w:rsid w:val="003271F5"/>
    <w:rsid w:val="0032741A"/>
    <w:rsid w:val="0032766F"/>
    <w:rsid w:val="003302A1"/>
    <w:rsid w:val="003307FA"/>
    <w:rsid w:val="00330D76"/>
    <w:rsid w:val="003319C2"/>
    <w:rsid w:val="00331B2F"/>
    <w:rsid w:val="00331C05"/>
    <w:rsid w:val="003325B7"/>
    <w:rsid w:val="00332C33"/>
    <w:rsid w:val="00332EA4"/>
    <w:rsid w:val="00332F95"/>
    <w:rsid w:val="00333344"/>
    <w:rsid w:val="00333519"/>
    <w:rsid w:val="00333546"/>
    <w:rsid w:val="00333913"/>
    <w:rsid w:val="00333D99"/>
    <w:rsid w:val="00334A2E"/>
    <w:rsid w:val="00334DF4"/>
    <w:rsid w:val="0033516B"/>
    <w:rsid w:val="0033537E"/>
    <w:rsid w:val="0033596D"/>
    <w:rsid w:val="00335AD5"/>
    <w:rsid w:val="003364CA"/>
    <w:rsid w:val="0033666B"/>
    <w:rsid w:val="0033671A"/>
    <w:rsid w:val="00336C0C"/>
    <w:rsid w:val="003378E3"/>
    <w:rsid w:val="00337C08"/>
    <w:rsid w:val="00337CE6"/>
    <w:rsid w:val="003404C1"/>
    <w:rsid w:val="00340CFB"/>
    <w:rsid w:val="00340E24"/>
    <w:rsid w:val="003414C8"/>
    <w:rsid w:val="00341C19"/>
    <w:rsid w:val="00341CF5"/>
    <w:rsid w:val="00341DA1"/>
    <w:rsid w:val="00341E0E"/>
    <w:rsid w:val="0034267B"/>
    <w:rsid w:val="00342A3F"/>
    <w:rsid w:val="00342D5B"/>
    <w:rsid w:val="0034336E"/>
    <w:rsid w:val="003438DD"/>
    <w:rsid w:val="003439E3"/>
    <w:rsid w:val="00343FEA"/>
    <w:rsid w:val="00344400"/>
    <w:rsid w:val="00345438"/>
    <w:rsid w:val="00345493"/>
    <w:rsid w:val="00345A90"/>
    <w:rsid w:val="00346148"/>
    <w:rsid w:val="00346175"/>
    <w:rsid w:val="003468AE"/>
    <w:rsid w:val="00346BE3"/>
    <w:rsid w:val="003471B2"/>
    <w:rsid w:val="0034731D"/>
    <w:rsid w:val="00347ACA"/>
    <w:rsid w:val="003504CC"/>
    <w:rsid w:val="00350655"/>
    <w:rsid w:val="003508A2"/>
    <w:rsid w:val="00350905"/>
    <w:rsid w:val="00350F05"/>
    <w:rsid w:val="00351B32"/>
    <w:rsid w:val="00352238"/>
    <w:rsid w:val="0035264B"/>
    <w:rsid w:val="00353083"/>
    <w:rsid w:val="003536B1"/>
    <w:rsid w:val="00353B73"/>
    <w:rsid w:val="00354051"/>
    <w:rsid w:val="003541B3"/>
    <w:rsid w:val="0035594A"/>
    <w:rsid w:val="00355B45"/>
    <w:rsid w:val="00355CE9"/>
    <w:rsid w:val="00355F2B"/>
    <w:rsid w:val="00356941"/>
    <w:rsid w:val="00356BEF"/>
    <w:rsid w:val="00356DB8"/>
    <w:rsid w:val="003570DC"/>
    <w:rsid w:val="003609E9"/>
    <w:rsid w:val="0036134B"/>
    <w:rsid w:val="003613F4"/>
    <w:rsid w:val="0036152E"/>
    <w:rsid w:val="0036219D"/>
    <w:rsid w:val="00362308"/>
    <w:rsid w:val="00362BB3"/>
    <w:rsid w:val="00362DEC"/>
    <w:rsid w:val="0036307B"/>
    <w:rsid w:val="0036332C"/>
    <w:rsid w:val="00363778"/>
    <w:rsid w:val="00363973"/>
    <w:rsid w:val="00364414"/>
    <w:rsid w:val="00364E17"/>
    <w:rsid w:val="00365197"/>
    <w:rsid w:val="0036543C"/>
    <w:rsid w:val="00365B50"/>
    <w:rsid w:val="0036629D"/>
    <w:rsid w:val="003678D1"/>
    <w:rsid w:val="00367E49"/>
    <w:rsid w:val="00367F8E"/>
    <w:rsid w:val="00370B35"/>
    <w:rsid w:val="00370B70"/>
    <w:rsid w:val="00370B88"/>
    <w:rsid w:val="00371026"/>
    <w:rsid w:val="00372D3D"/>
    <w:rsid w:val="00372DDA"/>
    <w:rsid w:val="0037312D"/>
    <w:rsid w:val="003731F1"/>
    <w:rsid w:val="00373507"/>
    <w:rsid w:val="003746DD"/>
    <w:rsid w:val="003750A7"/>
    <w:rsid w:val="00375D08"/>
    <w:rsid w:val="00375E6C"/>
    <w:rsid w:val="00376956"/>
    <w:rsid w:val="003769EF"/>
    <w:rsid w:val="00377164"/>
    <w:rsid w:val="00377E06"/>
    <w:rsid w:val="00381925"/>
    <w:rsid w:val="00381B3F"/>
    <w:rsid w:val="00382836"/>
    <w:rsid w:val="00382C1D"/>
    <w:rsid w:val="003831EE"/>
    <w:rsid w:val="00383513"/>
    <w:rsid w:val="0038676D"/>
    <w:rsid w:val="00386F0D"/>
    <w:rsid w:val="00386FB6"/>
    <w:rsid w:val="003872F9"/>
    <w:rsid w:val="003914C0"/>
    <w:rsid w:val="00391622"/>
    <w:rsid w:val="00391B7B"/>
    <w:rsid w:val="00392C98"/>
    <w:rsid w:val="00392D89"/>
    <w:rsid w:val="00392EE9"/>
    <w:rsid w:val="00393B5A"/>
    <w:rsid w:val="00393B5F"/>
    <w:rsid w:val="00394113"/>
    <w:rsid w:val="00394267"/>
    <w:rsid w:val="00394A62"/>
    <w:rsid w:val="00394A84"/>
    <w:rsid w:val="00394B84"/>
    <w:rsid w:val="00395050"/>
    <w:rsid w:val="003952C0"/>
    <w:rsid w:val="0039567B"/>
    <w:rsid w:val="003956D2"/>
    <w:rsid w:val="00395B94"/>
    <w:rsid w:val="00395D5E"/>
    <w:rsid w:val="00396488"/>
    <w:rsid w:val="00396A88"/>
    <w:rsid w:val="00397124"/>
    <w:rsid w:val="003971D8"/>
    <w:rsid w:val="003975B5"/>
    <w:rsid w:val="00397F71"/>
    <w:rsid w:val="00397FD8"/>
    <w:rsid w:val="003A14FB"/>
    <w:rsid w:val="003A188F"/>
    <w:rsid w:val="003A1CF9"/>
    <w:rsid w:val="003A1E9C"/>
    <w:rsid w:val="003A217F"/>
    <w:rsid w:val="003A24F6"/>
    <w:rsid w:val="003A433A"/>
    <w:rsid w:val="003A461D"/>
    <w:rsid w:val="003A5FDD"/>
    <w:rsid w:val="003A60A6"/>
    <w:rsid w:val="003A6149"/>
    <w:rsid w:val="003A6B02"/>
    <w:rsid w:val="003A6CFC"/>
    <w:rsid w:val="003A78B9"/>
    <w:rsid w:val="003B0015"/>
    <w:rsid w:val="003B0A08"/>
    <w:rsid w:val="003B15E2"/>
    <w:rsid w:val="003B1721"/>
    <w:rsid w:val="003B1B3C"/>
    <w:rsid w:val="003B1D6D"/>
    <w:rsid w:val="003B2320"/>
    <w:rsid w:val="003B2871"/>
    <w:rsid w:val="003B3061"/>
    <w:rsid w:val="003B3704"/>
    <w:rsid w:val="003B3726"/>
    <w:rsid w:val="003B3A96"/>
    <w:rsid w:val="003B3B50"/>
    <w:rsid w:val="003B4118"/>
    <w:rsid w:val="003B48EC"/>
    <w:rsid w:val="003B4CC6"/>
    <w:rsid w:val="003B5C90"/>
    <w:rsid w:val="003B60A7"/>
    <w:rsid w:val="003B61BD"/>
    <w:rsid w:val="003B6239"/>
    <w:rsid w:val="003B6276"/>
    <w:rsid w:val="003B66DC"/>
    <w:rsid w:val="003B7068"/>
    <w:rsid w:val="003B78B5"/>
    <w:rsid w:val="003B7DEC"/>
    <w:rsid w:val="003B7EE3"/>
    <w:rsid w:val="003C0027"/>
    <w:rsid w:val="003C00F9"/>
    <w:rsid w:val="003C08D6"/>
    <w:rsid w:val="003C0D81"/>
    <w:rsid w:val="003C1156"/>
    <w:rsid w:val="003C120F"/>
    <w:rsid w:val="003C14A5"/>
    <w:rsid w:val="003C1EE9"/>
    <w:rsid w:val="003C216A"/>
    <w:rsid w:val="003C2440"/>
    <w:rsid w:val="003C25D2"/>
    <w:rsid w:val="003C2A35"/>
    <w:rsid w:val="003C3E9F"/>
    <w:rsid w:val="003C40F7"/>
    <w:rsid w:val="003C454A"/>
    <w:rsid w:val="003C45B8"/>
    <w:rsid w:val="003C4871"/>
    <w:rsid w:val="003C4877"/>
    <w:rsid w:val="003C5282"/>
    <w:rsid w:val="003C5381"/>
    <w:rsid w:val="003C563F"/>
    <w:rsid w:val="003C5C2B"/>
    <w:rsid w:val="003C65D5"/>
    <w:rsid w:val="003C6A26"/>
    <w:rsid w:val="003C747C"/>
    <w:rsid w:val="003C77E1"/>
    <w:rsid w:val="003C7AAC"/>
    <w:rsid w:val="003C7B01"/>
    <w:rsid w:val="003C7C4B"/>
    <w:rsid w:val="003D07F9"/>
    <w:rsid w:val="003D10DC"/>
    <w:rsid w:val="003D1185"/>
    <w:rsid w:val="003D16D5"/>
    <w:rsid w:val="003D1A96"/>
    <w:rsid w:val="003D2E0E"/>
    <w:rsid w:val="003D3826"/>
    <w:rsid w:val="003D4020"/>
    <w:rsid w:val="003D64A6"/>
    <w:rsid w:val="003D6527"/>
    <w:rsid w:val="003D6892"/>
    <w:rsid w:val="003D6B00"/>
    <w:rsid w:val="003D6C0C"/>
    <w:rsid w:val="003D6DCB"/>
    <w:rsid w:val="003D70BF"/>
    <w:rsid w:val="003D77C2"/>
    <w:rsid w:val="003D7B84"/>
    <w:rsid w:val="003E08F5"/>
    <w:rsid w:val="003E0F4E"/>
    <w:rsid w:val="003E1222"/>
    <w:rsid w:val="003E1619"/>
    <w:rsid w:val="003E1800"/>
    <w:rsid w:val="003E1950"/>
    <w:rsid w:val="003E21C4"/>
    <w:rsid w:val="003E268B"/>
    <w:rsid w:val="003E322F"/>
    <w:rsid w:val="003E3905"/>
    <w:rsid w:val="003E3BF3"/>
    <w:rsid w:val="003E4BE3"/>
    <w:rsid w:val="003E5940"/>
    <w:rsid w:val="003E5A95"/>
    <w:rsid w:val="003E6AA0"/>
    <w:rsid w:val="003E775A"/>
    <w:rsid w:val="003E78B4"/>
    <w:rsid w:val="003F0143"/>
    <w:rsid w:val="003F100F"/>
    <w:rsid w:val="003F171F"/>
    <w:rsid w:val="003F1A79"/>
    <w:rsid w:val="003F1BFD"/>
    <w:rsid w:val="003F1C61"/>
    <w:rsid w:val="003F2873"/>
    <w:rsid w:val="003F2B47"/>
    <w:rsid w:val="003F3103"/>
    <w:rsid w:val="003F31B4"/>
    <w:rsid w:val="003F32FF"/>
    <w:rsid w:val="003F350B"/>
    <w:rsid w:val="003F3562"/>
    <w:rsid w:val="003F3577"/>
    <w:rsid w:val="003F385F"/>
    <w:rsid w:val="003F3C03"/>
    <w:rsid w:val="003F3DCA"/>
    <w:rsid w:val="003F45AF"/>
    <w:rsid w:val="003F4D3B"/>
    <w:rsid w:val="003F5159"/>
    <w:rsid w:val="003F5364"/>
    <w:rsid w:val="003F6866"/>
    <w:rsid w:val="003F7385"/>
    <w:rsid w:val="003F7946"/>
    <w:rsid w:val="003F7C19"/>
    <w:rsid w:val="004000C7"/>
    <w:rsid w:val="004025CB"/>
    <w:rsid w:val="004038EA"/>
    <w:rsid w:val="00403AA1"/>
    <w:rsid w:val="00403F2D"/>
    <w:rsid w:val="004040E5"/>
    <w:rsid w:val="004044F6"/>
    <w:rsid w:val="004046A0"/>
    <w:rsid w:val="00404703"/>
    <w:rsid w:val="0040515A"/>
    <w:rsid w:val="00405770"/>
    <w:rsid w:val="00405EA3"/>
    <w:rsid w:val="004064DB"/>
    <w:rsid w:val="00406558"/>
    <w:rsid w:val="00406607"/>
    <w:rsid w:val="00406DA3"/>
    <w:rsid w:val="00406DBE"/>
    <w:rsid w:val="00407392"/>
    <w:rsid w:val="00407A5C"/>
    <w:rsid w:val="00407AE5"/>
    <w:rsid w:val="00407FB2"/>
    <w:rsid w:val="004107E0"/>
    <w:rsid w:val="004114A8"/>
    <w:rsid w:val="00413F52"/>
    <w:rsid w:val="004140C3"/>
    <w:rsid w:val="004144FE"/>
    <w:rsid w:val="00414930"/>
    <w:rsid w:val="004156A1"/>
    <w:rsid w:val="0041574E"/>
    <w:rsid w:val="0041595F"/>
    <w:rsid w:val="00415F81"/>
    <w:rsid w:val="0041676D"/>
    <w:rsid w:val="00416904"/>
    <w:rsid w:val="00416C5F"/>
    <w:rsid w:val="00417806"/>
    <w:rsid w:val="004214F8"/>
    <w:rsid w:val="0042158C"/>
    <w:rsid w:val="00421B7D"/>
    <w:rsid w:val="00421DFF"/>
    <w:rsid w:val="004224AE"/>
    <w:rsid w:val="00422D1D"/>
    <w:rsid w:val="00422D63"/>
    <w:rsid w:val="00422E00"/>
    <w:rsid w:val="00422E23"/>
    <w:rsid w:val="0042315F"/>
    <w:rsid w:val="00423739"/>
    <w:rsid w:val="00423C03"/>
    <w:rsid w:val="00424A18"/>
    <w:rsid w:val="004251E0"/>
    <w:rsid w:val="004259A2"/>
    <w:rsid w:val="004262A8"/>
    <w:rsid w:val="00426A29"/>
    <w:rsid w:val="00426F45"/>
    <w:rsid w:val="00427189"/>
    <w:rsid w:val="004275F7"/>
    <w:rsid w:val="0042763E"/>
    <w:rsid w:val="0042797F"/>
    <w:rsid w:val="00427C03"/>
    <w:rsid w:val="00430417"/>
    <w:rsid w:val="00430CA4"/>
    <w:rsid w:val="00432492"/>
    <w:rsid w:val="00432C9F"/>
    <w:rsid w:val="0043318F"/>
    <w:rsid w:val="00433C34"/>
    <w:rsid w:val="00433DD5"/>
    <w:rsid w:val="0043400A"/>
    <w:rsid w:val="0043484F"/>
    <w:rsid w:val="004359F6"/>
    <w:rsid w:val="00435F0C"/>
    <w:rsid w:val="00435FE4"/>
    <w:rsid w:val="00436301"/>
    <w:rsid w:val="00436797"/>
    <w:rsid w:val="0043746D"/>
    <w:rsid w:val="00437582"/>
    <w:rsid w:val="004376EB"/>
    <w:rsid w:val="004402AF"/>
    <w:rsid w:val="0044058F"/>
    <w:rsid w:val="00440953"/>
    <w:rsid w:val="0044181B"/>
    <w:rsid w:val="004418B4"/>
    <w:rsid w:val="00442473"/>
    <w:rsid w:val="00443745"/>
    <w:rsid w:val="00443F1B"/>
    <w:rsid w:val="004440A9"/>
    <w:rsid w:val="00445082"/>
    <w:rsid w:val="00445E68"/>
    <w:rsid w:val="00445FE3"/>
    <w:rsid w:val="004466F2"/>
    <w:rsid w:val="00447F1E"/>
    <w:rsid w:val="0045045F"/>
    <w:rsid w:val="004504CB"/>
    <w:rsid w:val="004505EF"/>
    <w:rsid w:val="004507E5"/>
    <w:rsid w:val="00451981"/>
    <w:rsid w:val="004524ED"/>
    <w:rsid w:val="0045254B"/>
    <w:rsid w:val="0045296F"/>
    <w:rsid w:val="00453F55"/>
    <w:rsid w:val="00454188"/>
    <w:rsid w:val="0045472D"/>
    <w:rsid w:val="004548E4"/>
    <w:rsid w:val="00456AE2"/>
    <w:rsid w:val="00456DE5"/>
    <w:rsid w:val="00456F2A"/>
    <w:rsid w:val="004602B5"/>
    <w:rsid w:val="004604EF"/>
    <w:rsid w:val="00460FE6"/>
    <w:rsid w:val="0046148B"/>
    <w:rsid w:val="004614E0"/>
    <w:rsid w:val="004619A4"/>
    <w:rsid w:val="0046277C"/>
    <w:rsid w:val="0046287E"/>
    <w:rsid w:val="0046344E"/>
    <w:rsid w:val="00464E11"/>
    <w:rsid w:val="004656AF"/>
    <w:rsid w:val="0046603B"/>
    <w:rsid w:val="004666BC"/>
    <w:rsid w:val="00467053"/>
    <w:rsid w:val="004671DC"/>
    <w:rsid w:val="0046799C"/>
    <w:rsid w:val="004703D4"/>
    <w:rsid w:val="004705C9"/>
    <w:rsid w:val="00470932"/>
    <w:rsid w:val="00470BD0"/>
    <w:rsid w:val="00470F54"/>
    <w:rsid w:val="00471DBA"/>
    <w:rsid w:val="0047229B"/>
    <w:rsid w:val="004722B7"/>
    <w:rsid w:val="004722CD"/>
    <w:rsid w:val="0047246D"/>
    <w:rsid w:val="0047352B"/>
    <w:rsid w:val="00474521"/>
    <w:rsid w:val="004747DC"/>
    <w:rsid w:val="00474A60"/>
    <w:rsid w:val="00474C77"/>
    <w:rsid w:val="00476816"/>
    <w:rsid w:val="004768A9"/>
    <w:rsid w:val="00476C9D"/>
    <w:rsid w:val="00477AD3"/>
    <w:rsid w:val="00480603"/>
    <w:rsid w:val="00480779"/>
    <w:rsid w:val="0048174D"/>
    <w:rsid w:val="00481A70"/>
    <w:rsid w:val="00481D65"/>
    <w:rsid w:val="00482D5C"/>
    <w:rsid w:val="00482EF6"/>
    <w:rsid w:val="0048315D"/>
    <w:rsid w:val="0048345C"/>
    <w:rsid w:val="004834A0"/>
    <w:rsid w:val="004840F6"/>
    <w:rsid w:val="004841BE"/>
    <w:rsid w:val="00484662"/>
    <w:rsid w:val="00484A5B"/>
    <w:rsid w:val="004850EB"/>
    <w:rsid w:val="00485327"/>
    <w:rsid w:val="004854BD"/>
    <w:rsid w:val="00485738"/>
    <w:rsid w:val="00485AC8"/>
    <w:rsid w:val="00486119"/>
    <w:rsid w:val="00487BA2"/>
    <w:rsid w:val="00490222"/>
    <w:rsid w:val="004902B8"/>
    <w:rsid w:val="0049040E"/>
    <w:rsid w:val="004905A2"/>
    <w:rsid w:val="004912DA"/>
    <w:rsid w:val="0049218E"/>
    <w:rsid w:val="00492340"/>
    <w:rsid w:val="00492CE5"/>
    <w:rsid w:val="0049393B"/>
    <w:rsid w:val="004949FF"/>
    <w:rsid w:val="00494F93"/>
    <w:rsid w:val="00495096"/>
    <w:rsid w:val="004955D2"/>
    <w:rsid w:val="00495978"/>
    <w:rsid w:val="00495F96"/>
    <w:rsid w:val="004962F4"/>
    <w:rsid w:val="00496B9C"/>
    <w:rsid w:val="00496CEB"/>
    <w:rsid w:val="004971F0"/>
    <w:rsid w:val="004973D2"/>
    <w:rsid w:val="0049762F"/>
    <w:rsid w:val="004A0293"/>
    <w:rsid w:val="004A02D0"/>
    <w:rsid w:val="004A0BAB"/>
    <w:rsid w:val="004A0BD2"/>
    <w:rsid w:val="004A179C"/>
    <w:rsid w:val="004A2001"/>
    <w:rsid w:val="004A20F8"/>
    <w:rsid w:val="004A2F55"/>
    <w:rsid w:val="004A35E9"/>
    <w:rsid w:val="004A437A"/>
    <w:rsid w:val="004A4CF0"/>
    <w:rsid w:val="004A5130"/>
    <w:rsid w:val="004A5787"/>
    <w:rsid w:val="004A5791"/>
    <w:rsid w:val="004A5DB9"/>
    <w:rsid w:val="004A6400"/>
    <w:rsid w:val="004A65FC"/>
    <w:rsid w:val="004A67BE"/>
    <w:rsid w:val="004A68EF"/>
    <w:rsid w:val="004A6B7B"/>
    <w:rsid w:val="004A7110"/>
    <w:rsid w:val="004A763F"/>
    <w:rsid w:val="004A7721"/>
    <w:rsid w:val="004B1E4F"/>
    <w:rsid w:val="004B25FE"/>
    <w:rsid w:val="004B2607"/>
    <w:rsid w:val="004B2953"/>
    <w:rsid w:val="004B4448"/>
    <w:rsid w:val="004B57AC"/>
    <w:rsid w:val="004B5B1C"/>
    <w:rsid w:val="004B5F80"/>
    <w:rsid w:val="004B6C8C"/>
    <w:rsid w:val="004B734E"/>
    <w:rsid w:val="004C026C"/>
    <w:rsid w:val="004C0460"/>
    <w:rsid w:val="004C066A"/>
    <w:rsid w:val="004C0AFF"/>
    <w:rsid w:val="004C0FAB"/>
    <w:rsid w:val="004C1CCF"/>
    <w:rsid w:val="004C241F"/>
    <w:rsid w:val="004C24EF"/>
    <w:rsid w:val="004C271C"/>
    <w:rsid w:val="004C29AC"/>
    <w:rsid w:val="004C349C"/>
    <w:rsid w:val="004C373A"/>
    <w:rsid w:val="004C474B"/>
    <w:rsid w:val="004C5E52"/>
    <w:rsid w:val="004C6634"/>
    <w:rsid w:val="004C67E8"/>
    <w:rsid w:val="004C7C02"/>
    <w:rsid w:val="004D0898"/>
    <w:rsid w:val="004D15A4"/>
    <w:rsid w:val="004D1B40"/>
    <w:rsid w:val="004D26C6"/>
    <w:rsid w:val="004D26EF"/>
    <w:rsid w:val="004D2834"/>
    <w:rsid w:val="004D3555"/>
    <w:rsid w:val="004D3EB9"/>
    <w:rsid w:val="004D405D"/>
    <w:rsid w:val="004D4546"/>
    <w:rsid w:val="004D5D30"/>
    <w:rsid w:val="004D5F2B"/>
    <w:rsid w:val="004D616B"/>
    <w:rsid w:val="004D65CD"/>
    <w:rsid w:val="004D6B97"/>
    <w:rsid w:val="004D6F50"/>
    <w:rsid w:val="004D75DC"/>
    <w:rsid w:val="004D7951"/>
    <w:rsid w:val="004D7E1B"/>
    <w:rsid w:val="004D7FBB"/>
    <w:rsid w:val="004E0456"/>
    <w:rsid w:val="004E084C"/>
    <w:rsid w:val="004E109D"/>
    <w:rsid w:val="004E1355"/>
    <w:rsid w:val="004E176C"/>
    <w:rsid w:val="004E1DA1"/>
    <w:rsid w:val="004E2713"/>
    <w:rsid w:val="004E28C5"/>
    <w:rsid w:val="004E2EBE"/>
    <w:rsid w:val="004E2EFE"/>
    <w:rsid w:val="004E3E0A"/>
    <w:rsid w:val="004E4366"/>
    <w:rsid w:val="004E4C82"/>
    <w:rsid w:val="004E4C97"/>
    <w:rsid w:val="004E5BD4"/>
    <w:rsid w:val="004E5EF4"/>
    <w:rsid w:val="004E6046"/>
    <w:rsid w:val="004E67D9"/>
    <w:rsid w:val="004E696B"/>
    <w:rsid w:val="004E70DE"/>
    <w:rsid w:val="004E70F6"/>
    <w:rsid w:val="004F00D5"/>
    <w:rsid w:val="004F081E"/>
    <w:rsid w:val="004F0876"/>
    <w:rsid w:val="004F15CE"/>
    <w:rsid w:val="004F1AC9"/>
    <w:rsid w:val="004F1D01"/>
    <w:rsid w:val="004F2477"/>
    <w:rsid w:val="004F24AC"/>
    <w:rsid w:val="004F2587"/>
    <w:rsid w:val="004F2B10"/>
    <w:rsid w:val="004F31E4"/>
    <w:rsid w:val="004F3245"/>
    <w:rsid w:val="004F3780"/>
    <w:rsid w:val="004F3865"/>
    <w:rsid w:val="004F3941"/>
    <w:rsid w:val="004F449F"/>
    <w:rsid w:val="004F4A45"/>
    <w:rsid w:val="004F51EF"/>
    <w:rsid w:val="004F5424"/>
    <w:rsid w:val="004F5923"/>
    <w:rsid w:val="004F5CA4"/>
    <w:rsid w:val="004F621E"/>
    <w:rsid w:val="004F686C"/>
    <w:rsid w:val="004F6CF8"/>
    <w:rsid w:val="004F74A1"/>
    <w:rsid w:val="004F7FFD"/>
    <w:rsid w:val="0050030F"/>
    <w:rsid w:val="005015B8"/>
    <w:rsid w:val="00501FA1"/>
    <w:rsid w:val="00502E98"/>
    <w:rsid w:val="00503947"/>
    <w:rsid w:val="00503E4B"/>
    <w:rsid w:val="00503F5E"/>
    <w:rsid w:val="005043CB"/>
    <w:rsid w:val="005043DD"/>
    <w:rsid w:val="0050462F"/>
    <w:rsid w:val="00505103"/>
    <w:rsid w:val="00505273"/>
    <w:rsid w:val="00505A53"/>
    <w:rsid w:val="00505BC6"/>
    <w:rsid w:val="00505BE9"/>
    <w:rsid w:val="005061F6"/>
    <w:rsid w:val="00506499"/>
    <w:rsid w:val="0050679B"/>
    <w:rsid w:val="00506E14"/>
    <w:rsid w:val="00507343"/>
    <w:rsid w:val="00507567"/>
    <w:rsid w:val="00507A36"/>
    <w:rsid w:val="0051066A"/>
    <w:rsid w:val="00511173"/>
    <w:rsid w:val="00511EA1"/>
    <w:rsid w:val="005120FB"/>
    <w:rsid w:val="005127D0"/>
    <w:rsid w:val="00512A23"/>
    <w:rsid w:val="00512F76"/>
    <w:rsid w:val="00512FB4"/>
    <w:rsid w:val="005135D8"/>
    <w:rsid w:val="00513F75"/>
    <w:rsid w:val="00513F76"/>
    <w:rsid w:val="00514447"/>
    <w:rsid w:val="00514809"/>
    <w:rsid w:val="00514C6A"/>
    <w:rsid w:val="005154FA"/>
    <w:rsid w:val="00515706"/>
    <w:rsid w:val="00515C01"/>
    <w:rsid w:val="00515E2C"/>
    <w:rsid w:val="00516042"/>
    <w:rsid w:val="00517E0A"/>
    <w:rsid w:val="00517EF5"/>
    <w:rsid w:val="005215C0"/>
    <w:rsid w:val="005216E2"/>
    <w:rsid w:val="0052256A"/>
    <w:rsid w:val="0052287A"/>
    <w:rsid w:val="00522DCA"/>
    <w:rsid w:val="00522FC0"/>
    <w:rsid w:val="00523E87"/>
    <w:rsid w:val="00524319"/>
    <w:rsid w:val="0052454B"/>
    <w:rsid w:val="00524930"/>
    <w:rsid w:val="00524CBF"/>
    <w:rsid w:val="00524F1D"/>
    <w:rsid w:val="00525B2A"/>
    <w:rsid w:val="00525BC6"/>
    <w:rsid w:val="005262E6"/>
    <w:rsid w:val="00526315"/>
    <w:rsid w:val="00526DF7"/>
    <w:rsid w:val="00526E1C"/>
    <w:rsid w:val="005273FD"/>
    <w:rsid w:val="00527532"/>
    <w:rsid w:val="00530BDD"/>
    <w:rsid w:val="00530F1F"/>
    <w:rsid w:val="0053113F"/>
    <w:rsid w:val="005318C2"/>
    <w:rsid w:val="005318DD"/>
    <w:rsid w:val="00531AE1"/>
    <w:rsid w:val="00531D10"/>
    <w:rsid w:val="00531EC6"/>
    <w:rsid w:val="005324C6"/>
    <w:rsid w:val="0053301A"/>
    <w:rsid w:val="00534667"/>
    <w:rsid w:val="00535E42"/>
    <w:rsid w:val="00536526"/>
    <w:rsid w:val="00540E79"/>
    <w:rsid w:val="00540FF3"/>
    <w:rsid w:val="00541286"/>
    <w:rsid w:val="00541553"/>
    <w:rsid w:val="005417CE"/>
    <w:rsid w:val="0054190F"/>
    <w:rsid w:val="00541D01"/>
    <w:rsid w:val="00541FDF"/>
    <w:rsid w:val="005423B7"/>
    <w:rsid w:val="005429B5"/>
    <w:rsid w:val="00542E00"/>
    <w:rsid w:val="005434D7"/>
    <w:rsid w:val="00543AC0"/>
    <w:rsid w:val="005451C3"/>
    <w:rsid w:val="00545CE6"/>
    <w:rsid w:val="00546B38"/>
    <w:rsid w:val="00546BAA"/>
    <w:rsid w:val="00546D15"/>
    <w:rsid w:val="0054718F"/>
    <w:rsid w:val="00550037"/>
    <w:rsid w:val="00550D9F"/>
    <w:rsid w:val="00551A9E"/>
    <w:rsid w:val="00551C9B"/>
    <w:rsid w:val="00553728"/>
    <w:rsid w:val="0055386B"/>
    <w:rsid w:val="00553982"/>
    <w:rsid w:val="00553A4C"/>
    <w:rsid w:val="0055467F"/>
    <w:rsid w:val="005552AB"/>
    <w:rsid w:val="005552F4"/>
    <w:rsid w:val="00555324"/>
    <w:rsid w:val="0055572A"/>
    <w:rsid w:val="00555AE0"/>
    <w:rsid w:val="005560F9"/>
    <w:rsid w:val="00556348"/>
    <w:rsid w:val="00556358"/>
    <w:rsid w:val="005565D0"/>
    <w:rsid w:val="005567B7"/>
    <w:rsid w:val="00557707"/>
    <w:rsid w:val="00557C3C"/>
    <w:rsid w:val="0056045E"/>
    <w:rsid w:val="005611DD"/>
    <w:rsid w:val="00561746"/>
    <w:rsid w:val="005623EC"/>
    <w:rsid w:val="00562774"/>
    <w:rsid w:val="00562CEB"/>
    <w:rsid w:val="00562DE6"/>
    <w:rsid w:val="005630A0"/>
    <w:rsid w:val="00563144"/>
    <w:rsid w:val="005631CC"/>
    <w:rsid w:val="00563E89"/>
    <w:rsid w:val="00564213"/>
    <w:rsid w:val="005642EC"/>
    <w:rsid w:val="0056539F"/>
    <w:rsid w:val="005655D4"/>
    <w:rsid w:val="0056598C"/>
    <w:rsid w:val="005662DC"/>
    <w:rsid w:val="0056636D"/>
    <w:rsid w:val="00566371"/>
    <w:rsid w:val="0056714A"/>
    <w:rsid w:val="005672EA"/>
    <w:rsid w:val="00567457"/>
    <w:rsid w:val="0056752E"/>
    <w:rsid w:val="0056799D"/>
    <w:rsid w:val="00567BF7"/>
    <w:rsid w:val="00570146"/>
    <w:rsid w:val="00570ABF"/>
    <w:rsid w:val="005716AD"/>
    <w:rsid w:val="00573361"/>
    <w:rsid w:val="00573607"/>
    <w:rsid w:val="005738A8"/>
    <w:rsid w:val="005748BA"/>
    <w:rsid w:val="00575789"/>
    <w:rsid w:val="0057590A"/>
    <w:rsid w:val="0057627F"/>
    <w:rsid w:val="00576E17"/>
    <w:rsid w:val="0057794D"/>
    <w:rsid w:val="005802AB"/>
    <w:rsid w:val="0058064F"/>
    <w:rsid w:val="00580A5A"/>
    <w:rsid w:val="00581601"/>
    <w:rsid w:val="00581695"/>
    <w:rsid w:val="005816FE"/>
    <w:rsid w:val="00581C25"/>
    <w:rsid w:val="005825DC"/>
    <w:rsid w:val="00583907"/>
    <w:rsid w:val="0058458E"/>
    <w:rsid w:val="00584C65"/>
    <w:rsid w:val="005852AB"/>
    <w:rsid w:val="00586CA5"/>
    <w:rsid w:val="00590485"/>
    <w:rsid w:val="00590628"/>
    <w:rsid w:val="005908D4"/>
    <w:rsid w:val="00590970"/>
    <w:rsid w:val="00590BFB"/>
    <w:rsid w:val="00590CE7"/>
    <w:rsid w:val="00590E82"/>
    <w:rsid w:val="00591237"/>
    <w:rsid w:val="00591322"/>
    <w:rsid w:val="00591BB1"/>
    <w:rsid w:val="00592C3A"/>
    <w:rsid w:val="00592CCE"/>
    <w:rsid w:val="00593AB9"/>
    <w:rsid w:val="00593B96"/>
    <w:rsid w:val="00593D0F"/>
    <w:rsid w:val="005941E4"/>
    <w:rsid w:val="0059454A"/>
    <w:rsid w:val="0059558F"/>
    <w:rsid w:val="005956A4"/>
    <w:rsid w:val="00595B41"/>
    <w:rsid w:val="00596B6B"/>
    <w:rsid w:val="0059729D"/>
    <w:rsid w:val="0059733E"/>
    <w:rsid w:val="005974A5"/>
    <w:rsid w:val="005A0519"/>
    <w:rsid w:val="005A0BE4"/>
    <w:rsid w:val="005A1323"/>
    <w:rsid w:val="005A138C"/>
    <w:rsid w:val="005A1A04"/>
    <w:rsid w:val="005A2F16"/>
    <w:rsid w:val="005A30FF"/>
    <w:rsid w:val="005A37D5"/>
    <w:rsid w:val="005A3FD2"/>
    <w:rsid w:val="005A40F1"/>
    <w:rsid w:val="005A4637"/>
    <w:rsid w:val="005A48E0"/>
    <w:rsid w:val="005A4A17"/>
    <w:rsid w:val="005A51C5"/>
    <w:rsid w:val="005A54B6"/>
    <w:rsid w:val="005A5B26"/>
    <w:rsid w:val="005A6265"/>
    <w:rsid w:val="005A6E4E"/>
    <w:rsid w:val="005A6F81"/>
    <w:rsid w:val="005A756F"/>
    <w:rsid w:val="005B1A02"/>
    <w:rsid w:val="005B1C15"/>
    <w:rsid w:val="005B1F07"/>
    <w:rsid w:val="005B227B"/>
    <w:rsid w:val="005B278B"/>
    <w:rsid w:val="005B381D"/>
    <w:rsid w:val="005B47C2"/>
    <w:rsid w:val="005B4B25"/>
    <w:rsid w:val="005B4C07"/>
    <w:rsid w:val="005B584C"/>
    <w:rsid w:val="005B59EF"/>
    <w:rsid w:val="005B5DA6"/>
    <w:rsid w:val="005B5F4D"/>
    <w:rsid w:val="005B63CA"/>
    <w:rsid w:val="005B641F"/>
    <w:rsid w:val="005B6946"/>
    <w:rsid w:val="005B6D3B"/>
    <w:rsid w:val="005B7A6F"/>
    <w:rsid w:val="005C0F29"/>
    <w:rsid w:val="005C12E8"/>
    <w:rsid w:val="005C192D"/>
    <w:rsid w:val="005C1DBE"/>
    <w:rsid w:val="005C2119"/>
    <w:rsid w:val="005C2CDF"/>
    <w:rsid w:val="005C37A3"/>
    <w:rsid w:val="005C38BE"/>
    <w:rsid w:val="005C3EF6"/>
    <w:rsid w:val="005C437C"/>
    <w:rsid w:val="005C4996"/>
    <w:rsid w:val="005C522F"/>
    <w:rsid w:val="005C5888"/>
    <w:rsid w:val="005C5C8C"/>
    <w:rsid w:val="005C6855"/>
    <w:rsid w:val="005C6A1B"/>
    <w:rsid w:val="005C6E25"/>
    <w:rsid w:val="005C74A9"/>
    <w:rsid w:val="005C785D"/>
    <w:rsid w:val="005D05BE"/>
    <w:rsid w:val="005D1734"/>
    <w:rsid w:val="005D1A47"/>
    <w:rsid w:val="005D1DE6"/>
    <w:rsid w:val="005D2405"/>
    <w:rsid w:val="005D260C"/>
    <w:rsid w:val="005D2741"/>
    <w:rsid w:val="005D3427"/>
    <w:rsid w:val="005D3A6D"/>
    <w:rsid w:val="005D3D4A"/>
    <w:rsid w:val="005D4287"/>
    <w:rsid w:val="005D4684"/>
    <w:rsid w:val="005D4B10"/>
    <w:rsid w:val="005D4F54"/>
    <w:rsid w:val="005D5266"/>
    <w:rsid w:val="005D5AA2"/>
    <w:rsid w:val="005D5DF2"/>
    <w:rsid w:val="005D5F74"/>
    <w:rsid w:val="005D61BF"/>
    <w:rsid w:val="005D6595"/>
    <w:rsid w:val="005D66AC"/>
    <w:rsid w:val="005D6AD5"/>
    <w:rsid w:val="005D6C1B"/>
    <w:rsid w:val="005D75AF"/>
    <w:rsid w:val="005D75CD"/>
    <w:rsid w:val="005D7D15"/>
    <w:rsid w:val="005E01A8"/>
    <w:rsid w:val="005E0A61"/>
    <w:rsid w:val="005E0B58"/>
    <w:rsid w:val="005E1388"/>
    <w:rsid w:val="005E212F"/>
    <w:rsid w:val="005E2186"/>
    <w:rsid w:val="005E21DB"/>
    <w:rsid w:val="005E22C9"/>
    <w:rsid w:val="005E2318"/>
    <w:rsid w:val="005E23BE"/>
    <w:rsid w:val="005E2B92"/>
    <w:rsid w:val="005E33E2"/>
    <w:rsid w:val="005E3525"/>
    <w:rsid w:val="005E3BA0"/>
    <w:rsid w:val="005E3BB4"/>
    <w:rsid w:val="005E3BD5"/>
    <w:rsid w:val="005E3EE7"/>
    <w:rsid w:val="005E4E79"/>
    <w:rsid w:val="005E53D7"/>
    <w:rsid w:val="005E564E"/>
    <w:rsid w:val="005E5F5E"/>
    <w:rsid w:val="005E6081"/>
    <w:rsid w:val="005E66A2"/>
    <w:rsid w:val="005E6836"/>
    <w:rsid w:val="005E69E7"/>
    <w:rsid w:val="005E77CB"/>
    <w:rsid w:val="005F0A57"/>
    <w:rsid w:val="005F0C45"/>
    <w:rsid w:val="005F198C"/>
    <w:rsid w:val="005F1A52"/>
    <w:rsid w:val="005F1D05"/>
    <w:rsid w:val="005F1E97"/>
    <w:rsid w:val="005F2037"/>
    <w:rsid w:val="005F2299"/>
    <w:rsid w:val="005F2728"/>
    <w:rsid w:val="005F2750"/>
    <w:rsid w:val="005F2B3A"/>
    <w:rsid w:val="005F2EF7"/>
    <w:rsid w:val="005F3130"/>
    <w:rsid w:val="005F3401"/>
    <w:rsid w:val="005F386C"/>
    <w:rsid w:val="005F47D5"/>
    <w:rsid w:val="005F4AF7"/>
    <w:rsid w:val="005F4CF3"/>
    <w:rsid w:val="005F569D"/>
    <w:rsid w:val="005F573E"/>
    <w:rsid w:val="005F5793"/>
    <w:rsid w:val="005F5DF2"/>
    <w:rsid w:val="005F5E6D"/>
    <w:rsid w:val="005F5EC5"/>
    <w:rsid w:val="005F6151"/>
    <w:rsid w:val="005F643F"/>
    <w:rsid w:val="005F78FF"/>
    <w:rsid w:val="006000A8"/>
    <w:rsid w:val="006000D4"/>
    <w:rsid w:val="00600CFC"/>
    <w:rsid w:val="00600FCA"/>
    <w:rsid w:val="00601C0E"/>
    <w:rsid w:val="00601D0D"/>
    <w:rsid w:val="00602297"/>
    <w:rsid w:val="00602BC2"/>
    <w:rsid w:val="006030E8"/>
    <w:rsid w:val="0060324E"/>
    <w:rsid w:val="00603FAF"/>
    <w:rsid w:val="006041F7"/>
    <w:rsid w:val="006049BC"/>
    <w:rsid w:val="00604C9A"/>
    <w:rsid w:val="006056A7"/>
    <w:rsid w:val="0060684F"/>
    <w:rsid w:val="00606AAA"/>
    <w:rsid w:val="00606DC8"/>
    <w:rsid w:val="00606E84"/>
    <w:rsid w:val="006079A6"/>
    <w:rsid w:val="00610A89"/>
    <w:rsid w:val="00610E81"/>
    <w:rsid w:val="00611335"/>
    <w:rsid w:val="00611467"/>
    <w:rsid w:val="00611C0D"/>
    <w:rsid w:val="006123BA"/>
    <w:rsid w:val="006128D6"/>
    <w:rsid w:val="00612F81"/>
    <w:rsid w:val="0061357E"/>
    <w:rsid w:val="0061358F"/>
    <w:rsid w:val="00614327"/>
    <w:rsid w:val="006143D4"/>
    <w:rsid w:val="0061494D"/>
    <w:rsid w:val="00614EB6"/>
    <w:rsid w:val="00615058"/>
    <w:rsid w:val="0061546A"/>
    <w:rsid w:val="00615862"/>
    <w:rsid w:val="00615A68"/>
    <w:rsid w:val="00615D67"/>
    <w:rsid w:val="0061654E"/>
    <w:rsid w:val="00616AF1"/>
    <w:rsid w:val="00617193"/>
    <w:rsid w:val="0061794F"/>
    <w:rsid w:val="006207AE"/>
    <w:rsid w:val="00620BC0"/>
    <w:rsid w:val="00620D86"/>
    <w:rsid w:val="00621B40"/>
    <w:rsid w:val="00621C57"/>
    <w:rsid w:val="006224F3"/>
    <w:rsid w:val="006227AA"/>
    <w:rsid w:val="00622E5A"/>
    <w:rsid w:val="006232EC"/>
    <w:rsid w:val="0062361F"/>
    <w:rsid w:val="00623CF2"/>
    <w:rsid w:val="00624058"/>
    <w:rsid w:val="00624BFD"/>
    <w:rsid w:val="00625337"/>
    <w:rsid w:val="006256D1"/>
    <w:rsid w:val="0062625F"/>
    <w:rsid w:val="006266ED"/>
    <w:rsid w:val="00626EB8"/>
    <w:rsid w:val="006271F4"/>
    <w:rsid w:val="006275B9"/>
    <w:rsid w:val="006275DD"/>
    <w:rsid w:val="00627C99"/>
    <w:rsid w:val="0063005C"/>
    <w:rsid w:val="00630C62"/>
    <w:rsid w:val="00631899"/>
    <w:rsid w:val="00631CE1"/>
    <w:rsid w:val="00631DCC"/>
    <w:rsid w:val="00631DDC"/>
    <w:rsid w:val="0063223B"/>
    <w:rsid w:val="006326DA"/>
    <w:rsid w:val="00632FCD"/>
    <w:rsid w:val="0063305F"/>
    <w:rsid w:val="00633E8D"/>
    <w:rsid w:val="00634537"/>
    <w:rsid w:val="006349F3"/>
    <w:rsid w:val="00635687"/>
    <w:rsid w:val="0063599B"/>
    <w:rsid w:val="006359DF"/>
    <w:rsid w:val="0063682C"/>
    <w:rsid w:val="00636890"/>
    <w:rsid w:val="006368AE"/>
    <w:rsid w:val="0063731E"/>
    <w:rsid w:val="006377AF"/>
    <w:rsid w:val="00637BEE"/>
    <w:rsid w:val="00640135"/>
    <w:rsid w:val="00640331"/>
    <w:rsid w:val="006403C8"/>
    <w:rsid w:val="00640499"/>
    <w:rsid w:val="0064049B"/>
    <w:rsid w:val="006406B8"/>
    <w:rsid w:val="006418E8"/>
    <w:rsid w:val="006419D4"/>
    <w:rsid w:val="00641FF2"/>
    <w:rsid w:val="00641FF4"/>
    <w:rsid w:val="00642B2A"/>
    <w:rsid w:val="006435A2"/>
    <w:rsid w:val="006441F6"/>
    <w:rsid w:val="0064430B"/>
    <w:rsid w:val="00644583"/>
    <w:rsid w:val="006445BD"/>
    <w:rsid w:val="00644935"/>
    <w:rsid w:val="00644B42"/>
    <w:rsid w:val="00644C76"/>
    <w:rsid w:val="00644DE2"/>
    <w:rsid w:val="00646851"/>
    <w:rsid w:val="00646C2C"/>
    <w:rsid w:val="00646D42"/>
    <w:rsid w:val="00646EC6"/>
    <w:rsid w:val="00650C00"/>
    <w:rsid w:val="00650DEC"/>
    <w:rsid w:val="00650EB2"/>
    <w:rsid w:val="00651A48"/>
    <w:rsid w:val="006522D9"/>
    <w:rsid w:val="0065277E"/>
    <w:rsid w:val="00652AFC"/>
    <w:rsid w:val="00653069"/>
    <w:rsid w:val="006533EB"/>
    <w:rsid w:val="006541A0"/>
    <w:rsid w:val="0065446A"/>
    <w:rsid w:val="006544AE"/>
    <w:rsid w:val="00654E01"/>
    <w:rsid w:val="0065698B"/>
    <w:rsid w:val="00656FD9"/>
    <w:rsid w:val="00657F63"/>
    <w:rsid w:val="00660160"/>
    <w:rsid w:val="00660CE7"/>
    <w:rsid w:val="0066156C"/>
    <w:rsid w:val="006617A1"/>
    <w:rsid w:val="0066212C"/>
    <w:rsid w:val="00662EAC"/>
    <w:rsid w:val="00663788"/>
    <w:rsid w:val="00664131"/>
    <w:rsid w:val="0066484C"/>
    <w:rsid w:val="00664D6A"/>
    <w:rsid w:val="006653B1"/>
    <w:rsid w:val="00665EB1"/>
    <w:rsid w:val="00666147"/>
    <w:rsid w:val="00666237"/>
    <w:rsid w:val="006662F2"/>
    <w:rsid w:val="00666393"/>
    <w:rsid w:val="00666A81"/>
    <w:rsid w:val="00666B3F"/>
    <w:rsid w:val="00666F83"/>
    <w:rsid w:val="0066799E"/>
    <w:rsid w:val="006679ED"/>
    <w:rsid w:val="006700EF"/>
    <w:rsid w:val="006704B1"/>
    <w:rsid w:val="00670AB0"/>
    <w:rsid w:val="0067128A"/>
    <w:rsid w:val="00671CFD"/>
    <w:rsid w:val="00671E28"/>
    <w:rsid w:val="006722B9"/>
    <w:rsid w:val="006724C6"/>
    <w:rsid w:val="00672CB5"/>
    <w:rsid w:val="006731FB"/>
    <w:rsid w:val="00673A9A"/>
    <w:rsid w:val="006742DD"/>
    <w:rsid w:val="006748AE"/>
    <w:rsid w:val="0067494D"/>
    <w:rsid w:val="00674B7D"/>
    <w:rsid w:val="00675767"/>
    <w:rsid w:val="00675911"/>
    <w:rsid w:val="00675F84"/>
    <w:rsid w:val="006775BA"/>
    <w:rsid w:val="006776E8"/>
    <w:rsid w:val="00680503"/>
    <w:rsid w:val="00680818"/>
    <w:rsid w:val="0068199C"/>
    <w:rsid w:val="00681EFD"/>
    <w:rsid w:val="00682556"/>
    <w:rsid w:val="00682C0C"/>
    <w:rsid w:val="00683384"/>
    <w:rsid w:val="00683AC3"/>
    <w:rsid w:val="006846EE"/>
    <w:rsid w:val="0068548B"/>
    <w:rsid w:val="00685E86"/>
    <w:rsid w:val="00686496"/>
    <w:rsid w:val="00686800"/>
    <w:rsid w:val="00686FA1"/>
    <w:rsid w:val="00687AAF"/>
    <w:rsid w:val="00687C66"/>
    <w:rsid w:val="00687D28"/>
    <w:rsid w:val="00687EF9"/>
    <w:rsid w:val="00690A57"/>
    <w:rsid w:val="00690DF0"/>
    <w:rsid w:val="006910F6"/>
    <w:rsid w:val="00691472"/>
    <w:rsid w:val="006920C5"/>
    <w:rsid w:val="00692979"/>
    <w:rsid w:val="00692F18"/>
    <w:rsid w:val="00693A3D"/>
    <w:rsid w:val="00693C4B"/>
    <w:rsid w:val="006940FF"/>
    <w:rsid w:val="006941B9"/>
    <w:rsid w:val="00694339"/>
    <w:rsid w:val="0069595C"/>
    <w:rsid w:val="006965F2"/>
    <w:rsid w:val="006968DD"/>
    <w:rsid w:val="00697ABE"/>
    <w:rsid w:val="006A213C"/>
    <w:rsid w:val="006A213F"/>
    <w:rsid w:val="006A22A1"/>
    <w:rsid w:val="006A27E5"/>
    <w:rsid w:val="006A3152"/>
    <w:rsid w:val="006A348C"/>
    <w:rsid w:val="006A3750"/>
    <w:rsid w:val="006A4999"/>
    <w:rsid w:val="006A4A6B"/>
    <w:rsid w:val="006A4C4E"/>
    <w:rsid w:val="006A506A"/>
    <w:rsid w:val="006A52BE"/>
    <w:rsid w:val="006A561D"/>
    <w:rsid w:val="006A5B6F"/>
    <w:rsid w:val="006A64BB"/>
    <w:rsid w:val="006A71BA"/>
    <w:rsid w:val="006A7522"/>
    <w:rsid w:val="006B03B6"/>
    <w:rsid w:val="006B0C09"/>
    <w:rsid w:val="006B0C48"/>
    <w:rsid w:val="006B1D1A"/>
    <w:rsid w:val="006B1D62"/>
    <w:rsid w:val="006B1DF6"/>
    <w:rsid w:val="006B1F1C"/>
    <w:rsid w:val="006B2CFF"/>
    <w:rsid w:val="006B327F"/>
    <w:rsid w:val="006B436B"/>
    <w:rsid w:val="006B43C0"/>
    <w:rsid w:val="006B47A3"/>
    <w:rsid w:val="006B4F3D"/>
    <w:rsid w:val="006B57BF"/>
    <w:rsid w:val="006B5AD0"/>
    <w:rsid w:val="006B5F05"/>
    <w:rsid w:val="006B630D"/>
    <w:rsid w:val="006B6F90"/>
    <w:rsid w:val="006B77F1"/>
    <w:rsid w:val="006B7EFB"/>
    <w:rsid w:val="006C0025"/>
    <w:rsid w:val="006C02F4"/>
    <w:rsid w:val="006C082C"/>
    <w:rsid w:val="006C0967"/>
    <w:rsid w:val="006C0DFE"/>
    <w:rsid w:val="006C1AEF"/>
    <w:rsid w:val="006C1CF0"/>
    <w:rsid w:val="006C1D38"/>
    <w:rsid w:val="006C1FB4"/>
    <w:rsid w:val="006C2914"/>
    <w:rsid w:val="006C341C"/>
    <w:rsid w:val="006C36C8"/>
    <w:rsid w:val="006C3C91"/>
    <w:rsid w:val="006C46A0"/>
    <w:rsid w:val="006C50A8"/>
    <w:rsid w:val="006C58C6"/>
    <w:rsid w:val="006C5CC8"/>
    <w:rsid w:val="006C5FC5"/>
    <w:rsid w:val="006C676F"/>
    <w:rsid w:val="006C68EA"/>
    <w:rsid w:val="006C7217"/>
    <w:rsid w:val="006C7777"/>
    <w:rsid w:val="006C7BD1"/>
    <w:rsid w:val="006C7DBC"/>
    <w:rsid w:val="006C7E3F"/>
    <w:rsid w:val="006C7F2B"/>
    <w:rsid w:val="006D0736"/>
    <w:rsid w:val="006D07D1"/>
    <w:rsid w:val="006D1145"/>
    <w:rsid w:val="006D1B1C"/>
    <w:rsid w:val="006D1BCC"/>
    <w:rsid w:val="006D204A"/>
    <w:rsid w:val="006D2660"/>
    <w:rsid w:val="006D2680"/>
    <w:rsid w:val="006D2CEF"/>
    <w:rsid w:val="006D2F37"/>
    <w:rsid w:val="006D2F5C"/>
    <w:rsid w:val="006D35EB"/>
    <w:rsid w:val="006D3C9E"/>
    <w:rsid w:val="006D4E70"/>
    <w:rsid w:val="006D4E92"/>
    <w:rsid w:val="006D5646"/>
    <w:rsid w:val="006D56C0"/>
    <w:rsid w:val="006D57F0"/>
    <w:rsid w:val="006D5CA7"/>
    <w:rsid w:val="006D65E4"/>
    <w:rsid w:val="006D76CF"/>
    <w:rsid w:val="006D7AF8"/>
    <w:rsid w:val="006E03D9"/>
    <w:rsid w:val="006E1316"/>
    <w:rsid w:val="006E1D7F"/>
    <w:rsid w:val="006E23E7"/>
    <w:rsid w:val="006E2AD4"/>
    <w:rsid w:val="006E2E5A"/>
    <w:rsid w:val="006E2F74"/>
    <w:rsid w:val="006E2FA6"/>
    <w:rsid w:val="006E3EE4"/>
    <w:rsid w:val="006E4724"/>
    <w:rsid w:val="006E50FF"/>
    <w:rsid w:val="006E52E5"/>
    <w:rsid w:val="006E5FD0"/>
    <w:rsid w:val="006E6404"/>
    <w:rsid w:val="006E66F0"/>
    <w:rsid w:val="006E77DD"/>
    <w:rsid w:val="006E78CA"/>
    <w:rsid w:val="006F0EAB"/>
    <w:rsid w:val="006F12B2"/>
    <w:rsid w:val="006F1843"/>
    <w:rsid w:val="006F1B65"/>
    <w:rsid w:val="006F222A"/>
    <w:rsid w:val="006F2A71"/>
    <w:rsid w:val="006F31CD"/>
    <w:rsid w:val="006F3945"/>
    <w:rsid w:val="006F3CD5"/>
    <w:rsid w:val="006F3EF3"/>
    <w:rsid w:val="006F40E0"/>
    <w:rsid w:val="006F5CFF"/>
    <w:rsid w:val="006F6CC7"/>
    <w:rsid w:val="006F6F41"/>
    <w:rsid w:val="007000EB"/>
    <w:rsid w:val="0070035A"/>
    <w:rsid w:val="00700393"/>
    <w:rsid w:val="0070044D"/>
    <w:rsid w:val="007009E3"/>
    <w:rsid w:val="00700C26"/>
    <w:rsid w:val="00701899"/>
    <w:rsid w:val="007027F5"/>
    <w:rsid w:val="007032F9"/>
    <w:rsid w:val="007032FA"/>
    <w:rsid w:val="00703900"/>
    <w:rsid w:val="00704E3D"/>
    <w:rsid w:val="00705239"/>
    <w:rsid w:val="00705F9B"/>
    <w:rsid w:val="0070662A"/>
    <w:rsid w:val="0070681F"/>
    <w:rsid w:val="00706D61"/>
    <w:rsid w:val="00706EE2"/>
    <w:rsid w:val="00707FBF"/>
    <w:rsid w:val="0071016C"/>
    <w:rsid w:val="00710405"/>
    <w:rsid w:val="007107D2"/>
    <w:rsid w:val="00710D51"/>
    <w:rsid w:val="00711B82"/>
    <w:rsid w:val="00712042"/>
    <w:rsid w:val="007124F1"/>
    <w:rsid w:val="007131A9"/>
    <w:rsid w:val="007134E9"/>
    <w:rsid w:val="007135D5"/>
    <w:rsid w:val="007135DA"/>
    <w:rsid w:val="007136D5"/>
    <w:rsid w:val="00713AE1"/>
    <w:rsid w:val="00713BDC"/>
    <w:rsid w:val="00714200"/>
    <w:rsid w:val="007151DA"/>
    <w:rsid w:val="00715336"/>
    <w:rsid w:val="007167DF"/>
    <w:rsid w:val="00716ABF"/>
    <w:rsid w:val="00717142"/>
    <w:rsid w:val="00717B18"/>
    <w:rsid w:val="0072006A"/>
    <w:rsid w:val="00720F8A"/>
    <w:rsid w:val="007213F8"/>
    <w:rsid w:val="00722469"/>
    <w:rsid w:val="0072290E"/>
    <w:rsid w:val="00722941"/>
    <w:rsid w:val="00724805"/>
    <w:rsid w:val="00724DD1"/>
    <w:rsid w:val="00724DE5"/>
    <w:rsid w:val="00727F71"/>
    <w:rsid w:val="007302EA"/>
    <w:rsid w:val="007306C2"/>
    <w:rsid w:val="0073086C"/>
    <w:rsid w:val="00730B1F"/>
    <w:rsid w:val="007311FF"/>
    <w:rsid w:val="00731322"/>
    <w:rsid w:val="00731525"/>
    <w:rsid w:val="00732885"/>
    <w:rsid w:val="00732C09"/>
    <w:rsid w:val="00733577"/>
    <w:rsid w:val="00733C72"/>
    <w:rsid w:val="00734D9E"/>
    <w:rsid w:val="00734E79"/>
    <w:rsid w:val="00735043"/>
    <w:rsid w:val="00735142"/>
    <w:rsid w:val="007351C3"/>
    <w:rsid w:val="00735403"/>
    <w:rsid w:val="00735A50"/>
    <w:rsid w:val="007365CB"/>
    <w:rsid w:val="007366D9"/>
    <w:rsid w:val="00736906"/>
    <w:rsid w:val="00736B9C"/>
    <w:rsid w:val="00736E5F"/>
    <w:rsid w:val="00736E93"/>
    <w:rsid w:val="0074106F"/>
    <w:rsid w:val="00741495"/>
    <w:rsid w:val="00742AED"/>
    <w:rsid w:val="00744228"/>
    <w:rsid w:val="00744C0C"/>
    <w:rsid w:val="00744E03"/>
    <w:rsid w:val="00745264"/>
    <w:rsid w:val="007452CE"/>
    <w:rsid w:val="0074661D"/>
    <w:rsid w:val="007474B1"/>
    <w:rsid w:val="00747706"/>
    <w:rsid w:val="00747A42"/>
    <w:rsid w:val="0075035F"/>
    <w:rsid w:val="007506B1"/>
    <w:rsid w:val="0075074B"/>
    <w:rsid w:val="00750A89"/>
    <w:rsid w:val="00750DDB"/>
    <w:rsid w:val="0075193F"/>
    <w:rsid w:val="00751C19"/>
    <w:rsid w:val="0075240B"/>
    <w:rsid w:val="0075282A"/>
    <w:rsid w:val="007538E4"/>
    <w:rsid w:val="0075401F"/>
    <w:rsid w:val="00754DD6"/>
    <w:rsid w:val="007560F1"/>
    <w:rsid w:val="007569CE"/>
    <w:rsid w:val="00756A8B"/>
    <w:rsid w:val="00756C71"/>
    <w:rsid w:val="007575AC"/>
    <w:rsid w:val="0075765A"/>
    <w:rsid w:val="00757941"/>
    <w:rsid w:val="007600DD"/>
    <w:rsid w:val="00761035"/>
    <w:rsid w:val="00761B89"/>
    <w:rsid w:val="00761C79"/>
    <w:rsid w:val="00762727"/>
    <w:rsid w:val="00762A76"/>
    <w:rsid w:val="007631AA"/>
    <w:rsid w:val="00763205"/>
    <w:rsid w:val="00763849"/>
    <w:rsid w:val="00763EFC"/>
    <w:rsid w:val="007641D5"/>
    <w:rsid w:val="00764387"/>
    <w:rsid w:val="00765AD1"/>
    <w:rsid w:val="00766658"/>
    <w:rsid w:val="00766AD1"/>
    <w:rsid w:val="00766D7F"/>
    <w:rsid w:val="00766E45"/>
    <w:rsid w:val="00766FB4"/>
    <w:rsid w:val="00767B63"/>
    <w:rsid w:val="00767BBC"/>
    <w:rsid w:val="00770FA1"/>
    <w:rsid w:val="00771979"/>
    <w:rsid w:val="00771FFA"/>
    <w:rsid w:val="00772098"/>
    <w:rsid w:val="00772105"/>
    <w:rsid w:val="007722E2"/>
    <w:rsid w:val="00772947"/>
    <w:rsid w:val="00773523"/>
    <w:rsid w:val="00773D1A"/>
    <w:rsid w:val="0077432D"/>
    <w:rsid w:val="00774621"/>
    <w:rsid w:val="0077469A"/>
    <w:rsid w:val="007746A4"/>
    <w:rsid w:val="00774A38"/>
    <w:rsid w:val="00774CD7"/>
    <w:rsid w:val="00775164"/>
    <w:rsid w:val="00775E33"/>
    <w:rsid w:val="00775E6A"/>
    <w:rsid w:val="00776076"/>
    <w:rsid w:val="00776099"/>
    <w:rsid w:val="00777ADE"/>
    <w:rsid w:val="00777FD6"/>
    <w:rsid w:val="0078042F"/>
    <w:rsid w:val="00781E1C"/>
    <w:rsid w:val="007831DE"/>
    <w:rsid w:val="00784209"/>
    <w:rsid w:val="007844BC"/>
    <w:rsid w:val="007847A9"/>
    <w:rsid w:val="00784868"/>
    <w:rsid w:val="007865A5"/>
    <w:rsid w:val="00787250"/>
    <w:rsid w:val="0078757A"/>
    <w:rsid w:val="00791F01"/>
    <w:rsid w:val="007924F7"/>
    <w:rsid w:val="007927FF"/>
    <w:rsid w:val="00792DDC"/>
    <w:rsid w:val="00793B88"/>
    <w:rsid w:val="00793D70"/>
    <w:rsid w:val="00793E53"/>
    <w:rsid w:val="00793FD7"/>
    <w:rsid w:val="00795414"/>
    <w:rsid w:val="007955E5"/>
    <w:rsid w:val="00795B47"/>
    <w:rsid w:val="0079626C"/>
    <w:rsid w:val="0079692F"/>
    <w:rsid w:val="0079708D"/>
    <w:rsid w:val="00797398"/>
    <w:rsid w:val="0079771C"/>
    <w:rsid w:val="007979BB"/>
    <w:rsid w:val="007A0394"/>
    <w:rsid w:val="007A039E"/>
    <w:rsid w:val="007A03F3"/>
    <w:rsid w:val="007A096D"/>
    <w:rsid w:val="007A0A40"/>
    <w:rsid w:val="007A0B71"/>
    <w:rsid w:val="007A1869"/>
    <w:rsid w:val="007A1B66"/>
    <w:rsid w:val="007A1CD8"/>
    <w:rsid w:val="007A27DA"/>
    <w:rsid w:val="007A2AE6"/>
    <w:rsid w:val="007A38F6"/>
    <w:rsid w:val="007A3917"/>
    <w:rsid w:val="007A41DF"/>
    <w:rsid w:val="007A4829"/>
    <w:rsid w:val="007A4CA1"/>
    <w:rsid w:val="007A4DE6"/>
    <w:rsid w:val="007A7EBA"/>
    <w:rsid w:val="007B010E"/>
    <w:rsid w:val="007B0C60"/>
    <w:rsid w:val="007B165F"/>
    <w:rsid w:val="007B19C4"/>
    <w:rsid w:val="007B1B6D"/>
    <w:rsid w:val="007B21F3"/>
    <w:rsid w:val="007B223B"/>
    <w:rsid w:val="007B2266"/>
    <w:rsid w:val="007B2362"/>
    <w:rsid w:val="007B33CF"/>
    <w:rsid w:val="007B3A78"/>
    <w:rsid w:val="007B3F4B"/>
    <w:rsid w:val="007B427E"/>
    <w:rsid w:val="007B444F"/>
    <w:rsid w:val="007B4B2C"/>
    <w:rsid w:val="007B646F"/>
    <w:rsid w:val="007B7023"/>
    <w:rsid w:val="007B7615"/>
    <w:rsid w:val="007B7771"/>
    <w:rsid w:val="007B7839"/>
    <w:rsid w:val="007B7A4C"/>
    <w:rsid w:val="007B7D4C"/>
    <w:rsid w:val="007B7DE3"/>
    <w:rsid w:val="007C1476"/>
    <w:rsid w:val="007C1BA9"/>
    <w:rsid w:val="007C1C5C"/>
    <w:rsid w:val="007C1F9C"/>
    <w:rsid w:val="007C211A"/>
    <w:rsid w:val="007C227D"/>
    <w:rsid w:val="007C26D0"/>
    <w:rsid w:val="007C2CE2"/>
    <w:rsid w:val="007C3569"/>
    <w:rsid w:val="007C3CB1"/>
    <w:rsid w:val="007C5A79"/>
    <w:rsid w:val="007C6090"/>
    <w:rsid w:val="007C6808"/>
    <w:rsid w:val="007C6AA9"/>
    <w:rsid w:val="007C7327"/>
    <w:rsid w:val="007C77B4"/>
    <w:rsid w:val="007C7F98"/>
    <w:rsid w:val="007D01F4"/>
    <w:rsid w:val="007D03FE"/>
    <w:rsid w:val="007D0BA6"/>
    <w:rsid w:val="007D0DEC"/>
    <w:rsid w:val="007D1E19"/>
    <w:rsid w:val="007D20A4"/>
    <w:rsid w:val="007D23B4"/>
    <w:rsid w:val="007D2A17"/>
    <w:rsid w:val="007D2B5D"/>
    <w:rsid w:val="007D40E9"/>
    <w:rsid w:val="007D4659"/>
    <w:rsid w:val="007D4BC3"/>
    <w:rsid w:val="007D4E1A"/>
    <w:rsid w:val="007D6B7A"/>
    <w:rsid w:val="007D75FA"/>
    <w:rsid w:val="007D76C5"/>
    <w:rsid w:val="007D7BB8"/>
    <w:rsid w:val="007D7DB3"/>
    <w:rsid w:val="007E0785"/>
    <w:rsid w:val="007E0D29"/>
    <w:rsid w:val="007E1679"/>
    <w:rsid w:val="007E1948"/>
    <w:rsid w:val="007E2363"/>
    <w:rsid w:val="007E27FE"/>
    <w:rsid w:val="007E2A06"/>
    <w:rsid w:val="007E308C"/>
    <w:rsid w:val="007E385A"/>
    <w:rsid w:val="007E3CC9"/>
    <w:rsid w:val="007E40BA"/>
    <w:rsid w:val="007E4428"/>
    <w:rsid w:val="007E4B35"/>
    <w:rsid w:val="007E4EFA"/>
    <w:rsid w:val="007E4F2B"/>
    <w:rsid w:val="007E4FCC"/>
    <w:rsid w:val="007E64A9"/>
    <w:rsid w:val="007E733A"/>
    <w:rsid w:val="007F00D7"/>
    <w:rsid w:val="007F0AD2"/>
    <w:rsid w:val="007F0BAA"/>
    <w:rsid w:val="007F1B70"/>
    <w:rsid w:val="007F2BBE"/>
    <w:rsid w:val="007F3101"/>
    <w:rsid w:val="007F3227"/>
    <w:rsid w:val="007F401B"/>
    <w:rsid w:val="007F452B"/>
    <w:rsid w:val="007F45B1"/>
    <w:rsid w:val="007F49C7"/>
    <w:rsid w:val="007F5308"/>
    <w:rsid w:val="007F589C"/>
    <w:rsid w:val="007F5D18"/>
    <w:rsid w:val="007F5D50"/>
    <w:rsid w:val="007F624A"/>
    <w:rsid w:val="007F6EFD"/>
    <w:rsid w:val="007F6F4A"/>
    <w:rsid w:val="007F70FB"/>
    <w:rsid w:val="008003C7"/>
    <w:rsid w:val="00800592"/>
    <w:rsid w:val="00800623"/>
    <w:rsid w:val="00800A31"/>
    <w:rsid w:val="00800AEC"/>
    <w:rsid w:val="00800B69"/>
    <w:rsid w:val="00800C6D"/>
    <w:rsid w:val="00800F6C"/>
    <w:rsid w:val="00801E3B"/>
    <w:rsid w:val="0080260E"/>
    <w:rsid w:val="00802861"/>
    <w:rsid w:val="00803CD8"/>
    <w:rsid w:val="00803EB9"/>
    <w:rsid w:val="008047A3"/>
    <w:rsid w:val="00804830"/>
    <w:rsid w:val="00805386"/>
    <w:rsid w:val="00806467"/>
    <w:rsid w:val="00806680"/>
    <w:rsid w:val="00807058"/>
    <w:rsid w:val="00807720"/>
    <w:rsid w:val="008108AD"/>
    <w:rsid w:val="00811A4B"/>
    <w:rsid w:val="00811AC3"/>
    <w:rsid w:val="00811D8F"/>
    <w:rsid w:val="00812BE8"/>
    <w:rsid w:val="00812E96"/>
    <w:rsid w:val="008140BE"/>
    <w:rsid w:val="008152D6"/>
    <w:rsid w:val="00815667"/>
    <w:rsid w:val="00815B56"/>
    <w:rsid w:val="00815CDE"/>
    <w:rsid w:val="008168FB"/>
    <w:rsid w:val="008172E2"/>
    <w:rsid w:val="008176E3"/>
    <w:rsid w:val="00817A81"/>
    <w:rsid w:val="00817F5B"/>
    <w:rsid w:val="0082013F"/>
    <w:rsid w:val="00820B62"/>
    <w:rsid w:val="00821006"/>
    <w:rsid w:val="008217E4"/>
    <w:rsid w:val="00821826"/>
    <w:rsid w:val="008218D3"/>
    <w:rsid w:val="00822513"/>
    <w:rsid w:val="00822952"/>
    <w:rsid w:val="00822976"/>
    <w:rsid w:val="00822D21"/>
    <w:rsid w:val="00822EB6"/>
    <w:rsid w:val="00823C3F"/>
    <w:rsid w:val="00824178"/>
    <w:rsid w:val="00824537"/>
    <w:rsid w:val="0082487F"/>
    <w:rsid w:val="00825A1D"/>
    <w:rsid w:val="00825D94"/>
    <w:rsid w:val="008262A9"/>
    <w:rsid w:val="008263AC"/>
    <w:rsid w:val="00826843"/>
    <w:rsid w:val="00827AF5"/>
    <w:rsid w:val="0083063F"/>
    <w:rsid w:val="0083078E"/>
    <w:rsid w:val="008309FA"/>
    <w:rsid w:val="008313DA"/>
    <w:rsid w:val="00831636"/>
    <w:rsid w:val="00832568"/>
    <w:rsid w:val="008325EA"/>
    <w:rsid w:val="00832832"/>
    <w:rsid w:val="0083339D"/>
    <w:rsid w:val="008334DC"/>
    <w:rsid w:val="008335C4"/>
    <w:rsid w:val="00833683"/>
    <w:rsid w:val="0083455E"/>
    <w:rsid w:val="0083497A"/>
    <w:rsid w:val="008349A4"/>
    <w:rsid w:val="00834B1A"/>
    <w:rsid w:val="00835F33"/>
    <w:rsid w:val="008363B5"/>
    <w:rsid w:val="00840645"/>
    <w:rsid w:val="00840793"/>
    <w:rsid w:val="008420B6"/>
    <w:rsid w:val="008421B5"/>
    <w:rsid w:val="0084306B"/>
    <w:rsid w:val="0084312A"/>
    <w:rsid w:val="00843233"/>
    <w:rsid w:val="008437C3"/>
    <w:rsid w:val="00843821"/>
    <w:rsid w:val="008444EF"/>
    <w:rsid w:val="00845F61"/>
    <w:rsid w:val="0084617B"/>
    <w:rsid w:val="00846BB1"/>
    <w:rsid w:val="00846FC2"/>
    <w:rsid w:val="00847046"/>
    <w:rsid w:val="0084733B"/>
    <w:rsid w:val="00847E72"/>
    <w:rsid w:val="0085012D"/>
    <w:rsid w:val="00850D10"/>
    <w:rsid w:val="00850EF0"/>
    <w:rsid w:val="00851076"/>
    <w:rsid w:val="00851510"/>
    <w:rsid w:val="0085155D"/>
    <w:rsid w:val="00851AF1"/>
    <w:rsid w:val="00851EAE"/>
    <w:rsid w:val="0085240B"/>
    <w:rsid w:val="00853BE7"/>
    <w:rsid w:val="00854B3C"/>
    <w:rsid w:val="00854D2A"/>
    <w:rsid w:val="00854F5F"/>
    <w:rsid w:val="00855204"/>
    <w:rsid w:val="008566F3"/>
    <w:rsid w:val="008578AF"/>
    <w:rsid w:val="00857CB6"/>
    <w:rsid w:val="00857E80"/>
    <w:rsid w:val="008601DF"/>
    <w:rsid w:val="00860FC8"/>
    <w:rsid w:val="00861C74"/>
    <w:rsid w:val="00861DBE"/>
    <w:rsid w:val="00862041"/>
    <w:rsid w:val="00862179"/>
    <w:rsid w:val="00862E5C"/>
    <w:rsid w:val="008632FC"/>
    <w:rsid w:val="00863347"/>
    <w:rsid w:val="00863762"/>
    <w:rsid w:val="0086385F"/>
    <w:rsid w:val="00863DAF"/>
    <w:rsid w:val="00864072"/>
    <w:rsid w:val="0086547F"/>
    <w:rsid w:val="00865DC6"/>
    <w:rsid w:val="00865E81"/>
    <w:rsid w:val="0086648F"/>
    <w:rsid w:val="00866678"/>
    <w:rsid w:val="00866736"/>
    <w:rsid w:val="00866D90"/>
    <w:rsid w:val="00866F41"/>
    <w:rsid w:val="00867088"/>
    <w:rsid w:val="008678DA"/>
    <w:rsid w:val="00867AF2"/>
    <w:rsid w:val="00871F06"/>
    <w:rsid w:val="008721F6"/>
    <w:rsid w:val="0087250F"/>
    <w:rsid w:val="00872CFE"/>
    <w:rsid w:val="00872F42"/>
    <w:rsid w:val="0087338E"/>
    <w:rsid w:val="00873AFB"/>
    <w:rsid w:val="00873CF3"/>
    <w:rsid w:val="00874ACE"/>
    <w:rsid w:val="00874C1D"/>
    <w:rsid w:val="008751CF"/>
    <w:rsid w:val="0087528D"/>
    <w:rsid w:val="00875551"/>
    <w:rsid w:val="00875823"/>
    <w:rsid w:val="00875897"/>
    <w:rsid w:val="008759C7"/>
    <w:rsid w:val="00875ADC"/>
    <w:rsid w:val="0087660A"/>
    <w:rsid w:val="00877140"/>
    <w:rsid w:val="0088010E"/>
    <w:rsid w:val="008810A9"/>
    <w:rsid w:val="00881575"/>
    <w:rsid w:val="00882480"/>
    <w:rsid w:val="00883740"/>
    <w:rsid w:val="00883965"/>
    <w:rsid w:val="008854ED"/>
    <w:rsid w:val="008859CA"/>
    <w:rsid w:val="00885AEF"/>
    <w:rsid w:val="00886710"/>
    <w:rsid w:val="00886EE9"/>
    <w:rsid w:val="00886F93"/>
    <w:rsid w:val="00887137"/>
    <w:rsid w:val="00887748"/>
    <w:rsid w:val="00887D49"/>
    <w:rsid w:val="0089078E"/>
    <w:rsid w:val="008907E9"/>
    <w:rsid w:val="0089081C"/>
    <w:rsid w:val="00890C58"/>
    <w:rsid w:val="00891963"/>
    <w:rsid w:val="008922E6"/>
    <w:rsid w:val="0089236D"/>
    <w:rsid w:val="00892EEC"/>
    <w:rsid w:val="0089394F"/>
    <w:rsid w:val="00893AE1"/>
    <w:rsid w:val="00894620"/>
    <w:rsid w:val="00894700"/>
    <w:rsid w:val="0089538C"/>
    <w:rsid w:val="0089562B"/>
    <w:rsid w:val="008966B8"/>
    <w:rsid w:val="00896EFC"/>
    <w:rsid w:val="00897502"/>
    <w:rsid w:val="00897C20"/>
    <w:rsid w:val="008A05A1"/>
    <w:rsid w:val="008A0F08"/>
    <w:rsid w:val="008A1131"/>
    <w:rsid w:val="008A1C1E"/>
    <w:rsid w:val="008A1FBF"/>
    <w:rsid w:val="008A2DBF"/>
    <w:rsid w:val="008A40C4"/>
    <w:rsid w:val="008A49E3"/>
    <w:rsid w:val="008A4F81"/>
    <w:rsid w:val="008A56DB"/>
    <w:rsid w:val="008A600F"/>
    <w:rsid w:val="008A61EE"/>
    <w:rsid w:val="008A6D01"/>
    <w:rsid w:val="008A6E32"/>
    <w:rsid w:val="008A7016"/>
    <w:rsid w:val="008A7164"/>
    <w:rsid w:val="008B02E2"/>
    <w:rsid w:val="008B0632"/>
    <w:rsid w:val="008B066F"/>
    <w:rsid w:val="008B124F"/>
    <w:rsid w:val="008B13DA"/>
    <w:rsid w:val="008B1A9E"/>
    <w:rsid w:val="008B1B3C"/>
    <w:rsid w:val="008B2D2B"/>
    <w:rsid w:val="008B2E4F"/>
    <w:rsid w:val="008B3033"/>
    <w:rsid w:val="008B32C0"/>
    <w:rsid w:val="008B3B9B"/>
    <w:rsid w:val="008B47EB"/>
    <w:rsid w:val="008B551B"/>
    <w:rsid w:val="008B5DA5"/>
    <w:rsid w:val="008B5F30"/>
    <w:rsid w:val="008B6983"/>
    <w:rsid w:val="008B6A9A"/>
    <w:rsid w:val="008B6E76"/>
    <w:rsid w:val="008B7400"/>
    <w:rsid w:val="008B757F"/>
    <w:rsid w:val="008B7911"/>
    <w:rsid w:val="008C023C"/>
    <w:rsid w:val="008C0655"/>
    <w:rsid w:val="008C0FA0"/>
    <w:rsid w:val="008C12D8"/>
    <w:rsid w:val="008C1FC9"/>
    <w:rsid w:val="008C2156"/>
    <w:rsid w:val="008C2537"/>
    <w:rsid w:val="008C25C1"/>
    <w:rsid w:val="008C2A81"/>
    <w:rsid w:val="008C2FD9"/>
    <w:rsid w:val="008C3448"/>
    <w:rsid w:val="008C3481"/>
    <w:rsid w:val="008C48AD"/>
    <w:rsid w:val="008C4AA2"/>
    <w:rsid w:val="008C52B9"/>
    <w:rsid w:val="008C550B"/>
    <w:rsid w:val="008C5570"/>
    <w:rsid w:val="008C5B93"/>
    <w:rsid w:val="008C5F3C"/>
    <w:rsid w:val="008C6ADE"/>
    <w:rsid w:val="008C6DFC"/>
    <w:rsid w:val="008C7556"/>
    <w:rsid w:val="008C76C5"/>
    <w:rsid w:val="008C76CE"/>
    <w:rsid w:val="008D09D6"/>
    <w:rsid w:val="008D1600"/>
    <w:rsid w:val="008D17E5"/>
    <w:rsid w:val="008D1DC1"/>
    <w:rsid w:val="008D1F5B"/>
    <w:rsid w:val="008D2495"/>
    <w:rsid w:val="008D29C0"/>
    <w:rsid w:val="008D2C23"/>
    <w:rsid w:val="008D3A03"/>
    <w:rsid w:val="008D3A8B"/>
    <w:rsid w:val="008D3D6D"/>
    <w:rsid w:val="008D3DA2"/>
    <w:rsid w:val="008D4258"/>
    <w:rsid w:val="008D429A"/>
    <w:rsid w:val="008D4628"/>
    <w:rsid w:val="008D4735"/>
    <w:rsid w:val="008D4BC8"/>
    <w:rsid w:val="008D539E"/>
    <w:rsid w:val="008D54CB"/>
    <w:rsid w:val="008D6AE4"/>
    <w:rsid w:val="008D6F04"/>
    <w:rsid w:val="008D6F63"/>
    <w:rsid w:val="008E0128"/>
    <w:rsid w:val="008E0262"/>
    <w:rsid w:val="008E0461"/>
    <w:rsid w:val="008E09FE"/>
    <w:rsid w:val="008E180B"/>
    <w:rsid w:val="008E21CF"/>
    <w:rsid w:val="008E2AE9"/>
    <w:rsid w:val="008E2F9E"/>
    <w:rsid w:val="008E38AA"/>
    <w:rsid w:val="008E3959"/>
    <w:rsid w:val="008E3C0F"/>
    <w:rsid w:val="008E461C"/>
    <w:rsid w:val="008E49DF"/>
    <w:rsid w:val="008E52D8"/>
    <w:rsid w:val="008E55CE"/>
    <w:rsid w:val="008E5CAA"/>
    <w:rsid w:val="008E6C1B"/>
    <w:rsid w:val="008E73DC"/>
    <w:rsid w:val="008E7933"/>
    <w:rsid w:val="008F0BC0"/>
    <w:rsid w:val="008F13E0"/>
    <w:rsid w:val="008F22A2"/>
    <w:rsid w:val="008F22F5"/>
    <w:rsid w:val="008F2355"/>
    <w:rsid w:val="008F2665"/>
    <w:rsid w:val="008F2DC7"/>
    <w:rsid w:val="008F317D"/>
    <w:rsid w:val="008F36B6"/>
    <w:rsid w:val="008F3C4B"/>
    <w:rsid w:val="008F451C"/>
    <w:rsid w:val="008F4524"/>
    <w:rsid w:val="008F4C79"/>
    <w:rsid w:val="008F5AE5"/>
    <w:rsid w:val="008F654A"/>
    <w:rsid w:val="008F67D9"/>
    <w:rsid w:val="008F6A53"/>
    <w:rsid w:val="008F6BA1"/>
    <w:rsid w:val="008F6E6E"/>
    <w:rsid w:val="008F6FA7"/>
    <w:rsid w:val="008F748E"/>
    <w:rsid w:val="00900461"/>
    <w:rsid w:val="009004D0"/>
    <w:rsid w:val="00900615"/>
    <w:rsid w:val="00900685"/>
    <w:rsid w:val="009006A6"/>
    <w:rsid w:val="009015FC"/>
    <w:rsid w:val="00901644"/>
    <w:rsid w:val="009019F8"/>
    <w:rsid w:val="00902010"/>
    <w:rsid w:val="009025EF"/>
    <w:rsid w:val="009034FC"/>
    <w:rsid w:val="009048CC"/>
    <w:rsid w:val="00904B26"/>
    <w:rsid w:val="00904E80"/>
    <w:rsid w:val="0090500D"/>
    <w:rsid w:val="009051DC"/>
    <w:rsid w:val="00905886"/>
    <w:rsid w:val="00905E6B"/>
    <w:rsid w:val="0090610A"/>
    <w:rsid w:val="00906647"/>
    <w:rsid w:val="0090731A"/>
    <w:rsid w:val="0090747B"/>
    <w:rsid w:val="009077A2"/>
    <w:rsid w:val="0090785D"/>
    <w:rsid w:val="0091045C"/>
    <w:rsid w:val="00910C12"/>
    <w:rsid w:val="0091146A"/>
    <w:rsid w:val="0091155F"/>
    <w:rsid w:val="00911FF0"/>
    <w:rsid w:val="009121C8"/>
    <w:rsid w:val="00912977"/>
    <w:rsid w:val="00912B65"/>
    <w:rsid w:val="00912D9C"/>
    <w:rsid w:val="0091305E"/>
    <w:rsid w:val="009132B3"/>
    <w:rsid w:val="009141FB"/>
    <w:rsid w:val="009144AC"/>
    <w:rsid w:val="009166F4"/>
    <w:rsid w:val="0091755B"/>
    <w:rsid w:val="00917985"/>
    <w:rsid w:val="00917E43"/>
    <w:rsid w:val="009204DC"/>
    <w:rsid w:val="00920577"/>
    <w:rsid w:val="009207FF"/>
    <w:rsid w:val="009208FF"/>
    <w:rsid w:val="00921225"/>
    <w:rsid w:val="00922190"/>
    <w:rsid w:val="009227BD"/>
    <w:rsid w:val="00922955"/>
    <w:rsid w:val="00922DEE"/>
    <w:rsid w:val="00923627"/>
    <w:rsid w:val="009239DD"/>
    <w:rsid w:val="0092408B"/>
    <w:rsid w:val="009241B2"/>
    <w:rsid w:val="0092490A"/>
    <w:rsid w:val="00924B55"/>
    <w:rsid w:val="009259B9"/>
    <w:rsid w:val="009266D1"/>
    <w:rsid w:val="0092677C"/>
    <w:rsid w:val="00927580"/>
    <w:rsid w:val="0092760C"/>
    <w:rsid w:val="00927676"/>
    <w:rsid w:val="0092768D"/>
    <w:rsid w:val="009277F8"/>
    <w:rsid w:val="00930940"/>
    <w:rsid w:val="00930CCA"/>
    <w:rsid w:val="009318F7"/>
    <w:rsid w:val="00932485"/>
    <w:rsid w:val="00932718"/>
    <w:rsid w:val="00932D95"/>
    <w:rsid w:val="00932FEF"/>
    <w:rsid w:val="00933C64"/>
    <w:rsid w:val="0093415B"/>
    <w:rsid w:val="009345D0"/>
    <w:rsid w:val="00934CEC"/>
    <w:rsid w:val="00935227"/>
    <w:rsid w:val="00935BA5"/>
    <w:rsid w:val="00936378"/>
    <w:rsid w:val="00936527"/>
    <w:rsid w:val="00937C0A"/>
    <w:rsid w:val="009413E2"/>
    <w:rsid w:val="00942262"/>
    <w:rsid w:val="009426A8"/>
    <w:rsid w:val="00942955"/>
    <w:rsid w:val="009429C9"/>
    <w:rsid w:val="009431A8"/>
    <w:rsid w:val="009437D6"/>
    <w:rsid w:val="009440F8"/>
    <w:rsid w:val="009442C8"/>
    <w:rsid w:val="00944AD5"/>
    <w:rsid w:val="00944B39"/>
    <w:rsid w:val="00944D30"/>
    <w:rsid w:val="0094500B"/>
    <w:rsid w:val="00945755"/>
    <w:rsid w:val="00945DA6"/>
    <w:rsid w:val="0094673A"/>
    <w:rsid w:val="009471FE"/>
    <w:rsid w:val="00947F0D"/>
    <w:rsid w:val="00947FF4"/>
    <w:rsid w:val="00950034"/>
    <w:rsid w:val="00950076"/>
    <w:rsid w:val="00950226"/>
    <w:rsid w:val="00950731"/>
    <w:rsid w:val="00950CF4"/>
    <w:rsid w:val="009513CE"/>
    <w:rsid w:val="00951585"/>
    <w:rsid w:val="00951987"/>
    <w:rsid w:val="00951CD5"/>
    <w:rsid w:val="00952485"/>
    <w:rsid w:val="0095276B"/>
    <w:rsid w:val="009535FE"/>
    <w:rsid w:val="0095373C"/>
    <w:rsid w:val="009537AD"/>
    <w:rsid w:val="00953804"/>
    <w:rsid w:val="009547FD"/>
    <w:rsid w:val="00954FF0"/>
    <w:rsid w:val="0095518C"/>
    <w:rsid w:val="00955588"/>
    <w:rsid w:val="00956246"/>
    <w:rsid w:val="00956BBD"/>
    <w:rsid w:val="009570FE"/>
    <w:rsid w:val="0095713D"/>
    <w:rsid w:val="009577B2"/>
    <w:rsid w:val="00957DEB"/>
    <w:rsid w:val="009609F3"/>
    <w:rsid w:val="00960B22"/>
    <w:rsid w:val="009623F3"/>
    <w:rsid w:val="009626E4"/>
    <w:rsid w:val="009633DF"/>
    <w:rsid w:val="009637D1"/>
    <w:rsid w:val="0096405F"/>
    <w:rsid w:val="009647BC"/>
    <w:rsid w:val="00964D8D"/>
    <w:rsid w:val="009655F9"/>
    <w:rsid w:val="00965928"/>
    <w:rsid w:val="00966095"/>
    <w:rsid w:val="00966110"/>
    <w:rsid w:val="00966264"/>
    <w:rsid w:val="00967A65"/>
    <w:rsid w:val="00967CA0"/>
    <w:rsid w:val="009700F0"/>
    <w:rsid w:val="00970552"/>
    <w:rsid w:val="00970691"/>
    <w:rsid w:val="00970997"/>
    <w:rsid w:val="00970E56"/>
    <w:rsid w:val="00970F43"/>
    <w:rsid w:val="00971678"/>
    <w:rsid w:val="0097232E"/>
    <w:rsid w:val="00973434"/>
    <w:rsid w:val="00973473"/>
    <w:rsid w:val="00974580"/>
    <w:rsid w:val="00974A66"/>
    <w:rsid w:val="00974BD5"/>
    <w:rsid w:val="0097552D"/>
    <w:rsid w:val="00975710"/>
    <w:rsid w:val="009763BA"/>
    <w:rsid w:val="009772D0"/>
    <w:rsid w:val="00977A97"/>
    <w:rsid w:val="00977F0D"/>
    <w:rsid w:val="009805A5"/>
    <w:rsid w:val="0098068B"/>
    <w:rsid w:val="0098081B"/>
    <w:rsid w:val="00980BA3"/>
    <w:rsid w:val="00980BFA"/>
    <w:rsid w:val="009813A7"/>
    <w:rsid w:val="0098202E"/>
    <w:rsid w:val="0098291F"/>
    <w:rsid w:val="00983890"/>
    <w:rsid w:val="009840BA"/>
    <w:rsid w:val="0098410B"/>
    <w:rsid w:val="009841E8"/>
    <w:rsid w:val="009853B0"/>
    <w:rsid w:val="00985A60"/>
    <w:rsid w:val="00985E37"/>
    <w:rsid w:val="009861A8"/>
    <w:rsid w:val="0098630E"/>
    <w:rsid w:val="009867A0"/>
    <w:rsid w:val="00986CF0"/>
    <w:rsid w:val="00986D32"/>
    <w:rsid w:val="00987412"/>
    <w:rsid w:val="00987819"/>
    <w:rsid w:val="0099029E"/>
    <w:rsid w:val="0099056D"/>
    <w:rsid w:val="009908B2"/>
    <w:rsid w:val="00990FF9"/>
    <w:rsid w:val="0099111F"/>
    <w:rsid w:val="009915D2"/>
    <w:rsid w:val="009916C3"/>
    <w:rsid w:val="00991EB1"/>
    <w:rsid w:val="00993480"/>
    <w:rsid w:val="00993811"/>
    <w:rsid w:val="009950F1"/>
    <w:rsid w:val="00995DBF"/>
    <w:rsid w:val="009960E6"/>
    <w:rsid w:val="00996BB9"/>
    <w:rsid w:val="00997331"/>
    <w:rsid w:val="009975DB"/>
    <w:rsid w:val="0099772A"/>
    <w:rsid w:val="00997D37"/>
    <w:rsid w:val="00997E3C"/>
    <w:rsid w:val="00997EA4"/>
    <w:rsid w:val="009A0568"/>
    <w:rsid w:val="009A1D3B"/>
    <w:rsid w:val="009A1DC6"/>
    <w:rsid w:val="009A201C"/>
    <w:rsid w:val="009A204A"/>
    <w:rsid w:val="009A26F2"/>
    <w:rsid w:val="009A2B34"/>
    <w:rsid w:val="009A2DA7"/>
    <w:rsid w:val="009A2EE5"/>
    <w:rsid w:val="009A3179"/>
    <w:rsid w:val="009A3343"/>
    <w:rsid w:val="009A38E6"/>
    <w:rsid w:val="009A39BE"/>
    <w:rsid w:val="009A3A2E"/>
    <w:rsid w:val="009A3BF3"/>
    <w:rsid w:val="009A404B"/>
    <w:rsid w:val="009A5B1C"/>
    <w:rsid w:val="009A5C56"/>
    <w:rsid w:val="009A6C57"/>
    <w:rsid w:val="009A6F31"/>
    <w:rsid w:val="009A6FA7"/>
    <w:rsid w:val="009A746C"/>
    <w:rsid w:val="009A74D0"/>
    <w:rsid w:val="009A7C17"/>
    <w:rsid w:val="009B0753"/>
    <w:rsid w:val="009B0FC6"/>
    <w:rsid w:val="009B2529"/>
    <w:rsid w:val="009B2706"/>
    <w:rsid w:val="009B365B"/>
    <w:rsid w:val="009B4473"/>
    <w:rsid w:val="009B48D4"/>
    <w:rsid w:val="009B4D00"/>
    <w:rsid w:val="009B5C3F"/>
    <w:rsid w:val="009B6679"/>
    <w:rsid w:val="009B714A"/>
    <w:rsid w:val="009B750A"/>
    <w:rsid w:val="009B760B"/>
    <w:rsid w:val="009C0252"/>
    <w:rsid w:val="009C035D"/>
    <w:rsid w:val="009C0771"/>
    <w:rsid w:val="009C0DDF"/>
    <w:rsid w:val="009C0F02"/>
    <w:rsid w:val="009C1419"/>
    <w:rsid w:val="009C164E"/>
    <w:rsid w:val="009C2329"/>
    <w:rsid w:val="009C2478"/>
    <w:rsid w:val="009C325A"/>
    <w:rsid w:val="009C3434"/>
    <w:rsid w:val="009C3607"/>
    <w:rsid w:val="009C373D"/>
    <w:rsid w:val="009C37CE"/>
    <w:rsid w:val="009C3A34"/>
    <w:rsid w:val="009C3B3D"/>
    <w:rsid w:val="009C3B42"/>
    <w:rsid w:val="009C4367"/>
    <w:rsid w:val="009C46BB"/>
    <w:rsid w:val="009C4B03"/>
    <w:rsid w:val="009C52AE"/>
    <w:rsid w:val="009C53AA"/>
    <w:rsid w:val="009C58AD"/>
    <w:rsid w:val="009C59DF"/>
    <w:rsid w:val="009C5AAA"/>
    <w:rsid w:val="009C5B5E"/>
    <w:rsid w:val="009C60F3"/>
    <w:rsid w:val="009C680A"/>
    <w:rsid w:val="009C6AA7"/>
    <w:rsid w:val="009C6EA6"/>
    <w:rsid w:val="009C7909"/>
    <w:rsid w:val="009D0547"/>
    <w:rsid w:val="009D06D8"/>
    <w:rsid w:val="009D0B99"/>
    <w:rsid w:val="009D0C00"/>
    <w:rsid w:val="009D22A5"/>
    <w:rsid w:val="009D238E"/>
    <w:rsid w:val="009D32E4"/>
    <w:rsid w:val="009D3311"/>
    <w:rsid w:val="009D3353"/>
    <w:rsid w:val="009D4278"/>
    <w:rsid w:val="009D42E6"/>
    <w:rsid w:val="009D474C"/>
    <w:rsid w:val="009D4D35"/>
    <w:rsid w:val="009D53E2"/>
    <w:rsid w:val="009D60F7"/>
    <w:rsid w:val="009D635E"/>
    <w:rsid w:val="009D682A"/>
    <w:rsid w:val="009D6F43"/>
    <w:rsid w:val="009E04F3"/>
    <w:rsid w:val="009E1384"/>
    <w:rsid w:val="009E1D0C"/>
    <w:rsid w:val="009E211A"/>
    <w:rsid w:val="009E2780"/>
    <w:rsid w:val="009E4656"/>
    <w:rsid w:val="009E465D"/>
    <w:rsid w:val="009E5331"/>
    <w:rsid w:val="009E56DF"/>
    <w:rsid w:val="009E6365"/>
    <w:rsid w:val="009E63BD"/>
    <w:rsid w:val="009E6730"/>
    <w:rsid w:val="009E6C0C"/>
    <w:rsid w:val="009E6D4E"/>
    <w:rsid w:val="009E767E"/>
    <w:rsid w:val="009F021B"/>
    <w:rsid w:val="009F0321"/>
    <w:rsid w:val="009F0B22"/>
    <w:rsid w:val="009F1932"/>
    <w:rsid w:val="009F1940"/>
    <w:rsid w:val="009F1B99"/>
    <w:rsid w:val="009F1BA0"/>
    <w:rsid w:val="009F1F66"/>
    <w:rsid w:val="009F29BE"/>
    <w:rsid w:val="009F2AB1"/>
    <w:rsid w:val="009F3363"/>
    <w:rsid w:val="009F3C28"/>
    <w:rsid w:val="009F3C65"/>
    <w:rsid w:val="009F3EAD"/>
    <w:rsid w:val="009F434B"/>
    <w:rsid w:val="009F46AE"/>
    <w:rsid w:val="009F4925"/>
    <w:rsid w:val="009F59F1"/>
    <w:rsid w:val="009F63E1"/>
    <w:rsid w:val="009F6C50"/>
    <w:rsid w:val="009F7770"/>
    <w:rsid w:val="009F77B8"/>
    <w:rsid w:val="009F7BA2"/>
    <w:rsid w:val="00A00861"/>
    <w:rsid w:val="00A00BC6"/>
    <w:rsid w:val="00A01210"/>
    <w:rsid w:val="00A01800"/>
    <w:rsid w:val="00A020A6"/>
    <w:rsid w:val="00A02700"/>
    <w:rsid w:val="00A02DBF"/>
    <w:rsid w:val="00A0303F"/>
    <w:rsid w:val="00A03A0E"/>
    <w:rsid w:val="00A045B5"/>
    <w:rsid w:val="00A0478C"/>
    <w:rsid w:val="00A04D9B"/>
    <w:rsid w:val="00A05BBC"/>
    <w:rsid w:val="00A0651F"/>
    <w:rsid w:val="00A06680"/>
    <w:rsid w:val="00A06BAE"/>
    <w:rsid w:val="00A0712C"/>
    <w:rsid w:val="00A07979"/>
    <w:rsid w:val="00A07BEF"/>
    <w:rsid w:val="00A10CDA"/>
    <w:rsid w:val="00A11C19"/>
    <w:rsid w:val="00A120D9"/>
    <w:rsid w:val="00A12344"/>
    <w:rsid w:val="00A12B36"/>
    <w:rsid w:val="00A12E4E"/>
    <w:rsid w:val="00A13059"/>
    <w:rsid w:val="00A13CCB"/>
    <w:rsid w:val="00A1582C"/>
    <w:rsid w:val="00A15831"/>
    <w:rsid w:val="00A15EF2"/>
    <w:rsid w:val="00A16158"/>
    <w:rsid w:val="00A165AB"/>
    <w:rsid w:val="00A16768"/>
    <w:rsid w:val="00A16A84"/>
    <w:rsid w:val="00A16B88"/>
    <w:rsid w:val="00A16DF6"/>
    <w:rsid w:val="00A173D6"/>
    <w:rsid w:val="00A20360"/>
    <w:rsid w:val="00A20556"/>
    <w:rsid w:val="00A21178"/>
    <w:rsid w:val="00A2181F"/>
    <w:rsid w:val="00A21A12"/>
    <w:rsid w:val="00A21A38"/>
    <w:rsid w:val="00A21BBE"/>
    <w:rsid w:val="00A21EBA"/>
    <w:rsid w:val="00A225B5"/>
    <w:rsid w:val="00A225F9"/>
    <w:rsid w:val="00A22706"/>
    <w:rsid w:val="00A227A5"/>
    <w:rsid w:val="00A22CE5"/>
    <w:rsid w:val="00A2312C"/>
    <w:rsid w:val="00A23903"/>
    <w:rsid w:val="00A23B48"/>
    <w:rsid w:val="00A23FA2"/>
    <w:rsid w:val="00A24AA1"/>
    <w:rsid w:val="00A24D50"/>
    <w:rsid w:val="00A25B46"/>
    <w:rsid w:val="00A272DC"/>
    <w:rsid w:val="00A305D5"/>
    <w:rsid w:val="00A30A1C"/>
    <w:rsid w:val="00A31012"/>
    <w:rsid w:val="00A315EA"/>
    <w:rsid w:val="00A31CF4"/>
    <w:rsid w:val="00A32012"/>
    <w:rsid w:val="00A3218A"/>
    <w:rsid w:val="00A32398"/>
    <w:rsid w:val="00A32402"/>
    <w:rsid w:val="00A33016"/>
    <w:rsid w:val="00A33119"/>
    <w:rsid w:val="00A33713"/>
    <w:rsid w:val="00A33889"/>
    <w:rsid w:val="00A339F4"/>
    <w:rsid w:val="00A33F7A"/>
    <w:rsid w:val="00A34033"/>
    <w:rsid w:val="00A34352"/>
    <w:rsid w:val="00A34834"/>
    <w:rsid w:val="00A34B03"/>
    <w:rsid w:val="00A353EC"/>
    <w:rsid w:val="00A35683"/>
    <w:rsid w:val="00A356A5"/>
    <w:rsid w:val="00A356B4"/>
    <w:rsid w:val="00A358C6"/>
    <w:rsid w:val="00A35FBE"/>
    <w:rsid w:val="00A369D9"/>
    <w:rsid w:val="00A37712"/>
    <w:rsid w:val="00A40A91"/>
    <w:rsid w:val="00A40F9C"/>
    <w:rsid w:val="00A410A4"/>
    <w:rsid w:val="00A419DA"/>
    <w:rsid w:val="00A429D4"/>
    <w:rsid w:val="00A43B2E"/>
    <w:rsid w:val="00A43DAD"/>
    <w:rsid w:val="00A44605"/>
    <w:rsid w:val="00A45351"/>
    <w:rsid w:val="00A45D14"/>
    <w:rsid w:val="00A46548"/>
    <w:rsid w:val="00A4654A"/>
    <w:rsid w:val="00A469DE"/>
    <w:rsid w:val="00A476F1"/>
    <w:rsid w:val="00A47DBE"/>
    <w:rsid w:val="00A5088E"/>
    <w:rsid w:val="00A5108B"/>
    <w:rsid w:val="00A51161"/>
    <w:rsid w:val="00A512D1"/>
    <w:rsid w:val="00A516B4"/>
    <w:rsid w:val="00A51975"/>
    <w:rsid w:val="00A51E99"/>
    <w:rsid w:val="00A52797"/>
    <w:rsid w:val="00A527B5"/>
    <w:rsid w:val="00A5280C"/>
    <w:rsid w:val="00A53B9F"/>
    <w:rsid w:val="00A53DE5"/>
    <w:rsid w:val="00A54D2D"/>
    <w:rsid w:val="00A563BB"/>
    <w:rsid w:val="00A563C7"/>
    <w:rsid w:val="00A56400"/>
    <w:rsid w:val="00A5682B"/>
    <w:rsid w:val="00A568FB"/>
    <w:rsid w:val="00A578D8"/>
    <w:rsid w:val="00A57936"/>
    <w:rsid w:val="00A57A09"/>
    <w:rsid w:val="00A57A9C"/>
    <w:rsid w:val="00A57CF5"/>
    <w:rsid w:val="00A601B5"/>
    <w:rsid w:val="00A60761"/>
    <w:rsid w:val="00A61B50"/>
    <w:rsid w:val="00A62D3A"/>
    <w:rsid w:val="00A631BE"/>
    <w:rsid w:val="00A63D64"/>
    <w:rsid w:val="00A657C8"/>
    <w:rsid w:val="00A65F5C"/>
    <w:rsid w:val="00A66525"/>
    <w:rsid w:val="00A66554"/>
    <w:rsid w:val="00A66BA3"/>
    <w:rsid w:val="00A66C10"/>
    <w:rsid w:val="00A66F57"/>
    <w:rsid w:val="00A67029"/>
    <w:rsid w:val="00A67E25"/>
    <w:rsid w:val="00A70A6A"/>
    <w:rsid w:val="00A71546"/>
    <w:rsid w:val="00A7155A"/>
    <w:rsid w:val="00A72E35"/>
    <w:rsid w:val="00A730B0"/>
    <w:rsid w:val="00A733F0"/>
    <w:rsid w:val="00A73D4C"/>
    <w:rsid w:val="00A74C4D"/>
    <w:rsid w:val="00A757F3"/>
    <w:rsid w:val="00A758A9"/>
    <w:rsid w:val="00A759AE"/>
    <w:rsid w:val="00A75DD8"/>
    <w:rsid w:val="00A76FDC"/>
    <w:rsid w:val="00A77A9A"/>
    <w:rsid w:val="00A77FF0"/>
    <w:rsid w:val="00A80761"/>
    <w:rsid w:val="00A80814"/>
    <w:rsid w:val="00A80A3E"/>
    <w:rsid w:val="00A80D56"/>
    <w:rsid w:val="00A810C5"/>
    <w:rsid w:val="00A8168B"/>
    <w:rsid w:val="00A81970"/>
    <w:rsid w:val="00A8243E"/>
    <w:rsid w:val="00A82AF7"/>
    <w:rsid w:val="00A82EB4"/>
    <w:rsid w:val="00A83578"/>
    <w:rsid w:val="00A83B49"/>
    <w:rsid w:val="00A83E28"/>
    <w:rsid w:val="00A841C4"/>
    <w:rsid w:val="00A8439B"/>
    <w:rsid w:val="00A84610"/>
    <w:rsid w:val="00A854ED"/>
    <w:rsid w:val="00A86142"/>
    <w:rsid w:val="00A86245"/>
    <w:rsid w:val="00A8638E"/>
    <w:rsid w:val="00A86633"/>
    <w:rsid w:val="00A8664A"/>
    <w:rsid w:val="00A91305"/>
    <w:rsid w:val="00A919A7"/>
    <w:rsid w:val="00A919B6"/>
    <w:rsid w:val="00A91FAA"/>
    <w:rsid w:val="00A925B5"/>
    <w:rsid w:val="00A92C9A"/>
    <w:rsid w:val="00A92FB7"/>
    <w:rsid w:val="00A92FEC"/>
    <w:rsid w:val="00A94144"/>
    <w:rsid w:val="00A94297"/>
    <w:rsid w:val="00A94B9D"/>
    <w:rsid w:val="00A95531"/>
    <w:rsid w:val="00A95707"/>
    <w:rsid w:val="00A95761"/>
    <w:rsid w:val="00A9584A"/>
    <w:rsid w:val="00A9619A"/>
    <w:rsid w:val="00A968FE"/>
    <w:rsid w:val="00A96C0B"/>
    <w:rsid w:val="00A96DC7"/>
    <w:rsid w:val="00A976FD"/>
    <w:rsid w:val="00A9783B"/>
    <w:rsid w:val="00AA1268"/>
    <w:rsid w:val="00AA2495"/>
    <w:rsid w:val="00AA3374"/>
    <w:rsid w:val="00AA352F"/>
    <w:rsid w:val="00AA35D2"/>
    <w:rsid w:val="00AA37A6"/>
    <w:rsid w:val="00AA3E57"/>
    <w:rsid w:val="00AA46E3"/>
    <w:rsid w:val="00AA4BFC"/>
    <w:rsid w:val="00AA5004"/>
    <w:rsid w:val="00AA51B4"/>
    <w:rsid w:val="00AA674E"/>
    <w:rsid w:val="00AA6C92"/>
    <w:rsid w:val="00AA6E1A"/>
    <w:rsid w:val="00AA6FCA"/>
    <w:rsid w:val="00AB021D"/>
    <w:rsid w:val="00AB1ECF"/>
    <w:rsid w:val="00AB2B7C"/>
    <w:rsid w:val="00AB305D"/>
    <w:rsid w:val="00AB344C"/>
    <w:rsid w:val="00AB40E5"/>
    <w:rsid w:val="00AB4B32"/>
    <w:rsid w:val="00AB4CBF"/>
    <w:rsid w:val="00AB4F24"/>
    <w:rsid w:val="00AB5387"/>
    <w:rsid w:val="00AB567D"/>
    <w:rsid w:val="00AB5B99"/>
    <w:rsid w:val="00AB5BB1"/>
    <w:rsid w:val="00AB624D"/>
    <w:rsid w:val="00AB658A"/>
    <w:rsid w:val="00AB666B"/>
    <w:rsid w:val="00AB6CE2"/>
    <w:rsid w:val="00AB7312"/>
    <w:rsid w:val="00AB7AD3"/>
    <w:rsid w:val="00AC0AE3"/>
    <w:rsid w:val="00AC0E24"/>
    <w:rsid w:val="00AC0FAC"/>
    <w:rsid w:val="00AC1942"/>
    <w:rsid w:val="00AC1D32"/>
    <w:rsid w:val="00AC22A8"/>
    <w:rsid w:val="00AC22BE"/>
    <w:rsid w:val="00AC3DA6"/>
    <w:rsid w:val="00AC4189"/>
    <w:rsid w:val="00AC495A"/>
    <w:rsid w:val="00AC497F"/>
    <w:rsid w:val="00AC4FBC"/>
    <w:rsid w:val="00AC514A"/>
    <w:rsid w:val="00AC5590"/>
    <w:rsid w:val="00AC600B"/>
    <w:rsid w:val="00AC684B"/>
    <w:rsid w:val="00AC68E8"/>
    <w:rsid w:val="00AC6CFF"/>
    <w:rsid w:val="00AC6FF3"/>
    <w:rsid w:val="00AC7683"/>
    <w:rsid w:val="00AC7782"/>
    <w:rsid w:val="00AC7E58"/>
    <w:rsid w:val="00AC7FAF"/>
    <w:rsid w:val="00AD07BD"/>
    <w:rsid w:val="00AD0D32"/>
    <w:rsid w:val="00AD15A4"/>
    <w:rsid w:val="00AD1ED0"/>
    <w:rsid w:val="00AD20B7"/>
    <w:rsid w:val="00AD26D2"/>
    <w:rsid w:val="00AD360E"/>
    <w:rsid w:val="00AD3951"/>
    <w:rsid w:val="00AD440F"/>
    <w:rsid w:val="00AD452A"/>
    <w:rsid w:val="00AD4A12"/>
    <w:rsid w:val="00AD5546"/>
    <w:rsid w:val="00AD5601"/>
    <w:rsid w:val="00AD6505"/>
    <w:rsid w:val="00AD68CF"/>
    <w:rsid w:val="00AD6939"/>
    <w:rsid w:val="00AD75CB"/>
    <w:rsid w:val="00AD7C1B"/>
    <w:rsid w:val="00AE0222"/>
    <w:rsid w:val="00AE0316"/>
    <w:rsid w:val="00AE034F"/>
    <w:rsid w:val="00AE05B4"/>
    <w:rsid w:val="00AE09BE"/>
    <w:rsid w:val="00AE0A00"/>
    <w:rsid w:val="00AE0C48"/>
    <w:rsid w:val="00AE0DE3"/>
    <w:rsid w:val="00AE1FB7"/>
    <w:rsid w:val="00AE31A4"/>
    <w:rsid w:val="00AE3CE5"/>
    <w:rsid w:val="00AE463C"/>
    <w:rsid w:val="00AE5053"/>
    <w:rsid w:val="00AE5241"/>
    <w:rsid w:val="00AE5353"/>
    <w:rsid w:val="00AE5D08"/>
    <w:rsid w:val="00AE5F17"/>
    <w:rsid w:val="00AE623E"/>
    <w:rsid w:val="00AE6BB4"/>
    <w:rsid w:val="00AE6CE4"/>
    <w:rsid w:val="00AE71C6"/>
    <w:rsid w:val="00AE766A"/>
    <w:rsid w:val="00AE78DD"/>
    <w:rsid w:val="00AE7BDC"/>
    <w:rsid w:val="00AE7DCC"/>
    <w:rsid w:val="00AF0154"/>
    <w:rsid w:val="00AF0346"/>
    <w:rsid w:val="00AF08B1"/>
    <w:rsid w:val="00AF1764"/>
    <w:rsid w:val="00AF17ED"/>
    <w:rsid w:val="00AF1868"/>
    <w:rsid w:val="00AF1CFC"/>
    <w:rsid w:val="00AF297A"/>
    <w:rsid w:val="00AF2D4C"/>
    <w:rsid w:val="00AF313B"/>
    <w:rsid w:val="00AF3312"/>
    <w:rsid w:val="00AF3A44"/>
    <w:rsid w:val="00AF3C14"/>
    <w:rsid w:val="00AF3C7F"/>
    <w:rsid w:val="00AF44DE"/>
    <w:rsid w:val="00AF4AB3"/>
    <w:rsid w:val="00AF564C"/>
    <w:rsid w:val="00AF57BA"/>
    <w:rsid w:val="00AF6626"/>
    <w:rsid w:val="00AF6A1E"/>
    <w:rsid w:val="00AF6B27"/>
    <w:rsid w:val="00AF7396"/>
    <w:rsid w:val="00AF7909"/>
    <w:rsid w:val="00AF79AE"/>
    <w:rsid w:val="00B00373"/>
    <w:rsid w:val="00B009CC"/>
    <w:rsid w:val="00B00DB8"/>
    <w:rsid w:val="00B00E48"/>
    <w:rsid w:val="00B01860"/>
    <w:rsid w:val="00B01A54"/>
    <w:rsid w:val="00B01BD3"/>
    <w:rsid w:val="00B01D36"/>
    <w:rsid w:val="00B01F50"/>
    <w:rsid w:val="00B021FC"/>
    <w:rsid w:val="00B026F3"/>
    <w:rsid w:val="00B028A8"/>
    <w:rsid w:val="00B02F69"/>
    <w:rsid w:val="00B03AF7"/>
    <w:rsid w:val="00B04CAC"/>
    <w:rsid w:val="00B04D3A"/>
    <w:rsid w:val="00B05BFE"/>
    <w:rsid w:val="00B06CA7"/>
    <w:rsid w:val="00B0776C"/>
    <w:rsid w:val="00B077A5"/>
    <w:rsid w:val="00B07B27"/>
    <w:rsid w:val="00B10A59"/>
    <w:rsid w:val="00B10F1A"/>
    <w:rsid w:val="00B1110F"/>
    <w:rsid w:val="00B112E4"/>
    <w:rsid w:val="00B114E1"/>
    <w:rsid w:val="00B1176E"/>
    <w:rsid w:val="00B11928"/>
    <w:rsid w:val="00B12350"/>
    <w:rsid w:val="00B124E2"/>
    <w:rsid w:val="00B129CE"/>
    <w:rsid w:val="00B12C08"/>
    <w:rsid w:val="00B12FA6"/>
    <w:rsid w:val="00B13724"/>
    <w:rsid w:val="00B13D53"/>
    <w:rsid w:val="00B143F2"/>
    <w:rsid w:val="00B145B5"/>
    <w:rsid w:val="00B150E9"/>
    <w:rsid w:val="00B15AB6"/>
    <w:rsid w:val="00B15CAE"/>
    <w:rsid w:val="00B16254"/>
    <w:rsid w:val="00B16574"/>
    <w:rsid w:val="00B165BB"/>
    <w:rsid w:val="00B1743E"/>
    <w:rsid w:val="00B17FAA"/>
    <w:rsid w:val="00B201E6"/>
    <w:rsid w:val="00B20329"/>
    <w:rsid w:val="00B20396"/>
    <w:rsid w:val="00B20915"/>
    <w:rsid w:val="00B21FE3"/>
    <w:rsid w:val="00B2319D"/>
    <w:rsid w:val="00B23658"/>
    <w:rsid w:val="00B2377D"/>
    <w:rsid w:val="00B23C1A"/>
    <w:rsid w:val="00B23EB7"/>
    <w:rsid w:val="00B23EE7"/>
    <w:rsid w:val="00B244F6"/>
    <w:rsid w:val="00B24D0D"/>
    <w:rsid w:val="00B253C0"/>
    <w:rsid w:val="00B2576B"/>
    <w:rsid w:val="00B2590D"/>
    <w:rsid w:val="00B25C63"/>
    <w:rsid w:val="00B26801"/>
    <w:rsid w:val="00B26A77"/>
    <w:rsid w:val="00B27A36"/>
    <w:rsid w:val="00B30C4C"/>
    <w:rsid w:val="00B30E23"/>
    <w:rsid w:val="00B310A3"/>
    <w:rsid w:val="00B31EDD"/>
    <w:rsid w:val="00B32035"/>
    <w:rsid w:val="00B32771"/>
    <w:rsid w:val="00B32E2A"/>
    <w:rsid w:val="00B33024"/>
    <w:rsid w:val="00B36425"/>
    <w:rsid w:val="00B3644C"/>
    <w:rsid w:val="00B366B3"/>
    <w:rsid w:val="00B36A01"/>
    <w:rsid w:val="00B36BC2"/>
    <w:rsid w:val="00B36BD5"/>
    <w:rsid w:val="00B375D5"/>
    <w:rsid w:val="00B37870"/>
    <w:rsid w:val="00B37BA2"/>
    <w:rsid w:val="00B37CE8"/>
    <w:rsid w:val="00B37F5A"/>
    <w:rsid w:val="00B4030E"/>
    <w:rsid w:val="00B4068B"/>
    <w:rsid w:val="00B42F2B"/>
    <w:rsid w:val="00B431D0"/>
    <w:rsid w:val="00B4342A"/>
    <w:rsid w:val="00B43524"/>
    <w:rsid w:val="00B4382B"/>
    <w:rsid w:val="00B4384E"/>
    <w:rsid w:val="00B43CA9"/>
    <w:rsid w:val="00B43E88"/>
    <w:rsid w:val="00B44164"/>
    <w:rsid w:val="00B44426"/>
    <w:rsid w:val="00B444E9"/>
    <w:rsid w:val="00B445D8"/>
    <w:rsid w:val="00B44AD9"/>
    <w:rsid w:val="00B44B66"/>
    <w:rsid w:val="00B451FD"/>
    <w:rsid w:val="00B45760"/>
    <w:rsid w:val="00B4586E"/>
    <w:rsid w:val="00B45D39"/>
    <w:rsid w:val="00B46ED7"/>
    <w:rsid w:val="00B471B1"/>
    <w:rsid w:val="00B4752A"/>
    <w:rsid w:val="00B47D32"/>
    <w:rsid w:val="00B47EB9"/>
    <w:rsid w:val="00B50042"/>
    <w:rsid w:val="00B50214"/>
    <w:rsid w:val="00B517CB"/>
    <w:rsid w:val="00B51AD9"/>
    <w:rsid w:val="00B52066"/>
    <w:rsid w:val="00B52653"/>
    <w:rsid w:val="00B53629"/>
    <w:rsid w:val="00B536CB"/>
    <w:rsid w:val="00B5461F"/>
    <w:rsid w:val="00B54E1F"/>
    <w:rsid w:val="00B55518"/>
    <w:rsid w:val="00B55924"/>
    <w:rsid w:val="00B5604A"/>
    <w:rsid w:val="00B5616F"/>
    <w:rsid w:val="00B574E8"/>
    <w:rsid w:val="00B60689"/>
    <w:rsid w:val="00B6127C"/>
    <w:rsid w:val="00B61397"/>
    <w:rsid w:val="00B61503"/>
    <w:rsid w:val="00B62D48"/>
    <w:rsid w:val="00B62DD8"/>
    <w:rsid w:val="00B6349C"/>
    <w:rsid w:val="00B63AFF"/>
    <w:rsid w:val="00B63DC1"/>
    <w:rsid w:val="00B63DD9"/>
    <w:rsid w:val="00B64216"/>
    <w:rsid w:val="00B64743"/>
    <w:rsid w:val="00B64A9F"/>
    <w:rsid w:val="00B64C7C"/>
    <w:rsid w:val="00B6505F"/>
    <w:rsid w:val="00B65C20"/>
    <w:rsid w:val="00B66B16"/>
    <w:rsid w:val="00B66FF7"/>
    <w:rsid w:val="00B67170"/>
    <w:rsid w:val="00B675AB"/>
    <w:rsid w:val="00B67AD6"/>
    <w:rsid w:val="00B70D53"/>
    <w:rsid w:val="00B71F5D"/>
    <w:rsid w:val="00B723CA"/>
    <w:rsid w:val="00B72920"/>
    <w:rsid w:val="00B732A6"/>
    <w:rsid w:val="00B73E6A"/>
    <w:rsid w:val="00B73F96"/>
    <w:rsid w:val="00B7452B"/>
    <w:rsid w:val="00B74914"/>
    <w:rsid w:val="00B74A3E"/>
    <w:rsid w:val="00B74A4F"/>
    <w:rsid w:val="00B75134"/>
    <w:rsid w:val="00B75746"/>
    <w:rsid w:val="00B75AA4"/>
    <w:rsid w:val="00B75B97"/>
    <w:rsid w:val="00B75FA6"/>
    <w:rsid w:val="00B76399"/>
    <w:rsid w:val="00B76FC7"/>
    <w:rsid w:val="00B7702D"/>
    <w:rsid w:val="00B81782"/>
    <w:rsid w:val="00B81CFE"/>
    <w:rsid w:val="00B825F7"/>
    <w:rsid w:val="00B82907"/>
    <w:rsid w:val="00B832A5"/>
    <w:rsid w:val="00B83913"/>
    <w:rsid w:val="00B83C25"/>
    <w:rsid w:val="00B8435B"/>
    <w:rsid w:val="00B84A04"/>
    <w:rsid w:val="00B85208"/>
    <w:rsid w:val="00B8563F"/>
    <w:rsid w:val="00B85A75"/>
    <w:rsid w:val="00B85C5B"/>
    <w:rsid w:val="00B86182"/>
    <w:rsid w:val="00B8695C"/>
    <w:rsid w:val="00B86972"/>
    <w:rsid w:val="00B86E58"/>
    <w:rsid w:val="00B86F73"/>
    <w:rsid w:val="00B871DE"/>
    <w:rsid w:val="00B875D2"/>
    <w:rsid w:val="00B87865"/>
    <w:rsid w:val="00B90986"/>
    <w:rsid w:val="00B91556"/>
    <w:rsid w:val="00B9177B"/>
    <w:rsid w:val="00B926A3"/>
    <w:rsid w:val="00B92809"/>
    <w:rsid w:val="00B92A89"/>
    <w:rsid w:val="00B92B30"/>
    <w:rsid w:val="00B92E0A"/>
    <w:rsid w:val="00B934DB"/>
    <w:rsid w:val="00B93739"/>
    <w:rsid w:val="00B9378E"/>
    <w:rsid w:val="00B93BC2"/>
    <w:rsid w:val="00B93CBB"/>
    <w:rsid w:val="00B93EA4"/>
    <w:rsid w:val="00B93FB4"/>
    <w:rsid w:val="00B958E3"/>
    <w:rsid w:val="00B959A5"/>
    <w:rsid w:val="00B95F00"/>
    <w:rsid w:val="00B96BBA"/>
    <w:rsid w:val="00B9722E"/>
    <w:rsid w:val="00B9725E"/>
    <w:rsid w:val="00B97819"/>
    <w:rsid w:val="00B978AF"/>
    <w:rsid w:val="00B97975"/>
    <w:rsid w:val="00BA0027"/>
    <w:rsid w:val="00BA0257"/>
    <w:rsid w:val="00BA04BE"/>
    <w:rsid w:val="00BA0598"/>
    <w:rsid w:val="00BA14BB"/>
    <w:rsid w:val="00BA1A3C"/>
    <w:rsid w:val="00BA1DED"/>
    <w:rsid w:val="00BA3361"/>
    <w:rsid w:val="00BA378C"/>
    <w:rsid w:val="00BA381E"/>
    <w:rsid w:val="00BA443A"/>
    <w:rsid w:val="00BA449F"/>
    <w:rsid w:val="00BA4A33"/>
    <w:rsid w:val="00BA4B6A"/>
    <w:rsid w:val="00BA4DF8"/>
    <w:rsid w:val="00BA5E3D"/>
    <w:rsid w:val="00BA691B"/>
    <w:rsid w:val="00BA6DD9"/>
    <w:rsid w:val="00BA7573"/>
    <w:rsid w:val="00BA7698"/>
    <w:rsid w:val="00BA7957"/>
    <w:rsid w:val="00BA7C8C"/>
    <w:rsid w:val="00BA7DAD"/>
    <w:rsid w:val="00BA7DEC"/>
    <w:rsid w:val="00BB0E3B"/>
    <w:rsid w:val="00BB132D"/>
    <w:rsid w:val="00BB145E"/>
    <w:rsid w:val="00BB14C0"/>
    <w:rsid w:val="00BB14DC"/>
    <w:rsid w:val="00BB15E5"/>
    <w:rsid w:val="00BB2317"/>
    <w:rsid w:val="00BB247C"/>
    <w:rsid w:val="00BB2553"/>
    <w:rsid w:val="00BB2A4F"/>
    <w:rsid w:val="00BB2D5A"/>
    <w:rsid w:val="00BB329C"/>
    <w:rsid w:val="00BB3351"/>
    <w:rsid w:val="00BB3360"/>
    <w:rsid w:val="00BB36A5"/>
    <w:rsid w:val="00BB3DC1"/>
    <w:rsid w:val="00BB4218"/>
    <w:rsid w:val="00BB4613"/>
    <w:rsid w:val="00BB4D68"/>
    <w:rsid w:val="00BB4D88"/>
    <w:rsid w:val="00BB4E7A"/>
    <w:rsid w:val="00BB4FF5"/>
    <w:rsid w:val="00BB5753"/>
    <w:rsid w:val="00BB589F"/>
    <w:rsid w:val="00BB5FDD"/>
    <w:rsid w:val="00BB60EA"/>
    <w:rsid w:val="00BB61F0"/>
    <w:rsid w:val="00BB63F1"/>
    <w:rsid w:val="00BB720E"/>
    <w:rsid w:val="00BB759A"/>
    <w:rsid w:val="00BC0E1C"/>
    <w:rsid w:val="00BC1723"/>
    <w:rsid w:val="00BC20C9"/>
    <w:rsid w:val="00BC20D2"/>
    <w:rsid w:val="00BC23BC"/>
    <w:rsid w:val="00BC26EC"/>
    <w:rsid w:val="00BC2925"/>
    <w:rsid w:val="00BC29C4"/>
    <w:rsid w:val="00BC2FAC"/>
    <w:rsid w:val="00BC3256"/>
    <w:rsid w:val="00BC40B8"/>
    <w:rsid w:val="00BC500B"/>
    <w:rsid w:val="00BC53B4"/>
    <w:rsid w:val="00BC5868"/>
    <w:rsid w:val="00BC61D2"/>
    <w:rsid w:val="00BC627F"/>
    <w:rsid w:val="00BC629C"/>
    <w:rsid w:val="00BC65DA"/>
    <w:rsid w:val="00BC673C"/>
    <w:rsid w:val="00BC6832"/>
    <w:rsid w:val="00BC68CB"/>
    <w:rsid w:val="00BC6A11"/>
    <w:rsid w:val="00BC75C8"/>
    <w:rsid w:val="00BC7A43"/>
    <w:rsid w:val="00BD0150"/>
    <w:rsid w:val="00BD1000"/>
    <w:rsid w:val="00BD124D"/>
    <w:rsid w:val="00BD19B0"/>
    <w:rsid w:val="00BD1EE3"/>
    <w:rsid w:val="00BD2FE3"/>
    <w:rsid w:val="00BD3973"/>
    <w:rsid w:val="00BD3C60"/>
    <w:rsid w:val="00BD3DCA"/>
    <w:rsid w:val="00BD431E"/>
    <w:rsid w:val="00BD43E6"/>
    <w:rsid w:val="00BD4832"/>
    <w:rsid w:val="00BD4EEE"/>
    <w:rsid w:val="00BD508C"/>
    <w:rsid w:val="00BD5364"/>
    <w:rsid w:val="00BD56F9"/>
    <w:rsid w:val="00BD5735"/>
    <w:rsid w:val="00BD5BCC"/>
    <w:rsid w:val="00BD5C20"/>
    <w:rsid w:val="00BD5C25"/>
    <w:rsid w:val="00BD6F73"/>
    <w:rsid w:val="00BE0548"/>
    <w:rsid w:val="00BE0673"/>
    <w:rsid w:val="00BE0815"/>
    <w:rsid w:val="00BE0D7D"/>
    <w:rsid w:val="00BE1541"/>
    <w:rsid w:val="00BE3812"/>
    <w:rsid w:val="00BE3848"/>
    <w:rsid w:val="00BE3ABC"/>
    <w:rsid w:val="00BE4644"/>
    <w:rsid w:val="00BE50DA"/>
    <w:rsid w:val="00BE50F0"/>
    <w:rsid w:val="00BE5B02"/>
    <w:rsid w:val="00BE6AE2"/>
    <w:rsid w:val="00BE73B2"/>
    <w:rsid w:val="00BE78F5"/>
    <w:rsid w:val="00BF0164"/>
    <w:rsid w:val="00BF054B"/>
    <w:rsid w:val="00BF0D89"/>
    <w:rsid w:val="00BF1802"/>
    <w:rsid w:val="00BF1DBC"/>
    <w:rsid w:val="00BF2186"/>
    <w:rsid w:val="00BF22EA"/>
    <w:rsid w:val="00BF263C"/>
    <w:rsid w:val="00BF27EB"/>
    <w:rsid w:val="00BF31E6"/>
    <w:rsid w:val="00BF385B"/>
    <w:rsid w:val="00BF3F81"/>
    <w:rsid w:val="00BF47DA"/>
    <w:rsid w:val="00BF580F"/>
    <w:rsid w:val="00BF5854"/>
    <w:rsid w:val="00BF5A62"/>
    <w:rsid w:val="00BF71B8"/>
    <w:rsid w:val="00BF71DB"/>
    <w:rsid w:val="00BF7368"/>
    <w:rsid w:val="00BF7B6D"/>
    <w:rsid w:val="00BF7FC7"/>
    <w:rsid w:val="00C00B5C"/>
    <w:rsid w:val="00C00FC6"/>
    <w:rsid w:val="00C02226"/>
    <w:rsid w:val="00C02519"/>
    <w:rsid w:val="00C0354B"/>
    <w:rsid w:val="00C03CCD"/>
    <w:rsid w:val="00C03F5A"/>
    <w:rsid w:val="00C0488A"/>
    <w:rsid w:val="00C04BEF"/>
    <w:rsid w:val="00C050D0"/>
    <w:rsid w:val="00C05284"/>
    <w:rsid w:val="00C06578"/>
    <w:rsid w:val="00C06BFF"/>
    <w:rsid w:val="00C074F2"/>
    <w:rsid w:val="00C0772A"/>
    <w:rsid w:val="00C07915"/>
    <w:rsid w:val="00C112C5"/>
    <w:rsid w:val="00C1137F"/>
    <w:rsid w:val="00C11B19"/>
    <w:rsid w:val="00C11FE5"/>
    <w:rsid w:val="00C1205E"/>
    <w:rsid w:val="00C125DA"/>
    <w:rsid w:val="00C12859"/>
    <w:rsid w:val="00C13043"/>
    <w:rsid w:val="00C1323B"/>
    <w:rsid w:val="00C133C1"/>
    <w:rsid w:val="00C1392A"/>
    <w:rsid w:val="00C14410"/>
    <w:rsid w:val="00C1464B"/>
    <w:rsid w:val="00C147E1"/>
    <w:rsid w:val="00C148E1"/>
    <w:rsid w:val="00C1514E"/>
    <w:rsid w:val="00C156B0"/>
    <w:rsid w:val="00C15C27"/>
    <w:rsid w:val="00C16FE4"/>
    <w:rsid w:val="00C1712B"/>
    <w:rsid w:val="00C17E0E"/>
    <w:rsid w:val="00C20241"/>
    <w:rsid w:val="00C20EC8"/>
    <w:rsid w:val="00C21283"/>
    <w:rsid w:val="00C221EF"/>
    <w:rsid w:val="00C22638"/>
    <w:rsid w:val="00C24172"/>
    <w:rsid w:val="00C24D55"/>
    <w:rsid w:val="00C24E3F"/>
    <w:rsid w:val="00C2504E"/>
    <w:rsid w:val="00C25193"/>
    <w:rsid w:val="00C25BB2"/>
    <w:rsid w:val="00C26865"/>
    <w:rsid w:val="00C26F5C"/>
    <w:rsid w:val="00C26FD1"/>
    <w:rsid w:val="00C27E1A"/>
    <w:rsid w:val="00C306E8"/>
    <w:rsid w:val="00C3257B"/>
    <w:rsid w:val="00C32C2C"/>
    <w:rsid w:val="00C32CD2"/>
    <w:rsid w:val="00C32D75"/>
    <w:rsid w:val="00C33642"/>
    <w:rsid w:val="00C33686"/>
    <w:rsid w:val="00C33D17"/>
    <w:rsid w:val="00C34E22"/>
    <w:rsid w:val="00C351DE"/>
    <w:rsid w:val="00C35396"/>
    <w:rsid w:val="00C3546F"/>
    <w:rsid w:val="00C37377"/>
    <w:rsid w:val="00C3767B"/>
    <w:rsid w:val="00C37D03"/>
    <w:rsid w:val="00C37D2B"/>
    <w:rsid w:val="00C37F43"/>
    <w:rsid w:val="00C40EBD"/>
    <w:rsid w:val="00C40F38"/>
    <w:rsid w:val="00C4160A"/>
    <w:rsid w:val="00C4180D"/>
    <w:rsid w:val="00C421E4"/>
    <w:rsid w:val="00C426B5"/>
    <w:rsid w:val="00C42802"/>
    <w:rsid w:val="00C42944"/>
    <w:rsid w:val="00C42D7B"/>
    <w:rsid w:val="00C42DA1"/>
    <w:rsid w:val="00C44284"/>
    <w:rsid w:val="00C45357"/>
    <w:rsid w:val="00C4542A"/>
    <w:rsid w:val="00C45D37"/>
    <w:rsid w:val="00C4668E"/>
    <w:rsid w:val="00C46ECA"/>
    <w:rsid w:val="00C472E0"/>
    <w:rsid w:val="00C4767A"/>
    <w:rsid w:val="00C47B7A"/>
    <w:rsid w:val="00C47D85"/>
    <w:rsid w:val="00C50105"/>
    <w:rsid w:val="00C50BC7"/>
    <w:rsid w:val="00C5132F"/>
    <w:rsid w:val="00C51402"/>
    <w:rsid w:val="00C515FD"/>
    <w:rsid w:val="00C51717"/>
    <w:rsid w:val="00C518CB"/>
    <w:rsid w:val="00C519F7"/>
    <w:rsid w:val="00C51AE0"/>
    <w:rsid w:val="00C51B10"/>
    <w:rsid w:val="00C51D85"/>
    <w:rsid w:val="00C51E45"/>
    <w:rsid w:val="00C51F64"/>
    <w:rsid w:val="00C524FC"/>
    <w:rsid w:val="00C5334D"/>
    <w:rsid w:val="00C53387"/>
    <w:rsid w:val="00C5352B"/>
    <w:rsid w:val="00C54C7C"/>
    <w:rsid w:val="00C5662D"/>
    <w:rsid w:val="00C56A9F"/>
    <w:rsid w:val="00C56DC4"/>
    <w:rsid w:val="00C56E8F"/>
    <w:rsid w:val="00C56F61"/>
    <w:rsid w:val="00C575D4"/>
    <w:rsid w:val="00C57714"/>
    <w:rsid w:val="00C57B6F"/>
    <w:rsid w:val="00C57CD5"/>
    <w:rsid w:val="00C60560"/>
    <w:rsid w:val="00C60B64"/>
    <w:rsid w:val="00C60C7E"/>
    <w:rsid w:val="00C61B59"/>
    <w:rsid w:val="00C62F35"/>
    <w:rsid w:val="00C65429"/>
    <w:rsid w:val="00C65DF0"/>
    <w:rsid w:val="00C66007"/>
    <w:rsid w:val="00C6682C"/>
    <w:rsid w:val="00C671FC"/>
    <w:rsid w:val="00C67FD6"/>
    <w:rsid w:val="00C706CB"/>
    <w:rsid w:val="00C7172C"/>
    <w:rsid w:val="00C7187C"/>
    <w:rsid w:val="00C71A2F"/>
    <w:rsid w:val="00C72726"/>
    <w:rsid w:val="00C73DB0"/>
    <w:rsid w:val="00C74DF7"/>
    <w:rsid w:val="00C7514B"/>
    <w:rsid w:val="00C7550E"/>
    <w:rsid w:val="00C75BF1"/>
    <w:rsid w:val="00C762A9"/>
    <w:rsid w:val="00C76BC5"/>
    <w:rsid w:val="00C770DE"/>
    <w:rsid w:val="00C77797"/>
    <w:rsid w:val="00C77B26"/>
    <w:rsid w:val="00C77C00"/>
    <w:rsid w:val="00C77F49"/>
    <w:rsid w:val="00C80840"/>
    <w:rsid w:val="00C80D6D"/>
    <w:rsid w:val="00C8108E"/>
    <w:rsid w:val="00C81ADF"/>
    <w:rsid w:val="00C81CC4"/>
    <w:rsid w:val="00C81DE4"/>
    <w:rsid w:val="00C821AE"/>
    <w:rsid w:val="00C829C7"/>
    <w:rsid w:val="00C82ACB"/>
    <w:rsid w:val="00C82BD7"/>
    <w:rsid w:val="00C82F80"/>
    <w:rsid w:val="00C83408"/>
    <w:rsid w:val="00C834FA"/>
    <w:rsid w:val="00C83E9D"/>
    <w:rsid w:val="00C83F6B"/>
    <w:rsid w:val="00C8429D"/>
    <w:rsid w:val="00C84D57"/>
    <w:rsid w:val="00C84E0B"/>
    <w:rsid w:val="00C84EEF"/>
    <w:rsid w:val="00C852E7"/>
    <w:rsid w:val="00C85930"/>
    <w:rsid w:val="00C86476"/>
    <w:rsid w:val="00C8649F"/>
    <w:rsid w:val="00C865BA"/>
    <w:rsid w:val="00C86B2B"/>
    <w:rsid w:val="00C87060"/>
    <w:rsid w:val="00C873B6"/>
    <w:rsid w:val="00C8754E"/>
    <w:rsid w:val="00C87595"/>
    <w:rsid w:val="00C900A8"/>
    <w:rsid w:val="00C90100"/>
    <w:rsid w:val="00C903FB"/>
    <w:rsid w:val="00C90767"/>
    <w:rsid w:val="00C908CF"/>
    <w:rsid w:val="00C90BE3"/>
    <w:rsid w:val="00C90D3A"/>
    <w:rsid w:val="00C914DF"/>
    <w:rsid w:val="00C91539"/>
    <w:rsid w:val="00C91A3E"/>
    <w:rsid w:val="00C91B56"/>
    <w:rsid w:val="00C92578"/>
    <w:rsid w:val="00C93A37"/>
    <w:rsid w:val="00C93A7C"/>
    <w:rsid w:val="00C93F52"/>
    <w:rsid w:val="00C94924"/>
    <w:rsid w:val="00C94AE7"/>
    <w:rsid w:val="00C958D8"/>
    <w:rsid w:val="00C9643E"/>
    <w:rsid w:val="00C96D88"/>
    <w:rsid w:val="00C976A7"/>
    <w:rsid w:val="00C9783A"/>
    <w:rsid w:val="00CA0139"/>
    <w:rsid w:val="00CA0325"/>
    <w:rsid w:val="00CA0684"/>
    <w:rsid w:val="00CA09CD"/>
    <w:rsid w:val="00CA09F6"/>
    <w:rsid w:val="00CA0D58"/>
    <w:rsid w:val="00CA1044"/>
    <w:rsid w:val="00CA1C08"/>
    <w:rsid w:val="00CA1CE2"/>
    <w:rsid w:val="00CA1DD5"/>
    <w:rsid w:val="00CA32F2"/>
    <w:rsid w:val="00CA3704"/>
    <w:rsid w:val="00CA3D50"/>
    <w:rsid w:val="00CA4168"/>
    <w:rsid w:val="00CA4450"/>
    <w:rsid w:val="00CA4858"/>
    <w:rsid w:val="00CA4D5D"/>
    <w:rsid w:val="00CA5E5A"/>
    <w:rsid w:val="00CA6015"/>
    <w:rsid w:val="00CA6952"/>
    <w:rsid w:val="00CA6C0F"/>
    <w:rsid w:val="00CA6CBA"/>
    <w:rsid w:val="00CA792A"/>
    <w:rsid w:val="00CA7F9E"/>
    <w:rsid w:val="00CB0230"/>
    <w:rsid w:val="00CB04BB"/>
    <w:rsid w:val="00CB084D"/>
    <w:rsid w:val="00CB1FA8"/>
    <w:rsid w:val="00CB321E"/>
    <w:rsid w:val="00CB46C5"/>
    <w:rsid w:val="00CB47C5"/>
    <w:rsid w:val="00CB485D"/>
    <w:rsid w:val="00CB4C15"/>
    <w:rsid w:val="00CB4C50"/>
    <w:rsid w:val="00CB4DF0"/>
    <w:rsid w:val="00CB518A"/>
    <w:rsid w:val="00CB535B"/>
    <w:rsid w:val="00CB5478"/>
    <w:rsid w:val="00CB64B4"/>
    <w:rsid w:val="00CB65F3"/>
    <w:rsid w:val="00CB6F0E"/>
    <w:rsid w:val="00CC0D57"/>
    <w:rsid w:val="00CC0F6C"/>
    <w:rsid w:val="00CC175E"/>
    <w:rsid w:val="00CC28A2"/>
    <w:rsid w:val="00CC2976"/>
    <w:rsid w:val="00CC3819"/>
    <w:rsid w:val="00CC398C"/>
    <w:rsid w:val="00CC49D2"/>
    <w:rsid w:val="00CC4AEB"/>
    <w:rsid w:val="00CC5A10"/>
    <w:rsid w:val="00CC63FB"/>
    <w:rsid w:val="00CC6416"/>
    <w:rsid w:val="00CC7331"/>
    <w:rsid w:val="00CC7949"/>
    <w:rsid w:val="00CD0203"/>
    <w:rsid w:val="00CD09B7"/>
    <w:rsid w:val="00CD100C"/>
    <w:rsid w:val="00CD136D"/>
    <w:rsid w:val="00CD13FC"/>
    <w:rsid w:val="00CD265D"/>
    <w:rsid w:val="00CD4207"/>
    <w:rsid w:val="00CD42DB"/>
    <w:rsid w:val="00CD4305"/>
    <w:rsid w:val="00CD5312"/>
    <w:rsid w:val="00CD58BD"/>
    <w:rsid w:val="00CD58E9"/>
    <w:rsid w:val="00CD666E"/>
    <w:rsid w:val="00CD7119"/>
    <w:rsid w:val="00CD7C56"/>
    <w:rsid w:val="00CE01EA"/>
    <w:rsid w:val="00CE0FB3"/>
    <w:rsid w:val="00CE1684"/>
    <w:rsid w:val="00CE1872"/>
    <w:rsid w:val="00CE4347"/>
    <w:rsid w:val="00CE478B"/>
    <w:rsid w:val="00CE4A8F"/>
    <w:rsid w:val="00CE4CB4"/>
    <w:rsid w:val="00CE4D95"/>
    <w:rsid w:val="00CE51AB"/>
    <w:rsid w:val="00CE52D2"/>
    <w:rsid w:val="00CE5475"/>
    <w:rsid w:val="00CE5792"/>
    <w:rsid w:val="00CE5E66"/>
    <w:rsid w:val="00CE724A"/>
    <w:rsid w:val="00CE7B86"/>
    <w:rsid w:val="00CF089A"/>
    <w:rsid w:val="00CF1462"/>
    <w:rsid w:val="00CF19C7"/>
    <w:rsid w:val="00CF2EFE"/>
    <w:rsid w:val="00CF2F05"/>
    <w:rsid w:val="00CF3519"/>
    <w:rsid w:val="00CF3CF2"/>
    <w:rsid w:val="00CF3E45"/>
    <w:rsid w:val="00CF42F9"/>
    <w:rsid w:val="00CF4569"/>
    <w:rsid w:val="00CF4A6E"/>
    <w:rsid w:val="00CF53E6"/>
    <w:rsid w:val="00CF55F6"/>
    <w:rsid w:val="00CF5D0E"/>
    <w:rsid w:val="00CF6530"/>
    <w:rsid w:val="00CF6B8A"/>
    <w:rsid w:val="00CF74C6"/>
    <w:rsid w:val="00CF7541"/>
    <w:rsid w:val="00CF76E7"/>
    <w:rsid w:val="00CF782F"/>
    <w:rsid w:val="00D0034D"/>
    <w:rsid w:val="00D00798"/>
    <w:rsid w:val="00D007CB"/>
    <w:rsid w:val="00D00B6A"/>
    <w:rsid w:val="00D0121F"/>
    <w:rsid w:val="00D017EE"/>
    <w:rsid w:val="00D020DE"/>
    <w:rsid w:val="00D02A1A"/>
    <w:rsid w:val="00D03E3D"/>
    <w:rsid w:val="00D0432D"/>
    <w:rsid w:val="00D04B3B"/>
    <w:rsid w:val="00D04B85"/>
    <w:rsid w:val="00D0548D"/>
    <w:rsid w:val="00D05C3F"/>
    <w:rsid w:val="00D05DDB"/>
    <w:rsid w:val="00D05FF3"/>
    <w:rsid w:val="00D06736"/>
    <w:rsid w:val="00D06886"/>
    <w:rsid w:val="00D0798A"/>
    <w:rsid w:val="00D1119D"/>
    <w:rsid w:val="00D12AC8"/>
    <w:rsid w:val="00D12DA5"/>
    <w:rsid w:val="00D12E1A"/>
    <w:rsid w:val="00D12E6F"/>
    <w:rsid w:val="00D12F9F"/>
    <w:rsid w:val="00D13653"/>
    <w:rsid w:val="00D13A6B"/>
    <w:rsid w:val="00D143D9"/>
    <w:rsid w:val="00D14A4C"/>
    <w:rsid w:val="00D15225"/>
    <w:rsid w:val="00D153EE"/>
    <w:rsid w:val="00D15D2D"/>
    <w:rsid w:val="00D15E80"/>
    <w:rsid w:val="00D1608C"/>
    <w:rsid w:val="00D1650F"/>
    <w:rsid w:val="00D2035C"/>
    <w:rsid w:val="00D20A3C"/>
    <w:rsid w:val="00D21456"/>
    <w:rsid w:val="00D21B73"/>
    <w:rsid w:val="00D22E42"/>
    <w:rsid w:val="00D23592"/>
    <w:rsid w:val="00D23A39"/>
    <w:rsid w:val="00D2450F"/>
    <w:rsid w:val="00D24827"/>
    <w:rsid w:val="00D24CFD"/>
    <w:rsid w:val="00D25353"/>
    <w:rsid w:val="00D25DD5"/>
    <w:rsid w:val="00D26656"/>
    <w:rsid w:val="00D26B64"/>
    <w:rsid w:val="00D26F2B"/>
    <w:rsid w:val="00D3081B"/>
    <w:rsid w:val="00D30C32"/>
    <w:rsid w:val="00D31323"/>
    <w:rsid w:val="00D31504"/>
    <w:rsid w:val="00D31D6C"/>
    <w:rsid w:val="00D324D2"/>
    <w:rsid w:val="00D32985"/>
    <w:rsid w:val="00D32CB7"/>
    <w:rsid w:val="00D33194"/>
    <w:rsid w:val="00D332FA"/>
    <w:rsid w:val="00D33E3A"/>
    <w:rsid w:val="00D3410D"/>
    <w:rsid w:val="00D3430B"/>
    <w:rsid w:val="00D34E2E"/>
    <w:rsid w:val="00D35213"/>
    <w:rsid w:val="00D35A08"/>
    <w:rsid w:val="00D369B5"/>
    <w:rsid w:val="00D378BE"/>
    <w:rsid w:val="00D40085"/>
    <w:rsid w:val="00D404DD"/>
    <w:rsid w:val="00D4090D"/>
    <w:rsid w:val="00D409D9"/>
    <w:rsid w:val="00D40CA7"/>
    <w:rsid w:val="00D40D68"/>
    <w:rsid w:val="00D41BF9"/>
    <w:rsid w:val="00D42214"/>
    <w:rsid w:val="00D423BF"/>
    <w:rsid w:val="00D42A56"/>
    <w:rsid w:val="00D42C97"/>
    <w:rsid w:val="00D42DDE"/>
    <w:rsid w:val="00D43103"/>
    <w:rsid w:val="00D4353F"/>
    <w:rsid w:val="00D436A6"/>
    <w:rsid w:val="00D439E3"/>
    <w:rsid w:val="00D43D83"/>
    <w:rsid w:val="00D440E8"/>
    <w:rsid w:val="00D445D1"/>
    <w:rsid w:val="00D44B51"/>
    <w:rsid w:val="00D45769"/>
    <w:rsid w:val="00D45B79"/>
    <w:rsid w:val="00D45FA1"/>
    <w:rsid w:val="00D46461"/>
    <w:rsid w:val="00D466A6"/>
    <w:rsid w:val="00D46C4D"/>
    <w:rsid w:val="00D47338"/>
    <w:rsid w:val="00D47450"/>
    <w:rsid w:val="00D47521"/>
    <w:rsid w:val="00D479FB"/>
    <w:rsid w:val="00D5006C"/>
    <w:rsid w:val="00D503E5"/>
    <w:rsid w:val="00D505DD"/>
    <w:rsid w:val="00D5189E"/>
    <w:rsid w:val="00D518C3"/>
    <w:rsid w:val="00D51A78"/>
    <w:rsid w:val="00D52091"/>
    <w:rsid w:val="00D526F9"/>
    <w:rsid w:val="00D52CA4"/>
    <w:rsid w:val="00D52DB7"/>
    <w:rsid w:val="00D53164"/>
    <w:rsid w:val="00D54092"/>
    <w:rsid w:val="00D5451D"/>
    <w:rsid w:val="00D54703"/>
    <w:rsid w:val="00D55234"/>
    <w:rsid w:val="00D55896"/>
    <w:rsid w:val="00D56969"/>
    <w:rsid w:val="00D56A43"/>
    <w:rsid w:val="00D576D6"/>
    <w:rsid w:val="00D57EFD"/>
    <w:rsid w:val="00D60305"/>
    <w:rsid w:val="00D605FD"/>
    <w:rsid w:val="00D6062E"/>
    <w:rsid w:val="00D60F60"/>
    <w:rsid w:val="00D61232"/>
    <w:rsid w:val="00D62AE4"/>
    <w:rsid w:val="00D62E01"/>
    <w:rsid w:val="00D6350F"/>
    <w:rsid w:val="00D64357"/>
    <w:rsid w:val="00D643EB"/>
    <w:rsid w:val="00D64EA9"/>
    <w:rsid w:val="00D65126"/>
    <w:rsid w:val="00D657CB"/>
    <w:rsid w:val="00D65B27"/>
    <w:rsid w:val="00D65B40"/>
    <w:rsid w:val="00D660D1"/>
    <w:rsid w:val="00D66B60"/>
    <w:rsid w:val="00D67DA8"/>
    <w:rsid w:val="00D70259"/>
    <w:rsid w:val="00D7082C"/>
    <w:rsid w:val="00D70918"/>
    <w:rsid w:val="00D7091D"/>
    <w:rsid w:val="00D70D8C"/>
    <w:rsid w:val="00D7111F"/>
    <w:rsid w:val="00D712BA"/>
    <w:rsid w:val="00D718EA"/>
    <w:rsid w:val="00D71A05"/>
    <w:rsid w:val="00D722C5"/>
    <w:rsid w:val="00D73036"/>
    <w:rsid w:val="00D733A8"/>
    <w:rsid w:val="00D74242"/>
    <w:rsid w:val="00D7477E"/>
    <w:rsid w:val="00D74D26"/>
    <w:rsid w:val="00D7527F"/>
    <w:rsid w:val="00D753AD"/>
    <w:rsid w:val="00D765ED"/>
    <w:rsid w:val="00D773BA"/>
    <w:rsid w:val="00D77535"/>
    <w:rsid w:val="00D77FF6"/>
    <w:rsid w:val="00D80850"/>
    <w:rsid w:val="00D80A5C"/>
    <w:rsid w:val="00D80B49"/>
    <w:rsid w:val="00D82195"/>
    <w:rsid w:val="00D82A15"/>
    <w:rsid w:val="00D82EB5"/>
    <w:rsid w:val="00D85A1C"/>
    <w:rsid w:val="00D86379"/>
    <w:rsid w:val="00D869D9"/>
    <w:rsid w:val="00D8774A"/>
    <w:rsid w:val="00D87E32"/>
    <w:rsid w:val="00D90571"/>
    <w:rsid w:val="00D90744"/>
    <w:rsid w:val="00D90827"/>
    <w:rsid w:val="00D90D0E"/>
    <w:rsid w:val="00D913F8"/>
    <w:rsid w:val="00D9140E"/>
    <w:rsid w:val="00D91E51"/>
    <w:rsid w:val="00D922E8"/>
    <w:rsid w:val="00D926F0"/>
    <w:rsid w:val="00D9289B"/>
    <w:rsid w:val="00D9292E"/>
    <w:rsid w:val="00D92DE0"/>
    <w:rsid w:val="00D938FB"/>
    <w:rsid w:val="00D939E8"/>
    <w:rsid w:val="00D93DAA"/>
    <w:rsid w:val="00D94507"/>
    <w:rsid w:val="00D94B8A"/>
    <w:rsid w:val="00D9502B"/>
    <w:rsid w:val="00D9533F"/>
    <w:rsid w:val="00D95366"/>
    <w:rsid w:val="00D95AB8"/>
    <w:rsid w:val="00D95B26"/>
    <w:rsid w:val="00D9626F"/>
    <w:rsid w:val="00D9751B"/>
    <w:rsid w:val="00D97543"/>
    <w:rsid w:val="00DA0F62"/>
    <w:rsid w:val="00DA18FF"/>
    <w:rsid w:val="00DA1926"/>
    <w:rsid w:val="00DA1EEF"/>
    <w:rsid w:val="00DA20E4"/>
    <w:rsid w:val="00DA22A7"/>
    <w:rsid w:val="00DA24BC"/>
    <w:rsid w:val="00DA2555"/>
    <w:rsid w:val="00DA2652"/>
    <w:rsid w:val="00DA38C1"/>
    <w:rsid w:val="00DA45DD"/>
    <w:rsid w:val="00DA4798"/>
    <w:rsid w:val="00DA4BD8"/>
    <w:rsid w:val="00DA4D79"/>
    <w:rsid w:val="00DA4EDB"/>
    <w:rsid w:val="00DA5385"/>
    <w:rsid w:val="00DA5851"/>
    <w:rsid w:val="00DA5A1F"/>
    <w:rsid w:val="00DA610C"/>
    <w:rsid w:val="00DA6DFE"/>
    <w:rsid w:val="00DA714F"/>
    <w:rsid w:val="00DA7754"/>
    <w:rsid w:val="00DA781D"/>
    <w:rsid w:val="00DA7D3D"/>
    <w:rsid w:val="00DB02AD"/>
    <w:rsid w:val="00DB030C"/>
    <w:rsid w:val="00DB07F5"/>
    <w:rsid w:val="00DB08CD"/>
    <w:rsid w:val="00DB1416"/>
    <w:rsid w:val="00DB1CAA"/>
    <w:rsid w:val="00DB1EDD"/>
    <w:rsid w:val="00DB214D"/>
    <w:rsid w:val="00DB2476"/>
    <w:rsid w:val="00DB354F"/>
    <w:rsid w:val="00DB420B"/>
    <w:rsid w:val="00DB4364"/>
    <w:rsid w:val="00DB503A"/>
    <w:rsid w:val="00DB53CB"/>
    <w:rsid w:val="00DB5619"/>
    <w:rsid w:val="00DB5A78"/>
    <w:rsid w:val="00DB5DF8"/>
    <w:rsid w:val="00DB5EBD"/>
    <w:rsid w:val="00DB69C8"/>
    <w:rsid w:val="00DB6F5C"/>
    <w:rsid w:val="00DB7140"/>
    <w:rsid w:val="00DB7433"/>
    <w:rsid w:val="00DB76F8"/>
    <w:rsid w:val="00DB7C58"/>
    <w:rsid w:val="00DB7DDD"/>
    <w:rsid w:val="00DB7EAE"/>
    <w:rsid w:val="00DC0690"/>
    <w:rsid w:val="00DC0A20"/>
    <w:rsid w:val="00DC13B3"/>
    <w:rsid w:val="00DC1969"/>
    <w:rsid w:val="00DC1B03"/>
    <w:rsid w:val="00DC1C40"/>
    <w:rsid w:val="00DC2359"/>
    <w:rsid w:val="00DC253C"/>
    <w:rsid w:val="00DC32B8"/>
    <w:rsid w:val="00DC34BA"/>
    <w:rsid w:val="00DC3AAA"/>
    <w:rsid w:val="00DC429C"/>
    <w:rsid w:val="00DC42BC"/>
    <w:rsid w:val="00DC4F05"/>
    <w:rsid w:val="00DC6102"/>
    <w:rsid w:val="00DC6602"/>
    <w:rsid w:val="00DC68F2"/>
    <w:rsid w:val="00DC711B"/>
    <w:rsid w:val="00DC72AE"/>
    <w:rsid w:val="00DC75EF"/>
    <w:rsid w:val="00DC76BC"/>
    <w:rsid w:val="00DC7A1A"/>
    <w:rsid w:val="00DD1081"/>
    <w:rsid w:val="00DD1284"/>
    <w:rsid w:val="00DD1479"/>
    <w:rsid w:val="00DD15AC"/>
    <w:rsid w:val="00DD19F6"/>
    <w:rsid w:val="00DD2482"/>
    <w:rsid w:val="00DD27C6"/>
    <w:rsid w:val="00DD3340"/>
    <w:rsid w:val="00DD36ED"/>
    <w:rsid w:val="00DD3A35"/>
    <w:rsid w:val="00DD4046"/>
    <w:rsid w:val="00DD549C"/>
    <w:rsid w:val="00DD5C06"/>
    <w:rsid w:val="00DD5ED5"/>
    <w:rsid w:val="00DD6E80"/>
    <w:rsid w:val="00DD7C5D"/>
    <w:rsid w:val="00DE0626"/>
    <w:rsid w:val="00DE0634"/>
    <w:rsid w:val="00DE0C3D"/>
    <w:rsid w:val="00DE18CC"/>
    <w:rsid w:val="00DE1C43"/>
    <w:rsid w:val="00DE1C4D"/>
    <w:rsid w:val="00DE1F33"/>
    <w:rsid w:val="00DE263A"/>
    <w:rsid w:val="00DE280A"/>
    <w:rsid w:val="00DE294E"/>
    <w:rsid w:val="00DE2990"/>
    <w:rsid w:val="00DE2C56"/>
    <w:rsid w:val="00DE3D59"/>
    <w:rsid w:val="00DE3F3B"/>
    <w:rsid w:val="00DE42BA"/>
    <w:rsid w:val="00DE46B6"/>
    <w:rsid w:val="00DE4873"/>
    <w:rsid w:val="00DE489D"/>
    <w:rsid w:val="00DE4BE0"/>
    <w:rsid w:val="00DE5250"/>
    <w:rsid w:val="00DE5797"/>
    <w:rsid w:val="00DE57A4"/>
    <w:rsid w:val="00DE6448"/>
    <w:rsid w:val="00DE6465"/>
    <w:rsid w:val="00DE71CD"/>
    <w:rsid w:val="00DE75B4"/>
    <w:rsid w:val="00DE7D3E"/>
    <w:rsid w:val="00DF007A"/>
    <w:rsid w:val="00DF00DB"/>
    <w:rsid w:val="00DF0DC2"/>
    <w:rsid w:val="00DF1367"/>
    <w:rsid w:val="00DF1552"/>
    <w:rsid w:val="00DF1FA1"/>
    <w:rsid w:val="00DF24CA"/>
    <w:rsid w:val="00DF25D5"/>
    <w:rsid w:val="00DF2AC4"/>
    <w:rsid w:val="00DF2E85"/>
    <w:rsid w:val="00DF305B"/>
    <w:rsid w:val="00DF30D3"/>
    <w:rsid w:val="00DF380D"/>
    <w:rsid w:val="00DF3FBE"/>
    <w:rsid w:val="00DF4CD6"/>
    <w:rsid w:val="00DF5C3A"/>
    <w:rsid w:val="00DF5E99"/>
    <w:rsid w:val="00DF7044"/>
    <w:rsid w:val="00DF7143"/>
    <w:rsid w:val="00DF7662"/>
    <w:rsid w:val="00DF7F67"/>
    <w:rsid w:val="00E001E2"/>
    <w:rsid w:val="00E01963"/>
    <w:rsid w:val="00E01CB2"/>
    <w:rsid w:val="00E020A1"/>
    <w:rsid w:val="00E021FF"/>
    <w:rsid w:val="00E02945"/>
    <w:rsid w:val="00E02B9B"/>
    <w:rsid w:val="00E030E0"/>
    <w:rsid w:val="00E03E2A"/>
    <w:rsid w:val="00E044AF"/>
    <w:rsid w:val="00E04E9B"/>
    <w:rsid w:val="00E05839"/>
    <w:rsid w:val="00E06CE1"/>
    <w:rsid w:val="00E071DB"/>
    <w:rsid w:val="00E07924"/>
    <w:rsid w:val="00E07B60"/>
    <w:rsid w:val="00E07E17"/>
    <w:rsid w:val="00E07E5B"/>
    <w:rsid w:val="00E10005"/>
    <w:rsid w:val="00E1064B"/>
    <w:rsid w:val="00E10A57"/>
    <w:rsid w:val="00E10B4A"/>
    <w:rsid w:val="00E11805"/>
    <w:rsid w:val="00E12285"/>
    <w:rsid w:val="00E12509"/>
    <w:rsid w:val="00E12B9A"/>
    <w:rsid w:val="00E12F27"/>
    <w:rsid w:val="00E133DE"/>
    <w:rsid w:val="00E145B1"/>
    <w:rsid w:val="00E154AC"/>
    <w:rsid w:val="00E1576E"/>
    <w:rsid w:val="00E15A83"/>
    <w:rsid w:val="00E165AC"/>
    <w:rsid w:val="00E17064"/>
    <w:rsid w:val="00E173E7"/>
    <w:rsid w:val="00E17790"/>
    <w:rsid w:val="00E17C7B"/>
    <w:rsid w:val="00E20296"/>
    <w:rsid w:val="00E2032A"/>
    <w:rsid w:val="00E2065E"/>
    <w:rsid w:val="00E208E2"/>
    <w:rsid w:val="00E20C2B"/>
    <w:rsid w:val="00E20F2E"/>
    <w:rsid w:val="00E2111A"/>
    <w:rsid w:val="00E2188F"/>
    <w:rsid w:val="00E219A5"/>
    <w:rsid w:val="00E21B4D"/>
    <w:rsid w:val="00E22AE4"/>
    <w:rsid w:val="00E233AA"/>
    <w:rsid w:val="00E234E5"/>
    <w:rsid w:val="00E23E16"/>
    <w:rsid w:val="00E24281"/>
    <w:rsid w:val="00E24438"/>
    <w:rsid w:val="00E24532"/>
    <w:rsid w:val="00E247F6"/>
    <w:rsid w:val="00E2494D"/>
    <w:rsid w:val="00E24B1B"/>
    <w:rsid w:val="00E24BE6"/>
    <w:rsid w:val="00E25BB7"/>
    <w:rsid w:val="00E276D4"/>
    <w:rsid w:val="00E27C73"/>
    <w:rsid w:val="00E308A4"/>
    <w:rsid w:val="00E30AE0"/>
    <w:rsid w:val="00E30D12"/>
    <w:rsid w:val="00E31699"/>
    <w:rsid w:val="00E31B4D"/>
    <w:rsid w:val="00E31BC9"/>
    <w:rsid w:val="00E32B2D"/>
    <w:rsid w:val="00E32BFE"/>
    <w:rsid w:val="00E32DAB"/>
    <w:rsid w:val="00E3353B"/>
    <w:rsid w:val="00E33626"/>
    <w:rsid w:val="00E348D0"/>
    <w:rsid w:val="00E34A4F"/>
    <w:rsid w:val="00E35270"/>
    <w:rsid w:val="00E367F1"/>
    <w:rsid w:val="00E3681B"/>
    <w:rsid w:val="00E37EFD"/>
    <w:rsid w:val="00E400C1"/>
    <w:rsid w:val="00E400DA"/>
    <w:rsid w:val="00E408CB"/>
    <w:rsid w:val="00E4104A"/>
    <w:rsid w:val="00E41363"/>
    <w:rsid w:val="00E41A96"/>
    <w:rsid w:val="00E4215D"/>
    <w:rsid w:val="00E422B0"/>
    <w:rsid w:val="00E42387"/>
    <w:rsid w:val="00E42F46"/>
    <w:rsid w:val="00E42F80"/>
    <w:rsid w:val="00E43FF3"/>
    <w:rsid w:val="00E443EB"/>
    <w:rsid w:val="00E446D8"/>
    <w:rsid w:val="00E4471C"/>
    <w:rsid w:val="00E44C3F"/>
    <w:rsid w:val="00E45743"/>
    <w:rsid w:val="00E46558"/>
    <w:rsid w:val="00E467B9"/>
    <w:rsid w:val="00E47161"/>
    <w:rsid w:val="00E474AA"/>
    <w:rsid w:val="00E47743"/>
    <w:rsid w:val="00E478BE"/>
    <w:rsid w:val="00E479DA"/>
    <w:rsid w:val="00E47E7A"/>
    <w:rsid w:val="00E51241"/>
    <w:rsid w:val="00E51A64"/>
    <w:rsid w:val="00E521DF"/>
    <w:rsid w:val="00E536B2"/>
    <w:rsid w:val="00E554D6"/>
    <w:rsid w:val="00E558E5"/>
    <w:rsid w:val="00E55FD0"/>
    <w:rsid w:val="00E56246"/>
    <w:rsid w:val="00E5631D"/>
    <w:rsid w:val="00E56B35"/>
    <w:rsid w:val="00E56F8B"/>
    <w:rsid w:val="00E5768A"/>
    <w:rsid w:val="00E57D49"/>
    <w:rsid w:val="00E60564"/>
    <w:rsid w:val="00E60C11"/>
    <w:rsid w:val="00E613AB"/>
    <w:rsid w:val="00E618A5"/>
    <w:rsid w:val="00E61A3A"/>
    <w:rsid w:val="00E61F3B"/>
    <w:rsid w:val="00E621DD"/>
    <w:rsid w:val="00E624CD"/>
    <w:rsid w:val="00E62649"/>
    <w:rsid w:val="00E62976"/>
    <w:rsid w:val="00E6339E"/>
    <w:rsid w:val="00E6412F"/>
    <w:rsid w:val="00E64334"/>
    <w:rsid w:val="00E64907"/>
    <w:rsid w:val="00E64EE7"/>
    <w:rsid w:val="00E64FFF"/>
    <w:rsid w:val="00E65982"/>
    <w:rsid w:val="00E65AD8"/>
    <w:rsid w:val="00E65DC9"/>
    <w:rsid w:val="00E6613F"/>
    <w:rsid w:val="00E6683F"/>
    <w:rsid w:val="00E668F6"/>
    <w:rsid w:val="00E66B96"/>
    <w:rsid w:val="00E66D4F"/>
    <w:rsid w:val="00E66E62"/>
    <w:rsid w:val="00E6792A"/>
    <w:rsid w:val="00E67B1E"/>
    <w:rsid w:val="00E67D9F"/>
    <w:rsid w:val="00E7030C"/>
    <w:rsid w:val="00E70741"/>
    <w:rsid w:val="00E70C60"/>
    <w:rsid w:val="00E70F8A"/>
    <w:rsid w:val="00E715E8"/>
    <w:rsid w:val="00E7290F"/>
    <w:rsid w:val="00E72A61"/>
    <w:rsid w:val="00E72DD6"/>
    <w:rsid w:val="00E7303B"/>
    <w:rsid w:val="00E73571"/>
    <w:rsid w:val="00E73803"/>
    <w:rsid w:val="00E73C58"/>
    <w:rsid w:val="00E74629"/>
    <w:rsid w:val="00E74DA9"/>
    <w:rsid w:val="00E756C3"/>
    <w:rsid w:val="00E75F2F"/>
    <w:rsid w:val="00E76C5E"/>
    <w:rsid w:val="00E779B4"/>
    <w:rsid w:val="00E77A92"/>
    <w:rsid w:val="00E77ADE"/>
    <w:rsid w:val="00E77B80"/>
    <w:rsid w:val="00E800B1"/>
    <w:rsid w:val="00E802C9"/>
    <w:rsid w:val="00E82322"/>
    <w:rsid w:val="00E83605"/>
    <w:rsid w:val="00E84683"/>
    <w:rsid w:val="00E84B08"/>
    <w:rsid w:val="00E84ED6"/>
    <w:rsid w:val="00E854F8"/>
    <w:rsid w:val="00E855C6"/>
    <w:rsid w:val="00E857FA"/>
    <w:rsid w:val="00E85C45"/>
    <w:rsid w:val="00E85EEB"/>
    <w:rsid w:val="00E86222"/>
    <w:rsid w:val="00E86254"/>
    <w:rsid w:val="00E86264"/>
    <w:rsid w:val="00E86351"/>
    <w:rsid w:val="00E86890"/>
    <w:rsid w:val="00E86E0B"/>
    <w:rsid w:val="00E87A73"/>
    <w:rsid w:val="00E90212"/>
    <w:rsid w:val="00E90425"/>
    <w:rsid w:val="00E9068C"/>
    <w:rsid w:val="00E90DDF"/>
    <w:rsid w:val="00E90F12"/>
    <w:rsid w:val="00E91E99"/>
    <w:rsid w:val="00E929A2"/>
    <w:rsid w:val="00E92C7F"/>
    <w:rsid w:val="00E92C99"/>
    <w:rsid w:val="00E92D2C"/>
    <w:rsid w:val="00E9350E"/>
    <w:rsid w:val="00E93AAF"/>
    <w:rsid w:val="00E93D2D"/>
    <w:rsid w:val="00E942A0"/>
    <w:rsid w:val="00E95358"/>
    <w:rsid w:val="00E955EE"/>
    <w:rsid w:val="00E95C05"/>
    <w:rsid w:val="00E96051"/>
    <w:rsid w:val="00E96CDF"/>
    <w:rsid w:val="00E97456"/>
    <w:rsid w:val="00E97858"/>
    <w:rsid w:val="00E97D51"/>
    <w:rsid w:val="00E97EC3"/>
    <w:rsid w:val="00E97F32"/>
    <w:rsid w:val="00EA0658"/>
    <w:rsid w:val="00EA0EA7"/>
    <w:rsid w:val="00EA0F35"/>
    <w:rsid w:val="00EA1107"/>
    <w:rsid w:val="00EA1590"/>
    <w:rsid w:val="00EA15A1"/>
    <w:rsid w:val="00EA17EF"/>
    <w:rsid w:val="00EA29B6"/>
    <w:rsid w:val="00EA2E7A"/>
    <w:rsid w:val="00EA356A"/>
    <w:rsid w:val="00EA3AC1"/>
    <w:rsid w:val="00EA3D7E"/>
    <w:rsid w:val="00EA5163"/>
    <w:rsid w:val="00EA5356"/>
    <w:rsid w:val="00EA5627"/>
    <w:rsid w:val="00EA59B5"/>
    <w:rsid w:val="00EA5C91"/>
    <w:rsid w:val="00EA5CA0"/>
    <w:rsid w:val="00EA65FC"/>
    <w:rsid w:val="00EA6621"/>
    <w:rsid w:val="00EA6DAE"/>
    <w:rsid w:val="00EA6EF0"/>
    <w:rsid w:val="00EA756E"/>
    <w:rsid w:val="00EA7D67"/>
    <w:rsid w:val="00EB09E3"/>
    <w:rsid w:val="00EB0A3D"/>
    <w:rsid w:val="00EB16C3"/>
    <w:rsid w:val="00EB1DE8"/>
    <w:rsid w:val="00EB20B9"/>
    <w:rsid w:val="00EB2A9C"/>
    <w:rsid w:val="00EB3166"/>
    <w:rsid w:val="00EB401D"/>
    <w:rsid w:val="00EB4303"/>
    <w:rsid w:val="00EB4480"/>
    <w:rsid w:val="00EB4A26"/>
    <w:rsid w:val="00EB58DC"/>
    <w:rsid w:val="00EB5DB5"/>
    <w:rsid w:val="00EB6538"/>
    <w:rsid w:val="00EB6937"/>
    <w:rsid w:val="00EB7D0F"/>
    <w:rsid w:val="00EC05E6"/>
    <w:rsid w:val="00EC088B"/>
    <w:rsid w:val="00EC0A63"/>
    <w:rsid w:val="00EC133B"/>
    <w:rsid w:val="00EC1B4D"/>
    <w:rsid w:val="00EC1EDA"/>
    <w:rsid w:val="00EC253A"/>
    <w:rsid w:val="00EC2ABE"/>
    <w:rsid w:val="00EC4139"/>
    <w:rsid w:val="00EC42C0"/>
    <w:rsid w:val="00EC4343"/>
    <w:rsid w:val="00EC4F0F"/>
    <w:rsid w:val="00EC58F1"/>
    <w:rsid w:val="00EC5A74"/>
    <w:rsid w:val="00EC60FE"/>
    <w:rsid w:val="00EC653A"/>
    <w:rsid w:val="00EC65CF"/>
    <w:rsid w:val="00EC6CF6"/>
    <w:rsid w:val="00EC6E01"/>
    <w:rsid w:val="00EC6F04"/>
    <w:rsid w:val="00EC7039"/>
    <w:rsid w:val="00EC7CEF"/>
    <w:rsid w:val="00ED0710"/>
    <w:rsid w:val="00ED09DA"/>
    <w:rsid w:val="00ED0DAF"/>
    <w:rsid w:val="00ED0EBF"/>
    <w:rsid w:val="00ED1902"/>
    <w:rsid w:val="00ED1A46"/>
    <w:rsid w:val="00ED1AEC"/>
    <w:rsid w:val="00ED1DFE"/>
    <w:rsid w:val="00ED2002"/>
    <w:rsid w:val="00ED207E"/>
    <w:rsid w:val="00ED3637"/>
    <w:rsid w:val="00ED3722"/>
    <w:rsid w:val="00ED4570"/>
    <w:rsid w:val="00ED481C"/>
    <w:rsid w:val="00ED4EB4"/>
    <w:rsid w:val="00ED52CB"/>
    <w:rsid w:val="00ED5906"/>
    <w:rsid w:val="00ED5B86"/>
    <w:rsid w:val="00ED6863"/>
    <w:rsid w:val="00ED6981"/>
    <w:rsid w:val="00ED73D0"/>
    <w:rsid w:val="00ED73D8"/>
    <w:rsid w:val="00ED7C21"/>
    <w:rsid w:val="00EE0088"/>
    <w:rsid w:val="00EE0311"/>
    <w:rsid w:val="00EE16C6"/>
    <w:rsid w:val="00EE1AEC"/>
    <w:rsid w:val="00EE1AFB"/>
    <w:rsid w:val="00EE2199"/>
    <w:rsid w:val="00EE2777"/>
    <w:rsid w:val="00EE2F01"/>
    <w:rsid w:val="00EE3C2C"/>
    <w:rsid w:val="00EE3F2E"/>
    <w:rsid w:val="00EE4053"/>
    <w:rsid w:val="00EE418A"/>
    <w:rsid w:val="00EE4704"/>
    <w:rsid w:val="00EE4864"/>
    <w:rsid w:val="00EE4889"/>
    <w:rsid w:val="00EE4A92"/>
    <w:rsid w:val="00EE4FB4"/>
    <w:rsid w:val="00EE5477"/>
    <w:rsid w:val="00EE56DB"/>
    <w:rsid w:val="00EE5856"/>
    <w:rsid w:val="00EE62D3"/>
    <w:rsid w:val="00EE69E1"/>
    <w:rsid w:val="00EE6C9C"/>
    <w:rsid w:val="00EF1239"/>
    <w:rsid w:val="00EF1281"/>
    <w:rsid w:val="00EF1F82"/>
    <w:rsid w:val="00EF33BB"/>
    <w:rsid w:val="00EF34F5"/>
    <w:rsid w:val="00EF3957"/>
    <w:rsid w:val="00EF50A8"/>
    <w:rsid w:val="00EF53C9"/>
    <w:rsid w:val="00EF58D2"/>
    <w:rsid w:val="00EF5A40"/>
    <w:rsid w:val="00EF6C4C"/>
    <w:rsid w:val="00EF6D71"/>
    <w:rsid w:val="00EF6E89"/>
    <w:rsid w:val="00EF6EF1"/>
    <w:rsid w:val="00EF7268"/>
    <w:rsid w:val="00EF7A3B"/>
    <w:rsid w:val="00F009A0"/>
    <w:rsid w:val="00F010D1"/>
    <w:rsid w:val="00F015FC"/>
    <w:rsid w:val="00F01839"/>
    <w:rsid w:val="00F018C9"/>
    <w:rsid w:val="00F026E2"/>
    <w:rsid w:val="00F027C4"/>
    <w:rsid w:val="00F029E5"/>
    <w:rsid w:val="00F02C65"/>
    <w:rsid w:val="00F02C7D"/>
    <w:rsid w:val="00F03153"/>
    <w:rsid w:val="00F03582"/>
    <w:rsid w:val="00F035DA"/>
    <w:rsid w:val="00F0377F"/>
    <w:rsid w:val="00F042AA"/>
    <w:rsid w:val="00F048AF"/>
    <w:rsid w:val="00F04ACE"/>
    <w:rsid w:val="00F04B7E"/>
    <w:rsid w:val="00F0588A"/>
    <w:rsid w:val="00F06170"/>
    <w:rsid w:val="00F0674B"/>
    <w:rsid w:val="00F07687"/>
    <w:rsid w:val="00F07779"/>
    <w:rsid w:val="00F07B27"/>
    <w:rsid w:val="00F07EE0"/>
    <w:rsid w:val="00F1027A"/>
    <w:rsid w:val="00F1042B"/>
    <w:rsid w:val="00F1059F"/>
    <w:rsid w:val="00F105E4"/>
    <w:rsid w:val="00F10BFF"/>
    <w:rsid w:val="00F112A7"/>
    <w:rsid w:val="00F11454"/>
    <w:rsid w:val="00F114A9"/>
    <w:rsid w:val="00F11ADD"/>
    <w:rsid w:val="00F121D9"/>
    <w:rsid w:val="00F12D18"/>
    <w:rsid w:val="00F12EBD"/>
    <w:rsid w:val="00F13071"/>
    <w:rsid w:val="00F1313F"/>
    <w:rsid w:val="00F1327B"/>
    <w:rsid w:val="00F137FA"/>
    <w:rsid w:val="00F140F1"/>
    <w:rsid w:val="00F146A9"/>
    <w:rsid w:val="00F149D0"/>
    <w:rsid w:val="00F15020"/>
    <w:rsid w:val="00F176DC"/>
    <w:rsid w:val="00F17BD7"/>
    <w:rsid w:val="00F17C6A"/>
    <w:rsid w:val="00F20074"/>
    <w:rsid w:val="00F21635"/>
    <w:rsid w:val="00F21C3B"/>
    <w:rsid w:val="00F231AE"/>
    <w:rsid w:val="00F23DED"/>
    <w:rsid w:val="00F23DEF"/>
    <w:rsid w:val="00F24229"/>
    <w:rsid w:val="00F24857"/>
    <w:rsid w:val="00F24940"/>
    <w:rsid w:val="00F253F1"/>
    <w:rsid w:val="00F25797"/>
    <w:rsid w:val="00F257CE"/>
    <w:rsid w:val="00F26D24"/>
    <w:rsid w:val="00F270F3"/>
    <w:rsid w:val="00F302A7"/>
    <w:rsid w:val="00F30B13"/>
    <w:rsid w:val="00F30F6D"/>
    <w:rsid w:val="00F31EFA"/>
    <w:rsid w:val="00F32239"/>
    <w:rsid w:val="00F322AD"/>
    <w:rsid w:val="00F323D4"/>
    <w:rsid w:val="00F3248E"/>
    <w:rsid w:val="00F3321D"/>
    <w:rsid w:val="00F3335F"/>
    <w:rsid w:val="00F33C66"/>
    <w:rsid w:val="00F34020"/>
    <w:rsid w:val="00F346E9"/>
    <w:rsid w:val="00F348DA"/>
    <w:rsid w:val="00F35084"/>
    <w:rsid w:val="00F35948"/>
    <w:rsid w:val="00F36E59"/>
    <w:rsid w:val="00F3730E"/>
    <w:rsid w:val="00F375A4"/>
    <w:rsid w:val="00F378CE"/>
    <w:rsid w:val="00F37F5B"/>
    <w:rsid w:val="00F37F5E"/>
    <w:rsid w:val="00F400D5"/>
    <w:rsid w:val="00F401B5"/>
    <w:rsid w:val="00F4049C"/>
    <w:rsid w:val="00F41251"/>
    <w:rsid w:val="00F41EC7"/>
    <w:rsid w:val="00F4239F"/>
    <w:rsid w:val="00F423D6"/>
    <w:rsid w:val="00F42A0B"/>
    <w:rsid w:val="00F43708"/>
    <w:rsid w:val="00F4384A"/>
    <w:rsid w:val="00F438D4"/>
    <w:rsid w:val="00F43FA0"/>
    <w:rsid w:val="00F44252"/>
    <w:rsid w:val="00F45AB3"/>
    <w:rsid w:val="00F45D50"/>
    <w:rsid w:val="00F45D64"/>
    <w:rsid w:val="00F46645"/>
    <w:rsid w:val="00F46784"/>
    <w:rsid w:val="00F47829"/>
    <w:rsid w:val="00F47965"/>
    <w:rsid w:val="00F47FC4"/>
    <w:rsid w:val="00F50431"/>
    <w:rsid w:val="00F50E9F"/>
    <w:rsid w:val="00F51212"/>
    <w:rsid w:val="00F51235"/>
    <w:rsid w:val="00F51A14"/>
    <w:rsid w:val="00F51EE7"/>
    <w:rsid w:val="00F520ED"/>
    <w:rsid w:val="00F52269"/>
    <w:rsid w:val="00F5239B"/>
    <w:rsid w:val="00F52825"/>
    <w:rsid w:val="00F52B0A"/>
    <w:rsid w:val="00F52DAF"/>
    <w:rsid w:val="00F53136"/>
    <w:rsid w:val="00F53CA4"/>
    <w:rsid w:val="00F53E30"/>
    <w:rsid w:val="00F53FC6"/>
    <w:rsid w:val="00F55C9C"/>
    <w:rsid w:val="00F576E4"/>
    <w:rsid w:val="00F60C84"/>
    <w:rsid w:val="00F60CAD"/>
    <w:rsid w:val="00F61E58"/>
    <w:rsid w:val="00F63E62"/>
    <w:rsid w:val="00F64F6E"/>
    <w:rsid w:val="00F65736"/>
    <w:rsid w:val="00F6586E"/>
    <w:rsid w:val="00F65899"/>
    <w:rsid w:val="00F65CF0"/>
    <w:rsid w:val="00F65FB3"/>
    <w:rsid w:val="00F66577"/>
    <w:rsid w:val="00F6690B"/>
    <w:rsid w:val="00F66C3B"/>
    <w:rsid w:val="00F66F07"/>
    <w:rsid w:val="00F67024"/>
    <w:rsid w:val="00F6771D"/>
    <w:rsid w:val="00F67EF6"/>
    <w:rsid w:val="00F67FE2"/>
    <w:rsid w:val="00F700A8"/>
    <w:rsid w:val="00F70872"/>
    <w:rsid w:val="00F71C01"/>
    <w:rsid w:val="00F73091"/>
    <w:rsid w:val="00F730B9"/>
    <w:rsid w:val="00F73280"/>
    <w:rsid w:val="00F74302"/>
    <w:rsid w:val="00F74400"/>
    <w:rsid w:val="00F7564E"/>
    <w:rsid w:val="00F75BBA"/>
    <w:rsid w:val="00F75BD7"/>
    <w:rsid w:val="00F7606F"/>
    <w:rsid w:val="00F76703"/>
    <w:rsid w:val="00F7684B"/>
    <w:rsid w:val="00F76D36"/>
    <w:rsid w:val="00F7732B"/>
    <w:rsid w:val="00F77379"/>
    <w:rsid w:val="00F77DAC"/>
    <w:rsid w:val="00F80AE7"/>
    <w:rsid w:val="00F80DF4"/>
    <w:rsid w:val="00F81285"/>
    <w:rsid w:val="00F826B5"/>
    <w:rsid w:val="00F82913"/>
    <w:rsid w:val="00F831BD"/>
    <w:rsid w:val="00F8345A"/>
    <w:rsid w:val="00F83BF8"/>
    <w:rsid w:val="00F84C5A"/>
    <w:rsid w:val="00F85408"/>
    <w:rsid w:val="00F86D6D"/>
    <w:rsid w:val="00F87A5D"/>
    <w:rsid w:val="00F87BC6"/>
    <w:rsid w:val="00F87DD7"/>
    <w:rsid w:val="00F9017D"/>
    <w:rsid w:val="00F9024F"/>
    <w:rsid w:val="00F9034F"/>
    <w:rsid w:val="00F90E1F"/>
    <w:rsid w:val="00F90EF6"/>
    <w:rsid w:val="00F91C9F"/>
    <w:rsid w:val="00F91D5D"/>
    <w:rsid w:val="00F926FD"/>
    <w:rsid w:val="00F937F1"/>
    <w:rsid w:val="00F94131"/>
    <w:rsid w:val="00F94333"/>
    <w:rsid w:val="00F944F4"/>
    <w:rsid w:val="00F948B1"/>
    <w:rsid w:val="00F949A5"/>
    <w:rsid w:val="00F94F86"/>
    <w:rsid w:val="00F95187"/>
    <w:rsid w:val="00F9558E"/>
    <w:rsid w:val="00F959CE"/>
    <w:rsid w:val="00F959E7"/>
    <w:rsid w:val="00F966E5"/>
    <w:rsid w:val="00F96873"/>
    <w:rsid w:val="00F96A64"/>
    <w:rsid w:val="00F96B30"/>
    <w:rsid w:val="00F96B96"/>
    <w:rsid w:val="00FA01F1"/>
    <w:rsid w:val="00FA0529"/>
    <w:rsid w:val="00FA05E1"/>
    <w:rsid w:val="00FA0C47"/>
    <w:rsid w:val="00FA2112"/>
    <w:rsid w:val="00FA29A0"/>
    <w:rsid w:val="00FA367C"/>
    <w:rsid w:val="00FA3F0F"/>
    <w:rsid w:val="00FA4295"/>
    <w:rsid w:val="00FA44FD"/>
    <w:rsid w:val="00FA4C53"/>
    <w:rsid w:val="00FA4E9C"/>
    <w:rsid w:val="00FA5B49"/>
    <w:rsid w:val="00FA6BE5"/>
    <w:rsid w:val="00FA7979"/>
    <w:rsid w:val="00FB00B7"/>
    <w:rsid w:val="00FB0169"/>
    <w:rsid w:val="00FB0379"/>
    <w:rsid w:val="00FB0524"/>
    <w:rsid w:val="00FB13F4"/>
    <w:rsid w:val="00FB1AB6"/>
    <w:rsid w:val="00FB311F"/>
    <w:rsid w:val="00FB391F"/>
    <w:rsid w:val="00FB42B1"/>
    <w:rsid w:val="00FB44B9"/>
    <w:rsid w:val="00FB44C9"/>
    <w:rsid w:val="00FB44CA"/>
    <w:rsid w:val="00FB4816"/>
    <w:rsid w:val="00FB52F0"/>
    <w:rsid w:val="00FB53E6"/>
    <w:rsid w:val="00FB5AC9"/>
    <w:rsid w:val="00FB5F43"/>
    <w:rsid w:val="00FB5F49"/>
    <w:rsid w:val="00FB62C5"/>
    <w:rsid w:val="00FB6693"/>
    <w:rsid w:val="00FB67C8"/>
    <w:rsid w:val="00FB727A"/>
    <w:rsid w:val="00FB7DFC"/>
    <w:rsid w:val="00FC0EE3"/>
    <w:rsid w:val="00FC1637"/>
    <w:rsid w:val="00FC1E95"/>
    <w:rsid w:val="00FC235B"/>
    <w:rsid w:val="00FC3D86"/>
    <w:rsid w:val="00FC46E7"/>
    <w:rsid w:val="00FC48E0"/>
    <w:rsid w:val="00FC50AC"/>
    <w:rsid w:val="00FC5449"/>
    <w:rsid w:val="00FC5452"/>
    <w:rsid w:val="00FC54E1"/>
    <w:rsid w:val="00FC579A"/>
    <w:rsid w:val="00FC5873"/>
    <w:rsid w:val="00FC6FC9"/>
    <w:rsid w:val="00FC7BC5"/>
    <w:rsid w:val="00FC7D7F"/>
    <w:rsid w:val="00FD1122"/>
    <w:rsid w:val="00FD1918"/>
    <w:rsid w:val="00FD2B69"/>
    <w:rsid w:val="00FD3064"/>
    <w:rsid w:val="00FD463E"/>
    <w:rsid w:val="00FD47FE"/>
    <w:rsid w:val="00FD5536"/>
    <w:rsid w:val="00FD5D73"/>
    <w:rsid w:val="00FD5EEB"/>
    <w:rsid w:val="00FD60BD"/>
    <w:rsid w:val="00FD6656"/>
    <w:rsid w:val="00FD676B"/>
    <w:rsid w:val="00FD6CD3"/>
    <w:rsid w:val="00FD71FE"/>
    <w:rsid w:val="00FD7457"/>
    <w:rsid w:val="00FE0163"/>
    <w:rsid w:val="00FE0674"/>
    <w:rsid w:val="00FE15DB"/>
    <w:rsid w:val="00FE1911"/>
    <w:rsid w:val="00FE1E08"/>
    <w:rsid w:val="00FE1E2B"/>
    <w:rsid w:val="00FE255C"/>
    <w:rsid w:val="00FE3485"/>
    <w:rsid w:val="00FE378E"/>
    <w:rsid w:val="00FE4304"/>
    <w:rsid w:val="00FE465D"/>
    <w:rsid w:val="00FE4703"/>
    <w:rsid w:val="00FE592D"/>
    <w:rsid w:val="00FE63F6"/>
    <w:rsid w:val="00FE6491"/>
    <w:rsid w:val="00FE64AB"/>
    <w:rsid w:val="00FE6596"/>
    <w:rsid w:val="00FE6E87"/>
    <w:rsid w:val="00FE75CF"/>
    <w:rsid w:val="00FF0409"/>
    <w:rsid w:val="00FF05FC"/>
    <w:rsid w:val="00FF07DF"/>
    <w:rsid w:val="00FF0999"/>
    <w:rsid w:val="00FF09DD"/>
    <w:rsid w:val="00FF12C6"/>
    <w:rsid w:val="00FF1447"/>
    <w:rsid w:val="00FF2EB0"/>
    <w:rsid w:val="00FF2F18"/>
    <w:rsid w:val="00FF3102"/>
    <w:rsid w:val="00FF3512"/>
    <w:rsid w:val="00FF3B92"/>
    <w:rsid w:val="00FF5212"/>
    <w:rsid w:val="00FF629F"/>
    <w:rsid w:val="00FF66AF"/>
    <w:rsid w:val="00FF6735"/>
    <w:rsid w:val="00FF6A40"/>
    <w:rsid w:val="00FF6BD7"/>
    <w:rsid w:val="00FF6EF0"/>
    <w:rsid w:val="00FF723C"/>
    <w:rsid w:val="00FF74CA"/>
    <w:rsid w:val="00FF7BD6"/>
    <w:rsid w:val="042D0536"/>
    <w:rsid w:val="0F314B77"/>
    <w:rsid w:val="11ED8069"/>
    <w:rsid w:val="11F81887"/>
    <w:rsid w:val="17C9E5F3"/>
    <w:rsid w:val="30B14DB8"/>
    <w:rsid w:val="360F6EDA"/>
    <w:rsid w:val="3FA6411C"/>
    <w:rsid w:val="411FD938"/>
    <w:rsid w:val="498AC7C6"/>
    <w:rsid w:val="4DF695F8"/>
    <w:rsid w:val="52B2E38A"/>
    <w:rsid w:val="629B34F1"/>
    <w:rsid w:val="64A3250E"/>
    <w:rsid w:val="73DAA68F"/>
    <w:rsid w:val="74B4DDBA"/>
    <w:rsid w:val="777300A8"/>
    <w:rsid w:val="78880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10788"/>
  <w15:docId w15:val="{2551C63D-E05F-466D-9D93-2E9E7FA0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2"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855"/>
    <w:pPr>
      <w:overflowPunct w:val="0"/>
      <w:autoSpaceDE w:val="0"/>
      <w:autoSpaceDN w:val="0"/>
      <w:adjustRightInd w:val="0"/>
      <w:spacing w:line="360" w:lineRule="auto"/>
      <w:jc w:val="both"/>
    </w:pPr>
    <w:rPr>
      <w:rFonts w:ascii="Times New Roman" w:eastAsia="Times New Roman" w:hAnsi="Times New Roman"/>
      <w:sz w:val="26"/>
    </w:rPr>
  </w:style>
  <w:style w:type="paragraph" w:styleId="Heading1">
    <w:name w:val="heading 1"/>
    <w:basedOn w:val="p3"/>
    <w:next w:val="Normal"/>
    <w:link w:val="Heading1Char"/>
    <w:qFormat/>
    <w:rsid w:val="009C3B3D"/>
    <w:pPr>
      <w:tabs>
        <w:tab w:val="clear" w:pos="204"/>
        <w:tab w:val="left" w:pos="720"/>
      </w:tabs>
      <w:jc w:val="center"/>
      <w:outlineLvl w:val="0"/>
    </w:pPr>
    <w:rPr>
      <w:b/>
      <w:szCs w:val="26"/>
    </w:rPr>
  </w:style>
  <w:style w:type="paragraph" w:styleId="Heading2">
    <w:name w:val="heading 2"/>
    <w:basedOn w:val="p3"/>
    <w:next w:val="Normal"/>
    <w:link w:val="Heading2Char"/>
    <w:qFormat/>
    <w:rsid w:val="001646BD"/>
    <w:pPr>
      <w:numPr>
        <w:numId w:val="3"/>
      </w:numPr>
      <w:tabs>
        <w:tab w:val="clear" w:pos="204"/>
        <w:tab w:val="left" w:pos="-1800"/>
      </w:tabs>
      <w:ind w:hanging="720"/>
      <w:jc w:val="left"/>
      <w:outlineLvl w:val="1"/>
    </w:pPr>
    <w:rPr>
      <w:b/>
      <w:szCs w:val="26"/>
    </w:rPr>
  </w:style>
  <w:style w:type="paragraph" w:styleId="Heading3">
    <w:name w:val="heading 3"/>
    <w:basedOn w:val="p3"/>
    <w:next w:val="Normal"/>
    <w:link w:val="Heading3Char"/>
    <w:qFormat/>
    <w:rsid w:val="00A9619A"/>
    <w:pPr>
      <w:keepNext/>
      <w:widowControl/>
      <w:numPr>
        <w:numId w:val="8"/>
      </w:numPr>
      <w:tabs>
        <w:tab w:val="clear" w:pos="204"/>
        <w:tab w:val="left" w:pos="720"/>
      </w:tabs>
      <w:ind w:left="1440" w:hanging="720"/>
      <w:jc w:val="left"/>
      <w:outlineLvl w:val="2"/>
    </w:pPr>
    <w:rPr>
      <w:b/>
      <w:szCs w:val="26"/>
    </w:rPr>
  </w:style>
  <w:style w:type="paragraph" w:styleId="Heading4">
    <w:name w:val="heading 4"/>
    <w:basedOn w:val="p3"/>
    <w:next w:val="BodyTextIndent3"/>
    <w:link w:val="Heading4Char"/>
    <w:qFormat/>
    <w:rsid w:val="009D0B99"/>
    <w:pPr>
      <w:keepNext/>
      <w:numPr>
        <w:ilvl w:val="1"/>
        <w:numId w:val="8"/>
      </w:numPr>
      <w:tabs>
        <w:tab w:val="clear" w:pos="204"/>
        <w:tab w:val="left" w:pos="720"/>
      </w:tabs>
      <w:ind w:left="2160" w:hanging="720"/>
      <w:jc w:val="left"/>
      <w:outlineLvl w:val="3"/>
    </w:pPr>
    <w:rPr>
      <w:b/>
      <w:szCs w:val="26"/>
    </w:rPr>
  </w:style>
  <w:style w:type="paragraph" w:styleId="Heading5">
    <w:name w:val="heading 5"/>
    <w:basedOn w:val="Normal"/>
    <w:next w:val="Normal"/>
    <w:link w:val="Heading5Char"/>
    <w:uiPriority w:val="99"/>
    <w:qFormat/>
    <w:rsid w:val="00395D5E"/>
    <w:pPr>
      <w:keepNext/>
      <w:numPr>
        <w:ilvl w:val="4"/>
        <w:numId w:val="5"/>
      </w:numPr>
      <w:spacing w:after="200" w:line="480" w:lineRule="auto"/>
      <w:ind w:right="-180"/>
      <w:jc w:val="center"/>
      <w:textAlignment w:val="baseline"/>
      <w:outlineLvl w:val="4"/>
    </w:pPr>
    <w:rPr>
      <w:rFonts w:ascii="Arial" w:hAnsi="Arial"/>
      <w:sz w:val="20"/>
    </w:rPr>
  </w:style>
  <w:style w:type="paragraph" w:styleId="Heading6">
    <w:name w:val="heading 6"/>
    <w:basedOn w:val="Normal"/>
    <w:next w:val="Normal"/>
    <w:link w:val="Heading6Char"/>
    <w:uiPriority w:val="99"/>
    <w:qFormat/>
    <w:rsid w:val="00395D5E"/>
    <w:pPr>
      <w:keepNext/>
      <w:numPr>
        <w:ilvl w:val="5"/>
        <w:numId w:val="5"/>
      </w:numPr>
      <w:spacing w:after="200" w:line="480" w:lineRule="auto"/>
      <w:ind w:right="-180"/>
      <w:jc w:val="center"/>
      <w:textAlignment w:val="baseline"/>
      <w:outlineLvl w:val="5"/>
    </w:pPr>
    <w:rPr>
      <w:rFonts w:ascii="Arial" w:hAnsi="Arial"/>
      <w:i/>
      <w:sz w:val="20"/>
    </w:rPr>
  </w:style>
  <w:style w:type="paragraph" w:styleId="Heading7">
    <w:name w:val="heading 7"/>
    <w:basedOn w:val="Normal"/>
    <w:next w:val="Normal"/>
    <w:link w:val="Heading7Char"/>
    <w:uiPriority w:val="99"/>
    <w:qFormat/>
    <w:rsid w:val="00395D5E"/>
    <w:pPr>
      <w:keepNext/>
      <w:numPr>
        <w:ilvl w:val="6"/>
        <w:numId w:val="5"/>
      </w:numPr>
      <w:spacing w:after="200" w:line="288" w:lineRule="auto"/>
      <w:ind w:right="-187"/>
      <w:jc w:val="center"/>
      <w:textAlignment w:val="baseline"/>
      <w:outlineLvl w:val="6"/>
    </w:pPr>
    <w:rPr>
      <w:rFonts w:ascii="Arial" w:hAnsi="Arial"/>
      <w:b/>
      <w:sz w:val="20"/>
    </w:rPr>
  </w:style>
  <w:style w:type="paragraph" w:styleId="Heading8">
    <w:name w:val="heading 8"/>
    <w:basedOn w:val="Normal"/>
    <w:next w:val="Normal"/>
    <w:link w:val="Heading8Char"/>
    <w:uiPriority w:val="99"/>
    <w:qFormat/>
    <w:rsid w:val="00395D5E"/>
    <w:pPr>
      <w:keepNext/>
      <w:numPr>
        <w:ilvl w:val="7"/>
        <w:numId w:val="5"/>
      </w:numPr>
      <w:spacing w:after="200" w:line="480" w:lineRule="auto"/>
      <w:ind w:right="-187"/>
      <w:jc w:val="center"/>
      <w:textAlignment w:val="baseline"/>
      <w:outlineLvl w:val="7"/>
    </w:pPr>
    <w:rPr>
      <w:rFonts w:ascii="Arial" w:hAnsi="Arial"/>
      <w:sz w:val="20"/>
    </w:rPr>
  </w:style>
  <w:style w:type="paragraph" w:styleId="Heading9">
    <w:name w:val="heading 9"/>
    <w:basedOn w:val="Normal"/>
    <w:next w:val="Normal"/>
    <w:link w:val="Heading9Char"/>
    <w:uiPriority w:val="99"/>
    <w:qFormat/>
    <w:rsid w:val="00395D5E"/>
    <w:pPr>
      <w:keepNext/>
      <w:numPr>
        <w:ilvl w:val="8"/>
        <w:numId w:val="5"/>
      </w:numPr>
      <w:spacing w:after="200" w:line="480" w:lineRule="auto"/>
      <w:ind w:right="-187"/>
      <w:jc w:val="center"/>
      <w:textAlignment w:val="baseline"/>
      <w:outlineLvl w:val="8"/>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3">
    <w:name w:val="p3"/>
    <w:basedOn w:val="Normal"/>
    <w:link w:val="p3Char"/>
    <w:uiPriority w:val="99"/>
    <w:rsid w:val="00FA4295"/>
    <w:pPr>
      <w:widowControl w:val="0"/>
      <w:tabs>
        <w:tab w:val="left" w:pos="204"/>
      </w:tabs>
      <w:overflowPunct/>
    </w:pPr>
    <w:rPr>
      <w:szCs w:val="24"/>
    </w:rPr>
  </w:style>
  <w:style w:type="character" w:customStyle="1" w:styleId="p3Char">
    <w:name w:val="p3 Char"/>
    <w:basedOn w:val="DefaultParagraphFont"/>
    <w:link w:val="p3"/>
    <w:uiPriority w:val="99"/>
    <w:locked/>
    <w:rsid w:val="009C6AA7"/>
    <w:rPr>
      <w:rFonts w:ascii="Times New Roman" w:eastAsia="Times New Roman" w:hAnsi="Times New Roman"/>
      <w:sz w:val="24"/>
      <w:szCs w:val="24"/>
    </w:rPr>
  </w:style>
  <w:style w:type="character" w:customStyle="1" w:styleId="Heading1Char">
    <w:name w:val="Heading 1 Char"/>
    <w:basedOn w:val="DefaultParagraphFont"/>
    <w:link w:val="Heading1"/>
    <w:rsid w:val="009C3B3D"/>
    <w:rPr>
      <w:rFonts w:ascii="Times New Roman" w:eastAsia="Times New Roman" w:hAnsi="Times New Roman"/>
      <w:b/>
      <w:sz w:val="26"/>
      <w:szCs w:val="26"/>
    </w:rPr>
  </w:style>
  <w:style w:type="character" w:customStyle="1" w:styleId="Heading2Char">
    <w:name w:val="Heading 2 Char"/>
    <w:basedOn w:val="DefaultParagraphFont"/>
    <w:link w:val="Heading2"/>
    <w:rsid w:val="001646BD"/>
    <w:rPr>
      <w:rFonts w:ascii="Times New Roman" w:eastAsia="Times New Roman" w:hAnsi="Times New Roman"/>
      <w:b/>
      <w:sz w:val="26"/>
      <w:szCs w:val="26"/>
    </w:rPr>
  </w:style>
  <w:style w:type="character" w:customStyle="1" w:styleId="Heading3Char">
    <w:name w:val="Heading 3 Char"/>
    <w:basedOn w:val="DefaultParagraphFont"/>
    <w:link w:val="Heading3"/>
    <w:rsid w:val="00A9619A"/>
    <w:rPr>
      <w:rFonts w:ascii="Times New Roman" w:eastAsia="Times New Roman" w:hAnsi="Times New Roman"/>
      <w:b/>
      <w:sz w:val="26"/>
      <w:szCs w:val="26"/>
    </w:rPr>
  </w:style>
  <w:style w:type="paragraph" w:styleId="BodyTextIndent3">
    <w:name w:val="Body Text Indent 3"/>
    <w:basedOn w:val="Normal"/>
    <w:link w:val="BodyTextIndent3Char"/>
    <w:uiPriority w:val="99"/>
    <w:qFormat/>
    <w:rsid w:val="00F700A8"/>
    <w:pPr>
      <w:spacing w:after="200" w:line="288" w:lineRule="auto"/>
      <w:ind w:left="720"/>
      <w:textAlignment w:val="baseline"/>
    </w:pPr>
    <w:rPr>
      <w:sz w:val="24"/>
    </w:rPr>
  </w:style>
  <w:style w:type="character" w:customStyle="1" w:styleId="BodyTextIndent3Char">
    <w:name w:val="Body Text Indent 3 Char"/>
    <w:basedOn w:val="DefaultParagraphFont"/>
    <w:link w:val="BodyTextIndent3"/>
    <w:uiPriority w:val="99"/>
    <w:rsid w:val="00F700A8"/>
    <w:rPr>
      <w:rFonts w:ascii="Times New Roman" w:eastAsia="Times New Roman" w:hAnsi="Times New Roman"/>
      <w:sz w:val="24"/>
    </w:rPr>
  </w:style>
  <w:style w:type="character" w:customStyle="1" w:styleId="Heading4Char">
    <w:name w:val="Heading 4 Char"/>
    <w:basedOn w:val="DefaultParagraphFont"/>
    <w:link w:val="Heading4"/>
    <w:rsid w:val="009D0B99"/>
    <w:rPr>
      <w:rFonts w:ascii="Times New Roman" w:eastAsia="Times New Roman" w:hAnsi="Times New Roman"/>
      <w:b/>
      <w:sz w:val="26"/>
      <w:szCs w:val="26"/>
    </w:rPr>
  </w:style>
  <w:style w:type="character" w:customStyle="1" w:styleId="Heading5Char">
    <w:name w:val="Heading 5 Char"/>
    <w:basedOn w:val="DefaultParagraphFont"/>
    <w:link w:val="Heading5"/>
    <w:uiPriority w:val="99"/>
    <w:rsid w:val="00395D5E"/>
    <w:rPr>
      <w:rFonts w:ascii="Arial" w:eastAsia="Times New Roman" w:hAnsi="Arial"/>
    </w:rPr>
  </w:style>
  <w:style w:type="character" w:customStyle="1" w:styleId="Heading6Char">
    <w:name w:val="Heading 6 Char"/>
    <w:basedOn w:val="DefaultParagraphFont"/>
    <w:link w:val="Heading6"/>
    <w:uiPriority w:val="99"/>
    <w:rsid w:val="00395D5E"/>
    <w:rPr>
      <w:rFonts w:ascii="Arial" w:eastAsia="Times New Roman" w:hAnsi="Arial"/>
      <w:i/>
    </w:rPr>
  </w:style>
  <w:style w:type="character" w:customStyle="1" w:styleId="Heading7Char">
    <w:name w:val="Heading 7 Char"/>
    <w:basedOn w:val="DefaultParagraphFont"/>
    <w:link w:val="Heading7"/>
    <w:uiPriority w:val="99"/>
    <w:rsid w:val="00395D5E"/>
    <w:rPr>
      <w:rFonts w:ascii="Arial" w:eastAsia="Times New Roman" w:hAnsi="Arial"/>
      <w:b/>
    </w:rPr>
  </w:style>
  <w:style w:type="character" w:customStyle="1" w:styleId="Heading8Char">
    <w:name w:val="Heading 8 Char"/>
    <w:basedOn w:val="DefaultParagraphFont"/>
    <w:link w:val="Heading8"/>
    <w:uiPriority w:val="99"/>
    <w:rsid w:val="00395D5E"/>
    <w:rPr>
      <w:rFonts w:ascii="Arial" w:eastAsia="Times New Roman" w:hAnsi="Arial"/>
    </w:rPr>
  </w:style>
  <w:style w:type="character" w:customStyle="1" w:styleId="Heading9Char">
    <w:name w:val="Heading 9 Char"/>
    <w:basedOn w:val="DefaultParagraphFont"/>
    <w:link w:val="Heading9"/>
    <w:uiPriority w:val="99"/>
    <w:rsid w:val="00395D5E"/>
    <w:rPr>
      <w:rFonts w:ascii="Arial" w:eastAsia="Times New Roman" w:hAnsi="Arial"/>
      <w:i/>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uiPriority w:val="99"/>
    <w:unhideWhenUsed/>
    <w:qFormat/>
    <w:rsid w:val="009437D6"/>
    <w:pPr>
      <w:spacing w:line="240" w:lineRule="auto"/>
      <w:jc w:val="left"/>
    </w:pPr>
    <w:rPr>
      <w:sz w:val="22"/>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9437D6"/>
    <w:rPr>
      <w:rFonts w:ascii="Times New Roman" w:eastAsia="Times New Roman" w:hAnsi="Times New Roman"/>
      <w:sz w:val="22"/>
    </w:rPr>
  </w:style>
  <w:style w:type="paragraph" w:customStyle="1" w:styleId="p14">
    <w:name w:val="p14"/>
    <w:basedOn w:val="Normal"/>
    <w:uiPriority w:val="99"/>
    <w:rsid w:val="00FA4295"/>
    <w:pPr>
      <w:widowControl w:val="0"/>
      <w:tabs>
        <w:tab w:val="left" w:pos="204"/>
      </w:tabs>
      <w:overflowPunct/>
    </w:pPr>
    <w:rPr>
      <w:szCs w:val="24"/>
    </w:rPr>
  </w:style>
  <w:style w:type="paragraph" w:customStyle="1" w:styleId="p17">
    <w:name w:val="p17"/>
    <w:basedOn w:val="Normal"/>
    <w:uiPriority w:val="99"/>
    <w:rsid w:val="00FA4295"/>
    <w:pPr>
      <w:widowControl w:val="0"/>
      <w:tabs>
        <w:tab w:val="left" w:pos="5057"/>
      </w:tabs>
      <w:overflowPunct/>
      <w:ind w:left="3617"/>
    </w:pPr>
    <w:rPr>
      <w:szCs w:val="24"/>
    </w:rPr>
  </w:style>
  <w:style w:type="paragraph" w:customStyle="1" w:styleId="p18">
    <w:name w:val="p18"/>
    <w:basedOn w:val="Normal"/>
    <w:uiPriority w:val="99"/>
    <w:rsid w:val="00FA4295"/>
    <w:pPr>
      <w:widowControl w:val="0"/>
      <w:tabs>
        <w:tab w:val="left" w:pos="5062"/>
      </w:tabs>
      <w:overflowPunct/>
      <w:ind w:left="3622"/>
    </w:pPr>
    <w:rPr>
      <w:szCs w:val="24"/>
    </w:rPr>
  </w:style>
  <w:style w:type="paragraph" w:customStyle="1" w:styleId="StyleCentered">
    <w:name w:val="Style Centered"/>
    <w:basedOn w:val="Normal"/>
    <w:uiPriority w:val="99"/>
    <w:rsid w:val="00FA4295"/>
    <w:pPr>
      <w:jc w:val="center"/>
    </w:pPr>
  </w:style>
  <w:style w:type="character" w:styleId="FootnoteReference">
    <w:name w:val="footnote reference"/>
    <w:aliases w:val="o,fr"/>
    <w:basedOn w:val="DefaultParagraphFont"/>
    <w:uiPriority w:val="99"/>
    <w:unhideWhenUsed/>
    <w:qFormat/>
    <w:rsid w:val="00FA4295"/>
    <w:rPr>
      <w:rFonts w:ascii="Times New Roman" w:hAnsi="Times New Roman" w:cs="Times New Roman" w:hint="default"/>
      <w:vertAlign w:val="superscript"/>
    </w:rPr>
  </w:style>
  <w:style w:type="paragraph" w:styleId="Header">
    <w:name w:val="header"/>
    <w:basedOn w:val="Normal"/>
    <w:link w:val="HeaderChar"/>
    <w:unhideWhenUsed/>
    <w:rsid w:val="005120FB"/>
    <w:pPr>
      <w:tabs>
        <w:tab w:val="center" w:pos="4680"/>
        <w:tab w:val="right" w:pos="9360"/>
      </w:tabs>
    </w:pPr>
  </w:style>
  <w:style w:type="character" w:customStyle="1" w:styleId="HeaderChar">
    <w:name w:val="Header Char"/>
    <w:basedOn w:val="DefaultParagraphFont"/>
    <w:link w:val="Header"/>
    <w:rsid w:val="005120FB"/>
    <w:rPr>
      <w:rFonts w:ascii="Times New Roman" w:eastAsia="Times New Roman" w:hAnsi="Times New Roman"/>
      <w:sz w:val="24"/>
    </w:rPr>
  </w:style>
  <w:style w:type="paragraph" w:styleId="Footer">
    <w:name w:val="footer"/>
    <w:basedOn w:val="Normal"/>
    <w:link w:val="FooterChar"/>
    <w:uiPriority w:val="99"/>
    <w:unhideWhenUsed/>
    <w:rsid w:val="005120FB"/>
    <w:pPr>
      <w:tabs>
        <w:tab w:val="center" w:pos="4680"/>
        <w:tab w:val="right" w:pos="9360"/>
      </w:tabs>
    </w:pPr>
  </w:style>
  <w:style w:type="character" w:customStyle="1" w:styleId="FooterChar">
    <w:name w:val="Footer Char"/>
    <w:basedOn w:val="DefaultParagraphFont"/>
    <w:link w:val="Footer"/>
    <w:uiPriority w:val="99"/>
    <w:rsid w:val="005120FB"/>
    <w:rPr>
      <w:rFonts w:ascii="Times New Roman" w:eastAsia="Times New Roman" w:hAnsi="Times New Roman"/>
      <w:sz w:val="24"/>
    </w:rPr>
  </w:style>
  <w:style w:type="character" w:styleId="Hyperlink">
    <w:name w:val="Hyperlink"/>
    <w:basedOn w:val="DefaultParagraphFont"/>
    <w:uiPriority w:val="99"/>
    <w:unhideWhenUsed/>
    <w:rsid w:val="00E01963"/>
    <w:rPr>
      <w:color w:val="0000FF"/>
      <w:u w:val="single"/>
    </w:rPr>
  </w:style>
  <w:style w:type="paragraph" w:customStyle="1" w:styleId="c1">
    <w:name w:val="c1"/>
    <w:basedOn w:val="Normal"/>
    <w:uiPriority w:val="99"/>
    <w:rsid w:val="00395D5E"/>
    <w:pPr>
      <w:widowControl w:val="0"/>
      <w:overflowPunct/>
      <w:spacing w:after="200" w:line="288" w:lineRule="auto"/>
      <w:jc w:val="center"/>
    </w:pPr>
    <w:rPr>
      <w:rFonts w:ascii="Arial" w:hAnsi="Arial"/>
      <w:sz w:val="20"/>
      <w:szCs w:val="24"/>
    </w:rPr>
  </w:style>
  <w:style w:type="paragraph" w:customStyle="1" w:styleId="p6">
    <w:name w:val="p6"/>
    <w:basedOn w:val="Normal"/>
    <w:uiPriority w:val="99"/>
    <w:rsid w:val="00395D5E"/>
    <w:pPr>
      <w:widowControl w:val="0"/>
      <w:overflowPunct/>
      <w:spacing w:after="200" w:line="288" w:lineRule="auto"/>
      <w:ind w:firstLine="742"/>
    </w:pPr>
    <w:rPr>
      <w:rFonts w:ascii="Arial" w:hAnsi="Arial"/>
      <w:sz w:val="20"/>
      <w:szCs w:val="24"/>
    </w:rPr>
  </w:style>
  <w:style w:type="paragraph" w:customStyle="1" w:styleId="p8">
    <w:name w:val="p8"/>
    <w:basedOn w:val="Normal"/>
    <w:uiPriority w:val="99"/>
    <w:rsid w:val="00395D5E"/>
    <w:pPr>
      <w:widowControl w:val="0"/>
      <w:tabs>
        <w:tab w:val="left" w:pos="204"/>
      </w:tabs>
      <w:overflowPunct/>
      <w:spacing w:after="200" w:line="288" w:lineRule="auto"/>
    </w:pPr>
    <w:rPr>
      <w:rFonts w:ascii="Arial" w:hAnsi="Arial"/>
      <w:sz w:val="20"/>
      <w:szCs w:val="24"/>
    </w:rPr>
  </w:style>
  <w:style w:type="paragraph" w:customStyle="1" w:styleId="c9">
    <w:name w:val="c9"/>
    <w:basedOn w:val="Normal"/>
    <w:uiPriority w:val="99"/>
    <w:rsid w:val="00395D5E"/>
    <w:pPr>
      <w:widowControl w:val="0"/>
      <w:overflowPunct/>
      <w:spacing w:after="200" w:line="288" w:lineRule="auto"/>
      <w:jc w:val="center"/>
    </w:pPr>
    <w:rPr>
      <w:rFonts w:ascii="Arial" w:hAnsi="Arial"/>
      <w:sz w:val="20"/>
      <w:szCs w:val="24"/>
    </w:rPr>
  </w:style>
  <w:style w:type="paragraph" w:customStyle="1" w:styleId="c10">
    <w:name w:val="c10"/>
    <w:basedOn w:val="Normal"/>
    <w:uiPriority w:val="99"/>
    <w:rsid w:val="00395D5E"/>
    <w:pPr>
      <w:widowControl w:val="0"/>
      <w:overflowPunct/>
      <w:spacing w:after="200" w:line="288" w:lineRule="auto"/>
      <w:jc w:val="center"/>
    </w:pPr>
    <w:rPr>
      <w:rFonts w:ascii="Arial" w:hAnsi="Arial"/>
      <w:sz w:val="20"/>
      <w:szCs w:val="24"/>
    </w:rPr>
  </w:style>
  <w:style w:type="paragraph" w:customStyle="1" w:styleId="p13">
    <w:name w:val="p13"/>
    <w:basedOn w:val="Normal"/>
    <w:uiPriority w:val="99"/>
    <w:rsid w:val="00395D5E"/>
    <w:pPr>
      <w:widowControl w:val="0"/>
      <w:tabs>
        <w:tab w:val="left" w:pos="742"/>
        <w:tab w:val="left" w:pos="1451"/>
      </w:tabs>
      <w:overflowPunct/>
      <w:spacing w:after="200" w:line="288" w:lineRule="auto"/>
      <w:ind w:left="742" w:firstLine="709"/>
    </w:pPr>
    <w:rPr>
      <w:rFonts w:ascii="Arial" w:hAnsi="Arial"/>
      <w:sz w:val="20"/>
      <w:szCs w:val="24"/>
    </w:rPr>
  </w:style>
  <w:style w:type="paragraph" w:customStyle="1" w:styleId="p15">
    <w:name w:val="p15"/>
    <w:basedOn w:val="Normal"/>
    <w:uiPriority w:val="99"/>
    <w:rsid w:val="00395D5E"/>
    <w:pPr>
      <w:widowControl w:val="0"/>
      <w:tabs>
        <w:tab w:val="left" w:pos="204"/>
      </w:tabs>
      <w:overflowPunct/>
      <w:spacing w:after="200" w:line="288" w:lineRule="auto"/>
    </w:pPr>
    <w:rPr>
      <w:rFonts w:ascii="Arial" w:hAnsi="Arial"/>
      <w:sz w:val="20"/>
      <w:szCs w:val="24"/>
    </w:rPr>
  </w:style>
  <w:style w:type="paragraph" w:styleId="BalloonText">
    <w:name w:val="Balloon Text"/>
    <w:basedOn w:val="Normal"/>
    <w:link w:val="BalloonTextChar"/>
    <w:uiPriority w:val="99"/>
    <w:semiHidden/>
    <w:rsid w:val="00395D5E"/>
    <w:pPr>
      <w:spacing w:after="200" w:line="288" w:lineRule="auto"/>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D5E"/>
    <w:rPr>
      <w:rFonts w:ascii="Tahoma" w:eastAsia="Times New Roman" w:hAnsi="Tahoma" w:cs="Tahoma"/>
      <w:sz w:val="16"/>
      <w:szCs w:val="16"/>
    </w:rPr>
  </w:style>
  <w:style w:type="paragraph" w:styleId="TOC1">
    <w:name w:val="toc 1"/>
    <w:basedOn w:val="Normal"/>
    <w:next w:val="Normal"/>
    <w:uiPriority w:val="39"/>
    <w:qFormat/>
    <w:rsid w:val="003C1EE9"/>
    <w:pPr>
      <w:ind w:left="288" w:hanging="288"/>
      <w:textAlignment w:val="baseline"/>
    </w:pPr>
    <w:rPr>
      <w:caps/>
      <w:sz w:val="24"/>
    </w:rPr>
  </w:style>
  <w:style w:type="paragraph" w:styleId="TOC2">
    <w:name w:val="toc 2"/>
    <w:basedOn w:val="Normal"/>
    <w:next w:val="Normal"/>
    <w:uiPriority w:val="39"/>
    <w:qFormat/>
    <w:rsid w:val="003C1EE9"/>
    <w:pPr>
      <w:ind w:left="504" w:hanging="360"/>
      <w:textAlignment w:val="baseline"/>
    </w:pPr>
    <w:rPr>
      <w:noProof/>
      <w:sz w:val="24"/>
    </w:rPr>
  </w:style>
  <w:style w:type="paragraph" w:styleId="TOC3">
    <w:name w:val="toc 3"/>
    <w:basedOn w:val="Normal"/>
    <w:next w:val="Normal"/>
    <w:uiPriority w:val="39"/>
    <w:qFormat/>
    <w:rsid w:val="003C1EE9"/>
    <w:pPr>
      <w:ind w:left="936" w:hanging="360"/>
      <w:textAlignment w:val="baseline"/>
    </w:pPr>
    <w:rPr>
      <w:sz w:val="24"/>
    </w:rPr>
  </w:style>
  <w:style w:type="paragraph" w:styleId="TOC4">
    <w:name w:val="toc 4"/>
    <w:basedOn w:val="Normal"/>
    <w:next w:val="Normal"/>
    <w:uiPriority w:val="39"/>
    <w:rsid w:val="00395D5E"/>
    <w:pPr>
      <w:spacing w:after="200" w:line="288" w:lineRule="auto"/>
      <w:ind w:left="720"/>
      <w:textAlignment w:val="baseline"/>
    </w:pPr>
    <w:rPr>
      <w:rFonts w:ascii="Arial" w:hAnsi="Arial"/>
      <w:sz w:val="20"/>
    </w:rPr>
  </w:style>
  <w:style w:type="paragraph" w:styleId="BodyText2">
    <w:name w:val="Body Text 2"/>
    <w:basedOn w:val="Normal"/>
    <w:link w:val="BodyText2Char"/>
    <w:uiPriority w:val="99"/>
    <w:rsid w:val="00395D5E"/>
    <w:pPr>
      <w:spacing w:after="200" w:line="288" w:lineRule="auto"/>
      <w:textAlignment w:val="baseline"/>
    </w:pPr>
    <w:rPr>
      <w:rFonts w:ascii="Arial" w:hAnsi="Arial"/>
      <w:sz w:val="20"/>
    </w:rPr>
  </w:style>
  <w:style w:type="character" w:customStyle="1" w:styleId="BodyText2Char">
    <w:name w:val="Body Text 2 Char"/>
    <w:basedOn w:val="DefaultParagraphFont"/>
    <w:link w:val="BodyText2"/>
    <w:uiPriority w:val="99"/>
    <w:rsid w:val="00395D5E"/>
    <w:rPr>
      <w:rFonts w:ascii="Arial" w:eastAsia="Times New Roman" w:hAnsi="Arial"/>
    </w:rPr>
  </w:style>
  <w:style w:type="paragraph" w:styleId="BodyText3">
    <w:name w:val="Body Text 3"/>
    <w:basedOn w:val="Normal"/>
    <w:link w:val="BodyText3Char"/>
    <w:uiPriority w:val="99"/>
    <w:rsid w:val="00395D5E"/>
    <w:pPr>
      <w:spacing w:after="120" w:line="288" w:lineRule="auto"/>
      <w:textAlignment w:val="baseline"/>
    </w:pPr>
    <w:rPr>
      <w:rFonts w:ascii="Arial" w:hAnsi="Arial"/>
      <w:sz w:val="20"/>
    </w:rPr>
  </w:style>
  <w:style w:type="character" w:customStyle="1" w:styleId="BodyText3Char">
    <w:name w:val="Body Text 3 Char"/>
    <w:basedOn w:val="DefaultParagraphFont"/>
    <w:link w:val="BodyText3"/>
    <w:uiPriority w:val="99"/>
    <w:rsid w:val="00395D5E"/>
    <w:rPr>
      <w:rFonts w:ascii="Arial" w:eastAsia="Times New Roman" w:hAnsi="Arial"/>
    </w:rPr>
  </w:style>
  <w:style w:type="paragraph" w:styleId="BodyText">
    <w:name w:val="Body Text"/>
    <w:basedOn w:val="Normal"/>
    <w:link w:val="BodyTextChar"/>
    <w:uiPriority w:val="99"/>
    <w:rsid w:val="00395D5E"/>
    <w:pPr>
      <w:spacing w:after="200" w:line="288" w:lineRule="auto"/>
      <w:ind w:right="-187"/>
      <w:textAlignment w:val="baseline"/>
    </w:pPr>
    <w:rPr>
      <w:rFonts w:ascii="Arial" w:hAnsi="Arial"/>
      <w:sz w:val="20"/>
    </w:rPr>
  </w:style>
  <w:style w:type="character" w:customStyle="1" w:styleId="BodyTextChar">
    <w:name w:val="Body Text Char"/>
    <w:basedOn w:val="DefaultParagraphFont"/>
    <w:link w:val="BodyText"/>
    <w:uiPriority w:val="99"/>
    <w:rsid w:val="00395D5E"/>
    <w:rPr>
      <w:rFonts w:ascii="Arial" w:eastAsia="Times New Roman" w:hAnsi="Arial"/>
    </w:rPr>
  </w:style>
  <w:style w:type="character" w:styleId="Strong">
    <w:name w:val="Strong"/>
    <w:basedOn w:val="DefaultParagraphFont"/>
    <w:uiPriority w:val="99"/>
    <w:qFormat/>
    <w:rsid w:val="00395D5E"/>
    <w:rPr>
      <w:rFonts w:cs="Times New Roman"/>
      <w:b/>
      <w:bCs/>
    </w:rPr>
  </w:style>
  <w:style w:type="paragraph" w:styleId="BodyTextIndent">
    <w:name w:val="Body Text Indent"/>
    <w:basedOn w:val="Normal"/>
    <w:link w:val="BodyTextIndentChar"/>
    <w:uiPriority w:val="99"/>
    <w:rsid w:val="00395D5E"/>
    <w:pPr>
      <w:overflowPunct/>
      <w:autoSpaceDE/>
      <w:autoSpaceDN/>
      <w:adjustRightInd/>
      <w:spacing w:after="200" w:line="288" w:lineRule="auto"/>
      <w:ind w:left="1440" w:firstLine="60"/>
    </w:pPr>
    <w:rPr>
      <w:rFonts w:ascii="Arial" w:hAnsi="Arial"/>
      <w:sz w:val="20"/>
      <w:szCs w:val="24"/>
    </w:rPr>
  </w:style>
  <w:style w:type="character" w:customStyle="1" w:styleId="BodyTextIndentChar">
    <w:name w:val="Body Text Indent Char"/>
    <w:basedOn w:val="DefaultParagraphFont"/>
    <w:link w:val="BodyTextIndent"/>
    <w:uiPriority w:val="99"/>
    <w:rsid w:val="00395D5E"/>
    <w:rPr>
      <w:rFonts w:ascii="Arial" w:eastAsia="Times New Roman" w:hAnsi="Arial"/>
      <w:szCs w:val="24"/>
    </w:rPr>
  </w:style>
  <w:style w:type="character" w:customStyle="1" w:styleId="TitleChar">
    <w:name w:val="Title Char"/>
    <w:basedOn w:val="DefaultParagraphFont"/>
    <w:rsid w:val="00950034"/>
    <w:rPr>
      <w:rFonts w:ascii="Times New Roman" w:eastAsia="Times New Roman" w:hAnsi="Times New Roman"/>
      <w:b/>
      <w:sz w:val="26"/>
    </w:rPr>
  </w:style>
  <w:style w:type="paragraph" w:styleId="BodyTextIndent2">
    <w:name w:val="Body Text Indent 2"/>
    <w:basedOn w:val="Normal"/>
    <w:link w:val="BodyTextIndent2Char"/>
    <w:uiPriority w:val="99"/>
    <w:rsid w:val="00395D5E"/>
    <w:pPr>
      <w:spacing w:after="200" w:line="288" w:lineRule="auto"/>
      <w:ind w:left="720"/>
      <w:textAlignment w:val="baseline"/>
    </w:pPr>
    <w:rPr>
      <w:rFonts w:ascii="Arial" w:hAnsi="Arial"/>
      <w:color w:val="FF0000"/>
      <w:sz w:val="20"/>
    </w:rPr>
  </w:style>
  <w:style w:type="character" w:customStyle="1" w:styleId="BodyTextIndent2Char">
    <w:name w:val="Body Text Indent 2 Char"/>
    <w:basedOn w:val="DefaultParagraphFont"/>
    <w:link w:val="BodyTextIndent2"/>
    <w:uiPriority w:val="99"/>
    <w:rsid w:val="00395D5E"/>
    <w:rPr>
      <w:rFonts w:ascii="Arial" w:eastAsia="Times New Roman" w:hAnsi="Arial"/>
      <w:color w:val="FF0000"/>
    </w:rPr>
  </w:style>
  <w:style w:type="paragraph" w:customStyle="1" w:styleId="font0">
    <w:name w:val="font0"/>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sz w:val="20"/>
    </w:rPr>
  </w:style>
  <w:style w:type="paragraph" w:customStyle="1" w:styleId="font5">
    <w:name w:val="font5"/>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b/>
      <w:bCs/>
      <w:sz w:val="20"/>
    </w:rPr>
  </w:style>
  <w:style w:type="paragraph" w:customStyle="1" w:styleId="font6">
    <w:name w:val="font6"/>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sz w:val="20"/>
    </w:rPr>
  </w:style>
  <w:style w:type="paragraph" w:customStyle="1" w:styleId="font7">
    <w:name w:val="font7"/>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i/>
      <w:iCs/>
      <w:sz w:val="20"/>
    </w:rPr>
  </w:style>
  <w:style w:type="paragraph" w:customStyle="1" w:styleId="font8">
    <w:name w:val="font8"/>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b/>
      <w:bCs/>
      <w:sz w:val="16"/>
      <w:szCs w:val="16"/>
    </w:rPr>
  </w:style>
  <w:style w:type="paragraph" w:customStyle="1" w:styleId="xl24">
    <w:name w:val="xl24"/>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25">
    <w:name w:val="xl25"/>
    <w:basedOn w:val="Normal"/>
    <w:uiPriority w:val="2"/>
    <w:rsid w:val="00395D5E"/>
    <w:pP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26">
    <w:name w:val="xl26"/>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27">
    <w:name w:val="xl27"/>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28">
    <w:name w:val="xl28"/>
    <w:basedOn w:val="Normal"/>
    <w:uiPriority w:val="99"/>
    <w:rsid w:val="00395D5E"/>
    <w:pPr>
      <w:pBdr>
        <w:top w:val="single" w:sz="8" w:space="0" w:color="auto"/>
        <w:lef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29">
    <w:name w:val="xl29"/>
    <w:basedOn w:val="Normal"/>
    <w:uiPriority w:val="99"/>
    <w:rsid w:val="00395D5E"/>
    <w:pPr>
      <w:pBdr>
        <w:top w:val="single" w:sz="8" w:space="0" w:color="auto"/>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0">
    <w:name w:val="xl30"/>
    <w:basedOn w:val="Normal"/>
    <w:uiPriority w:val="99"/>
    <w:rsid w:val="00395D5E"/>
    <w:pPr>
      <w:pBdr>
        <w:lef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1">
    <w:name w:val="xl31"/>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2">
    <w:name w:val="xl32"/>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3">
    <w:name w:val="xl33"/>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34">
    <w:name w:val="xl34"/>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35">
    <w:name w:val="xl35"/>
    <w:basedOn w:val="Normal"/>
    <w:uiPriority w:val="99"/>
    <w:rsid w:val="00395D5E"/>
    <w:pPr>
      <w:pBdr>
        <w:left w:val="single" w:sz="8" w:space="0" w:color="auto"/>
        <w:bottom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6">
    <w:name w:val="xl36"/>
    <w:basedOn w:val="Normal"/>
    <w:uiPriority w:val="99"/>
    <w:rsid w:val="00395D5E"/>
    <w:pPr>
      <w:pBdr>
        <w:bottom w:val="single" w:sz="8" w:space="0" w:color="auto"/>
        <w:righ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7">
    <w:name w:val="xl37"/>
    <w:basedOn w:val="Normal"/>
    <w:uiPriority w:val="99"/>
    <w:rsid w:val="00395D5E"/>
    <w:pPr>
      <w:pBdr>
        <w:top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8">
    <w:name w:val="xl38"/>
    <w:basedOn w:val="Normal"/>
    <w:uiPriority w:val="99"/>
    <w:rsid w:val="00395D5E"/>
    <w:pPr>
      <w:pBdr>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9">
    <w:name w:val="xl39"/>
    <w:basedOn w:val="Normal"/>
    <w:uiPriority w:val="99"/>
    <w:rsid w:val="00395D5E"/>
    <w:pPr>
      <w:pBdr>
        <w:top w:val="single" w:sz="8" w:space="0" w:color="auto"/>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0">
    <w:name w:val="xl40"/>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41">
    <w:name w:val="xl41"/>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2">
    <w:name w:val="xl42"/>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43">
    <w:name w:val="xl43"/>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44">
    <w:name w:val="xl44"/>
    <w:basedOn w:val="Normal"/>
    <w:uiPriority w:val="99"/>
    <w:rsid w:val="00395D5E"/>
    <w:pPr>
      <w:pBdr>
        <w:left w:val="single" w:sz="4"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45">
    <w:name w:val="xl45"/>
    <w:basedOn w:val="Normal"/>
    <w:uiPriority w:val="99"/>
    <w:rsid w:val="00395D5E"/>
    <w:pPr>
      <w:overflowPunct/>
      <w:autoSpaceDE/>
      <w:autoSpaceDN/>
      <w:adjustRightInd/>
      <w:spacing w:before="100" w:beforeAutospacing="1" w:after="100" w:afterAutospacing="1" w:line="288" w:lineRule="auto"/>
      <w:jc w:val="right"/>
    </w:pPr>
    <w:rPr>
      <w:rFonts w:ascii="Arial" w:eastAsia="Arial Unicode MS" w:hAnsi="Arial" w:cs="Arial"/>
      <w:b/>
      <w:bCs/>
      <w:sz w:val="20"/>
      <w:szCs w:val="24"/>
    </w:rPr>
  </w:style>
  <w:style w:type="paragraph" w:customStyle="1" w:styleId="xl46">
    <w:name w:val="xl46"/>
    <w:basedOn w:val="Normal"/>
    <w:uiPriority w:val="99"/>
    <w:rsid w:val="00395D5E"/>
    <w:pPr>
      <w:pBdr>
        <w:bottom w:val="single" w:sz="8" w:space="0" w:color="auto"/>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7">
    <w:name w:val="xl47"/>
    <w:basedOn w:val="Normal"/>
    <w:uiPriority w:val="99"/>
    <w:rsid w:val="00395D5E"/>
    <w:pPr>
      <w:pBdr>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8">
    <w:name w:val="xl48"/>
    <w:basedOn w:val="Normal"/>
    <w:uiPriority w:val="99"/>
    <w:rsid w:val="00395D5E"/>
    <w:pPr>
      <w:pBdr>
        <w:left w:val="single" w:sz="4"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9">
    <w:name w:val="xl49"/>
    <w:basedOn w:val="Normal"/>
    <w:uiPriority w:val="99"/>
    <w:rsid w:val="00395D5E"/>
    <w:pPr>
      <w:pBdr>
        <w:top w:val="single" w:sz="8" w:space="0" w:color="auto"/>
        <w:left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50">
    <w:name w:val="xl50"/>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51">
    <w:name w:val="xl51"/>
    <w:basedOn w:val="Normal"/>
    <w:uiPriority w:val="99"/>
    <w:rsid w:val="00395D5E"/>
    <w:pPr>
      <w:pBdr>
        <w:left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2">
    <w:name w:val="xl52"/>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3">
    <w:name w:val="xl53"/>
    <w:basedOn w:val="Normal"/>
    <w:uiPriority w:val="99"/>
    <w:rsid w:val="00395D5E"/>
    <w:pPr>
      <w:pBdr>
        <w:left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4">
    <w:name w:val="xl54"/>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styleId="ListBullet">
    <w:name w:val="List Bullet"/>
    <w:basedOn w:val="Normal"/>
    <w:uiPriority w:val="99"/>
    <w:rsid w:val="00395D5E"/>
    <w:pPr>
      <w:tabs>
        <w:tab w:val="num" w:pos="360"/>
      </w:tabs>
      <w:spacing w:after="200" w:line="288" w:lineRule="auto"/>
      <w:ind w:left="360" w:hanging="360"/>
      <w:textAlignment w:val="baseline"/>
    </w:pPr>
    <w:rPr>
      <w:rFonts w:ascii="Arial" w:hAnsi="Arial"/>
      <w:sz w:val="20"/>
    </w:rPr>
  </w:style>
  <w:style w:type="paragraph" w:styleId="MacroText">
    <w:name w:val="macro"/>
    <w:link w:val="MacroTextChar"/>
    <w:semiHidden/>
    <w:rsid w:val="00395D5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Arial" w:eastAsia="Times New Roman" w:hAnsi="Arial"/>
    </w:rPr>
  </w:style>
  <w:style w:type="character" w:customStyle="1" w:styleId="MacroTextChar">
    <w:name w:val="Macro Text Char"/>
    <w:basedOn w:val="DefaultParagraphFont"/>
    <w:link w:val="MacroText"/>
    <w:semiHidden/>
    <w:rsid w:val="00395D5E"/>
    <w:rPr>
      <w:rFonts w:ascii="Arial" w:eastAsia="Times New Roman" w:hAnsi="Arial"/>
      <w:lang w:val="en-US" w:eastAsia="en-US" w:bidi="ar-SA"/>
    </w:rPr>
  </w:style>
  <w:style w:type="paragraph" w:styleId="Caption">
    <w:name w:val="caption"/>
    <w:aliases w:val="Table Caption,Footnotes"/>
    <w:basedOn w:val="Normal"/>
    <w:next w:val="Normal"/>
    <w:link w:val="CaptionChar"/>
    <w:qFormat/>
    <w:rsid w:val="00395D5E"/>
    <w:pPr>
      <w:keepNext/>
      <w:spacing w:before="120" w:after="120" w:line="288" w:lineRule="auto"/>
      <w:jc w:val="center"/>
      <w:textAlignment w:val="baseline"/>
    </w:pPr>
    <w:rPr>
      <w:rFonts w:ascii="Arial Narrow" w:hAnsi="Arial Narrow"/>
      <w:b/>
      <w:bCs/>
      <w:sz w:val="20"/>
    </w:rPr>
  </w:style>
  <w:style w:type="character" w:customStyle="1" w:styleId="CaptionChar">
    <w:name w:val="Caption Char"/>
    <w:aliases w:val="Table Caption Char,Footnotes Char"/>
    <w:basedOn w:val="DefaultParagraphFont"/>
    <w:link w:val="Caption"/>
    <w:locked/>
    <w:rsid w:val="0046287E"/>
    <w:rPr>
      <w:rFonts w:ascii="Arial Narrow" w:eastAsia="Times New Roman" w:hAnsi="Arial Narrow"/>
      <w:b/>
      <w:bCs/>
    </w:rPr>
  </w:style>
  <w:style w:type="paragraph" w:styleId="TOC5">
    <w:name w:val="toc 5"/>
    <w:basedOn w:val="Normal"/>
    <w:next w:val="Normal"/>
    <w:uiPriority w:val="39"/>
    <w:rsid w:val="00395D5E"/>
    <w:pPr>
      <w:spacing w:after="200" w:line="288" w:lineRule="auto"/>
      <w:ind w:left="960"/>
      <w:textAlignment w:val="baseline"/>
    </w:pPr>
    <w:rPr>
      <w:rFonts w:ascii="Arial" w:hAnsi="Arial"/>
      <w:sz w:val="20"/>
    </w:rPr>
  </w:style>
  <w:style w:type="paragraph" w:styleId="TOC6">
    <w:name w:val="toc 6"/>
    <w:basedOn w:val="Normal"/>
    <w:next w:val="Normal"/>
    <w:uiPriority w:val="39"/>
    <w:rsid w:val="00395D5E"/>
    <w:pPr>
      <w:spacing w:after="200" w:line="288" w:lineRule="auto"/>
      <w:ind w:left="1200"/>
      <w:textAlignment w:val="baseline"/>
    </w:pPr>
    <w:rPr>
      <w:rFonts w:ascii="Arial" w:hAnsi="Arial"/>
      <w:sz w:val="20"/>
    </w:rPr>
  </w:style>
  <w:style w:type="paragraph" w:styleId="TOC7">
    <w:name w:val="toc 7"/>
    <w:basedOn w:val="Normal"/>
    <w:next w:val="Normal"/>
    <w:uiPriority w:val="39"/>
    <w:rsid w:val="00395D5E"/>
    <w:pPr>
      <w:spacing w:after="200" w:line="288" w:lineRule="auto"/>
      <w:ind w:left="1440"/>
      <w:textAlignment w:val="baseline"/>
    </w:pPr>
    <w:rPr>
      <w:rFonts w:ascii="Arial" w:hAnsi="Arial"/>
      <w:sz w:val="20"/>
    </w:rPr>
  </w:style>
  <w:style w:type="paragraph" w:styleId="TOC8">
    <w:name w:val="toc 8"/>
    <w:basedOn w:val="Normal"/>
    <w:next w:val="Normal"/>
    <w:uiPriority w:val="39"/>
    <w:rsid w:val="00395D5E"/>
    <w:pPr>
      <w:spacing w:after="200" w:line="288" w:lineRule="auto"/>
      <w:ind w:left="1680"/>
      <w:textAlignment w:val="baseline"/>
    </w:pPr>
    <w:rPr>
      <w:rFonts w:ascii="Arial" w:hAnsi="Arial"/>
      <w:sz w:val="20"/>
    </w:rPr>
  </w:style>
  <w:style w:type="paragraph" w:styleId="TOC9">
    <w:name w:val="toc 9"/>
    <w:basedOn w:val="Normal"/>
    <w:next w:val="Normal"/>
    <w:uiPriority w:val="39"/>
    <w:rsid w:val="00395D5E"/>
    <w:pPr>
      <w:spacing w:after="200" w:line="288" w:lineRule="auto"/>
      <w:ind w:left="1920"/>
      <w:textAlignment w:val="baseline"/>
    </w:pPr>
    <w:rPr>
      <w:rFonts w:ascii="Arial" w:hAnsi="Arial"/>
      <w:sz w:val="20"/>
    </w:rPr>
  </w:style>
  <w:style w:type="table" w:styleId="TableGrid">
    <w:name w:val="Table Grid"/>
    <w:basedOn w:val="TableNormal"/>
    <w:uiPriority w:val="59"/>
    <w:rsid w:val="00395D5E"/>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395D5E"/>
    <w:pPr>
      <w:spacing w:after="200" w:line="288" w:lineRule="auto"/>
      <w:textAlignment w:val="baseline"/>
    </w:pPr>
    <w:rPr>
      <w:rFonts w:ascii="Arial" w:hAnsi="Arial"/>
      <w:sz w:val="20"/>
    </w:rPr>
  </w:style>
  <w:style w:type="character" w:customStyle="1" w:styleId="CommentTextChar">
    <w:name w:val="Comment Text Char"/>
    <w:basedOn w:val="DefaultParagraphFont"/>
    <w:link w:val="CommentText"/>
    <w:uiPriority w:val="99"/>
    <w:rsid w:val="00395D5E"/>
    <w:rPr>
      <w:rFonts w:ascii="Arial" w:eastAsia="Times New Roman" w:hAnsi="Arial"/>
    </w:rPr>
  </w:style>
  <w:style w:type="paragraph" w:styleId="CommentSubject">
    <w:name w:val="annotation subject"/>
    <w:basedOn w:val="CommentText"/>
    <w:next w:val="CommentText"/>
    <w:link w:val="CommentSubjectChar"/>
    <w:uiPriority w:val="99"/>
    <w:rsid w:val="00395D5E"/>
    <w:rPr>
      <w:b/>
      <w:bCs/>
    </w:rPr>
  </w:style>
  <w:style w:type="character" w:customStyle="1" w:styleId="CommentSubjectChar">
    <w:name w:val="Comment Subject Char"/>
    <w:basedOn w:val="CommentTextChar"/>
    <w:link w:val="CommentSubject"/>
    <w:uiPriority w:val="99"/>
    <w:rsid w:val="00395D5E"/>
    <w:rPr>
      <w:rFonts w:ascii="Arial" w:eastAsia="Times New Roman" w:hAnsi="Arial"/>
      <w:b/>
      <w:bCs/>
    </w:rPr>
  </w:style>
  <w:style w:type="paragraph" w:styleId="Revision">
    <w:name w:val="Revision"/>
    <w:hidden/>
    <w:uiPriority w:val="99"/>
    <w:semiHidden/>
    <w:rsid w:val="00395D5E"/>
    <w:rPr>
      <w:rFonts w:ascii="Times New Roman" w:eastAsia="Times New Roman" w:hAnsi="Times New Roman"/>
      <w:sz w:val="24"/>
    </w:rPr>
  </w:style>
  <w:style w:type="paragraph" w:styleId="ListParagraph">
    <w:name w:val="List Paragraph"/>
    <w:basedOn w:val="Normal"/>
    <w:uiPriority w:val="34"/>
    <w:qFormat/>
    <w:rsid w:val="00395D5E"/>
    <w:pPr>
      <w:spacing w:after="100" w:line="288" w:lineRule="auto"/>
      <w:ind w:left="720"/>
      <w:textAlignment w:val="baseline"/>
    </w:pPr>
    <w:rPr>
      <w:rFonts w:ascii="Arial" w:hAnsi="Arial"/>
      <w:sz w:val="20"/>
    </w:rPr>
  </w:style>
  <w:style w:type="paragraph" w:customStyle="1" w:styleId="TableCell">
    <w:name w:val="TableCell"/>
    <w:basedOn w:val="Normal"/>
    <w:link w:val="TableCellChar"/>
    <w:uiPriority w:val="99"/>
    <w:rsid w:val="00395D5E"/>
    <w:pPr>
      <w:keepNext/>
      <w:tabs>
        <w:tab w:val="left" w:pos="720"/>
      </w:tabs>
      <w:spacing w:before="120" w:after="120" w:line="288" w:lineRule="auto"/>
      <w:textAlignment w:val="baseline"/>
    </w:pPr>
    <w:rPr>
      <w:rFonts w:ascii="Arial" w:hAnsi="Arial"/>
      <w:sz w:val="18"/>
    </w:rPr>
  </w:style>
  <w:style w:type="character" w:customStyle="1" w:styleId="TableCellChar">
    <w:name w:val="TableCell Char"/>
    <w:basedOn w:val="DefaultParagraphFont"/>
    <w:link w:val="TableCell"/>
    <w:uiPriority w:val="99"/>
    <w:locked/>
    <w:rsid w:val="00395D5E"/>
    <w:rPr>
      <w:rFonts w:ascii="Arial" w:eastAsia="Times New Roman" w:hAnsi="Arial"/>
      <w:sz w:val="18"/>
    </w:rPr>
  </w:style>
  <w:style w:type="paragraph" w:customStyle="1" w:styleId="Equation">
    <w:name w:val="Equation"/>
    <w:basedOn w:val="BodyTextIndent3"/>
    <w:uiPriority w:val="99"/>
    <w:qFormat/>
    <w:rsid w:val="00395D5E"/>
    <w:pPr>
      <w:tabs>
        <w:tab w:val="left" w:pos="720"/>
        <w:tab w:val="left" w:pos="2880"/>
      </w:tabs>
      <w:ind w:left="2880" w:hanging="2880"/>
    </w:pPr>
    <w:rPr>
      <w:rFonts w:eastAsia="Calibri"/>
      <w:i/>
    </w:rPr>
  </w:style>
  <w:style w:type="paragraph" w:customStyle="1" w:styleId="Table">
    <w:name w:val="Table"/>
    <w:uiPriority w:val="2"/>
    <w:qFormat/>
    <w:rsid w:val="00395D5E"/>
    <w:pPr>
      <w:keepNext/>
    </w:pPr>
    <w:rPr>
      <w:rFonts w:ascii="Garamond" w:eastAsia="Times New Roman" w:hAnsi="Garamond" w:cs="Arial"/>
      <w:sz w:val="18"/>
    </w:rPr>
  </w:style>
  <w:style w:type="paragraph" w:customStyle="1" w:styleId="Definitions">
    <w:name w:val="Definitions"/>
    <w:basedOn w:val="Normal"/>
    <w:uiPriority w:val="99"/>
    <w:qFormat/>
    <w:rsid w:val="00395D5E"/>
    <w:pPr>
      <w:spacing w:after="200" w:line="288" w:lineRule="auto"/>
      <w:ind w:left="288"/>
      <w:contextualSpacing/>
      <w:textAlignment w:val="baseline"/>
    </w:pPr>
    <w:rPr>
      <w:rFonts w:ascii="Garamond" w:hAnsi="Garamond"/>
      <w:sz w:val="20"/>
    </w:rPr>
  </w:style>
  <w:style w:type="paragraph" w:customStyle="1" w:styleId="indent4">
    <w:name w:val="indent 4"/>
    <w:basedOn w:val="BodyTextIndent3"/>
    <w:uiPriority w:val="99"/>
    <w:qFormat/>
    <w:rsid w:val="00395D5E"/>
    <w:pPr>
      <w:ind w:left="432"/>
    </w:pPr>
  </w:style>
  <w:style w:type="table" w:styleId="ColorfulGrid-Accent6">
    <w:name w:val="Colorful Grid Accent 6"/>
    <w:basedOn w:val="TableNormal"/>
    <w:uiPriority w:val="73"/>
    <w:rsid w:val="00395D5E"/>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tyle1">
    <w:name w:val="Style1"/>
    <w:basedOn w:val="TableNormal"/>
    <w:uiPriority w:val="99"/>
    <w:qFormat/>
    <w:rsid w:val="00395D5E"/>
    <w:rPr>
      <w:rFonts w:ascii="Garamond" w:eastAsia="Times New Roman" w:hAnsi="Garamond"/>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Narrow" w:hAnsi="Arial Narrow"/>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cPr>
    </w:tblStylePr>
  </w:style>
  <w:style w:type="table" w:customStyle="1" w:styleId="MediumShading11">
    <w:name w:val="Medium Shading 11"/>
    <w:basedOn w:val="TableGrid"/>
    <w:uiPriority w:val="63"/>
    <w:rsid w:val="00395D5E"/>
    <w:rPr>
      <w:rFonts w:ascii="Garamond" w:hAnsi="Garamond"/>
      <w:color w:val="000000"/>
      <w:sz w:val="18"/>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blStylePr w:type="firstRow">
      <w:pPr>
        <w:spacing w:before="0" w:after="0" w:line="240" w:lineRule="auto"/>
      </w:pPr>
      <w:rPr>
        <w:rFonts w:ascii="Arial Narrow" w:hAnsi="Arial Narrow"/>
        <w:b/>
        <w:bCs/>
        <w:color w:val="auto"/>
        <w:sz w:val="18"/>
      </w:rPr>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BFBFBF"/>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FFFFFF"/>
      </w:tcPr>
    </w:tblStylePr>
    <w:tblStylePr w:type="band1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FFFFFF"/>
      </w:tcPr>
    </w:tblStylePr>
    <w:tblStylePr w:type="band2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tcPr>
    </w:tblStylePr>
  </w:style>
  <w:style w:type="table" w:customStyle="1" w:styleId="LightGrid1">
    <w:name w:val="Light Grid1"/>
    <w:basedOn w:val="TableNormal"/>
    <w:uiPriority w:val="62"/>
    <w:rsid w:val="00395D5E"/>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source1">
    <w:name w:val="source 1"/>
    <w:basedOn w:val="ListParagraph"/>
    <w:uiPriority w:val="1"/>
    <w:qFormat/>
    <w:rsid w:val="00395D5E"/>
    <w:pPr>
      <w:numPr>
        <w:numId w:val="6"/>
      </w:numPr>
      <w:adjustRightInd/>
    </w:pPr>
    <w:rPr>
      <w:rFonts w:cs="Arial"/>
    </w:rPr>
  </w:style>
  <w:style w:type="paragraph" w:customStyle="1" w:styleId="source2">
    <w:name w:val="source 2"/>
    <w:basedOn w:val="ListParagraph"/>
    <w:uiPriority w:val="2"/>
    <w:qFormat/>
    <w:rsid w:val="00395D5E"/>
    <w:pPr>
      <w:numPr>
        <w:ilvl w:val="1"/>
        <w:numId w:val="6"/>
      </w:numPr>
      <w:adjustRightInd/>
    </w:pPr>
    <w:rPr>
      <w:rFonts w:eastAsia="Calibri" w:cs="Arial"/>
    </w:rPr>
  </w:style>
  <w:style w:type="table" w:styleId="LightGrid-Accent6">
    <w:name w:val="Light Grid Accent 6"/>
    <w:basedOn w:val="TableNormal"/>
    <w:uiPriority w:val="62"/>
    <w:rsid w:val="00395D5E"/>
    <w:rPr>
      <w:rFonts w:ascii="Times New Roman" w:eastAsia="Times New Roman" w:hAnsi="Times New Roma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Accent11">
    <w:name w:val="Light List - Accent 11"/>
    <w:basedOn w:val="TableNormal"/>
    <w:uiPriority w:val="61"/>
    <w:rsid w:val="00395D5E"/>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61"/>
    <w:rsid w:val="00395D5E"/>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Accent5">
    <w:name w:val="Light Grid Accent 5"/>
    <w:basedOn w:val="TableNormal"/>
    <w:uiPriority w:val="62"/>
    <w:rsid w:val="00395D5E"/>
    <w:rPr>
      <w:rFonts w:ascii="Times New Roman" w:eastAsia="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5">
    <w:name w:val="Light List Accent 5"/>
    <w:basedOn w:val="TableNormal"/>
    <w:uiPriority w:val="61"/>
    <w:rsid w:val="00395D5E"/>
    <w:rPr>
      <w:rFonts w:ascii="Times New Roman" w:eastAsia="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95D5E"/>
    <w:rPr>
      <w:rFonts w:ascii="Times New Roman" w:eastAsia="Times New Roman" w:hAnsi="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5">
    <w:name w:val="Medium Shading 1 Accent 5"/>
    <w:basedOn w:val="TableNormal"/>
    <w:uiPriority w:val="63"/>
    <w:rsid w:val="00395D5E"/>
    <w:rPr>
      <w:rFonts w:ascii="Times New Roman" w:eastAsia="Times New Roman" w:hAnsi="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1">
    <w:name w:val="Light Shading1"/>
    <w:basedOn w:val="TableNormal"/>
    <w:uiPriority w:val="60"/>
    <w:rsid w:val="00395D5E"/>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ATable2">
    <w:name w:val="PATable2"/>
    <w:basedOn w:val="TableNormal"/>
    <w:uiPriority w:val="99"/>
    <w:qFormat/>
    <w:rsid w:val="00395D5E"/>
    <w:pPr>
      <w:keepNext/>
    </w:pPr>
    <w:rPr>
      <w:rFonts w:ascii="Garamond" w:eastAsia="Times New Roman" w:hAnsi="Garamond"/>
      <w:sz w:val="18"/>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rPr>
        <w:rFonts w:ascii="Arial Narrow" w:hAnsi="Arial Narrow"/>
        <w:b/>
        <w:sz w:val="18"/>
      </w:rPr>
      <w:tblPr/>
      <w:tcPr>
        <w:shd w:val="clear" w:color="auto" w:fill="BFBFBF"/>
      </w:tcPr>
    </w:tblStylePr>
    <w:tblStylePr w:type="band2Horz">
      <w:rPr>
        <w:rFonts w:ascii="Arial Narrow" w:hAnsi="Arial Narrow"/>
      </w:rPr>
    </w:tblStylePr>
  </w:style>
  <w:style w:type="table" w:customStyle="1" w:styleId="PATable">
    <w:name w:val="PATable"/>
    <w:basedOn w:val="TableNormal"/>
    <w:uiPriority w:val="99"/>
    <w:rsid w:val="00395D5E"/>
    <w:rPr>
      <w:rFonts w:ascii="Times New Roman" w:eastAsia="Times New Roman" w:hAnsi="Times New Roman"/>
    </w:rPr>
    <w:tblPr/>
  </w:style>
  <w:style w:type="table" w:styleId="ColorfulGrid-Accent4">
    <w:name w:val="Colorful Grid Accent 4"/>
    <w:basedOn w:val="TableNormal"/>
    <w:uiPriority w:val="73"/>
    <w:rsid w:val="00395D5E"/>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paragraph" w:customStyle="1" w:styleId="StyleCaptionCentered">
    <w:name w:val="Style Caption + Centered"/>
    <w:basedOn w:val="Caption"/>
    <w:uiPriority w:val="2"/>
    <w:rsid w:val="00395D5E"/>
  </w:style>
  <w:style w:type="paragraph" w:styleId="EndnoteText">
    <w:name w:val="endnote text"/>
    <w:basedOn w:val="Normal"/>
    <w:link w:val="EndnoteTextChar"/>
    <w:uiPriority w:val="99"/>
    <w:rsid w:val="00395D5E"/>
    <w:pPr>
      <w:overflowPunct/>
      <w:autoSpaceDE/>
      <w:autoSpaceDN/>
      <w:adjustRightInd/>
      <w:spacing w:after="200" w:line="288" w:lineRule="auto"/>
    </w:pPr>
    <w:rPr>
      <w:sz w:val="20"/>
    </w:rPr>
  </w:style>
  <w:style w:type="character" w:customStyle="1" w:styleId="EndnoteTextChar">
    <w:name w:val="Endnote Text Char"/>
    <w:basedOn w:val="DefaultParagraphFont"/>
    <w:link w:val="EndnoteText"/>
    <w:uiPriority w:val="99"/>
    <w:rsid w:val="00395D5E"/>
    <w:rPr>
      <w:rFonts w:ascii="Times New Roman" w:eastAsia="Times New Roman" w:hAnsi="Times New Roman"/>
    </w:rPr>
  </w:style>
  <w:style w:type="character" w:styleId="EndnoteReference">
    <w:name w:val="endnote reference"/>
    <w:basedOn w:val="DefaultParagraphFont"/>
    <w:uiPriority w:val="99"/>
    <w:rsid w:val="00395D5E"/>
    <w:rPr>
      <w:vertAlign w:val="superscript"/>
    </w:rPr>
  </w:style>
  <w:style w:type="paragraph" w:styleId="PlainText">
    <w:name w:val="Plain Text"/>
    <w:basedOn w:val="Normal"/>
    <w:link w:val="PlainTextChar"/>
    <w:uiPriority w:val="2"/>
    <w:rsid w:val="00395D5E"/>
    <w:pPr>
      <w:overflowPunct/>
      <w:autoSpaceDE/>
      <w:autoSpaceDN/>
      <w:adjustRightInd/>
      <w:spacing w:after="200" w:line="288" w:lineRule="auto"/>
    </w:pPr>
    <w:rPr>
      <w:rFonts w:ascii="Consolas" w:hAnsi="Consolas"/>
      <w:sz w:val="21"/>
      <w:szCs w:val="21"/>
    </w:rPr>
  </w:style>
  <w:style w:type="character" w:customStyle="1" w:styleId="PlainTextChar">
    <w:name w:val="Plain Text Char"/>
    <w:basedOn w:val="DefaultParagraphFont"/>
    <w:link w:val="PlainText"/>
    <w:uiPriority w:val="2"/>
    <w:rsid w:val="00950034"/>
    <w:rPr>
      <w:rFonts w:ascii="Consolas" w:eastAsia="Times New Roman" w:hAnsi="Consolas"/>
      <w:sz w:val="21"/>
      <w:szCs w:val="21"/>
    </w:rPr>
  </w:style>
  <w:style w:type="paragraph" w:customStyle="1" w:styleId="Halfline">
    <w:name w:val="Halfline"/>
    <w:basedOn w:val="Normal"/>
    <w:link w:val="HalflineChar"/>
    <w:uiPriority w:val="99"/>
    <w:rsid w:val="00395D5E"/>
    <w:pPr>
      <w:spacing w:after="130" w:line="130" w:lineRule="exact"/>
      <w:textAlignment w:val="baseline"/>
    </w:pPr>
  </w:style>
  <w:style w:type="character" w:customStyle="1" w:styleId="HalflineChar">
    <w:name w:val="Halfline Char"/>
    <w:basedOn w:val="DefaultParagraphFont"/>
    <w:link w:val="Halfline"/>
    <w:uiPriority w:val="99"/>
    <w:rsid w:val="00950034"/>
    <w:rPr>
      <w:rFonts w:ascii="Times New Roman" w:eastAsia="Times New Roman" w:hAnsi="Times New Roman"/>
      <w:sz w:val="24"/>
    </w:rPr>
  </w:style>
  <w:style w:type="paragraph" w:customStyle="1" w:styleId="Tabletext">
    <w:name w:val="Table text"/>
    <w:basedOn w:val="Normal"/>
    <w:uiPriority w:val="99"/>
    <w:rsid w:val="00395D5E"/>
    <w:pPr>
      <w:overflowPunct/>
      <w:autoSpaceDE/>
      <w:autoSpaceDN/>
      <w:adjustRightInd/>
      <w:spacing w:before="60" w:after="200" w:line="288" w:lineRule="auto"/>
    </w:pPr>
    <w:rPr>
      <w:rFonts w:eastAsia="Calibri"/>
      <w:sz w:val="22"/>
      <w:szCs w:val="22"/>
    </w:rPr>
  </w:style>
  <w:style w:type="paragraph" w:customStyle="1" w:styleId="ListParagraphClose">
    <w:name w:val="List Paragraph Close"/>
    <w:basedOn w:val="ListParagraph"/>
    <w:uiPriority w:val="99"/>
    <w:qFormat/>
    <w:rsid w:val="00395D5E"/>
    <w:pPr>
      <w:numPr>
        <w:numId w:val="4"/>
      </w:numPr>
      <w:spacing w:after="200"/>
    </w:pPr>
  </w:style>
  <w:style w:type="paragraph" w:customStyle="1" w:styleId="RevisionDate">
    <w:name w:val="Revision Date"/>
    <w:basedOn w:val="Normal"/>
    <w:uiPriority w:val="2"/>
    <w:qFormat/>
    <w:rsid w:val="00395D5E"/>
    <w:pPr>
      <w:spacing w:after="200" w:line="288" w:lineRule="auto"/>
      <w:jc w:val="center"/>
      <w:textAlignment w:val="baseline"/>
    </w:pPr>
    <w:rPr>
      <w:rFonts w:ascii="Arial" w:hAnsi="Arial"/>
      <w:b/>
      <w:sz w:val="20"/>
      <w:szCs w:val="24"/>
    </w:rPr>
  </w:style>
  <w:style w:type="paragraph" w:customStyle="1" w:styleId="Style2">
    <w:name w:val="Style2"/>
    <w:basedOn w:val="BodyTextIndent2"/>
    <w:uiPriority w:val="2"/>
    <w:qFormat/>
    <w:rsid w:val="00395D5E"/>
    <w:pPr>
      <w:ind w:left="0"/>
      <w:jc w:val="center"/>
    </w:pPr>
    <w:rPr>
      <w:i/>
      <w:iCs/>
    </w:rPr>
  </w:style>
  <w:style w:type="paragraph" w:styleId="TableofFigures">
    <w:name w:val="table of figures"/>
    <w:basedOn w:val="Normal"/>
    <w:next w:val="Normal"/>
    <w:uiPriority w:val="99"/>
    <w:unhideWhenUsed/>
    <w:rsid w:val="00395D5E"/>
    <w:pPr>
      <w:spacing w:line="288" w:lineRule="auto"/>
      <w:textAlignment w:val="baseline"/>
    </w:pPr>
    <w:rPr>
      <w:rFonts w:ascii="Arial" w:hAnsi="Arial"/>
      <w:sz w:val="20"/>
    </w:rPr>
  </w:style>
  <w:style w:type="character" w:styleId="CommentReference">
    <w:name w:val="annotation reference"/>
    <w:basedOn w:val="DefaultParagraphFont"/>
    <w:uiPriority w:val="99"/>
    <w:unhideWhenUsed/>
    <w:rsid w:val="00DE2990"/>
    <w:rPr>
      <w:sz w:val="16"/>
      <w:szCs w:val="16"/>
    </w:rPr>
  </w:style>
  <w:style w:type="paragraph" w:customStyle="1" w:styleId="p5">
    <w:name w:val="p5"/>
    <w:basedOn w:val="Normal"/>
    <w:uiPriority w:val="2"/>
    <w:rsid w:val="006D57F0"/>
    <w:pPr>
      <w:widowControl w:val="0"/>
      <w:tabs>
        <w:tab w:val="left" w:pos="391"/>
      </w:tabs>
      <w:overflowPunct/>
      <w:ind w:left="1049"/>
    </w:pPr>
    <w:rPr>
      <w:rFonts w:eastAsia="Calibri"/>
      <w:szCs w:val="24"/>
    </w:rPr>
  </w:style>
  <w:style w:type="character" w:styleId="FollowedHyperlink">
    <w:name w:val="FollowedHyperlink"/>
    <w:basedOn w:val="DefaultParagraphFont"/>
    <w:uiPriority w:val="99"/>
    <w:semiHidden/>
    <w:unhideWhenUsed/>
    <w:rsid w:val="006920C5"/>
    <w:rPr>
      <w:color w:val="800080" w:themeColor="followedHyperlink"/>
      <w:u w:val="single"/>
    </w:rPr>
  </w:style>
  <w:style w:type="paragraph" w:styleId="NoSpacing">
    <w:name w:val="No Spacing"/>
    <w:uiPriority w:val="1"/>
    <w:qFormat/>
    <w:rsid w:val="00050E8B"/>
    <w:rPr>
      <w:rFonts w:eastAsiaTheme="minorHAnsi" w:cs="Calibri"/>
      <w:sz w:val="22"/>
      <w:szCs w:val="22"/>
      <w:lang w:eastAsia="zh-TW"/>
    </w:rPr>
  </w:style>
  <w:style w:type="character" w:customStyle="1" w:styleId="TitleChar1">
    <w:name w:val="Title Char1"/>
    <w:basedOn w:val="DefaultParagraphFont"/>
    <w:rsid w:val="00950034"/>
    <w:rPr>
      <w:rFonts w:ascii="Times New Roman" w:eastAsiaTheme="majorEastAsia" w:hAnsi="Times New Roman" w:cstheme="majorBidi"/>
      <w:b/>
      <w:spacing w:val="5"/>
      <w:kern w:val="28"/>
      <w:sz w:val="26"/>
      <w:szCs w:val="52"/>
    </w:rPr>
  </w:style>
  <w:style w:type="paragraph" w:styleId="TOCHeading">
    <w:name w:val="TOC Heading"/>
    <w:basedOn w:val="Heading1"/>
    <w:next w:val="Normal"/>
    <w:uiPriority w:val="39"/>
    <w:unhideWhenUsed/>
    <w:qFormat/>
    <w:rsid w:val="00B23EB7"/>
    <w:pPr>
      <w:keepLines/>
      <w:autoSpaceDE/>
      <w:autoSpaceDN/>
      <w:adjustRightInd/>
      <w:spacing w:before="480" w:line="276" w:lineRule="auto"/>
      <w:outlineLvl w:val="9"/>
    </w:pPr>
    <w:rPr>
      <w:rFonts w:asciiTheme="majorHAnsi" w:eastAsiaTheme="majorEastAsia" w:hAnsiTheme="majorHAnsi" w:cstheme="majorBidi"/>
      <w:smallCaps/>
      <w:color w:val="365F91" w:themeColor="accent1" w:themeShade="BF"/>
      <w:sz w:val="28"/>
      <w:szCs w:val="28"/>
      <w:lang w:eastAsia="ja-JP"/>
    </w:rPr>
  </w:style>
  <w:style w:type="character" w:styleId="HTMLCite">
    <w:name w:val="HTML Cite"/>
    <w:basedOn w:val="DefaultParagraphFont"/>
    <w:uiPriority w:val="99"/>
    <w:semiHidden/>
    <w:unhideWhenUsed/>
    <w:rsid w:val="00AD5601"/>
    <w:rPr>
      <w:i/>
      <w:iCs/>
    </w:rPr>
  </w:style>
  <w:style w:type="table" w:styleId="MediumShading1">
    <w:name w:val="Medium Shading 1"/>
    <w:basedOn w:val="TableNormal"/>
    <w:uiPriority w:val="63"/>
    <w:rsid w:val="008667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UnresolvedMention1">
    <w:name w:val="Unresolved Mention1"/>
    <w:basedOn w:val="DefaultParagraphFont"/>
    <w:uiPriority w:val="99"/>
    <w:semiHidden/>
    <w:unhideWhenUsed/>
    <w:rsid w:val="00B92A89"/>
    <w:rPr>
      <w:color w:val="605E5C"/>
      <w:shd w:val="clear" w:color="auto" w:fill="E1DFDD"/>
    </w:rPr>
  </w:style>
  <w:style w:type="table" w:customStyle="1" w:styleId="TableGridLight1">
    <w:name w:val="Table Grid Light1"/>
    <w:basedOn w:val="TableNormal"/>
    <w:uiPriority w:val="40"/>
    <w:rsid w:val="002652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planationtext">
    <w:name w:val="Explanation text"/>
    <w:basedOn w:val="Normal"/>
    <w:qFormat/>
    <w:rsid w:val="00BD431E"/>
    <w:pPr>
      <w:ind w:firstLine="720"/>
    </w:pPr>
  </w:style>
  <w:style w:type="character" w:customStyle="1" w:styleId="UnresolvedMention2">
    <w:name w:val="Unresolved Mention2"/>
    <w:basedOn w:val="DefaultParagraphFont"/>
    <w:uiPriority w:val="99"/>
    <w:semiHidden/>
    <w:unhideWhenUsed/>
    <w:rsid w:val="00666237"/>
    <w:rPr>
      <w:color w:val="605E5C"/>
      <w:shd w:val="clear" w:color="auto" w:fill="E1DFDD"/>
    </w:rPr>
  </w:style>
  <w:style w:type="character" w:customStyle="1" w:styleId="UnresolvedMention3">
    <w:name w:val="Unresolved Mention3"/>
    <w:basedOn w:val="DefaultParagraphFont"/>
    <w:uiPriority w:val="99"/>
    <w:semiHidden/>
    <w:unhideWhenUsed/>
    <w:rsid w:val="00DC6602"/>
    <w:rPr>
      <w:color w:val="605E5C"/>
      <w:shd w:val="clear" w:color="auto" w:fill="E1DFDD"/>
    </w:rPr>
  </w:style>
  <w:style w:type="character" w:customStyle="1" w:styleId="UnresolvedMention4">
    <w:name w:val="Unresolved Mention4"/>
    <w:basedOn w:val="DefaultParagraphFont"/>
    <w:uiPriority w:val="99"/>
    <w:semiHidden/>
    <w:unhideWhenUsed/>
    <w:rsid w:val="00807058"/>
    <w:rPr>
      <w:color w:val="605E5C"/>
      <w:shd w:val="clear" w:color="auto" w:fill="E1DFDD"/>
    </w:rPr>
  </w:style>
  <w:style w:type="character" w:styleId="PageNumber">
    <w:name w:val="page number"/>
    <w:uiPriority w:val="99"/>
    <w:rsid w:val="005E22C9"/>
    <w:rPr>
      <w:rFonts w:cs="Times New Roman"/>
    </w:rPr>
  </w:style>
  <w:style w:type="character" w:styleId="UnresolvedMention">
    <w:name w:val="Unresolved Mention"/>
    <w:basedOn w:val="DefaultParagraphFont"/>
    <w:uiPriority w:val="99"/>
    <w:semiHidden/>
    <w:unhideWhenUsed/>
    <w:rsid w:val="00DC71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09784">
      <w:bodyDiv w:val="1"/>
      <w:marLeft w:val="0"/>
      <w:marRight w:val="0"/>
      <w:marTop w:val="0"/>
      <w:marBottom w:val="0"/>
      <w:divBdr>
        <w:top w:val="none" w:sz="0" w:space="0" w:color="auto"/>
        <w:left w:val="none" w:sz="0" w:space="0" w:color="auto"/>
        <w:bottom w:val="none" w:sz="0" w:space="0" w:color="auto"/>
        <w:right w:val="none" w:sz="0" w:space="0" w:color="auto"/>
      </w:divBdr>
    </w:div>
    <w:div w:id="123817054">
      <w:bodyDiv w:val="1"/>
      <w:marLeft w:val="0"/>
      <w:marRight w:val="0"/>
      <w:marTop w:val="0"/>
      <w:marBottom w:val="0"/>
      <w:divBdr>
        <w:top w:val="none" w:sz="0" w:space="0" w:color="auto"/>
        <w:left w:val="none" w:sz="0" w:space="0" w:color="auto"/>
        <w:bottom w:val="none" w:sz="0" w:space="0" w:color="auto"/>
        <w:right w:val="none" w:sz="0" w:space="0" w:color="auto"/>
      </w:divBdr>
    </w:div>
    <w:div w:id="150948125">
      <w:bodyDiv w:val="1"/>
      <w:marLeft w:val="0"/>
      <w:marRight w:val="0"/>
      <w:marTop w:val="0"/>
      <w:marBottom w:val="0"/>
      <w:divBdr>
        <w:top w:val="none" w:sz="0" w:space="0" w:color="auto"/>
        <w:left w:val="none" w:sz="0" w:space="0" w:color="auto"/>
        <w:bottom w:val="none" w:sz="0" w:space="0" w:color="auto"/>
        <w:right w:val="none" w:sz="0" w:space="0" w:color="auto"/>
      </w:divBdr>
    </w:div>
    <w:div w:id="421069133">
      <w:bodyDiv w:val="1"/>
      <w:marLeft w:val="0"/>
      <w:marRight w:val="0"/>
      <w:marTop w:val="0"/>
      <w:marBottom w:val="0"/>
      <w:divBdr>
        <w:top w:val="none" w:sz="0" w:space="0" w:color="auto"/>
        <w:left w:val="none" w:sz="0" w:space="0" w:color="auto"/>
        <w:bottom w:val="none" w:sz="0" w:space="0" w:color="auto"/>
        <w:right w:val="none" w:sz="0" w:space="0" w:color="auto"/>
      </w:divBdr>
    </w:div>
    <w:div w:id="443505232">
      <w:bodyDiv w:val="1"/>
      <w:marLeft w:val="0"/>
      <w:marRight w:val="0"/>
      <w:marTop w:val="0"/>
      <w:marBottom w:val="0"/>
      <w:divBdr>
        <w:top w:val="none" w:sz="0" w:space="0" w:color="auto"/>
        <w:left w:val="none" w:sz="0" w:space="0" w:color="auto"/>
        <w:bottom w:val="none" w:sz="0" w:space="0" w:color="auto"/>
        <w:right w:val="none" w:sz="0" w:space="0" w:color="auto"/>
      </w:divBdr>
    </w:div>
    <w:div w:id="536088960">
      <w:bodyDiv w:val="1"/>
      <w:marLeft w:val="0"/>
      <w:marRight w:val="0"/>
      <w:marTop w:val="0"/>
      <w:marBottom w:val="0"/>
      <w:divBdr>
        <w:top w:val="none" w:sz="0" w:space="0" w:color="auto"/>
        <w:left w:val="none" w:sz="0" w:space="0" w:color="auto"/>
        <w:bottom w:val="none" w:sz="0" w:space="0" w:color="auto"/>
        <w:right w:val="none" w:sz="0" w:space="0" w:color="auto"/>
      </w:divBdr>
    </w:div>
    <w:div w:id="544832133">
      <w:bodyDiv w:val="1"/>
      <w:marLeft w:val="0"/>
      <w:marRight w:val="0"/>
      <w:marTop w:val="0"/>
      <w:marBottom w:val="0"/>
      <w:divBdr>
        <w:top w:val="none" w:sz="0" w:space="0" w:color="auto"/>
        <w:left w:val="none" w:sz="0" w:space="0" w:color="auto"/>
        <w:bottom w:val="none" w:sz="0" w:space="0" w:color="auto"/>
        <w:right w:val="none" w:sz="0" w:space="0" w:color="auto"/>
      </w:divBdr>
    </w:div>
    <w:div w:id="545919465">
      <w:bodyDiv w:val="1"/>
      <w:marLeft w:val="0"/>
      <w:marRight w:val="0"/>
      <w:marTop w:val="0"/>
      <w:marBottom w:val="0"/>
      <w:divBdr>
        <w:top w:val="none" w:sz="0" w:space="0" w:color="auto"/>
        <w:left w:val="none" w:sz="0" w:space="0" w:color="auto"/>
        <w:bottom w:val="none" w:sz="0" w:space="0" w:color="auto"/>
        <w:right w:val="none" w:sz="0" w:space="0" w:color="auto"/>
      </w:divBdr>
    </w:div>
    <w:div w:id="553546300">
      <w:bodyDiv w:val="1"/>
      <w:marLeft w:val="0"/>
      <w:marRight w:val="0"/>
      <w:marTop w:val="0"/>
      <w:marBottom w:val="0"/>
      <w:divBdr>
        <w:top w:val="none" w:sz="0" w:space="0" w:color="auto"/>
        <w:left w:val="none" w:sz="0" w:space="0" w:color="auto"/>
        <w:bottom w:val="none" w:sz="0" w:space="0" w:color="auto"/>
        <w:right w:val="none" w:sz="0" w:space="0" w:color="auto"/>
      </w:divBdr>
    </w:div>
    <w:div w:id="801113162">
      <w:bodyDiv w:val="1"/>
      <w:marLeft w:val="0"/>
      <w:marRight w:val="0"/>
      <w:marTop w:val="0"/>
      <w:marBottom w:val="0"/>
      <w:divBdr>
        <w:top w:val="none" w:sz="0" w:space="0" w:color="auto"/>
        <w:left w:val="none" w:sz="0" w:space="0" w:color="auto"/>
        <w:bottom w:val="none" w:sz="0" w:space="0" w:color="auto"/>
        <w:right w:val="none" w:sz="0" w:space="0" w:color="auto"/>
      </w:divBdr>
      <w:divsChild>
        <w:div w:id="907228650">
          <w:marLeft w:val="547"/>
          <w:marRight w:val="0"/>
          <w:marTop w:val="62"/>
          <w:marBottom w:val="0"/>
          <w:divBdr>
            <w:top w:val="none" w:sz="0" w:space="0" w:color="auto"/>
            <w:left w:val="none" w:sz="0" w:space="0" w:color="auto"/>
            <w:bottom w:val="none" w:sz="0" w:space="0" w:color="auto"/>
            <w:right w:val="none" w:sz="0" w:space="0" w:color="auto"/>
          </w:divBdr>
        </w:div>
        <w:div w:id="1913465730">
          <w:marLeft w:val="547"/>
          <w:marRight w:val="0"/>
          <w:marTop w:val="62"/>
          <w:marBottom w:val="0"/>
          <w:divBdr>
            <w:top w:val="none" w:sz="0" w:space="0" w:color="auto"/>
            <w:left w:val="none" w:sz="0" w:space="0" w:color="auto"/>
            <w:bottom w:val="none" w:sz="0" w:space="0" w:color="auto"/>
            <w:right w:val="none" w:sz="0" w:space="0" w:color="auto"/>
          </w:divBdr>
        </w:div>
        <w:div w:id="51538466">
          <w:marLeft w:val="547"/>
          <w:marRight w:val="0"/>
          <w:marTop w:val="62"/>
          <w:marBottom w:val="0"/>
          <w:divBdr>
            <w:top w:val="none" w:sz="0" w:space="0" w:color="auto"/>
            <w:left w:val="none" w:sz="0" w:space="0" w:color="auto"/>
            <w:bottom w:val="none" w:sz="0" w:space="0" w:color="auto"/>
            <w:right w:val="none" w:sz="0" w:space="0" w:color="auto"/>
          </w:divBdr>
        </w:div>
      </w:divsChild>
    </w:div>
    <w:div w:id="905726499">
      <w:bodyDiv w:val="1"/>
      <w:marLeft w:val="0"/>
      <w:marRight w:val="0"/>
      <w:marTop w:val="0"/>
      <w:marBottom w:val="0"/>
      <w:divBdr>
        <w:top w:val="none" w:sz="0" w:space="0" w:color="auto"/>
        <w:left w:val="none" w:sz="0" w:space="0" w:color="auto"/>
        <w:bottom w:val="none" w:sz="0" w:space="0" w:color="auto"/>
        <w:right w:val="none" w:sz="0" w:space="0" w:color="auto"/>
      </w:divBdr>
    </w:div>
    <w:div w:id="974485780">
      <w:bodyDiv w:val="1"/>
      <w:marLeft w:val="0"/>
      <w:marRight w:val="0"/>
      <w:marTop w:val="0"/>
      <w:marBottom w:val="0"/>
      <w:divBdr>
        <w:top w:val="none" w:sz="0" w:space="0" w:color="auto"/>
        <w:left w:val="none" w:sz="0" w:space="0" w:color="auto"/>
        <w:bottom w:val="none" w:sz="0" w:space="0" w:color="auto"/>
        <w:right w:val="none" w:sz="0" w:space="0" w:color="auto"/>
      </w:divBdr>
      <w:divsChild>
        <w:div w:id="1349402870">
          <w:marLeft w:val="0"/>
          <w:marRight w:val="0"/>
          <w:marTop w:val="0"/>
          <w:marBottom w:val="0"/>
          <w:divBdr>
            <w:top w:val="single" w:sz="2" w:space="0" w:color="2E2E2E"/>
            <w:left w:val="single" w:sz="2" w:space="0" w:color="2E2E2E"/>
            <w:bottom w:val="single" w:sz="2" w:space="0" w:color="2E2E2E"/>
            <w:right w:val="single" w:sz="2" w:space="0" w:color="2E2E2E"/>
          </w:divBdr>
          <w:divsChild>
            <w:div w:id="1921215284">
              <w:marLeft w:val="0"/>
              <w:marRight w:val="0"/>
              <w:marTop w:val="0"/>
              <w:marBottom w:val="0"/>
              <w:divBdr>
                <w:top w:val="single" w:sz="6" w:space="0" w:color="C9C9C9"/>
                <w:left w:val="none" w:sz="0" w:space="0" w:color="auto"/>
                <w:bottom w:val="none" w:sz="0" w:space="0" w:color="auto"/>
                <w:right w:val="none" w:sz="0" w:space="0" w:color="auto"/>
              </w:divBdr>
              <w:divsChild>
                <w:div w:id="1562055507">
                  <w:marLeft w:val="0"/>
                  <w:marRight w:val="0"/>
                  <w:marTop w:val="0"/>
                  <w:marBottom w:val="0"/>
                  <w:divBdr>
                    <w:top w:val="none" w:sz="0" w:space="0" w:color="auto"/>
                    <w:left w:val="none" w:sz="0" w:space="0" w:color="auto"/>
                    <w:bottom w:val="none" w:sz="0" w:space="0" w:color="auto"/>
                    <w:right w:val="none" w:sz="0" w:space="0" w:color="auto"/>
                  </w:divBdr>
                  <w:divsChild>
                    <w:div w:id="466972542">
                      <w:marLeft w:val="0"/>
                      <w:marRight w:val="0"/>
                      <w:marTop w:val="0"/>
                      <w:marBottom w:val="0"/>
                      <w:divBdr>
                        <w:top w:val="none" w:sz="0" w:space="0" w:color="auto"/>
                        <w:left w:val="none" w:sz="0" w:space="0" w:color="auto"/>
                        <w:bottom w:val="none" w:sz="0" w:space="0" w:color="auto"/>
                        <w:right w:val="none" w:sz="0" w:space="0" w:color="auto"/>
                      </w:divBdr>
                      <w:divsChild>
                        <w:div w:id="98300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271036">
      <w:bodyDiv w:val="1"/>
      <w:marLeft w:val="0"/>
      <w:marRight w:val="0"/>
      <w:marTop w:val="0"/>
      <w:marBottom w:val="0"/>
      <w:divBdr>
        <w:top w:val="none" w:sz="0" w:space="0" w:color="auto"/>
        <w:left w:val="none" w:sz="0" w:space="0" w:color="auto"/>
        <w:bottom w:val="none" w:sz="0" w:space="0" w:color="auto"/>
        <w:right w:val="none" w:sz="0" w:space="0" w:color="auto"/>
      </w:divBdr>
    </w:div>
    <w:div w:id="1250964940">
      <w:bodyDiv w:val="1"/>
      <w:marLeft w:val="0"/>
      <w:marRight w:val="0"/>
      <w:marTop w:val="0"/>
      <w:marBottom w:val="0"/>
      <w:divBdr>
        <w:top w:val="none" w:sz="0" w:space="0" w:color="auto"/>
        <w:left w:val="none" w:sz="0" w:space="0" w:color="auto"/>
        <w:bottom w:val="none" w:sz="0" w:space="0" w:color="auto"/>
        <w:right w:val="none" w:sz="0" w:space="0" w:color="auto"/>
      </w:divBdr>
    </w:div>
    <w:div w:id="1316687803">
      <w:bodyDiv w:val="1"/>
      <w:marLeft w:val="0"/>
      <w:marRight w:val="0"/>
      <w:marTop w:val="0"/>
      <w:marBottom w:val="0"/>
      <w:divBdr>
        <w:top w:val="none" w:sz="0" w:space="0" w:color="auto"/>
        <w:left w:val="none" w:sz="0" w:space="0" w:color="auto"/>
        <w:bottom w:val="none" w:sz="0" w:space="0" w:color="auto"/>
        <w:right w:val="none" w:sz="0" w:space="0" w:color="auto"/>
      </w:divBdr>
    </w:div>
    <w:div w:id="1438520676">
      <w:bodyDiv w:val="1"/>
      <w:marLeft w:val="0"/>
      <w:marRight w:val="0"/>
      <w:marTop w:val="0"/>
      <w:marBottom w:val="0"/>
      <w:divBdr>
        <w:top w:val="none" w:sz="0" w:space="0" w:color="auto"/>
        <w:left w:val="none" w:sz="0" w:space="0" w:color="auto"/>
        <w:bottom w:val="none" w:sz="0" w:space="0" w:color="auto"/>
        <w:right w:val="none" w:sz="0" w:space="0" w:color="auto"/>
      </w:divBdr>
    </w:div>
    <w:div w:id="1549336928">
      <w:bodyDiv w:val="1"/>
      <w:marLeft w:val="0"/>
      <w:marRight w:val="0"/>
      <w:marTop w:val="0"/>
      <w:marBottom w:val="0"/>
      <w:divBdr>
        <w:top w:val="none" w:sz="0" w:space="0" w:color="auto"/>
        <w:left w:val="none" w:sz="0" w:space="0" w:color="auto"/>
        <w:bottom w:val="none" w:sz="0" w:space="0" w:color="auto"/>
        <w:right w:val="none" w:sz="0" w:space="0" w:color="auto"/>
      </w:divBdr>
    </w:div>
    <w:div w:id="1567954766">
      <w:bodyDiv w:val="1"/>
      <w:marLeft w:val="0"/>
      <w:marRight w:val="0"/>
      <w:marTop w:val="0"/>
      <w:marBottom w:val="0"/>
      <w:divBdr>
        <w:top w:val="none" w:sz="0" w:space="0" w:color="auto"/>
        <w:left w:val="none" w:sz="0" w:space="0" w:color="auto"/>
        <w:bottom w:val="none" w:sz="0" w:space="0" w:color="auto"/>
        <w:right w:val="none" w:sz="0" w:space="0" w:color="auto"/>
      </w:divBdr>
    </w:div>
    <w:div w:id="1674265056">
      <w:bodyDiv w:val="1"/>
      <w:marLeft w:val="0"/>
      <w:marRight w:val="0"/>
      <w:marTop w:val="0"/>
      <w:marBottom w:val="0"/>
      <w:divBdr>
        <w:top w:val="none" w:sz="0" w:space="0" w:color="auto"/>
        <w:left w:val="none" w:sz="0" w:space="0" w:color="auto"/>
        <w:bottom w:val="none" w:sz="0" w:space="0" w:color="auto"/>
        <w:right w:val="none" w:sz="0" w:space="0" w:color="auto"/>
      </w:divBdr>
    </w:div>
    <w:div w:id="1758163567">
      <w:bodyDiv w:val="1"/>
      <w:marLeft w:val="0"/>
      <w:marRight w:val="0"/>
      <w:marTop w:val="0"/>
      <w:marBottom w:val="0"/>
      <w:divBdr>
        <w:top w:val="none" w:sz="0" w:space="0" w:color="auto"/>
        <w:left w:val="none" w:sz="0" w:space="0" w:color="auto"/>
        <w:bottom w:val="none" w:sz="0" w:space="0" w:color="auto"/>
        <w:right w:val="none" w:sz="0" w:space="0" w:color="auto"/>
      </w:divBdr>
    </w:div>
    <w:div w:id="1786846957">
      <w:bodyDiv w:val="1"/>
      <w:marLeft w:val="0"/>
      <w:marRight w:val="0"/>
      <w:marTop w:val="0"/>
      <w:marBottom w:val="0"/>
      <w:divBdr>
        <w:top w:val="none" w:sz="0" w:space="0" w:color="auto"/>
        <w:left w:val="none" w:sz="0" w:space="0" w:color="auto"/>
        <w:bottom w:val="none" w:sz="0" w:space="0" w:color="auto"/>
        <w:right w:val="none" w:sz="0" w:space="0" w:color="auto"/>
      </w:divBdr>
    </w:div>
    <w:div w:id="1802992828">
      <w:bodyDiv w:val="1"/>
      <w:marLeft w:val="0"/>
      <w:marRight w:val="0"/>
      <w:marTop w:val="0"/>
      <w:marBottom w:val="0"/>
      <w:divBdr>
        <w:top w:val="none" w:sz="0" w:space="0" w:color="auto"/>
        <w:left w:val="none" w:sz="0" w:space="0" w:color="auto"/>
        <w:bottom w:val="none" w:sz="0" w:space="0" w:color="auto"/>
        <w:right w:val="none" w:sz="0" w:space="0" w:color="auto"/>
      </w:divBdr>
    </w:div>
    <w:div w:id="1876037229">
      <w:bodyDiv w:val="1"/>
      <w:marLeft w:val="0"/>
      <w:marRight w:val="0"/>
      <w:marTop w:val="0"/>
      <w:marBottom w:val="0"/>
      <w:divBdr>
        <w:top w:val="none" w:sz="0" w:space="0" w:color="auto"/>
        <w:left w:val="none" w:sz="0" w:space="0" w:color="auto"/>
        <w:bottom w:val="none" w:sz="0" w:space="0" w:color="auto"/>
        <w:right w:val="none" w:sz="0" w:space="0" w:color="auto"/>
      </w:divBdr>
    </w:div>
    <w:div w:id="1876893458">
      <w:bodyDiv w:val="1"/>
      <w:marLeft w:val="0"/>
      <w:marRight w:val="0"/>
      <w:marTop w:val="0"/>
      <w:marBottom w:val="0"/>
      <w:divBdr>
        <w:top w:val="none" w:sz="0" w:space="0" w:color="auto"/>
        <w:left w:val="none" w:sz="0" w:space="0" w:color="auto"/>
        <w:bottom w:val="none" w:sz="0" w:space="0" w:color="auto"/>
        <w:right w:val="none" w:sz="0" w:space="0" w:color="auto"/>
      </w:divBdr>
    </w:div>
    <w:div w:id="1896353721">
      <w:bodyDiv w:val="1"/>
      <w:marLeft w:val="0"/>
      <w:marRight w:val="0"/>
      <w:marTop w:val="0"/>
      <w:marBottom w:val="0"/>
      <w:divBdr>
        <w:top w:val="none" w:sz="0" w:space="0" w:color="auto"/>
        <w:left w:val="none" w:sz="0" w:space="0" w:color="auto"/>
        <w:bottom w:val="none" w:sz="0" w:space="0" w:color="auto"/>
        <w:right w:val="none" w:sz="0" w:space="0" w:color="auto"/>
      </w:divBdr>
    </w:div>
    <w:div w:id="1926307273">
      <w:bodyDiv w:val="1"/>
      <w:marLeft w:val="0"/>
      <w:marRight w:val="0"/>
      <w:marTop w:val="0"/>
      <w:marBottom w:val="0"/>
      <w:divBdr>
        <w:top w:val="none" w:sz="0" w:space="0" w:color="auto"/>
        <w:left w:val="none" w:sz="0" w:space="0" w:color="auto"/>
        <w:bottom w:val="none" w:sz="0" w:space="0" w:color="auto"/>
        <w:right w:val="none" w:sz="0" w:space="0" w:color="auto"/>
      </w:divBdr>
    </w:div>
    <w:div w:id="1959217689">
      <w:bodyDiv w:val="1"/>
      <w:marLeft w:val="0"/>
      <w:marRight w:val="0"/>
      <w:marTop w:val="0"/>
      <w:marBottom w:val="0"/>
      <w:divBdr>
        <w:top w:val="none" w:sz="0" w:space="0" w:color="auto"/>
        <w:left w:val="none" w:sz="0" w:space="0" w:color="auto"/>
        <w:bottom w:val="none" w:sz="0" w:space="0" w:color="auto"/>
        <w:right w:val="none" w:sz="0" w:space="0" w:color="auto"/>
      </w:divBdr>
    </w:div>
    <w:div w:id="1993098803">
      <w:bodyDiv w:val="1"/>
      <w:marLeft w:val="0"/>
      <w:marRight w:val="0"/>
      <w:marTop w:val="0"/>
      <w:marBottom w:val="0"/>
      <w:divBdr>
        <w:top w:val="none" w:sz="0" w:space="0" w:color="auto"/>
        <w:left w:val="none" w:sz="0" w:space="0" w:color="auto"/>
        <w:bottom w:val="none" w:sz="0" w:space="0" w:color="auto"/>
        <w:right w:val="none" w:sz="0" w:space="0" w:color="auto"/>
      </w:divBdr>
    </w:div>
    <w:div w:id="2103332982">
      <w:bodyDiv w:val="1"/>
      <w:marLeft w:val="0"/>
      <w:marRight w:val="0"/>
      <w:marTop w:val="0"/>
      <w:marBottom w:val="0"/>
      <w:divBdr>
        <w:top w:val="none" w:sz="0" w:space="0" w:color="auto"/>
        <w:left w:val="none" w:sz="0" w:space="0" w:color="auto"/>
        <w:bottom w:val="none" w:sz="0" w:space="0" w:color="auto"/>
        <w:right w:val="none" w:sz="0" w:space="0" w:color="auto"/>
      </w:divBdr>
    </w:div>
    <w:div w:id="2122795984">
      <w:bodyDiv w:val="1"/>
      <w:marLeft w:val="0"/>
      <w:marRight w:val="0"/>
      <w:marTop w:val="0"/>
      <w:marBottom w:val="0"/>
      <w:divBdr>
        <w:top w:val="none" w:sz="0" w:space="0" w:color="auto"/>
        <w:left w:val="none" w:sz="0" w:space="0" w:color="auto"/>
        <w:bottom w:val="none" w:sz="0" w:space="0" w:color="auto"/>
        <w:right w:val="none" w:sz="0" w:space="0" w:color="auto"/>
      </w:divBdr>
    </w:div>
    <w:div w:id="214403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sam@pa.gov"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puc.pa.gov/filing_resources/issues_laws_regulations/act_129_information/technical_reference_manual.aspx" TargetMode="External"/><Relationship Id="rId17" Type="http://schemas.openxmlformats.org/officeDocument/2006/relationships/hyperlink" Target="mailto:kribrown@pa.gov" TargetMode="External"/><Relationship Id="rId2" Type="http://schemas.openxmlformats.org/officeDocument/2006/relationships/customXml" Target="../customXml/item2.xml"/><Relationship Id="rId16" Type="http://schemas.openxmlformats.org/officeDocument/2006/relationships/hyperlink" Target="mailto:rsam@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puc.pa.gov/filing_resources/issues_laws_regulations/act_129_information/technical_reference_manual.asp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ibrown@pa.go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ma-eeac.org/wordpress/wp-content/uploads/Prescriptive-Gas-Pre-Rinse-Spray-Valve-Measure-Impact-Evaluation.pdf" TargetMode="External"/><Relationship Id="rId13" Type="http://schemas.openxmlformats.org/officeDocument/2006/relationships/hyperlink" Target="https://rtf.nwcouncil.org/measure/floating-head-pressure-controls-single-compressor-systems" TargetMode="External"/><Relationship Id="rId18" Type="http://schemas.openxmlformats.org/officeDocument/2006/relationships/hyperlink" Target="http://docs.lib.purdue.edu/iracc/1154" TargetMode="External"/><Relationship Id="rId3" Type="http://schemas.openxmlformats.org/officeDocument/2006/relationships/hyperlink" Target="https://www1.eere.energy.gov/buildings/appliance_standards/standards.aspx?productid=4" TargetMode="External"/><Relationship Id="rId21" Type="http://schemas.openxmlformats.org/officeDocument/2006/relationships/hyperlink" Target="http://www.puc.pa.gov/pcdocs/1359168.pdf" TargetMode="External"/><Relationship Id="rId7" Type="http://schemas.openxmlformats.org/officeDocument/2006/relationships/hyperlink" Target="https://www.regulations.gov/document?D=EERE-2014-BT-STD-0042-0016" TargetMode="External"/><Relationship Id="rId12" Type="http://schemas.openxmlformats.org/officeDocument/2006/relationships/hyperlink" Target="https://neep.org/commercial-refrigeration-loadshape-report-10-2015-0" TargetMode="External"/><Relationship Id="rId17" Type="http://schemas.openxmlformats.org/officeDocument/2006/relationships/hyperlink" Target="http://docs.lib.purdue.edu/iracc/1154" TargetMode="External"/><Relationship Id="rId2" Type="http://schemas.openxmlformats.org/officeDocument/2006/relationships/hyperlink" Target="https://www.ecobee.com/donateyourdata/" TargetMode="External"/><Relationship Id="rId16" Type="http://schemas.openxmlformats.org/officeDocument/2006/relationships/hyperlink" Target="https://rtf.nwcouncil.org/measure/strip-curtains" TargetMode="External"/><Relationship Id="rId20" Type="http://schemas.openxmlformats.org/officeDocument/2006/relationships/hyperlink" Target="http://www.puc.pa.gov/pcdocs/1359168.pdf" TargetMode="External"/><Relationship Id="rId1" Type="http://schemas.openxmlformats.org/officeDocument/2006/relationships/hyperlink" Target="https://rredc.nrel.gov/solar/old_data/nsrdb/1991-2005/tmy3/by_state_and_city.html" TargetMode="External"/><Relationship Id="rId6" Type="http://schemas.openxmlformats.org/officeDocument/2006/relationships/hyperlink" Target="https://beopt.nrel.gov/home" TargetMode="External"/><Relationship Id="rId11" Type="http://schemas.openxmlformats.org/officeDocument/2006/relationships/hyperlink" Target="https://neep.org/commercial-refrigeration-loadshape-report-10-2015-0" TargetMode="External"/><Relationship Id="rId24" Type="http://schemas.openxmlformats.org/officeDocument/2006/relationships/hyperlink" Target="https://www.ecfr.gov/cgi-bin/text-idx?SID=e039793352d10c6ab6a2f36d45f5960b&amp;mc=true&amp;node=se10.3.431_1296&amp;rgn=div8" TargetMode="External"/><Relationship Id="rId5" Type="http://schemas.openxmlformats.org/officeDocument/2006/relationships/hyperlink" Target="https://beopt.nrel.gov/home" TargetMode="External"/><Relationship Id="rId15" Type="http://schemas.openxmlformats.org/officeDocument/2006/relationships/hyperlink" Target="https://www1.eere.energy.gov/buildings/pdfs/commercial_refrigeration_equipment_research_opportunities.pdf" TargetMode="External"/><Relationship Id="rId23" Type="http://schemas.openxmlformats.org/officeDocument/2006/relationships/hyperlink" Target="http://ma-eeac.org/wordpress/wp-content/uploads/RLPNC_173_APSMeteringReport_5OCT2018_Finalv2.pdf" TargetMode="External"/><Relationship Id="rId10" Type="http://schemas.openxmlformats.org/officeDocument/2006/relationships/hyperlink" Target="https://www.regulations.gov/document?D=EERE-2014-BT-STD-0042-0016" TargetMode="External"/><Relationship Id="rId19" Type="http://schemas.openxmlformats.org/officeDocument/2006/relationships/hyperlink" Target="http://www3.dps.ny.gov/W/PSCWeb.nsf/96f0fec0b45a3c6485257688006a701a/72c23decff52920a85257f1100671bdd/$FILE/TRM%20Version%206%20-%20January%202019.pdf" TargetMode="External"/><Relationship Id="rId4" Type="http://schemas.openxmlformats.org/officeDocument/2006/relationships/hyperlink" Target="http://www.puc.pa.gov/pcdocs/1345079.pdf" TargetMode="External"/><Relationship Id="rId9" Type="http://schemas.openxmlformats.org/officeDocument/2006/relationships/hyperlink" Target="https://www.regulations.gov/document?D=EERE-2014-BT-STD-0042-0016" TargetMode="External"/><Relationship Id="rId14" Type="http://schemas.openxmlformats.org/officeDocument/2006/relationships/hyperlink" Target="https://neep.org/commercial-refrigeration-loadshape-report-10-2015-0" TargetMode="External"/><Relationship Id="rId22" Type="http://schemas.openxmlformats.org/officeDocument/2006/relationships/hyperlink" Target="http://www.puc.pa.gov/pcdocs/135916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967E9D46A20145BD2AB299499EEBA5" ma:contentTypeVersion="10" ma:contentTypeDescription="Create a new document." ma:contentTypeScope="" ma:versionID="9b67a6ec8e21ecb8726ad424642b4c57">
  <xsd:schema xmlns:xsd="http://www.w3.org/2001/XMLSchema" xmlns:xs="http://www.w3.org/2001/XMLSchema" xmlns:p="http://schemas.microsoft.com/office/2006/metadata/properties" xmlns:ns2="1b051ef0-edd4-46a5-9f74-d6eaace64f71" xmlns:ns3="4f5afe23-90fe-4866-81f5-a9dfd6970532" targetNamespace="http://schemas.microsoft.com/office/2006/metadata/properties" ma:root="true" ma:fieldsID="a3684f38dd6c02e696517e96510b74f4" ns2:_="" ns3:_="">
    <xsd:import namespace="1b051ef0-edd4-46a5-9f74-d6eaace64f71"/>
    <xsd:import namespace="4f5afe23-90fe-4866-81f5-a9dfd69705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51ef0-edd4-46a5-9f74-d6eaace64f7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5afe23-90fe-4866-81f5-a9dfd697053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F760F-285D-4A8D-9DD8-3A7FDB29DF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202764-F904-4A91-B032-56F7A74C1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51ef0-edd4-46a5-9f74-d6eaace64f71"/>
    <ds:schemaRef ds:uri="4f5afe23-90fe-4866-81f5-a9dfd6970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E48554-882F-43B5-9613-2AD6EFE56E6A}">
  <ds:schemaRefs>
    <ds:schemaRef ds:uri="http://schemas.microsoft.com/sharepoint/v3/contenttype/forms"/>
  </ds:schemaRefs>
</ds:datastoreItem>
</file>

<file path=customXml/itemProps4.xml><?xml version="1.0" encoding="utf-8"?>
<ds:datastoreItem xmlns:ds="http://schemas.openxmlformats.org/officeDocument/2006/customXml" ds:itemID="{0241015E-25B6-4F8D-A948-7FA367767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80</Pages>
  <Words>19842</Words>
  <Characters>113101</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132678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gshawley</dc:creator>
  <cp:lastModifiedBy>Wagner, Nathan R</cp:lastModifiedBy>
  <cp:revision>24</cp:revision>
  <cp:lastPrinted>2019-04-01T14:24:00Z</cp:lastPrinted>
  <dcterms:created xsi:type="dcterms:W3CDTF">2019-03-29T14:08:00Z</dcterms:created>
  <dcterms:modified xsi:type="dcterms:W3CDTF">2019-04-11T12:06:00Z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0x010100A1967E9D46A20145BD2AB299499EEBA5</vt:lpwstr>
  </property>
</Properties>
</file>