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FBED4" w14:textId="77777777" w:rsidR="00E423F6" w:rsidRPr="006B7A91" w:rsidRDefault="00E423F6" w:rsidP="00E423F6">
      <w:pPr>
        <w:tabs>
          <w:tab w:val="left" w:pos="-1440"/>
        </w:tabs>
        <w:jc w:val="center"/>
        <w:rPr>
          <w:rFonts w:ascii="Palatino Linotype" w:hAnsi="Palatino Linotype"/>
          <w:sz w:val="26"/>
          <w:szCs w:val="26"/>
        </w:rPr>
      </w:pPr>
      <w:r w:rsidRPr="006B7A91">
        <w:rPr>
          <w:rFonts w:ascii="Palatino Linotype" w:hAnsi="Palatino Linotype"/>
          <w:sz w:val="26"/>
          <w:szCs w:val="26"/>
        </w:rPr>
        <w:t>____________________________________</w:t>
      </w:r>
    </w:p>
    <w:p w14:paraId="7278C585" w14:textId="77777777" w:rsidR="00E423F6" w:rsidRPr="006B7A91" w:rsidRDefault="00E423F6" w:rsidP="00E423F6">
      <w:pPr>
        <w:jc w:val="both"/>
        <w:rPr>
          <w:rFonts w:ascii="Palatino Linotype" w:hAnsi="Palatino Linotype"/>
          <w:sz w:val="26"/>
          <w:szCs w:val="26"/>
        </w:rPr>
      </w:pPr>
    </w:p>
    <w:p w14:paraId="1E3E7EEC" w14:textId="77777777" w:rsidR="00E423F6" w:rsidRPr="00021335" w:rsidRDefault="00E423F6" w:rsidP="00E423F6">
      <w:pPr>
        <w:tabs>
          <w:tab w:val="center" w:pos="4680"/>
        </w:tabs>
        <w:jc w:val="both"/>
        <w:rPr>
          <w:rFonts w:ascii="Palatino Linotype" w:hAnsi="Palatino Linotype"/>
          <w:b/>
          <w:sz w:val="26"/>
          <w:szCs w:val="26"/>
        </w:rPr>
      </w:pPr>
      <w:r w:rsidRPr="006B7A91">
        <w:rPr>
          <w:rFonts w:ascii="Palatino Linotype" w:hAnsi="Palatino Linotype"/>
          <w:sz w:val="26"/>
          <w:szCs w:val="26"/>
        </w:rPr>
        <w:tab/>
      </w:r>
      <w:r>
        <w:rPr>
          <w:rFonts w:ascii="Palatino Linotype" w:hAnsi="Palatino Linotype"/>
          <w:b/>
          <w:sz w:val="26"/>
          <w:szCs w:val="26"/>
        </w:rPr>
        <w:t xml:space="preserve">INSTRUCTIONS FOR STANDARD </w:t>
      </w:r>
      <w:r w:rsidRPr="00021335">
        <w:rPr>
          <w:rFonts w:ascii="Palatino Linotype" w:hAnsi="Palatino Linotype"/>
          <w:b/>
          <w:sz w:val="26"/>
          <w:szCs w:val="26"/>
        </w:rPr>
        <w:t xml:space="preserve">DATA REQUESTS </w:t>
      </w:r>
    </w:p>
    <w:p w14:paraId="5E97E419" w14:textId="77777777" w:rsidR="00E423F6" w:rsidRPr="006B7A91" w:rsidRDefault="00E423F6" w:rsidP="00E423F6">
      <w:pPr>
        <w:tabs>
          <w:tab w:val="center" w:pos="4680"/>
        </w:tabs>
        <w:rPr>
          <w:rFonts w:ascii="Palatino Linotype" w:hAnsi="Palatino Linotype"/>
          <w:sz w:val="26"/>
          <w:szCs w:val="26"/>
        </w:rPr>
      </w:pPr>
      <w:r w:rsidRPr="006B7A91">
        <w:rPr>
          <w:rFonts w:ascii="Palatino Linotype" w:hAnsi="Palatino Linotype"/>
          <w:sz w:val="26"/>
          <w:szCs w:val="26"/>
        </w:rPr>
        <w:tab/>
        <w:t>____________________________________</w:t>
      </w:r>
    </w:p>
    <w:p w14:paraId="04166E0D" w14:textId="77777777" w:rsidR="00E423F6" w:rsidRDefault="00E423F6" w:rsidP="00E423F6">
      <w:pPr>
        <w:ind w:firstLine="1440"/>
        <w:jc w:val="both"/>
        <w:rPr>
          <w:rFonts w:ascii="Palatino Linotype" w:hAnsi="Palatino Linotype"/>
          <w:sz w:val="26"/>
          <w:szCs w:val="26"/>
        </w:rPr>
      </w:pPr>
    </w:p>
    <w:p w14:paraId="6B888977" w14:textId="47DB1C32" w:rsidR="00E423F6" w:rsidRPr="006B7A91" w:rsidRDefault="00E423F6" w:rsidP="00E423F6">
      <w:pPr>
        <w:ind w:firstLine="720"/>
        <w:jc w:val="both"/>
        <w:rPr>
          <w:rFonts w:ascii="Palatino Linotype" w:hAnsi="Palatino Linotype"/>
          <w:sz w:val="26"/>
          <w:szCs w:val="26"/>
        </w:rPr>
      </w:pPr>
      <w:r w:rsidRPr="006B7A91">
        <w:rPr>
          <w:rFonts w:ascii="Palatino Linotype" w:hAnsi="Palatino Linotype"/>
          <w:sz w:val="26"/>
          <w:szCs w:val="26"/>
        </w:rPr>
        <w:t xml:space="preserve">Pursuant to the Commission directives in the </w:t>
      </w:r>
      <w:r w:rsidR="000A0694">
        <w:rPr>
          <w:rFonts w:ascii="Palatino Linotype" w:hAnsi="Palatino Linotype"/>
          <w:sz w:val="26"/>
          <w:szCs w:val="26"/>
        </w:rPr>
        <w:t>February 28, 2019</w:t>
      </w:r>
      <w:r w:rsidRPr="006B7A91">
        <w:rPr>
          <w:rFonts w:ascii="Palatino Linotype" w:hAnsi="Palatino Linotype"/>
          <w:sz w:val="26"/>
          <w:szCs w:val="26"/>
        </w:rPr>
        <w:t xml:space="preserve">, </w:t>
      </w:r>
      <w:r w:rsidR="000A0694">
        <w:rPr>
          <w:rFonts w:ascii="Palatino Linotype" w:hAnsi="Palatino Linotype"/>
          <w:sz w:val="26"/>
          <w:szCs w:val="26"/>
        </w:rPr>
        <w:t>Final</w:t>
      </w:r>
      <w:r>
        <w:rPr>
          <w:rFonts w:ascii="Palatino Linotype" w:hAnsi="Palatino Linotype"/>
          <w:sz w:val="26"/>
          <w:szCs w:val="26"/>
        </w:rPr>
        <w:t xml:space="preserve"> Supplemental Implementation </w:t>
      </w:r>
      <w:r w:rsidRPr="006B7A91">
        <w:rPr>
          <w:rFonts w:ascii="Palatino Linotype" w:hAnsi="Palatino Linotype"/>
          <w:sz w:val="26"/>
          <w:szCs w:val="26"/>
        </w:rPr>
        <w:t xml:space="preserve">Order at </w:t>
      </w:r>
      <w:r>
        <w:rPr>
          <w:rFonts w:ascii="Palatino Linotype" w:hAnsi="Palatino Linotype"/>
          <w:sz w:val="26"/>
          <w:szCs w:val="26"/>
        </w:rPr>
        <w:t>D</w:t>
      </w:r>
      <w:r w:rsidRPr="006B7A91">
        <w:rPr>
          <w:rFonts w:ascii="Palatino Linotype" w:hAnsi="Palatino Linotype"/>
          <w:sz w:val="26"/>
          <w:szCs w:val="26"/>
        </w:rPr>
        <w:t>ocket</w:t>
      </w:r>
      <w:r>
        <w:rPr>
          <w:rFonts w:ascii="Palatino Linotype" w:hAnsi="Palatino Linotype"/>
          <w:sz w:val="26"/>
          <w:szCs w:val="26"/>
        </w:rPr>
        <w:t xml:space="preserve"> No. M-2016-2543193</w:t>
      </w:r>
      <w:r w:rsidRPr="006B7A91">
        <w:rPr>
          <w:rFonts w:ascii="Palatino Linotype" w:hAnsi="Palatino Linotype"/>
          <w:sz w:val="26"/>
          <w:szCs w:val="26"/>
        </w:rPr>
        <w:t>, and in accordance with 66 Pa. C.S. §§ 50</w:t>
      </w:r>
      <w:r>
        <w:rPr>
          <w:rFonts w:ascii="Palatino Linotype" w:hAnsi="Palatino Linotype"/>
          <w:sz w:val="26"/>
          <w:szCs w:val="26"/>
        </w:rPr>
        <w:t xml:space="preserve">3 </w:t>
      </w:r>
      <w:r w:rsidRPr="006B7A91">
        <w:rPr>
          <w:rFonts w:ascii="Palatino Linotype" w:hAnsi="Palatino Linotype"/>
          <w:sz w:val="26"/>
          <w:szCs w:val="26"/>
        </w:rPr>
        <w:t>-</w:t>
      </w:r>
      <w:r>
        <w:rPr>
          <w:rFonts w:ascii="Palatino Linotype" w:hAnsi="Palatino Linotype"/>
          <w:sz w:val="26"/>
          <w:szCs w:val="26"/>
        </w:rPr>
        <w:t xml:space="preserve"> </w:t>
      </w:r>
      <w:r w:rsidRPr="006B7A91">
        <w:rPr>
          <w:rFonts w:ascii="Palatino Linotype" w:hAnsi="Palatino Linotype"/>
          <w:sz w:val="26"/>
          <w:szCs w:val="26"/>
        </w:rPr>
        <w:t>50</w:t>
      </w:r>
      <w:r>
        <w:rPr>
          <w:rFonts w:ascii="Palatino Linotype" w:hAnsi="Palatino Linotype"/>
          <w:sz w:val="26"/>
          <w:szCs w:val="26"/>
        </w:rPr>
        <w:t>5</w:t>
      </w:r>
      <w:r w:rsidRPr="006B7A91">
        <w:rPr>
          <w:rFonts w:ascii="Palatino Linotype" w:hAnsi="Palatino Linotype"/>
          <w:sz w:val="26"/>
          <w:szCs w:val="26"/>
        </w:rPr>
        <w:t xml:space="preserve">, the </w:t>
      </w:r>
      <w:r>
        <w:rPr>
          <w:rFonts w:ascii="Palatino Linotype" w:hAnsi="Palatino Linotype"/>
          <w:sz w:val="26"/>
          <w:szCs w:val="26"/>
        </w:rPr>
        <w:t xml:space="preserve">Commission directs that an Applicant(s) requesting fair market valuation of acquired utility assets pursuant to 66 Pa. C.S. § 1329 shall </w:t>
      </w:r>
      <w:r w:rsidRPr="006B7A91">
        <w:rPr>
          <w:rFonts w:ascii="Palatino Linotype" w:hAnsi="Palatino Linotype"/>
          <w:sz w:val="26"/>
          <w:szCs w:val="26"/>
        </w:rPr>
        <w:t xml:space="preserve">answer </w:t>
      </w:r>
      <w:r>
        <w:rPr>
          <w:rFonts w:ascii="Palatino Linotype" w:hAnsi="Palatino Linotype"/>
          <w:sz w:val="26"/>
          <w:szCs w:val="26"/>
        </w:rPr>
        <w:t xml:space="preserve">the Section 1329 Application Standard Data Requests </w:t>
      </w:r>
      <w:r w:rsidRPr="006B7A91">
        <w:rPr>
          <w:rFonts w:ascii="Palatino Linotype" w:hAnsi="Palatino Linotype"/>
          <w:sz w:val="26"/>
          <w:szCs w:val="26"/>
        </w:rPr>
        <w:t xml:space="preserve">in writing </w:t>
      </w:r>
      <w:r>
        <w:rPr>
          <w:rFonts w:ascii="Palatino Linotype" w:hAnsi="Palatino Linotype"/>
          <w:sz w:val="26"/>
          <w:szCs w:val="26"/>
        </w:rPr>
        <w:t xml:space="preserve">and shall verify the same </w:t>
      </w:r>
      <w:r w:rsidRPr="006B7A91">
        <w:rPr>
          <w:rFonts w:ascii="Palatino Linotype" w:hAnsi="Palatino Linotype"/>
          <w:sz w:val="26"/>
          <w:szCs w:val="26"/>
        </w:rPr>
        <w:t xml:space="preserve">on behalf of the </w:t>
      </w:r>
      <w:r>
        <w:rPr>
          <w:rFonts w:ascii="Palatino Linotype" w:hAnsi="Palatino Linotype"/>
          <w:sz w:val="26"/>
          <w:szCs w:val="26"/>
        </w:rPr>
        <w:t>Applicant(s)</w:t>
      </w:r>
      <w:r w:rsidRPr="006B7A91">
        <w:rPr>
          <w:rFonts w:ascii="Palatino Linotype" w:hAnsi="Palatino Linotype"/>
          <w:sz w:val="26"/>
          <w:szCs w:val="26"/>
        </w:rPr>
        <w:t xml:space="preserve">. </w:t>
      </w:r>
    </w:p>
    <w:p w14:paraId="700E8287" w14:textId="77777777" w:rsidR="00E423F6" w:rsidRPr="006B7A91" w:rsidRDefault="00E423F6" w:rsidP="00E423F6">
      <w:pPr>
        <w:spacing w:line="480" w:lineRule="auto"/>
        <w:jc w:val="both"/>
        <w:rPr>
          <w:rFonts w:ascii="Palatino Linotype" w:hAnsi="Palatino Linotype"/>
          <w:sz w:val="26"/>
          <w:szCs w:val="26"/>
        </w:rPr>
      </w:pPr>
    </w:p>
    <w:p w14:paraId="77B26F3F" w14:textId="77777777" w:rsidR="00E423F6" w:rsidRDefault="00E423F6" w:rsidP="00E423F6">
      <w:pPr>
        <w:tabs>
          <w:tab w:val="left" w:pos="-1440"/>
        </w:tabs>
        <w:ind w:left="720" w:hanging="720"/>
        <w:jc w:val="both"/>
        <w:rPr>
          <w:rFonts w:ascii="Palatino Linotype" w:hAnsi="Palatino Linotype"/>
          <w:sz w:val="26"/>
          <w:szCs w:val="26"/>
        </w:rPr>
      </w:pPr>
      <w:r w:rsidRPr="006B7A91">
        <w:rPr>
          <w:rFonts w:ascii="Palatino Linotype" w:hAnsi="Palatino Linotype"/>
          <w:sz w:val="26"/>
          <w:szCs w:val="26"/>
        </w:rPr>
        <w:t>1)</w:t>
      </w:r>
      <w:r w:rsidRPr="006B7A91">
        <w:rPr>
          <w:rFonts w:ascii="Palatino Linotype" w:hAnsi="Palatino Linotype"/>
          <w:sz w:val="26"/>
          <w:szCs w:val="26"/>
        </w:rPr>
        <w:tab/>
        <w:t xml:space="preserve">These </w:t>
      </w:r>
      <w:r>
        <w:rPr>
          <w:rFonts w:ascii="Palatino Linotype" w:hAnsi="Palatino Linotype"/>
          <w:sz w:val="26"/>
          <w:szCs w:val="26"/>
        </w:rPr>
        <w:t>Standard D</w:t>
      </w:r>
      <w:r w:rsidRPr="006B7A91">
        <w:rPr>
          <w:rFonts w:ascii="Palatino Linotype" w:hAnsi="Palatino Linotype"/>
          <w:sz w:val="26"/>
          <w:szCs w:val="26"/>
        </w:rPr>
        <w:t xml:space="preserve">ata </w:t>
      </w:r>
      <w:r>
        <w:rPr>
          <w:rFonts w:ascii="Palatino Linotype" w:hAnsi="Palatino Linotype"/>
          <w:sz w:val="26"/>
          <w:szCs w:val="26"/>
        </w:rPr>
        <w:t>R</w:t>
      </w:r>
      <w:r w:rsidRPr="006B7A91">
        <w:rPr>
          <w:rFonts w:ascii="Palatino Linotype" w:hAnsi="Palatino Linotype"/>
          <w:sz w:val="26"/>
          <w:szCs w:val="26"/>
        </w:rPr>
        <w:t xml:space="preserve">equests shall be construed as a continuing request. </w:t>
      </w:r>
      <w:r>
        <w:rPr>
          <w:rFonts w:ascii="Palatino Linotype" w:hAnsi="Palatino Linotype"/>
          <w:sz w:val="26"/>
          <w:szCs w:val="26"/>
        </w:rPr>
        <w:t xml:space="preserve"> </w:t>
      </w:r>
      <w:r w:rsidRPr="006B7A91">
        <w:rPr>
          <w:rFonts w:ascii="Palatino Linotype" w:hAnsi="Palatino Linotype"/>
          <w:sz w:val="26"/>
          <w:szCs w:val="26"/>
        </w:rPr>
        <w:t xml:space="preserve">The </w:t>
      </w:r>
      <w:r>
        <w:rPr>
          <w:rFonts w:ascii="Palatino Linotype" w:hAnsi="Palatino Linotype"/>
          <w:sz w:val="26"/>
          <w:szCs w:val="26"/>
        </w:rPr>
        <w:t xml:space="preserve">Applicant(s) </w:t>
      </w:r>
      <w:r w:rsidRPr="006B7A91">
        <w:rPr>
          <w:rFonts w:ascii="Palatino Linotype" w:hAnsi="Palatino Linotype"/>
          <w:sz w:val="26"/>
          <w:szCs w:val="26"/>
        </w:rPr>
        <w:t xml:space="preserve">is obliged to change, supplement and correct all answers to data requests to conform to available information; including such information as first becomes available to the </w:t>
      </w:r>
      <w:r>
        <w:rPr>
          <w:rFonts w:ascii="Palatino Linotype" w:hAnsi="Palatino Linotype"/>
          <w:sz w:val="26"/>
          <w:szCs w:val="26"/>
        </w:rPr>
        <w:t>Applicant(s)</w:t>
      </w:r>
      <w:r w:rsidRPr="006B7A91">
        <w:rPr>
          <w:rFonts w:ascii="Palatino Linotype" w:hAnsi="Palatino Linotype"/>
          <w:sz w:val="26"/>
          <w:szCs w:val="26"/>
        </w:rPr>
        <w:t xml:space="preserve"> after the answers hereto are filed.</w:t>
      </w:r>
    </w:p>
    <w:p w14:paraId="1362CDFC" w14:textId="77777777" w:rsidR="00E423F6" w:rsidRPr="006B7A91" w:rsidRDefault="00E423F6" w:rsidP="00E423F6">
      <w:pPr>
        <w:tabs>
          <w:tab w:val="left" w:pos="-1440"/>
        </w:tabs>
        <w:ind w:left="720" w:hanging="720"/>
        <w:jc w:val="both"/>
        <w:rPr>
          <w:rFonts w:ascii="Palatino Linotype" w:hAnsi="Palatino Linotype"/>
          <w:sz w:val="26"/>
          <w:szCs w:val="26"/>
        </w:rPr>
      </w:pPr>
      <w:r w:rsidRPr="006B7A91">
        <w:rPr>
          <w:rFonts w:ascii="Palatino Linotype" w:hAnsi="Palatino Linotype"/>
          <w:sz w:val="26"/>
          <w:szCs w:val="26"/>
        </w:rPr>
        <w:t xml:space="preserve"> </w:t>
      </w:r>
    </w:p>
    <w:p w14:paraId="5084E708" w14:textId="77777777" w:rsidR="00E423F6" w:rsidRDefault="00E423F6" w:rsidP="00E423F6">
      <w:pPr>
        <w:tabs>
          <w:tab w:val="left" w:pos="-1440"/>
        </w:tabs>
        <w:ind w:left="720" w:hanging="720"/>
        <w:jc w:val="both"/>
        <w:rPr>
          <w:rFonts w:ascii="Palatino Linotype" w:hAnsi="Palatino Linotype"/>
          <w:sz w:val="26"/>
          <w:szCs w:val="26"/>
        </w:rPr>
      </w:pPr>
      <w:r w:rsidRPr="006B7A91">
        <w:rPr>
          <w:rFonts w:ascii="Palatino Linotype" w:hAnsi="Palatino Linotype"/>
          <w:sz w:val="26"/>
          <w:szCs w:val="26"/>
        </w:rPr>
        <w:t>2)</w:t>
      </w:r>
      <w:r w:rsidRPr="006B7A91">
        <w:rPr>
          <w:rFonts w:ascii="Palatino Linotype" w:hAnsi="Palatino Linotype"/>
          <w:sz w:val="26"/>
          <w:szCs w:val="26"/>
        </w:rPr>
        <w:tab/>
        <w:t>Restate the data request immediately preceding each response.</w:t>
      </w:r>
    </w:p>
    <w:p w14:paraId="159FF760" w14:textId="77777777" w:rsidR="00E423F6" w:rsidRPr="006B7A91" w:rsidRDefault="00E423F6" w:rsidP="00E423F6">
      <w:pPr>
        <w:tabs>
          <w:tab w:val="left" w:pos="-1440"/>
        </w:tabs>
        <w:jc w:val="both"/>
        <w:rPr>
          <w:rFonts w:ascii="Palatino Linotype" w:hAnsi="Palatino Linotype"/>
          <w:sz w:val="26"/>
          <w:szCs w:val="26"/>
        </w:rPr>
      </w:pPr>
    </w:p>
    <w:p w14:paraId="34E1CCB5" w14:textId="77777777" w:rsidR="00E423F6" w:rsidRDefault="00E423F6" w:rsidP="00E423F6">
      <w:pPr>
        <w:tabs>
          <w:tab w:val="left" w:pos="-1440"/>
        </w:tabs>
        <w:ind w:left="720" w:hanging="720"/>
        <w:jc w:val="both"/>
        <w:rPr>
          <w:rFonts w:ascii="Palatino Linotype" w:hAnsi="Palatino Linotype"/>
          <w:sz w:val="26"/>
          <w:szCs w:val="26"/>
        </w:rPr>
      </w:pPr>
      <w:r w:rsidRPr="006B7A91">
        <w:rPr>
          <w:rFonts w:ascii="Palatino Linotype" w:hAnsi="Palatino Linotype"/>
          <w:sz w:val="26"/>
          <w:szCs w:val="26"/>
        </w:rPr>
        <w:t>3)</w:t>
      </w:r>
      <w:r w:rsidRPr="006B7A91">
        <w:rPr>
          <w:rFonts w:ascii="Palatino Linotype" w:hAnsi="Palatino Linotype"/>
          <w:sz w:val="26"/>
          <w:szCs w:val="26"/>
        </w:rPr>
        <w:tab/>
        <w:t xml:space="preserve">Identify the name, title, and business address of each person(s) providing each response. </w:t>
      </w:r>
    </w:p>
    <w:p w14:paraId="55770362" w14:textId="77777777" w:rsidR="00E423F6" w:rsidRPr="006B7A91" w:rsidRDefault="00E423F6" w:rsidP="00E423F6">
      <w:pPr>
        <w:tabs>
          <w:tab w:val="left" w:pos="-1440"/>
        </w:tabs>
        <w:ind w:left="720" w:hanging="720"/>
        <w:jc w:val="both"/>
        <w:rPr>
          <w:rFonts w:ascii="Palatino Linotype" w:hAnsi="Palatino Linotype"/>
          <w:sz w:val="26"/>
          <w:szCs w:val="26"/>
        </w:rPr>
      </w:pPr>
    </w:p>
    <w:p w14:paraId="51C9B951" w14:textId="77777777" w:rsidR="00E423F6" w:rsidRDefault="00E423F6" w:rsidP="00E423F6">
      <w:pPr>
        <w:tabs>
          <w:tab w:val="left" w:pos="-1440"/>
        </w:tabs>
        <w:jc w:val="both"/>
        <w:rPr>
          <w:rFonts w:ascii="Palatino Linotype" w:hAnsi="Palatino Linotype"/>
          <w:sz w:val="26"/>
          <w:szCs w:val="26"/>
        </w:rPr>
      </w:pPr>
      <w:r w:rsidRPr="006B7A91">
        <w:rPr>
          <w:rFonts w:ascii="Palatino Linotype" w:hAnsi="Palatino Linotype"/>
          <w:sz w:val="26"/>
          <w:szCs w:val="26"/>
        </w:rPr>
        <w:t>4)</w:t>
      </w:r>
      <w:r w:rsidRPr="006B7A91">
        <w:rPr>
          <w:rFonts w:ascii="Palatino Linotype" w:hAnsi="Palatino Linotype"/>
          <w:sz w:val="26"/>
          <w:szCs w:val="26"/>
        </w:rPr>
        <w:tab/>
        <w:t xml:space="preserve">Provide the date on which the response was created. </w:t>
      </w:r>
    </w:p>
    <w:p w14:paraId="42D735C9" w14:textId="77777777" w:rsidR="00E423F6" w:rsidRPr="006B7A91" w:rsidRDefault="00E423F6" w:rsidP="00E423F6">
      <w:pPr>
        <w:tabs>
          <w:tab w:val="left" w:pos="-1440"/>
        </w:tabs>
        <w:jc w:val="both"/>
        <w:rPr>
          <w:rFonts w:ascii="Palatino Linotype" w:hAnsi="Palatino Linotype"/>
          <w:sz w:val="26"/>
          <w:szCs w:val="26"/>
        </w:rPr>
      </w:pPr>
    </w:p>
    <w:p w14:paraId="5537464C" w14:textId="77777777" w:rsidR="00E423F6" w:rsidRDefault="00E423F6" w:rsidP="00E423F6">
      <w:pPr>
        <w:tabs>
          <w:tab w:val="left" w:pos="-1440"/>
        </w:tabs>
        <w:ind w:left="720" w:hanging="720"/>
        <w:jc w:val="both"/>
        <w:rPr>
          <w:rFonts w:ascii="Palatino Linotype" w:hAnsi="Palatino Linotype"/>
          <w:sz w:val="26"/>
          <w:szCs w:val="26"/>
        </w:rPr>
      </w:pPr>
      <w:r w:rsidRPr="006B7A91">
        <w:rPr>
          <w:rFonts w:ascii="Palatino Linotype" w:hAnsi="Palatino Linotype"/>
          <w:sz w:val="26"/>
          <w:szCs w:val="26"/>
        </w:rPr>
        <w:t>5)</w:t>
      </w:r>
      <w:r w:rsidRPr="006B7A91">
        <w:rPr>
          <w:rFonts w:ascii="Palatino Linotype" w:hAnsi="Palatino Linotype"/>
          <w:sz w:val="26"/>
          <w:szCs w:val="26"/>
        </w:rPr>
        <w:tab/>
        <w:t xml:space="preserve">Divulge all information that is within the knowledge, possession, control, or custody of </w:t>
      </w:r>
      <w:r>
        <w:rPr>
          <w:rFonts w:ascii="Palatino Linotype" w:hAnsi="Palatino Linotype"/>
          <w:sz w:val="26"/>
          <w:szCs w:val="26"/>
        </w:rPr>
        <w:t>Applicant(s)</w:t>
      </w:r>
      <w:r w:rsidRPr="006B7A91">
        <w:rPr>
          <w:rFonts w:ascii="Palatino Linotype" w:hAnsi="Palatino Linotype"/>
          <w:sz w:val="26"/>
          <w:szCs w:val="26"/>
        </w:rPr>
        <w:t xml:space="preserve"> or may be reasonably ascertained thereby.  The term "</w:t>
      </w:r>
      <w:r>
        <w:rPr>
          <w:rFonts w:ascii="Palatino Linotype" w:hAnsi="Palatino Linotype"/>
          <w:sz w:val="26"/>
          <w:szCs w:val="26"/>
        </w:rPr>
        <w:t>Applicant,” “Applicants,” “Company,” whether used generically or by name,</w:t>
      </w:r>
      <w:r w:rsidRPr="006B7A91">
        <w:rPr>
          <w:rFonts w:ascii="Palatino Linotype" w:hAnsi="Palatino Linotype"/>
          <w:sz w:val="26"/>
          <w:szCs w:val="26"/>
        </w:rPr>
        <w:t xml:space="preserve"> or "you," as used herein includes </w:t>
      </w:r>
      <w:r>
        <w:rPr>
          <w:rFonts w:ascii="Palatino Linotype" w:hAnsi="Palatino Linotype"/>
          <w:sz w:val="26"/>
          <w:szCs w:val="26"/>
        </w:rPr>
        <w:t>the Applicant(s) its</w:t>
      </w:r>
      <w:r w:rsidRPr="006B7A91">
        <w:rPr>
          <w:rFonts w:ascii="Palatino Linotype" w:hAnsi="Palatino Linotype"/>
          <w:sz w:val="26"/>
          <w:szCs w:val="26"/>
        </w:rPr>
        <w:t xml:space="preserve"> agents, employees, contractors, or other representatives</w:t>
      </w:r>
      <w:r>
        <w:rPr>
          <w:rFonts w:ascii="Palatino Linotype" w:hAnsi="Palatino Linotype"/>
          <w:sz w:val="26"/>
          <w:szCs w:val="26"/>
        </w:rPr>
        <w:t xml:space="preserve"> who will provide data in support of the Application</w:t>
      </w:r>
      <w:r w:rsidRPr="006B7A91">
        <w:rPr>
          <w:rFonts w:ascii="Palatino Linotype" w:hAnsi="Palatino Linotype"/>
          <w:sz w:val="26"/>
          <w:szCs w:val="26"/>
        </w:rPr>
        <w:t>.</w:t>
      </w:r>
    </w:p>
    <w:p w14:paraId="4490A920" w14:textId="77777777" w:rsidR="00E423F6" w:rsidRPr="006B7A91" w:rsidRDefault="00E423F6" w:rsidP="00E423F6">
      <w:pPr>
        <w:tabs>
          <w:tab w:val="left" w:pos="-1440"/>
        </w:tabs>
        <w:ind w:left="720" w:hanging="720"/>
        <w:jc w:val="both"/>
        <w:rPr>
          <w:rFonts w:ascii="Palatino Linotype" w:hAnsi="Palatino Linotype"/>
          <w:sz w:val="26"/>
          <w:szCs w:val="26"/>
        </w:rPr>
      </w:pPr>
      <w:r w:rsidRPr="006B7A91">
        <w:rPr>
          <w:rFonts w:ascii="Palatino Linotype" w:hAnsi="Palatino Linotype"/>
          <w:sz w:val="26"/>
          <w:szCs w:val="26"/>
        </w:rPr>
        <w:t xml:space="preserve"> </w:t>
      </w:r>
    </w:p>
    <w:p w14:paraId="7CB51074" w14:textId="77777777" w:rsidR="00E423F6" w:rsidRDefault="00E423F6" w:rsidP="00E423F6">
      <w:pPr>
        <w:tabs>
          <w:tab w:val="left" w:pos="-1440"/>
        </w:tabs>
        <w:ind w:left="720" w:hanging="720"/>
        <w:jc w:val="both"/>
        <w:rPr>
          <w:rFonts w:ascii="Palatino Linotype" w:hAnsi="Palatino Linotype"/>
          <w:sz w:val="26"/>
          <w:szCs w:val="26"/>
        </w:rPr>
      </w:pPr>
      <w:r w:rsidRPr="006B7A91">
        <w:rPr>
          <w:rFonts w:ascii="Palatino Linotype" w:hAnsi="Palatino Linotype"/>
          <w:sz w:val="26"/>
          <w:szCs w:val="26"/>
        </w:rPr>
        <w:t>6)</w:t>
      </w:r>
      <w:r w:rsidRPr="006B7A91">
        <w:rPr>
          <w:rFonts w:ascii="Palatino Linotype" w:hAnsi="Palatino Linotype"/>
          <w:sz w:val="26"/>
          <w:szCs w:val="26"/>
        </w:rPr>
        <w:tab/>
        <w:t xml:space="preserve">As used herein the word "document" or "workpaper" includes, but is not limited to, the original and all copies in whatever form, stored or contained in or on whatever media or medium including computerized memory, </w:t>
      </w:r>
      <w:r w:rsidRPr="006B7A91">
        <w:rPr>
          <w:rFonts w:ascii="Palatino Linotype" w:hAnsi="Palatino Linotype"/>
          <w:sz w:val="26"/>
          <w:szCs w:val="26"/>
        </w:rPr>
        <w:lastRenderedPageBreak/>
        <w:t>magnetic, electronic, or optical media, regardless of origin and whether or not including additional writing thereon or attached thereto, and may consist of:</w:t>
      </w:r>
    </w:p>
    <w:p w14:paraId="49453E8E" w14:textId="77777777" w:rsidR="00E423F6" w:rsidRPr="006B7A91" w:rsidRDefault="00E423F6" w:rsidP="00E423F6">
      <w:pPr>
        <w:tabs>
          <w:tab w:val="left" w:pos="-1440"/>
        </w:tabs>
        <w:ind w:left="720" w:hanging="720"/>
        <w:jc w:val="both"/>
        <w:rPr>
          <w:rFonts w:ascii="Palatino Linotype" w:hAnsi="Palatino Linotype"/>
          <w:sz w:val="26"/>
          <w:szCs w:val="26"/>
        </w:rPr>
      </w:pPr>
    </w:p>
    <w:p w14:paraId="007DB6B7" w14:textId="77777777" w:rsidR="00E423F6" w:rsidRDefault="00E423F6" w:rsidP="00E423F6">
      <w:pPr>
        <w:tabs>
          <w:tab w:val="left" w:pos="-1440"/>
        </w:tabs>
        <w:ind w:left="1530" w:hanging="810"/>
        <w:jc w:val="both"/>
        <w:rPr>
          <w:rFonts w:ascii="Palatino Linotype" w:hAnsi="Palatino Linotype"/>
          <w:sz w:val="26"/>
          <w:szCs w:val="26"/>
        </w:rPr>
      </w:pPr>
      <w:r w:rsidRPr="006B7A91">
        <w:rPr>
          <w:rFonts w:ascii="Palatino Linotype" w:hAnsi="Palatino Linotype"/>
          <w:sz w:val="26"/>
          <w:szCs w:val="26"/>
        </w:rPr>
        <w:t>a)</w:t>
      </w:r>
      <w:r w:rsidRPr="006B7A91">
        <w:rPr>
          <w:rFonts w:ascii="Palatino Linotype" w:hAnsi="Palatino Linotype"/>
          <w:sz w:val="26"/>
          <w:szCs w:val="26"/>
        </w:rPr>
        <w:tab/>
        <w:t xml:space="preserve"> notations of any sort concerning conversations, telephone calls, meetings or other communications;</w:t>
      </w:r>
    </w:p>
    <w:p w14:paraId="71D737E2" w14:textId="77777777" w:rsidR="00E423F6" w:rsidRPr="006B7A91" w:rsidRDefault="00E423F6" w:rsidP="00E423F6">
      <w:pPr>
        <w:tabs>
          <w:tab w:val="left" w:pos="-1440"/>
        </w:tabs>
        <w:ind w:left="1530" w:hanging="810"/>
        <w:jc w:val="both"/>
        <w:rPr>
          <w:rFonts w:ascii="Palatino Linotype" w:hAnsi="Palatino Linotype"/>
          <w:sz w:val="26"/>
          <w:szCs w:val="26"/>
        </w:rPr>
      </w:pPr>
    </w:p>
    <w:p w14:paraId="6887DC26" w14:textId="77777777" w:rsidR="00E423F6" w:rsidRDefault="00E423F6" w:rsidP="00E423F6">
      <w:pPr>
        <w:tabs>
          <w:tab w:val="left" w:pos="-1440"/>
        </w:tabs>
        <w:ind w:left="1530" w:hanging="810"/>
        <w:jc w:val="both"/>
        <w:rPr>
          <w:rFonts w:ascii="Palatino Linotype" w:hAnsi="Palatino Linotype"/>
          <w:sz w:val="26"/>
          <w:szCs w:val="26"/>
        </w:rPr>
      </w:pPr>
      <w:r w:rsidRPr="006B7A91">
        <w:rPr>
          <w:rFonts w:ascii="Palatino Linotype" w:hAnsi="Palatino Linotype"/>
          <w:sz w:val="26"/>
          <w:szCs w:val="26"/>
        </w:rPr>
        <w:t>b)</w:t>
      </w:r>
      <w:r w:rsidRPr="006B7A91">
        <w:rPr>
          <w:rFonts w:ascii="Palatino Linotype" w:hAnsi="Palatino Linotype"/>
          <w:sz w:val="26"/>
          <w:szCs w:val="26"/>
        </w:rPr>
        <w:tab/>
        <w:t xml:space="preserve"> bulletins, transcripts, diaries, analyses, summaries, correspondence and enclosures, circulars, opinions, studies, investigations, questionnaires and surveys;</w:t>
      </w:r>
    </w:p>
    <w:p w14:paraId="3F159DB5" w14:textId="77777777" w:rsidR="00E423F6" w:rsidRPr="006B7A91" w:rsidRDefault="00E423F6" w:rsidP="00E423F6">
      <w:pPr>
        <w:tabs>
          <w:tab w:val="left" w:pos="-1440"/>
        </w:tabs>
        <w:ind w:left="1530" w:hanging="810"/>
        <w:jc w:val="both"/>
        <w:rPr>
          <w:rFonts w:ascii="Palatino Linotype" w:hAnsi="Palatino Linotype"/>
          <w:sz w:val="26"/>
          <w:szCs w:val="26"/>
        </w:rPr>
      </w:pPr>
    </w:p>
    <w:p w14:paraId="3B5004EB" w14:textId="77777777" w:rsidR="00E423F6" w:rsidRDefault="00E423F6" w:rsidP="00E423F6">
      <w:pPr>
        <w:tabs>
          <w:tab w:val="left" w:pos="-1440"/>
        </w:tabs>
        <w:ind w:left="1530" w:hanging="810"/>
        <w:jc w:val="both"/>
        <w:rPr>
          <w:rFonts w:ascii="Palatino Linotype" w:hAnsi="Palatino Linotype"/>
          <w:sz w:val="26"/>
          <w:szCs w:val="26"/>
        </w:rPr>
      </w:pPr>
      <w:r w:rsidRPr="006B7A91">
        <w:rPr>
          <w:rFonts w:ascii="Palatino Linotype" w:hAnsi="Palatino Linotype"/>
          <w:sz w:val="26"/>
          <w:szCs w:val="26"/>
        </w:rPr>
        <w:t xml:space="preserve">c) </w:t>
      </w:r>
      <w:r w:rsidRPr="006B7A91">
        <w:rPr>
          <w:rFonts w:ascii="Palatino Linotype" w:hAnsi="Palatino Linotype"/>
          <w:sz w:val="26"/>
          <w:szCs w:val="26"/>
        </w:rPr>
        <w:tab/>
        <w:t xml:space="preserve"> worksheets, and all drafts, preliminary versions, alterations, modifications, revisions, changes, amendments and written comments concerning the foregoing.</w:t>
      </w:r>
    </w:p>
    <w:p w14:paraId="07D96EE3" w14:textId="77777777" w:rsidR="00E423F6" w:rsidRPr="006B7A91" w:rsidRDefault="00E423F6" w:rsidP="00E423F6">
      <w:pPr>
        <w:tabs>
          <w:tab w:val="left" w:pos="-1440"/>
        </w:tabs>
        <w:ind w:left="1530" w:hanging="810"/>
        <w:jc w:val="both"/>
        <w:rPr>
          <w:rFonts w:ascii="Palatino Linotype" w:hAnsi="Palatino Linotype"/>
          <w:sz w:val="26"/>
          <w:szCs w:val="26"/>
        </w:rPr>
      </w:pPr>
    </w:p>
    <w:p w14:paraId="3B7FA0D4" w14:textId="77777777" w:rsidR="00E423F6" w:rsidRDefault="00E423F6" w:rsidP="00E423F6">
      <w:pPr>
        <w:tabs>
          <w:tab w:val="left" w:pos="-1440"/>
        </w:tabs>
        <w:ind w:left="720" w:hanging="720"/>
        <w:jc w:val="both"/>
        <w:rPr>
          <w:rFonts w:ascii="Palatino Linotype" w:hAnsi="Palatino Linotype"/>
          <w:sz w:val="26"/>
          <w:szCs w:val="26"/>
        </w:rPr>
      </w:pPr>
      <w:r w:rsidRPr="006B7A91">
        <w:rPr>
          <w:rFonts w:ascii="Palatino Linotype" w:hAnsi="Palatino Linotype"/>
          <w:sz w:val="26"/>
          <w:szCs w:val="26"/>
        </w:rPr>
        <w:t>7)</w:t>
      </w:r>
      <w:r w:rsidRPr="006B7A91">
        <w:rPr>
          <w:rFonts w:ascii="Palatino Linotype" w:hAnsi="Palatino Linotype"/>
          <w:sz w:val="26"/>
          <w:szCs w:val="26"/>
        </w:rPr>
        <w:tab/>
        <w:t xml:space="preserve">Documents may be submitted under proprietary or confidential seal, but a claim of confidentiality does not excuse </w:t>
      </w:r>
      <w:r>
        <w:rPr>
          <w:rFonts w:ascii="Palatino Linotype" w:hAnsi="Palatino Linotype"/>
          <w:sz w:val="26"/>
          <w:szCs w:val="26"/>
        </w:rPr>
        <w:t xml:space="preserve">Applicant(s) </w:t>
      </w:r>
      <w:r w:rsidRPr="006B7A91">
        <w:rPr>
          <w:rFonts w:ascii="Palatino Linotype" w:hAnsi="Palatino Linotype"/>
          <w:sz w:val="26"/>
          <w:szCs w:val="26"/>
        </w:rPr>
        <w:t>from providing timely responses.</w:t>
      </w:r>
    </w:p>
    <w:p w14:paraId="2A49BEDB" w14:textId="77777777" w:rsidR="00E423F6" w:rsidRPr="006B7A91" w:rsidRDefault="00E423F6" w:rsidP="00E423F6">
      <w:pPr>
        <w:tabs>
          <w:tab w:val="left" w:pos="-1440"/>
        </w:tabs>
        <w:ind w:left="720" w:hanging="720"/>
        <w:jc w:val="both"/>
        <w:rPr>
          <w:rFonts w:ascii="Palatino Linotype" w:hAnsi="Palatino Linotype"/>
          <w:sz w:val="26"/>
          <w:szCs w:val="26"/>
        </w:rPr>
      </w:pPr>
    </w:p>
    <w:p w14:paraId="6A2BA93A" w14:textId="77777777" w:rsidR="00E423F6" w:rsidRDefault="00E423F6" w:rsidP="00E423F6">
      <w:pPr>
        <w:tabs>
          <w:tab w:val="left" w:pos="-1440"/>
        </w:tabs>
        <w:ind w:left="720" w:hanging="720"/>
        <w:jc w:val="both"/>
        <w:rPr>
          <w:rFonts w:ascii="Palatino Linotype" w:hAnsi="Palatino Linotype"/>
          <w:sz w:val="26"/>
          <w:szCs w:val="26"/>
        </w:rPr>
      </w:pPr>
      <w:r w:rsidRPr="006B7A91">
        <w:rPr>
          <w:rFonts w:ascii="Palatino Linotype" w:hAnsi="Palatino Linotype"/>
          <w:sz w:val="26"/>
          <w:szCs w:val="26"/>
        </w:rPr>
        <w:t>8)</w:t>
      </w:r>
      <w:r w:rsidRPr="006B7A91">
        <w:rPr>
          <w:rFonts w:ascii="Palatino Linotype" w:hAnsi="Palatino Linotype"/>
          <w:sz w:val="26"/>
          <w:szCs w:val="26"/>
        </w:rPr>
        <w:tab/>
      </w:r>
      <w:r>
        <w:rPr>
          <w:rFonts w:ascii="Palatino Linotype" w:hAnsi="Palatino Linotype"/>
          <w:sz w:val="26"/>
          <w:szCs w:val="26"/>
        </w:rPr>
        <w:t>R</w:t>
      </w:r>
      <w:r w:rsidRPr="006B7A91">
        <w:rPr>
          <w:rFonts w:ascii="Palatino Linotype" w:hAnsi="Palatino Linotype"/>
          <w:sz w:val="26"/>
          <w:szCs w:val="26"/>
        </w:rPr>
        <w:t xml:space="preserve">esponses </w:t>
      </w:r>
      <w:r>
        <w:rPr>
          <w:rFonts w:ascii="Palatino Linotype" w:hAnsi="Palatino Linotype"/>
          <w:sz w:val="26"/>
          <w:szCs w:val="26"/>
        </w:rPr>
        <w:t>must be provided along with the Application</w:t>
      </w:r>
      <w:r w:rsidRPr="006B7A91">
        <w:rPr>
          <w:rFonts w:ascii="Palatino Linotype" w:hAnsi="Palatino Linotype"/>
          <w:sz w:val="26"/>
          <w:szCs w:val="26"/>
        </w:rPr>
        <w:t xml:space="preserve">.  </w:t>
      </w:r>
    </w:p>
    <w:p w14:paraId="280815D3" w14:textId="77777777" w:rsidR="00E423F6" w:rsidRPr="006B7A91" w:rsidRDefault="00E423F6" w:rsidP="00E423F6">
      <w:pPr>
        <w:tabs>
          <w:tab w:val="left" w:pos="-1440"/>
        </w:tabs>
        <w:ind w:left="720" w:hanging="720"/>
        <w:jc w:val="both"/>
        <w:rPr>
          <w:rFonts w:ascii="Palatino Linotype" w:hAnsi="Palatino Linotype"/>
          <w:sz w:val="26"/>
          <w:szCs w:val="26"/>
        </w:rPr>
      </w:pPr>
    </w:p>
    <w:p w14:paraId="593A0DE0" w14:textId="77777777" w:rsidR="00E423F6" w:rsidRPr="006B7A91" w:rsidRDefault="00E423F6" w:rsidP="00E423F6">
      <w:pPr>
        <w:tabs>
          <w:tab w:val="left" w:pos="-1440"/>
        </w:tabs>
        <w:ind w:left="720" w:hanging="720"/>
        <w:jc w:val="both"/>
        <w:rPr>
          <w:rFonts w:ascii="Palatino Linotype" w:hAnsi="Palatino Linotype"/>
          <w:sz w:val="26"/>
          <w:szCs w:val="26"/>
        </w:rPr>
      </w:pPr>
      <w:r w:rsidRPr="006B7A91">
        <w:rPr>
          <w:rFonts w:ascii="Palatino Linotype" w:hAnsi="Palatino Linotype"/>
          <w:sz w:val="26"/>
          <w:szCs w:val="26"/>
        </w:rPr>
        <w:t>9)</w:t>
      </w:r>
      <w:r w:rsidRPr="006B7A91">
        <w:rPr>
          <w:rFonts w:ascii="Palatino Linotype" w:hAnsi="Palatino Linotype"/>
          <w:sz w:val="26"/>
          <w:szCs w:val="26"/>
        </w:rPr>
        <w:tab/>
        <w:t xml:space="preserve">Pursuant to 52 Pa. Code § 1.36, </w:t>
      </w:r>
      <w:r>
        <w:rPr>
          <w:rFonts w:ascii="Palatino Linotype" w:hAnsi="Palatino Linotype"/>
          <w:sz w:val="26"/>
          <w:szCs w:val="26"/>
        </w:rPr>
        <w:t xml:space="preserve">if </w:t>
      </w:r>
      <w:r w:rsidRPr="006B7A91">
        <w:rPr>
          <w:rFonts w:ascii="Palatino Linotype" w:hAnsi="Palatino Linotype"/>
          <w:sz w:val="26"/>
          <w:szCs w:val="26"/>
        </w:rPr>
        <w:t xml:space="preserve">persons </w:t>
      </w:r>
      <w:r>
        <w:rPr>
          <w:rFonts w:ascii="Palatino Linotype" w:hAnsi="Palatino Linotype"/>
          <w:sz w:val="26"/>
          <w:szCs w:val="26"/>
        </w:rPr>
        <w:t xml:space="preserve">other than those submitting a verification in support of the Application sponsor </w:t>
      </w:r>
      <w:r w:rsidRPr="006B7A91">
        <w:rPr>
          <w:rFonts w:ascii="Palatino Linotype" w:hAnsi="Palatino Linotype"/>
          <w:sz w:val="26"/>
          <w:szCs w:val="26"/>
        </w:rPr>
        <w:t xml:space="preserve">responses to these </w:t>
      </w:r>
      <w:r>
        <w:rPr>
          <w:rFonts w:ascii="Palatino Linotype" w:hAnsi="Palatino Linotype"/>
          <w:sz w:val="26"/>
          <w:szCs w:val="26"/>
        </w:rPr>
        <w:t xml:space="preserve">Standard </w:t>
      </w:r>
      <w:r w:rsidRPr="006B7A91">
        <w:rPr>
          <w:rFonts w:ascii="Palatino Linotype" w:hAnsi="Palatino Linotype"/>
          <w:sz w:val="26"/>
          <w:szCs w:val="26"/>
        </w:rPr>
        <w:t xml:space="preserve">Data Requests </w:t>
      </w:r>
      <w:r>
        <w:rPr>
          <w:rFonts w:ascii="Palatino Linotype" w:hAnsi="Palatino Linotype"/>
          <w:sz w:val="26"/>
          <w:szCs w:val="26"/>
        </w:rPr>
        <w:t xml:space="preserve">each </w:t>
      </w:r>
      <w:r w:rsidRPr="006B7A91">
        <w:rPr>
          <w:rFonts w:ascii="Palatino Linotype" w:hAnsi="Palatino Linotype"/>
          <w:sz w:val="26"/>
          <w:szCs w:val="26"/>
        </w:rPr>
        <w:t xml:space="preserve">must sign and date a copy of </w:t>
      </w:r>
      <w:r>
        <w:rPr>
          <w:rFonts w:ascii="Palatino Linotype" w:hAnsi="Palatino Linotype"/>
          <w:sz w:val="26"/>
          <w:szCs w:val="26"/>
        </w:rPr>
        <w:t>a v</w:t>
      </w:r>
      <w:r w:rsidRPr="006B7A91">
        <w:rPr>
          <w:rFonts w:ascii="Palatino Linotype" w:hAnsi="Palatino Linotype"/>
          <w:sz w:val="26"/>
          <w:szCs w:val="26"/>
        </w:rPr>
        <w:t>erification.</w:t>
      </w:r>
    </w:p>
    <w:p w14:paraId="6F3BB45C" w14:textId="77777777" w:rsidR="00E423F6" w:rsidRDefault="00E423F6">
      <w:pPr>
        <w:rPr>
          <w:b/>
          <w:u w:val="single"/>
        </w:rPr>
      </w:pPr>
      <w:r>
        <w:rPr>
          <w:b/>
          <w:u w:val="single"/>
        </w:rPr>
        <w:br w:type="page"/>
      </w:r>
    </w:p>
    <w:p w14:paraId="03952A2E" w14:textId="0AF4DFD5" w:rsidR="006453FC" w:rsidRPr="004515DA" w:rsidRDefault="003072E1" w:rsidP="006453FC">
      <w:pPr>
        <w:rPr>
          <w:b/>
          <w:sz w:val="26"/>
          <w:szCs w:val="26"/>
          <w:u w:val="single"/>
        </w:rPr>
      </w:pPr>
      <w:r w:rsidRPr="004515DA">
        <w:rPr>
          <w:b/>
          <w:sz w:val="26"/>
          <w:szCs w:val="26"/>
          <w:u w:val="single"/>
        </w:rPr>
        <w:lastRenderedPageBreak/>
        <w:t>Rates/Ratemaking</w:t>
      </w:r>
    </w:p>
    <w:p w14:paraId="45F290C3" w14:textId="77777777" w:rsidR="009D296D" w:rsidRPr="004515DA" w:rsidRDefault="009D296D" w:rsidP="006453FC">
      <w:pPr>
        <w:rPr>
          <w:b/>
          <w:sz w:val="26"/>
          <w:szCs w:val="26"/>
          <w:u w:val="single"/>
        </w:rPr>
      </w:pPr>
    </w:p>
    <w:p w14:paraId="68DEEC61" w14:textId="0C163023" w:rsidR="00AA367E" w:rsidRPr="00416B33" w:rsidRDefault="004C3EE5" w:rsidP="002F424B">
      <w:pPr>
        <w:pStyle w:val="ListParagraph"/>
        <w:numPr>
          <w:ilvl w:val="0"/>
          <w:numId w:val="1"/>
        </w:numPr>
        <w:ind w:hanging="720"/>
        <w:rPr>
          <w:sz w:val="26"/>
          <w:szCs w:val="26"/>
        </w:rPr>
      </w:pPr>
      <w:r w:rsidRPr="00416B33">
        <w:rPr>
          <w:sz w:val="26"/>
          <w:szCs w:val="26"/>
        </w:rPr>
        <w:t>Estimate</w:t>
      </w:r>
      <w:r w:rsidR="00867712" w:rsidRPr="00416B33">
        <w:rPr>
          <w:sz w:val="26"/>
          <w:szCs w:val="26"/>
        </w:rPr>
        <w:t xml:space="preserve"> the</w:t>
      </w:r>
      <w:r w:rsidR="00A339E0" w:rsidRPr="00416B33">
        <w:rPr>
          <w:sz w:val="26"/>
          <w:szCs w:val="26"/>
        </w:rPr>
        <w:t xml:space="preserve"> potential </w:t>
      </w:r>
      <w:r w:rsidRPr="00416B33">
        <w:rPr>
          <w:sz w:val="26"/>
          <w:szCs w:val="26"/>
        </w:rPr>
        <w:t>monthly</w:t>
      </w:r>
      <w:r w:rsidR="00735867">
        <w:rPr>
          <w:sz w:val="26"/>
          <w:szCs w:val="26"/>
        </w:rPr>
        <w:t xml:space="preserve"> incremental</w:t>
      </w:r>
      <w:r w:rsidRPr="00416B33">
        <w:rPr>
          <w:sz w:val="26"/>
          <w:szCs w:val="26"/>
        </w:rPr>
        <w:t xml:space="preserve"> cost</w:t>
      </w:r>
      <w:r w:rsidR="00867712" w:rsidRPr="00416B33">
        <w:rPr>
          <w:sz w:val="26"/>
          <w:szCs w:val="26"/>
        </w:rPr>
        <w:t xml:space="preserve"> impact on existing and acquired customers </w:t>
      </w:r>
      <w:r w:rsidR="00DB3B04" w:rsidRPr="00416B33">
        <w:rPr>
          <w:sz w:val="26"/>
          <w:szCs w:val="26"/>
        </w:rPr>
        <w:t xml:space="preserve">following the </w:t>
      </w:r>
      <w:r w:rsidR="00AA367E" w:rsidRPr="00416B33">
        <w:rPr>
          <w:sz w:val="26"/>
          <w:szCs w:val="26"/>
        </w:rPr>
        <w:t xml:space="preserve">actual results of the </w:t>
      </w:r>
      <w:r w:rsidR="00DB3B04" w:rsidRPr="00416B33">
        <w:rPr>
          <w:sz w:val="26"/>
          <w:szCs w:val="26"/>
        </w:rPr>
        <w:t>B</w:t>
      </w:r>
      <w:r w:rsidR="00867712" w:rsidRPr="00416B33">
        <w:rPr>
          <w:sz w:val="26"/>
          <w:szCs w:val="26"/>
        </w:rPr>
        <w:t xml:space="preserve">uyer’s </w:t>
      </w:r>
      <w:r w:rsidR="00604281" w:rsidRPr="00416B33">
        <w:rPr>
          <w:sz w:val="26"/>
          <w:szCs w:val="26"/>
        </w:rPr>
        <w:t>most recent</w:t>
      </w:r>
      <w:r w:rsidR="009E4FC3" w:rsidRPr="00416B33">
        <w:rPr>
          <w:sz w:val="26"/>
          <w:szCs w:val="26"/>
        </w:rPr>
        <w:t>ly adjudicated</w:t>
      </w:r>
      <w:r w:rsidR="00604281" w:rsidRPr="00416B33">
        <w:rPr>
          <w:sz w:val="26"/>
          <w:szCs w:val="26"/>
        </w:rPr>
        <w:t xml:space="preserve"> </w:t>
      </w:r>
      <w:r w:rsidR="00867712" w:rsidRPr="00416B33">
        <w:rPr>
          <w:sz w:val="26"/>
          <w:szCs w:val="26"/>
        </w:rPr>
        <w:t xml:space="preserve">base rate </w:t>
      </w:r>
      <w:r w:rsidR="009E4FC3" w:rsidRPr="00416B33">
        <w:rPr>
          <w:sz w:val="26"/>
          <w:szCs w:val="26"/>
        </w:rPr>
        <w:t>proceeding</w:t>
      </w:r>
      <w:r w:rsidR="00A339E0" w:rsidRPr="00416B33">
        <w:rPr>
          <w:sz w:val="26"/>
          <w:szCs w:val="26"/>
        </w:rPr>
        <w:t xml:space="preserve">, </w:t>
      </w:r>
      <w:r w:rsidR="009E4FC3" w:rsidRPr="00416B33">
        <w:rPr>
          <w:sz w:val="26"/>
          <w:szCs w:val="26"/>
        </w:rPr>
        <w:t>whether litigated or settled, allocating</w:t>
      </w:r>
      <w:r w:rsidRPr="00416B33">
        <w:rPr>
          <w:sz w:val="26"/>
          <w:szCs w:val="26"/>
        </w:rPr>
        <w:t xml:space="preserve"> the </w:t>
      </w:r>
      <w:r w:rsidR="00604281" w:rsidRPr="00416B33">
        <w:rPr>
          <w:sz w:val="26"/>
          <w:szCs w:val="26"/>
        </w:rPr>
        <w:t xml:space="preserve">fair market value of the </w:t>
      </w:r>
      <w:r w:rsidRPr="00416B33">
        <w:rPr>
          <w:sz w:val="26"/>
          <w:szCs w:val="26"/>
        </w:rPr>
        <w:t xml:space="preserve">acquired system </w:t>
      </w:r>
      <w:r w:rsidR="00604281" w:rsidRPr="00416B33">
        <w:rPr>
          <w:sz w:val="26"/>
          <w:szCs w:val="26"/>
        </w:rPr>
        <w:t>according to</w:t>
      </w:r>
      <w:r w:rsidR="00AA367E" w:rsidRPr="00416B33">
        <w:rPr>
          <w:sz w:val="26"/>
          <w:szCs w:val="26"/>
        </w:rPr>
        <w:t xml:space="preserve"> the Buyer’s</w:t>
      </w:r>
      <w:r w:rsidR="00604281" w:rsidRPr="00416B33">
        <w:rPr>
          <w:sz w:val="26"/>
          <w:szCs w:val="26"/>
        </w:rPr>
        <w:t xml:space="preserve"> </w:t>
      </w:r>
      <w:r w:rsidR="00AA367E" w:rsidRPr="00416B33">
        <w:rPr>
          <w:sz w:val="26"/>
          <w:szCs w:val="26"/>
        </w:rPr>
        <w:t xml:space="preserve">previously approved </w:t>
      </w:r>
      <w:r w:rsidR="00604281" w:rsidRPr="00416B33">
        <w:rPr>
          <w:sz w:val="26"/>
          <w:szCs w:val="26"/>
        </w:rPr>
        <w:t xml:space="preserve">single-tariff pricing model. </w:t>
      </w:r>
    </w:p>
    <w:p w14:paraId="31CCEC8A" w14:textId="3E1289F5" w:rsidR="00AA367E" w:rsidRPr="00416B33" w:rsidRDefault="00AA367E" w:rsidP="00F97E84">
      <w:pPr>
        <w:pStyle w:val="ListParagraph"/>
        <w:rPr>
          <w:sz w:val="26"/>
          <w:szCs w:val="26"/>
        </w:rPr>
      </w:pPr>
    </w:p>
    <w:p w14:paraId="781F7A3C" w14:textId="73B4A5D9" w:rsidR="00F97E84" w:rsidRPr="00416B33" w:rsidRDefault="004C3EE5" w:rsidP="00F97E84">
      <w:pPr>
        <w:pStyle w:val="ListParagraph"/>
        <w:numPr>
          <w:ilvl w:val="1"/>
          <w:numId w:val="1"/>
        </w:numPr>
        <w:rPr>
          <w:sz w:val="26"/>
          <w:szCs w:val="26"/>
        </w:rPr>
      </w:pPr>
      <w:r w:rsidRPr="00416B33">
        <w:rPr>
          <w:sz w:val="26"/>
          <w:szCs w:val="26"/>
        </w:rPr>
        <w:t>I</w:t>
      </w:r>
      <w:r w:rsidR="00A339E0" w:rsidRPr="00416B33">
        <w:rPr>
          <w:sz w:val="26"/>
          <w:szCs w:val="26"/>
        </w:rPr>
        <w:t xml:space="preserve">n the case of a wastewater acquisition, </w:t>
      </w:r>
      <w:r w:rsidR="00500642" w:rsidRPr="00416B33">
        <w:rPr>
          <w:sz w:val="26"/>
          <w:szCs w:val="26"/>
        </w:rPr>
        <w:t xml:space="preserve">a </w:t>
      </w:r>
      <w:r w:rsidR="00AA367E" w:rsidRPr="00416B33">
        <w:rPr>
          <w:sz w:val="26"/>
          <w:szCs w:val="26"/>
        </w:rPr>
        <w:t>B</w:t>
      </w:r>
      <w:r w:rsidR="00500642" w:rsidRPr="00416B33">
        <w:rPr>
          <w:sz w:val="26"/>
          <w:szCs w:val="26"/>
        </w:rPr>
        <w:t xml:space="preserve">uyer that employs a combined revenue requirement pursuant to 66 Pa. C.S. § 1311 will provide information assuming a combined water and wastewater revenue requirement consistent with its most recent </w:t>
      </w:r>
      <w:r w:rsidR="00735867">
        <w:rPr>
          <w:sz w:val="26"/>
          <w:szCs w:val="26"/>
        </w:rPr>
        <w:t xml:space="preserve">adjudicated </w:t>
      </w:r>
      <w:r w:rsidR="00500642" w:rsidRPr="00416B33">
        <w:rPr>
          <w:sz w:val="26"/>
          <w:szCs w:val="26"/>
        </w:rPr>
        <w:t>base rate proceeding.</w:t>
      </w:r>
      <w:r w:rsidR="00835A7B" w:rsidRPr="00416B33">
        <w:rPr>
          <w:sz w:val="26"/>
          <w:szCs w:val="26"/>
        </w:rPr>
        <w:t xml:space="preserve"> </w:t>
      </w:r>
    </w:p>
    <w:p w14:paraId="461FE8DC" w14:textId="77777777" w:rsidR="00F97E84" w:rsidRPr="00416B33" w:rsidRDefault="00F97E84" w:rsidP="00F97E84">
      <w:pPr>
        <w:pStyle w:val="ListParagraph"/>
        <w:ind w:left="1440"/>
        <w:rPr>
          <w:sz w:val="26"/>
          <w:szCs w:val="26"/>
        </w:rPr>
      </w:pPr>
    </w:p>
    <w:p w14:paraId="07A129C8" w14:textId="0D28FA85" w:rsidR="00AA367E" w:rsidRPr="00416B33" w:rsidRDefault="009E4FC3" w:rsidP="00F97E84">
      <w:pPr>
        <w:pStyle w:val="ListParagraph"/>
        <w:numPr>
          <w:ilvl w:val="1"/>
          <w:numId w:val="1"/>
        </w:numPr>
        <w:rPr>
          <w:sz w:val="26"/>
          <w:szCs w:val="26"/>
        </w:rPr>
      </w:pPr>
      <w:r w:rsidRPr="00416B33">
        <w:rPr>
          <w:sz w:val="26"/>
          <w:szCs w:val="26"/>
        </w:rPr>
        <w:t>If a Buyer has filed the thirty-day notice of 52 Pa. Code § 53.45(a), or has filed a rate case, it should calculate the above using data as proposed in its upcoming or filed rate case.</w:t>
      </w:r>
    </w:p>
    <w:p w14:paraId="7458B738" w14:textId="77777777" w:rsidR="002F424B" w:rsidRPr="00416B33" w:rsidRDefault="002F424B" w:rsidP="002F424B">
      <w:pPr>
        <w:pStyle w:val="ListParagraph"/>
        <w:rPr>
          <w:sz w:val="26"/>
          <w:szCs w:val="26"/>
        </w:rPr>
      </w:pPr>
    </w:p>
    <w:p w14:paraId="7CF2E7DA" w14:textId="77777777" w:rsidR="002F424B" w:rsidRPr="00416B33" w:rsidRDefault="00FB0E8C" w:rsidP="002F424B">
      <w:pPr>
        <w:pStyle w:val="ListParagraph"/>
        <w:numPr>
          <w:ilvl w:val="0"/>
          <w:numId w:val="1"/>
        </w:numPr>
        <w:ind w:hanging="720"/>
        <w:rPr>
          <w:sz w:val="26"/>
          <w:szCs w:val="26"/>
        </w:rPr>
      </w:pPr>
      <w:r w:rsidRPr="00416B33">
        <w:rPr>
          <w:sz w:val="26"/>
          <w:szCs w:val="26"/>
        </w:rPr>
        <w:t xml:space="preserve">If the </w:t>
      </w:r>
      <w:r w:rsidR="00DB3B04" w:rsidRPr="00416B33">
        <w:rPr>
          <w:sz w:val="26"/>
          <w:szCs w:val="26"/>
        </w:rPr>
        <w:t>B</w:t>
      </w:r>
      <w:r w:rsidRPr="00416B33">
        <w:rPr>
          <w:sz w:val="26"/>
          <w:szCs w:val="26"/>
        </w:rPr>
        <w:t xml:space="preserve">uyer </w:t>
      </w:r>
      <w:r w:rsidR="007B5435" w:rsidRPr="00416B33">
        <w:rPr>
          <w:sz w:val="26"/>
          <w:szCs w:val="26"/>
        </w:rPr>
        <w:t>has a present intention</w:t>
      </w:r>
      <w:r w:rsidRPr="00416B33">
        <w:rPr>
          <w:sz w:val="26"/>
          <w:szCs w:val="26"/>
        </w:rPr>
        <w:t xml:space="preserve"> to increase the acquired system’s rates to a certain level, please state </w:t>
      </w:r>
      <w:r w:rsidR="00136D9C" w:rsidRPr="00416B33">
        <w:rPr>
          <w:sz w:val="26"/>
          <w:szCs w:val="26"/>
        </w:rPr>
        <w:t xml:space="preserve">the basis for </w:t>
      </w:r>
      <w:r w:rsidRPr="00416B33">
        <w:rPr>
          <w:sz w:val="26"/>
          <w:szCs w:val="26"/>
        </w:rPr>
        <w:t>the targeted rate.</w:t>
      </w:r>
      <w:r w:rsidR="00136D9C" w:rsidRPr="00416B33">
        <w:rPr>
          <w:sz w:val="26"/>
          <w:szCs w:val="26"/>
        </w:rPr>
        <w:t xml:space="preserve"> </w:t>
      </w:r>
    </w:p>
    <w:p w14:paraId="097762E4" w14:textId="77777777" w:rsidR="002F424B" w:rsidRPr="00416B33" w:rsidRDefault="002F424B" w:rsidP="002F424B">
      <w:pPr>
        <w:pStyle w:val="ListParagraph"/>
        <w:rPr>
          <w:sz w:val="26"/>
          <w:szCs w:val="26"/>
        </w:rPr>
      </w:pPr>
    </w:p>
    <w:p w14:paraId="5C9810E9" w14:textId="77777777" w:rsidR="002F424B" w:rsidRPr="00416B33" w:rsidRDefault="003072E1" w:rsidP="002F424B">
      <w:pPr>
        <w:pStyle w:val="ListParagraph"/>
        <w:numPr>
          <w:ilvl w:val="0"/>
          <w:numId w:val="1"/>
        </w:numPr>
        <w:ind w:hanging="720"/>
        <w:rPr>
          <w:sz w:val="26"/>
          <w:szCs w:val="26"/>
        </w:rPr>
      </w:pPr>
      <w:r w:rsidRPr="00416B33">
        <w:rPr>
          <w:sz w:val="26"/>
          <w:szCs w:val="26"/>
        </w:rPr>
        <w:t xml:space="preserve">Provide the annual depreciation expense using the purchase price/proposed rate base. If the exact depreciation expense is not available, provide the best estimate of the annual depreciation expense. Show how the depreciation expense is calculated.  </w:t>
      </w:r>
    </w:p>
    <w:p w14:paraId="7A4D44A3" w14:textId="77777777" w:rsidR="002F424B" w:rsidRPr="004515DA" w:rsidRDefault="002F424B" w:rsidP="002F424B">
      <w:pPr>
        <w:pStyle w:val="ListParagraph"/>
        <w:rPr>
          <w:sz w:val="26"/>
          <w:szCs w:val="26"/>
        </w:rPr>
      </w:pPr>
    </w:p>
    <w:p w14:paraId="000CFB85" w14:textId="77777777" w:rsidR="002F424B" w:rsidRPr="004515DA" w:rsidRDefault="003072E1" w:rsidP="002F424B">
      <w:pPr>
        <w:pStyle w:val="ListParagraph"/>
        <w:numPr>
          <w:ilvl w:val="0"/>
          <w:numId w:val="1"/>
        </w:numPr>
        <w:ind w:hanging="720"/>
        <w:rPr>
          <w:sz w:val="26"/>
          <w:szCs w:val="26"/>
        </w:rPr>
      </w:pPr>
      <w:r w:rsidRPr="004515DA">
        <w:rPr>
          <w:sz w:val="26"/>
          <w:szCs w:val="26"/>
        </w:rPr>
        <w:t>Provide an estimate of the annual revenue requirement of the municipal system under the Buyer’s ownership. Provide the assumptions for the annual revenue requirement, including expected rate of return, expected depreciation expense, O&amp;M expenses, etc</w:t>
      </w:r>
      <w:r w:rsidR="002F424B" w:rsidRPr="004515DA">
        <w:rPr>
          <w:sz w:val="26"/>
          <w:szCs w:val="26"/>
        </w:rPr>
        <w:t>.</w:t>
      </w:r>
    </w:p>
    <w:p w14:paraId="315AB9B5" w14:textId="77777777" w:rsidR="002F424B" w:rsidRPr="004515DA" w:rsidRDefault="002F424B" w:rsidP="002F424B">
      <w:pPr>
        <w:pStyle w:val="ListParagraph"/>
        <w:rPr>
          <w:sz w:val="26"/>
          <w:szCs w:val="26"/>
        </w:rPr>
      </w:pPr>
    </w:p>
    <w:p w14:paraId="194B39B3" w14:textId="77777777" w:rsidR="002F424B" w:rsidRPr="004515DA" w:rsidRDefault="003072E1" w:rsidP="002F424B">
      <w:pPr>
        <w:pStyle w:val="ListParagraph"/>
        <w:numPr>
          <w:ilvl w:val="0"/>
          <w:numId w:val="1"/>
        </w:numPr>
        <w:ind w:hanging="720"/>
        <w:rPr>
          <w:sz w:val="26"/>
          <w:szCs w:val="26"/>
        </w:rPr>
      </w:pPr>
      <w:r w:rsidRPr="004515DA">
        <w:rPr>
          <w:sz w:val="26"/>
          <w:szCs w:val="26"/>
        </w:rPr>
        <w:t xml:space="preserve">Other than the STAS, does Buyer’s current </w:t>
      </w:r>
      <w:r w:rsidR="00AE0484" w:rsidRPr="004515DA">
        <w:rPr>
          <w:sz w:val="26"/>
          <w:szCs w:val="26"/>
        </w:rPr>
        <w:t>water/</w:t>
      </w:r>
      <w:r w:rsidRPr="004515DA">
        <w:rPr>
          <w:sz w:val="26"/>
          <w:szCs w:val="26"/>
        </w:rPr>
        <w:t>wastewater tariff include any provisions that would fall under “pass-through costs or charges imposed by the Commonwealth of Pennsylvania”?</w:t>
      </w:r>
    </w:p>
    <w:p w14:paraId="4708218C" w14:textId="77777777" w:rsidR="002F424B" w:rsidRPr="004515DA" w:rsidRDefault="002F424B" w:rsidP="002F424B">
      <w:pPr>
        <w:pStyle w:val="ListParagraph"/>
        <w:rPr>
          <w:sz w:val="26"/>
          <w:szCs w:val="26"/>
        </w:rPr>
      </w:pPr>
    </w:p>
    <w:p w14:paraId="517DF175" w14:textId="77777777" w:rsidR="002F424B" w:rsidRPr="004515DA" w:rsidRDefault="003072E1" w:rsidP="002F424B">
      <w:pPr>
        <w:pStyle w:val="ListParagraph"/>
        <w:numPr>
          <w:ilvl w:val="0"/>
          <w:numId w:val="1"/>
        </w:numPr>
        <w:ind w:hanging="720"/>
        <w:rPr>
          <w:sz w:val="26"/>
          <w:szCs w:val="26"/>
        </w:rPr>
      </w:pPr>
      <w:r w:rsidRPr="004515DA">
        <w:rPr>
          <w:sz w:val="26"/>
          <w:szCs w:val="26"/>
        </w:rPr>
        <w:t xml:space="preserve">Provide a listing of any entities that currently receive free service from the Seller. </w:t>
      </w:r>
    </w:p>
    <w:p w14:paraId="3DE64FFC" w14:textId="77777777" w:rsidR="002F424B" w:rsidRPr="004515DA" w:rsidRDefault="002F424B" w:rsidP="002F424B">
      <w:pPr>
        <w:pStyle w:val="ListParagraph"/>
        <w:rPr>
          <w:sz w:val="26"/>
          <w:szCs w:val="26"/>
        </w:rPr>
      </w:pPr>
    </w:p>
    <w:p w14:paraId="2A67BDB0" w14:textId="2985FA18" w:rsidR="003072E1" w:rsidRPr="00416B33" w:rsidRDefault="003072E1" w:rsidP="002F424B">
      <w:pPr>
        <w:pStyle w:val="ListParagraph"/>
        <w:numPr>
          <w:ilvl w:val="0"/>
          <w:numId w:val="1"/>
        </w:numPr>
        <w:ind w:hanging="720"/>
        <w:rPr>
          <w:sz w:val="26"/>
          <w:szCs w:val="26"/>
        </w:rPr>
      </w:pPr>
      <w:r w:rsidRPr="00416B33">
        <w:rPr>
          <w:sz w:val="26"/>
          <w:szCs w:val="26"/>
        </w:rPr>
        <w:t>In the next rate case, does buyer anticipate includ</w:t>
      </w:r>
      <w:r w:rsidR="00766633" w:rsidRPr="00416B33">
        <w:rPr>
          <w:sz w:val="26"/>
          <w:szCs w:val="26"/>
        </w:rPr>
        <w:t>ing</w:t>
      </w:r>
      <w:r w:rsidRPr="00416B33">
        <w:rPr>
          <w:sz w:val="26"/>
          <w:szCs w:val="26"/>
        </w:rPr>
        <w:t xml:space="preserve"> the acquired system in a combined revenue requirement? </w:t>
      </w:r>
      <w:r w:rsidR="00835A7B" w:rsidRPr="00416B33">
        <w:rPr>
          <w:sz w:val="26"/>
          <w:szCs w:val="26"/>
        </w:rPr>
        <w:t xml:space="preserve"> </w:t>
      </w:r>
    </w:p>
    <w:p w14:paraId="68E4CC98" w14:textId="77777777" w:rsidR="003072E1" w:rsidRPr="004515DA" w:rsidRDefault="003072E1" w:rsidP="002F424B">
      <w:pPr>
        <w:pStyle w:val="ListParagraph"/>
        <w:ind w:hanging="720"/>
        <w:rPr>
          <w:sz w:val="26"/>
          <w:szCs w:val="26"/>
        </w:rPr>
      </w:pPr>
    </w:p>
    <w:p w14:paraId="5FACAE94" w14:textId="2BF25555" w:rsidR="003072E1" w:rsidRPr="004515DA" w:rsidRDefault="003072E1" w:rsidP="002F424B">
      <w:pPr>
        <w:pStyle w:val="ListParagraph"/>
        <w:numPr>
          <w:ilvl w:val="0"/>
          <w:numId w:val="1"/>
        </w:numPr>
        <w:ind w:hanging="720"/>
        <w:rPr>
          <w:sz w:val="26"/>
          <w:szCs w:val="26"/>
        </w:rPr>
      </w:pPr>
      <w:r w:rsidRPr="004515DA">
        <w:rPr>
          <w:sz w:val="26"/>
          <w:szCs w:val="26"/>
        </w:rPr>
        <w:lastRenderedPageBreak/>
        <w:t>If Seller has increased rates in the last year, ple</w:t>
      </w:r>
      <w:bookmarkStart w:id="0" w:name="_GoBack"/>
      <w:bookmarkEnd w:id="0"/>
      <w:r w:rsidRPr="004515DA">
        <w:rPr>
          <w:sz w:val="26"/>
          <w:szCs w:val="26"/>
        </w:rPr>
        <w:t xml:space="preserve">ase state the date of the increase and provide a copy of the new rate schedule and the total annual revenues produced under the new rates. </w:t>
      </w:r>
    </w:p>
    <w:p w14:paraId="0AC05BC6" w14:textId="77777777" w:rsidR="004D336E" w:rsidRPr="004515DA" w:rsidRDefault="004D336E" w:rsidP="002F424B">
      <w:pPr>
        <w:pStyle w:val="ListParagraph"/>
        <w:ind w:hanging="720"/>
        <w:rPr>
          <w:sz w:val="26"/>
          <w:szCs w:val="26"/>
        </w:rPr>
      </w:pPr>
    </w:p>
    <w:p w14:paraId="67B87F23" w14:textId="463D0658" w:rsidR="004D336E" w:rsidRPr="004515DA" w:rsidRDefault="004D336E" w:rsidP="002F424B">
      <w:pPr>
        <w:pStyle w:val="ListParagraph"/>
        <w:numPr>
          <w:ilvl w:val="0"/>
          <w:numId w:val="1"/>
        </w:numPr>
        <w:ind w:hanging="720"/>
        <w:rPr>
          <w:sz w:val="26"/>
          <w:szCs w:val="26"/>
        </w:rPr>
      </w:pPr>
      <w:r w:rsidRPr="004515DA">
        <w:rPr>
          <w:sz w:val="26"/>
          <w:szCs w:val="26"/>
        </w:rPr>
        <w:t>Are there any leases, easements, and access to public rights-of-way that Buyer will need in order to provide service which will not be conveyed at closing?  If yes, identify when the conveyance will take place and whether there will be additional costs involved.</w:t>
      </w:r>
    </w:p>
    <w:p w14:paraId="5260012E" w14:textId="4374BE82" w:rsidR="004D336E" w:rsidRDefault="004D336E" w:rsidP="002F424B">
      <w:pPr>
        <w:pStyle w:val="ListParagraph"/>
        <w:ind w:hanging="720"/>
        <w:rPr>
          <w:sz w:val="26"/>
          <w:szCs w:val="26"/>
        </w:rPr>
      </w:pPr>
    </w:p>
    <w:p w14:paraId="70BD6926" w14:textId="77777777" w:rsidR="00EB6F9E" w:rsidRPr="004515DA" w:rsidRDefault="00EB6F9E" w:rsidP="002F424B">
      <w:pPr>
        <w:pStyle w:val="ListParagraph"/>
        <w:ind w:hanging="720"/>
        <w:rPr>
          <w:sz w:val="26"/>
          <w:szCs w:val="26"/>
        </w:rPr>
      </w:pPr>
    </w:p>
    <w:p w14:paraId="10333E3C" w14:textId="4FC9D2D9" w:rsidR="003072E1" w:rsidRPr="004515DA" w:rsidRDefault="003072E1" w:rsidP="00A4705E">
      <w:pPr>
        <w:rPr>
          <w:b/>
          <w:sz w:val="26"/>
          <w:szCs w:val="26"/>
          <w:u w:val="single"/>
        </w:rPr>
      </w:pPr>
      <w:r w:rsidRPr="004515DA">
        <w:rPr>
          <w:b/>
          <w:sz w:val="26"/>
          <w:szCs w:val="26"/>
          <w:u w:val="single"/>
        </w:rPr>
        <w:t>Costs/Benefits</w:t>
      </w:r>
    </w:p>
    <w:p w14:paraId="4A1E4329" w14:textId="77777777" w:rsidR="003072E1" w:rsidRPr="004515DA" w:rsidRDefault="003072E1" w:rsidP="002F424B">
      <w:pPr>
        <w:ind w:left="720" w:hanging="720"/>
        <w:rPr>
          <w:sz w:val="26"/>
          <w:szCs w:val="26"/>
        </w:rPr>
      </w:pPr>
    </w:p>
    <w:p w14:paraId="71758C5E" w14:textId="77777777" w:rsidR="002F424B" w:rsidRPr="004515DA" w:rsidRDefault="00136D9C" w:rsidP="002F424B">
      <w:pPr>
        <w:pStyle w:val="ListParagraph"/>
        <w:numPr>
          <w:ilvl w:val="0"/>
          <w:numId w:val="1"/>
        </w:numPr>
        <w:ind w:hanging="720"/>
        <w:rPr>
          <w:sz w:val="26"/>
          <w:szCs w:val="26"/>
        </w:rPr>
      </w:pPr>
      <w:r w:rsidRPr="004515DA">
        <w:rPr>
          <w:sz w:val="26"/>
          <w:szCs w:val="26"/>
        </w:rPr>
        <w:t xml:space="preserve">Provide a breakdown of the estimated </w:t>
      </w:r>
      <w:r w:rsidR="005F227C" w:rsidRPr="004515DA">
        <w:rPr>
          <w:sz w:val="26"/>
          <w:szCs w:val="26"/>
        </w:rPr>
        <w:t xml:space="preserve">transaction and </w:t>
      </w:r>
      <w:r w:rsidRPr="004515DA">
        <w:rPr>
          <w:sz w:val="26"/>
          <w:szCs w:val="26"/>
        </w:rPr>
        <w:t xml:space="preserve">closing costs. </w:t>
      </w:r>
      <w:r w:rsidR="005F227C" w:rsidRPr="004515DA">
        <w:rPr>
          <w:sz w:val="26"/>
          <w:szCs w:val="26"/>
        </w:rPr>
        <w:t xml:space="preserve"> </w:t>
      </w:r>
      <w:r w:rsidRPr="004515DA">
        <w:rPr>
          <w:sz w:val="26"/>
          <w:szCs w:val="26"/>
        </w:rPr>
        <w:t xml:space="preserve">Provide invoices to support any </w:t>
      </w:r>
      <w:r w:rsidR="005F227C" w:rsidRPr="004515DA">
        <w:rPr>
          <w:sz w:val="26"/>
          <w:szCs w:val="26"/>
        </w:rPr>
        <w:t xml:space="preserve">transaction and </w:t>
      </w:r>
      <w:r w:rsidRPr="004515DA">
        <w:rPr>
          <w:sz w:val="26"/>
          <w:szCs w:val="26"/>
        </w:rPr>
        <w:t xml:space="preserve">closing costs that have already been incurred. </w:t>
      </w:r>
      <w:bookmarkStart w:id="1" w:name="_Hlk518643122"/>
    </w:p>
    <w:p w14:paraId="47EDFA45" w14:textId="77777777" w:rsidR="002F424B" w:rsidRPr="004515DA" w:rsidRDefault="002F424B" w:rsidP="002F424B">
      <w:pPr>
        <w:pStyle w:val="ListParagraph"/>
        <w:rPr>
          <w:sz w:val="26"/>
          <w:szCs w:val="26"/>
        </w:rPr>
      </w:pPr>
    </w:p>
    <w:p w14:paraId="6AE779B9" w14:textId="610F1D45" w:rsidR="00F52F24" w:rsidRPr="004515DA" w:rsidRDefault="003072E1" w:rsidP="00F52F24">
      <w:pPr>
        <w:pStyle w:val="ListParagraph"/>
        <w:numPr>
          <w:ilvl w:val="0"/>
          <w:numId w:val="1"/>
        </w:numPr>
        <w:ind w:hanging="720"/>
        <w:rPr>
          <w:sz w:val="26"/>
          <w:szCs w:val="26"/>
        </w:rPr>
      </w:pPr>
      <w:r w:rsidRPr="004515DA">
        <w:rPr>
          <w:sz w:val="26"/>
          <w:szCs w:val="26"/>
        </w:rPr>
        <w:t xml:space="preserve">Please </w:t>
      </w:r>
      <w:r w:rsidR="004C0B9F" w:rsidRPr="004515DA">
        <w:rPr>
          <w:sz w:val="26"/>
          <w:szCs w:val="26"/>
        </w:rPr>
        <w:t xml:space="preserve">describe </w:t>
      </w:r>
      <w:r w:rsidR="001C2C76">
        <w:rPr>
          <w:sz w:val="26"/>
          <w:szCs w:val="26"/>
        </w:rPr>
        <w:t xml:space="preserve">known and anticipated </w:t>
      </w:r>
      <w:r w:rsidR="004C0B9F" w:rsidRPr="004515DA">
        <w:rPr>
          <w:sz w:val="26"/>
          <w:szCs w:val="26"/>
        </w:rPr>
        <w:t>general expense savings and efficiencies under Buyer’s ownership</w:t>
      </w:r>
      <w:r w:rsidRPr="004515DA">
        <w:rPr>
          <w:sz w:val="26"/>
          <w:szCs w:val="26"/>
        </w:rPr>
        <w:t xml:space="preserve">. </w:t>
      </w:r>
      <w:r w:rsidR="005F227C" w:rsidRPr="004515DA">
        <w:rPr>
          <w:sz w:val="26"/>
          <w:szCs w:val="26"/>
        </w:rPr>
        <w:t xml:space="preserve"> </w:t>
      </w:r>
      <w:r w:rsidRPr="004515DA">
        <w:rPr>
          <w:sz w:val="26"/>
          <w:szCs w:val="26"/>
        </w:rPr>
        <w:t>State the basis for all assumptions used in developing these costs and provide all supporting documentation for the assumptions</w:t>
      </w:r>
      <w:r w:rsidR="004C0B9F" w:rsidRPr="004515DA">
        <w:rPr>
          <w:sz w:val="26"/>
          <w:szCs w:val="26"/>
        </w:rPr>
        <w:t>, if available</w:t>
      </w:r>
      <w:r w:rsidRPr="004515DA">
        <w:rPr>
          <w:sz w:val="26"/>
          <w:szCs w:val="26"/>
        </w:rPr>
        <w:t xml:space="preserve">. </w:t>
      </w:r>
      <w:bookmarkEnd w:id="1"/>
    </w:p>
    <w:p w14:paraId="1E377211" w14:textId="77777777" w:rsidR="00F52F24" w:rsidRPr="004515DA" w:rsidRDefault="00F52F24" w:rsidP="00F52F24">
      <w:pPr>
        <w:pStyle w:val="ListParagraph"/>
        <w:rPr>
          <w:sz w:val="26"/>
          <w:szCs w:val="26"/>
        </w:rPr>
      </w:pPr>
    </w:p>
    <w:p w14:paraId="7479C93A" w14:textId="77777777" w:rsidR="00F52F24" w:rsidRPr="004515DA" w:rsidRDefault="003072E1" w:rsidP="00F52F24">
      <w:pPr>
        <w:pStyle w:val="ListParagraph"/>
        <w:numPr>
          <w:ilvl w:val="0"/>
          <w:numId w:val="1"/>
        </w:numPr>
        <w:ind w:hanging="720"/>
        <w:rPr>
          <w:sz w:val="26"/>
          <w:szCs w:val="26"/>
        </w:rPr>
      </w:pPr>
      <w:r w:rsidRPr="004515DA">
        <w:rPr>
          <w:sz w:val="26"/>
          <w:szCs w:val="26"/>
        </w:rPr>
        <w:t xml:space="preserve">Please provide a copy of the </w:t>
      </w:r>
      <w:r w:rsidR="005F227C" w:rsidRPr="004515DA">
        <w:rPr>
          <w:sz w:val="26"/>
          <w:szCs w:val="26"/>
        </w:rPr>
        <w:t>S</w:t>
      </w:r>
      <w:r w:rsidRPr="004515DA">
        <w:rPr>
          <w:sz w:val="26"/>
          <w:szCs w:val="26"/>
        </w:rPr>
        <w:t xml:space="preserve">eller’s request for proposals </w:t>
      </w:r>
      <w:r w:rsidR="005F227C" w:rsidRPr="004515DA">
        <w:rPr>
          <w:sz w:val="26"/>
          <w:szCs w:val="26"/>
        </w:rPr>
        <w:t xml:space="preserve">(if there was one) </w:t>
      </w:r>
      <w:r w:rsidRPr="004515DA">
        <w:rPr>
          <w:sz w:val="26"/>
          <w:szCs w:val="26"/>
        </w:rPr>
        <w:t>and any accompanying exhibits with respect to the proposed sale of the system.</w:t>
      </w:r>
    </w:p>
    <w:p w14:paraId="7E482CEA" w14:textId="77777777" w:rsidR="00F52F24" w:rsidRPr="004515DA" w:rsidRDefault="00F52F24" w:rsidP="00F52F24">
      <w:pPr>
        <w:pStyle w:val="ListParagraph"/>
        <w:rPr>
          <w:sz w:val="26"/>
          <w:szCs w:val="26"/>
        </w:rPr>
      </w:pPr>
    </w:p>
    <w:p w14:paraId="2B045FFD" w14:textId="067D93D8" w:rsidR="00F52F24" w:rsidRPr="004515DA" w:rsidRDefault="003072E1" w:rsidP="00F52F24">
      <w:pPr>
        <w:pStyle w:val="ListParagraph"/>
        <w:numPr>
          <w:ilvl w:val="0"/>
          <w:numId w:val="1"/>
        </w:numPr>
        <w:ind w:hanging="720"/>
        <w:rPr>
          <w:sz w:val="26"/>
          <w:szCs w:val="26"/>
        </w:rPr>
      </w:pPr>
      <w:r w:rsidRPr="004515DA">
        <w:rPr>
          <w:sz w:val="26"/>
          <w:szCs w:val="26"/>
        </w:rPr>
        <w:t xml:space="preserve">Please provide a copy of </w:t>
      </w:r>
      <w:r w:rsidR="001C2C76">
        <w:rPr>
          <w:sz w:val="26"/>
          <w:szCs w:val="26"/>
        </w:rPr>
        <w:t>the</w:t>
      </w:r>
      <w:r w:rsidRPr="004515DA">
        <w:rPr>
          <w:sz w:val="26"/>
          <w:szCs w:val="26"/>
        </w:rPr>
        <w:t xml:space="preserve"> proposal</w:t>
      </w:r>
      <w:r w:rsidR="001C2C76">
        <w:rPr>
          <w:sz w:val="26"/>
          <w:szCs w:val="26"/>
        </w:rPr>
        <w:t xml:space="preserve"> and</w:t>
      </w:r>
      <w:r w:rsidRPr="004515DA">
        <w:rPr>
          <w:sz w:val="26"/>
          <w:szCs w:val="26"/>
        </w:rPr>
        <w:t xml:space="preserve"> exhibits </w:t>
      </w:r>
      <w:r w:rsidR="001C2C76">
        <w:rPr>
          <w:sz w:val="26"/>
          <w:szCs w:val="26"/>
        </w:rPr>
        <w:t>of the</w:t>
      </w:r>
      <w:r w:rsidRPr="004515DA">
        <w:rPr>
          <w:sz w:val="26"/>
          <w:szCs w:val="26"/>
        </w:rPr>
        <w:t xml:space="preserve"> B</w:t>
      </w:r>
      <w:r w:rsidR="00204121" w:rsidRPr="004515DA">
        <w:rPr>
          <w:sz w:val="26"/>
          <w:szCs w:val="26"/>
        </w:rPr>
        <w:t xml:space="preserve">uyer </w:t>
      </w:r>
      <w:r w:rsidRPr="004515DA">
        <w:rPr>
          <w:sz w:val="26"/>
          <w:szCs w:val="26"/>
        </w:rPr>
        <w:t>for the purchase of Seller</w:t>
      </w:r>
      <w:r w:rsidR="001C2C76">
        <w:rPr>
          <w:sz w:val="26"/>
          <w:szCs w:val="26"/>
        </w:rPr>
        <w:t>’s system.</w:t>
      </w:r>
    </w:p>
    <w:p w14:paraId="63275312" w14:textId="77777777" w:rsidR="00F52F24" w:rsidRPr="004515DA" w:rsidRDefault="00F52F24" w:rsidP="00F52F24">
      <w:pPr>
        <w:pStyle w:val="ListParagraph"/>
        <w:rPr>
          <w:sz w:val="26"/>
          <w:szCs w:val="26"/>
        </w:rPr>
      </w:pPr>
    </w:p>
    <w:p w14:paraId="1293793B" w14:textId="5CABBF3D" w:rsidR="003072E1" w:rsidRPr="004515DA" w:rsidRDefault="001C2C76" w:rsidP="00F52F24">
      <w:pPr>
        <w:pStyle w:val="ListParagraph"/>
        <w:numPr>
          <w:ilvl w:val="0"/>
          <w:numId w:val="1"/>
        </w:numPr>
        <w:ind w:hanging="720"/>
        <w:rPr>
          <w:sz w:val="26"/>
          <w:szCs w:val="26"/>
        </w:rPr>
      </w:pPr>
      <w:r>
        <w:rPr>
          <w:sz w:val="26"/>
          <w:szCs w:val="26"/>
        </w:rPr>
        <w:t>P</w:t>
      </w:r>
      <w:r w:rsidR="003072E1" w:rsidRPr="004515DA">
        <w:rPr>
          <w:sz w:val="26"/>
          <w:szCs w:val="26"/>
        </w:rPr>
        <w:t xml:space="preserve">rovide a copy of the </w:t>
      </w:r>
      <w:r>
        <w:rPr>
          <w:sz w:val="26"/>
          <w:szCs w:val="26"/>
        </w:rPr>
        <w:t xml:space="preserve">Buyer’s </w:t>
      </w:r>
      <w:r w:rsidR="003072E1" w:rsidRPr="004515DA">
        <w:rPr>
          <w:sz w:val="26"/>
          <w:szCs w:val="26"/>
        </w:rPr>
        <w:t>offer</w:t>
      </w:r>
      <w:r>
        <w:rPr>
          <w:sz w:val="26"/>
          <w:szCs w:val="26"/>
        </w:rPr>
        <w:t xml:space="preserve"> to purchase the Seller’s system and the Seller’s response to that offer.</w:t>
      </w:r>
      <w:r w:rsidR="003072E1" w:rsidRPr="004515DA">
        <w:rPr>
          <w:sz w:val="26"/>
          <w:szCs w:val="26"/>
        </w:rPr>
        <w:t xml:space="preserve"> </w:t>
      </w:r>
    </w:p>
    <w:p w14:paraId="3E9E9A5C" w14:textId="77777777" w:rsidR="003072E1" w:rsidRPr="004515DA" w:rsidRDefault="003072E1" w:rsidP="003072E1">
      <w:pPr>
        <w:pStyle w:val="ListParagraph"/>
        <w:rPr>
          <w:sz w:val="26"/>
          <w:szCs w:val="26"/>
        </w:rPr>
      </w:pPr>
    </w:p>
    <w:p w14:paraId="21B0B20E" w14:textId="77777777" w:rsidR="00A4705E" w:rsidRDefault="00A4705E" w:rsidP="003072E1">
      <w:pPr>
        <w:rPr>
          <w:b/>
          <w:sz w:val="26"/>
          <w:szCs w:val="26"/>
          <w:u w:val="single"/>
        </w:rPr>
      </w:pPr>
    </w:p>
    <w:p w14:paraId="59EE9AA6" w14:textId="0C54864B" w:rsidR="003072E1" w:rsidRPr="004515DA" w:rsidRDefault="003072E1" w:rsidP="003072E1">
      <w:pPr>
        <w:rPr>
          <w:b/>
          <w:sz w:val="26"/>
          <w:szCs w:val="26"/>
          <w:u w:val="single"/>
        </w:rPr>
      </w:pPr>
      <w:r w:rsidRPr="004515DA">
        <w:rPr>
          <w:b/>
          <w:sz w:val="26"/>
          <w:szCs w:val="26"/>
          <w:u w:val="single"/>
        </w:rPr>
        <w:t>Appraisals</w:t>
      </w:r>
    </w:p>
    <w:p w14:paraId="31AFBE21" w14:textId="77777777" w:rsidR="003072E1" w:rsidRPr="004515DA" w:rsidRDefault="003072E1" w:rsidP="003072E1">
      <w:pPr>
        <w:pStyle w:val="ListParagraph"/>
        <w:rPr>
          <w:sz w:val="26"/>
          <w:szCs w:val="26"/>
        </w:rPr>
      </w:pPr>
    </w:p>
    <w:p w14:paraId="09D28E36" w14:textId="2719656E" w:rsidR="00485FBF" w:rsidRPr="004515DA" w:rsidRDefault="00485FBF" w:rsidP="00F52F24">
      <w:pPr>
        <w:pStyle w:val="ListParagraph"/>
        <w:numPr>
          <w:ilvl w:val="0"/>
          <w:numId w:val="1"/>
        </w:numPr>
        <w:ind w:hanging="720"/>
        <w:rPr>
          <w:sz w:val="26"/>
          <w:szCs w:val="26"/>
        </w:rPr>
      </w:pPr>
      <w:r w:rsidRPr="004515DA">
        <w:rPr>
          <w:sz w:val="26"/>
          <w:szCs w:val="26"/>
        </w:rPr>
        <w:t>For each UVE in this case, please provide the following</w:t>
      </w:r>
      <w:r w:rsidR="006B38F2">
        <w:rPr>
          <w:sz w:val="26"/>
          <w:szCs w:val="26"/>
        </w:rPr>
        <w:t>, if not already provided</w:t>
      </w:r>
      <w:r w:rsidRPr="004515DA">
        <w:rPr>
          <w:sz w:val="26"/>
          <w:szCs w:val="26"/>
        </w:rPr>
        <w:t xml:space="preserve">: </w:t>
      </w:r>
    </w:p>
    <w:p w14:paraId="02A39202" w14:textId="77777777" w:rsidR="00485FBF" w:rsidRPr="004515DA" w:rsidRDefault="00485FBF" w:rsidP="00FA51A6">
      <w:pPr>
        <w:pStyle w:val="ListParagraph"/>
        <w:rPr>
          <w:sz w:val="26"/>
          <w:szCs w:val="26"/>
        </w:rPr>
      </w:pPr>
    </w:p>
    <w:p w14:paraId="4BDD44C2" w14:textId="421144FB" w:rsidR="00485FBF" w:rsidRPr="004515DA" w:rsidRDefault="00485FBF" w:rsidP="00FA51A6">
      <w:pPr>
        <w:pStyle w:val="ListParagraph"/>
        <w:numPr>
          <w:ilvl w:val="1"/>
          <w:numId w:val="1"/>
        </w:numPr>
        <w:rPr>
          <w:sz w:val="26"/>
          <w:szCs w:val="26"/>
        </w:rPr>
      </w:pPr>
      <w:r w:rsidRPr="004515DA">
        <w:rPr>
          <w:sz w:val="26"/>
          <w:szCs w:val="26"/>
        </w:rPr>
        <w:t>A list of valuations of utility property performed by the UVE</w:t>
      </w:r>
      <w:r w:rsidR="00204121" w:rsidRPr="004515DA">
        <w:rPr>
          <w:sz w:val="26"/>
          <w:szCs w:val="26"/>
        </w:rPr>
        <w:t>;</w:t>
      </w:r>
    </w:p>
    <w:p w14:paraId="2B9017FE" w14:textId="77777777" w:rsidR="00F52F24" w:rsidRPr="004515DA" w:rsidRDefault="00F52F24" w:rsidP="00F52F24">
      <w:pPr>
        <w:pStyle w:val="ListParagraph"/>
        <w:ind w:left="1440"/>
        <w:rPr>
          <w:sz w:val="26"/>
          <w:szCs w:val="26"/>
        </w:rPr>
      </w:pPr>
    </w:p>
    <w:p w14:paraId="0BD47043" w14:textId="4766B25B" w:rsidR="00FA51A6" w:rsidRPr="004515DA" w:rsidRDefault="00485FBF" w:rsidP="003C5E93">
      <w:pPr>
        <w:pStyle w:val="ListParagraph"/>
        <w:numPr>
          <w:ilvl w:val="1"/>
          <w:numId w:val="1"/>
        </w:numPr>
        <w:rPr>
          <w:sz w:val="26"/>
          <w:szCs w:val="26"/>
        </w:rPr>
      </w:pPr>
      <w:r w:rsidRPr="004515DA">
        <w:rPr>
          <w:sz w:val="26"/>
          <w:szCs w:val="26"/>
        </w:rPr>
        <w:t>A list of appraisals of utility property performed by the UVE</w:t>
      </w:r>
      <w:r w:rsidR="00204121" w:rsidRPr="004515DA">
        <w:rPr>
          <w:vanish/>
          <w:sz w:val="26"/>
          <w:szCs w:val="26"/>
        </w:rPr>
        <w:t xml:space="preserve">; and, </w:t>
      </w:r>
      <w:r w:rsidR="00F52F24" w:rsidRPr="004515DA">
        <w:rPr>
          <w:sz w:val="26"/>
          <w:szCs w:val="26"/>
        </w:rPr>
        <w:t>;</w:t>
      </w:r>
    </w:p>
    <w:p w14:paraId="49D52F37" w14:textId="77777777" w:rsidR="00F52F24" w:rsidRPr="004515DA" w:rsidRDefault="00F52F24" w:rsidP="00F52F24">
      <w:pPr>
        <w:pStyle w:val="ListParagraph"/>
        <w:ind w:left="1440"/>
        <w:rPr>
          <w:sz w:val="26"/>
          <w:szCs w:val="26"/>
        </w:rPr>
      </w:pPr>
    </w:p>
    <w:p w14:paraId="39929244" w14:textId="761589CD" w:rsidR="00F52F24" w:rsidRPr="004515DA" w:rsidRDefault="00FA51A6" w:rsidP="00FA51A6">
      <w:pPr>
        <w:pStyle w:val="ListParagraph"/>
        <w:numPr>
          <w:ilvl w:val="1"/>
          <w:numId w:val="1"/>
        </w:numPr>
        <w:rPr>
          <w:sz w:val="26"/>
          <w:szCs w:val="26"/>
        </w:rPr>
      </w:pPr>
      <w:r w:rsidRPr="004515DA">
        <w:rPr>
          <w:sz w:val="26"/>
          <w:szCs w:val="26"/>
        </w:rPr>
        <w:t xml:space="preserve">A </w:t>
      </w:r>
      <w:r w:rsidR="00297225" w:rsidRPr="004515DA">
        <w:rPr>
          <w:sz w:val="26"/>
          <w:szCs w:val="26"/>
        </w:rPr>
        <w:t xml:space="preserve">list of all </w:t>
      </w:r>
      <w:r w:rsidR="008D2729" w:rsidRPr="004515DA">
        <w:rPr>
          <w:sz w:val="26"/>
          <w:szCs w:val="26"/>
        </w:rPr>
        <w:t xml:space="preserve">dockets in which the UVE submitted </w:t>
      </w:r>
      <w:r w:rsidR="00297225" w:rsidRPr="004515DA">
        <w:rPr>
          <w:sz w:val="26"/>
          <w:szCs w:val="26"/>
        </w:rPr>
        <w:t xml:space="preserve">testimony </w:t>
      </w:r>
      <w:r w:rsidR="008D2729" w:rsidRPr="004515DA">
        <w:rPr>
          <w:sz w:val="26"/>
          <w:szCs w:val="26"/>
        </w:rPr>
        <w:t xml:space="preserve">to </w:t>
      </w:r>
      <w:r w:rsidR="00297225" w:rsidRPr="004515DA">
        <w:rPr>
          <w:sz w:val="26"/>
          <w:szCs w:val="26"/>
        </w:rPr>
        <w:t>a public utility commission</w:t>
      </w:r>
      <w:r w:rsidR="008D2729" w:rsidRPr="004515DA">
        <w:rPr>
          <w:sz w:val="26"/>
          <w:szCs w:val="26"/>
        </w:rPr>
        <w:t xml:space="preserve"> related to the appraisal of utility property</w:t>
      </w:r>
      <w:r w:rsidR="00F52F24" w:rsidRPr="004515DA">
        <w:rPr>
          <w:sz w:val="26"/>
          <w:szCs w:val="26"/>
        </w:rPr>
        <w:t>; and</w:t>
      </w:r>
    </w:p>
    <w:p w14:paraId="00141537" w14:textId="6BD11FCF" w:rsidR="00485FBF" w:rsidRPr="004515DA" w:rsidRDefault="00485FBF" w:rsidP="00F52F24">
      <w:pPr>
        <w:ind w:left="1080"/>
        <w:rPr>
          <w:sz w:val="26"/>
          <w:szCs w:val="26"/>
        </w:rPr>
      </w:pPr>
    </w:p>
    <w:p w14:paraId="5C21B8A3" w14:textId="31325D7B" w:rsidR="00F94DE0" w:rsidRPr="004515DA" w:rsidRDefault="00297225" w:rsidP="00204121">
      <w:pPr>
        <w:pStyle w:val="ListParagraph"/>
        <w:numPr>
          <w:ilvl w:val="1"/>
          <w:numId w:val="1"/>
        </w:numPr>
        <w:rPr>
          <w:sz w:val="26"/>
          <w:szCs w:val="26"/>
        </w:rPr>
      </w:pPr>
      <w:r w:rsidRPr="004515DA">
        <w:rPr>
          <w:sz w:val="26"/>
          <w:szCs w:val="26"/>
        </w:rPr>
        <w:lastRenderedPageBreak/>
        <w:t xml:space="preserve">An electronic copy </w:t>
      </w:r>
      <w:r w:rsidR="003A6812">
        <w:rPr>
          <w:sz w:val="26"/>
          <w:szCs w:val="26"/>
        </w:rPr>
        <w:t xml:space="preserve">of </w:t>
      </w:r>
      <w:r w:rsidR="006B38F2">
        <w:rPr>
          <w:sz w:val="26"/>
          <w:szCs w:val="26"/>
        </w:rPr>
        <w:t>or electronic link to</w:t>
      </w:r>
      <w:r w:rsidRPr="004515DA">
        <w:rPr>
          <w:sz w:val="26"/>
          <w:szCs w:val="26"/>
        </w:rPr>
        <w:t xml:space="preserve"> testimony in which the </w:t>
      </w:r>
      <w:r w:rsidR="00F52F24" w:rsidRPr="004515DA">
        <w:rPr>
          <w:sz w:val="26"/>
          <w:szCs w:val="26"/>
        </w:rPr>
        <w:t>UVE</w:t>
      </w:r>
      <w:r w:rsidRPr="004515DA">
        <w:rPr>
          <w:sz w:val="26"/>
          <w:szCs w:val="26"/>
        </w:rPr>
        <w:t xml:space="preserve"> testified on</w:t>
      </w:r>
      <w:r w:rsidR="006B38F2">
        <w:rPr>
          <w:sz w:val="26"/>
          <w:szCs w:val="26"/>
        </w:rPr>
        <w:t xml:space="preserve"> public utility</w:t>
      </w:r>
      <w:r w:rsidRPr="004515DA">
        <w:rPr>
          <w:sz w:val="26"/>
          <w:szCs w:val="26"/>
        </w:rPr>
        <w:t xml:space="preserve"> fair value acquisitions</w:t>
      </w:r>
      <w:r w:rsidR="006B38F2">
        <w:rPr>
          <w:sz w:val="26"/>
          <w:szCs w:val="26"/>
        </w:rPr>
        <w:t xml:space="preserve"> in the past two years</w:t>
      </w:r>
      <w:r w:rsidRPr="004515DA">
        <w:rPr>
          <w:sz w:val="26"/>
          <w:szCs w:val="26"/>
        </w:rPr>
        <w:t>.</w:t>
      </w:r>
    </w:p>
    <w:p w14:paraId="61AA336C" w14:textId="77777777" w:rsidR="003C5E93" w:rsidRPr="004515DA" w:rsidRDefault="003C5E93" w:rsidP="003C5E93">
      <w:pPr>
        <w:pStyle w:val="ListParagraph"/>
        <w:ind w:left="1440"/>
        <w:rPr>
          <w:sz w:val="26"/>
          <w:szCs w:val="26"/>
        </w:rPr>
      </w:pPr>
    </w:p>
    <w:p w14:paraId="7FB8646D" w14:textId="77777777" w:rsidR="00F52F24" w:rsidRPr="004515DA" w:rsidRDefault="00CF3E1B" w:rsidP="00F52F24">
      <w:pPr>
        <w:pStyle w:val="ListParagraph"/>
        <w:numPr>
          <w:ilvl w:val="0"/>
          <w:numId w:val="1"/>
        </w:numPr>
        <w:ind w:hanging="720"/>
        <w:rPr>
          <w:sz w:val="26"/>
          <w:szCs w:val="26"/>
        </w:rPr>
      </w:pPr>
      <w:r w:rsidRPr="004515DA">
        <w:rPr>
          <w:sz w:val="26"/>
          <w:szCs w:val="26"/>
        </w:rPr>
        <w:t>P</w:t>
      </w:r>
      <w:r w:rsidR="00C07C5C" w:rsidRPr="004515DA">
        <w:rPr>
          <w:sz w:val="26"/>
          <w:szCs w:val="26"/>
        </w:rPr>
        <w:t>lease explain</w:t>
      </w:r>
      <w:r w:rsidRPr="004515DA">
        <w:rPr>
          <w:sz w:val="26"/>
          <w:szCs w:val="26"/>
        </w:rPr>
        <w:t xml:space="preserve"> each discount rate used in the appraisals, </w:t>
      </w:r>
      <w:r w:rsidR="00C07C5C" w:rsidRPr="004515DA">
        <w:rPr>
          <w:sz w:val="26"/>
          <w:szCs w:val="26"/>
        </w:rPr>
        <w:t>including explanations of</w:t>
      </w:r>
      <w:r w:rsidRPr="004515DA">
        <w:rPr>
          <w:sz w:val="26"/>
          <w:szCs w:val="26"/>
        </w:rPr>
        <w:t xml:space="preserve"> the capital structure, </w:t>
      </w:r>
      <w:r w:rsidR="00485FBF" w:rsidRPr="004515DA">
        <w:rPr>
          <w:sz w:val="26"/>
          <w:szCs w:val="26"/>
        </w:rPr>
        <w:t xml:space="preserve">cost of equity and cost of debt. </w:t>
      </w:r>
      <w:r w:rsidR="00F52F24" w:rsidRPr="004515DA">
        <w:rPr>
          <w:sz w:val="26"/>
          <w:szCs w:val="26"/>
        </w:rPr>
        <w:t xml:space="preserve"> </w:t>
      </w:r>
      <w:r w:rsidR="00485FBF" w:rsidRPr="004515DA">
        <w:rPr>
          <w:sz w:val="26"/>
          <w:szCs w:val="26"/>
        </w:rPr>
        <w:t xml:space="preserve">State the basis for each input. </w:t>
      </w:r>
      <w:r w:rsidR="00F52F24" w:rsidRPr="004515DA">
        <w:rPr>
          <w:sz w:val="26"/>
          <w:szCs w:val="26"/>
        </w:rPr>
        <w:t xml:space="preserve"> </w:t>
      </w:r>
      <w:r w:rsidR="00297225" w:rsidRPr="004515DA">
        <w:rPr>
          <w:sz w:val="26"/>
          <w:szCs w:val="26"/>
        </w:rPr>
        <w:t>Provide all sources, documentation, calculations and/or workpapers used in determining the inputs.</w:t>
      </w:r>
    </w:p>
    <w:p w14:paraId="54BB72D7" w14:textId="77777777" w:rsidR="00F52F24" w:rsidRPr="004515DA" w:rsidRDefault="00F52F24" w:rsidP="00F52F24">
      <w:pPr>
        <w:pStyle w:val="ListParagraph"/>
        <w:rPr>
          <w:sz w:val="26"/>
          <w:szCs w:val="26"/>
        </w:rPr>
      </w:pPr>
    </w:p>
    <w:p w14:paraId="3F178EF5" w14:textId="77777777" w:rsidR="00F64B4E" w:rsidRPr="004515DA" w:rsidRDefault="00CF2F20" w:rsidP="00F64B4E">
      <w:pPr>
        <w:pStyle w:val="ListParagraph"/>
        <w:numPr>
          <w:ilvl w:val="0"/>
          <w:numId w:val="1"/>
        </w:numPr>
        <w:ind w:hanging="720"/>
        <w:rPr>
          <w:sz w:val="26"/>
          <w:szCs w:val="26"/>
        </w:rPr>
      </w:pPr>
      <w:r w:rsidRPr="004515DA">
        <w:rPr>
          <w:sz w:val="26"/>
          <w:szCs w:val="26"/>
        </w:rPr>
        <w:t xml:space="preserve">Please explain </w:t>
      </w:r>
      <w:r w:rsidR="00FB0E8C" w:rsidRPr="004515DA">
        <w:rPr>
          <w:sz w:val="26"/>
          <w:szCs w:val="26"/>
        </w:rPr>
        <w:t xml:space="preserve">whether the UVE used </w:t>
      </w:r>
      <w:r w:rsidR="00136D9C" w:rsidRPr="004515DA">
        <w:rPr>
          <w:sz w:val="26"/>
          <w:szCs w:val="26"/>
        </w:rPr>
        <w:t xml:space="preserve">replacement cost </w:t>
      </w:r>
      <w:r w:rsidR="00FB0E8C" w:rsidRPr="004515DA">
        <w:rPr>
          <w:sz w:val="26"/>
          <w:szCs w:val="26"/>
        </w:rPr>
        <w:t>or</w:t>
      </w:r>
      <w:r w:rsidR="00136D9C" w:rsidRPr="004515DA">
        <w:rPr>
          <w:sz w:val="26"/>
          <w:szCs w:val="26"/>
        </w:rPr>
        <w:t xml:space="preserve"> reproduction cost </w:t>
      </w:r>
      <w:r w:rsidR="00FB0E8C" w:rsidRPr="004515DA">
        <w:rPr>
          <w:sz w:val="26"/>
          <w:szCs w:val="26"/>
        </w:rPr>
        <w:t xml:space="preserve">and why that methodology was chosen. </w:t>
      </w:r>
      <w:r w:rsidR="00136D9C" w:rsidRPr="004515DA">
        <w:rPr>
          <w:sz w:val="26"/>
          <w:szCs w:val="26"/>
        </w:rPr>
        <w:t xml:space="preserve"> </w:t>
      </w:r>
    </w:p>
    <w:p w14:paraId="4A959729" w14:textId="77777777" w:rsidR="00A4705E" w:rsidRDefault="00A4705E" w:rsidP="00A4705E">
      <w:pPr>
        <w:pStyle w:val="ListParagraph"/>
        <w:rPr>
          <w:sz w:val="26"/>
          <w:szCs w:val="26"/>
        </w:rPr>
      </w:pPr>
    </w:p>
    <w:p w14:paraId="206DCB1B" w14:textId="05B9F917" w:rsidR="00F64B4E" w:rsidRPr="004515DA" w:rsidRDefault="00136D9C" w:rsidP="00F64B4E">
      <w:pPr>
        <w:pStyle w:val="ListParagraph"/>
        <w:numPr>
          <w:ilvl w:val="0"/>
          <w:numId w:val="1"/>
        </w:numPr>
        <w:ind w:hanging="720"/>
        <w:rPr>
          <w:sz w:val="26"/>
          <w:szCs w:val="26"/>
        </w:rPr>
      </w:pPr>
      <w:r w:rsidRPr="004515DA">
        <w:rPr>
          <w:sz w:val="26"/>
          <w:szCs w:val="26"/>
        </w:rPr>
        <w:t>Please provide a copy of the source for the purchase price and number of customers for each</w:t>
      </w:r>
      <w:r w:rsidR="00D55C96" w:rsidRPr="004515DA">
        <w:rPr>
          <w:sz w:val="26"/>
          <w:szCs w:val="26"/>
        </w:rPr>
        <w:t xml:space="preserve"> comparable</w:t>
      </w:r>
      <w:r w:rsidRPr="004515DA">
        <w:rPr>
          <w:sz w:val="26"/>
          <w:szCs w:val="26"/>
        </w:rPr>
        <w:t xml:space="preserve"> acquisition </w:t>
      </w:r>
      <w:r w:rsidR="00D55C96" w:rsidRPr="004515DA">
        <w:rPr>
          <w:sz w:val="26"/>
          <w:szCs w:val="26"/>
        </w:rPr>
        <w:t>used in the appraisals</w:t>
      </w:r>
      <w:r w:rsidRPr="004515DA">
        <w:rPr>
          <w:sz w:val="26"/>
          <w:szCs w:val="26"/>
        </w:rPr>
        <w:t xml:space="preserve">. </w:t>
      </w:r>
    </w:p>
    <w:p w14:paraId="6DF7F48A" w14:textId="77777777" w:rsidR="00F64B4E" w:rsidRPr="004515DA" w:rsidRDefault="00F64B4E" w:rsidP="00F64B4E">
      <w:pPr>
        <w:pStyle w:val="ListParagraph"/>
        <w:rPr>
          <w:sz w:val="26"/>
          <w:szCs w:val="26"/>
        </w:rPr>
      </w:pPr>
    </w:p>
    <w:p w14:paraId="012066FD" w14:textId="2F1584BB" w:rsidR="004D336E" w:rsidRPr="004515DA" w:rsidRDefault="00FE6686" w:rsidP="00F64B4E">
      <w:pPr>
        <w:pStyle w:val="ListParagraph"/>
        <w:numPr>
          <w:ilvl w:val="0"/>
          <w:numId w:val="1"/>
        </w:numPr>
        <w:ind w:hanging="720"/>
        <w:rPr>
          <w:sz w:val="26"/>
          <w:szCs w:val="26"/>
        </w:rPr>
      </w:pPr>
      <w:r w:rsidRPr="004515DA">
        <w:rPr>
          <w:sz w:val="26"/>
          <w:szCs w:val="26"/>
        </w:rPr>
        <w:t>Have Buyer’s and Seller’s UVE corresponded with regard to their respective fair market value appraisals of the assets at issue in this case?  If yes, provide the following information:</w:t>
      </w:r>
    </w:p>
    <w:p w14:paraId="2997D021" w14:textId="449F5E30" w:rsidR="00FE6686" w:rsidRPr="004515DA" w:rsidRDefault="00FE6686" w:rsidP="00FE6686">
      <w:pPr>
        <w:rPr>
          <w:sz w:val="26"/>
          <w:szCs w:val="26"/>
        </w:rPr>
      </w:pPr>
    </w:p>
    <w:p w14:paraId="30ED2DC2" w14:textId="5C6D3AA8" w:rsidR="00FE6686" w:rsidRPr="004515DA" w:rsidRDefault="00FE6686" w:rsidP="00FE6686">
      <w:pPr>
        <w:ind w:left="360"/>
        <w:rPr>
          <w:sz w:val="26"/>
          <w:szCs w:val="26"/>
        </w:rPr>
      </w:pPr>
      <w:r w:rsidRPr="004515DA">
        <w:rPr>
          <w:sz w:val="26"/>
          <w:szCs w:val="26"/>
        </w:rPr>
        <w:t xml:space="preserve">         a.  Identify the </w:t>
      </w:r>
      <w:r w:rsidR="00C07C5C" w:rsidRPr="004515DA">
        <w:rPr>
          <w:sz w:val="26"/>
          <w:szCs w:val="26"/>
        </w:rPr>
        <w:t xml:space="preserve">nature and </w:t>
      </w:r>
      <w:r w:rsidRPr="004515DA">
        <w:rPr>
          <w:sz w:val="26"/>
          <w:szCs w:val="26"/>
        </w:rPr>
        <w:t>date(s) of correspondence;</w:t>
      </w:r>
    </w:p>
    <w:p w14:paraId="657027DB" w14:textId="77777777" w:rsidR="00F64B4E" w:rsidRPr="004515DA" w:rsidRDefault="00F64B4E" w:rsidP="00FE6686">
      <w:pPr>
        <w:ind w:left="360"/>
        <w:rPr>
          <w:sz w:val="26"/>
          <w:szCs w:val="26"/>
        </w:rPr>
      </w:pPr>
    </w:p>
    <w:p w14:paraId="38EED3DE" w14:textId="1AB5DAD2" w:rsidR="00FE6686" w:rsidRPr="004515DA" w:rsidRDefault="00FE6686" w:rsidP="00FE6686">
      <w:pPr>
        <w:ind w:left="360"/>
        <w:rPr>
          <w:sz w:val="26"/>
          <w:szCs w:val="26"/>
        </w:rPr>
      </w:pPr>
      <w:r w:rsidRPr="004515DA">
        <w:rPr>
          <w:sz w:val="26"/>
          <w:szCs w:val="26"/>
        </w:rPr>
        <w:t xml:space="preserve">         b.  Identify the type(s) of correspondence (i.e. written, verbal, </w:t>
      </w:r>
      <w:proofErr w:type="spellStart"/>
      <w:r w:rsidRPr="004515DA">
        <w:rPr>
          <w:sz w:val="26"/>
          <w:szCs w:val="26"/>
        </w:rPr>
        <w:t>etc</w:t>
      </w:r>
      <w:proofErr w:type="spellEnd"/>
      <w:r w:rsidRPr="004515DA">
        <w:rPr>
          <w:sz w:val="26"/>
          <w:szCs w:val="26"/>
        </w:rPr>
        <w:t>); and</w:t>
      </w:r>
      <w:r w:rsidR="00C07C5C" w:rsidRPr="004515DA">
        <w:rPr>
          <w:sz w:val="26"/>
          <w:szCs w:val="26"/>
        </w:rPr>
        <w:t>,</w:t>
      </w:r>
    </w:p>
    <w:p w14:paraId="4D987119" w14:textId="77777777" w:rsidR="00F64B4E" w:rsidRPr="004515DA" w:rsidRDefault="00F64B4E" w:rsidP="00FE6686">
      <w:pPr>
        <w:ind w:left="360"/>
        <w:rPr>
          <w:sz w:val="26"/>
          <w:szCs w:val="26"/>
        </w:rPr>
      </w:pPr>
    </w:p>
    <w:p w14:paraId="50825CFF" w14:textId="7823C539" w:rsidR="00FE6686" w:rsidRPr="004515DA" w:rsidRDefault="00FE6686" w:rsidP="00FE6686">
      <w:pPr>
        <w:ind w:left="360"/>
        <w:rPr>
          <w:sz w:val="26"/>
          <w:szCs w:val="26"/>
        </w:rPr>
      </w:pPr>
      <w:r w:rsidRPr="004515DA">
        <w:rPr>
          <w:sz w:val="26"/>
          <w:szCs w:val="26"/>
        </w:rPr>
        <w:t xml:space="preserve">         c.  Provide copies of any </w:t>
      </w:r>
      <w:r w:rsidR="007050BB" w:rsidRPr="004515DA">
        <w:rPr>
          <w:sz w:val="26"/>
          <w:szCs w:val="26"/>
        </w:rPr>
        <w:t>written correspondence exchanged between the UVEs</w:t>
      </w:r>
    </w:p>
    <w:p w14:paraId="192996B3" w14:textId="77777777" w:rsidR="00FE6686" w:rsidRPr="004515DA" w:rsidRDefault="00FE6686" w:rsidP="0042647F">
      <w:pPr>
        <w:ind w:left="360"/>
        <w:rPr>
          <w:sz w:val="26"/>
          <w:szCs w:val="26"/>
        </w:rPr>
      </w:pPr>
    </w:p>
    <w:p w14:paraId="5AAD78EB" w14:textId="77777777" w:rsidR="00A4705E" w:rsidRDefault="00A4705E" w:rsidP="00F64B4E">
      <w:pPr>
        <w:tabs>
          <w:tab w:val="center" w:pos="4680"/>
        </w:tabs>
        <w:rPr>
          <w:b/>
          <w:sz w:val="26"/>
          <w:szCs w:val="26"/>
          <w:u w:val="single"/>
        </w:rPr>
      </w:pPr>
    </w:p>
    <w:p w14:paraId="3DB7636D" w14:textId="12AB8F84" w:rsidR="004D336E" w:rsidRPr="00A4705E" w:rsidRDefault="004D336E" w:rsidP="00F64B4E">
      <w:pPr>
        <w:tabs>
          <w:tab w:val="center" w:pos="4680"/>
        </w:tabs>
        <w:rPr>
          <w:b/>
          <w:sz w:val="26"/>
          <w:szCs w:val="26"/>
          <w:u w:val="single"/>
        </w:rPr>
      </w:pPr>
      <w:r w:rsidRPr="00A4705E">
        <w:rPr>
          <w:b/>
          <w:sz w:val="26"/>
          <w:szCs w:val="26"/>
          <w:u w:val="single"/>
        </w:rPr>
        <w:t>Miscellaneous</w:t>
      </w:r>
    </w:p>
    <w:p w14:paraId="5237B5DD" w14:textId="3E48BA2C" w:rsidR="004D336E" w:rsidRPr="004515DA" w:rsidRDefault="004D336E" w:rsidP="004D336E">
      <w:pPr>
        <w:tabs>
          <w:tab w:val="center" w:pos="4680"/>
        </w:tabs>
        <w:ind w:left="360"/>
        <w:rPr>
          <w:b/>
          <w:sz w:val="26"/>
          <w:szCs w:val="26"/>
        </w:rPr>
      </w:pPr>
    </w:p>
    <w:p w14:paraId="071B107D" w14:textId="04C905ED" w:rsidR="004D336E" w:rsidRPr="004515DA" w:rsidRDefault="00B94629" w:rsidP="00F64B4E">
      <w:pPr>
        <w:tabs>
          <w:tab w:val="center" w:pos="4680"/>
        </w:tabs>
        <w:ind w:left="720" w:hanging="720"/>
        <w:rPr>
          <w:sz w:val="26"/>
          <w:szCs w:val="26"/>
        </w:rPr>
      </w:pPr>
      <w:r w:rsidRPr="004515DA">
        <w:rPr>
          <w:sz w:val="26"/>
          <w:szCs w:val="26"/>
        </w:rPr>
        <w:t>2</w:t>
      </w:r>
      <w:r w:rsidR="0041504C">
        <w:rPr>
          <w:sz w:val="26"/>
          <w:szCs w:val="26"/>
        </w:rPr>
        <w:t>0</w:t>
      </w:r>
      <w:r w:rsidR="004D336E" w:rsidRPr="004515DA">
        <w:rPr>
          <w:sz w:val="26"/>
          <w:szCs w:val="26"/>
        </w:rPr>
        <w:t xml:space="preserve">.  </w:t>
      </w:r>
      <w:r w:rsidR="00F64B4E" w:rsidRPr="004515DA">
        <w:rPr>
          <w:sz w:val="26"/>
          <w:szCs w:val="26"/>
        </w:rPr>
        <w:tab/>
      </w:r>
      <w:r w:rsidR="00FE6686" w:rsidRPr="004515DA">
        <w:rPr>
          <w:sz w:val="26"/>
          <w:szCs w:val="26"/>
        </w:rPr>
        <w:t>Are there any outstanding compliance issues that the Seller’s system has pending with the PA Department of Environmental Protection.  If yes, provide the following information:</w:t>
      </w:r>
    </w:p>
    <w:p w14:paraId="1F38E545" w14:textId="64C03BB1" w:rsidR="00FE6686" w:rsidRPr="004515DA" w:rsidRDefault="00FE6686" w:rsidP="004D336E">
      <w:pPr>
        <w:tabs>
          <w:tab w:val="center" w:pos="4680"/>
        </w:tabs>
        <w:ind w:left="360"/>
        <w:rPr>
          <w:sz w:val="26"/>
          <w:szCs w:val="26"/>
        </w:rPr>
      </w:pPr>
    </w:p>
    <w:p w14:paraId="3DBED4E9" w14:textId="5132883C" w:rsidR="00FE6686" w:rsidRPr="004515DA" w:rsidRDefault="00FE6686" w:rsidP="004D336E">
      <w:pPr>
        <w:tabs>
          <w:tab w:val="center" w:pos="4680"/>
        </w:tabs>
        <w:ind w:left="360"/>
        <w:rPr>
          <w:sz w:val="26"/>
          <w:szCs w:val="26"/>
        </w:rPr>
      </w:pPr>
      <w:r w:rsidRPr="004515DA">
        <w:rPr>
          <w:sz w:val="26"/>
          <w:szCs w:val="26"/>
        </w:rPr>
        <w:t xml:space="preserve">        a.  Identify the compliance issue(s);</w:t>
      </w:r>
    </w:p>
    <w:p w14:paraId="1AA14D6D" w14:textId="77777777" w:rsidR="00F64B4E" w:rsidRPr="004515DA" w:rsidRDefault="00F64B4E" w:rsidP="004D336E">
      <w:pPr>
        <w:tabs>
          <w:tab w:val="center" w:pos="4680"/>
        </w:tabs>
        <w:ind w:left="360"/>
        <w:rPr>
          <w:sz w:val="26"/>
          <w:szCs w:val="26"/>
        </w:rPr>
      </w:pPr>
    </w:p>
    <w:p w14:paraId="13852F80" w14:textId="39240A17" w:rsidR="00FE6686" w:rsidRPr="004515DA" w:rsidRDefault="00FE6686" w:rsidP="004D336E">
      <w:pPr>
        <w:tabs>
          <w:tab w:val="center" w:pos="4680"/>
        </w:tabs>
        <w:ind w:left="360"/>
        <w:rPr>
          <w:sz w:val="26"/>
          <w:szCs w:val="26"/>
        </w:rPr>
      </w:pPr>
      <w:r w:rsidRPr="004515DA">
        <w:rPr>
          <w:sz w:val="26"/>
          <w:szCs w:val="26"/>
        </w:rPr>
        <w:t xml:space="preserve">        b.  Provide an estimated date of compliance;</w:t>
      </w:r>
    </w:p>
    <w:p w14:paraId="36A3F6BD" w14:textId="77777777" w:rsidR="00F64B4E" w:rsidRPr="004515DA" w:rsidRDefault="00F64B4E" w:rsidP="004D336E">
      <w:pPr>
        <w:tabs>
          <w:tab w:val="center" w:pos="4680"/>
        </w:tabs>
        <w:ind w:left="360"/>
        <w:rPr>
          <w:sz w:val="26"/>
          <w:szCs w:val="26"/>
        </w:rPr>
      </w:pPr>
    </w:p>
    <w:p w14:paraId="5D4B817C" w14:textId="27A4DDF9" w:rsidR="00FE6686" w:rsidRPr="004515DA" w:rsidRDefault="00FE6686" w:rsidP="004D336E">
      <w:pPr>
        <w:tabs>
          <w:tab w:val="center" w:pos="4680"/>
        </w:tabs>
        <w:ind w:left="360"/>
        <w:rPr>
          <w:sz w:val="26"/>
          <w:szCs w:val="26"/>
        </w:rPr>
      </w:pPr>
      <w:r w:rsidRPr="004515DA">
        <w:rPr>
          <w:sz w:val="26"/>
          <w:szCs w:val="26"/>
        </w:rPr>
        <w:t xml:space="preserve">        c.  Explain Buyer’s </w:t>
      </w:r>
      <w:r w:rsidR="000B01DD">
        <w:rPr>
          <w:sz w:val="26"/>
          <w:szCs w:val="26"/>
        </w:rPr>
        <w:t xml:space="preserve">anticipated or actual </w:t>
      </w:r>
      <w:r w:rsidRPr="004515DA">
        <w:rPr>
          <w:sz w:val="26"/>
          <w:szCs w:val="26"/>
        </w:rPr>
        <w:t>plan for remediation;</w:t>
      </w:r>
    </w:p>
    <w:p w14:paraId="100EA3AC" w14:textId="77777777" w:rsidR="00F64B4E" w:rsidRPr="004515DA" w:rsidRDefault="00F64B4E" w:rsidP="004D336E">
      <w:pPr>
        <w:tabs>
          <w:tab w:val="center" w:pos="4680"/>
        </w:tabs>
        <w:ind w:left="360"/>
        <w:rPr>
          <w:sz w:val="26"/>
          <w:szCs w:val="26"/>
        </w:rPr>
      </w:pPr>
    </w:p>
    <w:p w14:paraId="0A26A2E5" w14:textId="1CA9A9B2" w:rsidR="00FE6686" w:rsidRPr="004515DA" w:rsidRDefault="00FE6686" w:rsidP="004D336E">
      <w:pPr>
        <w:tabs>
          <w:tab w:val="center" w:pos="4680"/>
        </w:tabs>
        <w:ind w:left="360"/>
        <w:rPr>
          <w:sz w:val="26"/>
          <w:szCs w:val="26"/>
        </w:rPr>
      </w:pPr>
      <w:r w:rsidRPr="004515DA">
        <w:rPr>
          <w:sz w:val="26"/>
          <w:szCs w:val="26"/>
        </w:rPr>
        <w:t xml:space="preserve">        d.  Provide Buyer’s estimated costs for remediation; and</w:t>
      </w:r>
      <w:r w:rsidR="00C07C5C" w:rsidRPr="004515DA">
        <w:rPr>
          <w:sz w:val="26"/>
          <w:szCs w:val="26"/>
        </w:rPr>
        <w:t>,</w:t>
      </w:r>
    </w:p>
    <w:p w14:paraId="33DFCB96" w14:textId="77777777" w:rsidR="00F64B4E" w:rsidRPr="004515DA" w:rsidRDefault="00F64B4E" w:rsidP="004D336E">
      <w:pPr>
        <w:tabs>
          <w:tab w:val="center" w:pos="4680"/>
        </w:tabs>
        <w:ind w:left="360"/>
        <w:rPr>
          <w:sz w:val="26"/>
          <w:szCs w:val="26"/>
        </w:rPr>
      </w:pPr>
    </w:p>
    <w:p w14:paraId="715D0AEE" w14:textId="395EE7B9" w:rsidR="00FE6686" w:rsidRPr="004515DA" w:rsidRDefault="00FE6686" w:rsidP="004515DA">
      <w:pPr>
        <w:tabs>
          <w:tab w:val="center" w:pos="4680"/>
        </w:tabs>
        <w:ind w:left="1170" w:hanging="810"/>
        <w:rPr>
          <w:sz w:val="26"/>
          <w:szCs w:val="26"/>
        </w:rPr>
      </w:pPr>
      <w:r w:rsidRPr="004515DA">
        <w:rPr>
          <w:sz w:val="26"/>
          <w:szCs w:val="26"/>
        </w:rPr>
        <w:t xml:space="preserve">        e.  Indicate whether the cost of remediation was</w:t>
      </w:r>
      <w:r w:rsidR="000B01DD">
        <w:rPr>
          <w:sz w:val="26"/>
          <w:szCs w:val="26"/>
        </w:rPr>
        <w:t xml:space="preserve"> or is anticipated to be</w:t>
      </w:r>
      <w:r w:rsidRPr="004515DA">
        <w:rPr>
          <w:sz w:val="26"/>
          <w:szCs w:val="26"/>
        </w:rPr>
        <w:t xml:space="preserve"> factored into either or </w:t>
      </w:r>
      <w:r w:rsidR="004515DA" w:rsidRPr="004515DA">
        <w:rPr>
          <w:sz w:val="26"/>
          <w:szCs w:val="26"/>
        </w:rPr>
        <w:t>both fair</w:t>
      </w:r>
      <w:r w:rsidR="004515DA">
        <w:rPr>
          <w:sz w:val="26"/>
          <w:szCs w:val="26"/>
        </w:rPr>
        <w:t xml:space="preserve"> </w:t>
      </w:r>
      <w:r w:rsidRPr="004515DA">
        <w:rPr>
          <w:sz w:val="26"/>
          <w:szCs w:val="26"/>
        </w:rPr>
        <w:t>market valuation appraisals offered in this proceeding</w:t>
      </w:r>
      <w:r w:rsidR="00C07C5C" w:rsidRPr="004515DA">
        <w:rPr>
          <w:sz w:val="26"/>
          <w:szCs w:val="26"/>
        </w:rPr>
        <w:t>.</w:t>
      </w:r>
    </w:p>
    <w:p w14:paraId="755FEDE9" w14:textId="4C7A3803" w:rsidR="004515DA" w:rsidRDefault="004515DA">
      <w:pPr>
        <w:rPr>
          <w:sz w:val="26"/>
          <w:szCs w:val="26"/>
        </w:rPr>
      </w:pPr>
    </w:p>
    <w:p w14:paraId="64313DDF" w14:textId="09ACFD33" w:rsidR="00FE6686" w:rsidRPr="004515DA" w:rsidRDefault="00FE6686" w:rsidP="00F64B4E">
      <w:pPr>
        <w:tabs>
          <w:tab w:val="center" w:pos="4680"/>
        </w:tabs>
        <w:ind w:left="720" w:hanging="720"/>
        <w:rPr>
          <w:sz w:val="26"/>
          <w:szCs w:val="26"/>
        </w:rPr>
      </w:pPr>
      <w:r w:rsidRPr="004515DA">
        <w:rPr>
          <w:sz w:val="26"/>
          <w:szCs w:val="26"/>
        </w:rPr>
        <w:lastRenderedPageBreak/>
        <w:t>2</w:t>
      </w:r>
      <w:r w:rsidR="0041504C">
        <w:rPr>
          <w:sz w:val="26"/>
          <w:szCs w:val="26"/>
        </w:rPr>
        <w:t>1</w:t>
      </w:r>
      <w:r w:rsidRPr="004515DA">
        <w:rPr>
          <w:sz w:val="26"/>
          <w:szCs w:val="26"/>
        </w:rPr>
        <w:t xml:space="preserve">.  </w:t>
      </w:r>
      <w:r w:rsidR="00F64B4E" w:rsidRPr="004515DA">
        <w:rPr>
          <w:sz w:val="26"/>
          <w:szCs w:val="26"/>
        </w:rPr>
        <w:tab/>
      </w:r>
      <w:r w:rsidRPr="004515DA">
        <w:rPr>
          <w:sz w:val="26"/>
          <w:szCs w:val="26"/>
        </w:rPr>
        <w:t>Are there any outstanding compliance issues that the Seller’s system has pending with the US Environmental Protection Agency.  If yes, provide the following information:</w:t>
      </w:r>
    </w:p>
    <w:p w14:paraId="0EFE476E" w14:textId="4C06F3D8" w:rsidR="00FE6686" w:rsidRPr="004515DA" w:rsidRDefault="00FE6686" w:rsidP="004D336E">
      <w:pPr>
        <w:tabs>
          <w:tab w:val="center" w:pos="4680"/>
        </w:tabs>
        <w:ind w:left="360"/>
        <w:rPr>
          <w:sz w:val="26"/>
          <w:szCs w:val="26"/>
        </w:rPr>
      </w:pPr>
    </w:p>
    <w:p w14:paraId="4F8F786F" w14:textId="5463066F" w:rsidR="00FE6686" w:rsidRPr="004515DA" w:rsidRDefault="00FE6686" w:rsidP="00FE6686">
      <w:pPr>
        <w:tabs>
          <w:tab w:val="center" w:pos="4680"/>
        </w:tabs>
        <w:ind w:left="360"/>
        <w:rPr>
          <w:sz w:val="26"/>
          <w:szCs w:val="26"/>
        </w:rPr>
      </w:pPr>
      <w:r w:rsidRPr="004515DA">
        <w:rPr>
          <w:sz w:val="26"/>
          <w:szCs w:val="26"/>
        </w:rPr>
        <w:t xml:space="preserve">        a.  Identify the compliance issue(s);</w:t>
      </w:r>
    </w:p>
    <w:p w14:paraId="75FAA657" w14:textId="77777777" w:rsidR="00F64B4E" w:rsidRPr="004515DA" w:rsidRDefault="00F64B4E" w:rsidP="00FE6686">
      <w:pPr>
        <w:tabs>
          <w:tab w:val="center" w:pos="4680"/>
        </w:tabs>
        <w:ind w:left="360"/>
        <w:rPr>
          <w:sz w:val="26"/>
          <w:szCs w:val="26"/>
        </w:rPr>
      </w:pPr>
    </w:p>
    <w:p w14:paraId="4E0C0DF2" w14:textId="2BCC4587" w:rsidR="00FE6686" w:rsidRPr="004515DA" w:rsidRDefault="00FE6686" w:rsidP="00FE6686">
      <w:pPr>
        <w:tabs>
          <w:tab w:val="center" w:pos="4680"/>
        </w:tabs>
        <w:ind w:left="360"/>
        <w:rPr>
          <w:sz w:val="26"/>
          <w:szCs w:val="26"/>
        </w:rPr>
      </w:pPr>
      <w:r w:rsidRPr="004515DA">
        <w:rPr>
          <w:sz w:val="26"/>
          <w:szCs w:val="26"/>
        </w:rPr>
        <w:t xml:space="preserve">        b.  Provide an estimated date of compliance;</w:t>
      </w:r>
    </w:p>
    <w:p w14:paraId="56941180" w14:textId="77777777" w:rsidR="00F64B4E" w:rsidRPr="004515DA" w:rsidRDefault="00F64B4E" w:rsidP="00FE6686">
      <w:pPr>
        <w:tabs>
          <w:tab w:val="center" w:pos="4680"/>
        </w:tabs>
        <w:ind w:left="360"/>
        <w:rPr>
          <w:sz w:val="26"/>
          <w:szCs w:val="26"/>
        </w:rPr>
      </w:pPr>
    </w:p>
    <w:p w14:paraId="3F7FCBAA" w14:textId="6B1B5FEE" w:rsidR="00FE6686" w:rsidRDefault="00FE6686" w:rsidP="00FE6686">
      <w:pPr>
        <w:tabs>
          <w:tab w:val="center" w:pos="4680"/>
        </w:tabs>
        <w:ind w:left="360"/>
        <w:rPr>
          <w:sz w:val="26"/>
          <w:szCs w:val="26"/>
        </w:rPr>
      </w:pPr>
      <w:r w:rsidRPr="004515DA">
        <w:rPr>
          <w:sz w:val="26"/>
          <w:szCs w:val="26"/>
        </w:rPr>
        <w:t xml:space="preserve">        c.  Explain Buyer’s </w:t>
      </w:r>
      <w:r w:rsidR="000B01DD">
        <w:rPr>
          <w:sz w:val="26"/>
          <w:szCs w:val="26"/>
        </w:rPr>
        <w:t xml:space="preserve">anticipated or actual </w:t>
      </w:r>
      <w:r w:rsidRPr="004515DA">
        <w:rPr>
          <w:sz w:val="26"/>
          <w:szCs w:val="26"/>
        </w:rPr>
        <w:t>plan for remediation;</w:t>
      </w:r>
      <w:r w:rsidR="00A4705E">
        <w:rPr>
          <w:sz w:val="26"/>
          <w:szCs w:val="26"/>
        </w:rPr>
        <w:t xml:space="preserve"> </w:t>
      </w:r>
    </w:p>
    <w:p w14:paraId="24B50EED" w14:textId="6FE91966" w:rsidR="00FE6686" w:rsidRPr="004515DA" w:rsidRDefault="00A4705E" w:rsidP="00213F0D">
      <w:pPr>
        <w:tabs>
          <w:tab w:val="center" w:pos="4680"/>
        </w:tabs>
        <w:ind w:left="360"/>
        <w:rPr>
          <w:sz w:val="26"/>
          <w:szCs w:val="26"/>
        </w:rPr>
      </w:pPr>
      <w:r>
        <w:rPr>
          <w:sz w:val="26"/>
          <w:szCs w:val="26"/>
        </w:rPr>
        <w:br/>
      </w:r>
      <w:r w:rsidR="00FE6686" w:rsidRPr="004515DA">
        <w:rPr>
          <w:sz w:val="26"/>
          <w:szCs w:val="26"/>
        </w:rPr>
        <w:t xml:space="preserve">        d.  Provide Buyer’s estimated costs for remediation; and</w:t>
      </w:r>
    </w:p>
    <w:p w14:paraId="6B0B1A78" w14:textId="77777777" w:rsidR="00A4705E" w:rsidRDefault="00A4705E" w:rsidP="004515DA">
      <w:pPr>
        <w:tabs>
          <w:tab w:val="center" w:pos="4680"/>
        </w:tabs>
        <w:ind w:left="1170" w:hanging="810"/>
        <w:rPr>
          <w:sz w:val="26"/>
          <w:szCs w:val="26"/>
        </w:rPr>
      </w:pPr>
    </w:p>
    <w:p w14:paraId="1867D75D" w14:textId="67D4D563" w:rsidR="00FE6686" w:rsidRPr="004515DA" w:rsidRDefault="00FE6686" w:rsidP="004515DA">
      <w:pPr>
        <w:tabs>
          <w:tab w:val="center" w:pos="4680"/>
        </w:tabs>
        <w:ind w:left="1170" w:hanging="810"/>
        <w:rPr>
          <w:sz w:val="26"/>
          <w:szCs w:val="26"/>
        </w:rPr>
      </w:pPr>
      <w:r w:rsidRPr="004515DA">
        <w:rPr>
          <w:sz w:val="26"/>
          <w:szCs w:val="26"/>
        </w:rPr>
        <w:t xml:space="preserve">        e.  Indicate whether the cost of remediation was</w:t>
      </w:r>
      <w:r w:rsidR="000B01DD">
        <w:rPr>
          <w:sz w:val="26"/>
          <w:szCs w:val="26"/>
        </w:rPr>
        <w:t xml:space="preserve"> or is anticipated to be</w:t>
      </w:r>
      <w:r w:rsidRPr="004515DA">
        <w:rPr>
          <w:sz w:val="26"/>
          <w:szCs w:val="26"/>
        </w:rPr>
        <w:t xml:space="preserve"> factored into either or </w:t>
      </w:r>
      <w:r w:rsidR="004515DA" w:rsidRPr="004515DA">
        <w:rPr>
          <w:sz w:val="26"/>
          <w:szCs w:val="26"/>
        </w:rPr>
        <w:t>both fair</w:t>
      </w:r>
      <w:r w:rsidR="004515DA">
        <w:rPr>
          <w:sz w:val="26"/>
          <w:szCs w:val="26"/>
        </w:rPr>
        <w:t xml:space="preserve"> </w:t>
      </w:r>
      <w:r w:rsidRPr="004515DA">
        <w:rPr>
          <w:sz w:val="26"/>
          <w:szCs w:val="26"/>
        </w:rPr>
        <w:t>market valuation appraisals offered in this proceeding</w:t>
      </w:r>
      <w:r w:rsidR="00F64B4E" w:rsidRPr="004515DA">
        <w:rPr>
          <w:sz w:val="26"/>
          <w:szCs w:val="26"/>
        </w:rPr>
        <w:t>.</w:t>
      </w:r>
    </w:p>
    <w:p w14:paraId="41C577BD" w14:textId="77777777" w:rsidR="00FE6686" w:rsidRPr="0042647F" w:rsidRDefault="00FE6686" w:rsidP="004D336E">
      <w:pPr>
        <w:tabs>
          <w:tab w:val="center" w:pos="4680"/>
        </w:tabs>
        <w:ind w:left="360"/>
      </w:pPr>
    </w:p>
    <w:p w14:paraId="48AC508B" w14:textId="159ACED2" w:rsidR="00FE6686" w:rsidRDefault="00FE6686" w:rsidP="004D336E">
      <w:pPr>
        <w:tabs>
          <w:tab w:val="center" w:pos="4680"/>
        </w:tabs>
        <w:ind w:left="360"/>
        <w:rPr>
          <w:b/>
        </w:rPr>
      </w:pPr>
    </w:p>
    <w:p w14:paraId="6EFD1E76" w14:textId="7547D894" w:rsidR="00FE6686" w:rsidRPr="0042647F" w:rsidRDefault="00FE6686" w:rsidP="0042647F">
      <w:pPr>
        <w:tabs>
          <w:tab w:val="center" w:pos="4680"/>
        </w:tabs>
        <w:ind w:left="360"/>
        <w:rPr>
          <w:b/>
        </w:rPr>
      </w:pPr>
    </w:p>
    <w:sectPr w:rsidR="00FE6686" w:rsidRPr="0042647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C4AF3" w14:textId="77777777" w:rsidR="005A17CA" w:rsidRDefault="005A17CA" w:rsidP="000C2384">
      <w:r>
        <w:separator/>
      </w:r>
    </w:p>
  </w:endnote>
  <w:endnote w:type="continuationSeparator" w:id="0">
    <w:p w14:paraId="0D0A7F39" w14:textId="77777777" w:rsidR="005A17CA" w:rsidRDefault="005A17CA" w:rsidP="000C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37518"/>
      <w:docPartObj>
        <w:docPartGallery w:val="Page Numbers (Bottom of Page)"/>
        <w:docPartUnique/>
      </w:docPartObj>
    </w:sdtPr>
    <w:sdtEndPr>
      <w:rPr>
        <w:noProof/>
        <w:sz w:val="26"/>
        <w:szCs w:val="26"/>
      </w:rPr>
    </w:sdtEndPr>
    <w:sdtContent>
      <w:p w14:paraId="2DEAFA12" w14:textId="485AF1CC" w:rsidR="002F424B" w:rsidRPr="00A4705E" w:rsidRDefault="002F424B">
        <w:pPr>
          <w:pStyle w:val="Footer"/>
          <w:jc w:val="center"/>
          <w:rPr>
            <w:sz w:val="26"/>
            <w:szCs w:val="26"/>
          </w:rPr>
        </w:pPr>
        <w:r w:rsidRPr="00A4705E">
          <w:rPr>
            <w:sz w:val="26"/>
            <w:szCs w:val="26"/>
          </w:rPr>
          <w:fldChar w:fldCharType="begin"/>
        </w:r>
        <w:r w:rsidRPr="00A4705E">
          <w:rPr>
            <w:sz w:val="26"/>
            <w:szCs w:val="26"/>
          </w:rPr>
          <w:instrText xml:space="preserve"> PAGE   \* MERGEFORMAT </w:instrText>
        </w:r>
        <w:r w:rsidRPr="00A4705E">
          <w:rPr>
            <w:sz w:val="26"/>
            <w:szCs w:val="26"/>
          </w:rPr>
          <w:fldChar w:fldCharType="separate"/>
        </w:r>
        <w:r w:rsidRPr="00A4705E">
          <w:rPr>
            <w:noProof/>
            <w:sz w:val="26"/>
            <w:szCs w:val="26"/>
          </w:rPr>
          <w:t>2</w:t>
        </w:r>
        <w:r w:rsidRPr="00A4705E">
          <w:rPr>
            <w:noProof/>
            <w:sz w:val="26"/>
            <w:szCs w:val="26"/>
          </w:rPr>
          <w:fldChar w:fldCharType="end"/>
        </w:r>
      </w:p>
    </w:sdtContent>
  </w:sdt>
  <w:p w14:paraId="486AD1EF" w14:textId="77777777" w:rsidR="00F9426D" w:rsidRDefault="00F94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DE972" w14:textId="77777777" w:rsidR="005A17CA" w:rsidRDefault="005A17CA" w:rsidP="000C2384">
      <w:r>
        <w:separator/>
      </w:r>
    </w:p>
  </w:footnote>
  <w:footnote w:type="continuationSeparator" w:id="0">
    <w:p w14:paraId="47E75357" w14:textId="77777777" w:rsidR="005A17CA" w:rsidRDefault="005A17CA" w:rsidP="000C2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C1D9" w14:textId="4A55C464" w:rsidR="00213F0D" w:rsidRPr="00761862" w:rsidRDefault="00213F0D" w:rsidP="00213F0D">
    <w:pPr>
      <w:pStyle w:val="Header"/>
      <w:jc w:val="right"/>
      <w:rPr>
        <w:b/>
        <w:sz w:val="26"/>
        <w:szCs w:val="26"/>
        <w:u w:val="single"/>
      </w:rPr>
    </w:pPr>
    <w:r w:rsidRPr="00761862">
      <w:rPr>
        <w:b/>
        <w:sz w:val="26"/>
        <w:szCs w:val="26"/>
        <w:u w:val="single"/>
      </w:rPr>
      <w:t>APPENDIX B</w:t>
    </w:r>
  </w:p>
  <w:p w14:paraId="02238F5D" w14:textId="665B1DDD" w:rsidR="00F9426D" w:rsidRPr="00761862" w:rsidRDefault="002F424B" w:rsidP="002F424B">
    <w:pPr>
      <w:pStyle w:val="Header"/>
      <w:jc w:val="center"/>
      <w:rPr>
        <w:b/>
        <w:sz w:val="26"/>
        <w:szCs w:val="26"/>
      </w:rPr>
    </w:pPr>
    <w:r w:rsidRPr="00761862">
      <w:rPr>
        <w:b/>
        <w:sz w:val="26"/>
        <w:szCs w:val="26"/>
      </w:rPr>
      <w:t>Section 1329 Application Standard Data Request</w:t>
    </w:r>
    <w:r w:rsidR="000B01DD" w:rsidRPr="00761862">
      <w:rPr>
        <w:b/>
        <w:sz w:val="26"/>
        <w:szCs w:val="26"/>
      </w:rPr>
      <w:t>s</w:t>
    </w:r>
    <w:r w:rsidRPr="00761862">
      <w:rPr>
        <w:b/>
        <w:sz w:val="26"/>
        <w:szCs w:val="26"/>
      </w:rPr>
      <w:t xml:space="preserve"> </w:t>
    </w:r>
  </w:p>
  <w:p w14:paraId="509596C7" w14:textId="77777777" w:rsidR="00213F0D" w:rsidRDefault="00213F0D" w:rsidP="002F42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A3FF8"/>
    <w:multiLevelType w:val="hybridMultilevel"/>
    <w:tmpl w:val="CB0C2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16BC7"/>
    <w:multiLevelType w:val="hybridMultilevel"/>
    <w:tmpl w:val="217E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E71E5"/>
    <w:multiLevelType w:val="hybridMultilevel"/>
    <w:tmpl w:val="6C4A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04B9D"/>
    <w:multiLevelType w:val="hybridMultilevel"/>
    <w:tmpl w:val="6C4A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17B61"/>
    <w:multiLevelType w:val="hybridMultilevel"/>
    <w:tmpl w:val="3E1E6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C0F78"/>
    <w:multiLevelType w:val="hybridMultilevel"/>
    <w:tmpl w:val="383E2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D1BE7"/>
    <w:multiLevelType w:val="hybridMultilevel"/>
    <w:tmpl w:val="3E1E6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66C64"/>
    <w:multiLevelType w:val="hybridMultilevel"/>
    <w:tmpl w:val="217E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DD0A1B"/>
    <w:multiLevelType w:val="hybridMultilevel"/>
    <w:tmpl w:val="3E1E6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6"/>
  </w:num>
  <w:num w:numId="5">
    <w:abstractNumId w:val="8"/>
  </w:num>
  <w:num w:numId="6">
    <w:abstractNumId w:val="2"/>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gacyDocIDRemoved" w:val="True"/>
  </w:docVars>
  <w:rsids>
    <w:rsidRoot w:val="00136D9C"/>
    <w:rsid w:val="00074910"/>
    <w:rsid w:val="00092912"/>
    <w:rsid w:val="00093884"/>
    <w:rsid w:val="000A0694"/>
    <w:rsid w:val="000B01DD"/>
    <w:rsid w:val="000C2384"/>
    <w:rsid w:val="000E100F"/>
    <w:rsid w:val="000E219F"/>
    <w:rsid w:val="000F5D81"/>
    <w:rsid w:val="00121F73"/>
    <w:rsid w:val="00131172"/>
    <w:rsid w:val="00135235"/>
    <w:rsid w:val="00136D9C"/>
    <w:rsid w:val="00152BB0"/>
    <w:rsid w:val="001C2C76"/>
    <w:rsid w:val="00204121"/>
    <w:rsid w:val="00213F0D"/>
    <w:rsid w:val="00214E2B"/>
    <w:rsid w:val="00217E52"/>
    <w:rsid w:val="0027155F"/>
    <w:rsid w:val="00283CD1"/>
    <w:rsid w:val="00297225"/>
    <w:rsid w:val="002C2A59"/>
    <w:rsid w:val="002F424B"/>
    <w:rsid w:val="00300DBE"/>
    <w:rsid w:val="003072E1"/>
    <w:rsid w:val="00354E7F"/>
    <w:rsid w:val="00373850"/>
    <w:rsid w:val="00392C95"/>
    <w:rsid w:val="00395F31"/>
    <w:rsid w:val="003A129A"/>
    <w:rsid w:val="003A6812"/>
    <w:rsid w:val="003C5E93"/>
    <w:rsid w:val="003E13D4"/>
    <w:rsid w:val="00406337"/>
    <w:rsid w:val="00412FFF"/>
    <w:rsid w:val="00413A4D"/>
    <w:rsid w:val="0041504C"/>
    <w:rsid w:val="00416B33"/>
    <w:rsid w:val="0042647F"/>
    <w:rsid w:val="004515DA"/>
    <w:rsid w:val="00485FBF"/>
    <w:rsid w:val="004C0B9F"/>
    <w:rsid w:val="004C3EE5"/>
    <w:rsid w:val="004D336E"/>
    <w:rsid w:val="004E2EE9"/>
    <w:rsid w:val="00500642"/>
    <w:rsid w:val="0055364D"/>
    <w:rsid w:val="00592441"/>
    <w:rsid w:val="005A17CA"/>
    <w:rsid w:val="005F050E"/>
    <w:rsid w:val="005F227C"/>
    <w:rsid w:val="00604281"/>
    <w:rsid w:val="00627D3B"/>
    <w:rsid w:val="006453FC"/>
    <w:rsid w:val="00653FAA"/>
    <w:rsid w:val="00684560"/>
    <w:rsid w:val="006B38F2"/>
    <w:rsid w:val="006D5992"/>
    <w:rsid w:val="006D5A75"/>
    <w:rsid w:val="007050BB"/>
    <w:rsid w:val="00735867"/>
    <w:rsid w:val="00754038"/>
    <w:rsid w:val="00760AEF"/>
    <w:rsid w:val="00761862"/>
    <w:rsid w:val="00766633"/>
    <w:rsid w:val="00790A25"/>
    <w:rsid w:val="00795CA3"/>
    <w:rsid w:val="007B5435"/>
    <w:rsid w:val="007E5F40"/>
    <w:rsid w:val="007F1581"/>
    <w:rsid w:val="007F56AE"/>
    <w:rsid w:val="00800722"/>
    <w:rsid w:val="00833F84"/>
    <w:rsid w:val="00835A7B"/>
    <w:rsid w:val="00846F80"/>
    <w:rsid w:val="008544B3"/>
    <w:rsid w:val="00867712"/>
    <w:rsid w:val="00886D27"/>
    <w:rsid w:val="0089565E"/>
    <w:rsid w:val="008B201D"/>
    <w:rsid w:val="008C32B2"/>
    <w:rsid w:val="008D2729"/>
    <w:rsid w:val="00952D14"/>
    <w:rsid w:val="009A6A09"/>
    <w:rsid w:val="009D296D"/>
    <w:rsid w:val="009E4FC3"/>
    <w:rsid w:val="00A050D8"/>
    <w:rsid w:val="00A339E0"/>
    <w:rsid w:val="00A45B48"/>
    <w:rsid w:val="00A4705E"/>
    <w:rsid w:val="00A53E84"/>
    <w:rsid w:val="00A91AFD"/>
    <w:rsid w:val="00A97131"/>
    <w:rsid w:val="00AA367E"/>
    <w:rsid w:val="00AC08BF"/>
    <w:rsid w:val="00AD7B7D"/>
    <w:rsid w:val="00AE0484"/>
    <w:rsid w:val="00B262F9"/>
    <w:rsid w:val="00B82891"/>
    <w:rsid w:val="00B94629"/>
    <w:rsid w:val="00B97AE4"/>
    <w:rsid w:val="00BA0772"/>
    <w:rsid w:val="00BB0A34"/>
    <w:rsid w:val="00BE4DEE"/>
    <w:rsid w:val="00BF32CC"/>
    <w:rsid w:val="00C07C5C"/>
    <w:rsid w:val="00C2284D"/>
    <w:rsid w:val="00C77686"/>
    <w:rsid w:val="00C83F5F"/>
    <w:rsid w:val="00C845F0"/>
    <w:rsid w:val="00CA7AF9"/>
    <w:rsid w:val="00CC6DDC"/>
    <w:rsid w:val="00CF2F20"/>
    <w:rsid w:val="00CF3E1B"/>
    <w:rsid w:val="00CF41E6"/>
    <w:rsid w:val="00D134BD"/>
    <w:rsid w:val="00D55C96"/>
    <w:rsid w:val="00DA6275"/>
    <w:rsid w:val="00DB3B04"/>
    <w:rsid w:val="00DB4B11"/>
    <w:rsid w:val="00DD376F"/>
    <w:rsid w:val="00DE5F46"/>
    <w:rsid w:val="00E15568"/>
    <w:rsid w:val="00E423F6"/>
    <w:rsid w:val="00E90162"/>
    <w:rsid w:val="00EA4BD5"/>
    <w:rsid w:val="00EB33BB"/>
    <w:rsid w:val="00EB6F9E"/>
    <w:rsid w:val="00ED6BB0"/>
    <w:rsid w:val="00EF46C9"/>
    <w:rsid w:val="00F12A3B"/>
    <w:rsid w:val="00F36693"/>
    <w:rsid w:val="00F52F24"/>
    <w:rsid w:val="00F64B4E"/>
    <w:rsid w:val="00F9426D"/>
    <w:rsid w:val="00F94DE0"/>
    <w:rsid w:val="00F97E84"/>
    <w:rsid w:val="00FA51A6"/>
    <w:rsid w:val="00FB0E8C"/>
    <w:rsid w:val="00FE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FB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D9C"/>
    <w:rPr>
      <w:rFonts w:ascii="Times New Roman" w:hAnsi="Times New Roman" w:cs="Times New Roman"/>
      <w:sz w:val="24"/>
      <w:szCs w:val="24"/>
    </w:rPr>
  </w:style>
  <w:style w:type="paragraph" w:styleId="Heading1">
    <w:name w:val="heading 1"/>
    <w:basedOn w:val="Normal"/>
    <w:next w:val="Normal"/>
    <w:link w:val="Heading1Char"/>
    <w:uiPriority w:val="9"/>
    <w:qFormat/>
    <w:rsid w:val="007E5F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D9C"/>
    <w:pPr>
      <w:ind w:left="720"/>
      <w:contextualSpacing/>
    </w:pPr>
  </w:style>
  <w:style w:type="character" w:styleId="CommentReference">
    <w:name w:val="annotation reference"/>
    <w:basedOn w:val="DefaultParagraphFont"/>
    <w:uiPriority w:val="99"/>
    <w:semiHidden/>
    <w:unhideWhenUsed/>
    <w:rsid w:val="000E219F"/>
    <w:rPr>
      <w:sz w:val="16"/>
      <w:szCs w:val="16"/>
    </w:rPr>
  </w:style>
  <w:style w:type="paragraph" w:styleId="CommentText">
    <w:name w:val="annotation text"/>
    <w:basedOn w:val="Normal"/>
    <w:link w:val="CommentTextChar"/>
    <w:uiPriority w:val="99"/>
    <w:semiHidden/>
    <w:unhideWhenUsed/>
    <w:rsid w:val="000E219F"/>
    <w:rPr>
      <w:sz w:val="20"/>
      <w:szCs w:val="20"/>
    </w:rPr>
  </w:style>
  <w:style w:type="character" w:customStyle="1" w:styleId="CommentTextChar">
    <w:name w:val="Comment Text Char"/>
    <w:basedOn w:val="DefaultParagraphFont"/>
    <w:link w:val="CommentText"/>
    <w:uiPriority w:val="99"/>
    <w:semiHidden/>
    <w:rsid w:val="000E21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219F"/>
    <w:rPr>
      <w:b/>
      <w:bCs/>
    </w:rPr>
  </w:style>
  <w:style w:type="character" w:customStyle="1" w:styleId="CommentSubjectChar">
    <w:name w:val="Comment Subject Char"/>
    <w:basedOn w:val="CommentTextChar"/>
    <w:link w:val="CommentSubject"/>
    <w:uiPriority w:val="99"/>
    <w:semiHidden/>
    <w:rsid w:val="000E219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E21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19F"/>
    <w:rPr>
      <w:rFonts w:ascii="Segoe UI" w:hAnsi="Segoe UI" w:cs="Segoe UI"/>
      <w:sz w:val="18"/>
      <w:szCs w:val="18"/>
    </w:rPr>
  </w:style>
  <w:style w:type="paragraph" w:styleId="Header">
    <w:name w:val="header"/>
    <w:basedOn w:val="Normal"/>
    <w:link w:val="HeaderChar"/>
    <w:uiPriority w:val="99"/>
    <w:unhideWhenUsed/>
    <w:rsid w:val="000C2384"/>
    <w:pPr>
      <w:tabs>
        <w:tab w:val="center" w:pos="4680"/>
        <w:tab w:val="right" w:pos="9360"/>
      </w:tabs>
    </w:pPr>
  </w:style>
  <w:style w:type="character" w:customStyle="1" w:styleId="HeaderChar">
    <w:name w:val="Header Char"/>
    <w:basedOn w:val="DefaultParagraphFont"/>
    <w:link w:val="Header"/>
    <w:uiPriority w:val="99"/>
    <w:rsid w:val="000C2384"/>
    <w:rPr>
      <w:rFonts w:ascii="Times New Roman" w:hAnsi="Times New Roman" w:cs="Times New Roman"/>
      <w:sz w:val="24"/>
      <w:szCs w:val="24"/>
    </w:rPr>
  </w:style>
  <w:style w:type="paragraph" w:styleId="Footer">
    <w:name w:val="footer"/>
    <w:basedOn w:val="Normal"/>
    <w:link w:val="FooterChar"/>
    <w:uiPriority w:val="99"/>
    <w:unhideWhenUsed/>
    <w:rsid w:val="000C2384"/>
    <w:pPr>
      <w:tabs>
        <w:tab w:val="center" w:pos="4680"/>
        <w:tab w:val="right" w:pos="9360"/>
      </w:tabs>
    </w:pPr>
  </w:style>
  <w:style w:type="character" w:customStyle="1" w:styleId="FooterChar">
    <w:name w:val="Footer Char"/>
    <w:basedOn w:val="DefaultParagraphFont"/>
    <w:link w:val="Footer"/>
    <w:uiPriority w:val="99"/>
    <w:rsid w:val="000C2384"/>
    <w:rPr>
      <w:rFonts w:ascii="Times New Roman" w:hAnsi="Times New Roman" w:cs="Times New Roman"/>
      <w:sz w:val="24"/>
      <w:szCs w:val="24"/>
    </w:rPr>
  </w:style>
  <w:style w:type="character" w:customStyle="1" w:styleId="Heading1Char">
    <w:name w:val="Heading 1 Char"/>
    <w:basedOn w:val="DefaultParagraphFont"/>
    <w:link w:val="Heading1"/>
    <w:uiPriority w:val="9"/>
    <w:rsid w:val="007E5F40"/>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592441"/>
    <w:rPr>
      <w:sz w:val="20"/>
      <w:szCs w:val="20"/>
    </w:rPr>
  </w:style>
  <w:style w:type="character" w:customStyle="1" w:styleId="FootnoteTextChar">
    <w:name w:val="Footnote Text Char"/>
    <w:basedOn w:val="DefaultParagraphFont"/>
    <w:link w:val="FootnoteText"/>
    <w:uiPriority w:val="99"/>
    <w:semiHidden/>
    <w:rsid w:val="0059244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924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CCFAE-8706-4C5B-8A8D-AD828590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7285</Characters>
  <Application>Microsoft Office Word</Application>
  <DocSecurity>0</DocSecurity>
  <PresentationFormat>15|.DOCX</PresentationFormat>
  <Lines>60</Lines>
  <Paragraphs>17</Paragraphs>
  <ScaleCrop>false</ScaleCrop>
  <HeadingPairs>
    <vt:vector size="2" baseType="variant">
      <vt:variant>
        <vt:lpstr>Title</vt:lpstr>
      </vt:variant>
      <vt:variant>
        <vt:i4>1</vt:i4>
      </vt:variant>
    </vt:vector>
  </HeadingPairs>
  <TitlesOfParts>
    <vt:vector size="1" baseType="lpstr">
      <vt:lpstr>OCA mark up of PAWC/Aqua mark up of standard data requests (00255990).DOCX</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OCA mark up of PAWC/Aqua mark up of standard data requests (00255990).DOCX</dc:title>
  <dc:subject/>
  <dc:creator/>
  <cp:keywords/>
  <dc:description/>
  <cp:lastModifiedBy/>
  <cp:revision>1</cp:revision>
  <dcterms:created xsi:type="dcterms:W3CDTF">2019-02-15T16:59:00Z</dcterms:created>
  <dcterms:modified xsi:type="dcterms:W3CDTF">2019-02-15T19:39:00Z</dcterms:modified>
</cp:coreProperties>
</file>