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8" w:type="dxa"/>
        <w:tblLayout w:type="fixed"/>
        <w:tblLook w:val="0000" w:firstRow="0" w:lastRow="0" w:firstColumn="0" w:lastColumn="0" w:noHBand="0" w:noVBand="0"/>
      </w:tblPr>
      <w:tblGrid>
        <w:gridCol w:w="2448"/>
        <w:gridCol w:w="5130"/>
        <w:gridCol w:w="2700"/>
      </w:tblGrid>
      <w:tr w:rsidR="00D850D4" w:rsidRPr="00C0451E">
        <w:tc>
          <w:tcPr>
            <w:tcW w:w="2448" w:type="dxa"/>
          </w:tcPr>
          <w:p w:rsidR="00D850D4" w:rsidRPr="00C0451E" w:rsidRDefault="00D850D4" w:rsidP="00092C0A">
            <w:pPr>
              <w:pStyle w:val="Heading3"/>
              <w:rPr>
                <w:rFonts w:ascii="Times New Roman" w:hAnsi="Times New Roman" w:cs="Times New Roman"/>
              </w:rPr>
            </w:pPr>
          </w:p>
        </w:tc>
        <w:tc>
          <w:tcPr>
            <w:tcW w:w="5130" w:type="dxa"/>
          </w:tcPr>
          <w:p w:rsidR="00D850D4" w:rsidRPr="00C0451E" w:rsidRDefault="00D850D4">
            <w:pPr>
              <w:jc w:val="center"/>
              <w:rPr>
                <w:b/>
                <w:sz w:val="26"/>
                <w:szCs w:val="26"/>
              </w:rPr>
            </w:pPr>
            <w:r w:rsidRPr="00C0451E">
              <w:rPr>
                <w:b/>
                <w:sz w:val="26"/>
                <w:szCs w:val="26"/>
              </w:rPr>
              <w:t>PENNSYLVANIA</w:t>
            </w:r>
          </w:p>
          <w:p w:rsidR="00D850D4" w:rsidRPr="00C0451E" w:rsidRDefault="00D850D4">
            <w:pPr>
              <w:jc w:val="center"/>
              <w:rPr>
                <w:b/>
                <w:sz w:val="26"/>
                <w:szCs w:val="26"/>
              </w:rPr>
            </w:pPr>
            <w:r w:rsidRPr="00C0451E">
              <w:rPr>
                <w:b/>
                <w:sz w:val="26"/>
                <w:szCs w:val="26"/>
              </w:rPr>
              <w:t>PUBLIC UTILITY COMMISSION</w:t>
            </w:r>
          </w:p>
          <w:p w:rsidR="00D850D4" w:rsidRPr="00C0451E" w:rsidRDefault="00D850D4" w:rsidP="00092C0A">
            <w:pPr>
              <w:pStyle w:val="StyleCentered"/>
              <w:rPr>
                <w:b/>
                <w:sz w:val="26"/>
                <w:szCs w:val="26"/>
              </w:rPr>
            </w:pPr>
            <w:r w:rsidRPr="00C0451E">
              <w:rPr>
                <w:b/>
                <w:sz w:val="26"/>
                <w:szCs w:val="26"/>
              </w:rPr>
              <w:t>Harrisburg</w:t>
            </w:r>
            <w:r w:rsidR="006048E2" w:rsidRPr="00C0451E">
              <w:rPr>
                <w:b/>
                <w:sz w:val="26"/>
                <w:szCs w:val="26"/>
              </w:rPr>
              <w:t>, PA</w:t>
            </w:r>
            <w:r w:rsidRPr="00C0451E">
              <w:rPr>
                <w:b/>
                <w:sz w:val="26"/>
                <w:szCs w:val="26"/>
              </w:rPr>
              <w:t xml:space="preserve">  17105-3265</w:t>
            </w:r>
          </w:p>
        </w:tc>
        <w:tc>
          <w:tcPr>
            <w:tcW w:w="2700" w:type="dxa"/>
          </w:tcPr>
          <w:p w:rsidR="00D850D4" w:rsidRPr="00C0451E" w:rsidRDefault="00D850D4">
            <w:pPr>
              <w:rPr>
                <w:sz w:val="26"/>
                <w:szCs w:val="26"/>
              </w:rPr>
            </w:pPr>
          </w:p>
        </w:tc>
      </w:tr>
    </w:tbl>
    <w:p w:rsidR="00D850D4" w:rsidRPr="00C0451E" w:rsidRDefault="00D850D4">
      <w:pPr>
        <w:rPr>
          <w:sz w:val="26"/>
          <w:szCs w:val="26"/>
        </w:rPr>
      </w:pPr>
    </w:p>
    <w:tbl>
      <w:tblPr>
        <w:tblW w:w="0" w:type="auto"/>
        <w:tblLayout w:type="fixed"/>
        <w:tblLook w:val="0000" w:firstRow="0" w:lastRow="0" w:firstColumn="0" w:lastColumn="0" w:noHBand="0" w:noVBand="0"/>
      </w:tblPr>
      <w:tblGrid>
        <w:gridCol w:w="5148"/>
        <w:gridCol w:w="5148"/>
      </w:tblGrid>
      <w:tr w:rsidR="00D850D4" w:rsidRPr="00C0451E">
        <w:tc>
          <w:tcPr>
            <w:tcW w:w="5148" w:type="dxa"/>
          </w:tcPr>
          <w:p w:rsidR="00D850D4" w:rsidRPr="00C0451E" w:rsidRDefault="00D850D4">
            <w:pPr>
              <w:rPr>
                <w:sz w:val="26"/>
                <w:szCs w:val="26"/>
              </w:rPr>
            </w:pPr>
          </w:p>
        </w:tc>
        <w:tc>
          <w:tcPr>
            <w:tcW w:w="5148" w:type="dxa"/>
          </w:tcPr>
          <w:p w:rsidR="00D850D4" w:rsidRPr="00C0451E" w:rsidRDefault="00D850D4">
            <w:pPr>
              <w:ind w:firstLine="612"/>
              <w:rPr>
                <w:sz w:val="26"/>
                <w:szCs w:val="26"/>
              </w:rPr>
            </w:pPr>
            <w:r w:rsidRPr="00C0451E">
              <w:rPr>
                <w:sz w:val="26"/>
                <w:szCs w:val="26"/>
              </w:rPr>
              <w:t xml:space="preserve">Public Meeting held </w:t>
            </w:r>
            <w:r w:rsidR="00E343F6">
              <w:rPr>
                <w:sz w:val="26"/>
                <w:szCs w:val="26"/>
              </w:rPr>
              <w:t>February 28, 2019</w:t>
            </w:r>
          </w:p>
        </w:tc>
      </w:tr>
      <w:tr w:rsidR="00D850D4" w:rsidRPr="00C0451E">
        <w:tc>
          <w:tcPr>
            <w:tcW w:w="5148" w:type="dxa"/>
          </w:tcPr>
          <w:p w:rsidR="00D850D4" w:rsidRPr="00C0451E" w:rsidRDefault="00D850D4">
            <w:pPr>
              <w:rPr>
                <w:sz w:val="26"/>
                <w:szCs w:val="26"/>
              </w:rPr>
            </w:pPr>
            <w:r w:rsidRPr="00C0451E">
              <w:rPr>
                <w:sz w:val="26"/>
                <w:szCs w:val="26"/>
              </w:rPr>
              <w:t>Commissioners Present:</w:t>
            </w:r>
          </w:p>
        </w:tc>
        <w:tc>
          <w:tcPr>
            <w:tcW w:w="5148" w:type="dxa"/>
          </w:tcPr>
          <w:p w:rsidR="00D850D4" w:rsidRPr="00C0451E" w:rsidRDefault="00D850D4">
            <w:pPr>
              <w:rPr>
                <w:sz w:val="26"/>
                <w:szCs w:val="26"/>
              </w:rPr>
            </w:pPr>
          </w:p>
        </w:tc>
      </w:tr>
    </w:tbl>
    <w:p w:rsidR="00D850D4" w:rsidRPr="00C0451E" w:rsidRDefault="00D850D4">
      <w:pPr>
        <w:rPr>
          <w:sz w:val="26"/>
          <w:szCs w:val="26"/>
        </w:rPr>
      </w:pPr>
    </w:p>
    <w:tbl>
      <w:tblPr>
        <w:tblW w:w="10296" w:type="dxa"/>
        <w:tblLayout w:type="fixed"/>
        <w:tblLook w:val="0000" w:firstRow="0" w:lastRow="0" w:firstColumn="0" w:lastColumn="0" w:noHBand="0" w:noVBand="0"/>
      </w:tblPr>
      <w:tblGrid>
        <w:gridCol w:w="5958"/>
        <w:gridCol w:w="4320"/>
        <w:gridCol w:w="18"/>
      </w:tblGrid>
      <w:tr w:rsidR="00E72D6C" w:rsidRPr="00C0451E" w:rsidTr="00075AC0">
        <w:tc>
          <w:tcPr>
            <w:tcW w:w="10296" w:type="dxa"/>
            <w:gridSpan w:val="3"/>
          </w:tcPr>
          <w:p w:rsidR="00E72D6C" w:rsidRPr="00C0451E" w:rsidRDefault="00E72D6C" w:rsidP="00E72D6C">
            <w:pPr>
              <w:tabs>
                <w:tab w:val="left" w:pos="720"/>
              </w:tabs>
              <w:rPr>
                <w:sz w:val="26"/>
                <w:szCs w:val="26"/>
              </w:rPr>
            </w:pPr>
            <w:r>
              <w:rPr>
                <w:sz w:val="26"/>
                <w:szCs w:val="26"/>
              </w:rPr>
              <w:tab/>
              <w:t>Gladys M. Brown, Chairman</w:t>
            </w:r>
          </w:p>
        </w:tc>
      </w:tr>
      <w:tr w:rsidR="00E72D6C" w:rsidRPr="00C0451E" w:rsidTr="00075AC0">
        <w:tc>
          <w:tcPr>
            <w:tcW w:w="10296" w:type="dxa"/>
            <w:gridSpan w:val="3"/>
          </w:tcPr>
          <w:p w:rsidR="00E72D6C" w:rsidRPr="00C0451E" w:rsidRDefault="00E72D6C" w:rsidP="00E72D6C">
            <w:pPr>
              <w:tabs>
                <w:tab w:val="left" w:pos="720"/>
              </w:tabs>
              <w:rPr>
                <w:sz w:val="26"/>
                <w:szCs w:val="26"/>
              </w:rPr>
            </w:pPr>
            <w:r>
              <w:rPr>
                <w:sz w:val="26"/>
                <w:szCs w:val="26"/>
              </w:rPr>
              <w:tab/>
            </w:r>
            <w:r w:rsidR="00A13935" w:rsidRPr="00A13935">
              <w:rPr>
                <w:sz w:val="26"/>
                <w:szCs w:val="26"/>
              </w:rPr>
              <w:t>David W. Sweet</w:t>
            </w:r>
            <w:r>
              <w:rPr>
                <w:sz w:val="26"/>
                <w:szCs w:val="26"/>
              </w:rPr>
              <w:t xml:space="preserve">, </w:t>
            </w:r>
            <w:r w:rsidRPr="00C0451E">
              <w:rPr>
                <w:sz w:val="26"/>
                <w:szCs w:val="26"/>
              </w:rPr>
              <w:t>Vice Chairman</w:t>
            </w:r>
          </w:p>
        </w:tc>
      </w:tr>
      <w:tr w:rsidR="00E72D6C" w:rsidRPr="00C0451E" w:rsidTr="00075AC0">
        <w:trPr>
          <w:gridAfter w:val="1"/>
          <w:wAfter w:w="18" w:type="dxa"/>
        </w:trPr>
        <w:tc>
          <w:tcPr>
            <w:tcW w:w="10278" w:type="dxa"/>
            <w:gridSpan w:val="2"/>
          </w:tcPr>
          <w:p w:rsidR="00E72D6C" w:rsidRPr="00C0451E" w:rsidRDefault="00E72D6C" w:rsidP="00E72D6C">
            <w:pPr>
              <w:tabs>
                <w:tab w:val="left" w:pos="720"/>
              </w:tabs>
              <w:rPr>
                <w:sz w:val="26"/>
                <w:szCs w:val="26"/>
              </w:rPr>
            </w:pPr>
            <w:r>
              <w:rPr>
                <w:sz w:val="26"/>
                <w:szCs w:val="26"/>
              </w:rPr>
              <w:tab/>
              <w:t>Norman J. Kennard</w:t>
            </w:r>
          </w:p>
        </w:tc>
      </w:tr>
      <w:tr w:rsidR="00E72D6C" w:rsidRPr="00C0451E" w:rsidTr="00075AC0">
        <w:trPr>
          <w:gridAfter w:val="1"/>
          <w:wAfter w:w="18" w:type="dxa"/>
        </w:trPr>
        <w:tc>
          <w:tcPr>
            <w:tcW w:w="10278" w:type="dxa"/>
            <w:gridSpan w:val="2"/>
          </w:tcPr>
          <w:p w:rsidR="00E72D6C" w:rsidRPr="00C0451E" w:rsidRDefault="00E72D6C" w:rsidP="00E72D6C">
            <w:pPr>
              <w:tabs>
                <w:tab w:val="left" w:pos="720"/>
              </w:tabs>
              <w:rPr>
                <w:sz w:val="26"/>
                <w:szCs w:val="26"/>
              </w:rPr>
            </w:pPr>
            <w:r>
              <w:rPr>
                <w:sz w:val="26"/>
                <w:szCs w:val="26"/>
              </w:rPr>
              <w:tab/>
            </w:r>
            <w:r w:rsidR="00A13935" w:rsidRPr="00A13935">
              <w:rPr>
                <w:sz w:val="26"/>
                <w:szCs w:val="26"/>
              </w:rPr>
              <w:t>Andrew G. Place</w:t>
            </w:r>
          </w:p>
        </w:tc>
      </w:tr>
      <w:tr w:rsidR="00E72D6C" w:rsidRPr="00C0451E" w:rsidTr="00075AC0">
        <w:trPr>
          <w:gridAfter w:val="1"/>
          <w:wAfter w:w="18" w:type="dxa"/>
        </w:trPr>
        <w:tc>
          <w:tcPr>
            <w:tcW w:w="10278" w:type="dxa"/>
            <w:gridSpan w:val="2"/>
          </w:tcPr>
          <w:p w:rsidR="00E72D6C" w:rsidRPr="00C0451E" w:rsidRDefault="00E72D6C" w:rsidP="00E72D6C">
            <w:pPr>
              <w:tabs>
                <w:tab w:val="left" w:pos="720"/>
              </w:tabs>
              <w:rPr>
                <w:sz w:val="26"/>
                <w:szCs w:val="26"/>
              </w:rPr>
            </w:pPr>
            <w:r>
              <w:rPr>
                <w:sz w:val="26"/>
                <w:szCs w:val="26"/>
              </w:rPr>
              <w:tab/>
              <w:t>John F. Coleman</w:t>
            </w:r>
            <w:r w:rsidRPr="00C0451E">
              <w:rPr>
                <w:sz w:val="26"/>
                <w:szCs w:val="26"/>
              </w:rPr>
              <w:t xml:space="preserve">, </w:t>
            </w:r>
            <w:r>
              <w:rPr>
                <w:sz w:val="26"/>
                <w:szCs w:val="26"/>
              </w:rPr>
              <w:t>Jr.</w:t>
            </w:r>
          </w:p>
        </w:tc>
      </w:tr>
      <w:tr w:rsidR="00350758" w:rsidRPr="00C0451E" w:rsidTr="00E72D6C">
        <w:trPr>
          <w:gridAfter w:val="1"/>
          <w:wAfter w:w="18" w:type="dxa"/>
        </w:trPr>
        <w:tc>
          <w:tcPr>
            <w:tcW w:w="5958" w:type="dxa"/>
          </w:tcPr>
          <w:p w:rsidR="00350758" w:rsidRDefault="00350758" w:rsidP="00350758">
            <w:pPr>
              <w:ind w:right="342"/>
              <w:rPr>
                <w:sz w:val="26"/>
                <w:szCs w:val="26"/>
              </w:rPr>
            </w:pPr>
          </w:p>
        </w:tc>
        <w:tc>
          <w:tcPr>
            <w:tcW w:w="4320" w:type="dxa"/>
          </w:tcPr>
          <w:p w:rsidR="00350758" w:rsidRDefault="00350758" w:rsidP="00350758">
            <w:pPr>
              <w:jc w:val="center"/>
              <w:rPr>
                <w:sz w:val="26"/>
                <w:szCs w:val="26"/>
              </w:rPr>
            </w:pPr>
          </w:p>
        </w:tc>
      </w:tr>
      <w:tr w:rsidR="00350758" w:rsidRPr="00C0451E" w:rsidTr="00E72D6C">
        <w:trPr>
          <w:gridAfter w:val="1"/>
          <w:wAfter w:w="18" w:type="dxa"/>
        </w:trPr>
        <w:tc>
          <w:tcPr>
            <w:tcW w:w="5958" w:type="dxa"/>
          </w:tcPr>
          <w:p w:rsidR="00350758" w:rsidRDefault="00AA03AF" w:rsidP="00350758">
            <w:pPr>
              <w:ind w:right="342"/>
              <w:rPr>
                <w:sz w:val="26"/>
                <w:szCs w:val="26"/>
              </w:rPr>
            </w:pPr>
            <w:r>
              <w:rPr>
                <w:sz w:val="26"/>
                <w:szCs w:val="26"/>
              </w:rPr>
              <w:t>Electric Distribution Company Default Service Plans – Customer Assistance Program Shopping</w:t>
            </w:r>
          </w:p>
        </w:tc>
        <w:tc>
          <w:tcPr>
            <w:tcW w:w="4320" w:type="dxa"/>
          </w:tcPr>
          <w:p w:rsidR="00350758" w:rsidRPr="00C0451E" w:rsidRDefault="004842E6" w:rsidP="00350758">
            <w:pPr>
              <w:jc w:val="center"/>
              <w:rPr>
                <w:sz w:val="26"/>
                <w:szCs w:val="26"/>
              </w:rPr>
            </w:pPr>
            <w:r>
              <w:rPr>
                <w:sz w:val="26"/>
                <w:szCs w:val="26"/>
              </w:rPr>
              <w:t>M-2018-</w:t>
            </w:r>
            <w:r w:rsidR="00E343F6">
              <w:rPr>
                <w:sz w:val="26"/>
                <w:szCs w:val="26"/>
              </w:rPr>
              <w:t>3006578</w:t>
            </w:r>
          </w:p>
        </w:tc>
      </w:tr>
    </w:tbl>
    <w:p w:rsidR="00D850D4" w:rsidRDefault="00D850D4">
      <w:pPr>
        <w:jc w:val="center"/>
        <w:rPr>
          <w:b/>
          <w:sz w:val="26"/>
          <w:szCs w:val="26"/>
        </w:rPr>
      </w:pPr>
    </w:p>
    <w:p w:rsidR="0037498A" w:rsidRPr="00C0451E" w:rsidRDefault="004842E6">
      <w:pPr>
        <w:jc w:val="center"/>
        <w:rPr>
          <w:b/>
          <w:sz w:val="26"/>
          <w:szCs w:val="26"/>
        </w:rPr>
      </w:pPr>
      <w:r>
        <w:rPr>
          <w:b/>
          <w:sz w:val="26"/>
          <w:szCs w:val="26"/>
        </w:rPr>
        <w:t xml:space="preserve">PROPOSED POLICY STATEMENT </w:t>
      </w:r>
      <w:r w:rsidR="0037498A">
        <w:rPr>
          <w:b/>
          <w:sz w:val="26"/>
          <w:szCs w:val="26"/>
        </w:rPr>
        <w:t>ORDER</w:t>
      </w:r>
    </w:p>
    <w:p w:rsidR="00D850D4" w:rsidRPr="00C0451E" w:rsidRDefault="00D850D4">
      <w:pPr>
        <w:spacing w:line="360" w:lineRule="auto"/>
        <w:rPr>
          <w:sz w:val="26"/>
          <w:szCs w:val="26"/>
        </w:rPr>
      </w:pPr>
    </w:p>
    <w:p w:rsidR="00DF0470" w:rsidRPr="00C0451E" w:rsidRDefault="00DF0470" w:rsidP="00DF0470">
      <w:pPr>
        <w:pStyle w:val="p3"/>
        <w:spacing w:line="360" w:lineRule="auto"/>
        <w:rPr>
          <w:b/>
          <w:sz w:val="26"/>
          <w:szCs w:val="26"/>
        </w:rPr>
      </w:pPr>
      <w:r w:rsidRPr="00C0451E">
        <w:rPr>
          <w:b/>
          <w:sz w:val="26"/>
          <w:szCs w:val="26"/>
        </w:rPr>
        <w:t>BY THE COMMISSION:</w:t>
      </w:r>
    </w:p>
    <w:p w:rsidR="002B13B8" w:rsidRDefault="002B13B8" w:rsidP="00E96680">
      <w:pPr>
        <w:pStyle w:val="p3"/>
        <w:tabs>
          <w:tab w:val="clear" w:pos="204"/>
        </w:tabs>
        <w:spacing w:line="360" w:lineRule="auto"/>
        <w:rPr>
          <w:b/>
          <w:sz w:val="26"/>
          <w:szCs w:val="26"/>
        </w:rPr>
      </w:pPr>
    </w:p>
    <w:p w:rsidR="002B13B8" w:rsidRDefault="002B13B8" w:rsidP="00E96680">
      <w:pPr>
        <w:pStyle w:val="p3"/>
        <w:tabs>
          <w:tab w:val="clear" w:pos="204"/>
        </w:tabs>
        <w:spacing w:line="360" w:lineRule="auto"/>
        <w:rPr>
          <w:sz w:val="26"/>
          <w:szCs w:val="26"/>
        </w:rPr>
      </w:pPr>
      <w:r>
        <w:rPr>
          <w:sz w:val="26"/>
          <w:szCs w:val="26"/>
        </w:rPr>
        <w:tab/>
      </w:r>
      <w:r w:rsidRPr="002B13B8">
        <w:rPr>
          <w:sz w:val="26"/>
          <w:szCs w:val="26"/>
        </w:rPr>
        <w:t>On December 20, 2018, the Pennsylvania Public Utility Commission (Commission)</w:t>
      </w:r>
      <w:r w:rsidR="004842E6">
        <w:rPr>
          <w:sz w:val="26"/>
          <w:szCs w:val="26"/>
        </w:rPr>
        <w:t xml:space="preserve"> directed</w:t>
      </w:r>
      <w:r w:rsidRPr="002B13B8">
        <w:rPr>
          <w:sz w:val="26"/>
          <w:szCs w:val="26"/>
        </w:rPr>
        <w:t xml:space="preserve"> the Commission</w:t>
      </w:r>
      <w:r w:rsidR="00E02214">
        <w:rPr>
          <w:sz w:val="26"/>
          <w:szCs w:val="26"/>
        </w:rPr>
        <w:t>’</w:t>
      </w:r>
      <w:r w:rsidRPr="002B13B8">
        <w:rPr>
          <w:sz w:val="26"/>
          <w:szCs w:val="26"/>
        </w:rPr>
        <w:t>s Law Bureau to prepare for consideration at a Public Meeting no later than February 28, 2019, an Order to amend an existing policy statement, or to create a new policy statement addressing the issue of electric distribution company (EDC) Customer Assistance Program (CAP) participant shopping with electric generation suppliers (EGS).</w:t>
      </w:r>
      <w:r w:rsidR="001F1D81">
        <w:rPr>
          <w:rStyle w:val="FootnoteReference"/>
          <w:sz w:val="26"/>
          <w:szCs w:val="26"/>
        </w:rPr>
        <w:footnoteReference w:id="1"/>
      </w:r>
      <w:r w:rsidRPr="002B13B8">
        <w:rPr>
          <w:sz w:val="26"/>
          <w:szCs w:val="26"/>
        </w:rPr>
        <w:t xml:space="preserve">  </w:t>
      </w:r>
      <w:r w:rsidR="004842E6">
        <w:rPr>
          <w:sz w:val="26"/>
          <w:szCs w:val="26"/>
        </w:rPr>
        <w:t>With this Order t</w:t>
      </w:r>
      <w:r w:rsidRPr="002B13B8">
        <w:rPr>
          <w:sz w:val="26"/>
          <w:szCs w:val="26"/>
        </w:rPr>
        <w:t xml:space="preserve">he Commission </w:t>
      </w:r>
      <w:r w:rsidR="000F3DA2">
        <w:rPr>
          <w:sz w:val="26"/>
          <w:szCs w:val="26"/>
        </w:rPr>
        <w:t xml:space="preserve">issues, for comment, a </w:t>
      </w:r>
      <w:r w:rsidR="004842E6">
        <w:rPr>
          <w:sz w:val="26"/>
          <w:szCs w:val="26"/>
        </w:rPr>
        <w:t>propose</w:t>
      </w:r>
      <w:r w:rsidR="000F3DA2">
        <w:rPr>
          <w:sz w:val="26"/>
          <w:szCs w:val="26"/>
        </w:rPr>
        <w:t>d Policy Statement on Electric Customer Assistance Program Participant Shopping that sets guidelines for EDCs that limit harm to CAP participants while still providing CAP participants the benefits of the retail electric market</w:t>
      </w:r>
      <w:r w:rsidRPr="002B13B8">
        <w:rPr>
          <w:sz w:val="26"/>
          <w:szCs w:val="26"/>
        </w:rPr>
        <w:t>.</w:t>
      </w:r>
    </w:p>
    <w:p w:rsidR="002B13B8" w:rsidRDefault="002B13B8" w:rsidP="00E96680">
      <w:pPr>
        <w:pStyle w:val="p3"/>
        <w:tabs>
          <w:tab w:val="clear" w:pos="204"/>
        </w:tabs>
        <w:spacing w:line="360" w:lineRule="auto"/>
        <w:rPr>
          <w:sz w:val="26"/>
          <w:szCs w:val="26"/>
        </w:rPr>
      </w:pPr>
    </w:p>
    <w:p w:rsidR="000F3DA2" w:rsidRDefault="000F3DA2" w:rsidP="00E96680">
      <w:pPr>
        <w:pStyle w:val="p3"/>
        <w:tabs>
          <w:tab w:val="clear" w:pos="204"/>
        </w:tabs>
        <w:spacing w:line="360" w:lineRule="auto"/>
        <w:rPr>
          <w:sz w:val="26"/>
          <w:szCs w:val="26"/>
        </w:rPr>
      </w:pPr>
    </w:p>
    <w:p w:rsidR="000F3DA2" w:rsidRDefault="000F3DA2" w:rsidP="00E96680">
      <w:pPr>
        <w:pStyle w:val="p3"/>
        <w:tabs>
          <w:tab w:val="clear" w:pos="204"/>
        </w:tabs>
        <w:spacing w:line="360" w:lineRule="auto"/>
        <w:rPr>
          <w:sz w:val="26"/>
          <w:szCs w:val="26"/>
        </w:rPr>
      </w:pPr>
    </w:p>
    <w:p w:rsidR="002B13B8" w:rsidRPr="002B13B8" w:rsidRDefault="002B13B8" w:rsidP="002B13B8">
      <w:pPr>
        <w:pStyle w:val="p3"/>
        <w:tabs>
          <w:tab w:val="clear" w:pos="204"/>
        </w:tabs>
        <w:spacing w:line="360" w:lineRule="auto"/>
        <w:jc w:val="center"/>
        <w:rPr>
          <w:b/>
          <w:sz w:val="26"/>
          <w:szCs w:val="26"/>
        </w:rPr>
      </w:pPr>
      <w:r w:rsidRPr="002B13B8">
        <w:rPr>
          <w:b/>
          <w:sz w:val="26"/>
          <w:szCs w:val="26"/>
        </w:rPr>
        <w:lastRenderedPageBreak/>
        <w:t>BACKGROUND</w:t>
      </w:r>
    </w:p>
    <w:p w:rsidR="002B13B8" w:rsidRDefault="002B13B8" w:rsidP="00E96680">
      <w:pPr>
        <w:pStyle w:val="p3"/>
        <w:tabs>
          <w:tab w:val="clear" w:pos="204"/>
        </w:tabs>
        <w:spacing w:line="360" w:lineRule="auto"/>
        <w:rPr>
          <w:sz w:val="26"/>
          <w:szCs w:val="26"/>
        </w:rPr>
      </w:pPr>
      <w:r>
        <w:rPr>
          <w:sz w:val="26"/>
          <w:szCs w:val="26"/>
        </w:rPr>
        <w:tab/>
      </w:r>
      <w:r w:rsidRPr="002B13B8">
        <w:rPr>
          <w:sz w:val="26"/>
          <w:szCs w:val="26"/>
        </w:rPr>
        <w:t>The Public Utility Code (Code)</w:t>
      </w:r>
      <w:r w:rsidR="004B7897">
        <w:rPr>
          <w:sz w:val="26"/>
          <w:szCs w:val="26"/>
        </w:rPr>
        <w:t>,</w:t>
      </w:r>
      <w:r w:rsidRPr="002B13B8">
        <w:rPr>
          <w:sz w:val="26"/>
          <w:szCs w:val="26"/>
        </w:rPr>
        <w:t xml:space="preserve"> </w:t>
      </w:r>
      <w:r w:rsidR="004B7897">
        <w:rPr>
          <w:sz w:val="26"/>
          <w:szCs w:val="26"/>
        </w:rPr>
        <w:t xml:space="preserve">66 Pa. C.S. §§ 101 </w:t>
      </w:r>
      <w:r w:rsidR="004B7897" w:rsidRPr="004B7897">
        <w:rPr>
          <w:i/>
          <w:sz w:val="26"/>
          <w:szCs w:val="26"/>
        </w:rPr>
        <w:t>et. seq</w:t>
      </w:r>
      <w:r w:rsidR="004B7897">
        <w:rPr>
          <w:sz w:val="26"/>
          <w:szCs w:val="26"/>
        </w:rPr>
        <w:t xml:space="preserve">., </w:t>
      </w:r>
      <w:r w:rsidRPr="002B13B8">
        <w:rPr>
          <w:sz w:val="26"/>
          <w:szCs w:val="26"/>
        </w:rPr>
        <w:t xml:space="preserve">requires that EDCs offer universal service and energy conservation programs that are developed, maintained, and </w:t>
      </w:r>
      <w:r w:rsidR="00885DAE" w:rsidRPr="002B13B8">
        <w:rPr>
          <w:sz w:val="26"/>
          <w:szCs w:val="26"/>
        </w:rPr>
        <w:t>appropriately</w:t>
      </w:r>
      <w:r w:rsidRPr="002B13B8">
        <w:rPr>
          <w:sz w:val="26"/>
          <w:szCs w:val="26"/>
        </w:rPr>
        <w:t xml:space="preserve"> funded to ensure affordability and cost-effectiveness.</w:t>
      </w:r>
      <w:r>
        <w:rPr>
          <w:rStyle w:val="FootnoteReference"/>
          <w:sz w:val="26"/>
          <w:szCs w:val="26"/>
        </w:rPr>
        <w:footnoteReference w:id="2"/>
      </w:r>
      <w:r>
        <w:rPr>
          <w:sz w:val="26"/>
          <w:szCs w:val="26"/>
        </w:rPr>
        <w:t xml:space="preserve">  </w:t>
      </w:r>
      <w:r w:rsidRPr="002B13B8">
        <w:rPr>
          <w:sz w:val="26"/>
          <w:szCs w:val="26"/>
        </w:rPr>
        <w:t xml:space="preserve">The portfolio of universal services includes, among other things, CAP, </w:t>
      </w:r>
      <w:r w:rsidR="004B7897">
        <w:rPr>
          <w:sz w:val="26"/>
          <w:szCs w:val="26"/>
        </w:rPr>
        <w:t>that</w:t>
      </w:r>
      <w:r w:rsidRPr="002B13B8">
        <w:rPr>
          <w:sz w:val="26"/>
          <w:szCs w:val="26"/>
        </w:rPr>
        <w:t xml:space="preserve"> provides lower monthly </w:t>
      </w:r>
      <w:r w:rsidR="00885DAE" w:rsidRPr="002B13B8">
        <w:rPr>
          <w:sz w:val="26"/>
          <w:szCs w:val="26"/>
        </w:rPr>
        <w:t>payments</w:t>
      </w:r>
      <w:r w:rsidRPr="002B13B8">
        <w:rPr>
          <w:sz w:val="26"/>
          <w:szCs w:val="26"/>
        </w:rPr>
        <w:t xml:space="preserve"> and arrearage forgiveness for eligible low-income customers.</w:t>
      </w:r>
      <w:r>
        <w:rPr>
          <w:rStyle w:val="FootnoteReference"/>
          <w:sz w:val="26"/>
          <w:szCs w:val="26"/>
        </w:rPr>
        <w:footnoteReference w:id="3"/>
      </w:r>
    </w:p>
    <w:p w:rsidR="002B13B8" w:rsidRDefault="002B13B8" w:rsidP="00E96680">
      <w:pPr>
        <w:pStyle w:val="p3"/>
        <w:tabs>
          <w:tab w:val="clear" w:pos="204"/>
        </w:tabs>
        <w:spacing w:line="360" w:lineRule="auto"/>
        <w:rPr>
          <w:sz w:val="26"/>
          <w:szCs w:val="26"/>
        </w:rPr>
      </w:pPr>
    </w:p>
    <w:p w:rsidR="002B13B8" w:rsidRDefault="002B13B8" w:rsidP="00E96680">
      <w:pPr>
        <w:pStyle w:val="p3"/>
        <w:tabs>
          <w:tab w:val="clear" w:pos="204"/>
        </w:tabs>
        <w:spacing w:line="360" w:lineRule="auto"/>
        <w:rPr>
          <w:sz w:val="26"/>
          <w:szCs w:val="26"/>
        </w:rPr>
      </w:pPr>
      <w:r>
        <w:rPr>
          <w:sz w:val="26"/>
          <w:szCs w:val="26"/>
        </w:rPr>
        <w:tab/>
      </w:r>
      <w:r w:rsidRPr="002B13B8">
        <w:rPr>
          <w:sz w:val="26"/>
          <w:szCs w:val="26"/>
        </w:rPr>
        <w:t>The Code also provides for competition in the retail electric market.</w:t>
      </w:r>
      <w:r>
        <w:rPr>
          <w:rStyle w:val="FootnoteReference"/>
          <w:sz w:val="26"/>
          <w:szCs w:val="26"/>
        </w:rPr>
        <w:footnoteReference w:id="4"/>
      </w:r>
      <w:r>
        <w:rPr>
          <w:sz w:val="26"/>
          <w:szCs w:val="26"/>
        </w:rPr>
        <w:t xml:space="preserve">  </w:t>
      </w:r>
      <w:r w:rsidRPr="002B13B8">
        <w:rPr>
          <w:sz w:val="26"/>
          <w:szCs w:val="26"/>
        </w:rPr>
        <w:t>A</w:t>
      </w:r>
      <w:r>
        <w:rPr>
          <w:sz w:val="26"/>
          <w:szCs w:val="26"/>
        </w:rPr>
        <w:t>s</w:t>
      </w:r>
      <w:r w:rsidRPr="002B13B8">
        <w:rPr>
          <w:sz w:val="26"/>
          <w:szCs w:val="26"/>
        </w:rPr>
        <w:t xml:space="preserve"> part of the current competitive market, EDCs provide default service for those customers who have chosen not to switch to an EGS.</w:t>
      </w:r>
      <w:r>
        <w:rPr>
          <w:rStyle w:val="FootnoteReference"/>
          <w:sz w:val="26"/>
          <w:szCs w:val="26"/>
        </w:rPr>
        <w:footnoteReference w:id="5"/>
      </w:r>
      <w:r>
        <w:rPr>
          <w:sz w:val="26"/>
          <w:szCs w:val="26"/>
        </w:rPr>
        <w:t xml:space="preserve">  </w:t>
      </w:r>
      <w:r w:rsidRPr="002B13B8">
        <w:rPr>
          <w:sz w:val="26"/>
          <w:szCs w:val="26"/>
        </w:rPr>
        <w:t>EDCs are required to submit default service plans outlining the procurement process and associated programs tied to their provision of default service.</w:t>
      </w:r>
      <w:r>
        <w:rPr>
          <w:rStyle w:val="FootnoteReference"/>
          <w:sz w:val="26"/>
          <w:szCs w:val="26"/>
        </w:rPr>
        <w:footnoteReference w:id="6"/>
      </w:r>
      <w:r>
        <w:rPr>
          <w:sz w:val="26"/>
          <w:szCs w:val="26"/>
        </w:rPr>
        <w:t xml:space="preserve">  </w:t>
      </w:r>
      <w:r w:rsidRPr="002B13B8">
        <w:rPr>
          <w:sz w:val="26"/>
          <w:szCs w:val="26"/>
        </w:rPr>
        <w:t>Over the years, many of these plans have expanded to include a variety of issues, including the manner in which customers participating in EDC CAPs participate in the competitive electric market.</w:t>
      </w:r>
      <w:r>
        <w:rPr>
          <w:rStyle w:val="FootnoteReference"/>
          <w:sz w:val="26"/>
          <w:szCs w:val="26"/>
        </w:rPr>
        <w:footnoteReference w:id="7"/>
      </w:r>
      <w:r w:rsidRPr="002B13B8">
        <w:rPr>
          <w:sz w:val="26"/>
          <w:szCs w:val="26"/>
        </w:rPr>
        <w:t xml:space="preserve">  </w:t>
      </w:r>
    </w:p>
    <w:p w:rsidR="002B13B8" w:rsidRDefault="002B13B8" w:rsidP="00E96680">
      <w:pPr>
        <w:pStyle w:val="p3"/>
        <w:tabs>
          <w:tab w:val="clear" w:pos="204"/>
        </w:tabs>
        <w:spacing w:line="360" w:lineRule="auto"/>
        <w:rPr>
          <w:sz w:val="26"/>
          <w:szCs w:val="26"/>
        </w:rPr>
      </w:pPr>
    </w:p>
    <w:p w:rsidR="002B13B8" w:rsidRDefault="003245E8" w:rsidP="00E96680">
      <w:pPr>
        <w:pStyle w:val="p3"/>
        <w:tabs>
          <w:tab w:val="clear" w:pos="204"/>
        </w:tabs>
        <w:spacing w:line="360" w:lineRule="auto"/>
        <w:rPr>
          <w:sz w:val="26"/>
          <w:szCs w:val="26"/>
        </w:rPr>
      </w:pPr>
      <w:r>
        <w:rPr>
          <w:sz w:val="26"/>
          <w:szCs w:val="26"/>
        </w:rPr>
        <w:tab/>
      </w:r>
      <w:r w:rsidR="002B13B8" w:rsidRPr="002B13B8">
        <w:rPr>
          <w:sz w:val="26"/>
          <w:szCs w:val="26"/>
        </w:rPr>
        <w:t>In PPL Electric Utility Corporation</w:t>
      </w:r>
      <w:r w:rsidR="00E02214">
        <w:rPr>
          <w:sz w:val="26"/>
          <w:szCs w:val="26"/>
        </w:rPr>
        <w:t>’</w:t>
      </w:r>
      <w:r w:rsidR="002B13B8" w:rsidRPr="002B13B8">
        <w:rPr>
          <w:sz w:val="26"/>
          <w:szCs w:val="26"/>
        </w:rPr>
        <w:t xml:space="preserve">s (PPL) most recent default service plan proceeding, PPL provided data showing that, over the 34-month period ranging from </w:t>
      </w:r>
      <w:r w:rsidR="002B13B8" w:rsidRPr="002B13B8">
        <w:rPr>
          <w:sz w:val="26"/>
          <w:szCs w:val="26"/>
        </w:rPr>
        <w:lastRenderedPageBreak/>
        <w:t>January 2013 through October 2015, an average of 49 percent of PPL</w:t>
      </w:r>
      <w:r w:rsidR="00B15F23">
        <w:rPr>
          <w:sz w:val="26"/>
          <w:szCs w:val="26"/>
        </w:rPr>
        <w:t>’</w:t>
      </w:r>
      <w:r w:rsidR="002B13B8" w:rsidRPr="002B13B8">
        <w:rPr>
          <w:sz w:val="26"/>
          <w:szCs w:val="26"/>
        </w:rPr>
        <w:t>s CAP participants were shopping and, of the CAP participants who were shopping, 55 percent were paying above PPL</w:t>
      </w:r>
      <w:r w:rsidR="00DF4EC4">
        <w:rPr>
          <w:sz w:val="26"/>
          <w:szCs w:val="26"/>
        </w:rPr>
        <w:t>’</w:t>
      </w:r>
      <w:r w:rsidR="002B13B8" w:rsidRPr="002B13B8">
        <w:rPr>
          <w:sz w:val="26"/>
          <w:szCs w:val="26"/>
        </w:rPr>
        <w:t>s Price to Compare (PTC)</w:t>
      </w:r>
      <w:r w:rsidR="00597FDA">
        <w:rPr>
          <w:sz w:val="26"/>
          <w:szCs w:val="26"/>
        </w:rPr>
        <w:t xml:space="preserve">.  PPL compared that information with information regarding those CAP participants who shopped during the same time period and paid at or below the PTC and found that the </w:t>
      </w:r>
      <w:r w:rsidR="002B13B8" w:rsidRPr="002B13B8">
        <w:rPr>
          <w:sz w:val="26"/>
          <w:szCs w:val="26"/>
        </w:rPr>
        <w:t xml:space="preserve">net financial impact </w:t>
      </w:r>
      <w:r w:rsidR="00597FDA">
        <w:rPr>
          <w:sz w:val="26"/>
          <w:szCs w:val="26"/>
        </w:rPr>
        <w:t>was</w:t>
      </w:r>
      <w:r w:rsidR="002B13B8" w:rsidRPr="002B13B8">
        <w:rPr>
          <w:sz w:val="26"/>
          <w:szCs w:val="26"/>
        </w:rPr>
        <w:t xml:space="preserve"> approximately $2,743,872 over 12</w:t>
      </w:r>
      <w:r w:rsidR="00597FDA">
        <w:rPr>
          <w:sz w:val="26"/>
          <w:szCs w:val="26"/>
        </w:rPr>
        <w:noBreakHyphen/>
      </w:r>
      <w:r w:rsidR="002B13B8" w:rsidRPr="002B13B8">
        <w:rPr>
          <w:sz w:val="26"/>
          <w:szCs w:val="26"/>
        </w:rPr>
        <w:t xml:space="preserve">months.  PPL concluded, and this Commission agreed, that two forms of harm resulted from CAP shopping: </w:t>
      </w:r>
      <w:r w:rsidR="00597FDA">
        <w:rPr>
          <w:sz w:val="26"/>
          <w:szCs w:val="26"/>
        </w:rPr>
        <w:t xml:space="preserve"> </w:t>
      </w:r>
      <w:r w:rsidR="002B13B8" w:rsidRPr="002B13B8">
        <w:rPr>
          <w:sz w:val="26"/>
          <w:szCs w:val="26"/>
        </w:rPr>
        <w:t xml:space="preserve">(1) </w:t>
      </w:r>
      <w:r w:rsidR="00597FDA">
        <w:rPr>
          <w:sz w:val="26"/>
          <w:szCs w:val="26"/>
        </w:rPr>
        <w:t>those</w:t>
      </w:r>
      <w:r w:rsidR="009849EC">
        <w:rPr>
          <w:sz w:val="26"/>
          <w:szCs w:val="26"/>
        </w:rPr>
        <w:t xml:space="preserve"> </w:t>
      </w:r>
      <w:r w:rsidR="002B13B8" w:rsidRPr="002B13B8">
        <w:rPr>
          <w:sz w:val="26"/>
          <w:szCs w:val="26"/>
        </w:rPr>
        <w:t>CAP participants paying a rate greater than PPL</w:t>
      </w:r>
      <w:r w:rsidR="00B15F23">
        <w:rPr>
          <w:sz w:val="26"/>
          <w:szCs w:val="26"/>
        </w:rPr>
        <w:t>’</w:t>
      </w:r>
      <w:r w:rsidR="002B13B8" w:rsidRPr="002B13B8">
        <w:rPr>
          <w:sz w:val="26"/>
          <w:szCs w:val="26"/>
        </w:rPr>
        <w:t>s PTC were exceeding their CAP credits at a faster rate, which put those CAP participants at risk of being removed from CAP</w:t>
      </w:r>
      <w:r w:rsidR="00597FDA">
        <w:rPr>
          <w:sz w:val="26"/>
          <w:szCs w:val="26"/>
        </w:rPr>
        <w:t>;</w:t>
      </w:r>
      <w:r w:rsidR="002B13B8" w:rsidRPr="002B13B8">
        <w:rPr>
          <w:sz w:val="26"/>
          <w:szCs w:val="26"/>
        </w:rPr>
        <w:t xml:space="preserve"> and (2) that non-CAP </w:t>
      </w:r>
      <w:r w:rsidR="00597FDA">
        <w:rPr>
          <w:sz w:val="26"/>
          <w:szCs w:val="26"/>
        </w:rPr>
        <w:t xml:space="preserve">participant </w:t>
      </w:r>
      <w:r w:rsidR="002B13B8" w:rsidRPr="002B13B8">
        <w:rPr>
          <w:sz w:val="26"/>
          <w:szCs w:val="26"/>
        </w:rPr>
        <w:t xml:space="preserve">ratepayers who subsidize CAP participants were bearing increased </w:t>
      </w:r>
      <w:r w:rsidR="00597FDA">
        <w:rPr>
          <w:sz w:val="26"/>
          <w:szCs w:val="26"/>
        </w:rPr>
        <w:t xml:space="preserve">costs related to </w:t>
      </w:r>
      <w:r w:rsidR="002B13B8" w:rsidRPr="002B13B8">
        <w:rPr>
          <w:sz w:val="26"/>
          <w:szCs w:val="26"/>
        </w:rPr>
        <w:t>CAP.  As such, certain limits were placed on PPL</w:t>
      </w:r>
      <w:r w:rsidR="00B15F23">
        <w:rPr>
          <w:sz w:val="26"/>
          <w:szCs w:val="26"/>
        </w:rPr>
        <w:t>’</w:t>
      </w:r>
      <w:r w:rsidR="002B13B8" w:rsidRPr="002B13B8">
        <w:rPr>
          <w:sz w:val="26"/>
          <w:szCs w:val="26"/>
        </w:rPr>
        <w:t>s CAP shopping program, including an initial limit on the EGSs</w:t>
      </w:r>
      <w:r w:rsidR="00DF4EC4">
        <w:rPr>
          <w:sz w:val="26"/>
          <w:szCs w:val="26"/>
        </w:rPr>
        <w:t>’</w:t>
      </w:r>
      <w:r w:rsidR="002B13B8" w:rsidRPr="002B13B8">
        <w:rPr>
          <w:sz w:val="26"/>
          <w:szCs w:val="26"/>
        </w:rPr>
        <w:t xml:space="preserve"> prices provided to CAP participants</w:t>
      </w:r>
      <w:r w:rsidR="00597FDA">
        <w:rPr>
          <w:sz w:val="26"/>
          <w:szCs w:val="26"/>
        </w:rPr>
        <w:t xml:space="preserve"> and </w:t>
      </w:r>
      <w:r w:rsidR="002B13B8" w:rsidRPr="002B13B8">
        <w:rPr>
          <w:sz w:val="26"/>
          <w:szCs w:val="26"/>
        </w:rPr>
        <w:t>a limit on early termination fees</w:t>
      </w:r>
      <w:r w:rsidR="00597FDA">
        <w:rPr>
          <w:sz w:val="26"/>
          <w:szCs w:val="26"/>
        </w:rPr>
        <w:t xml:space="preserve">.  Additionally, </w:t>
      </w:r>
      <w:r w:rsidR="002B13B8" w:rsidRPr="002B13B8">
        <w:rPr>
          <w:sz w:val="26"/>
          <w:szCs w:val="26"/>
        </w:rPr>
        <w:t xml:space="preserve">at the end of the end of the contract term </w:t>
      </w:r>
      <w:r w:rsidR="00597FDA">
        <w:rPr>
          <w:sz w:val="26"/>
          <w:szCs w:val="26"/>
        </w:rPr>
        <w:t xml:space="preserve">a requirement was added that limited </w:t>
      </w:r>
      <w:r w:rsidR="002B13B8" w:rsidRPr="002B13B8">
        <w:rPr>
          <w:sz w:val="26"/>
          <w:szCs w:val="26"/>
        </w:rPr>
        <w:t xml:space="preserve">an EGS </w:t>
      </w:r>
      <w:r w:rsidR="00597FDA">
        <w:rPr>
          <w:sz w:val="26"/>
          <w:szCs w:val="26"/>
        </w:rPr>
        <w:t>to</w:t>
      </w:r>
      <w:r w:rsidR="002B13B8" w:rsidRPr="002B13B8">
        <w:rPr>
          <w:sz w:val="26"/>
          <w:szCs w:val="26"/>
        </w:rPr>
        <w:t xml:space="preserve"> only re-enroll the CAP participant at the new CAP shopping rate or return</w:t>
      </w:r>
      <w:r w:rsidR="00597FDA">
        <w:rPr>
          <w:sz w:val="26"/>
          <w:szCs w:val="26"/>
        </w:rPr>
        <w:t>ing</w:t>
      </w:r>
      <w:r w:rsidR="002B13B8" w:rsidRPr="002B13B8">
        <w:rPr>
          <w:sz w:val="26"/>
          <w:szCs w:val="26"/>
        </w:rPr>
        <w:t xml:space="preserve"> the CAP participant to default service.</w:t>
      </w:r>
      <w:r>
        <w:rPr>
          <w:rStyle w:val="FootnoteReference"/>
          <w:sz w:val="26"/>
          <w:szCs w:val="26"/>
        </w:rPr>
        <w:footnoteReference w:id="8"/>
      </w:r>
      <w:r>
        <w:rPr>
          <w:sz w:val="26"/>
          <w:szCs w:val="26"/>
        </w:rPr>
        <w:t xml:space="preserve">  </w:t>
      </w:r>
      <w:r w:rsidRPr="003245E8">
        <w:rPr>
          <w:sz w:val="26"/>
          <w:szCs w:val="26"/>
        </w:rPr>
        <w:t>The Commonwealth Court upheld the Commission</w:t>
      </w:r>
      <w:r w:rsidR="00DF4EC4">
        <w:rPr>
          <w:sz w:val="26"/>
          <w:szCs w:val="26"/>
        </w:rPr>
        <w:t>’</w:t>
      </w:r>
      <w:r w:rsidRPr="003245E8">
        <w:rPr>
          <w:sz w:val="26"/>
          <w:szCs w:val="26"/>
        </w:rPr>
        <w:t>s decision, finding that the Commission had the authority to place conditions under which CAP participants could receive CAP benefits.</w:t>
      </w:r>
      <w:r>
        <w:rPr>
          <w:rStyle w:val="FootnoteReference"/>
          <w:sz w:val="26"/>
          <w:szCs w:val="26"/>
        </w:rPr>
        <w:footnoteReference w:id="9"/>
      </w:r>
    </w:p>
    <w:p w:rsidR="003245E8" w:rsidRDefault="003245E8" w:rsidP="00E96680">
      <w:pPr>
        <w:pStyle w:val="p3"/>
        <w:tabs>
          <w:tab w:val="clear" w:pos="204"/>
        </w:tabs>
        <w:spacing w:line="360" w:lineRule="auto"/>
        <w:rPr>
          <w:sz w:val="26"/>
          <w:szCs w:val="26"/>
        </w:rPr>
      </w:pPr>
    </w:p>
    <w:p w:rsidR="003245E8" w:rsidRDefault="003245E8" w:rsidP="00E96680">
      <w:pPr>
        <w:pStyle w:val="p3"/>
        <w:tabs>
          <w:tab w:val="clear" w:pos="204"/>
        </w:tabs>
        <w:spacing w:line="360" w:lineRule="auto"/>
        <w:rPr>
          <w:sz w:val="26"/>
          <w:szCs w:val="26"/>
        </w:rPr>
      </w:pPr>
      <w:r>
        <w:rPr>
          <w:sz w:val="26"/>
          <w:szCs w:val="26"/>
        </w:rPr>
        <w:tab/>
      </w:r>
      <w:r w:rsidRPr="003245E8">
        <w:rPr>
          <w:sz w:val="26"/>
          <w:szCs w:val="26"/>
        </w:rPr>
        <w:t>Similarly, in the FirstEnergy Companies</w:t>
      </w:r>
      <w:r w:rsidR="00B15F23">
        <w:rPr>
          <w:sz w:val="26"/>
          <w:szCs w:val="26"/>
        </w:rPr>
        <w:t>’</w:t>
      </w:r>
      <w:r w:rsidRPr="003245E8">
        <w:rPr>
          <w:sz w:val="26"/>
          <w:szCs w:val="26"/>
        </w:rPr>
        <w:t xml:space="preserve"> most recent default service proceeding, evidence showed that over a 58-month period ranging from June 2013 through March 2018, nearly 65 percent of FirstEnergy</w:t>
      </w:r>
      <w:r w:rsidR="00B15F23">
        <w:rPr>
          <w:sz w:val="26"/>
          <w:szCs w:val="26"/>
        </w:rPr>
        <w:t>’</w:t>
      </w:r>
      <w:r w:rsidRPr="003245E8">
        <w:rPr>
          <w:sz w:val="26"/>
          <w:szCs w:val="26"/>
        </w:rPr>
        <w:t>s CAP participants who were shopping with EGSs paid rates higher than FirstEnergy</w:t>
      </w:r>
      <w:r w:rsidR="00DF4EC4">
        <w:rPr>
          <w:sz w:val="26"/>
          <w:szCs w:val="26"/>
        </w:rPr>
        <w:t>’</w:t>
      </w:r>
      <w:r w:rsidRPr="003245E8">
        <w:rPr>
          <w:sz w:val="26"/>
          <w:szCs w:val="26"/>
        </w:rPr>
        <w:t xml:space="preserve">s applicable PTCs, resulting in a net impact of $18.3 </w:t>
      </w:r>
      <w:r w:rsidRPr="003245E8">
        <w:rPr>
          <w:sz w:val="26"/>
          <w:szCs w:val="26"/>
        </w:rPr>
        <w:lastRenderedPageBreak/>
        <w:t>million</w:t>
      </w:r>
      <w:r w:rsidR="00C002B9">
        <w:rPr>
          <w:sz w:val="26"/>
          <w:szCs w:val="26"/>
        </w:rPr>
        <w:t xml:space="preserve"> in increased costs associated with CAP</w:t>
      </w:r>
      <w:r w:rsidRPr="003245E8">
        <w:rPr>
          <w:sz w:val="26"/>
          <w:szCs w:val="26"/>
        </w:rPr>
        <w:t xml:space="preserve">.  This Commission agreed with the ALJ that the record evidence demonstrated that, over a long period of time, </w:t>
      </w:r>
      <w:r w:rsidR="00231862">
        <w:rPr>
          <w:sz w:val="26"/>
          <w:szCs w:val="26"/>
        </w:rPr>
        <w:t>most</w:t>
      </w:r>
      <w:r w:rsidRPr="003245E8">
        <w:rPr>
          <w:sz w:val="26"/>
          <w:szCs w:val="26"/>
        </w:rPr>
        <w:t xml:space="preserve"> of FirstEnergy</w:t>
      </w:r>
      <w:r w:rsidR="00B15F23">
        <w:rPr>
          <w:sz w:val="26"/>
          <w:szCs w:val="26"/>
        </w:rPr>
        <w:t>’</w:t>
      </w:r>
      <w:r w:rsidRPr="003245E8">
        <w:rPr>
          <w:sz w:val="26"/>
          <w:szCs w:val="26"/>
        </w:rPr>
        <w:t>s CAP participants paid rates higher than the PTC.  FirstEnergy</w:t>
      </w:r>
      <w:r w:rsidR="00DF4EC4">
        <w:rPr>
          <w:sz w:val="26"/>
          <w:szCs w:val="26"/>
        </w:rPr>
        <w:t>’</w:t>
      </w:r>
      <w:r w:rsidRPr="003245E8">
        <w:rPr>
          <w:sz w:val="26"/>
          <w:szCs w:val="26"/>
        </w:rPr>
        <w:t>s CAP participants</w:t>
      </w:r>
      <w:r w:rsidR="00B15F23">
        <w:rPr>
          <w:sz w:val="26"/>
          <w:szCs w:val="26"/>
        </w:rPr>
        <w:t>’</w:t>
      </w:r>
      <w:r w:rsidRPr="003245E8">
        <w:rPr>
          <w:sz w:val="26"/>
          <w:szCs w:val="26"/>
        </w:rPr>
        <w:t xml:space="preserve"> monthly maximum CAP credits are based on their average annual electric bill less a percentage of their annual income.  Therefore, paying rates higher than the PTC increases the likelihood that CAP participants will exceed their monthly maximum CAP credits and incur chargers they may not be able to pay.  </w:t>
      </w:r>
      <w:r w:rsidR="00C002B9">
        <w:rPr>
          <w:sz w:val="26"/>
          <w:szCs w:val="26"/>
        </w:rPr>
        <w:t>If CAP participants are una</w:t>
      </w:r>
      <w:r w:rsidR="007352F2">
        <w:rPr>
          <w:sz w:val="26"/>
          <w:szCs w:val="26"/>
        </w:rPr>
        <w:t>b</w:t>
      </w:r>
      <w:r w:rsidR="00C002B9">
        <w:rPr>
          <w:sz w:val="26"/>
          <w:szCs w:val="26"/>
        </w:rPr>
        <w:t>le to pay their bills, utility uncollectibles are increased</w:t>
      </w:r>
      <w:r w:rsidRPr="003245E8">
        <w:rPr>
          <w:sz w:val="26"/>
          <w:szCs w:val="26"/>
        </w:rPr>
        <w:t xml:space="preserve">, which are then recovered from </w:t>
      </w:r>
      <w:r w:rsidR="00692113">
        <w:rPr>
          <w:sz w:val="26"/>
          <w:szCs w:val="26"/>
        </w:rPr>
        <w:t xml:space="preserve">the rest of the utility’s </w:t>
      </w:r>
      <w:r w:rsidRPr="003245E8">
        <w:rPr>
          <w:sz w:val="26"/>
          <w:szCs w:val="26"/>
        </w:rPr>
        <w:t>residential ratepayers</w:t>
      </w:r>
      <w:r w:rsidR="00692113">
        <w:rPr>
          <w:sz w:val="26"/>
          <w:szCs w:val="26"/>
        </w:rPr>
        <w:t>, causing those ratepayers harm, as well</w:t>
      </w:r>
      <w:r w:rsidRPr="003245E8">
        <w:rPr>
          <w:sz w:val="26"/>
          <w:szCs w:val="26"/>
        </w:rPr>
        <w:t xml:space="preserve">.  As a result, the Commission directed FirstEnergy to develop a CAP shopping program that </w:t>
      </w:r>
      <w:r w:rsidR="00231862" w:rsidRPr="003245E8">
        <w:rPr>
          <w:sz w:val="26"/>
          <w:szCs w:val="26"/>
        </w:rPr>
        <w:t>allows</w:t>
      </w:r>
      <w:r w:rsidRPr="003245E8">
        <w:rPr>
          <w:sz w:val="26"/>
          <w:szCs w:val="26"/>
        </w:rPr>
        <w:t xml:space="preserve"> CAP participants to only enter into </w:t>
      </w:r>
      <w:r w:rsidR="00692113">
        <w:rPr>
          <w:sz w:val="26"/>
          <w:szCs w:val="26"/>
        </w:rPr>
        <w:t xml:space="preserve">a </w:t>
      </w:r>
      <w:r w:rsidRPr="003245E8">
        <w:rPr>
          <w:sz w:val="26"/>
          <w:szCs w:val="26"/>
        </w:rPr>
        <w:t xml:space="preserve">contract with </w:t>
      </w:r>
      <w:r w:rsidR="00692113">
        <w:rPr>
          <w:sz w:val="26"/>
          <w:szCs w:val="26"/>
        </w:rPr>
        <w:t xml:space="preserve">an </w:t>
      </w:r>
      <w:r w:rsidRPr="003245E8">
        <w:rPr>
          <w:sz w:val="26"/>
          <w:szCs w:val="26"/>
        </w:rPr>
        <w:t xml:space="preserve">EGS for </w:t>
      </w:r>
      <w:r w:rsidR="00692113">
        <w:rPr>
          <w:sz w:val="26"/>
          <w:szCs w:val="26"/>
        </w:rPr>
        <w:t xml:space="preserve">a </w:t>
      </w:r>
      <w:r w:rsidRPr="003245E8">
        <w:rPr>
          <w:sz w:val="26"/>
          <w:szCs w:val="26"/>
        </w:rPr>
        <w:t xml:space="preserve">rate that </w:t>
      </w:r>
      <w:r w:rsidR="00231862">
        <w:rPr>
          <w:sz w:val="26"/>
          <w:szCs w:val="26"/>
        </w:rPr>
        <w:t>is</w:t>
      </w:r>
      <w:r w:rsidR="00231862" w:rsidRPr="003245E8">
        <w:rPr>
          <w:sz w:val="26"/>
          <w:szCs w:val="26"/>
        </w:rPr>
        <w:t xml:space="preserve"> always at or below the EDC’s PTC(s) over</w:t>
      </w:r>
      <w:r w:rsidRPr="003245E8">
        <w:rPr>
          <w:sz w:val="26"/>
          <w:szCs w:val="26"/>
        </w:rPr>
        <w:t xml:space="preserve"> the duration of the contract between the EGS and the CAP participant, and </w:t>
      </w:r>
      <w:r w:rsidR="009849EC">
        <w:rPr>
          <w:sz w:val="26"/>
          <w:szCs w:val="26"/>
        </w:rPr>
        <w:t xml:space="preserve">which </w:t>
      </w:r>
      <w:r w:rsidRPr="003245E8">
        <w:rPr>
          <w:sz w:val="26"/>
          <w:szCs w:val="26"/>
        </w:rPr>
        <w:t>contained no early termination or cancellation fees.</w:t>
      </w:r>
      <w:r>
        <w:rPr>
          <w:rStyle w:val="FootnoteReference"/>
          <w:sz w:val="26"/>
          <w:szCs w:val="26"/>
        </w:rPr>
        <w:footnoteReference w:id="10"/>
      </w:r>
    </w:p>
    <w:p w:rsidR="003245E8" w:rsidRDefault="003245E8" w:rsidP="00E96680">
      <w:pPr>
        <w:pStyle w:val="p3"/>
        <w:tabs>
          <w:tab w:val="clear" w:pos="204"/>
        </w:tabs>
        <w:spacing w:line="360" w:lineRule="auto"/>
        <w:rPr>
          <w:sz w:val="26"/>
          <w:szCs w:val="26"/>
        </w:rPr>
      </w:pPr>
    </w:p>
    <w:p w:rsidR="003245E8" w:rsidRDefault="003245E8" w:rsidP="00E96680">
      <w:pPr>
        <w:pStyle w:val="p3"/>
        <w:tabs>
          <w:tab w:val="clear" w:pos="204"/>
        </w:tabs>
        <w:spacing w:line="360" w:lineRule="auto"/>
        <w:rPr>
          <w:sz w:val="26"/>
          <w:szCs w:val="26"/>
        </w:rPr>
      </w:pPr>
      <w:r>
        <w:rPr>
          <w:sz w:val="26"/>
          <w:szCs w:val="26"/>
        </w:rPr>
        <w:tab/>
      </w:r>
      <w:r w:rsidRPr="003245E8">
        <w:rPr>
          <w:sz w:val="26"/>
          <w:szCs w:val="26"/>
        </w:rPr>
        <w:t xml:space="preserve">Collectively, PPL and the four FirstEnergy companies serve approximately </w:t>
      </w:r>
      <w:r w:rsidR="00692113">
        <w:rPr>
          <w:sz w:val="26"/>
          <w:szCs w:val="26"/>
        </w:rPr>
        <w:t>three</w:t>
      </w:r>
      <w:r w:rsidRPr="003245E8">
        <w:rPr>
          <w:sz w:val="26"/>
          <w:szCs w:val="26"/>
        </w:rPr>
        <w:t xml:space="preserve"> million of the Commonwealth</w:t>
      </w:r>
      <w:r w:rsidR="00DF4EC4">
        <w:rPr>
          <w:sz w:val="26"/>
          <w:szCs w:val="26"/>
        </w:rPr>
        <w:t>’</w:t>
      </w:r>
      <w:r w:rsidRPr="003245E8">
        <w:rPr>
          <w:sz w:val="26"/>
          <w:szCs w:val="26"/>
        </w:rPr>
        <w:t>s nearly 5.1 million residential electric customers</w:t>
      </w:r>
      <w:r w:rsidR="00327E7E">
        <w:rPr>
          <w:sz w:val="26"/>
          <w:szCs w:val="26"/>
        </w:rPr>
        <w:t xml:space="preserve"> </w:t>
      </w:r>
      <w:r w:rsidRPr="003245E8">
        <w:rPr>
          <w:sz w:val="26"/>
          <w:szCs w:val="26"/>
        </w:rPr>
        <w:t xml:space="preserve">served by jurisdictional EDCs.  Additionally, PPL and </w:t>
      </w:r>
      <w:r w:rsidR="00692113">
        <w:rPr>
          <w:sz w:val="26"/>
          <w:szCs w:val="26"/>
        </w:rPr>
        <w:t xml:space="preserve">the </w:t>
      </w:r>
      <w:r w:rsidRPr="003245E8">
        <w:rPr>
          <w:sz w:val="26"/>
          <w:szCs w:val="26"/>
        </w:rPr>
        <w:t>FirstEnergy</w:t>
      </w:r>
      <w:r w:rsidR="00327E7E">
        <w:rPr>
          <w:sz w:val="26"/>
          <w:szCs w:val="26"/>
        </w:rPr>
        <w:t xml:space="preserve"> </w:t>
      </w:r>
      <w:r w:rsidR="00692113">
        <w:rPr>
          <w:sz w:val="26"/>
          <w:szCs w:val="26"/>
        </w:rPr>
        <w:t xml:space="preserve">companies </w:t>
      </w:r>
      <w:r w:rsidR="00327E7E">
        <w:rPr>
          <w:sz w:val="26"/>
          <w:szCs w:val="26"/>
        </w:rPr>
        <w:t xml:space="preserve">together </w:t>
      </w:r>
      <w:r w:rsidRPr="003245E8">
        <w:rPr>
          <w:sz w:val="26"/>
          <w:szCs w:val="26"/>
        </w:rPr>
        <w:t>serve nearly 765,000 of the Commonwealth</w:t>
      </w:r>
      <w:r w:rsidR="00B15F23">
        <w:rPr>
          <w:sz w:val="26"/>
          <w:szCs w:val="26"/>
        </w:rPr>
        <w:t>’</w:t>
      </w:r>
      <w:r w:rsidRPr="003245E8">
        <w:rPr>
          <w:sz w:val="26"/>
          <w:szCs w:val="26"/>
        </w:rPr>
        <w:t>s approximately 1.3 million estimated low-income customers</w:t>
      </w:r>
      <w:r w:rsidR="00327E7E">
        <w:rPr>
          <w:sz w:val="26"/>
          <w:szCs w:val="26"/>
        </w:rPr>
        <w:t xml:space="preserve">, </w:t>
      </w:r>
      <w:r w:rsidR="00327E7E" w:rsidRPr="00327E7E">
        <w:rPr>
          <w:sz w:val="26"/>
          <w:szCs w:val="26"/>
        </w:rPr>
        <w:t>and about 430,000 of the Commonwealth</w:t>
      </w:r>
      <w:r w:rsidR="00DF4EC4">
        <w:rPr>
          <w:sz w:val="26"/>
          <w:szCs w:val="26"/>
        </w:rPr>
        <w:t>’</w:t>
      </w:r>
      <w:r w:rsidR="00327E7E" w:rsidRPr="00327E7E">
        <w:rPr>
          <w:sz w:val="26"/>
          <w:szCs w:val="26"/>
        </w:rPr>
        <w:t>s roughly 630,000 confirmed low</w:t>
      </w:r>
      <w:r w:rsidR="00692113">
        <w:rPr>
          <w:sz w:val="26"/>
          <w:szCs w:val="26"/>
        </w:rPr>
        <w:noBreakHyphen/>
      </w:r>
      <w:r w:rsidR="00327E7E" w:rsidRPr="00327E7E">
        <w:rPr>
          <w:sz w:val="26"/>
          <w:szCs w:val="26"/>
        </w:rPr>
        <w:t>income customers</w:t>
      </w:r>
      <w:r w:rsidRPr="003245E8">
        <w:rPr>
          <w:sz w:val="26"/>
          <w:szCs w:val="26"/>
        </w:rPr>
        <w:t>.</w:t>
      </w:r>
      <w:r>
        <w:rPr>
          <w:rStyle w:val="FootnoteReference"/>
          <w:sz w:val="26"/>
          <w:szCs w:val="26"/>
        </w:rPr>
        <w:footnoteReference w:id="11"/>
      </w:r>
      <w:r>
        <w:rPr>
          <w:sz w:val="26"/>
          <w:szCs w:val="26"/>
        </w:rPr>
        <w:t xml:space="preserve">  </w:t>
      </w:r>
      <w:r w:rsidRPr="003245E8">
        <w:rPr>
          <w:sz w:val="26"/>
          <w:szCs w:val="26"/>
        </w:rPr>
        <w:t xml:space="preserve">This is a significant portion of the </w:t>
      </w:r>
      <w:r>
        <w:rPr>
          <w:sz w:val="26"/>
          <w:szCs w:val="26"/>
        </w:rPr>
        <w:t>C</w:t>
      </w:r>
      <w:r w:rsidRPr="003245E8">
        <w:rPr>
          <w:sz w:val="26"/>
          <w:szCs w:val="26"/>
        </w:rPr>
        <w:t>ommonwealth’s electric customer base that is participating in CAP</w:t>
      </w:r>
      <w:r w:rsidR="00FC66F8">
        <w:rPr>
          <w:sz w:val="26"/>
          <w:szCs w:val="26"/>
        </w:rPr>
        <w:t xml:space="preserve"> </w:t>
      </w:r>
      <w:r w:rsidRPr="003245E8">
        <w:rPr>
          <w:sz w:val="26"/>
          <w:szCs w:val="26"/>
        </w:rPr>
        <w:t>or could be in the future.  As previously discussed, the Commission has already taken steps to prevent both CAP participants and residential ratepayers in PPL</w:t>
      </w:r>
      <w:r w:rsidR="00EE22C5">
        <w:rPr>
          <w:sz w:val="26"/>
          <w:szCs w:val="26"/>
        </w:rPr>
        <w:t>’s</w:t>
      </w:r>
      <w:r w:rsidRPr="003245E8">
        <w:rPr>
          <w:sz w:val="26"/>
          <w:szCs w:val="26"/>
        </w:rPr>
        <w:t xml:space="preserve"> and </w:t>
      </w:r>
      <w:r w:rsidR="00EE22C5">
        <w:rPr>
          <w:sz w:val="26"/>
          <w:szCs w:val="26"/>
        </w:rPr>
        <w:t xml:space="preserve">the </w:t>
      </w:r>
      <w:r w:rsidRPr="003245E8">
        <w:rPr>
          <w:sz w:val="26"/>
          <w:szCs w:val="26"/>
        </w:rPr>
        <w:t>FirstEnergy</w:t>
      </w:r>
      <w:r w:rsidR="00EE22C5">
        <w:rPr>
          <w:sz w:val="26"/>
          <w:szCs w:val="26"/>
        </w:rPr>
        <w:t xml:space="preserve"> companies’</w:t>
      </w:r>
      <w:r w:rsidRPr="003245E8">
        <w:rPr>
          <w:sz w:val="26"/>
          <w:szCs w:val="26"/>
        </w:rPr>
        <w:t xml:space="preserve"> service territories from being harmed by unrestricted CAP shopping.  </w:t>
      </w:r>
      <w:r w:rsidR="00EE22C5">
        <w:rPr>
          <w:sz w:val="26"/>
          <w:szCs w:val="26"/>
        </w:rPr>
        <w:t xml:space="preserve">  </w:t>
      </w:r>
    </w:p>
    <w:p w:rsidR="003245E8" w:rsidRPr="003245E8" w:rsidRDefault="003245E8" w:rsidP="003245E8">
      <w:pPr>
        <w:pStyle w:val="p3"/>
        <w:tabs>
          <w:tab w:val="clear" w:pos="204"/>
        </w:tabs>
        <w:spacing w:line="360" w:lineRule="auto"/>
        <w:jc w:val="center"/>
        <w:rPr>
          <w:b/>
          <w:sz w:val="26"/>
          <w:szCs w:val="26"/>
        </w:rPr>
      </w:pPr>
      <w:r w:rsidRPr="003245E8">
        <w:rPr>
          <w:b/>
          <w:sz w:val="26"/>
          <w:szCs w:val="26"/>
        </w:rPr>
        <w:lastRenderedPageBreak/>
        <w:t>DISCUSSION</w:t>
      </w:r>
    </w:p>
    <w:p w:rsidR="00824688" w:rsidRDefault="00824688" w:rsidP="003245E8">
      <w:pPr>
        <w:pStyle w:val="p3"/>
        <w:spacing w:line="360" w:lineRule="auto"/>
        <w:rPr>
          <w:sz w:val="26"/>
          <w:szCs w:val="26"/>
        </w:rPr>
      </w:pPr>
      <w:r>
        <w:rPr>
          <w:sz w:val="26"/>
          <w:szCs w:val="26"/>
        </w:rPr>
        <w:tab/>
      </w:r>
      <w:r w:rsidR="003245E8">
        <w:rPr>
          <w:sz w:val="26"/>
          <w:szCs w:val="26"/>
        </w:rPr>
        <w:tab/>
      </w:r>
      <w:r w:rsidRPr="003245E8">
        <w:rPr>
          <w:sz w:val="26"/>
          <w:szCs w:val="26"/>
        </w:rPr>
        <w:t>Again, both CAP</w:t>
      </w:r>
      <w:r w:rsidR="00EE22C5">
        <w:rPr>
          <w:sz w:val="26"/>
          <w:szCs w:val="26"/>
        </w:rPr>
        <w:t xml:space="preserve"> </w:t>
      </w:r>
      <w:r w:rsidRPr="003245E8">
        <w:rPr>
          <w:sz w:val="26"/>
          <w:szCs w:val="26"/>
        </w:rPr>
        <w:t>participants, in potentially losing their CAP benefits, and non</w:t>
      </w:r>
      <w:r w:rsidR="00EE22C5">
        <w:rPr>
          <w:sz w:val="26"/>
          <w:szCs w:val="26"/>
        </w:rPr>
        <w:noBreakHyphen/>
      </w:r>
      <w:r w:rsidRPr="003245E8">
        <w:rPr>
          <w:sz w:val="26"/>
          <w:szCs w:val="26"/>
        </w:rPr>
        <w:t>CAP participants, because they subsidize uncollectibles resulting from CAP defaults, are harmed when CAP participants pay rates higher than their EDCs</w:t>
      </w:r>
      <w:r w:rsidR="00B15F23">
        <w:rPr>
          <w:sz w:val="26"/>
          <w:szCs w:val="26"/>
        </w:rPr>
        <w:t>’</w:t>
      </w:r>
      <w:r w:rsidRPr="003245E8">
        <w:rPr>
          <w:sz w:val="26"/>
          <w:szCs w:val="26"/>
        </w:rPr>
        <w:t xml:space="preserve"> applicable PTCs.  Although EDCs CAP</w:t>
      </w:r>
      <w:r w:rsidR="00B15F23">
        <w:rPr>
          <w:sz w:val="26"/>
          <w:szCs w:val="26"/>
        </w:rPr>
        <w:t>’</w:t>
      </w:r>
      <w:r w:rsidRPr="003245E8">
        <w:rPr>
          <w:sz w:val="26"/>
          <w:szCs w:val="26"/>
        </w:rPr>
        <w:t xml:space="preserve"> differ, all EDC CAP participants ar</w:t>
      </w:r>
      <w:r w:rsidR="00221181">
        <w:rPr>
          <w:sz w:val="26"/>
          <w:szCs w:val="26"/>
        </w:rPr>
        <w:t>e</w:t>
      </w:r>
      <w:r w:rsidRPr="003245E8">
        <w:rPr>
          <w:sz w:val="26"/>
          <w:szCs w:val="26"/>
        </w:rPr>
        <w:t xml:space="preserve"> at risk of using their CAP benefits more quickly if they are paying rates higher than the PTC.  Additionally, all EDCs ultimately recover uncollectibles from their residential ratepayers, through mechanisms such as surcharges or base rates.</w:t>
      </w:r>
      <w:r w:rsidR="00221181">
        <w:rPr>
          <w:sz w:val="26"/>
          <w:szCs w:val="26"/>
        </w:rPr>
        <w:t xml:space="preserve">  As such, increased CAP participant default rates due to shopping at rates higher than the EDCs’ PTCs harms non</w:t>
      </w:r>
      <w:r w:rsidR="00221181">
        <w:rPr>
          <w:sz w:val="26"/>
          <w:szCs w:val="26"/>
        </w:rPr>
        <w:noBreakHyphen/>
        <w:t>CAP participants as well.</w:t>
      </w:r>
      <w:r w:rsidR="003245E8">
        <w:rPr>
          <w:sz w:val="26"/>
          <w:szCs w:val="26"/>
        </w:rPr>
        <w:tab/>
      </w:r>
    </w:p>
    <w:p w:rsidR="00824688" w:rsidRDefault="00824688" w:rsidP="003245E8">
      <w:pPr>
        <w:pStyle w:val="p3"/>
        <w:spacing w:line="360" w:lineRule="auto"/>
        <w:rPr>
          <w:sz w:val="26"/>
          <w:szCs w:val="26"/>
        </w:rPr>
      </w:pPr>
    </w:p>
    <w:p w:rsidR="0099555B" w:rsidRDefault="00824688" w:rsidP="003245E8">
      <w:pPr>
        <w:pStyle w:val="p3"/>
        <w:spacing w:line="360" w:lineRule="auto"/>
        <w:rPr>
          <w:sz w:val="26"/>
          <w:szCs w:val="26"/>
        </w:rPr>
      </w:pPr>
      <w:r>
        <w:rPr>
          <w:sz w:val="26"/>
          <w:szCs w:val="26"/>
        </w:rPr>
        <w:tab/>
      </w:r>
      <w:r>
        <w:rPr>
          <w:sz w:val="26"/>
          <w:szCs w:val="26"/>
        </w:rPr>
        <w:tab/>
      </w:r>
      <w:r w:rsidR="003245E8" w:rsidRPr="003245E8">
        <w:rPr>
          <w:sz w:val="26"/>
          <w:szCs w:val="26"/>
        </w:rPr>
        <w:t xml:space="preserve">In response to CAP participants and non-CAP participants being harmed by unrestricted CAP shopping, the Commission </w:t>
      </w:r>
      <w:r w:rsidR="001F1D81">
        <w:rPr>
          <w:sz w:val="26"/>
          <w:szCs w:val="26"/>
        </w:rPr>
        <w:t>is proposing</w:t>
      </w:r>
      <w:r w:rsidR="003245E8" w:rsidRPr="003245E8">
        <w:rPr>
          <w:sz w:val="26"/>
          <w:szCs w:val="26"/>
        </w:rPr>
        <w:t xml:space="preserve"> the development of uniform guidelines for EDCs</w:t>
      </w:r>
      <w:r w:rsidR="00B15F23">
        <w:rPr>
          <w:sz w:val="26"/>
          <w:szCs w:val="26"/>
        </w:rPr>
        <w:t>’</w:t>
      </w:r>
      <w:r w:rsidR="003245E8" w:rsidRPr="003245E8">
        <w:rPr>
          <w:sz w:val="26"/>
          <w:szCs w:val="26"/>
        </w:rPr>
        <w:t xml:space="preserve"> CAP shopping programs in the form of a proposed policy statement.  </w:t>
      </w:r>
    </w:p>
    <w:p w:rsidR="0099555B" w:rsidRDefault="0099555B" w:rsidP="003245E8">
      <w:pPr>
        <w:pStyle w:val="p3"/>
        <w:spacing w:line="360" w:lineRule="auto"/>
        <w:rPr>
          <w:sz w:val="26"/>
          <w:szCs w:val="26"/>
        </w:rPr>
      </w:pPr>
    </w:p>
    <w:p w:rsidR="003245E8" w:rsidRPr="003245E8" w:rsidRDefault="0099555B" w:rsidP="00B15F23">
      <w:pPr>
        <w:pStyle w:val="p3"/>
        <w:spacing w:line="360" w:lineRule="auto"/>
        <w:rPr>
          <w:sz w:val="26"/>
          <w:szCs w:val="26"/>
        </w:rPr>
      </w:pPr>
      <w:r>
        <w:rPr>
          <w:sz w:val="26"/>
          <w:szCs w:val="26"/>
        </w:rPr>
        <w:tab/>
      </w:r>
      <w:r>
        <w:rPr>
          <w:sz w:val="26"/>
          <w:szCs w:val="26"/>
        </w:rPr>
        <w:tab/>
      </w:r>
      <w:r w:rsidR="001B0315">
        <w:rPr>
          <w:sz w:val="26"/>
          <w:szCs w:val="26"/>
        </w:rPr>
        <w:t>In designing CAP shopping programs, EDCs should include the following provisions:</w:t>
      </w:r>
    </w:p>
    <w:p w:rsidR="003245E8" w:rsidRDefault="003245E8" w:rsidP="00B15F23">
      <w:pPr>
        <w:pStyle w:val="p3"/>
        <w:numPr>
          <w:ilvl w:val="0"/>
          <w:numId w:val="2"/>
        </w:numPr>
        <w:spacing w:line="360" w:lineRule="auto"/>
        <w:ind w:left="1080"/>
        <w:rPr>
          <w:sz w:val="26"/>
          <w:szCs w:val="26"/>
        </w:rPr>
      </w:pPr>
      <w:r w:rsidRPr="003245E8">
        <w:rPr>
          <w:sz w:val="26"/>
          <w:szCs w:val="26"/>
        </w:rPr>
        <w:t xml:space="preserve">A requirement that the CAP shopping product has a rate that </w:t>
      </w:r>
      <w:r w:rsidR="00231862" w:rsidRPr="003245E8">
        <w:rPr>
          <w:sz w:val="26"/>
          <w:szCs w:val="26"/>
        </w:rPr>
        <w:t>is always at or below the EDCs’ PTC(s) over</w:t>
      </w:r>
      <w:r w:rsidRPr="003245E8">
        <w:rPr>
          <w:sz w:val="26"/>
          <w:szCs w:val="26"/>
        </w:rPr>
        <w:t xml:space="preserve"> the duration of the contract between the EGS and the CAP participant.</w:t>
      </w:r>
    </w:p>
    <w:p w:rsidR="00552752" w:rsidRDefault="00552752" w:rsidP="00B15F23">
      <w:pPr>
        <w:pStyle w:val="p3"/>
        <w:numPr>
          <w:ilvl w:val="0"/>
          <w:numId w:val="2"/>
        </w:numPr>
        <w:spacing w:line="360" w:lineRule="auto"/>
        <w:ind w:left="1080"/>
        <w:rPr>
          <w:sz w:val="26"/>
          <w:szCs w:val="26"/>
        </w:rPr>
      </w:pPr>
      <w:r w:rsidRPr="003245E8">
        <w:rPr>
          <w:sz w:val="26"/>
          <w:szCs w:val="26"/>
        </w:rPr>
        <w:t>A provision that the contract between the EG</w:t>
      </w:r>
      <w:r w:rsidR="00231862">
        <w:rPr>
          <w:sz w:val="26"/>
          <w:szCs w:val="26"/>
        </w:rPr>
        <w:t>S</w:t>
      </w:r>
      <w:r w:rsidRPr="003245E8">
        <w:rPr>
          <w:sz w:val="26"/>
          <w:szCs w:val="26"/>
        </w:rPr>
        <w:t xml:space="preserve"> and the CAP participant contains no early termination or cancellation fees.</w:t>
      </w:r>
    </w:p>
    <w:p w:rsidR="00552752" w:rsidRPr="003245E8" w:rsidRDefault="00552752" w:rsidP="00B15F23">
      <w:pPr>
        <w:pStyle w:val="p3"/>
        <w:numPr>
          <w:ilvl w:val="0"/>
          <w:numId w:val="2"/>
        </w:numPr>
        <w:spacing w:line="360" w:lineRule="auto"/>
        <w:ind w:left="1080"/>
        <w:rPr>
          <w:sz w:val="26"/>
          <w:szCs w:val="26"/>
        </w:rPr>
      </w:pPr>
      <w:r w:rsidRPr="003245E8">
        <w:rPr>
          <w:sz w:val="26"/>
          <w:szCs w:val="26"/>
        </w:rPr>
        <w:t>A provision that, at the end of the contract, the CAP participant may re-enroll with the EGS at a product that meets the same requirements as outlined in numbers 1 and 2 above, switch to another EGS offering a product that meets those requirements or be returned to default service.</w:t>
      </w:r>
    </w:p>
    <w:p w:rsidR="003245E8" w:rsidRPr="003245E8" w:rsidRDefault="003245E8" w:rsidP="003245E8">
      <w:pPr>
        <w:pStyle w:val="p3"/>
        <w:spacing w:line="360" w:lineRule="auto"/>
        <w:rPr>
          <w:sz w:val="26"/>
          <w:szCs w:val="26"/>
        </w:rPr>
      </w:pPr>
    </w:p>
    <w:p w:rsidR="003245E8" w:rsidRPr="003245E8" w:rsidRDefault="003245E8" w:rsidP="00B15F23">
      <w:pPr>
        <w:pStyle w:val="p3"/>
        <w:widowControl/>
        <w:spacing w:line="360" w:lineRule="auto"/>
        <w:rPr>
          <w:sz w:val="26"/>
          <w:szCs w:val="26"/>
        </w:rPr>
      </w:pPr>
      <w:r>
        <w:rPr>
          <w:sz w:val="26"/>
          <w:szCs w:val="26"/>
        </w:rPr>
        <w:lastRenderedPageBreak/>
        <w:tab/>
      </w:r>
      <w:r>
        <w:rPr>
          <w:sz w:val="26"/>
          <w:szCs w:val="26"/>
        </w:rPr>
        <w:tab/>
      </w:r>
      <w:r w:rsidRPr="003245E8">
        <w:rPr>
          <w:sz w:val="26"/>
          <w:szCs w:val="26"/>
        </w:rPr>
        <w:t xml:space="preserve">The mechanics of CAP shopping programs should be addressed by EDCs in their next default service plan proceedings following adoption of the proposed policy statement, so as not to </w:t>
      </w:r>
      <w:r w:rsidR="007D0220" w:rsidRPr="003245E8">
        <w:rPr>
          <w:sz w:val="26"/>
          <w:szCs w:val="26"/>
        </w:rPr>
        <w:t>impact</w:t>
      </w:r>
      <w:r w:rsidRPr="003245E8">
        <w:rPr>
          <w:sz w:val="26"/>
          <w:szCs w:val="26"/>
        </w:rPr>
        <w:t xml:space="preserve"> current, Commission-approved programs, and to allow for due process for all parties. </w:t>
      </w:r>
      <w:r w:rsidR="004A6304">
        <w:rPr>
          <w:sz w:val="26"/>
          <w:szCs w:val="26"/>
        </w:rPr>
        <w:t xml:space="preserve"> </w:t>
      </w:r>
      <w:r w:rsidRPr="003245E8">
        <w:rPr>
          <w:sz w:val="26"/>
          <w:szCs w:val="26"/>
        </w:rPr>
        <w:t xml:space="preserve">The Commission envisions that the proposed policy statement will </w:t>
      </w:r>
      <w:r w:rsidR="00066250">
        <w:rPr>
          <w:sz w:val="26"/>
          <w:szCs w:val="26"/>
        </w:rPr>
        <w:t>establish</w:t>
      </w:r>
      <w:r w:rsidRPr="003245E8">
        <w:rPr>
          <w:sz w:val="26"/>
          <w:szCs w:val="26"/>
        </w:rPr>
        <w:t xml:space="preserve"> a </w:t>
      </w:r>
      <w:r w:rsidR="007D0220" w:rsidRPr="003245E8">
        <w:rPr>
          <w:sz w:val="26"/>
          <w:szCs w:val="26"/>
        </w:rPr>
        <w:t>methodology</w:t>
      </w:r>
      <w:r w:rsidRPr="003245E8">
        <w:rPr>
          <w:sz w:val="26"/>
          <w:szCs w:val="26"/>
        </w:rPr>
        <w:t xml:space="preserve"> to ensure that both CAP and non-CAP participants may continue to avail themselves of retail competition, while avoiding the harm caused by unrestricted CAP shopping.  </w:t>
      </w:r>
    </w:p>
    <w:p w:rsidR="003245E8" w:rsidRPr="003245E8" w:rsidRDefault="003245E8" w:rsidP="003245E8">
      <w:pPr>
        <w:pStyle w:val="p3"/>
        <w:spacing w:line="360" w:lineRule="auto"/>
        <w:rPr>
          <w:sz w:val="26"/>
          <w:szCs w:val="26"/>
        </w:rPr>
      </w:pPr>
    </w:p>
    <w:p w:rsidR="003245E8" w:rsidRPr="003245E8" w:rsidRDefault="003245E8" w:rsidP="00C31BF5">
      <w:pPr>
        <w:pStyle w:val="p3"/>
        <w:tabs>
          <w:tab w:val="clear" w:pos="204"/>
        </w:tabs>
        <w:spacing w:line="360" w:lineRule="auto"/>
        <w:rPr>
          <w:sz w:val="26"/>
          <w:szCs w:val="26"/>
        </w:rPr>
      </w:pPr>
      <w:r>
        <w:rPr>
          <w:sz w:val="26"/>
          <w:szCs w:val="26"/>
        </w:rPr>
        <w:tab/>
      </w:r>
      <w:r w:rsidRPr="003245E8">
        <w:rPr>
          <w:sz w:val="26"/>
          <w:szCs w:val="26"/>
        </w:rPr>
        <w:t xml:space="preserve">The Commission </w:t>
      </w:r>
      <w:r w:rsidR="004A6304">
        <w:rPr>
          <w:sz w:val="26"/>
          <w:szCs w:val="26"/>
        </w:rPr>
        <w:t>reasons</w:t>
      </w:r>
      <w:r w:rsidR="004A6304" w:rsidRPr="003245E8">
        <w:rPr>
          <w:sz w:val="26"/>
          <w:szCs w:val="26"/>
        </w:rPr>
        <w:t xml:space="preserve"> </w:t>
      </w:r>
      <w:r w:rsidRPr="003245E8">
        <w:rPr>
          <w:sz w:val="26"/>
          <w:szCs w:val="26"/>
        </w:rPr>
        <w:t xml:space="preserve">that proposing CAP </w:t>
      </w:r>
      <w:r w:rsidR="004A6304">
        <w:rPr>
          <w:sz w:val="26"/>
          <w:szCs w:val="26"/>
        </w:rPr>
        <w:t xml:space="preserve">participant </w:t>
      </w:r>
      <w:r w:rsidRPr="003245E8">
        <w:rPr>
          <w:sz w:val="26"/>
          <w:szCs w:val="26"/>
        </w:rPr>
        <w:t xml:space="preserve">shopping requirements balances both the intent of the Competition Act to allow shopping, while </w:t>
      </w:r>
      <w:r w:rsidR="00B15F23">
        <w:rPr>
          <w:sz w:val="26"/>
          <w:szCs w:val="26"/>
        </w:rPr>
        <w:t>“</w:t>
      </w:r>
      <w:r w:rsidRPr="003245E8">
        <w:rPr>
          <w:sz w:val="26"/>
          <w:szCs w:val="26"/>
        </w:rPr>
        <w:t>ensuring that universal service plans are adequately funded and cost-effective.</w:t>
      </w:r>
      <w:r w:rsidR="00B15F23">
        <w:rPr>
          <w:sz w:val="26"/>
          <w:szCs w:val="26"/>
        </w:rPr>
        <w:t>”</w:t>
      </w:r>
      <w:r>
        <w:rPr>
          <w:rStyle w:val="FootnoteReference"/>
          <w:sz w:val="26"/>
          <w:szCs w:val="26"/>
        </w:rPr>
        <w:footnoteReference w:id="12"/>
      </w:r>
      <w:r>
        <w:rPr>
          <w:sz w:val="26"/>
          <w:szCs w:val="26"/>
        </w:rPr>
        <w:t xml:space="preserve">  </w:t>
      </w:r>
      <w:r w:rsidRPr="003245E8">
        <w:rPr>
          <w:sz w:val="26"/>
          <w:szCs w:val="26"/>
        </w:rPr>
        <w:t xml:space="preserve">The Commonwealth Court has </w:t>
      </w:r>
      <w:r w:rsidR="004A6304">
        <w:rPr>
          <w:sz w:val="26"/>
          <w:szCs w:val="26"/>
        </w:rPr>
        <w:t>held</w:t>
      </w:r>
      <w:r w:rsidRPr="003245E8">
        <w:rPr>
          <w:sz w:val="26"/>
          <w:szCs w:val="26"/>
        </w:rPr>
        <w:t xml:space="preserve"> that competition as envisioned by the Competition Act does not necessarily mean absolute and unbridled competition,</w:t>
      </w:r>
      <w:r>
        <w:rPr>
          <w:sz w:val="26"/>
          <w:szCs w:val="26"/>
        </w:rPr>
        <w:t xml:space="preserve"> </w:t>
      </w:r>
      <w:r w:rsidRPr="003245E8">
        <w:rPr>
          <w:sz w:val="26"/>
          <w:szCs w:val="26"/>
        </w:rPr>
        <w:t xml:space="preserve">and that the Commission </w:t>
      </w:r>
      <w:r w:rsidR="00B15F23">
        <w:rPr>
          <w:sz w:val="26"/>
          <w:szCs w:val="26"/>
        </w:rPr>
        <w:t>“</w:t>
      </w:r>
      <w:r w:rsidRPr="003245E8">
        <w:rPr>
          <w:sz w:val="26"/>
          <w:szCs w:val="26"/>
        </w:rPr>
        <w:t xml:space="preserve">may </w:t>
      </w:r>
      <w:r w:rsidR="00B15F23">
        <w:rPr>
          <w:sz w:val="26"/>
          <w:szCs w:val="26"/>
        </w:rPr>
        <w:t>‘</w:t>
      </w:r>
      <w:r w:rsidRPr="003245E8">
        <w:rPr>
          <w:sz w:val="26"/>
          <w:szCs w:val="26"/>
        </w:rPr>
        <w:t>bend</w:t>
      </w:r>
      <w:r w:rsidR="00B15F23">
        <w:rPr>
          <w:sz w:val="26"/>
          <w:szCs w:val="26"/>
        </w:rPr>
        <w:t>’</w:t>
      </w:r>
      <w:r w:rsidRPr="003245E8">
        <w:rPr>
          <w:sz w:val="26"/>
          <w:szCs w:val="26"/>
        </w:rPr>
        <w:t xml:space="preserve"> competition so as to </w:t>
      </w:r>
      <w:r w:rsidR="00B15F23">
        <w:rPr>
          <w:sz w:val="26"/>
          <w:szCs w:val="26"/>
        </w:rPr>
        <w:t>‘</w:t>
      </w:r>
      <w:r w:rsidRPr="003245E8">
        <w:rPr>
          <w:sz w:val="26"/>
          <w:szCs w:val="26"/>
        </w:rPr>
        <w:t>give way to other important concerns</w:t>
      </w:r>
      <w:r w:rsidR="00B15F23">
        <w:rPr>
          <w:sz w:val="26"/>
          <w:szCs w:val="26"/>
        </w:rPr>
        <w:t>’</w:t>
      </w:r>
      <w:r w:rsidRPr="003245E8">
        <w:rPr>
          <w:sz w:val="26"/>
          <w:szCs w:val="26"/>
        </w:rPr>
        <w:t xml:space="preserve"> such as </w:t>
      </w:r>
      <w:r w:rsidR="00B15F23">
        <w:rPr>
          <w:sz w:val="26"/>
          <w:szCs w:val="26"/>
        </w:rPr>
        <w:t>‘</w:t>
      </w:r>
      <w:r w:rsidRPr="003245E8">
        <w:rPr>
          <w:sz w:val="26"/>
          <w:szCs w:val="26"/>
        </w:rPr>
        <w:t>ensuring that universal service plans are adequately funded and cost-effective.</w:t>
      </w:r>
      <w:r w:rsidR="00B15F23">
        <w:rPr>
          <w:sz w:val="26"/>
          <w:szCs w:val="26"/>
        </w:rPr>
        <w:t>’”</w:t>
      </w:r>
      <w:r>
        <w:rPr>
          <w:rStyle w:val="FootnoteReference"/>
          <w:sz w:val="26"/>
          <w:szCs w:val="26"/>
        </w:rPr>
        <w:footnoteReference w:id="13"/>
      </w:r>
      <w:r w:rsidRPr="003245E8">
        <w:rPr>
          <w:sz w:val="26"/>
          <w:szCs w:val="26"/>
        </w:rPr>
        <w:t xml:space="preserve"> </w:t>
      </w:r>
      <w:r>
        <w:rPr>
          <w:sz w:val="26"/>
          <w:szCs w:val="26"/>
        </w:rPr>
        <w:tab/>
      </w:r>
      <w:r w:rsidRPr="003245E8">
        <w:rPr>
          <w:sz w:val="26"/>
          <w:szCs w:val="26"/>
        </w:rPr>
        <w:t>Consistent with the Commonwealth Court</w:t>
      </w:r>
      <w:r w:rsidR="00B15F23">
        <w:rPr>
          <w:sz w:val="26"/>
          <w:szCs w:val="26"/>
        </w:rPr>
        <w:t>’</w:t>
      </w:r>
      <w:r w:rsidRPr="003245E8">
        <w:rPr>
          <w:sz w:val="26"/>
          <w:szCs w:val="26"/>
        </w:rPr>
        <w:t xml:space="preserve">s holding in </w:t>
      </w:r>
      <w:r w:rsidRPr="00FC0056">
        <w:rPr>
          <w:i/>
          <w:sz w:val="26"/>
          <w:szCs w:val="26"/>
        </w:rPr>
        <w:t>RESA</w:t>
      </w:r>
      <w:r w:rsidRPr="003245E8">
        <w:rPr>
          <w:sz w:val="26"/>
          <w:szCs w:val="26"/>
        </w:rPr>
        <w:t>, any CAP participant is free to shop outside of their EDC</w:t>
      </w:r>
      <w:r w:rsidR="00DF4EC4">
        <w:rPr>
          <w:sz w:val="26"/>
          <w:szCs w:val="26"/>
        </w:rPr>
        <w:t>’</w:t>
      </w:r>
      <w:r w:rsidRPr="003245E8">
        <w:rPr>
          <w:sz w:val="26"/>
          <w:szCs w:val="26"/>
        </w:rPr>
        <w:t xml:space="preserve">s CAP shopping program.  However, any CAP participant </w:t>
      </w:r>
      <w:r w:rsidR="00FC0056">
        <w:rPr>
          <w:sz w:val="26"/>
          <w:szCs w:val="26"/>
        </w:rPr>
        <w:t xml:space="preserve">who </w:t>
      </w:r>
      <w:r w:rsidRPr="003245E8">
        <w:rPr>
          <w:sz w:val="26"/>
          <w:szCs w:val="26"/>
        </w:rPr>
        <w:t>contracts with an EGS for a product that does not meet the Commission</w:t>
      </w:r>
      <w:r w:rsidR="00B15F23">
        <w:rPr>
          <w:sz w:val="26"/>
          <w:szCs w:val="26"/>
        </w:rPr>
        <w:t>’</w:t>
      </w:r>
      <w:r w:rsidRPr="003245E8">
        <w:rPr>
          <w:sz w:val="26"/>
          <w:szCs w:val="26"/>
        </w:rPr>
        <w:t xml:space="preserve">s CAP shopping guidelines </w:t>
      </w:r>
      <w:r w:rsidR="00FC0056">
        <w:rPr>
          <w:sz w:val="26"/>
          <w:szCs w:val="26"/>
        </w:rPr>
        <w:t>shall</w:t>
      </w:r>
      <w:r w:rsidRPr="003245E8">
        <w:rPr>
          <w:sz w:val="26"/>
          <w:szCs w:val="26"/>
        </w:rPr>
        <w:t xml:space="preserve"> be removed from CAP.</w:t>
      </w:r>
      <w:r w:rsidR="00C31BF5">
        <w:rPr>
          <w:rStyle w:val="FootnoteReference"/>
          <w:sz w:val="26"/>
          <w:szCs w:val="26"/>
        </w:rPr>
        <w:footnoteReference w:id="14"/>
      </w:r>
      <w:r w:rsidRPr="003245E8">
        <w:rPr>
          <w:sz w:val="26"/>
          <w:szCs w:val="26"/>
        </w:rPr>
        <w:t xml:space="preserve"> </w:t>
      </w:r>
    </w:p>
    <w:p w:rsidR="003245E8" w:rsidRPr="003245E8" w:rsidRDefault="003245E8" w:rsidP="003245E8">
      <w:pPr>
        <w:pStyle w:val="p3"/>
        <w:spacing w:line="360" w:lineRule="auto"/>
        <w:rPr>
          <w:sz w:val="26"/>
          <w:szCs w:val="26"/>
        </w:rPr>
      </w:pPr>
    </w:p>
    <w:p w:rsidR="00231862" w:rsidRDefault="003245E8" w:rsidP="003245E8">
      <w:pPr>
        <w:pStyle w:val="p3"/>
        <w:spacing w:line="360" w:lineRule="auto"/>
        <w:rPr>
          <w:sz w:val="26"/>
          <w:szCs w:val="26"/>
        </w:rPr>
      </w:pPr>
      <w:r>
        <w:rPr>
          <w:sz w:val="26"/>
          <w:szCs w:val="26"/>
        </w:rPr>
        <w:tab/>
      </w:r>
      <w:r>
        <w:rPr>
          <w:sz w:val="26"/>
          <w:szCs w:val="26"/>
        </w:rPr>
        <w:tab/>
      </w:r>
      <w:r w:rsidRPr="003245E8">
        <w:rPr>
          <w:sz w:val="26"/>
          <w:szCs w:val="26"/>
        </w:rPr>
        <w:t>If any party believes that i</w:t>
      </w:r>
      <w:r w:rsidR="00C31BF5">
        <w:rPr>
          <w:sz w:val="26"/>
          <w:szCs w:val="26"/>
        </w:rPr>
        <w:t>t</w:t>
      </w:r>
      <w:r w:rsidRPr="003245E8">
        <w:rPr>
          <w:sz w:val="26"/>
          <w:szCs w:val="26"/>
        </w:rPr>
        <w:t xml:space="preserve"> can show through a default service plan proceeding that there is a reasonable alternative to the Commission</w:t>
      </w:r>
      <w:r w:rsidR="00B15F23">
        <w:rPr>
          <w:sz w:val="26"/>
          <w:szCs w:val="26"/>
        </w:rPr>
        <w:t>’</w:t>
      </w:r>
      <w:r w:rsidRPr="003245E8">
        <w:rPr>
          <w:sz w:val="26"/>
          <w:szCs w:val="26"/>
        </w:rPr>
        <w:t>s proposed CAP shopping</w:t>
      </w:r>
    </w:p>
    <w:p w:rsidR="00231862" w:rsidRDefault="00231862" w:rsidP="003245E8">
      <w:pPr>
        <w:pStyle w:val="p3"/>
        <w:spacing w:line="360" w:lineRule="auto"/>
        <w:rPr>
          <w:sz w:val="26"/>
          <w:szCs w:val="26"/>
        </w:rPr>
      </w:pPr>
    </w:p>
    <w:p w:rsidR="00231862" w:rsidRDefault="00231862" w:rsidP="003245E8">
      <w:pPr>
        <w:pStyle w:val="p3"/>
        <w:spacing w:line="360" w:lineRule="auto"/>
        <w:rPr>
          <w:sz w:val="26"/>
          <w:szCs w:val="26"/>
        </w:rPr>
      </w:pPr>
    </w:p>
    <w:p w:rsidR="003245E8" w:rsidRDefault="003245E8" w:rsidP="003245E8">
      <w:pPr>
        <w:pStyle w:val="p3"/>
        <w:spacing w:line="360" w:lineRule="auto"/>
        <w:rPr>
          <w:sz w:val="26"/>
          <w:szCs w:val="26"/>
        </w:rPr>
      </w:pPr>
      <w:r w:rsidRPr="003245E8">
        <w:rPr>
          <w:sz w:val="26"/>
          <w:szCs w:val="26"/>
        </w:rPr>
        <w:lastRenderedPageBreak/>
        <w:t xml:space="preserve"> </w:t>
      </w:r>
      <w:r w:rsidR="00C31BF5">
        <w:rPr>
          <w:sz w:val="26"/>
          <w:szCs w:val="26"/>
        </w:rPr>
        <w:t>guidelines</w:t>
      </w:r>
      <w:r w:rsidRPr="003245E8">
        <w:rPr>
          <w:sz w:val="26"/>
          <w:szCs w:val="26"/>
        </w:rPr>
        <w:t xml:space="preserve"> that will not result in harm to either CAP participants or non-CAP participants, they are encouraged to propose such a model.</w:t>
      </w:r>
      <w:r w:rsidR="00293BE4">
        <w:rPr>
          <w:rStyle w:val="FootnoteReference"/>
          <w:sz w:val="26"/>
          <w:szCs w:val="26"/>
        </w:rPr>
        <w:footnoteReference w:id="15"/>
      </w:r>
      <w:r w:rsidRPr="003245E8">
        <w:rPr>
          <w:sz w:val="26"/>
          <w:szCs w:val="26"/>
        </w:rPr>
        <w:t xml:space="preserve"> </w:t>
      </w:r>
    </w:p>
    <w:p w:rsidR="00231862" w:rsidRDefault="00231862" w:rsidP="003245E8">
      <w:pPr>
        <w:pStyle w:val="p3"/>
        <w:spacing w:line="360" w:lineRule="auto"/>
        <w:rPr>
          <w:sz w:val="26"/>
          <w:szCs w:val="26"/>
        </w:rPr>
      </w:pPr>
    </w:p>
    <w:p w:rsidR="005B22E5" w:rsidRDefault="005B22E5" w:rsidP="005B22E5">
      <w:pPr>
        <w:pStyle w:val="p3"/>
        <w:spacing w:line="360" w:lineRule="auto"/>
        <w:jc w:val="center"/>
        <w:rPr>
          <w:b/>
          <w:sz w:val="26"/>
          <w:szCs w:val="26"/>
        </w:rPr>
      </w:pPr>
      <w:r>
        <w:rPr>
          <w:b/>
          <w:sz w:val="26"/>
          <w:szCs w:val="26"/>
        </w:rPr>
        <w:t>PROPOSED POLICY STATEMENT</w:t>
      </w:r>
    </w:p>
    <w:p w:rsidR="005B22E5" w:rsidRDefault="005B22E5" w:rsidP="005B22E5">
      <w:pPr>
        <w:pStyle w:val="p3"/>
        <w:spacing w:line="360" w:lineRule="auto"/>
        <w:ind w:firstLine="720"/>
        <w:rPr>
          <w:sz w:val="26"/>
          <w:szCs w:val="26"/>
        </w:rPr>
      </w:pPr>
      <w:r>
        <w:rPr>
          <w:sz w:val="26"/>
          <w:szCs w:val="26"/>
        </w:rPr>
        <w:t xml:space="preserve">In accordance with the discussion above and for the reasons expressed, we are proposing the following Policy Statement as set forth in Annex A to this Order.  </w:t>
      </w:r>
      <w:r w:rsidR="005244FD">
        <w:rPr>
          <w:sz w:val="26"/>
          <w:szCs w:val="26"/>
        </w:rPr>
        <w:t>Initially, we propose paragraphs setting forth the scope and purpose of the proposed policy statement.  These proposed paragraphs are intended to convey the scope of the proposed guidelines is limited to EDC programs permitting CAP participants to enter into contracts with an EGS for electric generation service and the harm and benefits the guidelines are intended to address in such programs.  Specifically, we propose the following:</w:t>
      </w:r>
    </w:p>
    <w:p w:rsidR="005244FD" w:rsidRDefault="005244FD" w:rsidP="005B22E5">
      <w:pPr>
        <w:pStyle w:val="p3"/>
        <w:spacing w:line="360" w:lineRule="auto"/>
        <w:ind w:firstLine="720"/>
        <w:rPr>
          <w:sz w:val="26"/>
          <w:szCs w:val="26"/>
        </w:rPr>
      </w:pPr>
    </w:p>
    <w:p w:rsidR="005244FD" w:rsidRPr="005244FD" w:rsidRDefault="005244FD" w:rsidP="005244FD">
      <w:pPr>
        <w:suppressAutoHyphens/>
        <w:spacing w:line="360" w:lineRule="auto"/>
        <w:rPr>
          <w:rFonts w:eastAsia="SimSun"/>
          <w:b/>
          <w:kern w:val="1"/>
          <w:sz w:val="26"/>
          <w:szCs w:val="26"/>
          <w:lang w:eastAsia="ar-SA"/>
        </w:rPr>
      </w:pPr>
      <w:r w:rsidRPr="005244FD">
        <w:rPr>
          <w:rFonts w:eastAsia="SimSun"/>
          <w:b/>
          <w:kern w:val="1"/>
          <w:sz w:val="26"/>
          <w:szCs w:val="26"/>
          <w:lang w:eastAsia="ar-SA"/>
        </w:rPr>
        <w:t>§ 69.271. Scope.</w:t>
      </w:r>
    </w:p>
    <w:p w:rsidR="005244FD" w:rsidRPr="005244FD" w:rsidRDefault="005244FD" w:rsidP="00B15F23">
      <w:pPr>
        <w:suppressAutoHyphens/>
        <w:spacing w:line="360" w:lineRule="auto"/>
        <w:ind w:firstLine="720"/>
        <w:rPr>
          <w:rFonts w:eastAsia="SimSun"/>
          <w:kern w:val="1"/>
          <w:sz w:val="26"/>
          <w:szCs w:val="26"/>
          <w:lang w:eastAsia="ar-SA"/>
        </w:rPr>
      </w:pPr>
      <w:r w:rsidRPr="005244FD">
        <w:rPr>
          <w:rFonts w:eastAsia="SimSun"/>
          <w:kern w:val="1"/>
          <w:sz w:val="26"/>
          <w:szCs w:val="26"/>
          <w:lang w:eastAsia="ar-SA"/>
        </w:rPr>
        <w:t xml:space="preserve">Sections 69.272–69.276 provide guidelines to EDCs regarding programs permitting CAP participants to enter into contracts with an EGS for electric generation service. </w:t>
      </w:r>
    </w:p>
    <w:p w:rsidR="005244FD" w:rsidRPr="005244FD" w:rsidRDefault="005244FD" w:rsidP="005244FD">
      <w:pPr>
        <w:suppressAutoHyphens/>
        <w:spacing w:line="360" w:lineRule="auto"/>
        <w:rPr>
          <w:rFonts w:eastAsia="SimSun"/>
          <w:kern w:val="1"/>
          <w:sz w:val="26"/>
          <w:szCs w:val="26"/>
          <w:lang w:eastAsia="ar-SA"/>
        </w:rPr>
      </w:pPr>
    </w:p>
    <w:p w:rsidR="005244FD" w:rsidRPr="005244FD" w:rsidRDefault="005244FD" w:rsidP="005244FD">
      <w:pPr>
        <w:suppressAutoHyphens/>
        <w:spacing w:line="360" w:lineRule="auto"/>
        <w:rPr>
          <w:rFonts w:eastAsia="SimSun"/>
          <w:b/>
          <w:kern w:val="1"/>
          <w:sz w:val="26"/>
          <w:szCs w:val="26"/>
          <w:lang w:eastAsia="ar-SA"/>
        </w:rPr>
      </w:pPr>
      <w:r w:rsidRPr="005244FD">
        <w:rPr>
          <w:rFonts w:eastAsia="SimSun"/>
          <w:b/>
          <w:kern w:val="1"/>
          <w:sz w:val="26"/>
          <w:szCs w:val="26"/>
          <w:lang w:eastAsia="ar-SA"/>
        </w:rPr>
        <w:t>§ 69.272. Purpose.</w:t>
      </w:r>
    </w:p>
    <w:p w:rsidR="005244FD" w:rsidRDefault="00B15F23" w:rsidP="00B15F23">
      <w:pPr>
        <w:pStyle w:val="p3"/>
        <w:tabs>
          <w:tab w:val="clear" w:pos="204"/>
        </w:tabs>
        <w:spacing w:line="360" w:lineRule="auto"/>
        <w:rPr>
          <w:rFonts w:eastAsia="SimSun"/>
          <w:kern w:val="1"/>
          <w:sz w:val="26"/>
          <w:szCs w:val="26"/>
          <w:lang w:eastAsia="ar-SA"/>
        </w:rPr>
      </w:pPr>
      <w:r>
        <w:rPr>
          <w:rFonts w:eastAsia="SimSun"/>
          <w:kern w:val="1"/>
          <w:sz w:val="26"/>
          <w:szCs w:val="26"/>
          <w:lang w:eastAsia="ar-SA"/>
        </w:rPr>
        <w:tab/>
      </w:r>
      <w:r w:rsidR="005244FD" w:rsidRPr="005244FD">
        <w:rPr>
          <w:rFonts w:eastAsia="SimSun"/>
          <w:kern w:val="1"/>
          <w:sz w:val="26"/>
          <w:szCs w:val="26"/>
          <w:lang w:eastAsia="ar-SA"/>
        </w:rPr>
        <w:t xml:space="preserve">While the Commission supports retail competition in electric markets, unbridled competition has proven to be detrimental to both CAP participants and non-CAP participant ratepayers when CAP participants contract for electric generation service at rates more than the PTC offered by the EDC.  CAP participants paying more than the PTC may exhaust their available CAP benefits earlier than if they were on default </w:t>
      </w:r>
      <w:r w:rsidR="005244FD" w:rsidRPr="005244FD">
        <w:rPr>
          <w:rFonts w:eastAsia="SimSun"/>
          <w:kern w:val="1"/>
          <w:sz w:val="26"/>
          <w:szCs w:val="26"/>
          <w:lang w:eastAsia="ar-SA"/>
        </w:rPr>
        <w:lastRenderedPageBreak/>
        <w:t>service.  Non-CAP participants subsidize the EDC’s uncollectibles resulting from CAP participants’ inability to pay their bills, resulting in higher distribution rates.  Accordingly, with this Policy Statement the Commission seeks to provide guidelines to EDCs to limit this harm, but still provide CAP participants the benefits of the retail electric market.  The guidelines are intended to balance both the requirement for nondiscriminatory access to electric service shopping while ensuring that EDCs’ universal service plans are adequately funded and cost-effective as required by the Electricity Generation Customer Choice and Competition Act, 66 Pa.</w:t>
      </w:r>
      <w:r w:rsidR="00231862">
        <w:rPr>
          <w:rFonts w:eastAsia="SimSun"/>
          <w:kern w:val="1"/>
          <w:sz w:val="26"/>
          <w:szCs w:val="26"/>
          <w:lang w:eastAsia="ar-SA"/>
        </w:rPr>
        <w:t xml:space="preserve"> </w:t>
      </w:r>
      <w:r w:rsidR="005244FD" w:rsidRPr="005244FD">
        <w:rPr>
          <w:rFonts w:eastAsia="SimSun"/>
          <w:kern w:val="1"/>
          <w:sz w:val="26"/>
          <w:szCs w:val="26"/>
          <w:lang w:eastAsia="ar-SA"/>
        </w:rPr>
        <w:t>C.S. § 2804 (relating to standards for restructuring of electric industry).</w:t>
      </w:r>
    </w:p>
    <w:p w:rsidR="005244FD" w:rsidRDefault="005244FD" w:rsidP="005244FD">
      <w:pPr>
        <w:pStyle w:val="p3"/>
        <w:spacing w:line="360" w:lineRule="auto"/>
        <w:rPr>
          <w:rFonts w:eastAsia="SimSun"/>
          <w:kern w:val="1"/>
          <w:sz w:val="26"/>
          <w:szCs w:val="26"/>
          <w:lang w:eastAsia="ar-SA"/>
        </w:rPr>
      </w:pPr>
    </w:p>
    <w:p w:rsidR="005244FD" w:rsidRDefault="005244FD" w:rsidP="005244FD">
      <w:pPr>
        <w:pStyle w:val="p3"/>
        <w:spacing w:line="360" w:lineRule="auto"/>
        <w:ind w:firstLine="720"/>
        <w:rPr>
          <w:rFonts w:eastAsia="SimSun"/>
          <w:kern w:val="1"/>
          <w:sz w:val="26"/>
          <w:szCs w:val="26"/>
          <w:lang w:eastAsia="ar-SA"/>
        </w:rPr>
      </w:pPr>
      <w:r>
        <w:rPr>
          <w:rFonts w:eastAsia="SimSun"/>
          <w:kern w:val="1"/>
          <w:sz w:val="26"/>
          <w:szCs w:val="26"/>
          <w:lang w:eastAsia="ar-SA"/>
        </w:rPr>
        <w:t>Next, we propose the following definitions</w:t>
      </w:r>
      <w:r w:rsidR="00D33258">
        <w:rPr>
          <w:rFonts w:eastAsia="SimSun"/>
          <w:kern w:val="1"/>
          <w:sz w:val="26"/>
          <w:szCs w:val="26"/>
          <w:lang w:eastAsia="ar-SA"/>
        </w:rPr>
        <w:t xml:space="preserve"> to provide clarity and understanding to the proposed policy statement:</w:t>
      </w:r>
    </w:p>
    <w:p w:rsidR="00D33258" w:rsidRDefault="00D33258" w:rsidP="005244FD">
      <w:pPr>
        <w:pStyle w:val="p3"/>
        <w:spacing w:line="360" w:lineRule="auto"/>
        <w:ind w:firstLine="720"/>
        <w:rPr>
          <w:rFonts w:eastAsia="SimSun"/>
          <w:kern w:val="1"/>
          <w:sz w:val="26"/>
          <w:szCs w:val="26"/>
          <w:lang w:eastAsia="ar-SA"/>
        </w:rPr>
      </w:pPr>
    </w:p>
    <w:p w:rsidR="00D33258" w:rsidRPr="00D33258" w:rsidRDefault="00D33258" w:rsidP="00D33258">
      <w:pPr>
        <w:suppressAutoHyphens/>
        <w:spacing w:line="360" w:lineRule="auto"/>
        <w:rPr>
          <w:rFonts w:eastAsia="SimSun"/>
          <w:b/>
          <w:kern w:val="1"/>
          <w:sz w:val="26"/>
          <w:szCs w:val="26"/>
          <w:lang w:eastAsia="ar-SA"/>
        </w:rPr>
      </w:pPr>
      <w:r w:rsidRPr="00D33258">
        <w:rPr>
          <w:rFonts w:eastAsia="SimSun"/>
          <w:b/>
          <w:kern w:val="1"/>
          <w:sz w:val="26"/>
          <w:szCs w:val="26"/>
          <w:lang w:eastAsia="ar-SA"/>
        </w:rPr>
        <w:t>§ 69.273. Definitions.</w:t>
      </w:r>
    </w:p>
    <w:p w:rsidR="00D33258" w:rsidRPr="00D33258" w:rsidRDefault="00B15F23" w:rsidP="00D33258">
      <w:pPr>
        <w:suppressAutoHyphens/>
        <w:spacing w:line="360" w:lineRule="auto"/>
        <w:rPr>
          <w:rFonts w:eastAsia="SimSun"/>
          <w:iCs/>
          <w:kern w:val="1"/>
          <w:sz w:val="26"/>
          <w:szCs w:val="26"/>
          <w:lang w:eastAsia="ar-SA"/>
        </w:rPr>
      </w:pPr>
      <w:r>
        <w:rPr>
          <w:rFonts w:eastAsia="SimSun"/>
          <w:iCs/>
          <w:kern w:val="1"/>
          <w:sz w:val="26"/>
          <w:szCs w:val="26"/>
          <w:lang w:eastAsia="ar-SA"/>
        </w:rPr>
        <w:tab/>
      </w:r>
      <w:r w:rsidR="00D33258" w:rsidRPr="00D33258">
        <w:rPr>
          <w:rFonts w:eastAsia="SimSun"/>
          <w:iCs/>
          <w:kern w:val="1"/>
          <w:sz w:val="26"/>
          <w:szCs w:val="26"/>
          <w:lang w:eastAsia="ar-SA"/>
        </w:rPr>
        <w:t>The following words and phrases, when used in §§ 69.271—69.276, have the following meanings, unless the context clearly indicates otherwise:</w:t>
      </w:r>
    </w:p>
    <w:p w:rsidR="00D33258" w:rsidRPr="00D33258" w:rsidRDefault="00D33258" w:rsidP="00B15F23">
      <w:pPr>
        <w:suppressAutoHyphens/>
        <w:spacing w:line="360" w:lineRule="auto"/>
        <w:ind w:left="360" w:right="720" w:firstLine="360"/>
        <w:rPr>
          <w:rFonts w:eastAsia="SimSun"/>
          <w:kern w:val="1"/>
          <w:sz w:val="26"/>
          <w:szCs w:val="26"/>
          <w:lang w:eastAsia="ar-SA"/>
        </w:rPr>
      </w:pPr>
      <w:r w:rsidRPr="00D33258">
        <w:rPr>
          <w:rFonts w:eastAsia="SimSun"/>
          <w:i/>
          <w:iCs/>
          <w:kern w:val="1"/>
          <w:sz w:val="26"/>
          <w:szCs w:val="26"/>
          <w:lang w:eastAsia="ar-SA"/>
        </w:rPr>
        <w:t>CAP</w:t>
      </w:r>
      <w:r w:rsidRPr="00D33258">
        <w:rPr>
          <w:rFonts w:eastAsia="SimSun"/>
          <w:kern w:val="1"/>
          <w:sz w:val="26"/>
          <w:szCs w:val="26"/>
          <w:lang w:eastAsia="ar-SA"/>
        </w:rPr>
        <w:t>—Customer Assistance Program.</w:t>
      </w:r>
    </w:p>
    <w:p w:rsidR="00B15F23" w:rsidRDefault="00D33258" w:rsidP="00B15F23">
      <w:pPr>
        <w:suppressAutoHyphens/>
        <w:spacing w:line="360" w:lineRule="auto"/>
        <w:ind w:left="360" w:right="720" w:firstLine="360"/>
        <w:rPr>
          <w:rFonts w:eastAsia="SimSun"/>
          <w:kern w:val="1"/>
          <w:sz w:val="26"/>
          <w:szCs w:val="26"/>
          <w:lang w:eastAsia="ar-SA"/>
        </w:rPr>
      </w:pPr>
      <w:r w:rsidRPr="00D33258">
        <w:rPr>
          <w:rFonts w:eastAsia="SimSun"/>
          <w:i/>
          <w:kern w:val="1"/>
          <w:sz w:val="26"/>
          <w:szCs w:val="26"/>
          <w:lang w:eastAsia="ar-SA"/>
        </w:rPr>
        <w:t>CAP participant</w:t>
      </w:r>
      <w:r w:rsidRPr="00D33258">
        <w:rPr>
          <w:rFonts w:eastAsia="SimSun"/>
          <w:kern w:val="1"/>
          <w:sz w:val="26"/>
          <w:szCs w:val="26"/>
          <w:lang w:eastAsia="ar-SA"/>
        </w:rPr>
        <w:t xml:space="preserve">—A residential retail electric customer enrolled in CAP. </w:t>
      </w:r>
    </w:p>
    <w:p w:rsidR="00B15F23" w:rsidRDefault="00D33258" w:rsidP="00B15F23">
      <w:pPr>
        <w:suppressAutoHyphens/>
        <w:spacing w:line="360" w:lineRule="auto"/>
        <w:ind w:left="360" w:right="720" w:firstLine="360"/>
        <w:rPr>
          <w:rFonts w:eastAsia="SimSun"/>
          <w:iCs/>
          <w:kern w:val="1"/>
          <w:sz w:val="26"/>
          <w:szCs w:val="26"/>
          <w:lang w:eastAsia="ar-SA"/>
        </w:rPr>
      </w:pPr>
      <w:r w:rsidRPr="00D33258">
        <w:rPr>
          <w:rFonts w:eastAsia="SimSun"/>
          <w:i/>
          <w:iCs/>
          <w:kern w:val="1"/>
          <w:sz w:val="26"/>
          <w:szCs w:val="26"/>
          <w:lang w:eastAsia="ar-SA"/>
        </w:rPr>
        <w:t>DSP—Default service provider</w:t>
      </w:r>
      <w:r w:rsidRPr="00D33258">
        <w:rPr>
          <w:rFonts w:eastAsia="SimSun"/>
          <w:iCs/>
          <w:kern w:val="1"/>
          <w:sz w:val="26"/>
          <w:szCs w:val="26"/>
          <w:lang w:eastAsia="ar-SA"/>
        </w:rPr>
        <w:t xml:space="preserve">—The term has the same meaning as defined in 66 Pa.C.S. § 2803 (relating to definitions). </w:t>
      </w:r>
    </w:p>
    <w:p w:rsidR="00B15F23" w:rsidRDefault="00D33258" w:rsidP="00B15F23">
      <w:pPr>
        <w:suppressAutoHyphens/>
        <w:spacing w:line="360" w:lineRule="auto"/>
        <w:ind w:left="360" w:right="720" w:firstLine="360"/>
        <w:rPr>
          <w:rFonts w:eastAsia="SimSun"/>
          <w:iCs/>
          <w:kern w:val="1"/>
          <w:sz w:val="26"/>
          <w:szCs w:val="26"/>
          <w:lang w:eastAsia="ar-SA"/>
        </w:rPr>
      </w:pPr>
      <w:r w:rsidRPr="00D33258">
        <w:rPr>
          <w:rFonts w:eastAsia="SimSun"/>
          <w:i/>
          <w:iCs/>
          <w:kern w:val="1"/>
          <w:sz w:val="26"/>
          <w:szCs w:val="26"/>
          <w:lang w:eastAsia="ar-SA"/>
        </w:rPr>
        <w:t>Default service</w:t>
      </w:r>
      <w:r w:rsidRPr="00D33258">
        <w:rPr>
          <w:rFonts w:eastAsia="SimSun"/>
          <w:iCs/>
          <w:kern w:val="1"/>
          <w:sz w:val="26"/>
          <w:szCs w:val="26"/>
          <w:lang w:eastAsia="ar-SA"/>
        </w:rPr>
        <w:t xml:space="preserve">—Electric generation supply service provided pursuant to a default service program to a retail electric customer not receiving service from an EGS. </w:t>
      </w:r>
    </w:p>
    <w:p w:rsidR="00D33258" w:rsidRPr="00D33258" w:rsidRDefault="00D33258" w:rsidP="00B15F23">
      <w:pPr>
        <w:suppressAutoHyphens/>
        <w:spacing w:line="360" w:lineRule="auto"/>
        <w:ind w:left="360" w:right="720" w:firstLine="360"/>
        <w:rPr>
          <w:rFonts w:eastAsia="SimSun"/>
          <w:iCs/>
          <w:kern w:val="1"/>
          <w:sz w:val="26"/>
          <w:szCs w:val="26"/>
          <w:lang w:eastAsia="ar-SA"/>
        </w:rPr>
      </w:pPr>
      <w:r w:rsidRPr="00D33258">
        <w:rPr>
          <w:rFonts w:eastAsia="SimSun"/>
          <w:i/>
          <w:iCs/>
          <w:kern w:val="1"/>
          <w:sz w:val="26"/>
          <w:szCs w:val="26"/>
          <w:lang w:eastAsia="ar-SA"/>
        </w:rPr>
        <w:t>Default service program</w:t>
      </w:r>
      <w:r w:rsidRPr="00D33258">
        <w:rPr>
          <w:rFonts w:eastAsia="SimSun"/>
          <w:iCs/>
          <w:kern w:val="1"/>
          <w:sz w:val="26"/>
          <w:szCs w:val="26"/>
          <w:lang w:eastAsia="ar-SA"/>
        </w:rPr>
        <w:t>—A filing submitted to the Commission by the DSP that identifies a procurement plan, an implementation plan, a rate design to recover all reasonable costs and all other elements identified in § 54.185 (relating to default service programs and periods of service).</w:t>
      </w:r>
    </w:p>
    <w:p w:rsidR="00D33258" w:rsidRPr="00D33258" w:rsidRDefault="00D33258" w:rsidP="00B15F23">
      <w:pPr>
        <w:suppressAutoHyphens/>
        <w:spacing w:line="360" w:lineRule="auto"/>
        <w:ind w:left="360" w:right="720" w:firstLine="360"/>
        <w:rPr>
          <w:rFonts w:eastAsia="SimSun"/>
          <w:kern w:val="1"/>
          <w:sz w:val="26"/>
          <w:szCs w:val="26"/>
          <w:lang w:eastAsia="ar-SA"/>
        </w:rPr>
      </w:pPr>
      <w:r w:rsidRPr="00D33258">
        <w:rPr>
          <w:rFonts w:eastAsia="SimSun"/>
          <w:i/>
          <w:iCs/>
          <w:kern w:val="1"/>
          <w:sz w:val="26"/>
          <w:szCs w:val="26"/>
          <w:lang w:eastAsia="ar-SA"/>
        </w:rPr>
        <w:t>EDC—Electric distribution company</w:t>
      </w:r>
      <w:r w:rsidRPr="00D33258">
        <w:rPr>
          <w:rFonts w:eastAsia="SimSun"/>
          <w:kern w:val="1"/>
          <w:sz w:val="26"/>
          <w:szCs w:val="26"/>
          <w:lang w:eastAsia="ar-SA"/>
        </w:rPr>
        <w:t xml:space="preserve">—The term has the same meaning as defined in 66 Pa.C.S. § 2803 (relating to definitions). </w:t>
      </w:r>
    </w:p>
    <w:p w:rsidR="00B15F23" w:rsidRDefault="00D33258" w:rsidP="00B15F23">
      <w:pPr>
        <w:suppressAutoHyphens/>
        <w:spacing w:line="360" w:lineRule="auto"/>
        <w:ind w:left="360" w:right="720" w:firstLine="360"/>
        <w:rPr>
          <w:rFonts w:eastAsia="SimSun"/>
          <w:kern w:val="1"/>
          <w:sz w:val="26"/>
          <w:szCs w:val="26"/>
          <w:lang w:eastAsia="ar-SA"/>
        </w:rPr>
      </w:pPr>
      <w:r w:rsidRPr="00D33258">
        <w:rPr>
          <w:rFonts w:eastAsia="SimSun"/>
          <w:i/>
          <w:kern w:val="1"/>
          <w:sz w:val="26"/>
          <w:szCs w:val="26"/>
          <w:lang w:eastAsia="ar-SA"/>
        </w:rPr>
        <w:lastRenderedPageBreak/>
        <w:t>EGS—Electric generation supplier</w:t>
      </w:r>
      <w:r w:rsidRPr="00D33258">
        <w:rPr>
          <w:rFonts w:eastAsia="SimSun"/>
          <w:kern w:val="1"/>
          <w:sz w:val="26"/>
          <w:szCs w:val="26"/>
          <w:lang w:eastAsia="ar-SA"/>
        </w:rPr>
        <w:t>—The term has the same meaning as defined in 66 Pa.C.S. § 2803 (relating to definitions).</w:t>
      </w:r>
    </w:p>
    <w:p w:rsidR="00D33258" w:rsidRPr="00D33258" w:rsidRDefault="00D33258" w:rsidP="00B15F23">
      <w:pPr>
        <w:suppressAutoHyphens/>
        <w:spacing w:line="360" w:lineRule="auto"/>
        <w:ind w:left="360" w:right="720" w:firstLine="360"/>
        <w:rPr>
          <w:rFonts w:eastAsia="SimSun"/>
          <w:kern w:val="1"/>
          <w:sz w:val="26"/>
          <w:szCs w:val="26"/>
          <w:lang w:eastAsia="ar-SA"/>
        </w:rPr>
      </w:pPr>
      <w:r w:rsidRPr="00D33258">
        <w:rPr>
          <w:rFonts w:eastAsia="SimSun"/>
          <w:i/>
          <w:iCs/>
          <w:kern w:val="1"/>
          <w:sz w:val="26"/>
          <w:szCs w:val="26"/>
          <w:lang w:eastAsia="ar-SA"/>
        </w:rPr>
        <w:t>Low income customer</w:t>
      </w:r>
      <w:r w:rsidRPr="00D33258">
        <w:rPr>
          <w:rFonts w:eastAsia="SimSun"/>
          <w:kern w:val="1"/>
          <w:sz w:val="26"/>
          <w:szCs w:val="26"/>
          <w:lang w:eastAsia="ar-SA"/>
        </w:rPr>
        <w:t>—A residential utility customer whose annual household gross income is at or below 150% of the Federal poverty income guidelines.</w:t>
      </w:r>
    </w:p>
    <w:p w:rsidR="00B15F23" w:rsidRDefault="00D33258" w:rsidP="00B15F23">
      <w:pPr>
        <w:suppressAutoHyphens/>
        <w:spacing w:line="360" w:lineRule="auto"/>
        <w:ind w:left="360" w:right="720" w:firstLine="360"/>
        <w:rPr>
          <w:rFonts w:eastAsia="SimSun"/>
          <w:kern w:val="1"/>
          <w:sz w:val="26"/>
          <w:szCs w:val="26"/>
          <w:lang w:eastAsia="ar-SA"/>
        </w:rPr>
      </w:pPr>
      <w:r w:rsidRPr="00D33258">
        <w:rPr>
          <w:rFonts w:eastAsia="SimSun"/>
          <w:i/>
          <w:iCs/>
          <w:kern w:val="1"/>
          <w:sz w:val="26"/>
          <w:szCs w:val="26"/>
          <w:lang w:eastAsia="ar-SA"/>
        </w:rPr>
        <w:t>PTC—Price-to-compare</w:t>
      </w:r>
      <w:r w:rsidRPr="00D33258">
        <w:rPr>
          <w:rFonts w:eastAsia="SimSun"/>
          <w:kern w:val="1"/>
          <w:sz w:val="26"/>
          <w:szCs w:val="26"/>
          <w:lang w:eastAsia="ar-SA"/>
        </w:rPr>
        <w:t>—A line item that appears on a retail customer’s monthly bill for default service. The PTC is equal to the sum of all unbundled generation and transmission related charges to a default service customer for that month of service.</w:t>
      </w:r>
    </w:p>
    <w:p w:rsidR="00D33258" w:rsidRDefault="00D33258" w:rsidP="00B15F23">
      <w:pPr>
        <w:suppressAutoHyphens/>
        <w:spacing w:line="360" w:lineRule="auto"/>
        <w:ind w:left="360" w:right="720" w:firstLine="360"/>
        <w:rPr>
          <w:rFonts w:eastAsia="SimSun"/>
          <w:kern w:val="1"/>
          <w:sz w:val="26"/>
          <w:szCs w:val="26"/>
          <w:lang w:eastAsia="ar-SA"/>
        </w:rPr>
      </w:pPr>
      <w:r w:rsidRPr="00D33258">
        <w:rPr>
          <w:rFonts w:eastAsia="SimSun"/>
          <w:i/>
          <w:iCs/>
          <w:kern w:val="1"/>
          <w:sz w:val="26"/>
          <w:szCs w:val="26"/>
          <w:lang w:eastAsia="ar-SA"/>
        </w:rPr>
        <w:t>Retail customer</w:t>
      </w:r>
      <w:r w:rsidRPr="00D33258">
        <w:rPr>
          <w:rFonts w:eastAsia="SimSun"/>
          <w:iCs/>
          <w:kern w:val="1"/>
          <w:sz w:val="26"/>
          <w:szCs w:val="26"/>
          <w:lang w:eastAsia="ar-SA"/>
        </w:rPr>
        <w:t xml:space="preserve"> or</w:t>
      </w:r>
      <w:r w:rsidRPr="00D33258">
        <w:rPr>
          <w:rFonts w:eastAsia="SimSun"/>
          <w:i/>
          <w:iCs/>
          <w:kern w:val="1"/>
          <w:sz w:val="26"/>
          <w:szCs w:val="26"/>
          <w:lang w:eastAsia="ar-SA"/>
        </w:rPr>
        <w:t xml:space="preserve"> retail electric customer</w:t>
      </w:r>
      <w:r w:rsidRPr="00D33258">
        <w:rPr>
          <w:rFonts w:eastAsia="SimSun"/>
          <w:kern w:val="1"/>
          <w:sz w:val="26"/>
          <w:szCs w:val="26"/>
          <w:lang w:eastAsia="ar-SA"/>
        </w:rPr>
        <w:t>—These terms have the same meaning as defined in 66 Pa.C.S. § 2803 (relating to definitions).</w:t>
      </w:r>
    </w:p>
    <w:p w:rsidR="00D33258" w:rsidRDefault="00D33258" w:rsidP="00B15F23">
      <w:pPr>
        <w:pStyle w:val="p3"/>
        <w:rPr>
          <w:rFonts w:eastAsia="SimSun"/>
          <w:kern w:val="1"/>
          <w:sz w:val="26"/>
          <w:szCs w:val="26"/>
          <w:lang w:eastAsia="ar-SA"/>
        </w:rPr>
      </w:pPr>
    </w:p>
    <w:p w:rsidR="00D33258" w:rsidRDefault="00D33258" w:rsidP="00D33258">
      <w:pPr>
        <w:pStyle w:val="p3"/>
        <w:spacing w:line="360" w:lineRule="auto"/>
        <w:ind w:firstLine="720"/>
        <w:rPr>
          <w:sz w:val="26"/>
          <w:szCs w:val="26"/>
        </w:rPr>
      </w:pPr>
      <w:r>
        <w:rPr>
          <w:sz w:val="26"/>
          <w:szCs w:val="26"/>
        </w:rPr>
        <w:t>We then propose the following guidance on when and how EDCs should address the guidelines being proposed:</w:t>
      </w:r>
    </w:p>
    <w:p w:rsidR="00D33258" w:rsidRDefault="00D33258" w:rsidP="00D33258">
      <w:pPr>
        <w:pStyle w:val="p3"/>
        <w:spacing w:line="360" w:lineRule="auto"/>
        <w:ind w:firstLine="720"/>
        <w:rPr>
          <w:sz w:val="26"/>
          <w:szCs w:val="26"/>
        </w:rPr>
      </w:pPr>
    </w:p>
    <w:p w:rsidR="00D33258" w:rsidRPr="00D33258" w:rsidRDefault="00D33258" w:rsidP="00D33258">
      <w:pPr>
        <w:suppressAutoHyphens/>
        <w:spacing w:line="360" w:lineRule="auto"/>
        <w:rPr>
          <w:rFonts w:eastAsia="SimSun"/>
          <w:b/>
          <w:kern w:val="1"/>
          <w:sz w:val="26"/>
          <w:szCs w:val="26"/>
          <w:lang w:eastAsia="ar-SA"/>
        </w:rPr>
      </w:pPr>
      <w:r w:rsidRPr="00D33258">
        <w:rPr>
          <w:rFonts w:eastAsia="SimSun"/>
          <w:b/>
          <w:kern w:val="1"/>
          <w:sz w:val="26"/>
          <w:szCs w:val="26"/>
          <w:lang w:eastAsia="ar-SA"/>
        </w:rPr>
        <w:t>§ 69.274. CAP Participant Shopping Addressed in Electric Default Service Program.</w:t>
      </w:r>
    </w:p>
    <w:p w:rsidR="00D33258" w:rsidRPr="00D33258" w:rsidRDefault="00D33258" w:rsidP="00D33258">
      <w:pPr>
        <w:suppressAutoHyphens/>
        <w:spacing w:line="360" w:lineRule="auto"/>
        <w:rPr>
          <w:rFonts w:eastAsia="SimSun"/>
          <w:kern w:val="1"/>
          <w:sz w:val="26"/>
          <w:szCs w:val="26"/>
          <w:lang w:eastAsia="ar-SA"/>
        </w:rPr>
      </w:pPr>
      <w:r w:rsidRPr="00D33258">
        <w:rPr>
          <w:color w:val="000000" w:themeColor="text1"/>
          <w:szCs w:val="24"/>
        </w:rPr>
        <w:t> </w:t>
      </w:r>
      <w:r w:rsidRPr="00D33258">
        <w:rPr>
          <w:rFonts w:eastAsia="SimSun"/>
          <w:kern w:val="1"/>
          <w:sz w:val="26"/>
          <w:szCs w:val="26"/>
          <w:lang w:eastAsia="ar-SA"/>
        </w:rPr>
        <w:t>(a)  An EDC should develop a CAP participant electric generation shopping program consistent with the guidelines provided in §§ 69.275–69.276.</w:t>
      </w:r>
    </w:p>
    <w:p w:rsidR="00D33258" w:rsidRPr="005B22E5" w:rsidRDefault="00D33258" w:rsidP="00D33258">
      <w:pPr>
        <w:pStyle w:val="p3"/>
        <w:spacing w:line="360" w:lineRule="auto"/>
        <w:rPr>
          <w:sz w:val="26"/>
          <w:szCs w:val="26"/>
        </w:rPr>
      </w:pPr>
      <w:r w:rsidRPr="00D33258">
        <w:rPr>
          <w:color w:val="000000" w:themeColor="text1"/>
        </w:rPr>
        <w:t> </w:t>
      </w:r>
      <w:r w:rsidRPr="00D33258">
        <w:rPr>
          <w:rFonts w:eastAsia="SimSun"/>
          <w:kern w:val="1"/>
          <w:sz w:val="26"/>
          <w:szCs w:val="26"/>
          <w:lang w:eastAsia="ar-SA"/>
        </w:rPr>
        <w:t>(b)  An EDC should include the CAP participant electric generation shopping program in the first default service program filing submitted for Commission approval after ______________. (</w:t>
      </w:r>
      <w:r w:rsidRPr="00D33258">
        <w:rPr>
          <w:rFonts w:eastAsia="SimSun"/>
          <w:i/>
          <w:kern w:val="1"/>
          <w:sz w:val="26"/>
          <w:szCs w:val="26"/>
          <w:lang w:eastAsia="ar-SA"/>
        </w:rPr>
        <w:t>Editor’s note</w:t>
      </w:r>
      <w:r w:rsidRPr="00D33258">
        <w:rPr>
          <w:rFonts w:eastAsia="SimSun"/>
          <w:kern w:val="1"/>
          <w:sz w:val="26"/>
          <w:szCs w:val="26"/>
          <w:lang w:eastAsia="ar-SA"/>
        </w:rPr>
        <w:t>:  The blank refers to 6 months and 1 day after the effective date of the adoption of this statement of policy.)</w:t>
      </w:r>
    </w:p>
    <w:p w:rsidR="003245E8" w:rsidRDefault="003245E8" w:rsidP="003245E8">
      <w:pPr>
        <w:pStyle w:val="p3"/>
        <w:spacing w:line="360" w:lineRule="auto"/>
        <w:rPr>
          <w:sz w:val="26"/>
          <w:szCs w:val="26"/>
        </w:rPr>
      </w:pPr>
    </w:p>
    <w:p w:rsidR="00D33258" w:rsidRDefault="00D33258" w:rsidP="00D33258">
      <w:pPr>
        <w:pStyle w:val="p3"/>
        <w:spacing w:line="360" w:lineRule="auto"/>
        <w:ind w:firstLine="720"/>
        <w:rPr>
          <w:sz w:val="26"/>
          <w:szCs w:val="26"/>
        </w:rPr>
      </w:pPr>
      <w:r>
        <w:rPr>
          <w:sz w:val="26"/>
          <w:szCs w:val="26"/>
        </w:rPr>
        <w:t>Next, we propose the following guidelines for the design of a program that allows CAP participants to shop for electric generation supply service with an EGS:</w:t>
      </w:r>
    </w:p>
    <w:p w:rsidR="00D33258" w:rsidRDefault="00D33258" w:rsidP="00D33258">
      <w:pPr>
        <w:pStyle w:val="p3"/>
        <w:spacing w:line="360" w:lineRule="auto"/>
        <w:ind w:firstLine="720"/>
        <w:rPr>
          <w:sz w:val="26"/>
          <w:szCs w:val="26"/>
        </w:rPr>
      </w:pPr>
    </w:p>
    <w:p w:rsidR="00D33258" w:rsidRPr="00D33258" w:rsidRDefault="00D33258" w:rsidP="00D33258">
      <w:pPr>
        <w:suppressAutoHyphens/>
        <w:spacing w:line="360" w:lineRule="auto"/>
        <w:rPr>
          <w:rFonts w:eastAsia="SimSun"/>
          <w:b/>
          <w:kern w:val="1"/>
          <w:sz w:val="26"/>
          <w:szCs w:val="26"/>
          <w:lang w:eastAsia="ar-SA"/>
        </w:rPr>
      </w:pPr>
      <w:r w:rsidRPr="00D33258">
        <w:rPr>
          <w:rFonts w:eastAsia="SimSun"/>
          <w:b/>
          <w:kern w:val="1"/>
          <w:sz w:val="26"/>
          <w:szCs w:val="26"/>
          <w:lang w:eastAsia="ar-SA"/>
        </w:rPr>
        <w:t>§ 69.275. CAP Participant Shopping Program Design.</w:t>
      </w:r>
    </w:p>
    <w:p w:rsidR="00D33258" w:rsidRPr="00D33258" w:rsidRDefault="00D33258" w:rsidP="00D33258">
      <w:pPr>
        <w:suppressAutoHyphens/>
        <w:spacing w:line="360" w:lineRule="auto"/>
        <w:rPr>
          <w:rFonts w:eastAsia="SimSun"/>
          <w:kern w:val="1"/>
          <w:sz w:val="26"/>
          <w:szCs w:val="26"/>
          <w:lang w:eastAsia="ar-SA"/>
        </w:rPr>
      </w:pPr>
      <w:r w:rsidRPr="00D33258">
        <w:rPr>
          <w:color w:val="000000" w:themeColor="text1"/>
          <w:szCs w:val="24"/>
        </w:rPr>
        <w:t> </w:t>
      </w:r>
      <w:r w:rsidRPr="00D33258">
        <w:rPr>
          <w:rFonts w:eastAsia="SimSun"/>
          <w:kern w:val="1"/>
          <w:sz w:val="26"/>
          <w:szCs w:val="26"/>
          <w:lang w:eastAsia="ar-SA"/>
        </w:rPr>
        <w:t xml:space="preserve">(a)  The Commission has set forth guidelines for CAP programs in its CAP policy statement at §§ 69.261–69.267 (relating to policy statement on customer assistance </w:t>
      </w:r>
      <w:r w:rsidRPr="00D33258">
        <w:rPr>
          <w:rFonts w:eastAsia="SimSun"/>
          <w:kern w:val="1"/>
          <w:sz w:val="26"/>
          <w:szCs w:val="26"/>
          <w:lang w:eastAsia="ar-SA"/>
        </w:rPr>
        <w:lastRenderedPageBreak/>
        <w:t>programs), which are applicable to this policy statement concerning CAP participant electric generation shopping programs.</w:t>
      </w:r>
    </w:p>
    <w:p w:rsidR="00D33258" w:rsidRPr="00D33258" w:rsidRDefault="00D33258" w:rsidP="00D33258">
      <w:pPr>
        <w:suppressAutoHyphens/>
        <w:spacing w:line="360" w:lineRule="auto"/>
        <w:rPr>
          <w:rFonts w:eastAsia="SimSun"/>
          <w:kern w:val="1"/>
          <w:sz w:val="26"/>
          <w:szCs w:val="26"/>
          <w:lang w:eastAsia="ar-SA"/>
        </w:rPr>
      </w:pPr>
      <w:r w:rsidRPr="00D33258">
        <w:rPr>
          <w:color w:val="000000" w:themeColor="text1"/>
          <w:szCs w:val="24"/>
        </w:rPr>
        <w:t> </w:t>
      </w:r>
      <w:r w:rsidRPr="00D33258">
        <w:rPr>
          <w:rFonts w:eastAsia="SimSun"/>
          <w:kern w:val="1"/>
          <w:sz w:val="26"/>
          <w:szCs w:val="26"/>
          <w:lang w:eastAsia="ar-SA"/>
        </w:rPr>
        <w:t>(b)  When addressing CAP participant electric generation shopping in default service programs, an EDC should include the following limitations:</w:t>
      </w:r>
    </w:p>
    <w:p w:rsidR="00D33258" w:rsidRPr="00D33258" w:rsidRDefault="00D33258" w:rsidP="00D33258">
      <w:pPr>
        <w:suppressAutoHyphens/>
        <w:spacing w:line="360" w:lineRule="auto"/>
        <w:rPr>
          <w:rFonts w:eastAsia="SimSun"/>
          <w:kern w:val="1"/>
          <w:sz w:val="26"/>
          <w:szCs w:val="26"/>
          <w:lang w:eastAsia="ar-SA"/>
        </w:rPr>
      </w:pPr>
      <w:r w:rsidRPr="00D33258">
        <w:rPr>
          <w:color w:val="000000" w:themeColor="text1"/>
          <w:szCs w:val="24"/>
        </w:rPr>
        <w:t> </w:t>
      </w:r>
      <w:r w:rsidRPr="00D33258">
        <w:rPr>
          <w:rFonts w:eastAsia="SimSun"/>
          <w:kern w:val="1"/>
          <w:sz w:val="26"/>
          <w:szCs w:val="26"/>
          <w:lang w:eastAsia="ar-SA"/>
        </w:rPr>
        <w:t>(1)  A requirement that a contract between an EGS and a CAP participant has a rate per kilowatt-hour that is at or below the EDC’s PTC in effect during the entire duration of the contract.</w:t>
      </w:r>
    </w:p>
    <w:p w:rsidR="00D33258" w:rsidRPr="00D33258" w:rsidRDefault="00D33258" w:rsidP="00D33258">
      <w:pPr>
        <w:suppressAutoHyphens/>
        <w:spacing w:line="360" w:lineRule="auto"/>
        <w:rPr>
          <w:rFonts w:eastAsia="SimSun"/>
          <w:kern w:val="1"/>
          <w:sz w:val="26"/>
          <w:szCs w:val="26"/>
          <w:lang w:eastAsia="ar-SA"/>
        </w:rPr>
      </w:pPr>
      <w:r w:rsidRPr="00D33258">
        <w:rPr>
          <w:color w:val="000000" w:themeColor="text1"/>
          <w:szCs w:val="24"/>
        </w:rPr>
        <w:t> </w:t>
      </w:r>
      <w:r w:rsidRPr="00D33258">
        <w:rPr>
          <w:rFonts w:eastAsia="SimSun"/>
          <w:kern w:val="1"/>
          <w:sz w:val="26"/>
          <w:szCs w:val="26"/>
          <w:lang w:eastAsia="ar-SA"/>
        </w:rPr>
        <w:t>(2)  A requirement that a contract between an EGS and a CAP participant contains no:</w:t>
      </w:r>
    </w:p>
    <w:p w:rsidR="00D33258" w:rsidRPr="00D33258" w:rsidRDefault="00D33258" w:rsidP="00D33258">
      <w:pPr>
        <w:suppressAutoHyphens/>
        <w:spacing w:line="360" w:lineRule="auto"/>
        <w:ind w:firstLine="720"/>
        <w:rPr>
          <w:rFonts w:eastAsia="SimSun"/>
          <w:kern w:val="1"/>
          <w:sz w:val="26"/>
          <w:szCs w:val="26"/>
          <w:lang w:eastAsia="ar-SA"/>
        </w:rPr>
      </w:pPr>
      <w:r w:rsidRPr="00D33258">
        <w:rPr>
          <w:color w:val="000000" w:themeColor="text1"/>
          <w:szCs w:val="24"/>
        </w:rPr>
        <w:t> </w:t>
      </w:r>
      <w:r w:rsidRPr="00D33258">
        <w:rPr>
          <w:rFonts w:eastAsia="SimSun"/>
          <w:kern w:val="1"/>
          <w:sz w:val="26"/>
          <w:szCs w:val="26"/>
          <w:lang w:eastAsia="ar-SA"/>
        </w:rPr>
        <w:t xml:space="preserve">(i)  Early termination fees. </w:t>
      </w:r>
    </w:p>
    <w:p w:rsidR="00D33258" w:rsidRPr="00D33258" w:rsidRDefault="00D33258" w:rsidP="00D33258">
      <w:pPr>
        <w:suppressAutoHyphens/>
        <w:spacing w:line="360" w:lineRule="auto"/>
        <w:ind w:firstLine="720"/>
        <w:rPr>
          <w:rFonts w:eastAsia="SimSun"/>
          <w:kern w:val="1"/>
          <w:sz w:val="26"/>
          <w:szCs w:val="26"/>
          <w:lang w:eastAsia="ar-SA"/>
        </w:rPr>
      </w:pPr>
      <w:r w:rsidRPr="00D33258">
        <w:rPr>
          <w:color w:val="000000" w:themeColor="text1"/>
          <w:szCs w:val="24"/>
        </w:rPr>
        <w:t> </w:t>
      </w:r>
      <w:r w:rsidRPr="00D33258">
        <w:rPr>
          <w:rFonts w:eastAsia="SimSun"/>
          <w:kern w:val="1"/>
          <w:sz w:val="26"/>
          <w:szCs w:val="26"/>
          <w:lang w:eastAsia="ar-SA"/>
        </w:rPr>
        <w:t>(ii)  Cancellation fees.</w:t>
      </w:r>
    </w:p>
    <w:p w:rsidR="00D33258" w:rsidRPr="00D33258" w:rsidRDefault="00D33258" w:rsidP="00D33258">
      <w:pPr>
        <w:suppressAutoHyphens/>
        <w:spacing w:line="360" w:lineRule="auto"/>
        <w:ind w:firstLine="720"/>
        <w:rPr>
          <w:rFonts w:eastAsia="SimSun"/>
          <w:kern w:val="1"/>
          <w:sz w:val="26"/>
          <w:szCs w:val="26"/>
          <w:lang w:eastAsia="ar-SA"/>
        </w:rPr>
      </w:pPr>
      <w:r w:rsidRPr="00D33258">
        <w:rPr>
          <w:color w:val="000000" w:themeColor="text1"/>
          <w:szCs w:val="24"/>
        </w:rPr>
        <w:t> </w:t>
      </w:r>
      <w:r w:rsidRPr="00D33258">
        <w:rPr>
          <w:rFonts w:eastAsia="SimSun"/>
          <w:kern w:val="1"/>
          <w:sz w:val="26"/>
          <w:szCs w:val="26"/>
          <w:lang w:eastAsia="ar-SA"/>
        </w:rPr>
        <w:t xml:space="preserve">(iii)  Other fees unrelated to the provision of electric generation service to the CAP participant.  </w:t>
      </w:r>
    </w:p>
    <w:p w:rsidR="00D33258" w:rsidRPr="00D33258" w:rsidRDefault="00D33258" w:rsidP="00D33258">
      <w:pPr>
        <w:suppressAutoHyphens/>
        <w:spacing w:line="360" w:lineRule="auto"/>
        <w:rPr>
          <w:rFonts w:eastAsia="SimSun"/>
          <w:kern w:val="1"/>
          <w:sz w:val="26"/>
          <w:szCs w:val="26"/>
          <w:lang w:eastAsia="ar-SA"/>
        </w:rPr>
      </w:pPr>
      <w:r w:rsidRPr="00D33258">
        <w:rPr>
          <w:color w:val="000000" w:themeColor="text1"/>
          <w:szCs w:val="24"/>
        </w:rPr>
        <w:t> </w:t>
      </w:r>
      <w:r w:rsidRPr="00D33258">
        <w:rPr>
          <w:rFonts w:eastAsia="SimSun"/>
          <w:kern w:val="1"/>
          <w:sz w:val="26"/>
          <w:szCs w:val="26"/>
          <w:lang w:eastAsia="ar-SA"/>
        </w:rPr>
        <w:t>(3)  Provisions that allow an EGS and a CAP participant to take the following actions at the end of any contract between the EGS and the CAP participant:</w:t>
      </w:r>
    </w:p>
    <w:p w:rsidR="00D33258" w:rsidRPr="00D33258" w:rsidRDefault="00D33258" w:rsidP="00D33258">
      <w:pPr>
        <w:suppressAutoHyphens/>
        <w:spacing w:line="360" w:lineRule="auto"/>
        <w:ind w:firstLine="720"/>
        <w:rPr>
          <w:rFonts w:eastAsia="SimSun"/>
          <w:kern w:val="1"/>
          <w:sz w:val="26"/>
          <w:szCs w:val="26"/>
          <w:lang w:eastAsia="ar-SA"/>
        </w:rPr>
      </w:pPr>
      <w:r w:rsidRPr="00D33258">
        <w:rPr>
          <w:color w:val="000000" w:themeColor="text1"/>
          <w:szCs w:val="24"/>
        </w:rPr>
        <w:t> </w:t>
      </w:r>
      <w:r w:rsidRPr="00D33258">
        <w:rPr>
          <w:rFonts w:eastAsia="SimSun"/>
          <w:kern w:val="1"/>
          <w:sz w:val="26"/>
          <w:szCs w:val="26"/>
          <w:lang w:eastAsia="ar-SA"/>
        </w:rPr>
        <w:t xml:space="preserve">(i)  Enter into another contract with the same EGS that meets the requirements outlined in (1) and (2). </w:t>
      </w:r>
    </w:p>
    <w:p w:rsidR="00D33258" w:rsidRPr="00D33258" w:rsidRDefault="00D33258" w:rsidP="00D33258">
      <w:pPr>
        <w:suppressAutoHyphens/>
        <w:spacing w:line="360" w:lineRule="auto"/>
        <w:ind w:firstLine="720"/>
        <w:rPr>
          <w:rFonts w:eastAsia="SimSun"/>
          <w:kern w:val="1"/>
          <w:sz w:val="26"/>
          <w:szCs w:val="26"/>
          <w:lang w:eastAsia="ar-SA"/>
        </w:rPr>
      </w:pPr>
      <w:r w:rsidRPr="00D33258">
        <w:rPr>
          <w:color w:val="000000" w:themeColor="text1"/>
          <w:szCs w:val="24"/>
        </w:rPr>
        <w:t> </w:t>
      </w:r>
      <w:r w:rsidRPr="00D33258">
        <w:rPr>
          <w:rFonts w:eastAsia="SimSun"/>
          <w:kern w:val="1"/>
          <w:sz w:val="26"/>
          <w:szCs w:val="26"/>
          <w:lang w:eastAsia="ar-SA"/>
        </w:rPr>
        <w:t xml:space="preserve">(ii)  Enter into a contract with another EGS that meets the requirements outlined in (1) and (2). </w:t>
      </w:r>
    </w:p>
    <w:p w:rsidR="00D33258" w:rsidRDefault="00D33258" w:rsidP="00D33258">
      <w:pPr>
        <w:pStyle w:val="p3"/>
        <w:spacing w:line="360" w:lineRule="auto"/>
        <w:rPr>
          <w:sz w:val="26"/>
          <w:szCs w:val="26"/>
        </w:rPr>
      </w:pPr>
      <w:r>
        <w:rPr>
          <w:color w:val="000000" w:themeColor="text1"/>
        </w:rPr>
        <w:tab/>
      </w:r>
      <w:r w:rsidRPr="00D33258">
        <w:rPr>
          <w:color w:val="000000" w:themeColor="text1"/>
        </w:rPr>
        <w:t> </w:t>
      </w:r>
      <w:r w:rsidRPr="00D33258">
        <w:rPr>
          <w:rFonts w:eastAsia="SimSun"/>
          <w:kern w:val="1"/>
          <w:sz w:val="26"/>
          <w:szCs w:val="26"/>
          <w:lang w:eastAsia="ar-SA"/>
        </w:rPr>
        <w:t>(iii)  Enroll the CAP participant in default service.</w:t>
      </w:r>
    </w:p>
    <w:p w:rsidR="00D33258" w:rsidRDefault="00D33258" w:rsidP="00B15F23">
      <w:pPr>
        <w:pStyle w:val="p3"/>
        <w:spacing w:line="360" w:lineRule="auto"/>
        <w:rPr>
          <w:sz w:val="26"/>
          <w:szCs w:val="26"/>
        </w:rPr>
      </w:pPr>
    </w:p>
    <w:p w:rsidR="00C738DD" w:rsidRDefault="00C738DD" w:rsidP="00D33258">
      <w:pPr>
        <w:pStyle w:val="p3"/>
        <w:spacing w:line="360" w:lineRule="auto"/>
        <w:ind w:firstLine="720"/>
        <w:rPr>
          <w:sz w:val="26"/>
          <w:szCs w:val="26"/>
        </w:rPr>
      </w:pPr>
      <w:r>
        <w:rPr>
          <w:sz w:val="26"/>
          <w:szCs w:val="26"/>
        </w:rPr>
        <w:t>Finally, we propose the following language addressing the eligibility requirements for CAP participants to participate in the CAP shopping program:</w:t>
      </w:r>
    </w:p>
    <w:p w:rsidR="00C738DD" w:rsidRDefault="00C738DD" w:rsidP="00D33258">
      <w:pPr>
        <w:pStyle w:val="p3"/>
        <w:spacing w:line="360" w:lineRule="auto"/>
        <w:ind w:firstLine="720"/>
        <w:rPr>
          <w:sz w:val="26"/>
          <w:szCs w:val="26"/>
        </w:rPr>
      </w:pPr>
    </w:p>
    <w:p w:rsidR="00C738DD" w:rsidRPr="00C738DD" w:rsidRDefault="00C738DD" w:rsidP="00C738DD">
      <w:pPr>
        <w:suppressAutoHyphens/>
        <w:spacing w:line="360" w:lineRule="auto"/>
        <w:rPr>
          <w:rFonts w:eastAsia="SimSun"/>
          <w:b/>
          <w:kern w:val="1"/>
          <w:sz w:val="26"/>
          <w:szCs w:val="26"/>
          <w:lang w:eastAsia="ar-SA"/>
        </w:rPr>
      </w:pPr>
      <w:r>
        <w:rPr>
          <w:sz w:val="26"/>
          <w:szCs w:val="26"/>
        </w:rPr>
        <w:t xml:space="preserve"> </w:t>
      </w:r>
      <w:r w:rsidRPr="00C738DD">
        <w:rPr>
          <w:rFonts w:eastAsia="SimSun"/>
          <w:b/>
          <w:kern w:val="1"/>
          <w:sz w:val="26"/>
          <w:szCs w:val="26"/>
          <w:lang w:eastAsia="ar-SA"/>
        </w:rPr>
        <w:t>§ 69.276. Eligibility.</w:t>
      </w:r>
    </w:p>
    <w:p w:rsidR="00C738DD" w:rsidRPr="00C738DD" w:rsidRDefault="00C738DD" w:rsidP="00C738DD">
      <w:pPr>
        <w:suppressAutoHyphens/>
        <w:spacing w:line="360" w:lineRule="auto"/>
        <w:rPr>
          <w:rFonts w:eastAsia="SimSun"/>
          <w:kern w:val="1"/>
          <w:sz w:val="26"/>
          <w:szCs w:val="26"/>
          <w:lang w:eastAsia="ar-SA"/>
        </w:rPr>
      </w:pPr>
      <w:r w:rsidRPr="00C738DD">
        <w:rPr>
          <w:color w:val="000000" w:themeColor="text1"/>
          <w:szCs w:val="24"/>
        </w:rPr>
        <w:t> </w:t>
      </w:r>
      <w:r w:rsidRPr="00C738DD">
        <w:rPr>
          <w:rFonts w:eastAsia="SimSun"/>
          <w:kern w:val="1"/>
          <w:sz w:val="26"/>
          <w:szCs w:val="26"/>
          <w:lang w:eastAsia="ar-SA"/>
        </w:rPr>
        <w:t>(a)  Participation in a CAP participant electric generation shopping program is contingent upon a CAP participant’s continuing eligibility for CAP benefits, as verified through an annual reapplication for CAP benefits process established pursuant to § 69.265(6)(viii) (relating to CAP design elements).</w:t>
      </w:r>
    </w:p>
    <w:p w:rsidR="00D33258" w:rsidRDefault="00C738DD" w:rsidP="00B15F23">
      <w:pPr>
        <w:pStyle w:val="p3"/>
        <w:widowControl/>
        <w:spacing w:line="360" w:lineRule="auto"/>
        <w:rPr>
          <w:sz w:val="26"/>
          <w:szCs w:val="26"/>
        </w:rPr>
      </w:pPr>
      <w:r w:rsidRPr="00C738DD">
        <w:rPr>
          <w:color w:val="000000" w:themeColor="text1"/>
        </w:rPr>
        <w:lastRenderedPageBreak/>
        <w:t> </w:t>
      </w:r>
      <w:r w:rsidRPr="00C738DD">
        <w:rPr>
          <w:rFonts w:eastAsia="SimSun"/>
          <w:kern w:val="1"/>
          <w:sz w:val="26"/>
          <w:szCs w:val="26"/>
          <w:lang w:eastAsia="ar-SA"/>
        </w:rPr>
        <w:t>(b)  A CAP participant that enters into a contract with an EGS that does not fit the requirements set forth in this policy statement shall be disqualified from participation in CAP.</w:t>
      </w:r>
    </w:p>
    <w:p w:rsidR="00B15F23" w:rsidRDefault="00B15F23" w:rsidP="00C738DD">
      <w:pPr>
        <w:pStyle w:val="p3"/>
        <w:spacing w:line="360" w:lineRule="auto"/>
        <w:jc w:val="center"/>
        <w:rPr>
          <w:b/>
          <w:sz w:val="26"/>
          <w:szCs w:val="26"/>
        </w:rPr>
      </w:pPr>
    </w:p>
    <w:p w:rsidR="00D33258" w:rsidRPr="00C738DD" w:rsidRDefault="00C738DD" w:rsidP="00C738DD">
      <w:pPr>
        <w:pStyle w:val="p3"/>
        <w:spacing w:line="360" w:lineRule="auto"/>
        <w:jc w:val="center"/>
        <w:rPr>
          <w:b/>
          <w:sz w:val="26"/>
          <w:szCs w:val="26"/>
        </w:rPr>
      </w:pPr>
      <w:r>
        <w:rPr>
          <w:b/>
          <w:sz w:val="26"/>
          <w:szCs w:val="26"/>
        </w:rPr>
        <w:t>CONCLUSION</w:t>
      </w:r>
    </w:p>
    <w:p w:rsidR="00FA40BB" w:rsidRPr="00C0451E" w:rsidRDefault="003245E8" w:rsidP="00574643">
      <w:pPr>
        <w:pStyle w:val="p3"/>
        <w:spacing w:line="360" w:lineRule="auto"/>
        <w:rPr>
          <w:b/>
          <w:sz w:val="26"/>
          <w:szCs w:val="26"/>
        </w:rPr>
      </w:pPr>
      <w:r>
        <w:rPr>
          <w:sz w:val="26"/>
          <w:szCs w:val="26"/>
        </w:rPr>
        <w:tab/>
      </w:r>
      <w:r>
        <w:rPr>
          <w:sz w:val="26"/>
          <w:szCs w:val="26"/>
        </w:rPr>
        <w:tab/>
      </w:r>
      <w:r w:rsidR="00C738DD">
        <w:rPr>
          <w:sz w:val="26"/>
          <w:szCs w:val="26"/>
        </w:rPr>
        <w:t>With this Order, the Commission is proposing guidance for the design of EDC customer assistance program participant shopping programs.  The Commission welcomes comments on all aspects of this proposed policy statement</w:t>
      </w:r>
      <w:r w:rsidR="00574643">
        <w:rPr>
          <w:sz w:val="26"/>
          <w:szCs w:val="26"/>
        </w:rPr>
        <w:t xml:space="preserve">; </w:t>
      </w:r>
      <w:r w:rsidR="00FA40BB" w:rsidRPr="00C0451E">
        <w:rPr>
          <w:b/>
          <w:sz w:val="26"/>
          <w:szCs w:val="26"/>
        </w:rPr>
        <w:t>THEREFORE</w:t>
      </w:r>
      <w:r w:rsidR="006B1962" w:rsidRPr="00C0451E">
        <w:rPr>
          <w:b/>
          <w:sz w:val="26"/>
          <w:szCs w:val="26"/>
        </w:rPr>
        <w:t>,</w:t>
      </w:r>
    </w:p>
    <w:p w:rsidR="00622AFA" w:rsidRPr="00C0451E" w:rsidRDefault="00622AFA" w:rsidP="00DF0470">
      <w:pPr>
        <w:tabs>
          <w:tab w:val="left" w:pos="742"/>
        </w:tabs>
        <w:spacing w:line="360" w:lineRule="auto"/>
        <w:rPr>
          <w:sz w:val="26"/>
          <w:szCs w:val="26"/>
        </w:rPr>
      </w:pPr>
    </w:p>
    <w:p w:rsidR="00DF0470" w:rsidRDefault="002B18E0" w:rsidP="00DF0470">
      <w:pPr>
        <w:spacing w:line="360" w:lineRule="auto"/>
        <w:rPr>
          <w:b/>
          <w:bCs/>
          <w:sz w:val="26"/>
          <w:szCs w:val="26"/>
        </w:rPr>
      </w:pPr>
      <w:r w:rsidRPr="00C0451E">
        <w:rPr>
          <w:b/>
          <w:bCs/>
          <w:sz w:val="26"/>
          <w:szCs w:val="26"/>
        </w:rPr>
        <w:tab/>
      </w:r>
      <w:r w:rsidR="006B1962" w:rsidRPr="00C0451E">
        <w:rPr>
          <w:b/>
          <w:bCs/>
          <w:sz w:val="26"/>
          <w:szCs w:val="26"/>
        </w:rPr>
        <w:t>I</w:t>
      </w:r>
      <w:r w:rsidR="00DF0470" w:rsidRPr="00C0451E">
        <w:rPr>
          <w:b/>
          <w:bCs/>
          <w:sz w:val="26"/>
          <w:szCs w:val="26"/>
        </w:rPr>
        <w:t>T IS ORDERED:</w:t>
      </w:r>
    </w:p>
    <w:p w:rsidR="00231862" w:rsidRDefault="00231862" w:rsidP="00DF0470">
      <w:pPr>
        <w:spacing w:line="360" w:lineRule="auto"/>
        <w:rPr>
          <w:b/>
          <w:bCs/>
          <w:sz w:val="26"/>
          <w:szCs w:val="26"/>
        </w:rPr>
      </w:pPr>
    </w:p>
    <w:p w:rsidR="00C738DD" w:rsidRDefault="00C738DD" w:rsidP="00C738DD">
      <w:pPr>
        <w:spacing w:line="360" w:lineRule="auto"/>
        <w:ind w:firstLine="720"/>
        <w:rPr>
          <w:bCs/>
          <w:sz w:val="26"/>
          <w:szCs w:val="26"/>
        </w:rPr>
      </w:pPr>
      <w:r>
        <w:rPr>
          <w:bCs/>
          <w:sz w:val="26"/>
          <w:szCs w:val="26"/>
        </w:rPr>
        <w:t>1.</w:t>
      </w:r>
      <w:r>
        <w:rPr>
          <w:bCs/>
          <w:sz w:val="26"/>
          <w:szCs w:val="26"/>
        </w:rPr>
        <w:tab/>
        <w:t>That the proposed policy statement set forth in Annex A is issued for comment.</w:t>
      </w:r>
    </w:p>
    <w:p w:rsidR="00231862" w:rsidRDefault="00231862" w:rsidP="00C738DD">
      <w:pPr>
        <w:spacing w:line="360" w:lineRule="auto"/>
        <w:ind w:firstLine="720"/>
        <w:rPr>
          <w:bCs/>
          <w:sz w:val="26"/>
          <w:szCs w:val="26"/>
        </w:rPr>
      </w:pPr>
    </w:p>
    <w:p w:rsidR="00C738DD" w:rsidRDefault="00C738DD" w:rsidP="00C738DD">
      <w:pPr>
        <w:spacing w:line="360" w:lineRule="auto"/>
        <w:ind w:firstLine="720"/>
        <w:rPr>
          <w:bCs/>
          <w:sz w:val="26"/>
          <w:szCs w:val="26"/>
        </w:rPr>
      </w:pPr>
      <w:r>
        <w:rPr>
          <w:bCs/>
          <w:sz w:val="26"/>
          <w:szCs w:val="26"/>
        </w:rPr>
        <w:t>2.</w:t>
      </w:r>
      <w:r>
        <w:rPr>
          <w:bCs/>
          <w:sz w:val="26"/>
          <w:szCs w:val="26"/>
        </w:rPr>
        <w:tab/>
        <w:t>That the Law Bureau shall submit this Order and Annex A to the Governor’s Budget Office for review of fiscal impact.</w:t>
      </w:r>
    </w:p>
    <w:p w:rsidR="00231862" w:rsidRDefault="00231862" w:rsidP="00C738DD">
      <w:pPr>
        <w:spacing w:line="360" w:lineRule="auto"/>
        <w:ind w:firstLine="720"/>
        <w:rPr>
          <w:bCs/>
          <w:sz w:val="26"/>
          <w:szCs w:val="26"/>
        </w:rPr>
      </w:pPr>
    </w:p>
    <w:p w:rsidR="00C738DD" w:rsidRDefault="00C738DD" w:rsidP="00C738DD">
      <w:pPr>
        <w:spacing w:line="360" w:lineRule="auto"/>
        <w:ind w:firstLine="720"/>
        <w:rPr>
          <w:bCs/>
          <w:sz w:val="26"/>
          <w:szCs w:val="26"/>
        </w:rPr>
      </w:pPr>
      <w:r>
        <w:rPr>
          <w:bCs/>
          <w:sz w:val="26"/>
          <w:szCs w:val="26"/>
        </w:rPr>
        <w:t>3.</w:t>
      </w:r>
      <w:r>
        <w:rPr>
          <w:bCs/>
          <w:sz w:val="26"/>
          <w:szCs w:val="26"/>
        </w:rPr>
        <w:tab/>
        <w:t xml:space="preserve">That the Law Bureau shall deposit this Order and Annex A with the Legislative Reference Bureau for publication in the </w:t>
      </w:r>
      <w:r w:rsidRPr="001A103F">
        <w:rPr>
          <w:bCs/>
          <w:i/>
          <w:sz w:val="26"/>
          <w:szCs w:val="26"/>
        </w:rPr>
        <w:t>Pennsylvania Bulletin</w:t>
      </w:r>
      <w:r>
        <w:rPr>
          <w:bCs/>
          <w:sz w:val="26"/>
          <w:szCs w:val="26"/>
        </w:rPr>
        <w:t>.</w:t>
      </w:r>
    </w:p>
    <w:p w:rsidR="00231862" w:rsidRDefault="00231862" w:rsidP="00C738DD">
      <w:pPr>
        <w:spacing w:line="360" w:lineRule="auto"/>
        <w:ind w:firstLine="720"/>
        <w:rPr>
          <w:bCs/>
          <w:sz w:val="26"/>
          <w:szCs w:val="26"/>
        </w:rPr>
      </w:pPr>
    </w:p>
    <w:p w:rsidR="001A103F" w:rsidRDefault="001A103F" w:rsidP="00C738DD">
      <w:pPr>
        <w:spacing w:line="360" w:lineRule="auto"/>
        <w:ind w:firstLine="720"/>
        <w:rPr>
          <w:bCs/>
          <w:sz w:val="26"/>
          <w:szCs w:val="26"/>
        </w:rPr>
      </w:pPr>
      <w:r>
        <w:rPr>
          <w:bCs/>
          <w:sz w:val="26"/>
          <w:szCs w:val="26"/>
        </w:rPr>
        <w:t>4.</w:t>
      </w:r>
      <w:r>
        <w:rPr>
          <w:bCs/>
          <w:sz w:val="26"/>
          <w:szCs w:val="26"/>
        </w:rPr>
        <w:tab/>
        <w:t xml:space="preserve">That interested parties shall have 45 days from the date of publication of this proposed policy statement in the </w:t>
      </w:r>
      <w:r w:rsidRPr="001A103F">
        <w:rPr>
          <w:bCs/>
          <w:i/>
          <w:sz w:val="26"/>
          <w:szCs w:val="26"/>
        </w:rPr>
        <w:t>Pennsylvania Bulletin</w:t>
      </w:r>
      <w:r>
        <w:rPr>
          <w:bCs/>
          <w:sz w:val="26"/>
          <w:szCs w:val="26"/>
        </w:rPr>
        <w:t xml:space="preserve"> to file written comments referencing Docket No. M-2018-3006578 to the Pennsylvania Public Utility Commission, Attn:  Secretary Rosemary Chiavetta, Pennsylvania Public Utility Commission, Commonwealth Keystone Building, Second Floor, 400 North Street, Harrisburg, Pennsylvania 17120.  Comments may also be filed electronically through the Commission’s e</w:t>
      </w:r>
      <w:r>
        <w:rPr>
          <w:bCs/>
          <w:sz w:val="26"/>
          <w:szCs w:val="26"/>
        </w:rPr>
        <w:noBreakHyphen/>
        <w:t>file System.</w:t>
      </w:r>
    </w:p>
    <w:p w:rsidR="00231862" w:rsidRDefault="00231862" w:rsidP="00C738DD">
      <w:pPr>
        <w:spacing w:line="360" w:lineRule="auto"/>
        <w:ind w:firstLine="720"/>
        <w:rPr>
          <w:bCs/>
          <w:sz w:val="26"/>
          <w:szCs w:val="26"/>
        </w:rPr>
      </w:pPr>
    </w:p>
    <w:p w:rsidR="00231862" w:rsidRDefault="00231862">
      <w:pPr>
        <w:overflowPunct/>
        <w:autoSpaceDE/>
        <w:autoSpaceDN/>
        <w:adjustRightInd/>
        <w:textAlignment w:val="auto"/>
        <w:rPr>
          <w:bCs/>
          <w:sz w:val="26"/>
          <w:szCs w:val="26"/>
        </w:rPr>
      </w:pPr>
      <w:r>
        <w:rPr>
          <w:bCs/>
          <w:sz w:val="26"/>
          <w:szCs w:val="26"/>
        </w:rPr>
        <w:br w:type="page"/>
      </w:r>
    </w:p>
    <w:p w:rsidR="001A103F" w:rsidRDefault="001A103F" w:rsidP="00C738DD">
      <w:pPr>
        <w:spacing w:line="360" w:lineRule="auto"/>
        <w:ind w:firstLine="720"/>
        <w:rPr>
          <w:bCs/>
          <w:sz w:val="26"/>
          <w:szCs w:val="26"/>
        </w:rPr>
      </w:pPr>
      <w:r>
        <w:rPr>
          <w:bCs/>
          <w:sz w:val="26"/>
          <w:szCs w:val="26"/>
        </w:rPr>
        <w:lastRenderedPageBreak/>
        <w:t>5.</w:t>
      </w:r>
      <w:r>
        <w:rPr>
          <w:bCs/>
          <w:sz w:val="26"/>
          <w:szCs w:val="26"/>
        </w:rPr>
        <w:tab/>
        <w:t>That written replies to comments referencing Docket No. M</w:t>
      </w:r>
      <w:r>
        <w:rPr>
          <w:bCs/>
          <w:sz w:val="26"/>
          <w:szCs w:val="26"/>
        </w:rPr>
        <w:noBreakHyphen/>
        <w:t>2018</w:t>
      </w:r>
      <w:r>
        <w:rPr>
          <w:bCs/>
          <w:sz w:val="26"/>
          <w:szCs w:val="26"/>
        </w:rPr>
        <w:noBreakHyphen/>
        <w:t xml:space="preserve">3006578 be submitted within 60 days of the date of publication of this proposed policy statement in the </w:t>
      </w:r>
      <w:r w:rsidRPr="001A103F">
        <w:rPr>
          <w:bCs/>
          <w:i/>
          <w:sz w:val="26"/>
          <w:szCs w:val="26"/>
        </w:rPr>
        <w:t>Pennsylvania Bulletin</w:t>
      </w:r>
      <w:r>
        <w:rPr>
          <w:bCs/>
          <w:sz w:val="26"/>
          <w:szCs w:val="26"/>
        </w:rPr>
        <w:t xml:space="preserve"> to the Pennsylvania Public Utility Commission, Attn:  Secretary Rosemary Chiavetta, Pennsylvania Public Utility Commission, Commonwealth Keystone Building, Second Floor, 400 North Street, Harrisburg, Pennsylvania 17120.  Comments may also be filed electronically through the Commission’s e</w:t>
      </w:r>
      <w:r>
        <w:rPr>
          <w:bCs/>
          <w:sz w:val="26"/>
          <w:szCs w:val="26"/>
        </w:rPr>
        <w:noBreakHyphen/>
        <w:t>file System.</w:t>
      </w:r>
    </w:p>
    <w:p w:rsidR="00231862" w:rsidRDefault="00231862" w:rsidP="00C738DD">
      <w:pPr>
        <w:spacing w:line="360" w:lineRule="auto"/>
        <w:ind w:firstLine="720"/>
        <w:rPr>
          <w:bCs/>
          <w:sz w:val="26"/>
          <w:szCs w:val="26"/>
        </w:rPr>
      </w:pPr>
    </w:p>
    <w:p w:rsidR="001A103F" w:rsidRDefault="001A103F" w:rsidP="00C738DD">
      <w:pPr>
        <w:spacing w:line="360" w:lineRule="auto"/>
        <w:ind w:firstLine="720"/>
        <w:rPr>
          <w:sz w:val="26"/>
          <w:szCs w:val="26"/>
        </w:rPr>
      </w:pPr>
      <w:r>
        <w:rPr>
          <w:bCs/>
          <w:sz w:val="26"/>
          <w:szCs w:val="26"/>
        </w:rPr>
        <w:t>6.</w:t>
      </w:r>
      <w:r>
        <w:rPr>
          <w:bCs/>
          <w:sz w:val="26"/>
          <w:szCs w:val="26"/>
        </w:rPr>
        <w:tab/>
        <w:t xml:space="preserve">That a copy of this Order and Annex A be served on all jurisdictional electric distribution companies, all licensed electric generation suppliers, the Commission’s Bureau of Investigation and Enforcement, the Office of Consumer Advocate, The Office of Small Business Advocate, the </w:t>
      </w:r>
      <w:r>
        <w:rPr>
          <w:sz w:val="26"/>
          <w:szCs w:val="26"/>
        </w:rPr>
        <w:t>Pennsylvania Utility Law Project, the Coalition for Affordable Utility Services and Energy Efficiency in Pennsylvania, the Retail Energy Supply Association and the parties at Docket No. P-2012-2283</w:t>
      </w:r>
      <w:r w:rsidR="00340E27">
        <w:rPr>
          <w:sz w:val="26"/>
          <w:szCs w:val="26"/>
        </w:rPr>
        <w:t>6</w:t>
      </w:r>
      <w:r>
        <w:rPr>
          <w:sz w:val="26"/>
          <w:szCs w:val="26"/>
        </w:rPr>
        <w:t>41 and Docket No. P</w:t>
      </w:r>
      <w:r>
        <w:rPr>
          <w:sz w:val="26"/>
          <w:szCs w:val="26"/>
        </w:rPr>
        <w:noBreakHyphen/>
        <w:t>2016</w:t>
      </w:r>
      <w:r>
        <w:rPr>
          <w:sz w:val="26"/>
          <w:szCs w:val="26"/>
        </w:rPr>
        <w:noBreakHyphen/>
        <w:t>2534980.</w:t>
      </w:r>
    </w:p>
    <w:p w:rsidR="00231862" w:rsidRDefault="00231862" w:rsidP="00C738DD">
      <w:pPr>
        <w:spacing w:line="360" w:lineRule="auto"/>
        <w:ind w:firstLine="720"/>
        <w:rPr>
          <w:bCs/>
          <w:sz w:val="26"/>
          <w:szCs w:val="26"/>
        </w:rPr>
      </w:pPr>
    </w:p>
    <w:p w:rsidR="001A103F" w:rsidRPr="00C738DD" w:rsidRDefault="001A103F" w:rsidP="00C738DD">
      <w:pPr>
        <w:spacing w:line="360" w:lineRule="auto"/>
        <w:ind w:firstLine="720"/>
        <w:rPr>
          <w:bCs/>
          <w:sz w:val="26"/>
          <w:szCs w:val="26"/>
        </w:rPr>
      </w:pPr>
      <w:r>
        <w:rPr>
          <w:bCs/>
          <w:sz w:val="26"/>
          <w:szCs w:val="26"/>
        </w:rPr>
        <w:t>7.</w:t>
      </w:r>
      <w:r>
        <w:rPr>
          <w:bCs/>
          <w:sz w:val="26"/>
          <w:szCs w:val="26"/>
        </w:rPr>
        <w:tab/>
        <w:t>That the contact persons for this matter are Kriss Brown</w:t>
      </w:r>
      <w:r w:rsidR="00B15F23">
        <w:rPr>
          <w:bCs/>
          <w:sz w:val="26"/>
          <w:szCs w:val="26"/>
        </w:rPr>
        <w:t>,</w:t>
      </w:r>
      <w:r>
        <w:rPr>
          <w:bCs/>
          <w:sz w:val="26"/>
          <w:szCs w:val="26"/>
        </w:rPr>
        <w:t xml:space="preserve"> Law Bureau, (717) 787</w:t>
      </w:r>
      <w:r>
        <w:rPr>
          <w:bCs/>
          <w:sz w:val="26"/>
          <w:szCs w:val="26"/>
        </w:rPr>
        <w:noBreakHyphen/>
      </w:r>
      <w:r w:rsidR="00231862">
        <w:rPr>
          <w:bCs/>
          <w:sz w:val="26"/>
          <w:szCs w:val="26"/>
        </w:rPr>
        <w:t xml:space="preserve">4518, </w:t>
      </w:r>
      <w:hyperlink r:id="rId8" w:history="1">
        <w:r w:rsidR="00231862" w:rsidRPr="002F0C94">
          <w:rPr>
            <w:rStyle w:val="Hyperlink"/>
            <w:bCs/>
            <w:sz w:val="26"/>
            <w:szCs w:val="26"/>
          </w:rPr>
          <w:t>kribrown@pa.gov</w:t>
        </w:r>
      </w:hyperlink>
      <w:r w:rsidR="00B15F23">
        <w:rPr>
          <w:bCs/>
          <w:sz w:val="26"/>
          <w:szCs w:val="26"/>
        </w:rPr>
        <w:t xml:space="preserve">, </w:t>
      </w:r>
      <w:r w:rsidR="00231862">
        <w:rPr>
          <w:bCs/>
          <w:sz w:val="26"/>
          <w:szCs w:val="26"/>
        </w:rPr>
        <w:t>and Tiffany Tran</w:t>
      </w:r>
      <w:r w:rsidR="00B15F23">
        <w:rPr>
          <w:bCs/>
          <w:sz w:val="26"/>
          <w:szCs w:val="26"/>
        </w:rPr>
        <w:t>,</w:t>
      </w:r>
      <w:r w:rsidR="00231862">
        <w:rPr>
          <w:bCs/>
          <w:sz w:val="26"/>
          <w:szCs w:val="26"/>
        </w:rPr>
        <w:t xml:space="preserve"> Law Bureau, (717) 783</w:t>
      </w:r>
      <w:r w:rsidR="00231862">
        <w:rPr>
          <w:bCs/>
          <w:sz w:val="26"/>
          <w:szCs w:val="26"/>
        </w:rPr>
        <w:noBreakHyphen/>
        <w:t xml:space="preserve">5413, </w:t>
      </w:r>
      <w:hyperlink r:id="rId9" w:history="1">
        <w:r w:rsidR="00231862" w:rsidRPr="002F0C94">
          <w:rPr>
            <w:rStyle w:val="Hyperlink"/>
            <w:bCs/>
            <w:sz w:val="26"/>
            <w:szCs w:val="26"/>
          </w:rPr>
          <w:t>tiftran@pa.gov</w:t>
        </w:r>
      </w:hyperlink>
      <w:r w:rsidR="00231862">
        <w:rPr>
          <w:bCs/>
          <w:sz w:val="26"/>
          <w:szCs w:val="26"/>
        </w:rPr>
        <w:t xml:space="preserve">. </w:t>
      </w:r>
    </w:p>
    <w:p w:rsidR="00F064A1" w:rsidRDefault="00F064A1" w:rsidP="00DF0470">
      <w:pPr>
        <w:tabs>
          <w:tab w:val="left" w:pos="4320"/>
        </w:tabs>
        <w:rPr>
          <w:sz w:val="26"/>
          <w:szCs w:val="26"/>
        </w:rPr>
      </w:pPr>
    </w:p>
    <w:p w:rsidR="00F064A1" w:rsidRDefault="00F064A1" w:rsidP="00F064A1">
      <w:pPr>
        <w:tabs>
          <w:tab w:val="left" w:pos="742"/>
        </w:tabs>
        <w:ind w:left="720"/>
        <w:rPr>
          <w:sz w:val="26"/>
          <w:szCs w:val="26"/>
        </w:rPr>
      </w:pPr>
    </w:p>
    <w:p w:rsidR="00DF0470" w:rsidRPr="00C0451E" w:rsidRDefault="006E25DD" w:rsidP="00DF0470">
      <w:pPr>
        <w:pStyle w:val="p17"/>
        <w:ind w:left="5057"/>
        <w:rPr>
          <w:b/>
          <w:bCs/>
          <w:sz w:val="26"/>
          <w:szCs w:val="26"/>
        </w:rPr>
      </w:pPr>
      <w:bookmarkStart w:id="0" w:name="_GoBack"/>
      <w:r w:rsidRPr="009F01BA">
        <w:rPr>
          <w:b/>
          <w:noProof/>
          <w:sz w:val="20"/>
          <w:szCs w:val="20"/>
        </w:rPr>
        <w:drawing>
          <wp:anchor distT="0" distB="0" distL="114300" distR="114300" simplePos="0" relativeHeight="251659264" behindDoc="1" locked="0" layoutInCell="1" allowOverlap="1" wp14:anchorId="443E0F01" wp14:editId="1BD2602C">
            <wp:simplePos x="0" y="0"/>
            <wp:positionH relativeFrom="column">
              <wp:posOffset>2876550</wp:posOffset>
            </wp:positionH>
            <wp:positionV relativeFrom="paragraph">
              <wp:posOffset>84455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F0470" w:rsidRPr="00C0451E">
        <w:rPr>
          <w:b/>
          <w:bCs/>
          <w:sz w:val="26"/>
          <w:szCs w:val="26"/>
        </w:rPr>
        <w:t>BY THE COMMISSION</w:t>
      </w:r>
    </w:p>
    <w:p w:rsidR="00DF0470" w:rsidRPr="00C0451E" w:rsidRDefault="00DF0470" w:rsidP="00DF0470">
      <w:pPr>
        <w:tabs>
          <w:tab w:val="left" w:pos="5057"/>
        </w:tabs>
        <w:rPr>
          <w:bCs/>
          <w:sz w:val="26"/>
          <w:szCs w:val="26"/>
        </w:rPr>
      </w:pPr>
    </w:p>
    <w:p w:rsidR="00DF0470" w:rsidRPr="00C0451E" w:rsidRDefault="00DF0470" w:rsidP="00DF0470">
      <w:pPr>
        <w:tabs>
          <w:tab w:val="left" w:pos="5057"/>
        </w:tabs>
        <w:rPr>
          <w:b/>
          <w:bCs/>
          <w:sz w:val="26"/>
          <w:szCs w:val="26"/>
        </w:rPr>
      </w:pPr>
    </w:p>
    <w:p w:rsidR="00DF0470" w:rsidRPr="00C0451E" w:rsidRDefault="00DF0470" w:rsidP="00DF0470">
      <w:pPr>
        <w:tabs>
          <w:tab w:val="left" w:pos="5057"/>
        </w:tabs>
        <w:rPr>
          <w:b/>
          <w:bCs/>
          <w:sz w:val="26"/>
          <w:szCs w:val="26"/>
        </w:rPr>
      </w:pPr>
    </w:p>
    <w:p w:rsidR="0022503C" w:rsidRPr="00C0451E" w:rsidRDefault="0022503C" w:rsidP="00DF0470">
      <w:pPr>
        <w:pStyle w:val="p18"/>
        <w:ind w:left="5062"/>
        <w:rPr>
          <w:sz w:val="26"/>
          <w:szCs w:val="26"/>
        </w:rPr>
      </w:pPr>
      <w:r w:rsidRPr="00C0451E">
        <w:rPr>
          <w:sz w:val="26"/>
          <w:szCs w:val="26"/>
        </w:rPr>
        <w:t>Rosemary Chiavetta</w:t>
      </w:r>
    </w:p>
    <w:p w:rsidR="00DF0470" w:rsidRPr="00C0451E" w:rsidRDefault="00DF0470" w:rsidP="00DF0470">
      <w:pPr>
        <w:pStyle w:val="p18"/>
        <w:ind w:left="5062"/>
        <w:rPr>
          <w:sz w:val="26"/>
          <w:szCs w:val="26"/>
        </w:rPr>
      </w:pPr>
      <w:r w:rsidRPr="00C0451E">
        <w:rPr>
          <w:sz w:val="26"/>
          <w:szCs w:val="26"/>
        </w:rPr>
        <w:t>Secretary</w:t>
      </w:r>
    </w:p>
    <w:p w:rsidR="00DF0470" w:rsidRPr="00C0451E" w:rsidRDefault="00DF0470" w:rsidP="00DF0470">
      <w:pPr>
        <w:tabs>
          <w:tab w:val="left" w:pos="5062"/>
        </w:tabs>
        <w:rPr>
          <w:sz w:val="26"/>
          <w:szCs w:val="26"/>
        </w:rPr>
      </w:pPr>
    </w:p>
    <w:p w:rsidR="00DF0470" w:rsidRPr="00C0451E" w:rsidRDefault="00DF0470" w:rsidP="00DF0470">
      <w:pPr>
        <w:pStyle w:val="p14"/>
        <w:rPr>
          <w:sz w:val="26"/>
          <w:szCs w:val="26"/>
        </w:rPr>
      </w:pPr>
      <w:r w:rsidRPr="00C0451E">
        <w:rPr>
          <w:sz w:val="26"/>
          <w:szCs w:val="26"/>
        </w:rPr>
        <w:t>(SEAL)</w:t>
      </w:r>
    </w:p>
    <w:p w:rsidR="00DF0470" w:rsidRPr="00C0451E" w:rsidRDefault="00DF0470" w:rsidP="00DF0470">
      <w:pPr>
        <w:tabs>
          <w:tab w:val="left" w:pos="204"/>
        </w:tabs>
        <w:rPr>
          <w:sz w:val="26"/>
          <w:szCs w:val="26"/>
        </w:rPr>
      </w:pPr>
    </w:p>
    <w:p w:rsidR="00DF0470" w:rsidRPr="00C0451E" w:rsidRDefault="00DF0470" w:rsidP="00BE499A">
      <w:pPr>
        <w:pStyle w:val="p14"/>
        <w:rPr>
          <w:sz w:val="26"/>
          <w:szCs w:val="26"/>
        </w:rPr>
      </w:pPr>
      <w:r w:rsidRPr="00C0451E">
        <w:rPr>
          <w:sz w:val="26"/>
          <w:szCs w:val="26"/>
        </w:rPr>
        <w:t xml:space="preserve">ORDER ADOPTED:  </w:t>
      </w:r>
      <w:r w:rsidR="00E343F6">
        <w:rPr>
          <w:sz w:val="26"/>
          <w:szCs w:val="26"/>
        </w:rPr>
        <w:t>February 28, 2019</w:t>
      </w:r>
    </w:p>
    <w:p w:rsidR="00BE499A" w:rsidRPr="00C0451E" w:rsidRDefault="00BE499A" w:rsidP="00BE499A">
      <w:pPr>
        <w:pStyle w:val="p14"/>
        <w:rPr>
          <w:sz w:val="26"/>
          <w:szCs w:val="26"/>
        </w:rPr>
      </w:pPr>
    </w:p>
    <w:p w:rsidR="00CD6C97" w:rsidRDefault="00DF0470" w:rsidP="005A7356">
      <w:pPr>
        <w:pStyle w:val="p14"/>
        <w:rPr>
          <w:sz w:val="26"/>
          <w:szCs w:val="26"/>
        </w:rPr>
      </w:pPr>
      <w:r w:rsidRPr="00C0451E">
        <w:rPr>
          <w:sz w:val="26"/>
          <w:szCs w:val="26"/>
        </w:rPr>
        <w:t xml:space="preserve">ORDER ENTERED:  </w:t>
      </w:r>
      <w:r w:rsidR="006E25DD">
        <w:rPr>
          <w:sz w:val="26"/>
          <w:szCs w:val="26"/>
        </w:rPr>
        <w:t>February 28, 2019</w:t>
      </w:r>
    </w:p>
    <w:p w:rsidR="00574643" w:rsidRDefault="00574643" w:rsidP="005A7356">
      <w:pPr>
        <w:pStyle w:val="p14"/>
        <w:rPr>
          <w:sz w:val="26"/>
          <w:szCs w:val="26"/>
        </w:rPr>
      </w:pPr>
    </w:p>
    <w:p w:rsidR="00574643" w:rsidRDefault="00574643" w:rsidP="005A7356">
      <w:pPr>
        <w:pStyle w:val="p14"/>
        <w:rPr>
          <w:sz w:val="26"/>
          <w:szCs w:val="26"/>
        </w:rPr>
        <w:sectPr w:rsidR="00574643" w:rsidSect="00D83182">
          <w:footerReference w:type="even" r:id="rId11"/>
          <w:footerReference w:type="default" r:id="rId12"/>
          <w:pgSz w:w="12240" w:h="15840"/>
          <w:pgMar w:top="1440" w:right="1440" w:bottom="1440" w:left="1440" w:header="720" w:footer="720" w:gutter="0"/>
          <w:cols w:space="720"/>
          <w:titlePg/>
        </w:sectPr>
      </w:pPr>
    </w:p>
    <w:p w:rsidR="00574643" w:rsidRPr="00B733CF" w:rsidRDefault="00574643" w:rsidP="00574643">
      <w:pPr>
        <w:suppressAutoHyphens/>
        <w:jc w:val="center"/>
        <w:rPr>
          <w:rFonts w:eastAsia="SimSun"/>
          <w:b/>
          <w:kern w:val="1"/>
          <w:sz w:val="26"/>
          <w:szCs w:val="26"/>
          <w:lang w:eastAsia="ar-SA"/>
        </w:rPr>
      </w:pPr>
      <w:r w:rsidRPr="00B733CF">
        <w:rPr>
          <w:rFonts w:eastAsia="SimSun"/>
          <w:b/>
          <w:kern w:val="1"/>
          <w:sz w:val="26"/>
          <w:szCs w:val="26"/>
          <w:lang w:eastAsia="ar-SA"/>
        </w:rPr>
        <w:lastRenderedPageBreak/>
        <w:t>ANNEX A</w:t>
      </w:r>
    </w:p>
    <w:p w:rsidR="00574643" w:rsidRPr="00B733CF" w:rsidRDefault="00574643" w:rsidP="00574643">
      <w:pPr>
        <w:suppressAutoHyphens/>
        <w:jc w:val="center"/>
        <w:rPr>
          <w:rFonts w:eastAsia="SimSun"/>
          <w:b/>
          <w:kern w:val="1"/>
          <w:sz w:val="26"/>
          <w:szCs w:val="26"/>
          <w:lang w:eastAsia="ar-SA"/>
        </w:rPr>
      </w:pPr>
      <w:r w:rsidRPr="00B733CF">
        <w:rPr>
          <w:rFonts w:eastAsia="SimSun"/>
          <w:b/>
          <w:kern w:val="1"/>
          <w:sz w:val="26"/>
          <w:szCs w:val="26"/>
          <w:lang w:eastAsia="ar-SA"/>
        </w:rPr>
        <w:t>TITLE 52. PUBLIC UTILITIES</w:t>
      </w:r>
    </w:p>
    <w:p w:rsidR="00574643" w:rsidRPr="00B733CF" w:rsidRDefault="00574643" w:rsidP="00574643">
      <w:pPr>
        <w:suppressAutoHyphens/>
        <w:jc w:val="center"/>
        <w:rPr>
          <w:rFonts w:eastAsia="SimSun"/>
          <w:b/>
          <w:kern w:val="1"/>
          <w:sz w:val="26"/>
          <w:szCs w:val="26"/>
          <w:lang w:eastAsia="ar-SA"/>
        </w:rPr>
      </w:pPr>
      <w:r w:rsidRPr="00B733CF">
        <w:rPr>
          <w:rFonts w:eastAsia="SimSun"/>
          <w:b/>
          <w:kern w:val="1"/>
          <w:sz w:val="26"/>
          <w:szCs w:val="26"/>
          <w:lang w:eastAsia="ar-SA"/>
        </w:rPr>
        <w:t>PART I. PUBLIC UTILITY COMMISSION</w:t>
      </w:r>
    </w:p>
    <w:p w:rsidR="00574643" w:rsidRPr="00B733CF" w:rsidRDefault="00574643" w:rsidP="00574643">
      <w:pPr>
        <w:suppressAutoHyphens/>
        <w:jc w:val="center"/>
        <w:rPr>
          <w:rFonts w:eastAsia="SimSun"/>
          <w:b/>
          <w:kern w:val="1"/>
          <w:sz w:val="26"/>
          <w:szCs w:val="26"/>
          <w:lang w:eastAsia="ar-SA"/>
        </w:rPr>
      </w:pPr>
      <w:r w:rsidRPr="00B733CF">
        <w:rPr>
          <w:rFonts w:eastAsia="SimSun"/>
          <w:b/>
          <w:kern w:val="1"/>
          <w:sz w:val="26"/>
          <w:szCs w:val="26"/>
          <w:lang w:eastAsia="ar-SA"/>
        </w:rPr>
        <w:t>Subpart C. FIXED SERVICE UTILITIES</w:t>
      </w:r>
    </w:p>
    <w:p w:rsidR="00574643" w:rsidRPr="00B733CF" w:rsidRDefault="00574643" w:rsidP="00574643">
      <w:pPr>
        <w:suppressAutoHyphens/>
        <w:jc w:val="center"/>
        <w:rPr>
          <w:rFonts w:eastAsia="SimSun"/>
          <w:b/>
          <w:kern w:val="1"/>
          <w:sz w:val="26"/>
          <w:szCs w:val="26"/>
          <w:lang w:eastAsia="ar-SA"/>
        </w:rPr>
      </w:pPr>
      <w:r w:rsidRPr="00B733CF">
        <w:rPr>
          <w:rFonts w:eastAsia="SimSun"/>
          <w:b/>
          <w:kern w:val="1"/>
          <w:sz w:val="26"/>
          <w:szCs w:val="26"/>
          <w:lang w:eastAsia="ar-SA"/>
        </w:rPr>
        <w:t xml:space="preserve">CHAPTER 69. GENERAL ORDERS, POLICY STATEMENTS </w:t>
      </w:r>
    </w:p>
    <w:p w:rsidR="00574643" w:rsidRPr="00B733CF" w:rsidRDefault="00574643" w:rsidP="00574643">
      <w:pPr>
        <w:suppressAutoHyphens/>
        <w:jc w:val="center"/>
        <w:rPr>
          <w:rFonts w:eastAsia="SimSun"/>
          <w:b/>
          <w:kern w:val="1"/>
          <w:sz w:val="26"/>
          <w:szCs w:val="26"/>
          <w:lang w:eastAsia="ar-SA"/>
        </w:rPr>
      </w:pPr>
      <w:r w:rsidRPr="00B733CF">
        <w:rPr>
          <w:rFonts w:eastAsia="SimSun"/>
          <w:b/>
          <w:kern w:val="1"/>
          <w:sz w:val="26"/>
          <w:szCs w:val="26"/>
          <w:lang w:eastAsia="ar-SA"/>
        </w:rPr>
        <w:t>AND GUIDELINES ON FIXED UTILITIES</w:t>
      </w:r>
    </w:p>
    <w:p w:rsidR="00574643" w:rsidRPr="00B733CF" w:rsidRDefault="00574643" w:rsidP="00574643">
      <w:pPr>
        <w:pStyle w:val="ListParagraph"/>
        <w:suppressAutoHyphens/>
        <w:ind w:left="0"/>
        <w:jc w:val="center"/>
        <w:rPr>
          <w:rFonts w:eastAsia="SimSun"/>
          <w:b/>
          <w:kern w:val="1"/>
          <w:sz w:val="26"/>
          <w:szCs w:val="26"/>
          <w:lang w:eastAsia="ar-SA"/>
        </w:rPr>
      </w:pPr>
      <w:r w:rsidRPr="00B733CF">
        <w:rPr>
          <w:rFonts w:eastAsia="SimSun"/>
          <w:b/>
          <w:kern w:val="1"/>
          <w:sz w:val="26"/>
          <w:szCs w:val="26"/>
          <w:lang w:eastAsia="ar-SA"/>
        </w:rPr>
        <w:t>*</w:t>
      </w:r>
      <w:r w:rsidRPr="00B733CF">
        <w:rPr>
          <w:rFonts w:eastAsia="SimSun"/>
          <w:b/>
          <w:kern w:val="1"/>
          <w:sz w:val="26"/>
          <w:szCs w:val="26"/>
          <w:lang w:eastAsia="ar-SA"/>
        </w:rPr>
        <w:tab/>
        <w:t>*</w:t>
      </w:r>
      <w:r w:rsidRPr="00B733CF">
        <w:rPr>
          <w:rFonts w:eastAsia="SimSun"/>
          <w:b/>
          <w:kern w:val="1"/>
          <w:sz w:val="26"/>
          <w:szCs w:val="26"/>
          <w:lang w:eastAsia="ar-SA"/>
        </w:rPr>
        <w:tab/>
        <w:t>*</w:t>
      </w:r>
      <w:r w:rsidRPr="00B733CF">
        <w:rPr>
          <w:rFonts w:eastAsia="SimSun"/>
          <w:b/>
          <w:kern w:val="1"/>
          <w:sz w:val="26"/>
          <w:szCs w:val="26"/>
          <w:lang w:eastAsia="ar-SA"/>
        </w:rPr>
        <w:tab/>
        <w:t>*</w:t>
      </w:r>
      <w:r w:rsidRPr="00B733CF">
        <w:rPr>
          <w:rFonts w:eastAsia="SimSun"/>
          <w:b/>
          <w:kern w:val="1"/>
          <w:sz w:val="26"/>
          <w:szCs w:val="26"/>
          <w:lang w:eastAsia="ar-SA"/>
        </w:rPr>
        <w:tab/>
        <w:t>*</w:t>
      </w:r>
    </w:p>
    <w:p w:rsidR="00574643" w:rsidRPr="00734AA3" w:rsidRDefault="000F3DA2" w:rsidP="00574643">
      <w:pPr>
        <w:suppressAutoHyphens/>
        <w:jc w:val="center"/>
        <w:rPr>
          <w:rFonts w:eastAsia="SimSun"/>
          <w:b/>
          <w:kern w:val="1"/>
          <w:sz w:val="26"/>
          <w:szCs w:val="26"/>
          <w:u w:val="single"/>
          <w:lang w:eastAsia="ar-SA"/>
        </w:rPr>
      </w:pPr>
      <w:r>
        <w:rPr>
          <w:rFonts w:eastAsia="SimSun"/>
          <w:b/>
          <w:kern w:val="1"/>
          <w:sz w:val="26"/>
          <w:szCs w:val="26"/>
          <w:u w:val="single"/>
          <w:lang w:eastAsia="ar-SA"/>
        </w:rPr>
        <w:t xml:space="preserve">POLICY STATEMENT ON </w:t>
      </w:r>
      <w:r w:rsidR="00574643" w:rsidRPr="00734AA3">
        <w:rPr>
          <w:rFonts w:eastAsia="SimSun"/>
          <w:b/>
          <w:kern w:val="1"/>
          <w:sz w:val="26"/>
          <w:szCs w:val="26"/>
          <w:u w:val="single"/>
          <w:lang w:eastAsia="ar-SA"/>
        </w:rPr>
        <w:t>ELECTRIC CUSTOMER ASSISTANCE PROGRAM</w:t>
      </w:r>
      <w:r>
        <w:rPr>
          <w:rFonts w:eastAsia="SimSun"/>
          <w:b/>
          <w:kern w:val="1"/>
          <w:sz w:val="26"/>
          <w:szCs w:val="26"/>
          <w:u w:val="single"/>
          <w:lang w:eastAsia="ar-SA"/>
        </w:rPr>
        <w:t xml:space="preserve"> PARTICIPANT</w:t>
      </w:r>
      <w:r w:rsidR="00574643" w:rsidRPr="00734AA3">
        <w:rPr>
          <w:rFonts w:eastAsia="SimSun"/>
          <w:b/>
          <w:kern w:val="1"/>
          <w:sz w:val="26"/>
          <w:szCs w:val="26"/>
          <w:u w:val="single"/>
          <w:lang w:eastAsia="ar-SA"/>
        </w:rPr>
        <w:t xml:space="preserve"> SHOPPING</w:t>
      </w:r>
    </w:p>
    <w:p w:rsidR="00574643" w:rsidRPr="00734AA3" w:rsidRDefault="00574643" w:rsidP="00574643">
      <w:pPr>
        <w:suppressAutoHyphens/>
        <w:jc w:val="center"/>
        <w:rPr>
          <w:rFonts w:eastAsia="SimSun"/>
          <w:b/>
          <w:kern w:val="1"/>
          <w:sz w:val="26"/>
          <w:szCs w:val="26"/>
          <w:u w:val="single"/>
          <w:lang w:eastAsia="ar-SA"/>
        </w:rPr>
      </w:pPr>
    </w:p>
    <w:p w:rsidR="00574643" w:rsidRPr="00734AA3" w:rsidRDefault="00574643" w:rsidP="00574643">
      <w:pPr>
        <w:suppressAutoHyphens/>
        <w:rPr>
          <w:rFonts w:eastAsia="SimSun"/>
          <w:b/>
          <w:kern w:val="1"/>
          <w:sz w:val="26"/>
          <w:szCs w:val="26"/>
          <w:u w:val="single"/>
          <w:lang w:eastAsia="ar-SA"/>
        </w:rPr>
      </w:pPr>
      <w:r w:rsidRPr="00734AA3">
        <w:rPr>
          <w:rFonts w:eastAsia="SimSun"/>
          <w:b/>
          <w:kern w:val="1"/>
          <w:sz w:val="26"/>
          <w:szCs w:val="26"/>
          <w:u w:val="single"/>
          <w:lang w:eastAsia="ar-SA"/>
        </w:rPr>
        <w:t>§ 69.271. Scope.</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kern w:val="1"/>
          <w:sz w:val="26"/>
          <w:szCs w:val="26"/>
          <w:u w:val="single"/>
          <w:lang w:eastAsia="ar-SA"/>
        </w:rPr>
      </w:pPr>
      <w:r w:rsidRPr="00574643">
        <w:rPr>
          <w:color w:val="000000"/>
          <w:szCs w:val="24"/>
          <w:u w:val="single"/>
        </w:rPr>
        <w:t> </w:t>
      </w:r>
      <w:r w:rsidRPr="00734AA3">
        <w:rPr>
          <w:rFonts w:eastAsia="SimSun"/>
          <w:kern w:val="1"/>
          <w:sz w:val="26"/>
          <w:szCs w:val="26"/>
          <w:u w:val="single"/>
          <w:lang w:eastAsia="ar-SA"/>
        </w:rPr>
        <w:t xml:space="preserve">Sections 69.272–69.276 provide guidelines to EDCs regarding programs permitting CAP participants to enter into contracts with an EGS for electric generation service. </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b/>
          <w:kern w:val="1"/>
          <w:sz w:val="26"/>
          <w:szCs w:val="26"/>
          <w:u w:val="single"/>
          <w:lang w:eastAsia="ar-SA"/>
        </w:rPr>
      </w:pPr>
      <w:r w:rsidRPr="00734AA3">
        <w:rPr>
          <w:rFonts w:eastAsia="SimSun"/>
          <w:b/>
          <w:kern w:val="1"/>
          <w:sz w:val="26"/>
          <w:szCs w:val="26"/>
          <w:u w:val="single"/>
          <w:lang w:eastAsia="ar-SA"/>
        </w:rPr>
        <w:t>§ 69.272. Purpose.</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kern w:val="1"/>
          <w:sz w:val="26"/>
          <w:szCs w:val="26"/>
          <w:u w:val="single"/>
          <w:lang w:eastAsia="ar-SA"/>
        </w:rPr>
      </w:pPr>
      <w:r w:rsidRPr="00574643">
        <w:rPr>
          <w:color w:val="000000"/>
          <w:szCs w:val="24"/>
          <w:u w:val="single"/>
        </w:rPr>
        <w:t> </w:t>
      </w:r>
      <w:r w:rsidRPr="00734AA3">
        <w:rPr>
          <w:rFonts w:eastAsia="SimSun"/>
          <w:kern w:val="1"/>
          <w:sz w:val="26"/>
          <w:szCs w:val="26"/>
          <w:u w:val="single"/>
          <w:lang w:eastAsia="ar-SA"/>
        </w:rPr>
        <w:t xml:space="preserve">While the Commission supports retail competition in electric markets, unbridled competition has proven to be detrimental to both CAP participants and non-CAP participant ratepayers when CAP participants contract for electric generation service at rates more than the PTC offered by the EDC.  CAP participants paying more than the PTC may exhaust their available CAP benefits earlier than if they were on default service.  Non-CAP participants subsidize the EDC’s uncollectibles resulting from CAP participants’ inability to pay their bills, resulting in higher distribution rates.  Accordingly, with this Policy Statement the Commission seeks to provide guidelines to EDCs to limit this harm, but still provide CAP participants the benefits of the retail electric market.  The guidelines are intended to balance both the requirement for nondiscriminatory access to electric service shopping while ensuring that EDCs’ universal service plans are adequately funded and cost-effective as required by the Electricity Generation Customer Choice and Competition Act, 66 Pa.C.S. § 2804 (relating to standards for restructuring of electric industry).  </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b/>
          <w:kern w:val="1"/>
          <w:sz w:val="26"/>
          <w:szCs w:val="26"/>
          <w:u w:val="single"/>
          <w:lang w:eastAsia="ar-SA"/>
        </w:rPr>
      </w:pPr>
      <w:r w:rsidRPr="00734AA3">
        <w:rPr>
          <w:rFonts w:eastAsia="SimSun"/>
          <w:b/>
          <w:kern w:val="1"/>
          <w:sz w:val="26"/>
          <w:szCs w:val="26"/>
          <w:u w:val="single"/>
          <w:lang w:eastAsia="ar-SA"/>
        </w:rPr>
        <w:t>§ 69.273. Definitions.</w:t>
      </w:r>
    </w:p>
    <w:p w:rsidR="00574643" w:rsidRPr="00734AA3" w:rsidRDefault="00574643" w:rsidP="00574643">
      <w:pPr>
        <w:suppressAutoHyphens/>
        <w:rPr>
          <w:rFonts w:eastAsia="SimSun"/>
          <w:iCs/>
          <w:kern w:val="1"/>
          <w:sz w:val="26"/>
          <w:szCs w:val="26"/>
          <w:u w:val="single"/>
          <w:lang w:eastAsia="ar-SA"/>
        </w:rPr>
      </w:pPr>
    </w:p>
    <w:p w:rsidR="00574643" w:rsidRPr="00734AA3" w:rsidRDefault="00574643" w:rsidP="00574643">
      <w:pPr>
        <w:suppressAutoHyphens/>
        <w:rPr>
          <w:rFonts w:eastAsia="SimSun"/>
          <w:iCs/>
          <w:kern w:val="1"/>
          <w:sz w:val="26"/>
          <w:szCs w:val="26"/>
          <w:u w:val="single"/>
          <w:lang w:eastAsia="ar-SA"/>
        </w:rPr>
      </w:pPr>
      <w:r w:rsidRPr="00734AA3">
        <w:rPr>
          <w:rFonts w:eastAsia="SimSun"/>
          <w:iCs/>
          <w:kern w:val="1"/>
          <w:sz w:val="26"/>
          <w:szCs w:val="26"/>
          <w:u w:val="single"/>
          <w:lang w:eastAsia="ar-SA"/>
        </w:rPr>
        <w:t xml:space="preserve">  The following words and phrases, when used in §§ 69.271—69.276, have the following meanings, unless the context clearly indicates otherwise:</w:t>
      </w:r>
    </w:p>
    <w:p w:rsidR="00574643" w:rsidRPr="00734AA3" w:rsidRDefault="00574643" w:rsidP="00574643">
      <w:pPr>
        <w:suppressAutoHyphens/>
        <w:rPr>
          <w:rFonts w:eastAsia="SimSun"/>
          <w:iCs/>
          <w:kern w:val="1"/>
          <w:sz w:val="26"/>
          <w:szCs w:val="26"/>
          <w:u w:val="single"/>
          <w:lang w:eastAsia="ar-SA"/>
        </w:rPr>
      </w:pPr>
    </w:p>
    <w:p w:rsidR="00574643" w:rsidRPr="00734AA3" w:rsidRDefault="00574643" w:rsidP="00574643">
      <w:pPr>
        <w:suppressAutoHyphens/>
        <w:rPr>
          <w:rFonts w:eastAsia="SimSun"/>
          <w:kern w:val="1"/>
          <w:sz w:val="26"/>
          <w:szCs w:val="26"/>
          <w:u w:val="single"/>
          <w:lang w:eastAsia="ar-SA"/>
        </w:rPr>
      </w:pPr>
      <w:r w:rsidRPr="00574643">
        <w:rPr>
          <w:color w:val="000000"/>
          <w:szCs w:val="24"/>
          <w:u w:val="single"/>
        </w:rPr>
        <w:t> </w:t>
      </w:r>
      <w:r w:rsidRPr="00734AA3">
        <w:rPr>
          <w:rFonts w:eastAsia="SimSun"/>
          <w:i/>
          <w:iCs/>
          <w:kern w:val="1"/>
          <w:sz w:val="26"/>
          <w:szCs w:val="26"/>
          <w:u w:val="single"/>
          <w:lang w:eastAsia="ar-SA"/>
        </w:rPr>
        <w:t>CAP</w:t>
      </w:r>
      <w:bookmarkStart w:id="1" w:name="_Hlk446425"/>
      <w:r w:rsidRPr="00734AA3">
        <w:rPr>
          <w:rFonts w:eastAsia="SimSun"/>
          <w:kern w:val="1"/>
          <w:sz w:val="26"/>
          <w:szCs w:val="26"/>
          <w:u w:val="single"/>
          <w:lang w:eastAsia="ar-SA"/>
        </w:rPr>
        <w:t>—</w:t>
      </w:r>
      <w:bookmarkEnd w:id="1"/>
      <w:r w:rsidRPr="00734AA3">
        <w:rPr>
          <w:rFonts w:eastAsia="SimSun"/>
          <w:kern w:val="1"/>
          <w:sz w:val="26"/>
          <w:szCs w:val="26"/>
          <w:u w:val="single"/>
          <w:lang w:eastAsia="ar-SA"/>
        </w:rPr>
        <w:t>Customer Assistance Program.</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iCs/>
          <w:kern w:val="1"/>
          <w:sz w:val="26"/>
          <w:szCs w:val="26"/>
          <w:u w:val="single"/>
          <w:lang w:eastAsia="ar-SA"/>
        </w:rPr>
      </w:pPr>
      <w:r w:rsidRPr="00574643">
        <w:rPr>
          <w:color w:val="000000"/>
          <w:szCs w:val="24"/>
          <w:u w:val="single"/>
        </w:rPr>
        <w:t> </w:t>
      </w:r>
      <w:r w:rsidRPr="00734AA3">
        <w:rPr>
          <w:rFonts w:eastAsia="SimSun"/>
          <w:i/>
          <w:kern w:val="1"/>
          <w:sz w:val="26"/>
          <w:szCs w:val="26"/>
          <w:u w:val="single"/>
          <w:lang w:eastAsia="ar-SA"/>
        </w:rPr>
        <w:t>CAP participant</w:t>
      </w:r>
      <w:r w:rsidRPr="00734AA3">
        <w:rPr>
          <w:rFonts w:eastAsia="SimSun"/>
          <w:kern w:val="1"/>
          <w:sz w:val="26"/>
          <w:szCs w:val="26"/>
          <w:u w:val="single"/>
          <w:lang w:eastAsia="ar-SA"/>
        </w:rPr>
        <w:t xml:space="preserve">—A residential retail electric customer enrolled in CAP. </w:t>
      </w:r>
      <w:r w:rsidRPr="00734AA3">
        <w:rPr>
          <w:rFonts w:eastAsia="SimSun"/>
          <w:kern w:val="1"/>
          <w:sz w:val="26"/>
          <w:szCs w:val="26"/>
          <w:u w:val="single"/>
          <w:lang w:eastAsia="ar-SA"/>
        </w:rPr>
        <w:br/>
      </w:r>
      <w:r w:rsidRPr="00734AA3">
        <w:rPr>
          <w:rFonts w:eastAsia="SimSun"/>
          <w:iCs/>
          <w:kern w:val="1"/>
          <w:sz w:val="26"/>
          <w:szCs w:val="26"/>
          <w:u w:val="single"/>
          <w:lang w:eastAsia="ar-SA"/>
        </w:rPr>
        <w:br/>
      </w:r>
      <w:r w:rsidRPr="00574643">
        <w:rPr>
          <w:color w:val="000000"/>
          <w:szCs w:val="24"/>
          <w:u w:val="single"/>
        </w:rPr>
        <w:t> </w:t>
      </w:r>
      <w:r w:rsidRPr="00734AA3">
        <w:rPr>
          <w:rFonts w:eastAsia="SimSun"/>
          <w:i/>
          <w:iCs/>
          <w:kern w:val="1"/>
          <w:sz w:val="26"/>
          <w:szCs w:val="26"/>
          <w:u w:val="single"/>
          <w:lang w:eastAsia="ar-SA"/>
        </w:rPr>
        <w:t>DSP—Default service provider</w:t>
      </w:r>
      <w:r w:rsidRPr="00734AA3">
        <w:rPr>
          <w:rFonts w:eastAsia="SimSun"/>
          <w:iCs/>
          <w:kern w:val="1"/>
          <w:sz w:val="26"/>
          <w:szCs w:val="26"/>
          <w:u w:val="single"/>
          <w:lang w:eastAsia="ar-SA"/>
        </w:rPr>
        <w:t xml:space="preserve">—The term has the same meaning as defined in 66 Pa.C.S. § 2803 (relating to definitions). </w:t>
      </w:r>
      <w:r w:rsidRPr="00734AA3">
        <w:rPr>
          <w:rFonts w:eastAsia="SimSun"/>
          <w:iCs/>
          <w:kern w:val="1"/>
          <w:sz w:val="26"/>
          <w:szCs w:val="26"/>
          <w:u w:val="single"/>
          <w:lang w:eastAsia="ar-SA"/>
        </w:rPr>
        <w:br/>
      </w:r>
      <w:r w:rsidRPr="00734AA3">
        <w:rPr>
          <w:rFonts w:eastAsia="SimSun"/>
          <w:iCs/>
          <w:kern w:val="1"/>
          <w:sz w:val="26"/>
          <w:szCs w:val="26"/>
          <w:u w:val="single"/>
          <w:lang w:eastAsia="ar-SA"/>
        </w:rPr>
        <w:lastRenderedPageBreak/>
        <w:br/>
      </w:r>
      <w:r w:rsidRPr="00574643">
        <w:rPr>
          <w:color w:val="000000"/>
          <w:szCs w:val="24"/>
          <w:u w:val="single"/>
        </w:rPr>
        <w:t> </w:t>
      </w:r>
      <w:r w:rsidRPr="00734AA3">
        <w:rPr>
          <w:rFonts w:eastAsia="SimSun"/>
          <w:i/>
          <w:iCs/>
          <w:kern w:val="1"/>
          <w:sz w:val="26"/>
          <w:szCs w:val="26"/>
          <w:u w:val="single"/>
          <w:lang w:eastAsia="ar-SA"/>
        </w:rPr>
        <w:t>Default service</w:t>
      </w:r>
      <w:r w:rsidRPr="00734AA3">
        <w:rPr>
          <w:rFonts w:eastAsia="SimSun"/>
          <w:iCs/>
          <w:kern w:val="1"/>
          <w:sz w:val="26"/>
          <w:szCs w:val="26"/>
          <w:u w:val="single"/>
          <w:lang w:eastAsia="ar-SA"/>
        </w:rPr>
        <w:t xml:space="preserve">—Electric generation supply service provided pursuant to a default service program to a retail electric customer not receiving service from an EGS. </w:t>
      </w:r>
      <w:r w:rsidRPr="00734AA3">
        <w:rPr>
          <w:rFonts w:eastAsia="SimSun"/>
          <w:iCs/>
          <w:kern w:val="1"/>
          <w:sz w:val="26"/>
          <w:szCs w:val="26"/>
          <w:u w:val="single"/>
          <w:lang w:eastAsia="ar-SA"/>
        </w:rPr>
        <w:br/>
      </w:r>
      <w:r w:rsidRPr="00734AA3">
        <w:rPr>
          <w:rFonts w:eastAsia="SimSun"/>
          <w:iCs/>
          <w:kern w:val="1"/>
          <w:sz w:val="26"/>
          <w:szCs w:val="26"/>
          <w:u w:val="single"/>
          <w:lang w:eastAsia="ar-SA"/>
        </w:rPr>
        <w:br/>
      </w:r>
      <w:r w:rsidRPr="00574643">
        <w:rPr>
          <w:color w:val="000000"/>
          <w:szCs w:val="24"/>
          <w:u w:val="single"/>
        </w:rPr>
        <w:t> </w:t>
      </w:r>
      <w:r w:rsidRPr="00734AA3">
        <w:rPr>
          <w:rFonts w:eastAsia="SimSun"/>
          <w:i/>
          <w:iCs/>
          <w:kern w:val="1"/>
          <w:sz w:val="26"/>
          <w:szCs w:val="26"/>
          <w:u w:val="single"/>
          <w:lang w:eastAsia="ar-SA"/>
        </w:rPr>
        <w:t>Default service program</w:t>
      </w:r>
      <w:r w:rsidRPr="00734AA3">
        <w:rPr>
          <w:rFonts w:eastAsia="SimSun"/>
          <w:iCs/>
          <w:kern w:val="1"/>
          <w:sz w:val="26"/>
          <w:szCs w:val="26"/>
          <w:u w:val="single"/>
          <w:lang w:eastAsia="ar-SA"/>
        </w:rPr>
        <w:t>—A filing submitted to the Commission by the DSP that identifies a procurement plan, an implementation plan, a rate design to recover all reasonable costs and all other elements identified in § 54.185 (relating to default service programs and periods of service).</w:t>
      </w:r>
    </w:p>
    <w:p w:rsidR="00574643" w:rsidRPr="00734AA3" w:rsidRDefault="00574643" w:rsidP="00574643">
      <w:pPr>
        <w:suppressAutoHyphens/>
        <w:rPr>
          <w:rFonts w:eastAsia="SimSun"/>
          <w:iCs/>
          <w:kern w:val="1"/>
          <w:sz w:val="26"/>
          <w:szCs w:val="26"/>
          <w:u w:val="single"/>
          <w:lang w:eastAsia="ar-SA"/>
        </w:rPr>
      </w:pPr>
    </w:p>
    <w:p w:rsidR="00574643" w:rsidRPr="00734AA3" w:rsidRDefault="00574643" w:rsidP="00574643">
      <w:pPr>
        <w:suppressAutoHyphens/>
        <w:rPr>
          <w:rFonts w:eastAsia="SimSun"/>
          <w:kern w:val="1"/>
          <w:sz w:val="26"/>
          <w:szCs w:val="26"/>
          <w:u w:val="single"/>
          <w:lang w:eastAsia="ar-SA"/>
        </w:rPr>
      </w:pPr>
      <w:r w:rsidRPr="00574643">
        <w:rPr>
          <w:color w:val="000000"/>
          <w:szCs w:val="24"/>
          <w:u w:val="single"/>
        </w:rPr>
        <w:t> </w:t>
      </w:r>
      <w:r w:rsidRPr="00734AA3">
        <w:rPr>
          <w:rFonts w:eastAsia="SimSun"/>
          <w:i/>
          <w:iCs/>
          <w:kern w:val="1"/>
          <w:sz w:val="26"/>
          <w:szCs w:val="26"/>
          <w:u w:val="single"/>
          <w:lang w:eastAsia="ar-SA"/>
        </w:rPr>
        <w:t>EDC—Electric distribution company</w:t>
      </w:r>
      <w:r w:rsidRPr="00734AA3">
        <w:rPr>
          <w:rFonts w:eastAsia="SimSun"/>
          <w:kern w:val="1"/>
          <w:sz w:val="26"/>
          <w:szCs w:val="26"/>
          <w:u w:val="single"/>
          <w:lang w:eastAsia="ar-SA"/>
        </w:rPr>
        <w:t xml:space="preserve">—The term has the same meaning as defined in 66 Pa.C.S. § 2803 (relating to definitions). </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kern w:val="1"/>
          <w:sz w:val="26"/>
          <w:szCs w:val="26"/>
          <w:u w:val="single"/>
          <w:lang w:eastAsia="ar-SA"/>
        </w:rPr>
      </w:pPr>
      <w:r w:rsidRPr="00574643">
        <w:rPr>
          <w:color w:val="000000"/>
          <w:szCs w:val="24"/>
          <w:u w:val="single"/>
        </w:rPr>
        <w:t> </w:t>
      </w:r>
      <w:r w:rsidRPr="00734AA3">
        <w:rPr>
          <w:rFonts w:eastAsia="SimSun"/>
          <w:i/>
          <w:kern w:val="1"/>
          <w:sz w:val="26"/>
          <w:szCs w:val="26"/>
          <w:u w:val="single"/>
          <w:lang w:eastAsia="ar-SA"/>
        </w:rPr>
        <w:t>EGS—Electric generation supplier</w:t>
      </w:r>
      <w:r w:rsidRPr="00734AA3">
        <w:rPr>
          <w:rFonts w:eastAsia="SimSun"/>
          <w:kern w:val="1"/>
          <w:sz w:val="26"/>
          <w:szCs w:val="26"/>
          <w:u w:val="single"/>
          <w:lang w:eastAsia="ar-SA"/>
        </w:rPr>
        <w:t>—The term has the same meaning as defined in 66 Pa.C.S. § 2803 (relating to definitions).</w:t>
      </w:r>
      <w:r w:rsidRPr="00734AA3">
        <w:rPr>
          <w:rFonts w:eastAsia="SimSun"/>
          <w:kern w:val="1"/>
          <w:sz w:val="26"/>
          <w:szCs w:val="26"/>
          <w:u w:val="single"/>
          <w:lang w:eastAsia="ar-SA"/>
        </w:rPr>
        <w:br/>
      </w:r>
      <w:r w:rsidRPr="00734AA3">
        <w:rPr>
          <w:rFonts w:eastAsia="SimSun"/>
          <w:kern w:val="1"/>
          <w:sz w:val="26"/>
          <w:szCs w:val="26"/>
          <w:u w:val="single"/>
          <w:lang w:eastAsia="ar-SA"/>
        </w:rPr>
        <w:br/>
      </w:r>
      <w:r w:rsidRPr="00574643">
        <w:rPr>
          <w:color w:val="000000"/>
          <w:szCs w:val="24"/>
          <w:u w:val="single"/>
        </w:rPr>
        <w:t> </w:t>
      </w:r>
      <w:r w:rsidRPr="00734AA3">
        <w:rPr>
          <w:rFonts w:eastAsia="SimSun"/>
          <w:i/>
          <w:iCs/>
          <w:kern w:val="1"/>
          <w:sz w:val="26"/>
          <w:szCs w:val="26"/>
          <w:u w:val="single"/>
          <w:lang w:eastAsia="ar-SA"/>
        </w:rPr>
        <w:t>Low income customer</w:t>
      </w:r>
      <w:r w:rsidRPr="00734AA3">
        <w:rPr>
          <w:rFonts w:eastAsia="SimSun"/>
          <w:kern w:val="1"/>
          <w:sz w:val="26"/>
          <w:szCs w:val="26"/>
          <w:u w:val="single"/>
          <w:lang w:eastAsia="ar-SA"/>
        </w:rPr>
        <w:t>—A residential utility customer whose annual household gross income is at or below 150% of the Federal poverty income guidelines.</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i/>
          <w:iCs/>
          <w:kern w:val="1"/>
          <w:sz w:val="26"/>
          <w:szCs w:val="26"/>
          <w:u w:val="single"/>
          <w:lang w:eastAsia="ar-SA"/>
        </w:rPr>
      </w:pPr>
      <w:r w:rsidRPr="00574643">
        <w:rPr>
          <w:color w:val="000000"/>
          <w:szCs w:val="24"/>
          <w:u w:val="single"/>
        </w:rPr>
        <w:t> </w:t>
      </w:r>
      <w:r w:rsidRPr="00734AA3">
        <w:rPr>
          <w:rFonts w:eastAsia="SimSun"/>
          <w:i/>
          <w:iCs/>
          <w:kern w:val="1"/>
          <w:sz w:val="26"/>
          <w:szCs w:val="26"/>
          <w:u w:val="single"/>
          <w:lang w:eastAsia="ar-SA"/>
        </w:rPr>
        <w:t>PTC—Price-to-compare</w:t>
      </w:r>
      <w:r w:rsidRPr="00734AA3">
        <w:rPr>
          <w:rFonts w:eastAsia="SimSun"/>
          <w:kern w:val="1"/>
          <w:sz w:val="26"/>
          <w:szCs w:val="26"/>
          <w:u w:val="single"/>
          <w:lang w:eastAsia="ar-SA"/>
        </w:rPr>
        <w:t>—A line item that appears on a retail customer’s monthly bill for default service. The PTC is equal to the sum of all unbundled generation and transmission related charges to a default service customer for that month of service.</w:t>
      </w:r>
      <w:r w:rsidRPr="00734AA3">
        <w:rPr>
          <w:rFonts w:eastAsia="SimSun"/>
          <w:kern w:val="1"/>
          <w:sz w:val="26"/>
          <w:szCs w:val="26"/>
          <w:u w:val="single"/>
          <w:lang w:eastAsia="ar-SA"/>
        </w:rPr>
        <w:br/>
      </w:r>
      <w:r w:rsidRPr="00D33258">
        <w:rPr>
          <w:rFonts w:eastAsia="SimSun"/>
          <w:kern w:val="1"/>
          <w:sz w:val="26"/>
          <w:szCs w:val="26"/>
          <w:lang w:eastAsia="ar-SA"/>
        </w:rPr>
        <w:t> </w:t>
      </w:r>
    </w:p>
    <w:p w:rsidR="00574643" w:rsidRPr="00734AA3" w:rsidRDefault="00574643" w:rsidP="00574643">
      <w:pPr>
        <w:suppressAutoHyphens/>
        <w:rPr>
          <w:rFonts w:eastAsia="SimSun"/>
          <w:kern w:val="1"/>
          <w:sz w:val="26"/>
          <w:szCs w:val="26"/>
          <w:u w:val="single"/>
          <w:lang w:eastAsia="ar-SA"/>
        </w:rPr>
      </w:pPr>
      <w:r w:rsidRPr="00574643">
        <w:rPr>
          <w:color w:val="000000"/>
          <w:szCs w:val="24"/>
          <w:u w:val="single"/>
        </w:rPr>
        <w:t> </w:t>
      </w:r>
      <w:r w:rsidRPr="00734AA3">
        <w:rPr>
          <w:rFonts w:eastAsia="SimSun"/>
          <w:i/>
          <w:iCs/>
          <w:kern w:val="1"/>
          <w:sz w:val="26"/>
          <w:szCs w:val="26"/>
          <w:u w:val="single"/>
          <w:lang w:eastAsia="ar-SA"/>
        </w:rPr>
        <w:t>Retail customer</w:t>
      </w:r>
      <w:r w:rsidRPr="00734AA3">
        <w:rPr>
          <w:rFonts w:eastAsia="SimSun"/>
          <w:iCs/>
          <w:kern w:val="1"/>
          <w:sz w:val="26"/>
          <w:szCs w:val="26"/>
          <w:u w:val="single"/>
          <w:lang w:eastAsia="ar-SA"/>
        </w:rPr>
        <w:t xml:space="preserve"> or</w:t>
      </w:r>
      <w:r w:rsidRPr="00734AA3">
        <w:rPr>
          <w:rFonts w:eastAsia="SimSun"/>
          <w:i/>
          <w:iCs/>
          <w:kern w:val="1"/>
          <w:sz w:val="26"/>
          <w:szCs w:val="26"/>
          <w:u w:val="single"/>
          <w:lang w:eastAsia="ar-SA"/>
        </w:rPr>
        <w:t xml:space="preserve"> retail electric customer</w:t>
      </w:r>
      <w:r w:rsidRPr="00734AA3">
        <w:rPr>
          <w:rFonts w:eastAsia="SimSun"/>
          <w:kern w:val="1"/>
          <w:sz w:val="26"/>
          <w:szCs w:val="26"/>
          <w:u w:val="single"/>
          <w:lang w:eastAsia="ar-SA"/>
        </w:rPr>
        <w:t>—These terms have the same meaning as defined in 66 Pa.C.S. § 2803 (relating to definitions).</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b/>
          <w:kern w:val="1"/>
          <w:sz w:val="26"/>
          <w:szCs w:val="26"/>
          <w:u w:val="single"/>
          <w:lang w:eastAsia="ar-SA"/>
        </w:rPr>
      </w:pPr>
      <w:r w:rsidRPr="00734AA3">
        <w:rPr>
          <w:rFonts w:eastAsia="SimSun"/>
          <w:b/>
          <w:kern w:val="1"/>
          <w:sz w:val="26"/>
          <w:szCs w:val="26"/>
          <w:u w:val="single"/>
          <w:lang w:eastAsia="ar-SA"/>
        </w:rPr>
        <w:t>§ 69.274. CAP Participant Shopping Addressed in Electric Default Service Program.</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kern w:val="1"/>
          <w:sz w:val="26"/>
          <w:szCs w:val="26"/>
          <w:u w:val="single"/>
          <w:lang w:eastAsia="ar-SA"/>
        </w:rPr>
      </w:pPr>
      <w:r w:rsidRPr="00574643">
        <w:rPr>
          <w:color w:val="000000"/>
          <w:szCs w:val="24"/>
          <w:u w:val="single"/>
        </w:rPr>
        <w:t> </w:t>
      </w:r>
      <w:r w:rsidRPr="00734AA3">
        <w:rPr>
          <w:rFonts w:eastAsia="SimSun"/>
          <w:kern w:val="1"/>
          <w:sz w:val="26"/>
          <w:szCs w:val="26"/>
          <w:u w:val="single"/>
          <w:lang w:eastAsia="ar-SA"/>
        </w:rPr>
        <w:t>(a)  An EDC should develop a CAP participant electric generation shopping program consistent with the guidelines provided in §§ 69.275–69.276.</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kern w:val="1"/>
          <w:sz w:val="26"/>
          <w:szCs w:val="26"/>
          <w:u w:val="single"/>
          <w:lang w:eastAsia="ar-SA"/>
        </w:rPr>
      </w:pPr>
      <w:r w:rsidRPr="00574643">
        <w:rPr>
          <w:color w:val="000000"/>
          <w:szCs w:val="24"/>
          <w:u w:val="single"/>
        </w:rPr>
        <w:t> </w:t>
      </w:r>
      <w:r w:rsidRPr="00734AA3">
        <w:rPr>
          <w:rFonts w:eastAsia="SimSun"/>
          <w:kern w:val="1"/>
          <w:sz w:val="26"/>
          <w:szCs w:val="26"/>
          <w:u w:val="single"/>
          <w:lang w:eastAsia="ar-SA"/>
        </w:rPr>
        <w:t>(b)  An EDC should include the CAP participant electric generation shopping program in the first default service program filing submitted for Commission approval after ______________. (</w:t>
      </w:r>
      <w:r w:rsidRPr="00734AA3">
        <w:rPr>
          <w:rFonts w:eastAsia="SimSun"/>
          <w:i/>
          <w:kern w:val="1"/>
          <w:sz w:val="26"/>
          <w:szCs w:val="26"/>
          <w:u w:val="single"/>
          <w:lang w:eastAsia="ar-SA"/>
        </w:rPr>
        <w:t>Editor’s note</w:t>
      </w:r>
      <w:r w:rsidRPr="00734AA3">
        <w:rPr>
          <w:rFonts w:eastAsia="SimSun"/>
          <w:kern w:val="1"/>
          <w:sz w:val="26"/>
          <w:szCs w:val="26"/>
          <w:u w:val="single"/>
          <w:lang w:eastAsia="ar-SA"/>
        </w:rPr>
        <w:t xml:space="preserve">:  The blank refers to 6 months and 1 day after the effective date of the adoption of this statement of policy.)  </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b/>
          <w:kern w:val="1"/>
          <w:sz w:val="26"/>
          <w:szCs w:val="26"/>
          <w:u w:val="single"/>
          <w:lang w:eastAsia="ar-SA"/>
        </w:rPr>
      </w:pPr>
      <w:r w:rsidRPr="00734AA3">
        <w:rPr>
          <w:rFonts w:eastAsia="SimSun"/>
          <w:b/>
          <w:kern w:val="1"/>
          <w:sz w:val="26"/>
          <w:szCs w:val="26"/>
          <w:u w:val="single"/>
          <w:lang w:eastAsia="ar-SA"/>
        </w:rPr>
        <w:t>§ 69.275. CAP Participant Shopping Program Design.</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kern w:val="1"/>
          <w:sz w:val="26"/>
          <w:szCs w:val="26"/>
          <w:u w:val="single"/>
          <w:lang w:eastAsia="ar-SA"/>
        </w:rPr>
      </w:pPr>
      <w:r w:rsidRPr="00574643">
        <w:rPr>
          <w:color w:val="000000"/>
          <w:szCs w:val="24"/>
          <w:u w:val="single"/>
        </w:rPr>
        <w:t> </w:t>
      </w:r>
      <w:r w:rsidRPr="00734AA3">
        <w:rPr>
          <w:rFonts w:eastAsia="SimSun"/>
          <w:kern w:val="1"/>
          <w:sz w:val="26"/>
          <w:szCs w:val="26"/>
          <w:u w:val="single"/>
          <w:lang w:eastAsia="ar-SA"/>
        </w:rPr>
        <w:t>(a)  The Commission has set forth guidelines for CAP programs in its CAP policy statement at §§ 69.261–69.267 (relating to policy statement on customer assistance programs), which are applicable to this policy statement concerning CAP participant electric generation shopping programs.</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kern w:val="1"/>
          <w:sz w:val="26"/>
          <w:szCs w:val="26"/>
          <w:u w:val="single"/>
          <w:lang w:eastAsia="ar-SA"/>
        </w:rPr>
      </w:pPr>
      <w:r w:rsidRPr="00574643">
        <w:rPr>
          <w:color w:val="000000"/>
          <w:szCs w:val="24"/>
          <w:u w:val="single"/>
        </w:rPr>
        <w:lastRenderedPageBreak/>
        <w:t> </w:t>
      </w:r>
      <w:r w:rsidRPr="00734AA3">
        <w:rPr>
          <w:rFonts w:eastAsia="SimSun"/>
          <w:kern w:val="1"/>
          <w:sz w:val="26"/>
          <w:szCs w:val="26"/>
          <w:u w:val="single"/>
          <w:lang w:eastAsia="ar-SA"/>
        </w:rPr>
        <w:t>(b)  When addressing CAP participant electric generation shopping in default service programs, an EDC should include the following limitations:</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kern w:val="1"/>
          <w:sz w:val="26"/>
          <w:szCs w:val="26"/>
          <w:u w:val="single"/>
          <w:lang w:eastAsia="ar-SA"/>
        </w:rPr>
      </w:pPr>
      <w:r w:rsidRPr="00574643">
        <w:rPr>
          <w:color w:val="000000"/>
          <w:szCs w:val="24"/>
          <w:u w:val="single"/>
        </w:rPr>
        <w:t> </w:t>
      </w:r>
      <w:r w:rsidRPr="00734AA3">
        <w:rPr>
          <w:rFonts w:eastAsia="SimSun"/>
          <w:kern w:val="1"/>
          <w:sz w:val="26"/>
          <w:szCs w:val="26"/>
          <w:u w:val="single"/>
          <w:lang w:eastAsia="ar-SA"/>
        </w:rPr>
        <w:t>(1)  A requirement that a contract between an EGS and a CAP participant has a rate per kilowatt-hour that is at or below the EDC’s PTC in effect during the entire duration of the contract.</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kern w:val="1"/>
          <w:sz w:val="26"/>
          <w:szCs w:val="26"/>
          <w:u w:val="single"/>
          <w:lang w:eastAsia="ar-SA"/>
        </w:rPr>
      </w:pPr>
      <w:r w:rsidRPr="00574643">
        <w:rPr>
          <w:color w:val="000000"/>
          <w:szCs w:val="24"/>
          <w:u w:val="single"/>
        </w:rPr>
        <w:t> </w:t>
      </w:r>
      <w:r w:rsidRPr="00734AA3">
        <w:rPr>
          <w:rFonts w:eastAsia="SimSun"/>
          <w:kern w:val="1"/>
          <w:sz w:val="26"/>
          <w:szCs w:val="26"/>
          <w:u w:val="single"/>
          <w:lang w:eastAsia="ar-SA"/>
        </w:rPr>
        <w:t>(2)  A requirement that a contract between an EGS and a CAP participant contains no:</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kern w:val="1"/>
          <w:sz w:val="26"/>
          <w:szCs w:val="26"/>
          <w:u w:val="single"/>
          <w:lang w:eastAsia="ar-SA"/>
        </w:rPr>
      </w:pPr>
      <w:r w:rsidRPr="00574643">
        <w:rPr>
          <w:color w:val="000000"/>
          <w:szCs w:val="24"/>
          <w:u w:val="single"/>
        </w:rPr>
        <w:t> </w:t>
      </w:r>
      <w:r w:rsidRPr="00734AA3">
        <w:rPr>
          <w:rFonts w:eastAsia="SimSun"/>
          <w:kern w:val="1"/>
          <w:sz w:val="26"/>
          <w:szCs w:val="26"/>
          <w:u w:val="single"/>
          <w:lang w:eastAsia="ar-SA"/>
        </w:rPr>
        <w:t xml:space="preserve">(i)  Early termination fees. </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kern w:val="1"/>
          <w:sz w:val="26"/>
          <w:szCs w:val="26"/>
          <w:u w:val="single"/>
          <w:lang w:eastAsia="ar-SA"/>
        </w:rPr>
      </w:pPr>
      <w:r w:rsidRPr="00574643">
        <w:rPr>
          <w:color w:val="000000"/>
          <w:szCs w:val="24"/>
          <w:u w:val="single"/>
        </w:rPr>
        <w:t> </w:t>
      </w:r>
      <w:r w:rsidRPr="00734AA3">
        <w:rPr>
          <w:rFonts w:eastAsia="SimSun"/>
          <w:kern w:val="1"/>
          <w:sz w:val="26"/>
          <w:szCs w:val="26"/>
          <w:u w:val="single"/>
          <w:lang w:eastAsia="ar-SA"/>
        </w:rPr>
        <w:t>(ii)  Cancellation fees.</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kern w:val="1"/>
          <w:sz w:val="26"/>
          <w:szCs w:val="26"/>
          <w:u w:val="single"/>
          <w:lang w:eastAsia="ar-SA"/>
        </w:rPr>
      </w:pPr>
      <w:r w:rsidRPr="00574643">
        <w:rPr>
          <w:color w:val="000000"/>
          <w:szCs w:val="24"/>
          <w:u w:val="single"/>
        </w:rPr>
        <w:t> </w:t>
      </w:r>
      <w:r w:rsidRPr="00734AA3">
        <w:rPr>
          <w:rFonts w:eastAsia="SimSun"/>
          <w:kern w:val="1"/>
          <w:sz w:val="26"/>
          <w:szCs w:val="26"/>
          <w:u w:val="single"/>
          <w:lang w:eastAsia="ar-SA"/>
        </w:rPr>
        <w:t xml:space="preserve">(iii)  Other fees unrelated to the provision of electric generation service to the CAP participant.  </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kern w:val="1"/>
          <w:sz w:val="26"/>
          <w:szCs w:val="26"/>
          <w:u w:val="single"/>
          <w:lang w:eastAsia="ar-SA"/>
        </w:rPr>
      </w:pPr>
      <w:r w:rsidRPr="00574643">
        <w:rPr>
          <w:color w:val="000000"/>
          <w:szCs w:val="24"/>
          <w:u w:val="single"/>
        </w:rPr>
        <w:t> </w:t>
      </w:r>
      <w:r w:rsidRPr="00734AA3">
        <w:rPr>
          <w:rFonts w:eastAsia="SimSun"/>
          <w:kern w:val="1"/>
          <w:sz w:val="26"/>
          <w:szCs w:val="26"/>
          <w:u w:val="single"/>
          <w:lang w:eastAsia="ar-SA"/>
        </w:rPr>
        <w:t>(3)  Provisions that allow an EGS and a CAP participant to take the following actions at the end of any contract between the EGS and the CAP participant:</w:t>
      </w:r>
    </w:p>
    <w:p w:rsidR="00574643" w:rsidRPr="00734AA3" w:rsidRDefault="00574643" w:rsidP="00574643">
      <w:pPr>
        <w:suppressAutoHyphens/>
        <w:rPr>
          <w:rFonts w:eastAsia="SimSun"/>
          <w:b/>
          <w:kern w:val="1"/>
          <w:sz w:val="26"/>
          <w:szCs w:val="26"/>
          <w:u w:val="single"/>
          <w:lang w:eastAsia="ar-SA"/>
        </w:rPr>
      </w:pPr>
    </w:p>
    <w:p w:rsidR="00574643" w:rsidRPr="00734AA3" w:rsidRDefault="00574643" w:rsidP="00574643">
      <w:pPr>
        <w:suppressAutoHyphens/>
        <w:rPr>
          <w:rFonts w:eastAsia="SimSun"/>
          <w:kern w:val="1"/>
          <w:sz w:val="26"/>
          <w:szCs w:val="26"/>
          <w:u w:val="single"/>
          <w:lang w:eastAsia="ar-SA"/>
        </w:rPr>
      </w:pPr>
      <w:r w:rsidRPr="00574643">
        <w:rPr>
          <w:color w:val="000000"/>
          <w:szCs w:val="24"/>
          <w:u w:val="single"/>
        </w:rPr>
        <w:t> </w:t>
      </w:r>
      <w:r w:rsidRPr="00734AA3">
        <w:rPr>
          <w:rFonts w:eastAsia="SimSun"/>
          <w:kern w:val="1"/>
          <w:sz w:val="26"/>
          <w:szCs w:val="26"/>
          <w:u w:val="single"/>
          <w:lang w:eastAsia="ar-SA"/>
        </w:rPr>
        <w:t xml:space="preserve">(i)  Enter into another contract with the same EGS that meets the requirements outlined in (1) and (2). </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kern w:val="1"/>
          <w:sz w:val="26"/>
          <w:szCs w:val="26"/>
          <w:u w:val="single"/>
          <w:lang w:eastAsia="ar-SA"/>
        </w:rPr>
      </w:pPr>
      <w:r w:rsidRPr="00574643">
        <w:rPr>
          <w:color w:val="000000"/>
          <w:szCs w:val="24"/>
          <w:u w:val="single"/>
        </w:rPr>
        <w:t> </w:t>
      </w:r>
      <w:r w:rsidRPr="00734AA3">
        <w:rPr>
          <w:rFonts w:eastAsia="SimSun"/>
          <w:kern w:val="1"/>
          <w:sz w:val="26"/>
          <w:szCs w:val="26"/>
          <w:u w:val="single"/>
          <w:lang w:eastAsia="ar-SA"/>
        </w:rPr>
        <w:t xml:space="preserve">(ii)  Enter into a contract with another EGS that meets the requirements outlined in (1) and (2). </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kern w:val="1"/>
          <w:sz w:val="26"/>
          <w:szCs w:val="26"/>
          <w:u w:val="single"/>
          <w:lang w:eastAsia="ar-SA"/>
        </w:rPr>
      </w:pPr>
      <w:r w:rsidRPr="00574643">
        <w:rPr>
          <w:color w:val="000000"/>
          <w:szCs w:val="24"/>
          <w:u w:val="single"/>
        </w:rPr>
        <w:t> </w:t>
      </w:r>
      <w:r w:rsidRPr="00734AA3">
        <w:rPr>
          <w:rFonts w:eastAsia="SimSun"/>
          <w:kern w:val="1"/>
          <w:sz w:val="26"/>
          <w:szCs w:val="26"/>
          <w:u w:val="single"/>
          <w:lang w:eastAsia="ar-SA"/>
        </w:rPr>
        <w:t xml:space="preserve">(iii)  Enroll the CAP participant in default service.  </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b/>
          <w:kern w:val="1"/>
          <w:sz w:val="26"/>
          <w:szCs w:val="26"/>
          <w:u w:val="single"/>
          <w:lang w:eastAsia="ar-SA"/>
        </w:rPr>
      </w:pPr>
      <w:r w:rsidRPr="00734AA3">
        <w:rPr>
          <w:rFonts w:eastAsia="SimSun"/>
          <w:b/>
          <w:kern w:val="1"/>
          <w:sz w:val="26"/>
          <w:szCs w:val="26"/>
          <w:u w:val="single"/>
          <w:lang w:eastAsia="ar-SA"/>
        </w:rPr>
        <w:t>§ 69.276. Eligibility.</w:t>
      </w:r>
    </w:p>
    <w:p w:rsidR="00574643" w:rsidRPr="00734AA3" w:rsidRDefault="00574643" w:rsidP="00574643">
      <w:pPr>
        <w:suppressAutoHyphens/>
        <w:rPr>
          <w:rFonts w:eastAsia="SimSun"/>
          <w:kern w:val="1"/>
          <w:sz w:val="26"/>
          <w:szCs w:val="26"/>
          <w:u w:val="single"/>
          <w:lang w:eastAsia="ar-SA"/>
        </w:rPr>
      </w:pPr>
    </w:p>
    <w:p w:rsidR="00574643" w:rsidRPr="00734AA3" w:rsidRDefault="00574643" w:rsidP="00574643">
      <w:pPr>
        <w:suppressAutoHyphens/>
        <w:rPr>
          <w:rFonts w:eastAsia="SimSun"/>
          <w:kern w:val="1"/>
          <w:sz w:val="26"/>
          <w:szCs w:val="26"/>
          <w:u w:val="single"/>
          <w:lang w:eastAsia="ar-SA"/>
        </w:rPr>
      </w:pPr>
      <w:r w:rsidRPr="00574643">
        <w:rPr>
          <w:color w:val="000000"/>
          <w:szCs w:val="24"/>
          <w:u w:val="single"/>
        </w:rPr>
        <w:t> </w:t>
      </w:r>
      <w:r w:rsidRPr="00734AA3">
        <w:rPr>
          <w:rFonts w:eastAsia="SimSun"/>
          <w:kern w:val="1"/>
          <w:sz w:val="26"/>
          <w:szCs w:val="26"/>
          <w:u w:val="single"/>
          <w:lang w:eastAsia="ar-SA"/>
        </w:rPr>
        <w:t>(a)  Participation in a CAP participant electric generation shopping program is contingent upon a CAP participant’s continuing eligibility for CAP benefits, as verified through an annual reapplication for CAP benefits process established pursuant to § 69.265(6)(viii) (relating to CAP design elements).</w:t>
      </w:r>
    </w:p>
    <w:p w:rsidR="00574643" w:rsidRPr="00734AA3" w:rsidRDefault="00574643" w:rsidP="00574643">
      <w:pPr>
        <w:suppressAutoHyphens/>
        <w:rPr>
          <w:rFonts w:eastAsia="SimSun"/>
          <w:b/>
          <w:kern w:val="1"/>
          <w:sz w:val="26"/>
          <w:szCs w:val="26"/>
          <w:u w:val="single"/>
          <w:lang w:eastAsia="ar-SA"/>
        </w:rPr>
      </w:pPr>
    </w:p>
    <w:p w:rsidR="00574643" w:rsidRPr="00734AA3" w:rsidRDefault="00574643" w:rsidP="00574643">
      <w:pPr>
        <w:rPr>
          <w:u w:val="single"/>
        </w:rPr>
      </w:pPr>
      <w:r w:rsidRPr="00574643">
        <w:rPr>
          <w:color w:val="000000"/>
          <w:szCs w:val="24"/>
          <w:u w:val="single"/>
        </w:rPr>
        <w:t> </w:t>
      </w:r>
      <w:r w:rsidRPr="00734AA3">
        <w:rPr>
          <w:rFonts w:eastAsia="SimSun"/>
          <w:kern w:val="1"/>
          <w:sz w:val="26"/>
          <w:szCs w:val="26"/>
          <w:u w:val="single"/>
          <w:lang w:eastAsia="ar-SA"/>
        </w:rPr>
        <w:t>(b)  A CAP participant that enters into a contract with an EGS that does not fit the requirements set forth in this policy statement shall be disqualified from participation in CAP.</w:t>
      </w:r>
      <w:r w:rsidRPr="00734AA3">
        <w:rPr>
          <w:rFonts w:eastAsia="SimSun"/>
          <w:kern w:val="1"/>
          <w:u w:val="single"/>
          <w:lang w:eastAsia="ar-SA"/>
        </w:rPr>
        <w:t xml:space="preserve">  </w:t>
      </w:r>
    </w:p>
    <w:p w:rsidR="00574643" w:rsidRPr="00574643" w:rsidRDefault="00574643" w:rsidP="00574643">
      <w:pPr>
        <w:pStyle w:val="p14"/>
        <w:jc w:val="center"/>
        <w:rPr>
          <w:b/>
          <w:sz w:val="26"/>
          <w:szCs w:val="26"/>
        </w:rPr>
      </w:pPr>
    </w:p>
    <w:sectPr w:rsidR="00574643" w:rsidRPr="00574643" w:rsidSect="0057464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2F0" w:rsidRDefault="004C42F0">
      <w:r>
        <w:separator/>
      </w:r>
    </w:p>
  </w:endnote>
  <w:endnote w:type="continuationSeparator" w:id="0">
    <w:p w:rsidR="004C42F0" w:rsidRDefault="004C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1F9" w:rsidRDefault="006A0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01F9" w:rsidRDefault="006A0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1F9" w:rsidRPr="00B15F23" w:rsidRDefault="006A01F9">
    <w:pPr>
      <w:pStyle w:val="Footer"/>
      <w:framePr w:wrap="around" w:vAnchor="text" w:hAnchor="margin" w:xAlign="center" w:y="1"/>
      <w:rPr>
        <w:rStyle w:val="PageNumber"/>
        <w:sz w:val="22"/>
        <w:szCs w:val="22"/>
      </w:rPr>
    </w:pPr>
    <w:r w:rsidRPr="00B15F23">
      <w:rPr>
        <w:rStyle w:val="PageNumber"/>
        <w:sz w:val="22"/>
        <w:szCs w:val="22"/>
      </w:rPr>
      <w:fldChar w:fldCharType="begin"/>
    </w:r>
    <w:r w:rsidRPr="00B15F23">
      <w:rPr>
        <w:rStyle w:val="PageNumber"/>
        <w:sz w:val="22"/>
        <w:szCs w:val="22"/>
      </w:rPr>
      <w:instrText xml:space="preserve">PAGE  </w:instrText>
    </w:r>
    <w:r w:rsidRPr="00B15F23">
      <w:rPr>
        <w:rStyle w:val="PageNumber"/>
        <w:sz w:val="22"/>
        <w:szCs w:val="22"/>
      </w:rPr>
      <w:fldChar w:fldCharType="separate"/>
    </w:r>
    <w:r w:rsidR="00BE499A" w:rsidRPr="00B15F23">
      <w:rPr>
        <w:rStyle w:val="PageNumber"/>
        <w:noProof/>
        <w:sz w:val="22"/>
        <w:szCs w:val="22"/>
      </w:rPr>
      <w:t>2</w:t>
    </w:r>
    <w:r w:rsidRPr="00B15F23">
      <w:rPr>
        <w:rStyle w:val="PageNumber"/>
        <w:sz w:val="22"/>
        <w:szCs w:val="22"/>
      </w:rPr>
      <w:fldChar w:fldCharType="end"/>
    </w:r>
  </w:p>
  <w:p w:rsidR="006A01F9" w:rsidRDefault="006A01F9" w:rsidP="00F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2F0" w:rsidRDefault="004C42F0">
      <w:r>
        <w:separator/>
      </w:r>
    </w:p>
  </w:footnote>
  <w:footnote w:type="continuationSeparator" w:id="0">
    <w:p w:rsidR="004C42F0" w:rsidRDefault="004C42F0">
      <w:r>
        <w:continuationSeparator/>
      </w:r>
    </w:p>
  </w:footnote>
  <w:footnote w:id="1">
    <w:p w:rsidR="001F1D81" w:rsidRPr="001F1D81" w:rsidRDefault="001F1D81">
      <w:pPr>
        <w:pStyle w:val="FootnoteText"/>
        <w:rPr>
          <w:sz w:val="22"/>
          <w:szCs w:val="22"/>
        </w:rPr>
      </w:pPr>
      <w:r w:rsidRPr="001F1D81">
        <w:rPr>
          <w:rStyle w:val="FootnoteReference"/>
          <w:sz w:val="22"/>
          <w:szCs w:val="22"/>
        </w:rPr>
        <w:footnoteRef/>
      </w:r>
      <w:r w:rsidRPr="001F1D81">
        <w:rPr>
          <w:sz w:val="22"/>
          <w:szCs w:val="22"/>
        </w:rPr>
        <w:t xml:space="preserve"> </w:t>
      </w:r>
      <w:r w:rsidR="004842E6" w:rsidRPr="004842E6">
        <w:rPr>
          <w:i/>
          <w:sz w:val="22"/>
          <w:szCs w:val="22"/>
        </w:rPr>
        <w:t>See</w:t>
      </w:r>
      <w:r w:rsidR="004842E6">
        <w:rPr>
          <w:sz w:val="22"/>
          <w:szCs w:val="22"/>
        </w:rPr>
        <w:t xml:space="preserve"> </w:t>
      </w:r>
      <w:r w:rsidRPr="001F1D81">
        <w:rPr>
          <w:i/>
          <w:sz w:val="22"/>
          <w:szCs w:val="22"/>
        </w:rPr>
        <w:t>Electric Distribution Company Default Service Plans – Customer Assistance Program (CAP) Shopping</w:t>
      </w:r>
      <w:r w:rsidRPr="001F1D81">
        <w:rPr>
          <w:sz w:val="22"/>
          <w:szCs w:val="22"/>
        </w:rPr>
        <w:t xml:space="preserve">, Motion of Commissioner David W. Sweet, Public Meeting, December 20, 2018, Docket No. </w:t>
      </w:r>
      <w:r w:rsidR="004842E6">
        <w:rPr>
          <w:sz w:val="22"/>
          <w:szCs w:val="22"/>
        </w:rPr>
        <w:t>M-2018-3006578</w:t>
      </w:r>
      <w:r w:rsidRPr="001F1D81">
        <w:rPr>
          <w:sz w:val="22"/>
          <w:szCs w:val="22"/>
        </w:rPr>
        <w:t>.</w:t>
      </w:r>
    </w:p>
  </w:footnote>
  <w:footnote w:id="2">
    <w:p w:rsidR="002B13B8" w:rsidRPr="000263E6" w:rsidRDefault="002B13B8">
      <w:pPr>
        <w:pStyle w:val="FootnoteText"/>
        <w:rPr>
          <w:sz w:val="22"/>
          <w:szCs w:val="22"/>
        </w:rPr>
      </w:pPr>
      <w:r w:rsidRPr="000263E6">
        <w:rPr>
          <w:rStyle w:val="FootnoteReference"/>
          <w:sz w:val="22"/>
          <w:szCs w:val="22"/>
        </w:rPr>
        <w:footnoteRef/>
      </w:r>
      <w:r w:rsidRPr="000263E6">
        <w:rPr>
          <w:sz w:val="22"/>
          <w:szCs w:val="22"/>
        </w:rPr>
        <w:t xml:space="preserve"> 66 Pa. C.S. </w:t>
      </w:r>
      <w:r w:rsidR="000F3DA2">
        <w:rPr>
          <w:sz w:val="22"/>
          <w:szCs w:val="22"/>
        </w:rPr>
        <w:t>§</w:t>
      </w:r>
      <w:r w:rsidRPr="000263E6">
        <w:rPr>
          <w:sz w:val="22"/>
          <w:szCs w:val="22"/>
        </w:rPr>
        <w:t xml:space="preserve"> 2804(9) </w:t>
      </w:r>
      <w:r w:rsidR="000F3DA2">
        <w:rPr>
          <w:sz w:val="22"/>
          <w:szCs w:val="22"/>
        </w:rPr>
        <w:t>(relating to standards for restructuring of electric industry)</w:t>
      </w:r>
      <w:r w:rsidRPr="000263E6">
        <w:rPr>
          <w:sz w:val="22"/>
          <w:szCs w:val="22"/>
        </w:rPr>
        <w:t>.</w:t>
      </w:r>
    </w:p>
  </w:footnote>
  <w:footnote w:id="3">
    <w:p w:rsidR="002B13B8" w:rsidRPr="000263E6" w:rsidRDefault="002B13B8">
      <w:pPr>
        <w:pStyle w:val="FootnoteText"/>
        <w:rPr>
          <w:sz w:val="22"/>
          <w:szCs w:val="22"/>
        </w:rPr>
      </w:pPr>
      <w:r w:rsidRPr="000263E6">
        <w:rPr>
          <w:rStyle w:val="FootnoteReference"/>
          <w:sz w:val="22"/>
          <w:szCs w:val="22"/>
        </w:rPr>
        <w:footnoteRef/>
      </w:r>
      <w:r w:rsidRPr="000263E6">
        <w:rPr>
          <w:sz w:val="22"/>
          <w:szCs w:val="22"/>
        </w:rPr>
        <w:t xml:space="preserve"> </w:t>
      </w:r>
      <w:r w:rsidR="004B7897">
        <w:rPr>
          <w:sz w:val="22"/>
          <w:szCs w:val="22"/>
        </w:rPr>
        <w:t>For the purposes of this policy statement, l</w:t>
      </w:r>
      <w:r w:rsidRPr="000263E6">
        <w:rPr>
          <w:sz w:val="22"/>
          <w:szCs w:val="22"/>
        </w:rPr>
        <w:t>ow-income customers are households that are at</w:t>
      </w:r>
      <w:r w:rsidR="004B7897">
        <w:rPr>
          <w:sz w:val="22"/>
          <w:szCs w:val="22"/>
        </w:rPr>
        <w:t xml:space="preserve"> or below</w:t>
      </w:r>
      <w:r w:rsidRPr="000263E6">
        <w:rPr>
          <w:sz w:val="22"/>
          <w:szCs w:val="22"/>
        </w:rPr>
        <w:t xml:space="preserve"> 150% </w:t>
      </w:r>
      <w:r w:rsidR="004B7897">
        <w:rPr>
          <w:sz w:val="22"/>
          <w:szCs w:val="22"/>
        </w:rPr>
        <w:t>of</w:t>
      </w:r>
      <w:r w:rsidRPr="000263E6">
        <w:rPr>
          <w:sz w:val="22"/>
          <w:szCs w:val="22"/>
        </w:rPr>
        <w:t xml:space="preserve"> the Federal Poverty Income Guidelines (FPIG).</w:t>
      </w:r>
      <w:r w:rsidR="004B7897">
        <w:rPr>
          <w:sz w:val="22"/>
          <w:szCs w:val="22"/>
        </w:rPr>
        <w:t xml:space="preserve"> </w:t>
      </w:r>
      <w:r w:rsidRPr="000263E6">
        <w:rPr>
          <w:sz w:val="22"/>
          <w:szCs w:val="22"/>
        </w:rPr>
        <w:t xml:space="preserve"> </w:t>
      </w:r>
      <w:r w:rsidRPr="004B7897">
        <w:rPr>
          <w:i/>
          <w:sz w:val="22"/>
          <w:szCs w:val="22"/>
        </w:rPr>
        <w:t>See</w:t>
      </w:r>
      <w:r w:rsidRPr="000263E6">
        <w:rPr>
          <w:sz w:val="22"/>
          <w:szCs w:val="22"/>
        </w:rPr>
        <w:t xml:space="preserve"> </w:t>
      </w:r>
      <w:r w:rsidR="004B7897" w:rsidRPr="004B7897">
        <w:rPr>
          <w:i/>
          <w:iCs/>
          <w:color w:val="2F2F2F"/>
          <w:sz w:val="22"/>
          <w:szCs w:val="22"/>
          <w:lang w:val="en"/>
        </w:rPr>
        <w:t xml:space="preserve">U.S. Federal Poverty Guidelines Used </w:t>
      </w:r>
      <w:r w:rsidR="00231862" w:rsidRPr="004B7897">
        <w:rPr>
          <w:i/>
          <w:iCs/>
          <w:color w:val="2F2F2F"/>
          <w:sz w:val="22"/>
          <w:szCs w:val="22"/>
          <w:lang w:val="en"/>
        </w:rPr>
        <w:t>to</w:t>
      </w:r>
      <w:r w:rsidR="004B7897" w:rsidRPr="004B7897">
        <w:rPr>
          <w:i/>
          <w:iCs/>
          <w:color w:val="2F2F2F"/>
          <w:sz w:val="22"/>
          <w:szCs w:val="22"/>
          <w:lang w:val="en"/>
        </w:rPr>
        <w:t xml:space="preserve"> Determine Financial Eligibility </w:t>
      </w:r>
      <w:r w:rsidR="00231862" w:rsidRPr="004B7897">
        <w:rPr>
          <w:i/>
          <w:iCs/>
          <w:color w:val="2F2F2F"/>
          <w:sz w:val="22"/>
          <w:szCs w:val="22"/>
          <w:lang w:val="en"/>
        </w:rPr>
        <w:t>for</w:t>
      </w:r>
      <w:r w:rsidR="004B7897" w:rsidRPr="004B7897">
        <w:rPr>
          <w:i/>
          <w:iCs/>
          <w:color w:val="2F2F2F"/>
          <w:sz w:val="22"/>
          <w:szCs w:val="22"/>
          <w:lang w:val="en"/>
        </w:rPr>
        <w:t xml:space="preserve"> Certain Federal Programs</w:t>
      </w:r>
      <w:r w:rsidR="004B7897" w:rsidRPr="000263E6">
        <w:rPr>
          <w:sz w:val="22"/>
          <w:szCs w:val="22"/>
        </w:rPr>
        <w:t xml:space="preserve"> </w:t>
      </w:r>
      <w:r w:rsidRPr="000263E6">
        <w:rPr>
          <w:sz w:val="22"/>
          <w:szCs w:val="22"/>
        </w:rPr>
        <w:t xml:space="preserve">- </w:t>
      </w:r>
      <w:hyperlink r:id="rId1" w:history="1">
        <w:r w:rsidRPr="000263E6">
          <w:rPr>
            <w:rStyle w:val="Hyperlink"/>
            <w:sz w:val="22"/>
            <w:szCs w:val="22"/>
          </w:rPr>
          <w:t>https://aspe.hhs.gov/poverty-guidelines</w:t>
        </w:r>
      </w:hyperlink>
      <w:r w:rsidRPr="000263E6">
        <w:rPr>
          <w:sz w:val="22"/>
          <w:szCs w:val="22"/>
        </w:rPr>
        <w:t xml:space="preserve">. </w:t>
      </w:r>
    </w:p>
  </w:footnote>
  <w:footnote w:id="4">
    <w:p w:rsidR="002B13B8" w:rsidRPr="000263E6" w:rsidRDefault="002B13B8">
      <w:pPr>
        <w:pStyle w:val="FootnoteText"/>
        <w:rPr>
          <w:sz w:val="22"/>
          <w:szCs w:val="22"/>
        </w:rPr>
      </w:pPr>
      <w:r w:rsidRPr="000263E6">
        <w:rPr>
          <w:rStyle w:val="FootnoteReference"/>
          <w:sz w:val="22"/>
          <w:szCs w:val="22"/>
        </w:rPr>
        <w:footnoteRef/>
      </w:r>
      <w:r w:rsidRPr="000263E6">
        <w:rPr>
          <w:sz w:val="22"/>
          <w:szCs w:val="22"/>
        </w:rPr>
        <w:t xml:space="preserve"> Electricity Generation Customer Choice and Competition Act, </w:t>
      </w:r>
      <w:r w:rsidR="00BA4440" w:rsidRPr="000263E6">
        <w:rPr>
          <w:sz w:val="22"/>
          <w:szCs w:val="22"/>
        </w:rPr>
        <w:t xml:space="preserve">66 Pa. C.S. </w:t>
      </w:r>
      <w:r w:rsidR="00BA4440">
        <w:rPr>
          <w:sz w:val="22"/>
          <w:szCs w:val="22"/>
        </w:rPr>
        <w:t>§§</w:t>
      </w:r>
      <w:r w:rsidR="00BA4440" w:rsidRPr="000263E6">
        <w:rPr>
          <w:sz w:val="22"/>
          <w:szCs w:val="22"/>
        </w:rPr>
        <w:t xml:space="preserve"> </w:t>
      </w:r>
      <w:r w:rsidR="00BA4440">
        <w:rPr>
          <w:sz w:val="22"/>
          <w:szCs w:val="22"/>
        </w:rPr>
        <w:t>2801 – 2815 (relating to restructuring of electric utility industry)</w:t>
      </w:r>
      <w:r w:rsidRPr="000263E6">
        <w:rPr>
          <w:sz w:val="22"/>
          <w:szCs w:val="22"/>
        </w:rPr>
        <w:t xml:space="preserve"> (Competition Act).</w:t>
      </w:r>
    </w:p>
  </w:footnote>
  <w:footnote w:id="5">
    <w:p w:rsidR="002B13B8" w:rsidRPr="000263E6" w:rsidRDefault="002B13B8">
      <w:pPr>
        <w:pStyle w:val="FootnoteText"/>
        <w:rPr>
          <w:sz w:val="22"/>
          <w:szCs w:val="22"/>
        </w:rPr>
      </w:pPr>
      <w:r w:rsidRPr="000263E6">
        <w:rPr>
          <w:rStyle w:val="FootnoteReference"/>
          <w:sz w:val="22"/>
          <w:szCs w:val="22"/>
        </w:rPr>
        <w:footnoteRef/>
      </w:r>
      <w:r w:rsidRPr="000263E6">
        <w:rPr>
          <w:sz w:val="22"/>
          <w:szCs w:val="22"/>
        </w:rPr>
        <w:t xml:space="preserve"> </w:t>
      </w:r>
      <w:r w:rsidR="00BA4440" w:rsidRPr="00BA4440">
        <w:rPr>
          <w:i/>
          <w:sz w:val="22"/>
          <w:szCs w:val="22"/>
        </w:rPr>
        <w:t>See</w:t>
      </w:r>
      <w:r w:rsidR="00BA4440">
        <w:rPr>
          <w:sz w:val="22"/>
          <w:szCs w:val="22"/>
        </w:rPr>
        <w:t xml:space="preserve"> </w:t>
      </w:r>
      <w:r w:rsidR="00BA4440" w:rsidRPr="000263E6">
        <w:rPr>
          <w:sz w:val="22"/>
          <w:szCs w:val="22"/>
        </w:rPr>
        <w:t xml:space="preserve">66 Pa. C.S. </w:t>
      </w:r>
      <w:r w:rsidR="00BA4440">
        <w:rPr>
          <w:sz w:val="22"/>
          <w:szCs w:val="22"/>
        </w:rPr>
        <w:t>§</w:t>
      </w:r>
      <w:r w:rsidR="00BA4440" w:rsidRPr="000263E6">
        <w:rPr>
          <w:sz w:val="22"/>
          <w:szCs w:val="22"/>
        </w:rPr>
        <w:t xml:space="preserve"> 2807(e)</w:t>
      </w:r>
      <w:r w:rsidR="00BA4440">
        <w:rPr>
          <w:sz w:val="22"/>
          <w:szCs w:val="22"/>
        </w:rPr>
        <w:t xml:space="preserve"> (relating to obligation to serve).</w:t>
      </w:r>
      <w:r w:rsidR="00BA4440" w:rsidRPr="000263E6">
        <w:rPr>
          <w:sz w:val="22"/>
          <w:szCs w:val="22"/>
        </w:rPr>
        <w:t xml:space="preserve"> </w:t>
      </w:r>
      <w:r w:rsidR="00BA4440">
        <w:rPr>
          <w:sz w:val="22"/>
          <w:szCs w:val="22"/>
        </w:rPr>
        <w:t xml:space="preserve"> </w:t>
      </w:r>
      <w:r w:rsidR="00BA4440" w:rsidRPr="00BA4440">
        <w:rPr>
          <w:i/>
          <w:sz w:val="22"/>
          <w:szCs w:val="22"/>
        </w:rPr>
        <w:t>See also</w:t>
      </w:r>
      <w:r w:rsidR="00BA4440">
        <w:rPr>
          <w:sz w:val="22"/>
          <w:szCs w:val="22"/>
        </w:rPr>
        <w:t xml:space="preserve">, </w:t>
      </w:r>
      <w:r w:rsidR="00BA4440" w:rsidRPr="000263E6">
        <w:rPr>
          <w:sz w:val="22"/>
          <w:szCs w:val="22"/>
        </w:rPr>
        <w:t xml:space="preserve">52 Pa. Code </w:t>
      </w:r>
      <w:r w:rsidR="00BA4440">
        <w:rPr>
          <w:sz w:val="22"/>
          <w:szCs w:val="22"/>
        </w:rPr>
        <w:t>§§</w:t>
      </w:r>
      <w:r w:rsidR="00BA4440" w:rsidRPr="000263E6">
        <w:rPr>
          <w:sz w:val="22"/>
          <w:szCs w:val="22"/>
        </w:rPr>
        <w:t xml:space="preserve"> 54.182</w:t>
      </w:r>
      <w:r w:rsidR="00BA4440">
        <w:rPr>
          <w:sz w:val="22"/>
          <w:szCs w:val="22"/>
        </w:rPr>
        <w:t xml:space="preserve"> – 54.190 (relating to default service)</w:t>
      </w:r>
      <w:r w:rsidR="00BA4440" w:rsidRPr="000263E6">
        <w:rPr>
          <w:sz w:val="22"/>
          <w:szCs w:val="22"/>
        </w:rPr>
        <w:t>.</w:t>
      </w:r>
    </w:p>
  </w:footnote>
  <w:footnote w:id="6">
    <w:p w:rsidR="002B13B8" w:rsidRPr="000263E6" w:rsidRDefault="002B13B8">
      <w:pPr>
        <w:pStyle w:val="FootnoteText"/>
        <w:rPr>
          <w:sz w:val="22"/>
          <w:szCs w:val="22"/>
        </w:rPr>
      </w:pPr>
      <w:r w:rsidRPr="000263E6">
        <w:rPr>
          <w:rStyle w:val="FootnoteReference"/>
          <w:sz w:val="22"/>
          <w:szCs w:val="22"/>
        </w:rPr>
        <w:footnoteRef/>
      </w:r>
      <w:r w:rsidRPr="000263E6">
        <w:rPr>
          <w:sz w:val="22"/>
          <w:szCs w:val="22"/>
        </w:rPr>
        <w:t xml:space="preserve"> </w:t>
      </w:r>
      <w:r w:rsidR="00BA4440" w:rsidRPr="00BA4440">
        <w:rPr>
          <w:i/>
          <w:sz w:val="22"/>
          <w:szCs w:val="22"/>
        </w:rPr>
        <w:t>See</w:t>
      </w:r>
      <w:r w:rsidR="00BA4440">
        <w:rPr>
          <w:sz w:val="22"/>
          <w:szCs w:val="22"/>
        </w:rPr>
        <w:t xml:space="preserve"> </w:t>
      </w:r>
      <w:r w:rsidR="00BA4440" w:rsidRPr="000263E6">
        <w:rPr>
          <w:sz w:val="22"/>
          <w:szCs w:val="22"/>
        </w:rPr>
        <w:t xml:space="preserve">66 Pa. C.S. </w:t>
      </w:r>
      <w:r w:rsidR="00BA4440">
        <w:rPr>
          <w:sz w:val="22"/>
          <w:szCs w:val="22"/>
        </w:rPr>
        <w:t>§</w:t>
      </w:r>
      <w:r w:rsidR="00BA4440" w:rsidRPr="000263E6">
        <w:rPr>
          <w:sz w:val="22"/>
          <w:szCs w:val="22"/>
        </w:rPr>
        <w:t xml:space="preserve"> 2807(e)</w:t>
      </w:r>
      <w:r w:rsidR="00BA4440">
        <w:rPr>
          <w:sz w:val="22"/>
          <w:szCs w:val="22"/>
        </w:rPr>
        <w:t>(6) (relating to obligation to serve).</w:t>
      </w:r>
      <w:r w:rsidR="00BA4440" w:rsidRPr="000263E6">
        <w:rPr>
          <w:sz w:val="22"/>
          <w:szCs w:val="22"/>
        </w:rPr>
        <w:t xml:space="preserve"> </w:t>
      </w:r>
      <w:r w:rsidR="00BA4440">
        <w:rPr>
          <w:sz w:val="22"/>
          <w:szCs w:val="22"/>
        </w:rPr>
        <w:t xml:space="preserve"> </w:t>
      </w:r>
      <w:r w:rsidR="00BA4440" w:rsidRPr="00BA4440">
        <w:rPr>
          <w:i/>
          <w:sz w:val="22"/>
          <w:szCs w:val="22"/>
        </w:rPr>
        <w:t>See also</w:t>
      </w:r>
      <w:r w:rsidR="00BA4440">
        <w:rPr>
          <w:sz w:val="22"/>
          <w:szCs w:val="22"/>
        </w:rPr>
        <w:t xml:space="preserve">, </w:t>
      </w:r>
      <w:r w:rsidR="00BA4440" w:rsidRPr="000263E6">
        <w:rPr>
          <w:sz w:val="22"/>
          <w:szCs w:val="22"/>
        </w:rPr>
        <w:t xml:space="preserve">52 Pa. Code </w:t>
      </w:r>
      <w:r w:rsidR="00BA4440">
        <w:rPr>
          <w:sz w:val="22"/>
          <w:szCs w:val="22"/>
        </w:rPr>
        <w:t>§</w:t>
      </w:r>
      <w:r w:rsidR="00BA4440" w:rsidRPr="000263E6">
        <w:rPr>
          <w:sz w:val="22"/>
          <w:szCs w:val="22"/>
        </w:rPr>
        <w:t xml:space="preserve"> 54.18</w:t>
      </w:r>
      <w:r w:rsidR="00BA4440">
        <w:rPr>
          <w:sz w:val="22"/>
          <w:szCs w:val="22"/>
        </w:rPr>
        <w:t>5 (relating to default service programs and periods of service)</w:t>
      </w:r>
      <w:r w:rsidR="00BA4440" w:rsidRPr="000263E6">
        <w:rPr>
          <w:sz w:val="22"/>
          <w:szCs w:val="22"/>
        </w:rPr>
        <w:t>.</w:t>
      </w:r>
    </w:p>
  </w:footnote>
  <w:footnote w:id="7">
    <w:p w:rsidR="002B13B8" w:rsidRPr="000263E6" w:rsidRDefault="002B13B8">
      <w:pPr>
        <w:pStyle w:val="FootnoteText"/>
        <w:rPr>
          <w:sz w:val="22"/>
          <w:szCs w:val="22"/>
        </w:rPr>
      </w:pPr>
      <w:r w:rsidRPr="0099555B">
        <w:rPr>
          <w:rStyle w:val="FootnoteReference"/>
          <w:i/>
          <w:sz w:val="22"/>
          <w:szCs w:val="22"/>
        </w:rPr>
        <w:footnoteRef/>
      </w:r>
      <w:r w:rsidRPr="0099555B">
        <w:rPr>
          <w:i/>
          <w:sz w:val="22"/>
          <w:szCs w:val="22"/>
        </w:rPr>
        <w:t xml:space="preserve"> See Petition of PECO Energy Company for Approval of its Default Service Program for the Period from June 1, 2017 through May 31, 2021</w:t>
      </w:r>
      <w:r w:rsidRPr="000263E6">
        <w:rPr>
          <w:sz w:val="22"/>
          <w:szCs w:val="22"/>
        </w:rPr>
        <w:t xml:space="preserve">, (DSP IV), </w:t>
      </w:r>
      <w:r w:rsidRPr="0099555B">
        <w:rPr>
          <w:i/>
          <w:sz w:val="22"/>
          <w:szCs w:val="22"/>
        </w:rPr>
        <w:t>et al.</w:t>
      </w:r>
      <w:r w:rsidRPr="000263E6">
        <w:rPr>
          <w:sz w:val="22"/>
          <w:szCs w:val="22"/>
        </w:rPr>
        <w:t xml:space="preserve">, Docket Nos. P-2016-2534980, </w:t>
      </w:r>
      <w:r w:rsidRPr="0099555B">
        <w:rPr>
          <w:i/>
          <w:sz w:val="22"/>
          <w:szCs w:val="22"/>
        </w:rPr>
        <w:t>et al.</w:t>
      </w:r>
      <w:r w:rsidR="0099555B" w:rsidRPr="0099555B">
        <w:rPr>
          <w:sz w:val="22"/>
          <w:szCs w:val="22"/>
        </w:rPr>
        <w:t>;</w:t>
      </w:r>
      <w:r w:rsidRPr="0099555B">
        <w:rPr>
          <w:sz w:val="22"/>
          <w:szCs w:val="22"/>
        </w:rPr>
        <w:t xml:space="preserve"> </w:t>
      </w:r>
      <w:r w:rsidRPr="0099555B">
        <w:rPr>
          <w:i/>
          <w:sz w:val="22"/>
          <w:szCs w:val="22"/>
        </w:rPr>
        <w:t>Petition of Duquesne Light Company for Approval of a Default Service Plan for the Period June 1, 2016 to May 31, 2021</w:t>
      </w:r>
      <w:r w:rsidRPr="000263E6">
        <w:rPr>
          <w:sz w:val="22"/>
          <w:szCs w:val="22"/>
        </w:rPr>
        <w:t xml:space="preserve">, Docket No. P-2016-254310.  </w:t>
      </w:r>
      <w:r w:rsidRPr="0099555B">
        <w:rPr>
          <w:i/>
          <w:sz w:val="22"/>
          <w:szCs w:val="22"/>
        </w:rPr>
        <w:t>Joint Petition of Metropolitan Edison Company, Pennsylvania Electric Company, Pennsylvania Power Company, and West Penn Power Company for Approval of their Default Service Programs for the Period Beginning June 1, 2019 through May 31, 2023</w:t>
      </w:r>
      <w:r w:rsidRPr="000263E6">
        <w:rPr>
          <w:sz w:val="22"/>
          <w:szCs w:val="22"/>
        </w:rPr>
        <w:t>, Docket Nos. P</w:t>
      </w:r>
      <w:r w:rsidR="00B15F23">
        <w:rPr>
          <w:sz w:val="22"/>
          <w:szCs w:val="22"/>
        </w:rPr>
        <w:noBreakHyphen/>
      </w:r>
      <w:r w:rsidRPr="000263E6">
        <w:rPr>
          <w:sz w:val="22"/>
          <w:szCs w:val="22"/>
        </w:rPr>
        <w:t xml:space="preserve">2017-2637855, </w:t>
      </w:r>
      <w:r w:rsidRPr="0099555B">
        <w:rPr>
          <w:i/>
          <w:sz w:val="22"/>
          <w:szCs w:val="22"/>
        </w:rPr>
        <w:t>et al.</w:t>
      </w:r>
      <w:r w:rsidR="0099555B">
        <w:rPr>
          <w:i/>
          <w:sz w:val="22"/>
          <w:szCs w:val="22"/>
        </w:rPr>
        <w:t>;</w:t>
      </w:r>
      <w:r w:rsidRPr="000263E6">
        <w:rPr>
          <w:sz w:val="22"/>
          <w:szCs w:val="22"/>
        </w:rPr>
        <w:t xml:space="preserve">  </w:t>
      </w:r>
      <w:r w:rsidRPr="0099555B">
        <w:rPr>
          <w:i/>
          <w:sz w:val="22"/>
          <w:szCs w:val="22"/>
        </w:rPr>
        <w:t>Petition of PPL Electric Utilities Corporation for Approval of a Default Service Program and Procurement Plan for the Period of June 1, 2017 through May 31, 2021</w:t>
      </w:r>
      <w:r w:rsidRPr="000263E6">
        <w:rPr>
          <w:sz w:val="22"/>
          <w:szCs w:val="22"/>
        </w:rPr>
        <w:t>, Docket No. P</w:t>
      </w:r>
      <w:r w:rsidR="00B15F23">
        <w:rPr>
          <w:sz w:val="22"/>
          <w:szCs w:val="22"/>
        </w:rPr>
        <w:noBreakHyphen/>
      </w:r>
      <w:r w:rsidRPr="000263E6">
        <w:rPr>
          <w:sz w:val="22"/>
          <w:szCs w:val="22"/>
        </w:rPr>
        <w:t>2016-2526627.</w:t>
      </w:r>
    </w:p>
  </w:footnote>
  <w:footnote w:id="8">
    <w:p w:rsidR="003245E8" w:rsidRPr="000263E6" w:rsidRDefault="003245E8">
      <w:pPr>
        <w:pStyle w:val="FootnoteText"/>
        <w:rPr>
          <w:sz w:val="22"/>
          <w:szCs w:val="22"/>
        </w:rPr>
      </w:pPr>
      <w:r w:rsidRPr="000263E6">
        <w:rPr>
          <w:rStyle w:val="FootnoteReference"/>
          <w:sz w:val="22"/>
          <w:szCs w:val="22"/>
        </w:rPr>
        <w:footnoteRef/>
      </w:r>
      <w:r w:rsidRPr="000263E6">
        <w:rPr>
          <w:sz w:val="22"/>
          <w:szCs w:val="22"/>
        </w:rPr>
        <w:t xml:space="preserve"> </w:t>
      </w:r>
      <w:r w:rsidRPr="0099555B">
        <w:rPr>
          <w:i/>
          <w:sz w:val="22"/>
          <w:szCs w:val="22"/>
        </w:rPr>
        <w:t>See</w:t>
      </w:r>
      <w:r w:rsidR="0099555B" w:rsidRPr="0099555B">
        <w:rPr>
          <w:sz w:val="22"/>
          <w:szCs w:val="22"/>
        </w:rPr>
        <w:t>,</w:t>
      </w:r>
      <w:r w:rsidRPr="0099555B">
        <w:rPr>
          <w:i/>
          <w:sz w:val="22"/>
          <w:szCs w:val="22"/>
        </w:rPr>
        <w:t xml:space="preserve"> Petition of PPL Electric Utilities Corporation for Approval of a Default Service Program and Procurement Plan for the Period June 1, 2017 through May 31, 2021</w:t>
      </w:r>
      <w:r w:rsidRPr="000263E6">
        <w:rPr>
          <w:sz w:val="22"/>
          <w:szCs w:val="22"/>
        </w:rPr>
        <w:t>, Docket N</w:t>
      </w:r>
      <w:r w:rsidR="00B076D3">
        <w:rPr>
          <w:sz w:val="22"/>
          <w:szCs w:val="22"/>
        </w:rPr>
        <w:t>o</w:t>
      </w:r>
      <w:r w:rsidRPr="000263E6">
        <w:rPr>
          <w:sz w:val="22"/>
          <w:szCs w:val="22"/>
        </w:rPr>
        <w:t>. P-2016-2526627 (Order entered October 27, 2016).</w:t>
      </w:r>
    </w:p>
  </w:footnote>
  <w:footnote w:id="9">
    <w:p w:rsidR="003245E8" w:rsidRPr="000263E6" w:rsidRDefault="003245E8">
      <w:pPr>
        <w:pStyle w:val="FootnoteText"/>
        <w:rPr>
          <w:sz w:val="22"/>
          <w:szCs w:val="22"/>
        </w:rPr>
      </w:pPr>
      <w:r w:rsidRPr="000263E6">
        <w:rPr>
          <w:rStyle w:val="FootnoteReference"/>
          <w:sz w:val="22"/>
          <w:szCs w:val="22"/>
        </w:rPr>
        <w:footnoteRef/>
      </w:r>
      <w:r w:rsidRPr="000263E6">
        <w:rPr>
          <w:sz w:val="22"/>
          <w:szCs w:val="22"/>
        </w:rPr>
        <w:t xml:space="preserve"> </w:t>
      </w:r>
      <w:r w:rsidRPr="0099555B">
        <w:rPr>
          <w:i/>
          <w:sz w:val="22"/>
          <w:szCs w:val="22"/>
        </w:rPr>
        <w:t>See</w:t>
      </w:r>
      <w:r w:rsidR="0099555B" w:rsidRPr="0099555B">
        <w:rPr>
          <w:sz w:val="22"/>
          <w:szCs w:val="22"/>
        </w:rPr>
        <w:t>,</w:t>
      </w:r>
      <w:r w:rsidRPr="0099555B">
        <w:rPr>
          <w:i/>
          <w:sz w:val="22"/>
          <w:szCs w:val="22"/>
        </w:rPr>
        <w:t xml:space="preserve"> Retail Energy Supply </w:t>
      </w:r>
      <w:proofErr w:type="spellStart"/>
      <w:r w:rsidRPr="0099555B">
        <w:rPr>
          <w:i/>
          <w:sz w:val="22"/>
          <w:szCs w:val="22"/>
        </w:rPr>
        <w:t>Ass</w:t>
      </w:r>
      <w:r w:rsidR="00DF4EC4">
        <w:rPr>
          <w:i/>
          <w:sz w:val="22"/>
          <w:szCs w:val="22"/>
        </w:rPr>
        <w:t>’</w:t>
      </w:r>
      <w:r w:rsidRPr="0099555B">
        <w:rPr>
          <w:i/>
          <w:sz w:val="22"/>
          <w:szCs w:val="22"/>
        </w:rPr>
        <w:t>n</w:t>
      </w:r>
      <w:proofErr w:type="spellEnd"/>
      <w:r w:rsidRPr="0099555B">
        <w:rPr>
          <w:i/>
          <w:sz w:val="22"/>
          <w:szCs w:val="22"/>
        </w:rPr>
        <w:t>. v. Pa. Pub</w:t>
      </w:r>
      <w:r w:rsidR="00DF4EC4">
        <w:rPr>
          <w:i/>
          <w:sz w:val="22"/>
          <w:szCs w:val="22"/>
        </w:rPr>
        <w:t>lic Utility Commission</w:t>
      </w:r>
      <w:r w:rsidRPr="000263E6">
        <w:rPr>
          <w:sz w:val="22"/>
          <w:szCs w:val="22"/>
        </w:rPr>
        <w:t>, 185 A.3d 1206 (Pa.</w:t>
      </w:r>
      <w:r w:rsidR="00C002B9">
        <w:rPr>
          <w:sz w:val="22"/>
          <w:szCs w:val="22"/>
        </w:rPr>
        <w:t xml:space="preserve"> </w:t>
      </w:r>
      <w:r w:rsidRPr="000263E6">
        <w:rPr>
          <w:sz w:val="22"/>
          <w:szCs w:val="22"/>
        </w:rPr>
        <w:t>Cmwlth. 2018) (</w:t>
      </w:r>
      <w:r w:rsidRPr="0099555B">
        <w:rPr>
          <w:i/>
          <w:sz w:val="22"/>
          <w:szCs w:val="22"/>
        </w:rPr>
        <w:t>RESA</w:t>
      </w:r>
      <w:r w:rsidRPr="000263E6">
        <w:rPr>
          <w:sz w:val="22"/>
          <w:szCs w:val="22"/>
        </w:rPr>
        <w:t xml:space="preserve">).  The Commission notes that the PECO Energy Company petitions for default service, which had been stayed by the presiding Administrative Law Judge (ALJ) pending the outcome of the </w:t>
      </w:r>
      <w:r w:rsidRPr="0099555B">
        <w:rPr>
          <w:i/>
          <w:sz w:val="22"/>
          <w:szCs w:val="22"/>
        </w:rPr>
        <w:t>RESA</w:t>
      </w:r>
      <w:r w:rsidRPr="000263E6">
        <w:rPr>
          <w:sz w:val="22"/>
          <w:szCs w:val="22"/>
        </w:rPr>
        <w:t xml:space="preserve"> case on appeal, can now be litigated.  </w:t>
      </w:r>
      <w:r w:rsidRPr="0099555B">
        <w:rPr>
          <w:i/>
          <w:sz w:val="22"/>
          <w:szCs w:val="22"/>
        </w:rPr>
        <w:t xml:space="preserve">Petition of PECO Energy </w:t>
      </w:r>
      <w:r w:rsidR="0099555B" w:rsidRPr="0099555B">
        <w:rPr>
          <w:i/>
          <w:sz w:val="22"/>
          <w:szCs w:val="22"/>
        </w:rPr>
        <w:t>Co</w:t>
      </w:r>
      <w:r w:rsidRPr="0099555B">
        <w:rPr>
          <w:i/>
          <w:sz w:val="22"/>
          <w:szCs w:val="22"/>
        </w:rPr>
        <w:t>mpany for Approval of its Default Service Program (Customer Assistance Program Shopping Plan)</w:t>
      </w:r>
      <w:r w:rsidRPr="000263E6">
        <w:rPr>
          <w:sz w:val="22"/>
          <w:szCs w:val="22"/>
        </w:rPr>
        <w:t>, Docket No. P-2012-228364</w:t>
      </w:r>
      <w:r w:rsidR="0099555B">
        <w:rPr>
          <w:sz w:val="22"/>
          <w:szCs w:val="22"/>
        </w:rPr>
        <w:t>1</w:t>
      </w:r>
      <w:r w:rsidR="00F064A1">
        <w:rPr>
          <w:sz w:val="22"/>
          <w:szCs w:val="22"/>
        </w:rPr>
        <w:t xml:space="preserve"> (DSP II)</w:t>
      </w:r>
      <w:r w:rsidRPr="000263E6">
        <w:rPr>
          <w:sz w:val="22"/>
          <w:szCs w:val="22"/>
        </w:rPr>
        <w:t xml:space="preserve">, and </w:t>
      </w:r>
      <w:r w:rsidRPr="0099555B">
        <w:rPr>
          <w:i/>
          <w:sz w:val="22"/>
          <w:szCs w:val="22"/>
        </w:rPr>
        <w:t>Petition of PECO Energy Company for A</w:t>
      </w:r>
      <w:r w:rsidR="0099555B" w:rsidRPr="0099555B">
        <w:rPr>
          <w:i/>
          <w:sz w:val="22"/>
          <w:szCs w:val="22"/>
        </w:rPr>
        <w:t>p</w:t>
      </w:r>
      <w:r w:rsidRPr="0099555B">
        <w:rPr>
          <w:i/>
          <w:sz w:val="22"/>
          <w:szCs w:val="22"/>
        </w:rPr>
        <w:t>proval of its Default Service Program for the Period June 1, 2017 through May 31, 2021</w:t>
      </w:r>
      <w:r w:rsidRPr="000263E6">
        <w:rPr>
          <w:sz w:val="22"/>
          <w:szCs w:val="22"/>
        </w:rPr>
        <w:t>, Docket No. P-2016-2534980</w:t>
      </w:r>
      <w:r w:rsidR="00F064A1">
        <w:rPr>
          <w:sz w:val="22"/>
          <w:szCs w:val="22"/>
        </w:rPr>
        <w:t xml:space="preserve"> (DSP IV)</w:t>
      </w:r>
      <w:r w:rsidRPr="000263E6">
        <w:rPr>
          <w:sz w:val="22"/>
          <w:szCs w:val="22"/>
        </w:rPr>
        <w:t>.</w:t>
      </w:r>
    </w:p>
  </w:footnote>
  <w:footnote w:id="10">
    <w:p w:rsidR="003245E8" w:rsidRPr="000263E6" w:rsidRDefault="003245E8">
      <w:pPr>
        <w:pStyle w:val="FootnoteText"/>
        <w:rPr>
          <w:sz w:val="22"/>
          <w:szCs w:val="22"/>
        </w:rPr>
      </w:pPr>
      <w:r w:rsidRPr="000263E6">
        <w:rPr>
          <w:rStyle w:val="FootnoteReference"/>
          <w:sz w:val="22"/>
          <w:szCs w:val="22"/>
        </w:rPr>
        <w:footnoteRef/>
      </w:r>
      <w:r w:rsidRPr="000263E6">
        <w:rPr>
          <w:sz w:val="22"/>
          <w:szCs w:val="22"/>
        </w:rPr>
        <w:t xml:space="preserve"> </w:t>
      </w:r>
      <w:r w:rsidRPr="0099555B">
        <w:rPr>
          <w:i/>
          <w:sz w:val="22"/>
          <w:szCs w:val="22"/>
        </w:rPr>
        <w:t xml:space="preserve">See Joint Petition of Metropolitan Edison Company, Pennsylvania Electric Company, Pennsylvania </w:t>
      </w:r>
      <w:r w:rsidR="0099555B">
        <w:rPr>
          <w:i/>
          <w:sz w:val="22"/>
          <w:szCs w:val="22"/>
        </w:rPr>
        <w:t>P</w:t>
      </w:r>
      <w:r w:rsidRPr="0099555B">
        <w:rPr>
          <w:i/>
          <w:sz w:val="22"/>
          <w:szCs w:val="22"/>
        </w:rPr>
        <w:t>ower Company, and West Penn Power Company for Approval of their Default Service Programs for the Period Beginning June 1, 2019 through May 3, 2023</w:t>
      </w:r>
      <w:r w:rsidRPr="000263E6">
        <w:rPr>
          <w:sz w:val="22"/>
          <w:szCs w:val="22"/>
        </w:rPr>
        <w:t xml:space="preserve">, Docket Nos. P-2017-2637855, </w:t>
      </w:r>
      <w:r w:rsidRPr="0099555B">
        <w:rPr>
          <w:i/>
          <w:sz w:val="22"/>
          <w:szCs w:val="22"/>
        </w:rPr>
        <w:t>et al.</w:t>
      </w:r>
      <w:r w:rsidRPr="000263E6">
        <w:rPr>
          <w:sz w:val="22"/>
          <w:szCs w:val="22"/>
        </w:rPr>
        <w:t xml:space="preserve"> (Order granting reconsideration of September 4, 2018 Opinion and Order entered November 1, 2018).</w:t>
      </w:r>
    </w:p>
  </w:footnote>
  <w:footnote w:id="11">
    <w:p w:rsidR="003245E8" w:rsidRPr="000263E6" w:rsidRDefault="003245E8">
      <w:pPr>
        <w:pStyle w:val="FootnoteText"/>
        <w:rPr>
          <w:sz w:val="22"/>
          <w:szCs w:val="22"/>
        </w:rPr>
      </w:pPr>
      <w:r w:rsidRPr="000263E6">
        <w:rPr>
          <w:rStyle w:val="FootnoteReference"/>
          <w:sz w:val="22"/>
          <w:szCs w:val="22"/>
        </w:rPr>
        <w:footnoteRef/>
      </w:r>
      <w:r w:rsidRPr="000263E6">
        <w:rPr>
          <w:sz w:val="22"/>
          <w:szCs w:val="22"/>
        </w:rPr>
        <w:t xml:space="preserve"> </w:t>
      </w:r>
      <w:r w:rsidRPr="0099555B">
        <w:rPr>
          <w:i/>
          <w:sz w:val="22"/>
          <w:szCs w:val="22"/>
        </w:rPr>
        <w:t>See</w:t>
      </w:r>
      <w:r w:rsidR="0099555B" w:rsidRPr="0099555B">
        <w:rPr>
          <w:sz w:val="22"/>
          <w:szCs w:val="22"/>
        </w:rPr>
        <w:t>,</w:t>
      </w:r>
      <w:r w:rsidRPr="0099555B">
        <w:rPr>
          <w:i/>
          <w:sz w:val="22"/>
          <w:szCs w:val="22"/>
        </w:rPr>
        <w:t xml:space="preserve"> Report on 2017 Universal Service Programs and C</w:t>
      </w:r>
      <w:r w:rsidR="000263E6" w:rsidRPr="0099555B">
        <w:rPr>
          <w:i/>
          <w:sz w:val="22"/>
          <w:szCs w:val="22"/>
        </w:rPr>
        <w:t>o</w:t>
      </w:r>
      <w:r w:rsidRPr="0099555B">
        <w:rPr>
          <w:i/>
          <w:sz w:val="22"/>
          <w:szCs w:val="22"/>
        </w:rPr>
        <w:t>llections Performance of the Pennsylvania Electric Distribution Companies and Natural Gas Distribution Companies</w:t>
      </w:r>
      <w:r w:rsidRPr="000263E6">
        <w:rPr>
          <w:sz w:val="22"/>
          <w:szCs w:val="22"/>
        </w:rPr>
        <w:t>, Pennsylvania Public Utility Commission Bureau of Consumer Services.</w:t>
      </w:r>
    </w:p>
  </w:footnote>
  <w:footnote w:id="12">
    <w:p w:rsidR="003245E8" w:rsidRPr="0099555B" w:rsidRDefault="003245E8">
      <w:pPr>
        <w:pStyle w:val="FootnoteText"/>
        <w:rPr>
          <w:sz w:val="22"/>
          <w:szCs w:val="22"/>
        </w:rPr>
      </w:pPr>
      <w:r w:rsidRPr="0099555B">
        <w:rPr>
          <w:rStyle w:val="FootnoteReference"/>
          <w:sz w:val="22"/>
          <w:szCs w:val="22"/>
        </w:rPr>
        <w:footnoteRef/>
      </w:r>
      <w:r w:rsidRPr="0099555B">
        <w:rPr>
          <w:sz w:val="22"/>
          <w:szCs w:val="22"/>
        </w:rPr>
        <w:t xml:space="preserve"> 66 Pa. C.S. </w:t>
      </w:r>
      <w:r w:rsidR="004A6304">
        <w:rPr>
          <w:sz w:val="22"/>
          <w:szCs w:val="22"/>
        </w:rPr>
        <w:t>§</w:t>
      </w:r>
      <w:r w:rsidRPr="0099555B">
        <w:rPr>
          <w:sz w:val="22"/>
          <w:szCs w:val="22"/>
        </w:rPr>
        <w:t xml:space="preserve"> 2804(9).</w:t>
      </w:r>
    </w:p>
  </w:footnote>
  <w:footnote w:id="13">
    <w:p w:rsidR="003245E8" w:rsidRPr="0099555B" w:rsidRDefault="003245E8">
      <w:pPr>
        <w:pStyle w:val="FootnoteText"/>
        <w:rPr>
          <w:sz w:val="22"/>
          <w:szCs w:val="22"/>
        </w:rPr>
      </w:pPr>
      <w:r w:rsidRPr="0099555B">
        <w:rPr>
          <w:rStyle w:val="FootnoteReference"/>
          <w:sz w:val="22"/>
          <w:szCs w:val="22"/>
        </w:rPr>
        <w:footnoteRef/>
      </w:r>
      <w:r w:rsidRPr="0099555B">
        <w:rPr>
          <w:sz w:val="22"/>
          <w:szCs w:val="22"/>
        </w:rPr>
        <w:t xml:space="preserve"> </w:t>
      </w:r>
      <w:r w:rsidRPr="0099555B">
        <w:rPr>
          <w:i/>
          <w:sz w:val="22"/>
          <w:szCs w:val="22"/>
        </w:rPr>
        <w:t>See Coalition for Affordable Utility Services and Energy Efficiency in Pennsylvania v. Pa. Publ</w:t>
      </w:r>
      <w:r w:rsidR="00B15F23">
        <w:rPr>
          <w:i/>
          <w:sz w:val="22"/>
          <w:szCs w:val="22"/>
        </w:rPr>
        <w:t>ic Utility Commission</w:t>
      </w:r>
      <w:r w:rsidRPr="0099555B">
        <w:rPr>
          <w:sz w:val="22"/>
          <w:szCs w:val="22"/>
        </w:rPr>
        <w:t>, 120 A.3d 1087, 1103, 1107 (Pa. Cmwlth 2015) (</w:t>
      </w:r>
      <w:r w:rsidRPr="0099555B">
        <w:rPr>
          <w:i/>
          <w:sz w:val="22"/>
          <w:szCs w:val="22"/>
        </w:rPr>
        <w:t>en banc</w:t>
      </w:r>
      <w:r w:rsidRPr="0099555B">
        <w:rPr>
          <w:sz w:val="22"/>
          <w:szCs w:val="22"/>
        </w:rPr>
        <w:t xml:space="preserve">), </w:t>
      </w:r>
      <w:r w:rsidRPr="0099555B">
        <w:rPr>
          <w:i/>
          <w:sz w:val="22"/>
          <w:szCs w:val="22"/>
        </w:rPr>
        <w:t>allocatur denied</w:t>
      </w:r>
      <w:r w:rsidRPr="0099555B">
        <w:rPr>
          <w:sz w:val="22"/>
          <w:szCs w:val="22"/>
        </w:rPr>
        <w:t>, 136 A.3d 982 (Pa.</w:t>
      </w:r>
      <w:r w:rsidR="00B15F23">
        <w:rPr>
          <w:sz w:val="22"/>
          <w:szCs w:val="22"/>
        </w:rPr>
        <w:t> </w:t>
      </w:r>
      <w:r w:rsidRPr="0099555B">
        <w:rPr>
          <w:sz w:val="22"/>
          <w:szCs w:val="22"/>
        </w:rPr>
        <w:t>2016) (</w:t>
      </w:r>
      <w:r w:rsidRPr="0099555B">
        <w:rPr>
          <w:i/>
          <w:sz w:val="22"/>
          <w:szCs w:val="22"/>
        </w:rPr>
        <w:t>CAUSE-PA</w:t>
      </w:r>
      <w:r w:rsidRPr="0099555B">
        <w:rPr>
          <w:sz w:val="22"/>
          <w:szCs w:val="22"/>
        </w:rPr>
        <w:t xml:space="preserve">); </w:t>
      </w:r>
      <w:r w:rsidRPr="0099555B">
        <w:rPr>
          <w:i/>
          <w:sz w:val="22"/>
          <w:szCs w:val="22"/>
        </w:rPr>
        <w:t>RESA</w:t>
      </w:r>
      <w:r w:rsidRPr="0099555B">
        <w:rPr>
          <w:sz w:val="22"/>
          <w:szCs w:val="22"/>
        </w:rPr>
        <w:t xml:space="preserve"> at 1221.</w:t>
      </w:r>
    </w:p>
  </w:footnote>
  <w:footnote w:id="14">
    <w:p w:rsidR="00C31BF5" w:rsidRDefault="00C31BF5">
      <w:pPr>
        <w:pStyle w:val="FootnoteText"/>
        <w:rPr>
          <w:sz w:val="22"/>
          <w:szCs w:val="22"/>
        </w:rPr>
      </w:pPr>
      <w:r w:rsidRPr="00C31BF5">
        <w:rPr>
          <w:rStyle w:val="FootnoteReference"/>
          <w:sz w:val="22"/>
          <w:szCs w:val="22"/>
        </w:rPr>
        <w:footnoteRef/>
      </w:r>
      <w:r w:rsidRPr="00C31BF5">
        <w:rPr>
          <w:sz w:val="22"/>
          <w:szCs w:val="22"/>
        </w:rPr>
        <w:t xml:space="preserve"> </w:t>
      </w:r>
      <w:r w:rsidRPr="00C31BF5">
        <w:rPr>
          <w:i/>
          <w:sz w:val="22"/>
          <w:szCs w:val="22"/>
        </w:rPr>
        <w:t>RESA</w:t>
      </w:r>
      <w:r w:rsidRPr="00C31BF5">
        <w:rPr>
          <w:sz w:val="22"/>
          <w:szCs w:val="22"/>
        </w:rPr>
        <w:t xml:space="preserve"> at 1223.</w:t>
      </w:r>
    </w:p>
    <w:p w:rsidR="00231862" w:rsidRPr="00C31BF5" w:rsidRDefault="00231862">
      <w:pPr>
        <w:pStyle w:val="FootnoteText"/>
        <w:rPr>
          <w:sz w:val="22"/>
          <w:szCs w:val="22"/>
        </w:rPr>
      </w:pPr>
    </w:p>
  </w:footnote>
  <w:footnote w:id="15">
    <w:p w:rsidR="00231862" w:rsidRPr="00293BE4" w:rsidRDefault="00293BE4">
      <w:pPr>
        <w:pStyle w:val="FootnoteText"/>
        <w:rPr>
          <w:sz w:val="22"/>
          <w:szCs w:val="22"/>
        </w:rPr>
      </w:pPr>
      <w:r w:rsidRPr="00293BE4">
        <w:rPr>
          <w:rStyle w:val="FootnoteReference"/>
          <w:sz w:val="22"/>
          <w:szCs w:val="22"/>
        </w:rPr>
        <w:footnoteRef/>
      </w:r>
      <w:r w:rsidRPr="00293BE4">
        <w:rPr>
          <w:sz w:val="22"/>
          <w:szCs w:val="22"/>
        </w:rPr>
        <w:t xml:space="preserve"> </w:t>
      </w:r>
      <w:r w:rsidR="00C31BF5">
        <w:rPr>
          <w:sz w:val="22"/>
          <w:szCs w:val="22"/>
        </w:rPr>
        <w:t xml:space="preserve">Commissioner Andrew G. Place issued a statement on December 20, 2018, seeking additional comments as to </w:t>
      </w:r>
      <w:r w:rsidR="00231862">
        <w:rPr>
          <w:sz w:val="22"/>
          <w:szCs w:val="22"/>
        </w:rPr>
        <w:t>whether</w:t>
      </w:r>
      <w:r w:rsidR="00C31BF5">
        <w:rPr>
          <w:sz w:val="22"/>
          <w:szCs w:val="22"/>
        </w:rPr>
        <w:t xml:space="preserve"> EGS fixed price offers to CAP customers should alternatively be required to be at or below the PTC at the time of the offer, </w:t>
      </w:r>
      <w:r w:rsidR="005B22E5">
        <w:rPr>
          <w:sz w:val="22"/>
          <w:szCs w:val="22"/>
        </w:rPr>
        <w:t xml:space="preserve">and </w:t>
      </w:r>
      <w:r w:rsidR="00231862">
        <w:rPr>
          <w:sz w:val="22"/>
          <w:szCs w:val="22"/>
        </w:rPr>
        <w:t>whether</w:t>
      </w:r>
      <w:r w:rsidR="005B22E5">
        <w:rPr>
          <w:sz w:val="22"/>
          <w:szCs w:val="22"/>
        </w:rPr>
        <w:t xml:space="preserve"> such fixed price contracts should have a maximum fixed price term limit.  In addition, Commissioner Place requested additional information to help guide the decision making, including information that will help identify the underlying causes of higher historical EGS prices for CAP participants and whether initial fixed price contracts at or below the PTC at the time the offer was agreed to were the cause of the CAP participant price premiums, or whether, for example, such premiums resulted from the repricing terms of the EGS contract with CAP participants.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4E0F48"/>
    <w:lvl w:ilvl="0">
      <w:numFmt w:val="bullet"/>
      <w:lvlText w:val="*"/>
      <w:lvlJc w:val="left"/>
      <w:pPr>
        <w:ind w:left="0" w:firstLine="0"/>
      </w:pPr>
    </w:lvl>
  </w:abstractNum>
  <w:abstractNum w:abstractNumId="1" w15:restartNumberingAfterBreak="0">
    <w:nsid w:val="020E7CE8"/>
    <w:multiLevelType w:val="hybridMultilevel"/>
    <w:tmpl w:val="A20AC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36F75"/>
    <w:multiLevelType w:val="hybridMultilevel"/>
    <w:tmpl w:val="0576E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450D07"/>
    <w:multiLevelType w:val="hybridMultilevel"/>
    <w:tmpl w:val="917CA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D4"/>
    <w:rsid w:val="00000499"/>
    <w:rsid w:val="0000186B"/>
    <w:rsid w:val="00004A88"/>
    <w:rsid w:val="000263E6"/>
    <w:rsid w:val="00061E62"/>
    <w:rsid w:val="00066250"/>
    <w:rsid w:val="000675A4"/>
    <w:rsid w:val="00075AC0"/>
    <w:rsid w:val="000811B9"/>
    <w:rsid w:val="00092C0A"/>
    <w:rsid w:val="000A6AC7"/>
    <w:rsid w:val="000C4DFA"/>
    <w:rsid w:val="000E3ECD"/>
    <w:rsid w:val="000F3DA2"/>
    <w:rsid w:val="00107AB8"/>
    <w:rsid w:val="001119EF"/>
    <w:rsid w:val="00142828"/>
    <w:rsid w:val="0015549B"/>
    <w:rsid w:val="001A103F"/>
    <w:rsid w:val="001B0315"/>
    <w:rsid w:val="001B6DC1"/>
    <w:rsid w:val="001B7588"/>
    <w:rsid w:val="001E3846"/>
    <w:rsid w:val="001F1D81"/>
    <w:rsid w:val="00214C36"/>
    <w:rsid w:val="00217EF7"/>
    <w:rsid w:val="00221181"/>
    <w:rsid w:val="00223465"/>
    <w:rsid w:val="0022503C"/>
    <w:rsid w:val="00231862"/>
    <w:rsid w:val="00250087"/>
    <w:rsid w:val="00251156"/>
    <w:rsid w:val="00251C6E"/>
    <w:rsid w:val="00290A3D"/>
    <w:rsid w:val="00293BE4"/>
    <w:rsid w:val="002A23AC"/>
    <w:rsid w:val="002B13B8"/>
    <w:rsid w:val="002B18E0"/>
    <w:rsid w:val="002B49E8"/>
    <w:rsid w:val="002C30F7"/>
    <w:rsid w:val="002C7630"/>
    <w:rsid w:val="002E2B14"/>
    <w:rsid w:val="002F7691"/>
    <w:rsid w:val="00304809"/>
    <w:rsid w:val="003245E8"/>
    <w:rsid w:val="00327E7E"/>
    <w:rsid w:val="00340E27"/>
    <w:rsid w:val="0035040B"/>
    <w:rsid w:val="00350758"/>
    <w:rsid w:val="00353A13"/>
    <w:rsid w:val="0037498A"/>
    <w:rsid w:val="003940DB"/>
    <w:rsid w:val="003D3563"/>
    <w:rsid w:val="003D5A1D"/>
    <w:rsid w:val="00417C6D"/>
    <w:rsid w:val="00432646"/>
    <w:rsid w:val="004768B5"/>
    <w:rsid w:val="004842E6"/>
    <w:rsid w:val="004A6304"/>
    <w:rsid w:val="004B7897"/>
    <w:rsid w:val="004C42F0"/>
    <w:rsid w:val="004E58A5"/>
    <w:rsid w:val="004F370A"/>
    <w:rsid w:val="00520427"/>
    <w:rsid w:val="00523A8C"/>
    <w:rsid w:val="005244FD"/>
    <w:rsid w:val="00524B6D"/>
    <w:rsid w:val="0052639C"/>
    <w:rsid w:val="005430BC"/>
    <w:rsid w:val="00552752"/>
    <w:rsid w:val="005529E9"/>
    <w:rsid w:val="005645C9"/>
    <w:rsid w:val="00571027"/>
    <w:rsid w:val="00572CCC"/>
    <w:rsid w:val="00574643"/>
    <w:rsid w:val="00597FDA"/>
    <w:rsid w:val="005A6FCE"/>
    <w:rsid w:val="005A7356"/>
    <w:rsid w:val="005B22E5"/>
    <w:rsid w:val="005D03E0"/>
    <w:rsid w:val="005F1C61"/>
    <w:rsid w:val="005F3889"/>
    <w:rsid w:val="00600A17"/>
    <w:rsid w:val="006027A7"/>
    <w:rsid w:val="006048E2"/>
    <w:rsid w:val="00613CD5"/>
    <w:rsid w:val="00621EEE"/>
    <w:rsid w:val="00622AFA"/>
    <w:rsid w:val="00664271"/>
    <w:rsid w:val="0067209C"/>
    <w:rsid w:val="00692113"/>
    <w:rsid w:val="00697266"/>
    <w:rsid w:val="006A01F9"/>
    <w:rsid w:val="006B1962"/>
    <w:rsid w:val="006B2984"/>
    <w:rsid w:val="006B77BE"/>
    <w:rsid w:val="006E25DD"/>
    <w:rsid w:val="006E5824"/>
    <w:rsid w:val="007352F2"/>
    <w:rsid w:val="00747283"/>
    <w:rsid w:val="0075091E"/>
    <w:rsid w:val="007632B0"/>
    <w:rsid w:val="0077315B"/>
    <w:rsid w:val="00776F80"/>
    <w:rsid w:val="007B2569"/>
    <w:rsid w:val="007B744C"/>
    <w:rsid w:val="007D0220"/>
    <w:rsid w:val="007D368E"/>
    <w:rsid w:val="007E6598"/>
    <w:rsid w:val="007F20F0"/>
    <w:rsid w:val="007F37C1"/>
    <w:rsid w:val="00806E34"/>
    <w:rsid w:val="00816287"/>
    <w:rsid w:val="00824688"/>
    <w:rsid w:val="00835BE7"/>
    <w:rsid w:val="00853695"/>
    <w:rsid w:val="008844AF"/>
    <w:rsid w:val="00885DAE"/>
    <w:rsid w:val="008B5653"/>
    <w:rsid w:val="008C7ABF"/>
    <w:rsid w:val="009205C7"/>
    <w:rsid w:val="009248F5"/>
    <w:rsid w:val="00941451"/>
    <w:rsid w:val="00976012"/>
    <w:rsid w:val="00981EE0"/>
    <w:rsid w:val="009849EC"/>
    <w:rsid w:val="00985472"/>
    <w:rsid w:val="0099555B"/>
    <w:rsid w:val="009D1452"/>
    <w:rsid w:val="009D5F04"/>
    <w:rsid w:val="00A13935"/>
    <w:rsid w:val="00A172FF"/>
    <w:rsid w:val="00A20BE8"/>
    <w:rsid w:val="00A508B3"/>
    <w:rsid w:val="00A82B74"/>
    <w:rsid w:val="00A82FC9"/>
    <w:rsid w:val="00A9040A"/>
    <w:rsid w:val="00AA03AF"/>
    <w:rsid w:val="00AB2CF1"/>
    <w:rsid w:val="00AB738E"/>
    <w:rsid w:val="00AC5A81"/>
    <w:rsid w:val="00AC6AAA"/>
    <w:rsid w:val="00AD5F40"/>
    <w:rsid w:val="00AE3E24"/>
    <w:rsid w:val="00B076D3"/>
    <w:rsid w:val="00B10F16"/>
    <w:rsid w:val="00B15F23"/>
    <w:rsid w:val="00B3246D"/>
    <w:rsid w:val="00B363B0"/>
    <w:rsid w:val="00B42BAD"/>
    <w:rsid w:val="00B56DBE"/>
    <w:rsid w:val="00B57B62"/>
    <w:rsid w:val="00B61B17"/>
    <w:rsid w:val="00B943B9"/>
    <w:rsid w:val="00B9643A"/>
    <w:rsid w:val="00BA4440"/>
    <w:rsid w:val="00BB02BC"/>
    <w:rsid w:val="00BD7C30"/>
    <w:rsid w:val="00BE2339"/>
    <w:rsid w:val="00BE499A"/>
    <w:rsid w:val="00C002B9"/>
    <w:rsid w:val="00C01D96"/>
    <w:rsid w:val="00C0451E"/>
    <w:rsid w:val="00C14B6E"/>
    <w:rsid w:val="00C31BF5"/>
    <w:rsid w:val="00C410FE"/>
    <w:rsid w:val="00C50D86"/>
    <w:rsid w:val="00C5353F"/>
    <w:rsid w:val="00C738DD"/>
    <w:rsid w:val="00CD6C97"/>
    <w:rsid w:val="00D21FD0"/>
    <w:rsid w:val="00D33258"/>
    <w:rsid w:val="00D53CF7"/>
    <w:rsid w:val="00D61F9F"/>
    <w:rsid w:val="00D83182"/>
    <w:rsid w:val="00D850D4"/>
    <w:rsid w:val="00DA4F7F"/>
    <w:rsid w:val="00DA5B65"/>
    <w:rsid w:val="00DB623A"/>
    <w:rsid w:val="00DC7F2D"/>
    <w:rsid w:val="00DE520F"/>
    <w:rsid w:val="00DF0470"/>
    <w:rsid w:val="00DF4EC4"/>
    <w:rsid w:val="00E02214"/>
    <w:rsid w:val="00E15458"/>
    <w:rsid w:val="00E15C84"/>
    <w:rsid w:val="00E20E18"/>
    <w:rsid w:val="00E343F6"/>
    <w:rsid w:val="00E35B85"/>
    <w:rsid w:val="00E36544"/>
    <w:rsid w:val="00E441EC"/>
    <w:rsid w:val="00E52E18"/>
    <w:rsid w:val="00E61949"/>
    <w:rsid w:val="00E72D6C"/>
    <w:rsid w:val="00E96680"/>
    <w:rsid w:val="00EA5B39"/>
    <w:rsid w:val="00EA78E6"/>
    <w:rsid w:val="00ED7D4C"/>
    <w:rsid w:val="00EE22C5"/>
    <w:rsid w:val="00F00ABF"/>
    <w:rsid w:val="00F064A1"/>
    <w:rsid w:val="00F15A31"/>
    <w:rsid w:val="00F27679"/>
    <w:rsid w:val="00F4452E"/>
    <w:rsid w:val="00F55B91"/>
    <w:rsid w:val="00F649E4"/>
    <w:rsid w:val="00F80429"/>
    <w:rsid w:val="00F90DC1"/>
    <w:rsid w:val="00F91611"/>
    <w:rsid w:val="00FA29A2"/>
    <w:rsid w:val="00FA40BB"/>
    <w:rsid w:val="00FA58EC"/>
    <w:rsid w:val="00FC0056"/>
    <w:rsid w:val="00FC4B69"/>
    <w:rsid w:val="00FC66F8"/>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6AB1C"/>
  <w15:chartTrackingRefBased/>
  <w15:docId w15:val="{75C19D65-DD9E-487D-AEB3-99F7C9B6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styleId="Hyperlink">
    <w:name w:val="Hyperlink"/>
    <w:rsid w:val="002B13B8"/>
    <w:rPr>
      <w:color w:val="0563C1"/>
      <w:u w:val="single"/>
    </w:rPr>
  </w:style>
  <w:style w:type="character" w:styleId="UnresolvedMention">
    <w:name w:val="Unresolved Mention"/>
    <w:uiPriority w:val="99"/>
    <w:semiHidden/>
    <w:unhideWhenUsed/>
    <w:rsid w:val="002B13B8"/>
    <w:rPr>
      <w:color w:val="605E5C"/>
      <w:shd w:val="clear" w:color="auto" w:fill="E1DFDD"/>
    </w:rPr>
  </w:style>
  <w:style w:type="paragraph" w:styleId="ListParagraph">
    <w:name w:val="List Paragraph"/>
    <w:basedOn w:val="Normal"/>
    <w:uiPriority w:val="34"/>
    <w:qFormat/>
    <w:rsid w:val="00F064A1"/>
    <w:pPr>
      <w:ind w:left="720"/>
    </w:pPr>
  </w:style>
  <w:style w:type="character" w:styleId="FollowedHyperlink">
    <w:name w:val="FollowedHyperlink"/>
    <w:basedOn w:val="DefaultParagraphFont"/>
    <w:rsid w:val="004B7897"/>
    <w:rPr>
      <w:color w:val="954F72" w:themeColor="followedHyperlink"/>
      <w:u w:val="single"/>
    </w:rPr>
  </w:style>
  <w:style w:type="paragraph" w:styleId="CommentText">
    <w:name w:val="annotation text"/>
    <w:basedOn w:val="Normal"/>
    <w:link w:val="CommentTextChar"/>
    <w:rsid w:val="005244FD"/>
    <w:rPr>
      <w:sz w:val="20"/>
    </w:rPr>
  </w:style>
  <w:style w:type="character" w:customStyle="1" w:styleId="CommentTextChar">
    <w:name w:val="Comment Text Char"/>
    <w:basedOn w:val="DefaultParagraphFont"/>
    <w:link w:val="CommentText"/>
    <w:rsid w:val="005244FD"/>
  </w:style>
  <w:style w:type="paragraph" w:styleId="CommentSubject">
    <w:name w:val="annotation subject"/>
    <w:basedOn w:val="CommentText"/>
    <w:next w:val="CommentText"/>
    <w:link w:val="CommentSubjectChar"/>
    <w:uiPriority w:val="99"/>
    <w:unhideWhenUsed/>
    <w:rsid w:val="005244FD"/>
    <w:pPr>
      <w:overflowPunct/>
      <w:autoSpaceDE/>
      <w:autoSpaceDN/>
      <w:adjustRightInd/>
      <w:spacing w:after="20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5244FD"/>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brown@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iftran@pa.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spe.hhs.gov/pover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D9A06-56BC-48C5-BD92-17ED8AA14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3586</Words>
  <Characters>20445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23984</CharactersWithSpaces>
  <SharedDoc>false</SharedDoc>
  <HLinks>
    <vt:vector size="6" baseType="variant">
      <vt:variant>
        <vt:i4>6750265</vt:i4>
      </vt:variant>
      <vt:variant>
        <vt:i4>0</vt:i4>
      </vt:variant>
      <vt:variant>
        <vt:i4>0</vt:i4>
      </vt:variant>
      <vt:variant>
        <vt:i4>5</vt:i4>
      </vt:variant>
      <vt:variant>
        <vt:lpwstr>https://aspe.hhs.gov/poverty-guidelines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Moore, Vikki</dc:creator>
  <cp:keywords/>
  <cp:lastModifiedBy>Sheffer, Ryan</cp:lastModifiedBy>
  <cp:revision>9</cp:revision>
  <cp:lastPrinted>2019-02-13T19:15:00Z</cp:lastPrinted>
  <dcterms:created xsi:type="dcterms:W3CDTF">2019-02-13T18:40:00Z</dcterms:created>
  <dcterms:modified xsi:type="dcterms:W3CDTF">2019-02-28T15:14:00Z</dcterms:modified>
</cp:coreProperties>
</file>