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946749" w14:paraId="6734AFE3" w14:textId="77777777">
        <w:tc>
          <w:tcPr>
            <w:tcW w:w="2448" w:type="dxa"/>
          </w:tcPr>
          <w:p w14:paraId="2F407F24" w14:textId="77777777" w:rsidR="00D850D4" w:rsidRPr="00946749" w:rsidRDefault="00D850D4" w:rsidP="00092C0A">
            <w:pPr>
              <w:pStyle w:val="Heading3"/>
              <w:rPr>
                <w:rFonts w:ascii="Times New Roman" w:hAnsi="Times New Roman" w:cs="Times New Roman"/>
              </w:rPr>
            </w:pPr>
          </w:p>
        </w:tc>
        <w:tc>
          <w:tcPr>
            <w:tcW w:w="5130" w:type="dxa"/>
          </w:tcPr>
          <w:p w14:paraId="585A5DB8" w14:textId="77777777" w:rsidR="00D850D4" w:rsidRPr="00946749" w:rsidRDefault="00D850D4">
            <w:pPr>
              <w:jc w:val="center"/>
              <w:rPr>
                <w:b/>
                <w:sz w:val="26"/>
                <w:szCs w:val="26"/>
              </w:rPr>
            </w:pPr>
            <w:r w:rsidRPr="00946749">
              <w:rPr>
                <w:b/>
                <w:sz w:val="26"/>
                <w:szCs w:val="26"/>
              </w:rPr>
              <w:t>PENNSYLVANIA</w:t>
            </w:r>
          </w:p>
          <w:p w14:paraId="1DCA4D4A" w14:textId="77777777" w:rsidR="00D850D4" w:rsidRPr="00946749" w:rsidRDefault="00D850D4">
            <w:pPr>
              <w:jc w:val="center"/>
              <w:rPr>
                <w:b/>
                <w:sz w:val="26"/>
                <w:szCs w:val="26"/>
              </w:rPr>
            </w:pPr>
            <w:r w:rsidRPr="00946749">
              <w:rPr>
                <w:b/>
                <w:sz w:val="26"/>
                <w:szCs w:val="26"/>
              </w:rPr>
              <w:t>PUBLIC UTILITY COMMISSION</w:t>
            </w:r>
          </w:p>
          <w:p w14:paraId="7503C381" w14:textId="77777777" w:rsidR="00D850D4" w:rsidRPr="00946749" w:rsidRDefault="00D850D4" w:rsidP="00092C0A">
            <w:pPr>
              <w:pStyle w:val="StyleCentered"/>
              <w:rPr>
                <w:b/>
                <w:sz w:val="26"/>
                <w:szCs w:val="26"/>
              </w:rPr>
            </w:pPr>
            <w:r w:rsidRPr="00946749">
              <w:rPr>
                <w:b/>
                <w:sz w:val="26"/>
                <w:szCs w:val="26"/>
              </w:rPr>
              <w:t>Harrisburg</w:t>
            </w:r>
            <w:r w:rsidR="006048E2" w:rsidRPr="00946749">
              <w:rPr>
                <w:b/>
                <w:sz w:val="26"/>
                <w:szCs w:val="26"/>
              </w:rPr>
              <w:t>, PA</w:t>
            </w:r>
            <w:r w:rsidRPr="00946749">
              <w:rPr>
                <w:b/>
                <w:sz w:val="26"/>
                <w:szCs w:val="26"/>
              </w:rPr>
              <w:t xml:space="preserve">  17105-3265</w:t>
            </w:r>
          </w:p>
        </w:tc>
        <w:tc>
          <w:tcPr>
            <w:tcW w:w="2700" w:type="dxa"/>
          </w:tcPr>
          <w:p w14:paraId="2C7031D6" w14:textId="77777777" w:rsidR="00D850D4" w:rsidRPr="00946749" w:rsidRDefault="00D850D4">
            <w:pPr>
              <w:rPr>
                <w:sz w:val="26"/>
                <w:szCs w:val="26"/>
              </w:rPr>
            </w:pPr>
          </w:p>
        </w:tc>
      </w:tr>
    </w:tbl>
    <w:p w14:paraId="6B4C8CCD" w14:textId="77777777" w:rsidR="00D850D4" w:rsidRPr="00946749" w:rsidRDefault="00D850D4">
      <w:pPr>
        <w:rPr>
          <w:sz w:val="26"/>
          <w:szCs w:val="26"/>
        </w:rPr>
      </w:pPr>
    </w:p>
    <w:tbl>
      <w:tblPr>
        <w:tblW w:w="10296" w:type="dxa"/>
        <w:tblLayout w:type="fixed"/>
        <w:tblLook w:val="0000" w:firstRow="0" w:lastRow="0" w:firstColumn="0" w:lastColumn="0" w:noHBand="0" w:noVBand="0"/>
      </w:tblPr>
      <w:tblGrid>
        <w:gridCol w:w="5130"/>
        <w:gridCol w:w="18"/>
        <w:gridCol w:w="5148"/>
      </w:tblGrid>
      <w:tr w:rsidR="00D850D4" w:rsidRPr="00946749" w14:paraId="6CE43C7B" w14:textId="77777777" w:rsidTr="00E419FD">
        <w:tc>
          <w:tcPr>
            <w:tcW w:w="5148" w:type="dxa"/>
            <w:gridSpan w:val="2"/>
          </w:tcPr>
          <w:p w14:paraId="72C27F8B" w14:textId="77777777" w:rsidR="00D850D4" w:rsidRPr="00946749" w:rsidRDefault="00D850D4">
            <w:pPr>
              <w:rPr>
                <w:sz w:val="26"/>
                <w:szCs w:val="26"/>
              </w:rPr>
            </w:pPr>
          </w:p>
        </w:tc>
        <w:tc>
          <w:tcPr>
            <w:tcW w:w="5148" w:type="dxa"/>
          </w:tcPr>
          <w:p w14:paraId="2AA3E711" w14:textId="77777777" w:rsidR="00D850D4" w:rsidRPr="00946749" w:rsidRDefault="00D850D4">
            <w:pPr>
              <w:ind w:firstLine="612"/>
              <w:rPr>
                <w:sz w:val="26"/>
                <w:szCs w:val="26"/>
              </w:rPr>
            </w:pPr>
            <w:r w:rsidRPr="00946749">
              <w:rPr>
                <w:sz w:val="26"/>
                <w:szCs w:val="26"/>
              </w:rPr>
              <w:t xml:space="preserve">Public Meeting held </w:t>
            </w:r>
            <w:r w:rsidR="006342F9" w:rsidRPr="00946749">
              <w:rPr>
                <w:sz w:val="26"/>
                <w:szCs w:val="26"/>
              </w:rPr>
              <w:t xml:space="preserve">April </w:t>
            </w:r>
            <w:r w:rsidR="00F818DF" w:rsidRPr="00946749">
              <w:rPr>
                <w:sz w:val="26"/>
                <w:szCs w:val="26"/>
              </w:rPr>
              <w:t>19</w:t>
            </w:r>
            <w:r w:rsidR="0023245C" w:rsidRPr="00946749">
              <w:rPr>
                <w:sz w:val="26"/>
                <w:szCs w:val="26"/>
              </w:rPr>
              <w:t>, 201</w:t>
            </w:r>
            <w:r w:rsidR="00856A75" w:rsidRPr="00946749">
              <w:rPr>
                <w:sz w:val="26"/>
                <w:szCs w:val="26"/>
              </w:rPr>
              <w:t>8</w:t>
            </w:r>
          </w:p>
        </w:tc>
      </w:tr>
      <w:tr w:rsidR="00D850D4" w:rsidRPr="00946749" w14:paraId="448C191F" w14:textId="77777777" w:rsidTr="00E419FD">
        <w:tc>
          <w:tcPr>
            <w:tcW w:w="5148" w:type="dxa"/>
            <w:gridSpan w:val="2"/>
          </w:tcPr>
          <w:p w14:paraId="0AF13B90" w14:textId="77777777" w:rsidR="00D850D4" w:rsidRPr="00946749" w:rsidRDefault="00D850D4">
            <w:pPr>
              <w:rPr>
                <w:sz w:val="26"/>
                <w:szCs w:val="26"/>
              </w:rPr>
            </w:pPr>
            <w:r w:rsidRPr="00946749">
              <w:rPr>
                <w:sz w:val="26"/>
                <w:szCs w:val="26"/>
              </w:rPr>
              <w:t>Commissioners Present:</w:t>
            </w:r>
          </w:p>
        </w:tc>
        <w:tc>
          <w:tcPr>
            <w:tcW w:w="5148" w:type="dxa"/>
          </w:tcPr>
          <w:p w14:paraId="6386C6F9" w14:textId="77777777" w:rsidR="00D850D4" w:rsidRPr="00946749" w:rsidRDefault="00D850D4">
            <w:pPr>
              <w:rPr>
                <w:sz w:val="26"/>
                <w:szCs w:val="26"/>
              </w:rPr>
            </w:pPr>
          </w:p>
        </w:tc>
      </w:tr>
      <w:tr w:rsidR="00E419FD" w:rsidRPr="00946749" w14:paraId="42738450" w14:textId="77777777" w:rsidTr="00E419FD">
        <w:tc>
          <w:tcPr>
            <w:tcW w:w="5148" w:type="dxa"/>
            <w:gridSpan w:val="2"/>
          </w:tcPr>
          <w:p w14:paraId="4200BD5B" w14:textId="77777777" w:rsidR="00E419FD" w:rsidRPr="00946749" w:rsidRDefault="00E419FD">
            <w:pPr>
              <w:rPr>
                <w:sz w:val="26"/>
                <w:szCs w:val="26"/>
              </w:rPr>
            </w:pPr>
          </w:p>
        </w:tc>
        <w:tc>
          <w:tcPr>
            <w:tcW w:w="5148" w:type="dxa"/>
          </w:tcPr>
          <w:p w14:paraId="316D200E" w14:textId="77777777" w:rsidR="00E419FD" w:rsidRPr="00946749" w:rsidRDefault="00E419FD">
            <w:pPr>
              <w:rPr>
                <w:sz w:val="26"/>
                <w:szCs w:val="26"/>
              </w:rPr>
            </w:pPr>
          </w:p>
        </w:tc>
      </w:tr>
      <w:tr w:rsidR="00E419FD" w14:paraId="6A80C7AB" w14:textId="77777777" w:rsidTr="00E419FD">
        <w:tc>
          <w:tcPr>
            <w:tcW w:w="5148" w:type="dxa"/>
            <w:gridSpan w:val="2"/>
          </w:tcPr>
          <w:p w14:paraId="057EB98E" w14:textId="77777777" w:rsidR="00E419FD" w:rsidRPr="00E419FD" w:rsidRDefault="00E419FD" w:rsidP="00E419FD">
            <w:pPr>
              <w:rPr>
                <w:sz w:val="26"/>
                <w:szCs w:val="26"/>
              </w:rPr>
            </w:pPr>
            <w:r w:rsidRPr="00E419FD">
              <w:rPr>
                <w:sz w:val="26"/>
                <w:szCs w:val="26"/>
              </w:rPr>
              <w:t>Gladys M. Brown, Chairman</w:t>
            </w:r>
          </w:p>
        </w:tc>
        <w:tc>
          <w:tcPr>
            <w:tcW w:w="5148" w:type="dxa"/>
          </w:tcPr>
          <w:p w14:paraId="69A1427E" w14:textId="77777777" w:rsidR="00E419FD" w:rsidRPr="00E419FD" w:rsidRDefault="00E419FD" w:rsidP="0078019E">
            <w:pPr>
              <w:rPr>
                <w:sz w:val="26"/>
                <w:szCs w:val="26"/>
              </w:rPr>
            </w:pPr>
          </w:p>
        </w:tc>
      </w:tr>
      <w:tr w:rsidR="00E419FD" w14:paraId="1FD1F089" w14:textId="77777777" w:rsidTr="00E419FD">
        <w:tc>
          <w:tcPr>
            <w:tcW w:w="5148" w:type="dxa"/>
            <w:gridSpan w:val="2"/>
          </w:tcPr>
          <w:p w14:paraId="6978DA8A" w14:textId="77777777" w:rsidR="00E419FD" w:rsidRPr="00E419FD" w:rsidRDefault="00E419FD" w:rsidP="00E419FD">
            <w:pPr>
              <w:rPr>
                <w:sz w:val="26"/>
                <w:szCs w:val="26"/>
              </w:rPr>
            </w:pPr>
            <w:r w:rsidRPr="00E419FD">
              <w:rPr>
                <w:sz w:val="26"/>
                <w:szCs w:val="26"/>
              </w:rPr>
              <w:t>Andrew G. Place, Vice Chairman</w:t>
            </w:r>
          </w:p>
        </w:tc>
        <w:tc>
          <w:tcPr>
            <w:tcW w:w="5148" w:type="dxa"/>
          </w:tcPr>
          <w:p w14:paraId="5C64BDCB" w14:textId="77777777" w:rsidR="00E419FD" w:rsidRPr="00E419FD" w:rsidRDefault="00E419FD" w:rsidP="0078019E">
            <w:pPr>
              <w:rPr>
                <w:sz w:val="26"/>
                <w:szCs w:val="26"/>
              </w:rPr>
            </w:pPr>
          </w:p>
        </w:tc>
      </w:tr>
      <w:tr w:rsidR="00E419FD" w14:paraId="7B0E39CC" w14:textId="77777777" w:rsidTr="00E419FD">
        <w:tc>
          <w:tcPr>
            <w:tcW w:w="5148" w:type="dxa"/>
            <w:gridSpan w:val="2"/>
          </w:tcPr>
          <w:p w14:paraId="54057ECD" w14:textId="77777777" w:rsidR="00E419FD" w:rsidRPr="00E419FD" w:rsidRDefault="00E419FD" w:rsidP="00E419FD">
            <w:pPr>
              <w:rPr>
                <w:sz w:val="26"/>
                <w:szCs w:val="26"/>
              </w:rPr>
            </w:pPr>
            <w:r w:rsidRPr="00E419FD">
              <w:rPr>
                <w:sz w:val="26"/>
                <w:szCs w:val="26"/>
              </w:rPr>
              <w:t>Norman J. Kennard</w:t>
            </w:r>
          </w:p>
        </w:tc>
        <w:tc>
          <w:tcPr>
            <w:tcW w:w="5148" w:type="dxa"/>
          </w:tcPr>
          <w:p w14:paraId="71DE5FCD" w14:textId="77777777" w:rsidR="00E419FD" w:rsidRPr="00E419FD" w:rsidRDefault="00E419FD" w:rsidP="0078019E">
            <w:pPr>
              <w:rPr>
                <w:sz w:val="26"/>
                <w:szCs w:val="26"/>
              </w:rPr>
            </w:pPr>
          </w:p>
        </w:tc>
      </w:tr>
      <w:tr w:rsidR="00E419FD" w14:paraId="31C66CA3" w14:textId="77777777" w:rsidTr="00E419FD">
        <w:tc>
          <w:tcPr>
            <w:tcW w:w="5148" w:type="dxa"/>
            <w:gridSpan w:val="2"/>
          </w:tcPr>
          <w:p w14:paraId="6BCC50E6" w14:textId="77777777" w:rsidR="00E419FD" w:rsidRPr="00E419FD" w:rsidRDefault="00E419FD" w:rsidP="00E419FD">
            <w:pPr>
              <w:rPr>
                <w:sz w:val="26"/>
                <w:szCs w:val="26"/>
              </w:rPr>
            </w:pPr>
            <w:r w:rsidRPr="00E419FD">
              <w:rPr>
                <w:sz w:val="26"/>
                <w:szCs w:val="26"/>
              </w:rPr>
              <w:t>David W. Sweet</w:t>
            </w:r>
          </w:p>
        </w:tc>
        <w:tc>
          <w:tcPr>
            <w:tcW w:w="5148" w:type="dxa"/>
          </w:tcPr>
          <w:p w14:paraId="18488942" w14:textId="77777777" w:rsidR="00E419FD" w:rsidRPr="00E419FD" w:rsidRDefault="00E419FD" w:rsidP="0078019E">
            <w:pPr>
              <w:rPr>
                <w:sz w:val="26"/>
                <w:szCs w:val="26"/>
              </w:rPr>
            </w:pPr>
          </w:p>
        </w:tc>
      </w:tr>
      <w:tr w:rsidR="00E419FD" w14:paraId="334755AA" w14:textId="77777777" w:rsidTr="00E419FD">
        <w:tc>
          <w:tcPr>
            <w:tcW w:w="5148" w:type="dxa"/>
            <w:gridSpan w:val="2"/>
          </w:tcPr>
          <w:p w14:paraId="244283E1" w14:textId="77777777" w:rsidR="00E419FD" w:rsidRPr="00E419FD" w:rsidRDefault="00E419FD" w:rsidP="00E419FD">
            <w:pPr>
              <w:rPr>
                <w:sz w:val="26"/>
                <w:szCs w:val="26"/>
              </w:rPr>
            </w:pPr>
            <w:r w:rsidRPr="00E419FD">
              <w:rPr>
                <w:sz w:val="26"/>
                <w:szCs w:val="26"/>
              </w:rPr>
              <w:t>John F. Coleman, Jr.</w:t>
            </w:r>
          </w:p>
        </w:tc>
        <w:tc>
          <w:tcPr>
            <w:tcW w:w="5148" w:type="dxa"/>
          </w:tcPr>
          <w:p w14:paraId="26CA2056" w14:textId="77777777" w:rsidR="00E419FD" w:rsidRPr="00E419FD" w:rsidRDefault="00E419FD" w:rsidP="0078019E">
            <w:pPr>
              <w:rPr>
                <w:sz w:val="26"/>
                <w:szCs w:val="26"/>
              </w:rPr>
            </w:pPr>
          </w:p>
        </w:tc>
      </w:tr>
      <w:tr w:rsidR="00E419FD" w14:paraId="051670F1" w14:textId="77777777" w:rsidTr="00E419FD">
        <w:tc>
          <w:tcPr>
            <w:tcW w:w="5148" w:type="dxa"/>
            <w:gridSpan w:val="2"/>
          </w:tcPr>
          <w:p w14:paraId="52AE2D1A" w14:textId="77777777" w:rsidR="00E419FD" w:rsidRDefault="00E419FD" w:rsidP="0078019E">
            <w:pPr>
              <w:rPr>
                <w:sz w:val="26"/>
                <w:szCs w:val="26"/>
              </w:rPr>
            </w:pPr>
          </w:p>
        </w:tc>
        <w:tc>
          <w:tcPr>
            <w:tcW w:w="5148" w:type="dxa"/>
          </w:tcPr>
          <w:p w14:paraId="7F05302F" w14:textId="77777777" w:rsidR="00E419FD" w:rsidRPr="00E419FD" w:rsidRDefault="00E419FD" w:rsidP="0078019E">
            <w:pPr>
              <w:rPr>
                <w:sz w:val="26"/>
                <w:szCs w:val="26"/>
              </w:rPr>
            </w:pPr>
          </w:p>
        </w:tc>
      </w:tr>
      <w:tr w:rsidR="00E419FD" w14:paraId="169549E6" w14:textId="77777777" w:rsidTr="00297327">
        <w:tc>
          <w:tcPr>
            <w:tcW w:w="5130" w:type="dxa"/>
          </w:tcPr>
          <w:p w14:paraId="48F77663" w14:textId="12F1F976" w:rsidR="00E419FD" w:rsidRPr="00E419FD" w:rsidRDefault="00E419FD" w:rsidP="0078019E">
            <w:pPr>
              <w:rPr>
                <w:sz w:val="26"/>
                <w:szCs w:val="26"/>
              </w:rPr>
            </w:pPr>
            <w:r w:rsidRPr="00946749">
              <w:rPr>
                <w:sz w:val="26"/>
                <w:szCs w:val="26"/>
              </w:rPr>
              <w:t>Implementation of Act 40 of 2017</w:t>
            </w:r>
          </w:p>
        </w:tc>
        <w:tc>
          <w:tcPr>
            <w:tcW w:w="5166" w:type="dxa"/>
            <w:gridSpan w:val="2"/>
          </w:tcPr>
          <w:p w14:paraId="58858D94" w14:textId="5C663CEA" w:rsidR="00E419FD" w:rsidRPr="00E419FD" w:rsidRDefault="00E419FD" w:rsidP="00297327">
            <w:pPr>
              <w:jc w:val="center"/>
              <w:rPr>
                <w:sz w:val="26"/>
                <w:szCs w:val="26"/>
              </w:rPr>
            </w:pPr>
            <w:r>
              <w:rPr>
                <w:sz w:val="26"/>
                <w:szCs w:val="26"/>
              </w:rPr>
              <w:t>M-2017-26</w:t>
            </w:r>
            <w:r w:rsidR="00B045CC">
              <w:rPr>
                <w:sz w:val="26"/>
                <w:szCs w:val="26"/>
              </w:rPr>
              <w:t>31527</w:t>
            </w:r>
          </w:p>
        </w:tc>
      </w:tr>
      <w:tr w:rsidR="00E419FD" w14:paraId="7E486FD8" w14:textId="77777777" w:rsidTr="00E419FD">
        <w:tc>
          <w:tcPr>
            <w:tcW w:w="5148" w:type="dxa"/>
            <w:gridSpan w:val="2"/>
          </w:tcPr>
          <w:p w14:paraId="7840BBF1" w14:textId="77777777" w:rsidR="00E419FD" w:rsidRPr="00E419FD" w:rsidRDefault="00E419FD" w:rsidP="0078019E">
            <w:pPr>
              <w:rPr>
                <w:sz w:val="26"/>
                <w:szCs w:val="26"/>
              </w:rPr>
            </w:pPr>
          </w:p>
        </w:tc>
        <w:tc>
          <w:tcPr>
            <w:tcW w:w="5148" w:type="dxa"/>
          </w:tcPr>
          <w:p w14:paraId="66770003" w14:textId="77777777" w:rsidR="00E419FD" w:rsidRPr="00E419FD" w:rsidRDefault="00E419FD" w:rsidP="0078019E">
            <w:pPr>
              <w:rPr>
                <w:sz w:val="26"/>
                <w:szCs w:val="26"/>
              </w:rPr>
            </w:pPr>
          </w:p>
        </w:tc>
      </w:tr>
    </w:tbl>
    <w:p w14:paraId="3BD745DE" w14:textId="77777777" w:rsidR="000F1E1C" w:rsidRPr="00946749" w:rsidRDefault="000F1E1C">
      <w:pPr>
        <w:jc w:val="center"/>
        <w:rPr>
          <w:b/>
          <w:sz w:val="26"/>
          <w:szCs w:val="26"/>
        </w:rPr>
      </w:pPr>
    </w:p>
    <w:p w14:paraId="0D2AE276" w14:textId="77777777" w:rsidR="0037498A" w:rsidRPr="00946749" w:rsidRDefault="006342F9">
      <w:pPr>
        <w:jc w:val="center"/>
        <w:rPr>
          <w:b/>
          <w:sz w:val="26"/>
          <w:szCs w:val="26"/>
        </w:rPr>
      </w:pPr>
      <w:r w:rsidRPr="00946749">
        <w:rPr>
          <w:b/>
          <w:sz w:val="26"/>
          <w:szCs w:val="26"/>
        </w:rPr>
        <w:t>FINAL</w:t>
      </w:r>
      <w:r w:rsidR="0023245C" w:rsidRPr="00946749">
        <w:rPr>
          <w:b/>
          <w:sz w:val="26"/>
          <w:szCs w:val="26"/>
        </w:rPr>
        <w:t xml:space="preserve"> IMPLEMENTATION </w:t>
      </w:r>
      <w:r w:rsidR="0037498A" w:rsidRPr="00946749">
        <w:rPr>
          <w:b/>
          <w:sz w:val="26"/>
          <w:szCs w:val="26"/>
        </w:rPr>
        <w:t>ORDER</w:t>
      </w:r>
    </w:p>
    <w:p w14:paraId="413E876F" w14:textId="77777777" w:rsidR="00D850D4" w:rsidRPr="00946749" w:rsidRDefault="00D850D4">
      <w:pPr>
        <w:spacing w:line="360" w:lineRule="auto"/>
        <w:rPr>
          <w:sz w:val="26"/>
          <w:szCs w:val="26"/>
        </w:rPr>
      </w:pPr>
    </w:p>
    <w:p w14:paraId="16DE7A81" w14:textId="77777777" w:rsidR="00DF0470" w:rsidRPr="00946749" w:rsidRDefault="00DF0470" w:rsidP="00DF0470">
      <w:pPr>
        <w:pStyle w:val="p3"/>
        <w:spacing w:line="360" w:lineRule="auto"/>
        <w:rPr>
          <w:b/>
          <w:sz w:val="26"/>
          <w:szCs w:val="26"/>
        </w:rPr>
      </w:pPr>
      <w:r w:rsidRPr="00946749">
        <w:rPr>
          <w:b/>
          <w:sz w:val="26"/>
          <w:szCs w:val="26"/>
        </w:rPr>
        <w:t>BY THE COMMISSION:</w:t>
      </w:r>
    </w:p>
    <w:p w14:paraId="7230C753" w14:textId="77777777" w:rsidR="0023245C" w:rsidRPr="00946749" w:rsidRDefault="0023245C" w:rsidP="0023245C">
      <w:pPr>
        <w:pStyle w:val="p3"/>
        <w:spacing w:line="360" w:lineRule="auto"/>
        <w:ind w:firstLine="720"/>
        <w:rPr>
          <w:sz w:val="26"/>
          <w:szCs w:val="26"/>
        </w:rPr>
      </w:pPr>
      <w:r w:rsidRPr="00946749">
        <w:rPr>
          <w:sz w:val="26"/>
          <w:szCs w:val="26"/>
        </w:rPr>
        <w:t xml:space="preserve">On October 30, 2017, Governor Wolf signed into law Act 40 of 2017, which amends the Administrative Code, 71 P.S. §§ 1 </w:t>
      </w:r>
      <w:r w:rsidRPr="00946749">
        <w:rPr>
          <w:i/>
          <w:sz w:val="26"/>
          <w:szCs w:val="26"/>
        </w:rPr>
        <w:t>et seq</w:t>
      </w:r>
      <w:r w:rsidRPr="00946749">
        <w:rPr>
          <w:sz w:val="26"/>
          <w:szCs w:val="26"/>
        </w:rPr>
        <w:t xml:space="preserve">.  Act 40, </w:t>
      </w:r>
      <w:r w:rsidRPr="00946749">
        <w:rPr>
          <w:i/>
          <w:sz w:val="26"/>
          <w:szCs w:val="26"/>
        </w:rPr>
        <w:t xml:space="preserve">inter alia, </w:t>
      </w:r>
      <w:r w:rsidRPr="00946749">
        <w:rPr>
          <w:sz w:val="26"/>
          <w:szCs w:val="26"/>
        </w:rPr>
        <w:t>establishes geographical limits on solar photovoltaic (solar PV) systems that qualify for the solar PV share requirement of the Alternative Energy Portfolio Standards (AEPS) Act, 73 P.S. §§</w:t>
      </w:r>
      <w:r w:rsidR="00DB3172" w:rsidRPr="00946749">
        <w:rPr>
          <w:sz w:val="26"/>
          <w:szCs w:val="26"/>
        </w:rPr>
        <w:t> </w:t>
      </w:r>
      <w:r w:rsidRPr="00946749">
        <w:rPr>
          <w:sz w:val="26"/>
          <w:szCs w:val="26"/>
        </w:rPr>
        <w:t xml:space="preserve">1648.1 </w:t>
      </w:r>
      <w:r w:rsidRPr="00946749">
        <w:rPr>
          <w:i/>
          <w:sz w:val="26"/>
          <w:szCs w:val="26"/>
        </w:rPr>
        <w:t>et seq</w:t>
      </w:r>
      <w:r w:rsidRPr="00946749">
        <w:rPr>
          <w:sz w:val="26"/>
          <w:szCs w:val="26"/>
        </w:rPr>
        <w:t xml:space="preserve">.  The Pennsylvania Public Utility Commission’s (Commission) administrative responsibilities for implementing the provisions of Act 40 are contained within Section 11.1 of Act 40.  In general, Section 11.1 amends Article XXVIII of The Administrative Code of 1929 (relating to the powers and duties of the Pennsylvania Public Utility Commission) by adding section 2804 (relating to the AEPS Act).  This </w:t>
      </w:r>
      <w:r w:rsidR="006342F9" w:rsidRPr="00946749">
        <w:rPr>
          <w:sz w:val="26"/>
          <w:szCs w:val="26"/>
        </w:rPr>
        <w:t>Final</w:t>
      </w:r>
      <w:r w:rsidRPr="00946749">
        <w:rPr>
          <w:sz w:val="26"/>
          <w:szCs w:val="26"/>
        </w:rPr>
        <w:t xml:space="preserve"> Implementation Order provides the Commission’s interpretation as well as implementation of Section 11.1 of Act 40.</w:t>
      </w:r>
    </w:p>
    <w:p w14:paraId="23168D49" w14:textId="77777777" w:rsidR="00595308" w:rsidRDefault="00595308" w:rsidP="006342F9">
      <w:pPr>
        <w:pStyle w:val="p3"/>
        <w:spacing w:line="360" w:lineRule="auto"/>
        <w:jc w:val="center"/>
        <w:rPr>
          <w:b/>
          <w:sz w:val="26"/>
          <w:szCs w:val="26"/>
        </w:rPr>
      </w:pPr>
    </w:p>
    <w:p w14:paraId="2ADA620D" w14:textId="66C3C8BA" w:rsidR="006342F9" w:rsidRPr="00946749" w:rsidRDefault="006342F9" w:rsidP="006342F9">
      <w:pPr>
        <w:pStyle w:val="p3"/>
        <w:spacing w:line="360" w:lineRule="auto"/>
        <w:jc w:val="center"/>
        <w:rPr>
          <w:b/>
          <w:sz w:val="26"/>
          <w:szCs w:val="26"/>
        </w:rPr>
      </w:pPr>
      <w:r w:rsidRPr="00946749">
        <w:rPr>
          <w:b/>
          <w:sz w:val="26"/>
          <w:szCs w:val="26"/>
        </w:rPr>
        <w:t>BACKGROUND</w:t>
      </w:r>
    </w:p>
    <w:p w14:paraId="1DA18AC0" w14:textId="7B71DBC9" w:rsidR="006342F9" w:rsidRPr="00946749" w:rsidRDefault="00D61F59" w:rsidP="006342F9">
      <w:pPr>
        <w:pStyle w:val="p3"/>
        <w:spacing w:line="360" w:lineRule="auto"/>
        <w:ind w:firstLine="720"/>
        <w:rPr>
          <w:sz w:val="26"/>
          <w:szCs w:val="26"/>
        </w:rPr>
      </w:pPr>
      <w:r w:rsidRPr="00946749">
        <w:rPr>
          <w:sz w:val="26"/>
          <w:szCs w:val="26"/>
        </w:rPr>
        <w:t xml:space="preserve">Section 11.1 of </w:t>
      </w:r>
      <w:r w:rsidR="006342F9" w:rsidRPr="00946749">
        <w:rPr>
          <w:sz w:val="26"/>
          <w:szCs w:val="26"/>
        </w:rPr>
        <w:t>Act 40 of 2017 amend</w:t>
      </w:r>
      <w:r w:rsidRPr="00946749">
        <w:rPr>
          <w:sz w:val="26"/>
          <w:szCs w:val="26"/>
        </w:rPr>
        <w:t>s</w:t>
      </w:r>
      <w:r w:rsidR="006342F9" w:rsidRPr="00946749">
        <w:rPr>
          <w:sz w:val="26"/>
          <w:szCs w:val="26"/>
        </w:rPr>
        <w:t xml:space="preserve"> the Administrative Code, 71 P.S. §§ 1 </w:t>
      </w:r>
      <w:r w:rsidR="006342F9" w:rsidRPr="00946749">
        <w:rPr>
          <w:i/>
          <w:sz w:val="26"/>
          <w:szCs w:val="26"/>
        </w:rPr>
        <w:t>et seq</w:t>
      </w:r>
      <w:r w:rsidR="006342F9" w:rsidRPr="00946749">
        <w:rPr>
          <w:sz w:val="26"/>
          <w:szCs w:val="26"/>
        </w:rPr>
        <w:t xml:space="preserve">., </w:t>
      </w:r>
      <w:r w:rsidRPr="00946749">
        <w:rPr>
          <w:sz w:val="26"/>
          <w:szCs w:val="26"/>
        </w:rPr>
        <w:t xml:space="preserve">by adding </w:t>
      </w:r>
      <w:r w:rsidR="00A57757" w:rsidRPr="00946749">
        <w:rPr>
          <w:sz w:val="26"/>
          <w:szCs w:val="26"/>
        </w:rPr>
        <w:t xml:space="preserve">Section </w:t>
      </w:r>
      <w:r w:rsidR="007578BC" w:rsidRPr="00946749">
        <w:rPr>
          <w:sz w:val="26"/>
          <w:szCs w:val="26"/>
        </w:rPr>
        <w:t xml:space="preserve">2804 to the Administrative Code (Adm. Code), 71 P.S. § 714, </w:t>
      </w:r>
      <w:r w:rsidR="006342F9" w:rsidRPr="00946749">
        <w:rPr>
          <w:sz w:val="26"/>
          <w:szCs w:val="26"/>
        </w:rPr>
        <w:lastRenderedPageBreak/>
        <w:t>that amends the Alternative Energy Portfolio Standards Act (AEPS Act), 73 P.S. §§</w:t>
      </w:r>
      <w:r w:rsidR="00297327">
        <w:rPr>
          <w:sz w:val="26"/>
          <w:szCs w:val="26"/>
        </w:rPr>
        <w:t> </w:t>
      </w:r>
      <w:r w:rsidR="006342F9" w:rsidRPr="00946749">
        <w:rPr>
          <w:sz w:val="26"/>
          <w:szCs w:val="26"/>
        </w:rPr>
        <w:t xml:space="preserve">1648.1 – 1648.8, 66 Pa. C.S. § 2814, by establishing geographical limits on solar photovoltaic (solar PV) systems that qualify for the solar PV share requirement </w:t>
      </w:r>
      <w:r w:rsidRPr="00946749">
        <w:rPr>
          <w:sz w:val="26"/>
          <w:szCs w:val="26"/>
        </w:rPr>
        <w:t>in Section 3 of</w:t>
      </w:r>
      <w:r w:rsidR="006342F9" w:rsidRPr="00946749">
        <w:rPr>
          <w:sz w:val="26"/>
          <w:szCs w:val="26"/>
        </w:rPr>
        <w:t xml:space="preserve"> the AEPS Act, 73 P.S. § 1648</w:t>
      </w:r>
      <w:r w:rsidRPr="00946749">
        <w:rPr>
          <w:sz w:val="26"/>
          <w:szCs w:val="26"/>
        </w:rPr>
        <w:t>.3(b)(2)</w:t>
      </w:r>
      <w:r w:rsidR="006342F9" w:rsidRPr="00946749">
        <w:rPr>
          <w:sz w:val="26"/>
          <w:szCs w:val="26"/>
        </w:rPr>
        <w:t>.</w:t>
      </w:r>
      <w:r w:rsidRPr="00946749">
        <w:rPr>
          <w:sz w:val="26"/>
          <w:szCs w:val="26"/>
        </w:rPr>
        <w:t xml:space="preserve">  </w:t>
      </w:r>
      <w:r w:rsidR="007578BC" w:rsidRPr="00946749">
        <w:rPr>
          <w:sz w:val="26"/>
          <w:szCs w:val="26"/>
        </w:rPr>
        <w:t>Section 2804 of the Adm. Code became effective on October 30, 2017.</w:t>
      </w:r>
    </w:p>
    <w:p w14:paraId="5954972E" w14:textId="77777777" w:rsidR="007578BC" w:rsidRPr="00946749" w:rsidRDefault="007578BC" w:rsidP="006342F9">
      <w:pPr>
        <w:pStyle w:val="p3"/>
        <w:spacing w:line="360" w:lineRule="auto"/>
        <w:ind w:firstLine="720"/>
        <w:rPr>
          <w:sz w:val="26"/>
          <w:szCs w:val="26"/>
        </w:rPr>
      </w:pPr>
    </w:p>
    <w:p w14:paraId="1D3898BA" w14:textId="7012A722" w:rsidR="007578BC" w:rsidRPr="00946749" w:rsidRDefault="007578BC" w:rsidP="006342F9">
      <w:pPr>
        <w:pStyle w:val="p3"/>
        <w:spacing w:line="360" w:lineRule="auto"/>
        <w:ind w:firstLine="720"/>
        <w:rPr>
          <w:sz w:val="26"/>
          <w:szCs w:val="26"/>
        </w:rPr>
      </w:pPr>
      <w:r w:rsidRPr="00946749">
        <w:rPr>
          <w:sz w:val="26"/>
          <w:szCs w:val="26"/>
        </w:rPr>
        <w:t xml:space="preserve">On December 21, 2017, the Commission adopted a Tentative Implementation Order </w:t>
      </w:r>
      <w:r w:rsidR="00E32044">
        <w:rPr>
          <w:sz w:val="26"/>
          <w:szCs w:val="26"/>
        </w:rPr>
        <w:t xml:space="preserve">(Tentative Order) </w:t>
      </w:r>
      <w:r w:rsidRPr="00946749">
        <w:rPr>
          <w:sz w:val="26"/>
          <w:szCs w:val="26"/>
        </w:rPr>
        <w:t>at the above referenced Docket seeking comments on proposed interpretations and implementation of Section 2804 of the Adm. Code.</w:t>
      </w:r>
      <w:r w:rsidRPr="00946749">
        <w:rPr>
          <w:rStyle w:val="FootnoteReference"/>
          <w:sz w:val="26"/>
          <w:szCs w:val="26"/>
        </w:rPr>
        <w:footnoteReference w:id="1"/>
      </w:r>
      <w:r w:rsidR="004233B3" w:rsidRPr="00946749">
        <w:rPr>
          <w:sz w:val="26"/>
          <w:szCs w:val="26"/>
        </w:rPr>
        <w:t xml:space="preserve">  In addition to the Tentative Order, Chairman Gladys M. Brown and Vice Chairman Andrew G. Place issued a joint statement that presented supplemental interpretations of Section 2804(2)(</w:t>
      </w:r>
      <w:proofErr w:type="spellStart"/>
      <w:r w:rsidR="004233B3" w:rsidRPr="00946749">
        <w:rPr>
          <w:sz w:val="26"/>
          <w:szCs w:val="26"/>
        </w:rPr>
        <w:t>i</w:t>
      </w:r>
      <w:proofErr w:type="spellEnd"/>
      <w:r w:rsidR="004233B3" w:rsidRPr="00946749">
        <w:rPr>
          <w:sz w:val="26"/>
          <w:szCs w:val="26"/>
        </w:rPr>
        <w:t>) and 2804(2)(ii) of the Adm. Code, as well as the status of banked solar PV alternative energy credits</w:t>
      </w:r>
      <w:r w:rsidR="009061DB" w:rsidRPr="00946749">
        <w:rPr>
          <w:sz w:val="26"/>
          <w:szCs w:val="26"/>
        </w:rPr>
        <w:t xml:space="preserve"> (SRECs) for comment.  Written comments were to be submitted within 30 days of the publication of the Tentative O</w:t>
      </w:r>
      <w:r w:rsidR="00C8330C" w:rsidRPr="00946749">
        <w:rPr>
          <w:sz w:val="26"/>
          <w:szCs w:val="26"/>
        </w:rPr>
        <w:t>r</w:t>
      </w:r>
      <w:r w:rsidR="009061DB" w:rsidRPr="00946749">
        <w:rPr>
          <w:sz w:val="26"/>
          <w:szCs w:val="26"/>
        </w:rPr>
        <w:t xml:space="preserve">der in the </w:t>
      </w:r>
      <w:r w:rsidR="009061DB" w:rsidRPr="00946749">
        <w:rPr>
          <w:i/>
          <w:sz w:val="26"/>
          <w:szCs w:val="26"/>
        </w:rPr>
        <w:t>Pennsylvania Bulletin</w:t>
      </w:r>
      <w:r w:rsidR="009061DB" w:rsidRPr="00946749">
        <w:rPr>
          <w:sz w:val="26"/>
          <w:szCs w:val="26"/>
        </w:rPr>
        <w:t>, February 5, 2018.</w:t>
      </w:r>
      <w:r w:rsidR="009061DB" w:rsidRPr="00946749">
        <w:rPr>
          <w:rStyle w:val="FootnoteReference"/>
          <w:sz w:val="26"/>
          <w:szCs w:val="26"/>
        </w:rPr>
        <w:footnoteReference w:id="2"/>
      </w:r>
      <w:r w:rsidR="009061DB" w:rsidRPr="00946749">
        <w:rPr>
          <w:sz w:val="26"/>
          <w:szCs w:val="26"/>
        </w:rPr>
        <w:t xml:space="preserve">  </w:t>
      </w:r>
    </w:p>
    <w:p w14:paraId="1F47E952" w14:textId="77777777" w:rsidR="009061DB" w:rsidRPr="00946749" w:rsidRDefault="009061DB" w:rsidP="006342F9">
      <w:pPr>
        <w:pStyle w:val="p3"/>
        <w:spacing w:line="360" w:lineRule="auto"/>
        <w:ind w:firstLine="720"/>
        <w:rPr>
          <w:sz w:val="26"/>
          <w:szCs w:val="26"/>
        </w:rPr>
      </w:pPr>
    </w:p>
    <w:p w14:paraId="24CEA8C9" w14:textId="77777777" w:rsidR="009061DB" w:rsidRPr="00946749" w:rsidRDefault="009061DB" w:rsidP="006342F9">
      <w:pPr>
        <w:pStyle w:val="p3"/>
        <w:spacing w:line="360" w:lineRule="auto"/>
        <w:ind w:firstLine="720"/>
        <w:rPr>
          <w:sz w:val="26"/>
          <w:szCs w:val="26"/>
        </w:rPr>
      </w:pPr>
      <w:r w:rsidRPr="00946749">
        <w:rPr>
          <w:sz w:val="26"/>
          <w:szCs w:val="26"/>
        </w:rPr>
        <w:t xml:space="preserve">Comments were filed by the following:  </w:t>
      </w:r>
      <w:r w:rsidR="005252DD" w:rsidRPr="00946749">
        <w:rPr>
          <w:sz w:val="26"/>
          <w:szCs w:val="26"/>
        </w:rPr>
        <w:t>American Municipal Power, Inc. (AMP)</w:t>
      </w:r>
      <w:r w:rsidR="00966D6A" w:rsidRPr="00946749">
        <w:rPr>
          <w:sz w:val="26"/>
          <w:szCs w:val="26"/>
        </w:rPr>
        <w:t>;</w:t>
      </w:r>
      <w:r w:rsidR="005252DD" w:rsidRPr="00946749">
        <w:rPr>
          <w:sz w:val="26"/>
          <w:szCs w:val="26"/>
        </w:rPr>
        <w:t xml:space="preserve"> </w:t>
      </w:r>
      <w:r w:rsidR="00302A39" w:rsidRPr="00946749">
        <w:rPr>
          <w:sz w:val="26"/>
          <w:szCs w:val="26"/>
        </w:rPr>
        <w:t>Anthill Farm (Anthill)</w:t>
      </w:r>
      <w:r w:rsidR="00966D6A" w:rsidRPr="00946749">
        <w:rPr>
          <w:sz w:val="26"/>
          <w:szCs w:val="26"/>
        </w:rPr>
        <w:t>;</w:t>
      </w:r>
      <w:r w:rsidR="00302A39" w:rsidRPr="00946749">
        <w:rPr>
          <w:sz w:val="26"/>
          <w:szCs w:val="26"/>
        </w:rPr>
        <w:t xml:space="preserve"> </w:t>
      </w:r>
      <w:r w:rsidR="00966D6A" w:rsidRPr="00946749">
        <w:rPr>
          <w:sz w:val="26"/>
          <w:szCs w:val="26"/>
        </w:rPr>
        <w:t xml:space="preserve">Sen. Argall; </w:t>
      </w:r>
      <w:r w:rsidR="00E0654A" w:rsidRPr="00946749">
        <w:rPr>
          <w:sz w:val="26"/>
          <w:szCs w:val="26"/>
        </w:rPr>
        <w:t>Back to Life Urban Sanctuary (BLUS)</w:t>
      </w:r>
      <w:r w:rsidR="00966D6A" w:rsidRPr="00946749">
        <w:rPr>
          <w:sz w:val="26"/>
          <w:szCs w:val="26"/>
        </w:rPr>
        <w:t>;</w:t>
      </w:r>
      <w:r w:rsidR="00E0654A" w:rsidRPr="00946749">
        <w:rPr>
          <w:sz w:val="26"/>
          <w:szCs w:val="26"/>
        </w:rPr>
        <w:t xml:space="preserve"> </w:t>
      </w:r>
      <w:proofErr w:type="spellStart"/>
      <w:r w:rsidR="00E0654A" w:rsidRPr="00946749">
        <w:rPr>
          <w:sz w:val="26"/>
          <w:szCs w:val="26"/>
        </w:rPr>
        <w:t>Lucyna</w:t>
      </w:r>
      <w:proofErr w:type="spellEnd"/>
      <w:r w:rsidR="00E0654A" w:rsidRPr="00946749">
        <w:rPr>
          <w:sz w:val="26"/>
          <w:szCs w:val="26"/>
        </w:rPr>
        <w:t xml:space="preserve"> de </w:t>
      </w:r>
      <w:proofErr w:type="spellStart"/>
      <w:r w:rsidR="00E0654A" w:rsidRPr="00946749">
        <w:rPr>
          <w:sz w:val="26"/>
          <w:szCs w:val="26"/>
        </w:rPr>
        <w:t>Barbaro</w:t>
      </w:r>
      <w:proofErr w:type="spellEnd"/>
      <w:r w:rsidR="00966D6A" w:rsidRPr="00946749">
        <w:rPr>
          <w:sz w:val="26"/>
          <w:szCs w:val="26"/>
        </w:rPr>
        <w:t>;</w:t>
      </w:r>
      <w:r w:rsidR="00E0654A" w:rsidRPr="00946749">
        <w:rPr>
          <w:sz w:val="26"/>
          <w:szCs w:val="26"/>
        </w:rPr>
        <w:t xml:space="preserve"> </w:t>
      </w:r>
      <w:r w:rsidR="00A37A23" w:rsidRPr="00946749">
        <w:rPr>
          <w:sz w:val="26"/>
          <w:szCs w:val="26"/>
        </w:rPr>
        <w:t xml:space="preserve">Dara </w:t>
      </w:r>
      <w:proofErr w:type="spellStart"/>
      <w:r w:rsidR="00A37A23" w:rsidRPr="00946749">
        <w:rPr>
          <w:sz w:val="26"/>
          <w:szCs w:val="26"/>
        </w:rPr>
        <w:t>Bortman</w:t>
      </w:r>
      <w:proofErr w:type="spellEnd"/>
      <w:r w:rsidR="00966D6A" w:rsidRPr="00946749">
        <w:rPr>
          <w:sz w:val="26"/>
          <w:szCs w:val="26"/>
        </w:rPr>
        <w:t>;</w:t>
      </w:r>
      <w:r w:rsidR="00A37A23" w:rsidRPr="00946749">
        <w:rPr>
          <w:sz w:val="26"/>
          <w:szCs w:val="26"/>
        </w:rPr>
        <w:t xml:space="preserve"> </w:t>
      </w:r>
      <w:r w:rsidR="00A31433" w:rsidRPr="00946749">
        <w:rPr>
          <w:sz w:val="26"/>
          <w:szCs w:val="26"/>
        </w:rPr>
        <w:t>Rep.</w:t>
      </w:r>
      <w:r w:rsidR="00A37A23" w:rsidRPr="00946749">
        <w:rPr>
          <w:sz w:val="26"/>
          <w:szCs w:val="26"/>
        </w:rPr>
        <w:t xml:space="preserve"> Carroll</w:t>
      </w:r>
      <w:r w:rsidR="00966D6A" w:rsidRPr="00946749">
        <w:rPr>
          <w:sz w:val="26"/>
          <w:szCs w:val="26"/>
        </w:rPr>
        <w:t>;</w:t>
      </w:r>
      <w:r w:rsidR="00A37A23" w:rsidRPr="00946749">
        <w:rPr>
          <w:sz w:val="26"/>
          <w:szCs w:val="26"/>
        </w:rPr>
        <w:t xml:space="preserve"> </w:t>
      </w:r>
      <w:r w:rsidR="007404CA" w:rsidRPr="00946749">
        <w:rPr>
          <w:sz w:val="26"/>
          <w:szCs w:val="26"/>
        </w:rPr>
        <w:t xml:space="preserve">Nina </w:t>
      </w:r>
      <w:proofErr w:type="spellStart"/>
      <w:r w:rsidR="007404CA" w:rsidRPr="00946749">
        <w:rPr>
          <w:sz w:val="26"/>
          <w:szCs w:val="26"/>
        </w:rPr>
        <w:t>Catanzarite</w:t>
      </w:r>
      <w:proofErr w:type="spellEnd"/>
      <w:r w:rsidR="00966D6A" w:rsidRPr="00946749">
        <w:rPr>
          <w:sz w:val="26"/>
          <w:szCs w:val="26"/>
        </w:rPr>
        <w:t>;</w:t>
      </w:r>
      <w:r w:rsidR="007404CA" w:rsidRPr="00946749">
        <w:rPr>
          <w:sz w:val="26"/>
          <w:szCs w:val="26"/>
        </w:rPr>
        <w:t xml:space="preserve"> Citizens for Pennsylvania’s Future (</w:t>
      </w:r>
      <w:proofErr w:type="spellStart"/>
      <w:r w:rsidR="007404CA" w:rsidRPr="00946749">
        <w:rPr>
          <w:sz w:val="26"/>
          <w:szCs w:val="26"/>
        </w:rPr>
        <w:t>PennFuture</w:t>
      </w:r>
      <w:proofErr w:type="spellEnd"/>
      <w:r w:rsidR="007404CA" w:rsidRPr="00946749">
        <w:rPr>
          <w:sz w:val="26"/>
          <w:szCs w:val="26"/>
        </w:rPr>
        <w:t>)</w:t>
      </w:r>
      <w:r w:rsidR="00966D6A" w:rsidRPr="00946749">
        <w:rPr>
          <w:sz w:val="26"/>
          <w:szCs w:val="26"/>
        </w:rPr>
        <w:t>;</w:t>
      </w:r>
      <w:r w:rsidR="007404CA" w:rsidRPr="00946749">
        <w:rPr>
          <w:sz w:val="26"/>
          <w:szCs w:val="26"/>
        </w:rPr>
        <w:t xml:space="preserve"> </w:t>
      </w:r>
      <w:r w:rsidR="00B558A3" w:rsidRPr="00946749">
        <w:rPr>
          <w:sz w:val="26"/>
          <w:szCs w:val="26"/>
        </w:rPr>
        <w:t>Clean Air Council (CAC)</w:t>
      </w:r>
      <w:r w:rsidR="00966D6A" w:rsidRPr="00946749">
        <w:rPr>
          <w:sz w:val="26"/>
          <w:szCs w:val="26"/>
        </w:rPr>
        <w:t>;</w:t>
      </w:r>
      <w:r w:rsidR="00B558A3" w:rsidRPr="00946749">
        <w:rPr>
          <w:sz w:val="26"/>
          <w:szCs w:val="26"/>
        </w:rPr>
        <w:t xml:space="preserve"> </w:t>
      </w:r>
      <w:r w:rsidR="00A37A23" w:rsidRPr="00946749">
        <w:rPr>
          <w:sz w:val="26"/>
          <w:szCs w:val="26"/>
        </w:rPr>
        <w:t xml:space="preserve">Robert </w:t>
      </w:r>
      <w:proofErr w:type="spellStart"/>
      <w:r w:rsidR="00A37A23" w:rsidRPr="00946749">
        <w:rPr>
          <w:sz w:val="26"/>
          <w:szCs w:val="26"/>
        </w:rPr>
        <w:t>Concilus</w:t>
      </w:r>
      <w:proofErr w:type="spellEnd"/>
      <w:r w:rsidR="00966D6A" w:rsidRPr="00946749">
        <w:rPr>
          <w:sz w:val="26"/>
          <w:szCs w:val="26"/>
        </w:rPr>
        <w:t>;</w:t>
      </w:r>
      <w:r w:rsidR="00A37A23" w:rsidRPr="00946749">
        <w:rPr>
          <w:sz w:val="26"/>
          <w:szCs w:val="26"/>
        </w:rPr>
        <w:t xml:space="preserve"> </w:t>
      </w:r>
      <w:r w:rsidR="005252DD" w:rsidRPr="00946749">
        <w:rPr>
          <w:sz w:val="26"/>
          <w:szCs w:val="26"/>
        </w:rPr>
        <w:t>Mark J. Connolly</w:t>
      </w:r>
      <w:r w:rsidR="00966D6A" w:rsidRPr="00946749">
        <w:rPr>
          <w:sz w:val="26"/>
          <w:szCs w:val="26"/>
        </w:rPr>
        <w:t>;</w:t>
      </w:r>
      <w:r w:rsidR="005252DD" w:rsidRPr="00946749">
        <w:rPr>
          <w:sz w:val="26"/>
          <w:szCs w:val="26"/>
        </w:rPr>
        <w:t xml:space="preserve"> </w:t>
      </w:r>
      <w:r w:rsidR="007404CA" w:rsidRPr="00946749">
        <w:rPr>
          <w:sz w:val="26"/>
          <w:szCs w:val="26"/>
        </w:rPr>
        <w:t>Consolidated Edison Development, Inc. (</w:t>
      </w:r>
      <w:proofErr w:type="spellStart"/>
      <w:r w:rsidR="007404CA" w:rsidRPr="00946749">
        <w:rPr>
          <w:sz w:val="26"/>
          <w:szCs w:val="26"/>
        </w:rPr>
        <w:t>ConEd</w:t>
      </w:r>
      <w:proofErr w:type="spellEnd"/>
      <w:r w:rsidR="007404CA" w:rsidRPr="00946749">
        <w:rPr>
          <w:sz w:val="26"/>
          <w:szCs w:val="26"/>
        </w:rPr>
        <w:t>)</w:t>
      </w:r>
      <w:r w:rsidR="00966D6A" w:rsidRPr="00946749">
        <w:rPr>
          <w:sz w:val="26"/>
          <w:szCs w:val="26"/>
        </w:rPr>
        <w:t>;</w:t>
      </w:r>
      <w:r w:rsidR="007404CA" w:rsidRPr="00946749">
        <w:rPr>
          <w:sz w:val="26"/>
          <w:szCs w:val="26"/>
        </w:rPr>
        <w:t xml:space="preserve"> </w:t>
      </w:r>
      <w:r w:rsidR="001757BB" w:rsidRPr="00946749">
        <w:rPr>
          <w:sz w:val="26"/>
          <w:szCs w:val="26"/>
        </w:rPr>
        <w:t xml:space="preserve">Constellation </w:t>
      </w:r>
      <w:proofErr w:type="spellStart"/>
      <w:r w:rsidR="001757BB" w:rsidRPr="00946749">
        <w:rPr>
          <w:sz w:val="26"/>
          <w:szCs w:val="26"/>
        </w:rPr>
        <w:t>NewEnergy</w:t>
      </w:r>
      <w:proofErr w:type="spellEnd"/>
      <w:r w:rsidR="001757BB" w:rsidRPr="00946749">
        <w:rPr>
          <w:sz w:val="26"/>
          <w:szCs w:val="26"/>
        </w:rPr>
        <w:t>, Inc. and Exelon Generation Company, LLC (collectively, CE)</w:t>
      </w:r>
      <w:r w:rsidR="00966D6A" w:rsidRPr="00946749">
        <w:rPr>
          <w:sz w:val="26"/>
          <w:szCs w:val="26"/>
        </w:rPr>
        <w:t>;</w:t>
      </w:r>
      <w:r w:rsidR="001757BB" w:rsidRPr="00946749">
        <w:rPr>
          <w:sz w:val="26"/>
          <w:szCs w:val="26"/>
        </w:rPr>
        <w:t xml:space="preserve"> Cypress Creek Renewables, LLC (CCR)</w:t>
      </w:r>
      <w:r w:rsidR="00966D6A" w:rsidRPr="00946749">
        <w:rPr>
          <w:sz w:val="26"/>
          <w:szCs w:val="26"/>
        </w:rPr>
        <w:t>;</w:t>
      </w:r>
      <w:r w:rsidR="001757BB" w:rsidRPr="00946749">
        <w:rPr>
          <w:sz w:val="26"/>
          <w:szCs w:val="26"/>
        </w:rPr>
        <w:t xml:space="preserve"> </w:t>
      </w:r>
      <w:r w:rsidR="00A37A23" w:rsidRPr="00946749">
        <w:rPr>
          <w:sz w:val="26"/>
          <w:szCs w:val="26"/>
        </w:rPr>
        <w:t>William Delaney</w:t>
      </w:r>
      <w:r w:rsidR="00966D6A" w:rsidRPr="00946749">
        <w:rPr>
          <w:sz w:val="26"/>
          <w:szCs w:val="26"/>
        </w:rPr>
        <w:t>;</w:t>
      </w:r>
      <w:r w:rsidR="00A37A23" w:rsidRPr="00946749">
        <w:rPr>
          <w:sz w:val="26"/>
          <w:szCs w:val="26"/>
        </w:rPr>
        <w:t xml:space="preserve"> </w:t>
      </w:r>
      <w:r w:rsidR="00B558A3" w:rsidRPr="00946749">
        <w:rPr>
          <w:sz w:val="26"/>
          <w:szCs w:val="26"/>
        </w:rPr>
        <w:t xml:space="preserve">Sen. </w:t>
      </w:r>
      <w:proofErr w:type="spellStart"/>
      <w:r w:rsidR="00B558A3" w:rsidRPr="00946749">
        <w:rPr>
          <w:sz w:val="26"/>
          <w:szCs w:val="26"/>
        </w:rPr>
        <w:t>DiSanto</w:t>
      </w:r>
      <w:proofErr w:type="spellEnd"/>
      <w:r w:rsidR="00966D6A" w:rsidRPr="00946749">
        <w:rPr>
          <w:sz w:val="26"/>
          <w:szCs w:val="26"/>
        </w:rPr>
        <w:t>;</w:t>
      </w:r>
      <w:r w:rsidR="00B558A3" w:rsidRPr="00946749">
        <w:rPr>
          <w:sz w:val="26"/>
          <w:szCs w:val="26"/>
        </w:rPr>
        <w:t xml:space="preserve"> </w:t>
      </w:r>
      <w:r w:rsidR="001757BB" w:rsidRPr="00946749">
        <w:rPr>
          <w:sz w:val="26"/>
          <w:szCs w:val="26"/>
        </w:rPr>
        <w:t>DTE Energy Trading, Inc. (DTE)</w:t>
      </w:r>
      <w:r w:rsidR="00966D6A" w:rsidRPr="00946749">
        <w:rPr>
          <w:sz w:val="26"/>
          <w:szCs w:val="26"/>
        </w:rPr>
        <w:t>;</w:t>
      </w:r>
      <w:r w:rsidR="001757BB" w:rsidRPr="00946749">
        <w:rPr>
          <w:sz w:val="26"/>
          <w:szCs w:val="26"/>
        </w:rPr>
        <w:t xml:space="preserve"> </w:t>
      </w:r>
      <w:r w:rsidR="00E0654A" w:rsidRPr="00946749">
        <w:rPr>
          <w:sz w:val="26"/>
          <w:szCs w:val="26"/>
        </w:rPr>
        <w:t>Duke Energy Renewables, Inc. (DER)</w:t>
      </w:r>
      <w:r w:rsidR="00966D6A" w:rsidRPr="00946749">
        <w:rPr>
          <w:sz w:val="26"/>
          <w:szCs w:val="26"/>
        </w:rPr>
        <w:t>;</w:t>
      </w:r>
      <w:r w:rsidR="00E0654A" w:rsidRPr="00946749">
        <w:rPr>
          <w:sz w:val="26"/>
          <w:szCs w:val="26"/>
        </w:rPr>
        <w:t xml:space="preserve"> </w:t>
      </w:r>
      <w:r w:rsidR="005252DD" w:rsidRPr="00946749">
        <w:rPr>
          <w:sz w:val="26"/>
          <w:szCs w:val="26"/>
        </w:rPr>
        <w:t>Duquesne Light Co. (Duquesne)</w:t>
      </w:r>
      <w:r w:rsidR="00966D6A" w:rsidRPr="00946749">
        <w:rPr>
          <w:sz w:val="26"/>
          <w:szCs w:val="26"/>
        </w:rPr>
        <w:t>;</w:t>
      </w:r>
      <w:r w:rsidR="005252DD" w:rsidRPr="00946749">
        <w:rPr>
          <w:sz w:val="26"/>
          <w:szCs w:val="26"/>
        </w:rPr>
        <w:t xml:space="preserve"> </w:t>
      </w:r>
      <w:r w:rsidR="007404CA" w:rsidRPr="00946749">
        <w:rPr>
          <w:sz w:val="26"/>
          <w:szCs w:val="26"/>
        </w:rPr>
        <w:t>Energy Independent Solutions (EIS)</w:t>
      </w:r>
      <w:r w:rsidR="00966D6A" w:rsidRPr="00946749">
        <w:rPr>
          <w:sz w:val="26"/>
          <w:szCs w:val="26"/>
        </w:rPr>
        <w:t>;</w:t>
      </w:r>
      <w:r w:rsidR="007404CA" w:rsidRPr="00946749">
        <w:rPr>
          <w:sz w:val="26"/>
          <w:szCs w:val="26"/>
        </w:rPr>
        <w:t xml:space="preserve"> ET Capital Solar Partners (USA), Inc. (ET)</w:t>
      </w:r>
      <w:r w:rsidR="00966D6A" w:rsidRPr="00946749">
        <w:rPr>
          <w:sz w:val="26"/>
          <w:szCs w:val="26"/>
        </w:rPr>
        <w:t>;</w:t>
      </w:r>
      <w:r w:rsidR="007404CA" w:rsidRPr="00946749">
        <w:rPr>
          <w:sz w:val="26"/>
          <w:szCs w:val="26"/>
        </w:rPr>
        <w:t xml:space="preserve"> </w:t>
      </w:r>
      <w:r w:rsidR="00A37A23" w:rsidRPr="00946749">
        <w:rPr>
          <w:sz w:val="26"/>
          <w:szCs w:val="26"/>
        </w:rPr>
        <w:t>Exact Solar</w:t>
      </w:r>
      <w:r w:rsidR="00966D6A" w:rsidRPr="00946749">
        <w:rPr>
          <w:sz w:val="26"/>
          <w:szCs w:val="26"/>
        </w:rPr>
        <w:t>;</w:t>
      </w:r>
      <w:r w:rsidR="00A37A23" w:rsidRPr="00946749">
        <w:rPr>
          <w:sz w:val="26"/>
          <w:szCs w:val="26"/>
        </w:rPr>
        <w:t xml:space="preserve"> Dorothy S. Falk</w:t>
      </w:r>
      <w:r w:rsidR="00966D6A" w:rsidRPr="00946749">
        <w:rPr>
          <w:sz w:val="26"/>
          <w:szCs w:val="26"/>
        </w:rPr>
        <w:t>;</w:t>
      </w:r>
      <w:r w:rsidR="00A37A23" w:rsidRPr="00946749">
        <w:rPr>
          <w:sz w:val="26"/>
          <w:szCs w:val="26"/>
        </w:rPr>
        <w:t xml:space="preserve"> </w:t>
      </w:r>
      <w:r w:rsidR="005252DD" w:rsidRPr="00946749">
        <w:rPr>
          <w:sz w:val="26"/>
          <w:szCs w:val="26"/>
        </w:rPr>
        <w:t xml:space="preserve">Richard </w:t>
      </w:r>
      <w:proofErr w:type="spellStart"/>
      <w:r w:rsidR="005252DD" w:rsidRPr="00946749">
        <w:rPr>
          <w:sz w:val="26"/>
          <w:szCs w:val="26"/>
        </w:rPr>
        <w:t>Flarend</w:t>
      </w:r>
      <w:proofErr w:type="spellEnd"/>
      <w:r w:rsidR="00966D6A" w:rsidRPr="00946749">
        <w:rPr>
          <w:sz w:val="26"/>
          <w:szCs w:val="26"/>
        </w:rPr>
        <w:t>;</w:t>
      </w:r>
      <w:r w:rsidR="005252DD" w:rsidRPr="00946749">
        <w:rPr>
          <w:sz w:val="26"/>
          <w:szCs w:val="26"/>
        </w:rPr>
        <w:t xml:space="preserve"> </w:t>
      </w:r>
      <w:r w:rsidR="00E0654A" w:rsidRPr="00946749">
        <w:rPr>
          <w:sz w:val="26"/>
          <w:szCs w:val="26"/>
        </w:rPr>
        <w:t>Sen. Fontana</w:t>
      </w:r>
      <w:r w:rsidR="00966D6A" w:rsidRPr="00946749">
        <w:rPr>
          <w:sz w:val="26"/>
          <w:szCs w:val="26"/>
        </w:rPr>
        <w:t>;</w:t>
      </w:r>
      <w:r w:rsidR="00E0654A" w:rsidRPr="00946749">
        <w:rPr>
          <w:sz w:val="26"/>
          <w:szCs w:val="26"/>
        </w:rPr>
        <w:t xml:space="preserve"> Rep. Frankel</w:t>
      </w:r>
      <w:r w:rsidR="00966D6A" w:rsidRPr="00946749">
        <w:rPr>
          <w:sz w:val="26"/>
          <w:szCs w:val="26"/>
        </w:rPr>
        <w:t>;</w:t>
      </w:r>
      <w:r w:rsidR="00E0654A" w:rsidRPr="00946749">
        <w:rPr>
          <w:sz w:val="26"/>
          <w:szCs w:val="26"/>
        </w:rPr>
        <w:t xml:space="preserve"> </w:t>
      </w:r>
      <w:r w:rsidR="005252DD" w:rsidRPr="00946749">
        <w:rPr>
          <w:sz w:val="26"/>
          <w:szCs w:val="26"/>
        </w:rPr>
        <w:t>Friends Fiduciary Corp. (FFC)</w:t>
      </w:r>
      <w:r w:rsidR="00966D6A" w:rsidRPr="00946749">
        <w:rPr>
          <w:sz w:val="26"/>
          <w:szCs w:val="26"/>
        </w:rPr>
        <w:t>;</w:t>
      </w:r>
      <w:r w:rsidR="005252DD" w:rsidRPr="00946749">
        <w:rPr>
          <w:sz w:val="26"/>
          <w:szCs w:val="26"/>
        </w:rPr>
        <w:t xml:space="preserve"> </w:t>
      </w:r>
      <w:r w:rsidR="00B558A3" w:rsidRPr="00946749">
        <w:rPr>
          <w:sz w:val="26"/>
          <w:szCs w:val="26"/>
        </w:rPr>
        <w:t xml:space="preserve">Future Times </w:t>
      </w:r>
      <w:r w:rsidR="00B558A3" w:rsidRPr="00946749">
        <w:rPr>
          <w:sz w:val="26"/>
          <w:szCs w:val="26"/>
        </w:rPr>
        <w:lastRenderedPageBreak/>
        <w:t>Energy (FTE)</w:t>
      </w:r>
      <w:r w:rsidR="00966D6A" w:rsidRPr="00946749">
        <w:rPr>
          <w:sz w:val="26"/>
          <w:szCs w:val="26"/>
        </w:rPr>
        <w:t>;</w:t>
      </w:r>
      <w:r w:rsidR="00B558A3" w:rsidRPr="00946749">
        <w:rPr>
          <w:sz w:val="26"/>
          <w:szCs w:val="26"/>
        </w:rPr>
        <w:t xml:space="preserve"> </w:t>
      </w:r>
      <w:r w:rsidR="00E0654A" w:rsidRPr="00946749">
        <w:rPr>
          <w:sz w:val="26"/>
          <w:szCs w:val="26"/>
        </w:rPr>
        <w:t>Gary J. Gillen</w:t>
      </w:r>
      <w:r w:rsidR="00966D6A" w:rsidRPr="00946749">
        <w:rPr>
          <w:sz w:val="26"/>
          <w:szCs w:val="26"/>
        </w:rPr>
        <w:t>;</w:t>
      </w:r>
      <w:r w:rsidR="00E0654A" w:rsidRPr="00946749">
        <w:rPr>
          <w:sz w:val="26"/>
          <w:szCs w:val="26"/>
        </w:rPr>
        <w:t xml:space="preserve"> </w:t>
      </w:r>
      <w:r w:rsidR="00302A39" w:rsidRPr="00946749">
        <w:rPr>
          <w:sz w:val="26"/>
          <w:szCs w:val="26"/>
        </w:rPr>
        <w:t>GP Energy Management (GPEM)</w:t>
      </w:r>
      <w:r w:rsidR="00966D6A" w:rsidRPr="00946749">
        <w:rPr>
          <w:sz w:val="26"/>
          <w:szCs w:val="26"/>
        </w:rPr>
        <w:t>;</w:t>
      </w:r>
      <w:r w:rsidR="00302A39" w:rsidRPr="00946749">
        <w:rPr>
          <w:sz w:val="26"/>
          <w:szCs w:val="26"/>
        </w:rPr>
        <w:t xml:space="preserve"> Marjorie E. Greenfield</w:t>
      </w:r>
      <w:r w:rsidR="00966D6A" w:rsidRPr="00946749">
        <w:rPr>
          <w:sz w:val="26"/>
          <w:szCs w:val="26"/>
        </w:rPr>
        <w:t>;</w:t>
      </w:r>
      <w:r w:rsidR="00B558A3" w:rsidRPr="00946749">
        <w:rPr>
          <w:sz w:val="26"/>
          <w:szCs w:val="26"/>
        </w:rPr>
        <w:t xml:space="preserve"> Sen. Greenleaf; </w:t>
      </w:r>
      <w:r w:rsidR="00302A39" w:rsidRPr="00946749">
        <w:rPr>
          <w:sz w:val="26"/>
          <w:szCs w:val="26"/>
        </w:rPr>
        <w:t xml:space="preserve"> </w:t>
      </w:r>
      <w:proofErr w:type="spellStart"/>
      <w:r w:rsidR="00B558A3" w:rsidRPr="00946749">
        <w:rPr>
          <w:sz w:val="26"/>
          <w:szCs w:val="26"/>
        </w:rPr>
        <w:t>GreenWorks</w:t>
      </w:r>
      <w:proofErr w:type="spellEnd"/>
      <w:r w:rsidR="00B558A3" w:rsidRPr="00946749">
        <w:rPr>
          <w:sz w:val="26"/>
          <w:szCs w:val="26"/>
        </w:rPr>
        <w:t xml:space="preserve"> Development (GWD)</w:t>
      </w:r>
      <w:r w:rsidR="00966D6A" w:rsidRPr="00946749">
        <w:rPr>
          <w:sz w:val="26"/>
          <w:szCs w:val="26"/>
        </w:rPr>
        <w:t>;</w:t>
      </w:r>
      <w:r w:rsidR="00B558A3" w:rsidRPr="00946749">
        <w:rPr>
          <w:sz w:val="26"/>
          <w:szCs w:val="26"/>
        </w:rPr>
        <w:t xml:space="preserve"> </w:t>
      </w:r>
      <w:r w:rsidR="001757BB" w:rsidRPr="00946749">
        <w:rPr>
          <w:sz w:val="26"/>
          <w:szCs w:val="26"/>
        </w:rPr>
        <w:t xml:space="preserve">Brent </w:t>
      </w:r>
      <w:proofErr w:type="spellStart"/>
      <w:r w:rsidR="001757BB" w:rsidRPr="00946749">
        <w:rPr>
          <w:sz w:val="26"/>
          <w:szCs w:val="26"/>
        </w:rPr>
        <w:t>Groce</w:t>
      </w:r>
      <w:proofErr w:type="spellEnd"/>
      <w:r w:rsidR="00966D6A" w:rsidRPr="00946749">
        <w:rPr>
          <w:sz w:val="26"/>
          <w:szCs w:val="26"/>
        </w:rPr>
        <w:t>;</w:t>
      </w:r>
      <w:r w:rsidR="001757BB" w:rsidRPr="00946749">
        <w:rPr>
          <w:sz w:val="26"/>
          <w:szCs w:val="26"/>
        </w:rPr>
        <w:t xml:space="preserve"> </w:t>
      </w:r>
      <w:r w:rsidR="00302A39" w:rsidRPr="00946749">
        <w:rPr>
          <w:sz w:val="26"/>
          <w:szCs w:val="26"/>
        </w:rPr>
        <w:t>Groundhog Solar LLC (GS)</w:t>
      </w:r>
      <w:r w:rsidR="00966D6A" w:rsidRPr="00946749">
        <w:rPr>
          <w:sz w:val="26"/>
          <w:szCs w:val="26"/>
        </w:rPr>
        <w:t>;</w:t>
      </w:r>
      <w:r w:rsidR="00302A39" w:rsidRPr="00946749">
        <w:rPr>
          <w:sz w:val="26"/>
          <w:szCs w:val="26"/>
        </w:rPr>
        <w:t xml:space="preserve"> </w:t>
      </w:r>
      <w:r w:rsidR="00E0654A" w:rsidRPr="00946749">
        <w:rPr>
          <w:sz w:val="26"/>
          <w:szCs w:val="26"/>
        </w:rPr>
        <w:t>Horizon Energy, LLC (HE)</w:t>
      </w:r>
      <w:r w:rsidR="00966D6A" w:rsidRPr="00946749">
        <w:rPr>
          <w:sz w:val="26"/>
          <w:szCs w:val="26"/>
        </w:rPr>
        <w:t>;</w:t>
      </w:r>
      <w:r w:rsidR="00E0654A" w:rsidRPr="00946749">
        <w:rPr>
          <w:sz w:val="26"/>
          <w:szCs w:val="26"/>
        </w:rPr>
        <w:t xml:space="preserve"> </w:t>
      </w:r>
      <w:r w:rsidR="00A37A23" w:rsidRPr="00946749">
        <w:rPr>
          <w:sz w:val="26"/>
          <w:szCs w:val="26"/>
        </w:rPr>
        <w:t>Miriam E. Lindauer and Alan E. Johnson (Lindauer and Johnson)</w:t>
      </w:r>
      <w:r w:rsidR="00966D6A" w:rsidRPr="00946749">
        <w:rPr>
          <w:sz w:val="26"/>
          <w:szCs w:val="26"/>
        </w:rPr>
        <w:t>;</w:t>
      </w:r>
      <w:r w:rsidR="00A37A23" w:rsidRPr="00946749">
        <w:rPr>
          <w:sz w:val="26"/>
          <w:szCs w:val="26"/>
        </w:rPr>
        <w:t xml:space="preserve"> </w:t>
      </w:r>
      <w:r w:rsidR="007404CA" w:rsidRPr="00946749">
        <w:rPr>
          <w:sz w:val="26"/>
          <w:szCs w:val="26"/>
        </w:rPr>
        <w:t xml:space="preserve">Ryan </w:t>
      </w:r>
      <w:proofErr w:type="spellStart"/>
      <w:r w:rsidR="007404CA" w:rsidRPr="00946749">
        <w:rPr>
          <w:sz w:val="26"/>
          <w:szCs w:val="26"/>
        </w:rPr>
        <w:t>Kerney</w:t>
      </w:r>
      <w:proofErr w:type="spellEnd"/>
      <w:r w:rsidR="00966D6A" w:rsidRPr="00946749">
        <w:rPr>
          <w:sz w:val="26"/>
          <w:szCs w:val="26"/>
        </w:rPr>
        <w:t>;</w:t>
      </w:r>
      <w:r w:rsidR="007404CA" w:rsidRPr="00946749">
        <w:rPr>
          <w:sz w:val="26"/>
          <w:szCs w:val="26"/>
        </w:rPr>
        <w:t xml:space="preserve"> </w:t>
      </w:r>
      <w:r w:rsidR="00E0654A" w:rsidRPr="00946749">
        <w:rPr>
          <w:sz w:val="26"/>
          <w:szCs w:val="26"/>
        </w:rPr>
        <w:t xml:space="preserve">Sen. </w:t>
      </w:r>
      <w:proofErr w:type="spellStart"/>
      <w:r w:rsidR="00E0654A" w:rsidRPr="00946749">
        <w:rPr>
          <w:sz w:val="26"/>
          <w:szCs w:val="26"/>
        </w:rPr>
        <w:t>Killion</w:t>
      </w:r>
      <w:proofErr w:type="spellEnd"/>
      <w:r w:rsidR="00966D6A" w:rsidRPr="00946749">
        <w:rPr>
          <w:sz w:val="26"/>
          <w:szCs w:val="26"/>
        </w:rPr>
        <w:t>;</w:t>
      </w:r>
      <w:r w:rsidR="00E0654A" w:rsidRPr="00946749">
        <w:rPr>
          <w:sz w:val="26"/>
          <w:szCs w:val="26"/>
        </w:rPr>
        <w:t xml:space="preserve"> </w:t>
      </w:r>
      <w:r w:rsidR="00A37A23" w:rsidRPr="00946749">
        <w:rPr>
          <w:sz w:val="26"/>
          <w:szCs w:val="26"/>
        </w:rPr>
        <w:t xml:space="preserve">David </w:t>
      </w:r>
      <w:proofErr w:type="spellStart"/>
      <w:r w:rsidR="00A37A23" w:rsidRPr="00946749">
        <w:rPr>
          <w:sz w:val="26"/>
          <w:szCs w:val="26"/>
        </w:rPr>
        <w:t>Krewson</w:t>
      </w:r>
      <w:proofErr w:type="spellEnd"/>
      <w:r w:rsidR="00966D6A" w:rsidRPr="00946749">
        <w:rPr>
          <w:sz w:val="26"/>
          <w:szCs w:val="26"/>
        </w:rPr>
        <w:t>;</w:t>
      </w:r>
      <w:r w:rsidR="00A37A23" w:rsidRPr="00946749">
        <w:rPr>
          <w:sz w:val="26"/>
          <w:szCs w:val="26"/>
        </w:rPr>
        <w:t xml:space="preserve"> </w:t>
      </w:r>
      <w:r w:rsidR="00966D6A" w:rsidRPr="00946749">
        <w:rPr>
          <w:sz w:val="26"/>
          <w:szCs w:val="26"/>
        </w:rPr>
        <w:t xml:space="preserve">Rep. Marsico &amp; Rep. Helm; </w:t>
      </w:r>
      <w:r w:rsidR="00302A39" w:rsidRPr="00946749">
        <w:rPr>
          <w:sz w:val="26"/>
          <w:szCs w:val="26"/>
        </w:rPr>
        <w:t xml:space="preserve">Matthew S. </w:t>
      </w:r>
      <w:proofErr w:type="spellStart"/>
      <w:r w:rsidR="00302A39" w:rsidRPr="00946749">
        <w:rPr>
          <w:sz w:val="26"/>
          <w:szCs w:val="26"/>
        </w:rPr>
        <w:t>Matell</w:t>
      </w:r>
      <w:proofErr w:type="spellEnd"/>
      <w:r w:rsidR="00966D6A" w:rsidRPr="00946749">
        <w:rPr>
          <w:sz w:val="26"/>
          <w:szCs w:val="26"/>
        </w:rPr>
        <w:t>;</w:t>
      </w:r>
      <w:r w:rsidR="00302A39" w:rsidRPr="00946749">
        <w:rPr>
          <w:sz w:val="26"/>
          <w:szCs w:val="26"/>
        </w:rPr>
        <w:t xml:space="preserve"> Dennis </w:t>
      </w:r>
      <w:proofErr w:type="spellStart"/>
      <w:r w:rsidR="00302A39" w:rsidRPr="00946749">
        <w:rPr>
          <w:sz w:val="26"/>
          <w:szCs w:val="26"/>
        </w:rPr>
        <w:t>McOwen</w:t>
      </w:r>
      <w:proofErr w:type="spellEnd"/>
      <w:r w:rsidR="00B558A3" w:rsidRPr="00946749">
        <w:rPr>
          <w:sz w:val="26"/>
          <w:szCs w:val="26"/>
        </w:rPr>
        <w:t>; Metropolitan Edison Company, Pennsylvania Electric Company, Pennsylvania Power Company and West Penn Power Company (collectively FirstEnergy);</w:t>
      </w:r>
      <w:r w:rsidR="00302A39" w:rsidRPr="00946749">
        <w:rPr>
          <w:sz w:val="26"/>
          <w:szCs w:val="26"/>
        </w:rPr>
        <w:t xml:space="preserve"> </w:t>
      </w:r>
      <w:r w:rsidR="005252DD" w:rsidRPr="00946749">
        <w:rPr>
          <w:sz w:val="26"/>
          <w:szCs w:val="26"/>
        </w:rPr>
        <w:t>Mid</w:t>
      </w:r>
      <w:r w:rsidR="005252DD" w:rsidRPr="00946749">
        <w:rPr>
          <w:sz w:val="26"/>
          <w:szCs w:val="26"/>
        </w:rPr>
        <w:noBreakHyphen/>
        <w:t>Atlantic Renewable Energy Association (MAREA)</w:t>
      </w:r>
      <w:r w:rsidR="00966D6A" w:rsidRPr="00946749">
        <w:rPr>
          <w:sz w:val="26"/>
          <w:szCs w:val="26"/>
        </w:rPr>
        <w:t>;</w:t>
      </w:r>
      <w:r w:rsidR="005252DD" w:rsidRPr="00946749">
        <w:rPr>
          <w:sz w:val="26"/>
          <w:szCs w:val="26"/>
        </w:rPr>
        <w:t xml:space="preserve"> Mid</w:t>
      </w:r>
      <w:r w:rsidR="005252DD" w:rsidRPr="00946749">
        <w:rPr>
          <w:sz w:val="26"/>
          <w:szCs w:val="26"/>
        </w:rPr>
        <w:noBreakHyphen/>
        <w:t>Atlantic Renewable Energy Coalition</w:t>
      </w:r>
      <w:r w:rsidR="001757BB" w:rsidRPr="00946749">
        <w:rPr>
          <w:sz w:val="26"/>
          <w:szCs w:val="26"/>
        </w:rPr>
        <w:t xml:space="preserve"> (MAREC)</w:t>
      </w:r>
      <w:r w:rsidR="00966D6A" w:rsidRPr="00946749">
        <w:rPr>
          <w:sz w:val="26"/>
          <w:szCs w:val="26"/>
        </w:rPr>
        <w:t>;</w:t>
      </w:r>
      <w:r w:rsidR="001757BB" w:rsidRPr="00946749">
        <w:rPr>
          <w:sz w:val="26"/>
          <w:szCs w:val="26"/>
        </w:rPr>
        <w:t xml:space="preserve"> </w:t>
      </w:r>
      <w:r w:rsidR="00E0654A" w:rsidRPr="00946749">
        <w:rPr>
          <w:sz w:val="26"/>
          <w:szCs w:val="26"/>
        </w:rPr>
        <w:t xml:space="preserve">Nelson &amp; </w:t>
      </w:r>
      <w:proofErr w:type="spellStart"/>
      <w:r w:rsidR="00E0654A" w:rsidRPr="00946749">
        <w:rPr>
          <w:sz w:val="26"/>
          <w:szCs w:val="26"/>
        </w:rPr>
        <w:t>Patrica</w:t>
      </w:r>
      <w:proofErr w:type="spellEnd"/>
      <w:r w:rsidR="00E0654A" w:rsidRPr="00946749">
        <w:rPr>
          <w:sz w:val="26"/>
          <w:szCs w:val="26"/>
        </w:rPr>
        <w:t xml:space="preserve"> </w:t>
      </w:r>
      <w:proofErr w:type="spellStart"/>
      <w:r w:rsidR="00E0654A" w:rsidRPr="00946749">
        <w:rPr>
          <w:sz w:val="26"/>
          <w:szCs w:val="26"/>
        </w:rPr>
        <w:t>Nafzinger</w:t>
      </w:r>
      <w:proofErr w:type="spellEnd"/>
      <w:r w:rsidR="00966D6A" w:rsidRPr="00946749">
        <w:rPr>
          <w:sz w:val="26"/>
          <w:szCs w:val="26"/>
        </w:rPr>
        <w:t>;</w:t>
      </w:r>
      <w:r w:rsidR="00E0654A" w:rsidRPr="00946749">
        <w:rPr>
          <w:sz w:val="26"/>
          <w:szCs w:val="26"/>
        </w:rPr>
        <w:t xml:space="preserve"> </w:t>
      </w:r>
      <w:r w:rsidR="005252DD" w:rsidRPr="00946749">
        <w:rPr>
          <w:sz w:val="26"/>
          <w:szCs w:val="26"/>
        </w:rPr>
        <w:t>National Electrical Contractors Association (NECA)</w:t>
      </w:r>
      <w:r w:rsidR="00966D6A" w:rsidRPr="00946749">
        <w:rPr>
          <w:sz w:val="26"/>
          <w:szCs w:val="26"/>
        </w:rPr>
        <w:t>;</w:t>
      </w:r>
      <w:r w:rsidR="005252DD" w:rsidRPr="00946749">
        <w:rPr>
          <w:sz w:val="26"/>
          <w:szCs w:val="26"/>
        </w:rPr>
        <w:t xml:space="preserve"> National Energy Marketers Association (NEM)</w:t>
      </w:r>
      <w:r w:rsidR="00966D6A" w:rsidRPr="00946749">
        <w:rPr>
          <w:sz w:val="26"/>
          <w:szCs w:val="26"/>
        </w:rPr>
        <w:t>;</w:t>
      </w:r>
      <w:r w:rsidR="005252DD" w:rsidRPr="00946749">
        <w:rPr>
          <w:sz w:val="26"/>
          <w:szCs w:val="26"/>
        </w:rPr>
        <w:t xml:space="preserve"> </w:t>
      </w:r>
      <w:r w:rsidR="00E0654A" w:rsidRPr="00946749">
        <w:rPr>
          <w:sz w:val="26"/>
          <w:szCs w:val="26"/>
        </w:rPr>
        <w:t>The Nature Conservancy (NC)</w:t>
      </w:r>
      <w:r w:rsidR="00966D6A" w:rsidRPr="00946749">
        <w:rPr>
          <w:sz w:val="26"/>
          <w:szCs w:val="26"/>
        </w:rPr>
        <w:t>;</w:t>
      </w:r>
      <w:r w:rsidR="00E0654A" w:rsidRPr="00946749">
        <w:rPr>
          <w:sz w:val="26"/>
          <w:szCs w:val="26"/>
        </w:rPr>
        <w:t xml:space="preserve"> NextEra Energy Resources, LLC</w:t>
      </w:r>
      <w:r w:rsidR="00302A39" w:rsidRPr="00946749">
        <w:rPr>
          <w:sz w:val="26"/>
          <w:szCs w:val="26"/>
        </w:rPr>
        <w:t xml:space="preserve"> (NextEra)</w:t>
      </w:r>
      <w:r w:rsidR="00966D6A" w:rsidRPr="00946749">
        <w:rPr>
          <w:sz w:val="26"/>
          <w:szCs w:val="26"/>
        </w:rPr>
        <w:t>;</w:t>
      </w:r>
      <w:r w:rsidR="00302A39" w:rsidRPr="00946749">
        <w:rPr>
          <w:sz w:val="26"/>
          <w:szCs w:val="26"/>
        </w:rPr>
        <w:t xml:space="preserve"> Office of Consumer Advocate (OCA)</w:t>
      </w:r>
      <w:r w:rsidR="00966D6A" w:rsidRPr="00946749">
        <w:rPr>
          <w:sz w:val="26"/>
          <w:szCs w:val="26"/>
        </w:rPr>
        <w:t>;</w:t>
      </w:r>
      <w:r w:rsidR="00302A39" w:rsidRPr="00946749">
        <w:rPr>
          <w:sz w:val="26"/>
          <w:szCs w:val="26"/>
        </w:rPr>
        <w:t xml:space="preserve"> </w:t>
      </w:r>
      <w:r w:rsidR="005252DD" w:rsidRPr="00946749">
        <w:rPr>
          <w:sz w:val="26"/>
          <w:szCs w:val="26"/>
        </w:rPr>
        <w:t>Office of Small Business Advocate (OSBA)</w:t>
      </w:r>
      <w:r w:rsidR="00966D6A" w:rsidRPr="00946749">
        <w:rPr>
          <w:sz w:val="26"/>
          <w:szCs w:val="26"/>
        </w:rPr>
        <w:t>;</w:t>
      </w:r>
      <w:r w:rsidR="005252DD" w:rsidRPr="00946749">
        <w:rPr>
          <w:sz w:val="26"/>
          <w:szCs w:val="26"/>
        </w:rPr>
        <w:t xml:space="preserve"> </w:t>
      </w:r>
      <w:r w:rsidR="007404CA" w:rsidRPr="00946749">
        <w:rPr>
          <w:sz w:val="26"/>
          <w:szCs w:val="26"/>
        </w:rPr>
        <w:t xml:space="preserve">Mike </w:t>
      </w:r>
      <w:proofErr w:type="spellStart"/>
      <w:r w:rsidR="007404CA" w:rsidRPr="00946749">
        <w:rPr>
          <w:sz w:val="26"/>
          <w:szCs w:val="26"/>
        </w:rPr>
        <w:t>Pacolay</w:t>
      </w:r>
      <w:proofErr w:type="spellEnd"/>
      <w:r w:rsidR="00966D6A" w:rsidRPr="00946749">
        <w:rPr>
          <w:sz w:val="26"/>
          <w:szCs w:val="26"/>
        </w:rPr>
        <w:t>;</w:t>
      </w:r>
      <w:r w:rsidR="007404CA" w:rsidRPr="00946749">
        <w:rPr>
          <w:sz w:val="26"/>
          <w:szCs w:val="26"/>
        </w:rPr>
        <w:t xml:space="preserve"> Paradise Energy Solutions (PES)</w:t>
      </w:r>
      <w:r w:rsidR="00966D6A" w:rsidRPr="00946749">
        <w:rPr>
          <w:sz w:val="26"/>
          <w:szCs w:val="26"/>
        </w:rPr>
        <w:t>;</w:t>
      </w:r>
      <w:r w:rsidR="007404CA" w:rsidRPr="00946749">
        <w:rPr>
          <w:sz w:val="26"/>
          <w:szCs w:val="26"/>
        </w:rPr>
        <w:t xml:space="preserve"> </w:t>
      </w:r>
      <w:r w:rsidR="00302A39" w:rsidRPr="00946749">
        <w:rPr>
          <w:sz w:val="26"/>
          <w:szCs w:val="26"/>
        </w:rPr>
        <w:t>Vincent J. Paul</w:t>
      </w:r>
      <w:r w:rsidR="00966D6A" w:rsidRPr="00946749">
        <w:rPr>
          <w:sz w:val="26"/>
          <w:szCs w:val="26"/>
        </w:rPr>
        <w:t>;</w:t>
      </w:r>
      <w:r w:rsidR="00302A39" w:rsidRPr="00946749">
        <w:rPr>
          <w:sz w:val="26"/>
          <w:szCs w:val="26"/>
        </w:rPr>
        <w:t xml:space="preserve"> </w:t>
      </w:r>
      <w:r w:rsidR="005252DD" w:rsidRPr="00946749">
        <w:rPr>
          <w:sz w:val="26"/>
          <w:szCs w:val="26"/>
        </w:rPr>
        <w:t>PECO Energy Company (PECO)</w:t>
      </w:r>
      <w:r w:rsidR="00966D6A" w:rsidRPr="00946749">
        <w:rPr>
          <w:sz w:val="26"/>
          <w:szCs w:val="26"/>
        </w:rPr>
        <w:t>;</w:t>
      </w:r>
      <w:r w:rsidR="005252DD" w:rsidRPr="00946749">
        <w:rPr>
          <w:sz w:val="26"/>
          <w:szCs w:val="26"/>
        </w:rPr>
        <w:t xml:space="preserve"> </w:t>
      </w:r>
      <w:proofErr w:type="spellStart"/>
      <w:r w:rsidR="001757BB" w:rsidRPr="00946749">
        <w:rPr>
          <w:sz w:val="26"/>
          <w:szCs w:val="26"/>
        </w:rPr>
        <w:t>PennEnvironment</w:t>
      </w:r>
      <w:proofErr w:type="spellEnd"/>
      <w:r w:rsidR="001757BB" w:rsidRPr="00946749">
        <w:rPr>
          <w:sz w:val="26"/>
          <w:szCs w:val="26"/>
        </w:rPr>
        <w:t xml:space="preserve"> </w:t>
      </w:r>
      <w:r w:rsidR="001757BB" w:rsidRPr="00946749">
        <w:rPr>
          <w:i/>
          <w:sz w:val="26"/>
          <w:szCs w:val="26"/>
        </w:rPr>
        <w:t>et. al</w:t>
      </w:r>
      <w:r w:rsidR="001757BB" w:rsidRPr="00946749">
        <w:rPr>
          <w:sz w:val="26"/>
          <w:szCs w:val="26"/>
        </w:rPr>
        <w:t>. (</w:t>
      </w:r>
      <w:proofErr w:type="spellStart"/>
      <w:r w:rsidR="001757BB" w:rsidRPr="00946749">
        <w:rPr>
          <w:sz w:val="26"/>
          <w:szCs w:val="26"/>
        </w:rPr>
        <w:t>PennEnviro</w:t>
      </w:r>
      <w:proofErr w:type="spellEnd"/>
      <w:r w:rsidR="001757BB" w:rsidRPr="00946749">
        <w:rPr>
          <w:sz w:val="26"/>
          <w:szCs w:val="26"/>
        </w:rPr>
        <w:t>)</w:t>
      </w:r>
      <w:r w:rsidR="00966D6A" w:rsidRPr="00946749">
        <w:rPr>
          <w:sz w:val="26"/>
          <w:szCs w:val="26"/>
        </w:rPr>
        <w:t>;</w:t>
      </w:r>
      <w:r w:rsidR="001757BB" w:rsidRPr="00946749">
        <w:rPr>
          <w:sz w:val="26"/>
          <w:szCs w:val="26"/>
        </w:rPr>
        <w:t xml:space="preserve"> </w:t>
      </w:r>
      <w:r w:rsidR="00B558A3" w:rsidRPr="00946749">
        <w:rPr>
          <w:sz w:val="26"/>
          <w:szCs w:val="26"/>
        </w:rPr>
        <w:t>Pennsylvania Chamber of Business and Industry (Chamber)</w:t>
      </w:r>
      <w:r w:rsidR="00966D6A" w:rsidRPr="00946749">
        <w:rPr>
          <w:sz w:val="26"/>
          <w:szCs w:val="26"/>
        </w:rPr>
        <w:t>;</w:t>
      </w:r>
      <w:r w:rsidR="00B558A3" w:rsidRPr="00946749">
        <w:rPr>
          <w:sz w:val="26"/>
          <w:szCs w:val="26"/>
        </w:rPr>
        <w:t xml:space="preserve"> </w:t>
      </w:r>
      <w:r w:rsidR="001757BB" w:rsidRPr="00946749">
        <w:rPr>
          <w:sz w:val="26"/>
          <w:szCs w:val="26"/>
        </w:rPr>
        <w:t>Pennsylvania Department of Environmental Protection (DEP)</w:t>
      </w:r>
      <w:r w:rsidR="00966D6A" w:rsidRPr="00946749">
        <w:rPr>
          <w:sz w:val="26"/>
          <w:szCs w:val="26"/>
        </w:rPr>
        <w:t>;</w:t>
      </w:r>
      <w:r w:rsidR="001757BB" w:rsidRPr="00946749">
        <w:rPr>
          <w:sz w:val="26"/>
          <w:szCs w:val="26"/>
        </w:rPr>
        <w:t xml:space="preserve"> Pennsylvania Farm Bureau (PFB)</w:t>
      </w:r>
      <w:r w:rsidR="00966D6A" w:rsidRPr="00946749">
        <w:rPr>
          <w:sz w:val="26"/>
          <w:szCs w:val="26"/>
        </w:rPr>
        <w:t>;</w:t>
      </w:r>
      <w:r w:rsidR="001757BB" w:rsidRPr="00946749">
        <w:rPr>
          <w:sz w:val="26"/>
          <w:szCs w:val="26"/>
        </w:rPr>
        <w:t xml:space="preserve"> </w:t>
      </w:r>
      <w:r w:rsidR="005252DD" w:rsidRPr="00946749">
        <w:rPr>
          <w:sz w:val="26"/>
          <w:szCs w:val="26"/>
        </w:rPr>
        <w:t>Pennsylvania Solar Energy Industries Association (PASEIA)</w:t>
      </w:r>
      <w:r w:rsidR="00966D6A" w:rsidRPr="00946749">
        <w:rPr>
          <w:sz w:val="26"/>
          <w:szCs w:val="26"/>
        </w:rPr>
        <w:t>;</w:t>
      </w:r>
      <w:r w:rsidR="005252DD" w:rsidRPr="00946749">
        <w:rPr>
          <w:sz w:val="26"/>
          <w:szCs w:val="26"/>
        </w:rPr>
        <w:t xml:space="preserve"> </w:t>
      </w:r>
      <w:r w:rsidR="007404CA" w:rsidRPr="00946749">
        <w:rPr>
          <w:sz w:val="26"/>
          <w:szCs w:val="26"/>
        </w:rPr>
        <w:t>Philadelphia Solar Energy Association (PSEA)</w:t>
      </w:r>
      <w:r w:rsidR="00966D6A" w:rsidRPr="00946749">
        <w:rPr>
          <w:sz w:val="26"/>
          <w:szCs w:val="26"/>
        </w:rPr>
        <w:t>;</w:t>
      </w:r>
      <w:r w:rsidR="007404CA" w:rsidRPr="00946749">
        <w:rPr>
          <w:sz w:val="26"/>
          <w:szCs w:val="26"/>
        </w:rPr>
        <w:t xml:space="preserve"> Pocono Raceway (PR)</w:t>
      </w:r>
      <w:r w:rsidR="00966D6A" w:rsidRPr="00946749">
        <w:rPr>
          <w:sz w:val="26"/>
          <w:szCs w:val="26"/>
        </w:rPr>
        <w:t>;</w:t>
      </w:r>
      <w:r w:rsidR="007404CA" w:rsidRPr="00946749">
        <w:rPr>
          <w:sz w:val="26"/>
          <w:szCs w:val="26"/>
        </w:rPr>
        <w:t xml:space="preserve"> </w:t>
      </w:r>
      <w:r w:rsidR="00302A39" w:rsidRPr="00946749">
        <w:rPr>
          <w:sz w:val="26"/>
          <w:szCs w:val="26"/>
        </w:rPr>
        <w:t xml:space="preserve">Corey </w:t>
      </w:r>
      <w:proofErr w:type="spellStart"/>
      <w:r w:rsidR="00302A39" w:rsidRPr="00946749">
        <w:rPr>
          <w:sz w:val="26"/>
          <w:szCs w:val="26"/>
        </w:rPr>
        <w:t>Poncavage</w:t>
      </w:r>
      <w:proofErr w:type="spellEnd"/>
      <w:r w:rsidR="00966D6A" w:rsidRPr="00946749">
        <w:rPr>
          <w:sz w:val="26"/>
          <w:szCs w:val="26"/>
        </w:rPr>
        <w:t>;</w:t>
      </w:r>
      <w:r w:rsidR="00302A39" w:rsidRPr="00946749">
        <w:rPr>
          <w:sz w:val="26"/>
          <w:szCs w:val="26"/>
        </w:rPr>
        <w:t xml:space="preserve"> </w:t>
      </w:r>
      <w:r w:rsidR="001757BB" w:rsidRPr="00946749">
        <w:rPr>
          <w:sz w:val="26"/>
          <w:szCs w:val="26"/>
        </w:rPr>
        <w:t>PPL Electric Utilities Corp. (PPL)</w:t>
      </w:r>
      <w:r w:rsidR="00966D6A" w:rsidRPr="00946749">
        <w:rPr>
          <w:sz w:val="26"/>
          <w:szCs w:val="26"/>
        </w:rPr>
        <w:t>;</w:t>
      </w:r>
      <w:r w:rsidR="001757BB" w:rsidRPr="00946749">
        <w:rPr>
          <w:sz w:val="26"/>
          <w:szCs w:val="26"/>
        </w:rPr>
        <w:t xml:space="preserve"> </w:t>
      </w:r>
      <w:r w:rsidR="007404CA" w:rsidRPr="00946749">
        <w:rPr>
          <w:sz w:val="26"/>
          <w:szCs w:val="26"/>
        </w:rPr>
        <w:t xml:space="preserve">Ms. </w:t>
      </w:r>
      <w:proofErr w:type="spellStart"/>
      <w:r w:rsidR="007404CA" w:rsidRPr="00946749">
        <w:rPr>
          <w:sz w:val="26"/>
          <w:szCs w:val="26"/>
        </w:rPr>
        <w:t>Meenal</w:t>
      </w:r>
      <w:proofErr w:type="spellEnd"/>
      <w:r w:rsidR="007404CA" w:rsidRPr="00946749">
        <w:rPr>
          <w:sz w:val="26"/>
          <w:szCs w:val="26"/>
        </w:rPr>
        <w:t xml:space="preserve"> </w:t>
      </w:r>
      <w:proofErr w:type="spellStart"/>
      <w:r w:rsidR="007404CA" w:rsidRPr="00946749">
        <w:rPr>
          <w:sz w:val="26"/>
          <w:szCs w:val="26"/>
        </w:rPr>
        <w:t>Raval</w:t>
      </w:r>
      <w:proofErr w:type="spellEnd"/>
      <w:r w:rsidR="00966D6A" w:rsidRPr="00946749">
        <w:rPr>
          <w:sz w:val="26"/>
          <w:szCs w:val="26"/>
        </w:rPr>
        <w:t>;</w:t>
      </w:r>
      <w:r w:rsidR="007404CA" w:rsidRPr="00946749">
        <w:rPr>
          <w:sz w:val="26"/>
          <w:szCs w:val="26"/>
        </w:rPr>
        <w:t xml:space="preserve"> Sen. </w:t>
      </w:r>
      <w:proofErr w:type="spellStart"/>
      <w:r w:rsidR="007404CA" w:rsidRPr="00946749">
        <w:rPr>
          <w:sz w:val="26"/>
          <w:szCs w:val="26"/>
        </w:rPr>
        <w:t>Reschenthaler</w:t>
      </w:r>
      <w:proofErr w:type="spellEnd"/>
      <w:r w:rsidR="00966D6A" w:rsidRPr="00946749">
        <w:rPr>
          <w:sz w:val="26"/>
          <w:szCs w:val="26"/>
        </w:rPr>
        <w:t>;</w:t>
      </w:r>
      <w:r w:rsidR="007404CA" w:rsidRPr="00946749">
        <w:rPr>
          <w:sz w:val="26"/>
          <w:szCs w:val="26"/>
        </w:rPr>
        <w:t xml:space="preserve"> </w:t>
      </w:r>
      <w:r w:rsidR="001757BB" w:rsidRPr="00946749">
        <w:rPr>
          <w:sz w:val="26"/>
          <w:szCs w:val="26"/>
        </w:rPr>
        <w:t>Retail Energy Supply Association (RESA)</w:t>
      </w:r>
      <w:r w:rsidR="00966D6A" w:rsidRPr="00946749">
        <w:rPr>
          <w:sz w:val="26"/>
          <w:szCs w:val="26"/>
        </w:rPr>
        <w:t>;</w:t>
      </w:r>
      <w:r w:rsidR="001757BB" w:rsidRPr="00946749">
        <w:rPr>
          <w:sz w:val="26"/>
          <w:szCs w:val="26"/>
        </w:rPr>
        <w:t xml:space="preserve"> </w:t>
      </w:r>
      <w:r w:rsidR="00B558A3" w:rsidRPr="00946749">
        <w:rPr>
          <w:sz w:val="26"/>
          <w:szCs w:val="26"/>
        </w:rPr>
        <w:t>Rep. Roe</w:t>
      </w:r>
      <w:r w:rsidR="00966D6A" w:rsidRPr="00946749">
        <w:rPr>
          <w:sz w:val="26"/>
          <w:szCs w:val="26"/>
        </w:rPr>
        <w:t>;</w:t>
      </w:r>
      <w:r w:rsidR="00B558A3" w:rsidRPr="00946749">
        <w:rPr>
          <w:sz w:val="26"/>
          <w:szCs w:val="26"/>
        </w:rPr>
        <w:t xml:space="preserve"> </w:t>
      </w:r>
      <w:r w:rsidR="00972249" w:rsidRPr="00946749">
        <w:rPr>
          <w:sz w:val="26"/>
          <w:szCs w:val="26"/>
        </w:rPr>
        <w:t xml:space="preserve">Sen. </w:t>
      </w:r>
      <w:proofErr w:type="spellStart"/>
      <w:r w:rsidR="00972249" w:rsidRPr="00946749">
        <w:rPr>
          <w:sz w:val="26"/>
          <w:szCs w:val="26"/>
        </w:rPr>
        <w:t>Scavello</w:t>
      </w:r>
      <w:proofErr w:type="spellEnd"/>
      <w:r w:rsidR="00966D6A" w:rsidRPr="00946749">
        <w:rPr>
          <w:sz w:val="26"/>
          <w:szCs w:val="26"/>
        </w:rPr>
        <w:t>;</w:t>
      </w:r>
      <w:r w:rsidR="00972249" w:rsidRPr="00946749">
        <w:rPr>
          <w:sz w:val="26"/>
          <w:szCs w:val="26"/>
        </w:rPr>
        <w:t xml:space="preserve"> </w:t>
      </w:r>
      <w:r w:rsidR="00B558A3" w:rsidRPr="00946749">
        <w:rPr>
          <w:sz w:val="26"/>
          <w:szCs w:val="26"/>
        </w:rPr>
        <w:t>Schell Solar Farm, LLC (SSF)</w:t>
      </w:r>
      <w:r w:rsidR="00966D6A" w:rsidRPr="00946749">
        <w:rPr>
          <w:sz w:val="26"/>
          <w:szCs w:val="26"/>
        </w:rPr>
        <w:t>;</w:t>
      </w:r>
      <w:r w:rsidR="00B558A3" w:rsidRPr="00946749">
        <w:rPr>
          <w:sz w:val="26"/>
          <w:szCs w:val="26"/>
        </w:rPr>
        <w:t xml:space="preserve"> </w:t>
      </w:r>
      <w:r w:rsidR="00E0654A" w:rsidRPr="00946749">
        <w:rPr>
          <w:sz w:val="26"/>
          <w:szCs w:val="26"/>
        </w:rPr>
        <w:t>Henry J. Sokolowski</w:t>
      </w:r>
      <w:r w:rsidR="00966D6A" w:rsidRPr="00946749">
        <w:rPr>
          <w:sz w:val="26"/>
          <w:szCs w:val="26"/>
        </w:rPr>
        <w:t>;</w:t>
      </w:r>
      <w:r w:rsidR="00E0654A" w:rsidRPr="00946749">
        <w:rPr>
          <w:sz w:val="26"/>
          <w:szCs w:val="26"/>
        </w:rPr>
        <w:t xml:space="preserve"> </w:t>
      </w:r>
      <w:r w:rsidR="005252DD" w:rsidRPr="00946749">
        <w:rPr>
          <w:sz w:val="26"/>
          <w:szCs w:val="26"/>
        </w:rPr>
        <w:t>Solar Renewable Energy LLC (SRE)</w:t>
      </w:r>
      <w:r w:rsidR="00966D6A" w:rsidRPr="00946749">
        <w:rPr>
          <w:sz w:val="26"/>
          <w:szCs w:val="26"/>
        </w:rPr>
        <w:t>;</w:t>
      </w:r>
      <w:r w:rsidR="005252DD" w:rsidRPr="00946749">
        <w:rPr>
          <w:sz w:val="26"/>
          <w:szCs w:val="26"/>
        </w:rPr>
        <w:t xml:space="preserve"> </w:t>
      </w:r>
      <w:r w:rsidR="00302A39" w:rsidRPr="00946749">
        <w:rPr>
          <w:sz w:val="26"/>
          <w:szCs w:val="26"/>
        </w:rPr>
        <w:t xml:space="preserve">Solar Unified Network of Western Pennsylvania, </w:t>
      </w:r>
      <w:r w:rsidR="00302A39" w:rsidRPr="00946749">
        <w:rPr>
          <w:i/>
          <w:sz w:val="26"/>
          <w:szCs w:val="26"/>
        </w:rPr>
        <w:t>et. al</w:t>
      </w:r>
      <w:r w:rsidR="00302A39" w:rsidRPr="00946749">
        <w:rPr>
          <w:sz w:val="26"/>
          <w:szCs w:val="26"/>
        </w:rPr>
        <w:t>. (SUNWP)</w:t>
      </w:r>
      <w:r w:rsidR="00966D6A" w:rsidRPr="00946749">
        <w:rPr>
          <w:sz w:val="26"/>
          <w:szCs w:val="26"/>
        </w:rPr>
        <w:t>;</w:t>
      </w:r>
      <w:r w:rsidR="00302A39" w:rsidRPr="00946749">
        <w:rPr>
          <w:sz w:val="26"/>
          <w:szCs w:val="26"/>
        </w:rPr>
        <w:t xml:space="preserve"> </w:t>
      </w:r>
      <w:r w:rsidR="00A37A23" w:rsidRPr="00946749">
        <w:rPr>
          <w:sz w:val="26"/>
          <w:szCs w:val="26"/>
        </w:rPr>
        <w:t>SOTA Construction Services, Inc. (SOTA)</w:t>
      </w:r>
      <w:r w:rsidR="00966D6A" w:rsidRPr="00946749">
        <w:rPr>
          <w:sz w:val="26"/>
          <w:szCs w:val="26"/>
        </w:rPr>
        <w:t>;</w:t>
      </w:r>
      <w:r w:rsidR="00A37A23" w:rsidRPr="00946749">
        <w:rPr>
          <w:sz w:val="26"/>
          <w:szCs w:val="26"/>
        </w:rPr>
        <w:t xml:space="preserve"> </w:t>
      </w:r>
      <w:proofErr w:type="spellStart"/>
      <w:r w:rsidR="00966D6A" w:rsidRPr="00946749">
        <w:rPr>
          <w:sz w:val="26"/>
          <w:szCs w:val="26"/>
        </w:rPr>
        <w:t>SRECTrade</w:t>
      </w:r>
      <w:proofErr w:type="spellEnd"/>
      <w:r w:rsidR="00966D6A" w:rsidRPr="00946749">
        <w:rPr>
          <w:sz w:val="26"/>
          <w:szCs w:val="26"/>
        </w:rPr>
        <w:t xml:space="preserve">, Inc. (SRECT); </w:t>
      </w:r>
      <w:r w:rsidR="00A37A23" w:rsidRPr="00946749">
        <w:rPr>
          <w:sz w:val="26"/>
          <w:szCs w:val="26"/>
        </w:rPr>
        <w:t>Dennis &amp; Eileen Stanton</w:t>
      </w:r>
      <w:r w:rsidR="00966D6A" w:rsidRPr="00946749">
        <w:rPr>
          <w:sz w:val="26"/>
          <w:szCs w:val="26"/>
        </w:rPr>
        <w:t>;</w:t>
      </w:r>
      <w:r w:rsidR="00A37A23" w:rsidRPr="00946749">
        <w:rPr>
          <w:sz w:val="26"/>
          <w:szCs w:val="26"/>
        </w:rPr>
        <w:t xml:space="preserve"> </w:t>
      </w:r>
      <w:r w:rsidR="00E0654A" w:rsidRPr="00946749">
        <w:rPr>
          <w:sz w:val="26"/>
          <w:szCs w:val="26"/>
        </w:rPr>
        <w:t>Sunrise Energy, LLC (SE)</w:t>
      </w:r>
      <w:r w:rsidR="00966D6A" w:rsidRPr="00946749">
        <w:rPr>
          <w:sz w:val="26"/>
          <w:szCs w:val="26"/>
        </w:rPr>
        <w:t>;</w:t>
      </w:r>
      <w:r w:rsidR="00E0654A" w:rsidRPr="00946749">
        <w:rPr>
          <w:sz w:val="26"/>
          <w:szCs w:val="26"/>
        </w:rPr>
        <w:t xml:space="preserve"> </w:t>
      </w:r>
      <w:r w:rsidR="00302A39" w:rsidRPr="00946749">
        <w:rPr>
          <w:sz w:val="26"/>
          <w:szCs w:val="26"/>
        </w:rPr>
        <w:t>Sunrun, Inc. (Sunrun)</w:t>
      </w:r>
      <w:r w:rsidR="00966D6A" w:rsidRPr="00946749">
        <w:rPr>
          <w:sz w:val="26"/>
          <w:szCs w:val="26"/>
        </w:rPr>
        <w:t>;</w:t>
      </w:r>
      <w:r w:rsidR="00302A39" w:rsidRPr="00946749">
        <w:rPr>
          <w:sz w:val="26"/>
          <w:szCs w:val="26"/>
        </w:rPr>
        <w:t xml:space="preserve"> </w:t>
      </w:r>
      <w:proofErr w:type="spellStart"/>
      <w:r w:rsidR="00B558A3" w:rsidRPr="00946749">
        <w:rPr>
          <w:sz w:val="26"/>
          <w:szCs w:val="26"/>
        </w:rPr>
        <w:t>Teichos</w:t>
      </w:r>
      <w:proofErr w:type="spellEnd"/>
      <w:r w:rsidR="00B558A3" w:rsidRPr="00946749">
        <w:rPr>
          <w:sz w:val="26"/>
          <w:szCs w:val="26"/>
        </w:rPr>
        <w:t xml:space="preserve"> Energy (TE)</w:t>
      </w:r>
      <w:r w:rsidR="00966D6A" w:rsidRPr="00946749">
        <w:rPr>
          <w:sz w:val="26"/>
          <w:szCs w:val="26"/>
        </w:rPr>
        <w:t>;</w:t>
      </w:r>
      <w:r w:rsidR="00B558A3" w:rsidRPr="00946749">
        <w:rPr>
          <w:sz w:val="26"/>
          <w:szCs w:val="26"/>
        </w:rPr>
        <w:t xml:space="preserve"> </w:t>
      </w:r>
      <w:r w:rsidR="00E0654A" w:rsidRPr="00946749">
        <w:rPr>
          <w:sz w:val="26"/>
          <w:szCs w:val="26"/>
        </w:rPr>
        <w:t>Howard E. &amp; Carol E. Vines</w:t>
      </w:r>
      <w:r w:rsidR="00966D6A" w:rsidRPr="00946749">
        <w:rPr>
          <w:sz w:val="26"/>
          <w:szCs w:val="26"/>
        </w:rPr>
        <w:t>;</w:t>
      </w:r>
      <w:r w:rsidR="00E0654A" w:rsidRPr="00946749">
        <w:rPr>
          <w:sz w:val="26"/>
          <w:szCs w:val="26"/>
        </w:rPr>
        <w:t xml:space="preserve"> </w:t>
      </w:r>
      <w:r w:rsidR="00A37A23" w:rsidRPr="00946749">
        <w:rPr>
          <w:sz w:val="26"/>
          <w:szCs w:val="26"/>
        </w:rPr>
        <w:t>James Weaver</w:t>
      </w:r>
      <w:r w:rsidR="00966D6A" w:rsidRPr="00946749">
        <w:rPr>
          <w:sz w:val="26"/>
          <w:szCs w:val="26"/>
        </w:rPr>
        <w:t>;</w:t>
      </w:r>
      <w:r w:rsidR="001757BB" w:rsidRPr="00946749">
        <w:rPr>
          <w:sz w:val="26"/>
          <w:szCs w:val="26"/>
        </w:rPr>
        <w:t xml:space="preserve"> </w:t>
      </w:r>
      <w:r w:rsidR="00B558A3" w:rsidRPr="00946749">
        <w:rPr>
          <w:sz w:val="26"/>
          <w:szCs w:val="26"/>
        </w:rPr>
        <w:t xml:space="preserve">Sen. </w:t>
      </w:r>
      <w:proofErr w:type="spellStart"/>
      <w:r w:rsidR="00B558A3" w:rsidRPr="00946749">
        <w:rPr>
          <w:sz w:val="26"/>
          <w:szCs w:val="26"/>
        </w:rPr>
        <w:t>Yudichak</w:t>
      </w:r>
      <w:proofErr w:type="spellEnd"/>
      <w:r w:rsidR="00B558A3" w:rsidRPr="00946749">
        <w:rPr>
          <w:sz w:val="26"/>
          <w:szCs w:val="26"/>
        </w:rPr>
        <w:t xml:space="preserve"> &amp; Sen. Costa.</w:t>
      </w:r>
    </w:p>
    <w:p w14:paraId="272DF120" w14:textId="77777777" w:rsidR="000F2239" w:rsidRPr="00946749" w:rsidRDefault="000F2239" w:rsidP="0023245C">
      <w:pPr>
        <w:pStyle w:val="p3"/>
        <w:tabs>
          <w:tab w:val="clear" w:pos="204"/>
        </w:tabs>
        <w:spacing w:line="360" w:lineRule="auto"/>
        <w:jc w:val="center"/>
        <w:rPr>
          <w:b/>
          <w:sz w:val="26"/>
          <w:szCs w:val="26"/>
        </w:rPr>
      </w:pPr>
    </w:p>
    <w:p w14:paraId="09F6C893" w14:textId="77777777" w:rsidR="0023245C" w:rsidRPr="00946749" w:rsidRDefault="0023245C" w:rsidP="0023245C">
      <w:pPr>
        <w:pStyle w:val="p3"/>
        <w:tabs>
          <w:tab w:val="clear" w:pos="204"/>
        </w:tabs>
        <w:spacing w:line="360" w:lineRule="auto"/>
        <w:jc w:val="center"/>
        <w:rPr>
          <w:b/>
          <w:sz w:val="26"/>
          <w:szCs w:val="26"/>
        </w:rPr>
      </w:pPr>
      <w:r w:rsidRPr="00946749">
        <w:rPr>
          <w:b/>
          <w:sz w:val="26"/>
          <w:szCs w:val="26"/>
        </w:rPr>
        <w:t>DISCUSSION</w:t>
      </w:r>
    </w:p>
    <w:p w14:paraId="5B795551" w14:textId="77777777" w:rsidR="00856A75" w:rsidRPr="00946749" w:rsidRDefault="00856A75" w:rsidP="00856A75">
      <w:pPr>
        <w:pStyle w:val="p3"/>
        <w:tabs>
          <w:tab w:val="clear" w:pos="204"/>
        </w:tabs>
        <w:jc w:val="center"/>
        <w:rPr>
          <w:b/>
          <w:sz w:val="26"/>
          <w:szCs w:val="26"/>
        </w:rPr>
      </w:pPr>
    </w:p>
    <w:p w14:paraId="58CADAD1" w14:textId="77777777" w:rsidR="0023245C" w:rsidRPr="00946749" w:rsidRDefault="008B273C" w:rsidP="00856A75">
      <w:pPr>
        <w:pStyle w:val="p3"/>
        <w:tabs>
          <w:tab w:val="clear" w:pos="204"/>
        </w:tabs>
        <w:spacing w:line="360" w:lineRule="auto"/>
        <w:rPr>
          <w:b/>
          <w:sz w:val="26"/>
          <w:szCs w:val="26"/>
        </w:rPr>
      </w:pPr>
      <w:r w:rsidRPr="00946749">
        <w:rPr>
          <w:b/>
          <w:sz w:val="26"/>
          <w:szCs w:val="26"/>
        </w:rPr>
        <w:t>A.</w:t>
      </w:r>
      <w:r w:rsidRPr="00946749">
        <w:rPr>
          <w:b/>
          <w:sz w:val="26"/>
          <w:szCs w:val="26"/>
        </w:rPr>
        <w:tab/>
      </w:r>
      <w:r w:rsidR="0023245C" w:rsidRPr="00946749">
        <w:rPr>
          <w:b/>
          <w:sz w:val="26"/>
          <w:szCs w:val="26"/>
        </w:rPr>
        <w:t>Section 2804(1)</w:t>
      </w:r>
    </w:p>
    <w:p w14:paraId="79396E52" w14:textId="77777777" w:rsidR="0023245C" w:rsidRPr="00946749" w:rsidRDefault="0023245C" w:rsidP="0023245C">
      <w:pPr>
        <w:pStyle w:val="p3"/>
        <w:tabs>
          <w:tab w:val="clear" w:pos="204"/>
        </w:tabs>
        <w:spacing w:line="360" w:lineRule="auto"/>
        <w:ind w:firstLine="720"/>
        <w:rPr>
          <w:sz w:val="26"/>
          <w:szCs w:val="26"/>
        </w:rPr>
      </w:pPr>
      <w:r w:rsidRPr="00946749">
        <w:rPr>
          <w:sz w:val="26"/>
          <w:szCs w:val="26"/>
        </w:rPr>
        <w:t xml:space="preserve">This Section </w:t>
      </w:r>
      <w:r w:rsidR="0002167B" w:rsidRPr="00946749">
        <w:rPr>
          <w:sz w:val="26"/>
          <w:szCs w:val="26"/>
        </w:rPr>
        <w:t xml:space="preserve">of the Adm. Code, 71 P.S. § 714(1), </w:t>
      </w:r>
      <w:r w:rsidRPr="00946749">
        <w:rPr>
          <w:sz w:val="26"/>
          <w:szCs w:val="26"/>
        </w:rPr>
        <w:t xml:space="preserve">creates a limitation to Section 4 of the AEPS Act, 73 P.S. § 1648.4, which established, </w:t>
      </w:r>
      <w:r w:rsidRPr="00946749">
        <w:rPr>
          <w:i/>
          <w:sz w:val="26"/>
          <w:szCs w:val="26"/>
        </w:rPr>
        <w:t>inter alia</w:t>
      </w:r>
      <w:r w:rsidRPr="00946749">
        <w:rPr>
          <w:sz w:val="26"/>
          <w:szCs w:val="26"/>
        </w:rPr>
        <w:t xml:space="preserve">, that energy derived </w:t>
      </w:r>
      <w:r w:rsidRPr="00946749">
        <w:rPr>
          <w:sz w:val="26"/>
          <w:szCs w:val="26"/>
        </w:rPr>
        <w:lastRenderedPageBreak/>
        <w:t xml:space="preserve">from alternative energy sources (AESs) inside the geographical boundaries of Pennsylvania shall be eligible to meet compliance requirements under the AEPS Act.  Section 1648.4 also provides that energy derived from AESs located outside the geographical boundaries of the Commonwealth but within the service territory of a regional transmission organization (RTO) that manages the transmission system in any part of Pennsylvania shall be eligible to meet the AEPS Act compliance requirements of electric distribution companies (EDCs) or electric generation suppliers (EGSs) located within the service territory of the same RTO.  Finally, Section 1648.4 provides that AESs located in the PJM Interconnection, L.L.C. RTO (PJM) or its successor service territory shall be eligible to fulfill the AEPS Act compliance obligations of all EDCs and EGSs.  </w:t>
      </w:r>
      <w:r w:rsidRPr="00946749">
        <w:rPr>
          <w:i/>
          <w:sz w:val="26"/>
          <w:szCs w:val="26"/>
        </w:rPr>
        <w:t>See</w:t>
      </w:r>
      <w:r w:rsidRPr="00946749">
        <w:rPr>
          <w:sz w:val="26"/>
          <w:szCs w:val="26"/>
        </w:rPr>
        <w:t xml:space="preserve"> 73 P.S. §</w:t>
      </w:r>
      <w:r w:rsidR="00F818DF" w:rsidRPr="00946749">
        <w:rPr>
          <w:sz w:val="26"/>
          <w:szCs w:val="26"/>
        </w:rPr>
        <w:t> </w:t>
      </w:r>
      <w:r w:rsidRPr="00946749">
        <w:rPr>
          <w:sz w:val="26"/>
          <w:szCs w:val="26"/>
        </w:rPr>
        <w:t>1648.4.</w:t>
      </w:r>
    </w:p>
    <w:p w14:paraId="2B4A3D4C" w14:textId="77777777" w:rsidR="0023245C" w:rsidRPr="00946749" w:rsidRDefault="0023245C" w:rsidP="0023245C">
      <w:pPr>
        <w:pStyle w:val="p3"/>
        <w:tabs>
          <w:tab w:val="clear" w:pos="204"/>
        </w:tabs>
        <w:spacing w:line="360" w:lineRule="auto"/>
        <w:ind w:firstLine="720"/>
        <w:rPr>
          <w:sz w:val="26"/>
          <w:szCs w:val="26"/>
        </w:rPr>
      </w:pPr>
    </w:p>
    <w:p w14:paraId="5A1E49AD" w14:textId="77777777" w:rsidR="0023245C" w:rsidRPr="00946749" w:rsidRDefault="0023245C" w:rsidP="0023245C">
      <w:pPr>
        <w:pStyle w:val="p3"/>
        <w:tabs>
          <w:tab w:val="clear" w:pos="204"/>
        </w:tabs>
        <w:spacing w:line="360" w:lineRule="auto"/>
        <w:ind w:firstLine="720"/>
        <w:rPr>
          <w:sz w:val="26"/>
          <w:szCs w:val="26"/>
        </w:rPr>
      </w:pPr>
      <w:r w:rsidRPr="00946749">
        <w:rPr>
          <w:sz w:val="26"/>
          <w:szCs w:val="26"/>
        </w:rPr>
        <w:t xml:space="preserve">Section 2804(1) </w:t>
      </w:r>
      <w:r w:rsidR="0002167B" w:rsidRPr="00946749">
        <w:rPr>
          <w:sz w:val="26"/>
          <w:szCs w:val="26"/>
        </w:rPr>
        <w:t xml:space="preserve">of the Adm. Code, 71 P.S. § 714(1), </w:t>
      </w:r>
      <w:r w:rsidRPr="00946749">
        <w:rPr>
          <w:sz w:val="26"/>
          <w:szCs w:val="26"/>
        </w:rPr>
        <w:t>specifically states the following:</w:t>
      </w:r>
    </w:p>
    <w:p w14:paraId="56FD4D1C" w14:textId="77777777" w:rsidR="0023245C" w:rsidRPr="00946749" w:rsidRDefault="0023245C" w:rsidP="00856A75">
      <w:pPr>
        <w:pStyle w:val="p3"/>
        <w:tabs>
          <w:tab w:val="clear" w:pos="204"/>
        </w:tabs>
        <w:ind w:left="1440" w:right="720" w:hanging="720"/>
        <w:rPr>
          <w:sz w:val="26"/>
          <w:szCs w:val="26"/>
        </w:rPr>
      </w:pPr>
      <w:r w:rsidRPr="00946749">
        <w:rPr>
          <w:sz w:val="26"/>
          <w:szCs w:val="26"/>
        </w:rPr>
        <w:t>(1)</w:t>
      </w:r>
      <w:r w:rsidR="00856A75" w:rsidRPr="00946749">
        <w:rPr>
          <w:sz w:val="26"/>
          <w:szCs w:val="26"/>
        </w:rPr>
        <w:tab/>
      </w:r>
      <w:r w:rsidRPr="00946749">
        <w:rPr>
          <w:sz w:val="26"/>
          <w:szCs w:val="26"/>
        </w:rPr>
        <w:t>Notwithstanding Section 4 of the Act of November 30, 2004 (P.L. 1672, No. 213), known as the “Alternative Energy Portfolio Standards Act,” in order to qualify as an alternative energy source eligible to meet the photovoltaic share of this Commonwealth’s compliance requirements under the “Alternative Energy Portfolio Standards Act” and to qualify for solar renewable alternative energy portfolio credits, each solar photovoltaic system must do one of the following:</w:t>
      </w:r>
    </w:p>
    <w:p w14:paraId="4E840E27" w14:textId="77777777" w:rsidR="00B27260" w:rsidRPr="00946749" w:rsidRDefault="00B27260" w:rsidP="00856A75">
      <w:pPr>
        <w:pStyle w:val="p3"/>
        <w:tabs>
          <w:tab w:val="clear" w:pos="204"/>
        </w:tabs>
        <w:ind w:left="1440" w:right="720" w:hanging="720"/>
        <w:rPr>
          <w:sz w:val="26"/>
          <w:szCs w:val="26"/>
        </w:rPr>
      </w:pPr>
    </w:p>
    <w:p w14:paraId="3B1FC5FC" w14:textId="77777777" w:rsidR="0023245C" w:rsidRPr="00946749" w:rsidRDefault="0023245C" w:rsidP="00B27260">
      <w:pPr>
        <w:pStyle w:val="p3"/>
        <w:numPr>
          <w:ilvl w:val="0"/>
          <w:numId w:val="3"/>
        </w:numPr>
        <w:tabs>
          <w:tab w:val="clear" w:pos="204"/>
        </w:tabs>
        <w:ind w:left="1440" w:right="720"/>
        <w:rPr>
          <w:sz w:val="26"/>
          <w:szCs w:val="26"/>
        </w:rPr>
      </w:pPr>
      <w:r w:rsidRPr="00946749">
        <w:rPr>
          <w:sz w:val="26"/>
          <w:szCs w:val="26"/>
        </w:rPr>
        <w:t>Directly deliver the electricity it generates to a retail customer of an electric distribution company or to the distribution system operated by an electric distribution company operating within this Commonwealth and currently obligated to meet the compliance requirements contained under the “Alternative Energy Portfolio Standards Act.”</w:t>
      </w:r>
    </w:p>
    <w:p w14:paraId="5A82E565" w14:textId="3BF2277A" w:rsidR="0023245C" w:rsidRDefault="0023245C" w:rsidP="00856A75">
      <w:pPr>
        <w:pStyle w:val="p3"/>
        <w:numPr>
          <w:ilvl w:val="0"/>
          <w:numId w:val="3"/>
        </w:numPr>
        <w:tabs>
          <w:tab w:val="clear" w:pos="204"/>
        </w:tabs>
        <w:ind w:left="1440" w:right="720"/>
        <w:rPr>
          <w:sz w:val="26"/>
          <w:szCs w:val="26"/>
        </w:rPr>
      </w:pPr>
      <w:r w:rsidRPr="00946749">
        <w:rPr>
          <w:sz w:val="26"/>
          <w:szCs w:val="26"/>
        </w:rPr>
        <w:t>Be directly connected to the electric system of an electric cooperative or municipal electric system operating within this Commonwealth.</w:t>
      </w:r>
    </w:p>
    <w:p w14:paraId="53E1497D" w14:textId="77777777" w:rsidR="00013A0C" w:rsidRPr="00946749" w:rsidRDefault="00013A0C" w:rsidP="00013A0C">
      <w:pPr>
        <w:pStyle w:val="p3"/>
        <w:tabs>
          <w:tab w:val="clear" w:pos="204"/>
        </w:tabs>
        <w:ind w:left="1440" w:right="720"/>
        <w:rPr>
          <w:sz w:val="26"/>
          <w:szCs w:val="26"/>
        </w:rPr>
      </w:pPr>
    </w:p>
    <w:p w14:paraId="6AA73E2A" w14:textId="77777777" w:rsidR="0023245C" w:rsidRPr="00946749" w:rsidRDefault="0023245C" w:rsidP="00856A75">
      <w:pPr>
        <w:pStyle w:val="p3"/>
        <w:numPr>
          <w:ilvl w:val="0"/>
          <w:numId w:val="3"/>
        </w:numPr>
        <w:tabs>
          <w:tab w:val="clear" w:pos="204"/>
        </w:tabs>
        <w:ind w:left="1440" w:right="720"/>
        <w:rPr>
          <w:sz w:val="26"/>
          <w:szCs w:val="26"/>
        </w:rPr>
      </w:pPr>
      <w:r w:rsidRPr="00946749">
        <w:rPr>
          <w:sz w:val="26"/>
          <w:szCs w:val="26"/>
        </w:rPr>
        <w:t>Connect directly to the electric transmission system at a location that is within the service territory of an electric distribution company operating within this Commonwealth.</w:t>
      </w:r>
    </w:p>
    <w:p w14:paraId="413C8862" w14:textId="78E5B18B" w:rsidR="0023245C" w:rsidRPr="00946749" w:rsidRDefault="0002167B" w:rsidP="0023245C">
      <w:pPr>
        <w:pStyle w:val="p3"/>
        <w:tabs>
          <w:tab w:val="clear" w:pos="204"/>
        </w:tabs>
        <w:spacing w:line="360" w:lineRule="auto"/>
        <w:ind w:firstLine="720"/>
        <w:rPr>
          <w:sz w:val="26"/>
          <w:szCs w:val="26"/>
        </w:rPr>
      </w:pPr>
      <w:r w:rsidRPr="00946749">
        <w:rPr>
          <w:sz w:val="26"/>
          <w:szCs w:val="26"/>
        </w:rPr>
        <w:lastRenderedPageBreak/>
        <w:t xml:space="preserve">In the Tentative Order we stated that </w:t>
      </w:r>
      <w:r w:rsidR="0023245C" w:rsidRPr="00946749">
        <w:rPr>
          <w:sz w:val="26"/>
          <w:szCs w:val="26"/>
        </w:rPr>
        <w:t>Section 2804(1)</w:t>
      </w:r>
      <w:r w:rsidRPr="00946749">
        <w:rPr>
          <w:sz w:val="26"/>
          <w:szCs w:val="26"/>
        </w:rPr>
        <w:t>, 71 P.S. § 714(1),</w:t>
      </w:r>
      <w:r w:rsidR="0023245C" w:rsidRPr="00946749">
        <w:rPr>
          <w:sz w:val="26"/>
          <w:szCs w:val="26"/>
        </w:rPr>
        <w:t xml:space="preserve"> modifies Section 4 of the AEPS Act to exclude solar PV sources located outside of Pennsylvania from qualifying as an AES eligible to generate power and solar renewable alternative energy portfolio credits (SRECs) eligible to be used to meet the solar PV share requirement.  Section 2804(1) introduces a new undefined term, “solar renewable alternative energy portfolio credit.”  </w:t>
      </w:r>
      <w:r w:rsidRPr="00946749">
        <w:rPr>
          <w:sz w:val="26"/>
          <w:szCs w:val="26"/>
        </w:rPr>
        <w:t>In the Tentative Order the</w:t>
      </w:r>
      <w:r w:rsidR="0023245C" w:rsidRPr="00946749">
        <w:rPr>
          <w:sz w:val="26"/>
          <w:szCs w:val="26"/>
        </w:rPr>
        <w:t xml:space="preserve"> Commission propose</w:t>
      </w:r>
      <w:r w:rsidRPr="00946749">
        <w:rPr>
          <w:sz w:val="26"/>
          <w:szCs w:val="26"/>
        </w:rPr>
        <w:t>d</w:t>
      </w:r>
      <w:r w:rsidR="0023245C" w:rsidRPr="00946749">
        <w:rPr>
          <w:sz w:val="26"/>
          <w:szCs w:val="26"/>
        </w:rPr>
        <w:t xml:space="preserve"> to interpret this term as identifying SRECs eligible to meet the AEPS Act solar PV share requirements found in Section 3(b)(2) of the AEPS Act, 73 P.S. § 1648.3(b)(2).  </w:t>
      </w:r>
    </w:p>
    <w:p w14:paraId="4A48EC45" w14:textId="77777777" w:rsidR="0023245C" w:rsidRPr="00946749" w:rsidRDefault="0023245C" w:rsidP="0023245C">
      <w:pPr>
        <w:pStyle w:val="p3"/>
        <w:tabs>
          <w:tab w:val="clear" w:pos="204"/>
        </w:tabs>
        <w:spacing w:line="360" w:lineRule="auto"/>
        <w:ind w:firstLine="720"/>
        <w:rPr>
          <w:sz w:val="26"/>
          <w:szCs w:val="26"/>
        </w:rPr>
      </w:pPr>
    </w:p>
    <w:p w14:paraId="6A9CF6A5" w14:textId="45B71079" w:rsidR="00396D08" w:rsidRDefault="0002167B" w:rsidP="0023245C">
      <w:pPr>
        <w:pStyle w:val="p3"/>
        <w:tabs>
          <w:tab w:val="clear" w:pos="204"/>
        </w:tabs>
        <w:spacing w:line="360" w:lineRule="auto"/>
        <w:ind w:firstLine="720"/>
        <w:rPr>
          <w:sz w:val="26"/>
          <w:szCs w:val="26"/>
        </w:rPr>
      </w:pPr>
      <w:r w:rsidRPr="00946749">
        <w:rPr>
          <w:sz w:val="26"/>
          <w:szCs w:val="26"/>
        </w:rPr>
        <w:t>In the Tentative Order w</w:t>
      </w:r>
      <w:r w:rsidR="0023245C" w:rsidRPr="00946749">
        <w:rPr>
          <w:sz w:val="26"/>
          <w:szCs w:val="26"/>
        </w:rPr>
        <w:t>e note</w:t>
      </w:r>
      <w:r w:rsidRPr="00946749">
        <w:rPr>
          <w:sz w:val="26"/>
          <w:szCs w:val="26"/>
        </w:rPr>
        <w:t>d</w:t>
      </w:r>
      <w:r w:rsidR="0023245C" w:rsidRPr="00946749">
        <w:rPr>
          <w:sz w:val="26"/>
          <w:szCs w:val="26"/>
        </w:rPr>
        <w:t xml:space="preserve"> that Act 40 did not amend or otherwise revise the definitions of Alternative Energy Credit, Alternative Energy Source or Tier I Alternative Energy Source found in Section 2 of the AEPS Act, 73 P.S. § 1648.2.  Significantly, Section 2804(4)</w:t>
      </w:r>
      <w:r w:rsidRPr="00946749">
        <w:rPr>
          <w:sz w:val="26"/>
          <w:szCs w:val="26"/>
        </w:rPr>
        <w:t xml:space="preserve"> of the Adm. Code, 71 P.S. § 714(4),</w:t>
      </w:r>
      <w:r w:rsidR="0023245C" w:rsidRPr="00946749">
        <w:rPr>
          <w:sz w:val="26"/>
          <w:szCs w:val="26"/>
        </w:rPr>
        <w:t xml:space="preserve"> specifically </w:t>
      </w:r>
      <w:r w:rsidR="00582F1E" w:rsidRPr="00946749">
        <w:rPr>
          <w:sz w:val="26"/>
          <w:szCs w:val="26"/>
        </w:rPr>
        <w:t xml:space="preserve">defines </w:t>
      </w:r>
      <w:r w:rsidR="0023245C" w:rsidRPr="00946749">
        <w:rPr>
          <w:sz w:val="26"/>
          <w:szCs w:val="26"/>
        </w:rPr>
        <w:t>“Alternative Energy Source” as the term “</w:t>
      </w:r>
      <w:r w:rsidR="00582F1E" w:rsidRPr="00946749">
        <w:rPr>
          <w:sz w:val="26"/>
          <w:szCs w:val="26"/>
        </w:rPr>
        <w:t>A</w:t>
      </w:r>
      <w:r w:rsidR="0023245C" w:rsidRPr="00946749">
        <w:rPr>
          <w:sz w:val="26"/>
          <w:szCs w:val="26"/>
        </w:rPr>
        <w:t>lternative Energy Sources” is defined in Section 2 of the AEPS Act.  Furthermore, Section 2804(1)</w:t>
      </w:r>
      <w:r w:rsidRPr="00946749">
        <w:rPr>
          <w:sz w:val="26"/>
          <w:szCs w:val="26"/>
        </w:rPr>
        <w:t xml:space="preserve"> of the Adm. Code</w:t>
      </w:r>
      <w:r w:rsidR="0023245C" w:rsidRPr="00946749">
        <w:rPr>
          <w:sz w:val="26"/>
          <w:szCs w:val="26"/>
        </w:rPr>
        <w:t xml:space="preserve"> only modifies Section 4 of the AEPS Act, 73 P.S. § 1648.4</w:t>
      </w:r>
      <w:r w:rsidR="00396D08" w:rsidRPr="00946749">
        <w:rPr>
          <w:sz w:val="26"/>
          <w:szCs w:val="26"/>
        </w:rPr>
        <w:t>,</w:t>
      </w:r>
      <w:r w:rsidR="0023245C" w:rsidRPr="00946749">
        <w:rPr>
          <w:sz w:val="26"/>
          <w:szCs w:val="26"/>
        </w:rPr>
        <w:t xml:space="preserve"> and only refers to the solar PV share requirement.  Accordingly, as solar PV has been and still is a Tier I AES that was eligible to meet the Tier I non-solar PV share requirements, the Commission propose</w:t>
      </w:r>
      <w:r w:rsidR="00396D08" w:rsidRPr="00946749">
        <w:rPr>
          <w:sz w:val="26"/>
          <w:szCs w:val="26"/>
        </w:rPr>
        <w:t>d</w:t>
      </w:r>
      <w:r w:rsidR="0023245C" w:rsidRPr="00946749">
        <w:rPr>
          <w:sz w:val="26"/>
          <w:szCs w:val="26"/>
        </w:rPr>
        <w:t xml:space="preserve"> to interpret this section as permitting any solar PV system meeting the geographic requirements of Section 4</w:t>
      </w:r>
      <w:r w:rsidR="00396D08" w:rsidRPr="00946749">
        <w:rPr>
          <w:sz w:val="26"/>
          <w:szCs w:val="26"/>
        </w:rPr>
        <w:t xml:space="preserve"> of the AEPS Act</w:t>
      </w:r>
      <w:r w:rsidR="0023245C" w:rsidRPr="00946749">
        <w:rPr>
          <w:sz w:val="26"/>
          <w:szCs w:val="26"/>
        </w:rPr>
        <w:t xml:space="preserve">, 73 P.S. § 1648.4, as continuing to be eligible to generate Tier I alternative energy credits (AECs) eligible to be used to meet the Tier I non-solar PV share requirements in Section 3(b)(1) of the AEPS Act, 73 P.S. § 1648.3(b)(1).   </w:t>
      </w:r>
    </w:p>
    <w:p w14:paraId="1AFFD278" w14:textId="77777777" w:rsidR="00297327" w:rsidRPr="00946749" w:rsidRDefault="00297327" w:rsidP="0023245C">
      <w:pPr>
        <w:pStyle w:val="p3"/>
        <w:tabs>
          <w:tab w:val="clear" w:pos="204"/>
        </w:tabs>
        <w:spacing w:line="360" w:lineRule="auto"/>
        <w:ind w:firstLine="720"/>
        <w:rPr>
          <w:sz w:val="26"/>
          <w:szCs w:val="26"/>
        </w:rPr>
      </w:pPr>
    </w:p>
    <w:p w14:paraId="544BD67D" w14:textId="77777777" w:rsidR="00396D08" w:rsidRPr="00297327" w:rsidRDefault="00396D08"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7C706E12" w14:textId="77777777" w:rsidR="007A4047" w:rsidRPr="00946749" w:rsidRDefault="007A4047" w:rsidP="007A4047">
      <w:pPr>
        <w:pStyle w:val="p3"/>
        <w:tabs>
          <w:tab w:val="clear" w:pos="204"/>
        </w:tabs>
        <w:spacing w:line="360" w:lineRule="auto"/>
        <w:ind w:firstLine="720"/>
        <w:rPr>
          <w:sz w:val="26"/>
          <w:szCs w:val="26"/>
        </w:rPr>
      </w:pPr>
      <w:bookmarkStart w:id="0" w:name="_Hlk510176278"/>
      <w:r w:rsidRPr="00946749">
        <w:rPr>
          <w:sz w:val="26"/>
          <w:szCs w:val="26"/>
        </w:rPr>
        <w:t>Duquesne, FirstEnergy</w:t>
      </w:r>
      <w:r w:rsidR="007E56B2" w:rsidRPr="00946749">
        <w:rPr>
          <w:sz w:val="26"/>
          <w:szCs w:val="26"/>
        </w:rPr>
        <w:t>,</w:t>
      </w:r>
      <w:r w:rsidRPr="00946749">
        <w:rPr>
          <w:sz w:val="26"/>
          <w:szCs w:val="26"/>
        </w:rPr>
        <w:t xml:space="preserve"> MAREC, NEM, and RESA</w:t>
      </w:r>
      <w:r w:rsidRPr="00946749">
        <w:rPr>
          <w:rStyle w:val="FootnoteReference"/>
          <w:sz w:val="26"/>
          <w:szCs w:val="26"/>
        </w:rPr>
        <w:footnoteReference w:id="3"/>
      </w:r>
      <w:r w:rsidRPr="00946749">
        <w:rPr>
          <w:sz w:val="26"/>
          <w:szCs w:val="26"/>
        </w:rPr>
        <w:t xml:space="preserve"> indicate they support the Tentative Order interpretation permitting</w:t>
      </w:r>
      <w:bookmarkEnd w:id="0"/>
      <w:r w:rsidRPr="00946749">
        <w:rPr>
          <w:sz w:val="26"/>
          <w:szCs w:val="26"/>
        </w:rPr>
        <w:t xml:space="preserve"> any solar PV system meeting the geographic requirements of Section 4 of the AEPS Act, 73 P.S. § 1648.4, as continuing to be eligible </w:t>
      </w:r>
      <w:r w:rsidRPr="00946749">
        <w:rPr>
          <w:sz w:val="26"/>
          <w:szCs w:val="26"/>
        </w:rPr>
        <w:lastRenderedPageBreak/>
        <w:t xml:space="preserve">to generate Tier I alternative energy credits (AECs) eligible to be used to meet the Tier I non-solar PV share requirements in Section 3(b)(1) of the AEPS Act, 73 P.S. § 1648.3(b)(1).  BLUS, Dorothy S. Falk, Sen. Fontana, Lindauer and Johnson, David </w:t>
      </w:r>
      <w:proofErr w:type="spellStart"/>
      <w:r w:rsidRPr="00946749">
        <w:rPr>
          <w:sz w:val="26"/>
          <w:szCs w:val="26"/>
        </w:rPr>
        <w:t>Krewson</w:t>
      </w:r>
      <w:proofErr w:type="spellEnd"/>
      <w:r w:rsidRPr="00946749">
        <w:rPr>
          <w:sz w:val="26"/>
          <w:szCs w:val="26"/>
        </w:rPr>
        <w:t>, PSEA, P</w:t>
      </w:r>
      <w:r w:rsidR="0091121B" w:rsidRPr="00946749">
        <w:rPr>
          <w:sz w:val="26"/>
          <w:szCs w:val="26"/>
        </w:rPr>
        <w:t>A</w:t>
      </w:r>
      <w:r w:rsidRPr="00946749">
        <w:rPr>
          <w:sz w:val="26"/>
          <w:szCs w:val="26"/>
        </w:rPr>
        <w:t>SE</w:t>
      </w:r>
      <w:r w:rsidR="00A11913" w:rsidRPr="00946749">
        <w:rPr>
          <w:sz w:val="26"/>
          <w:szCs w:val="26"/>
        </w:rPr>
        <w:t>I</w:t>
      </w:r>
      <w:r w:rsidRPr="00946749">
        <w:rPr>
          <w:sz w:val="26"/>
          <w:szCs w:val="26"/>
        </w:rPr>
        <w:t xml:space="preserve">A &amp; SUNWP, Sen. </w:t>
      </w:r>
      <w:proofErr w:type="spellStart"/>
      <w:r w:rsidRPr="00946749">
        <w:rPr>
          <w:sz w:val="26"/>
          <w:szCs w:val="26"/>
        </w:rPr>
        <w:t>Scavello</w:t>
      </w:r>
      <w:proofErr w:type="spellEnd"/>
      <w:r w:rsidRPr="00946749">
        <w:rPr>
          <w:sz w:val="26"/>
          <w:szCs w:val="26"/>
        </w:rPr>
        <w:t xml:space="preserve"> and Dennis &amp; Eileen Stanton</w:t>
      </w:r>
      <w:r w:rsidRPr="00946749">
        <w:rPr>
          <w:rStyle w:val="FootnoteReference"/>
          <w:sz w:val="26"/>
          <w:szCs w:val="26"/>
        </w:rPr>
        <w:footnoteReference w:id="4"/>
      </w:r>
      <w:r w:rsidRPr="00946749">
        <w:rPr>
          <w:sz w:val="26"/>
          <w:szCs w:val="26"/>
        </w:rPr>
        <w:t xml:space="preserve"> </w:t>
      </w:r>
      <w:bookmarkStart w:id="1" w:name="_Hlk510178371"/>
      <w:r w:rsidR="000F2239" w:rsidRPr="00946749">
        <w:rPr>
          <w:sz w:val="26"/>
          <w:szCs w:val="26"/>
        </w:rPr>
        <w:t>concur</w:t>
      </w:r>
      <w:r w:rsidRPr="00946749">
        <w:rPr>
          <w:sz w:val="26"/>
          <w:szCs w:val="26"/>
        </w:rPr>
        <w:t xml:space="preserve"> with the Tentative Order interpretation.  </w:t>
      </w:r>
      <w:bookmarkEnd w:id="1"/>
      <w:r w:rsidRPr="00946749">
        <w:rPr>
          <w:sz w:val="26"/>
          <w:szCs w:val="26"/>
        </w:rPr>
        <w:t>OCA</w:t>
      </w:r>
      <w:r w:rsidRPr="00946749">
        <w:rPr>
          <w:rStyle w:val="FootnoteReference"/>
          <w:sz w:val="26"/>
          <w:szCs w:val="26"/>
        </w:rPr>
        <w:footnoteReference w:id="5"/>
      </w:r>
      <w:r w:rsidRPr="00946749">
        <w:rPr>
          <w:sz w:val="26"/>
          <w:szCs w:val="26"/>
        </w:rPr>
        <w:t xml:space="preserve"> indicates that it does not object to the Tentative Order interpretation of Section 2804(1).</w:t>
      </w:r>
    </w:p>
    <w:p w14:paraId="003BA1A1" w14:textId="77777777" w:rsidR="00396D08" w:rsidRPr="00946749" w:rsidRDefault="00396D08" w:rsidP="0023245C">
      <w:pPr>
        <w:pStyle w:val="p3"/>
        <w:tabs>
          <w:tab w:val="clear" w:pos="204"/>
        </w:tabs>
        <w:spacing w:line="360" w:lineRule="auto"/>
        <w:ind w:firstLine="720"/>
        <w:rPr>
          <w:sz w:val="26"/>
          <w:szCs w:val="26"/>
        </w:rPr>
      </w:pPr>
    </w:p>
    <w:p w14:paraId="0AB43EFC" w14:textId="77777777" w:rsidR="00396D08" w:rsidRPr="00297327" w:rsidRDefault="00396D08" w:rsidP="0023245C">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3FE10471" w14:textId="77777777" w:rsidR="00396D08" w:rsidRPr="00946749" w:rsidRDefault="007A4047" w:rsidP="0023245C">
      <w:pPr>
        <w:pStyle w:val="p3"/>
        <w:tabs>
          <w:tab w:val="clear" w:pos="204"/>
        </w:tabs>
        <w:spacing w:line="360" w:lineRule="auto"/>
        <w:ind w:firstLine="720"/>
        <w:rPr>
          <w:sz w:val="26"/>
          <w:szCs w:val="26"/>
        </w:rPr>
      </w:pPr>
      <w:r w:rsidRPr="00946749">
        <w:rPr>
          <w:sz w:val="26"/>
          <w:szCs w:val="26"/>
        </w:rPr>
        <w:t>Upon review of the comments, the Commission adopts the Tentative Order interpretation and will permit any solar PV system meeting the geographic requirements of Section 4 of the AEPS Act, 73 P.S. § 1648.4, as continuing to be eligible to generate Tier I alternative energy credits (AECs) eligible to be used to meet the Tier I non-solar PV share requirements in Section 3(b)(1) of the AEPS Act, 73 P.S. § 1648.3(b)(1).</w:t>
      </w:r>
    </w:p>
    <w:p w14:paraId="3674426D" w14:textId="77777777" w:rsidR="0023245C" w:rsidRPr="00946749" w:rsidRDefault="0023245C" w:rsidP="0023245C">
      <w:pPr>
        <w:pStyle w:val="p3"/>
        <w:tabs>
          <w:tab w:val="clear" w:pos="204"/>
        </w:tabs>
        <w:spacing w:line="360" w:lineRule="auto"/>
        <w:ind w:firstLine="720"/>
        <w:rPr>
          <w:sz w:val="26"/>
          <w:szCs w:val="26"/>
        </w:rPr>
      </w:pPr>
      <w:r w:rsidRPr="00946749">
        <w:rPr>
          <w:sz w:val="26"/>
          <w:szCs w:val="26"/>
        </w:rPr>
        <w:t xml:space="preserve">   </w:t>
      </w:r>
    </w:p>
    <w:p w14:paraId="252522EB" w14:textId="77777777" w:rsidR="0023245C" w:rsidRPr="00946749" w:rsidRDefault="008B273C" w:rsidP="008B273C">
      <w:pPr>
        <w:pStyle w:val="p3"/>
        <w:tabs>
          <w:tab w:val="clear" w:pos="204"/>
        </w:tabs>
        <w:spacing w:line="360" w:lineRule="auto"/>
        <w:rPr>
          <w:b/>
          <w:sz w:val="26"/>
          <w:szCs w:val="26"/>
        </w:rPr>
      </w:pPr>
      <w:r w:rsidRPr="00946749">
        <w:rPr>
          <w:b/>
          <w:sz w:val="26"/>
          <w:szCs w:val="26"/>
        </w:rPr>
        <w:t>B.</w:t>
      </w:r>
      <w:r w:rsidRPr="00946749">
        <w:rPr>
          <w:b/>
          <w:sz w:val="26"/>
          <w:szCs w:val="26"/>
        </w:rPr>
        <w:tab/>
      </w:r>
      <w:r w:rsidR="0023245C" w:rsidRPr="00946749">
        <w:rPr>
          <w:b/>
          <w:sz w:val="26"/>
          <w:szCs w:val="26"/>
        </w:rPr>
        <w:t>Section 2804(1)(</w:t>
      </w:r>
      <w:proofErr w:type="spellStart"/>
      <w:r w:rsidR="0023245C" w:rsidRPr="00946749">
        <w:rPr>
          <w:b/>
          <w:sz w:val="26"/>
          <w:szCs w:val="26"/>
        </w:rPr>
        <w:t>i</w:t>
      </w:r>
      <w:proofErr w:type="spellEnd"/>
      <w:r w:rsidR="0023245C" w:rsidRPr="00946749">
        <w:rPr>
          <w:b/>
          <w:sz w:val="26"/>
          <w:szCs w:val="26"/>
        </w:rPr>
        <w:t>)</w:t>
      </w:r>
    </w:p>
    <w:p w14:paraId="1CB96A9D" w14:textId="77777777" w:rsidR="00396D08" w:rsidRPr="00946749" w:rsidRDefault="00396D08" w:rsidP="0023245C">
      <w:pPr>
        <w:pStyle w:val="p3"/>
        <w:tabs>
          <w:tab w:val="clear" w:pos="204"/>
        </w:tabs>
        <w:spacing w:line="360" w:lineRule="auto"/>
        <w:ind w:firstLine="720"/>
        <w:rPr>
          <w:sz w:val="26"/>
          <w:szCs w:val="26"/>
        </w:rPr>
      </w:pPr>
      <w:r w:rsidRPr="00946749">
        <w:rPr>
          <w:sz w:val="26"/>
          <w:szCs w:val="26"/>
        </w:rPr>
        <w:t>In the Tentative Order we stated that t</w:t>
      </w:r>
      <w:r w:rsidR="0023245C" w:rsidRPr="00946749">
        <w:rPr>
          <w:sz w:val="26"/>
          <w:szCs w:val="26"/>
        </w:rPr>
        <w:t>his subsection</w:t>
      </w:r>
      <w:r w:rsidRPr="00946749">
        <w:rPr>
          <w:sz w:val="26"/>
          <w:szCs w:val="26"/>
        </w:rPr>
        <w:t xml:space="preserve"> of the Adm. Code, 71 P.S. § 714(1)(</w:t>
      </w:r>
      <w:proofErr w:type="spellStart"/>
      <w:r w:rsidRPr="00946749">
        <w:rPr>
          <w:sz w:val="26"/>
          <w:szCs w:val="26"/>
        </w:rPr>
        <w:t>i</w:t>
      </w:r>
      <w:proofErr w:type="spellEnd"/>
      <w:r w:rsidRPr="00946749">
        <w:rPr>
          <w:sz w:val="26"/>
          <w:szCs w:val="26"/>
        </w:rPr>
        <w:t xml:space="preserve">), </w:t>
      </w:r>
      <w:r w:rsidR="0023245C" w:rsidRPr="00946749">
        <w:rPr>
          <w:sz w:val="26"/>
          <w:szCs w:val="26"/>
        </w:rPr>
        <w:t xml:space="preserve">provides two scenarios where solar PV will qualify to generate energy and SRECs eligible to be used by EDCs and EGSs to meet the solar PV share requirements.  The first scenario that qualifies is a solar PV generation source that directly delivers its power to an EDC’s retail customer.  </w:t>
      </w:r>
      <w:r w:rsidRPr="00946749">
        <w:rPr>
          <w:sz w:val="26"/>
          <w:szCs w:val="26"/>
        </w:rPr>
        <w:t>In the Tentative Order t</w:t>
      </w:r>
      <w:r w:rsidR="0023245C" w:rsidRPr="00946749">
        <w:rPr>
          <w:sz w:val="26"/>
          <w:szCs w:val="26"/>
        </w:rPr>
        <w:t>he Commission propose</w:t>
      </w:r>
      <w:r w:rsidRPr="00946749">
        <w:rPr>
          <w:sz w:val="26"/>
          <w:szCs w:val="26"/>
        </w:rPr>
        <w:t>d</w:t>
      </w:r>
      <w:r w:rsidR="0023245C" w:rsidRPr="00946749">
        <w:rPr>
          <w:sz w:val="26"/>
          <w:szCs w:val="26"/>
        </w:rPr>
        <w:t xml:space="preserve"> to interpret this section as applying to solar PV systems physically connected to an EDC’s customer’s internal electric system, such as a roof mounted solar PV array. </w:t>
      </w:r>
    </w:p>
    <w:p w14:paraId="103BC954" w14:textId="77777777" w:rsidR="0023245C" w:rsidRPr="00946749" w:rsidRDefault="0023245C" w:rsidP="0023245C">
      <w:pPr>
        <w:pStyle w:val="p3"/>
        <w:tabs>
          <w:tab w:val="clear" w:pos="204"/>
        </w:tabs>
        <w:spacing w:line="360" w:lineRule="auto"/>
        <w:ind w:firstLine="720"/>
        <w:rPr>
          <w:sz w:val="26"/>
          <w:szCs w:val="26"/>
        </w:rPr>
      </w:pPr>
    </w:p>
    <w:p w14:paraId="60A74925" w14:textId="77777777" w:rsidR="0023245C" w:rsidRPr="00946749" w:rsidRDefault="0023245C" w:rsidP="0023245C">
      <w:pPr>
        <w:pStyle w:val="p3"/>
        <w:tabs>
          <w:tab w:val="clear" w:pos="204"/>
        </w:tabs>
        <w:spacing w:line="360" w:lineRule="auto"/>
        <w:ind w:firstLine="720"/>
        <w:rPr>
          <w:sz w:val="26"/>
          <w:szCs w:val="26"/>
        </w:rPr>
      </w:pPr>
      <w:r w:rsidRPr="00946749">
        <w:rPr>
          <w:sz w:val="26"/>
          <w:szCs w:val="26"/>
        </w:rPr>
        <w:t>The second scenario that qualifies is a solar PV generation source that directly delivers its power to the distribution system operated by a</w:t>
      </w:r>
      <w:r w:rsidR="00582F1E" w:rsidRPr="00946749">
        <w:rPr>
          <w:sz w:val="26"/>
          <w:szCs w:val="26"/>
        </w:rPr>
        <w:t>n</w:t>
      </w:r>
      <w:r w:rsidRPr="00946749">
        <w:rPr>
          <w:sz w:val="26"/>
          <w:szCs w:val="26"/>
        </w:rPr>
        <w:t xml:space="preserve"> EDC that has an obligation to meet the AEPS Act compliance requirements.  </w:t>
      </w:r>
      <w:r w:rsidR="00396D08" w:rsidRPr="00946749">
        <w:rPr>
          <w:sz w:val="26"/>
          <w:szCs w:val="26"/>
        </w:rPr>
        <w:t>In the Tentative Order t</w:t>
      </w:r>
      <w:r w:rsidRPr="00946749">
        <w:rPr>
          <w:sz w:val="26"/>
          <w:szCs w:val="26"/>
        </w:rPr>
        <w:t xml:space="preserve">he Commission </w:t>
      </w:r>
      <w:r w:rsidRPr="00946749">
        <w:rPr>
          <w:sz w:val="26"/>
          <w:szCs w:val="26"/>
        </w:rPr>
        <w:lastRenderedPageBreak/>
        <w:t>propose</w:t>
      </w:r>
      <w:r w:rsidR="00396D08" w:rsidRPr="00946749">
        <w:rPr>
          <w:sz w:val="26"/>
          <w:szCs w:val="26"/>
        </w:rPr>
        <w:t>d</w:t>
      </w:r>
      <w:r w:rsidRPr="00946749">
        <w:rPr>
          <w:sz w:val="26"/>
          <w:szCs w:val="26"/>
        </w:rPr>
        <w:t xml:space="preserve"> to interpret this provision as applying to solar PV systems physically interconnected to an EDC’s distribution system.</w:t>
      </w:r>
    </w:p>
    <w:p w14:paraId="0CAE0209" w14:textId="77777777" w:rsidR="00396D08" w:rsidRPr="00946749" w:rsidRDefault="00396D08" w:rsidP="0023245C">
      <w:pPr>
        <w:pStyle w:val="p3"/>
        <w:tabs>
          <w:tab w:val="clear" w:pos="204"/>
        </w:tabs>
        <w:spacing w:line="360" w:lineRule="auto"/>
        <w:ind w:firstLine="720"/>
        <w:rPr>
          <w:sz w:val="26"/>
          <w:szCs w:val="26"/>
        </w:rPr>
      </w:pPr>
    </w:p>
    <w:p w14:paraId="0A90D4D6" w14:textId="77777777" w:rsidR="00396D08" w:rsidRPr="00297327" w:rsidRDefault="00396D08"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7141C6BE" w14:textId="77777777" w:rsidR="00D275C8" w:rsidRPr="00946749" w:rsidRDefault="00D275C8" w:rsidP="00D275C8">
      <w:pPr>
        <w:pStyle w:val="p3"/>
        <w:tabs>
          <w:tab w:val="clear" w:pos="204"/>
        </w:tabs>
        <w:spacing w:line="360" w:lineRule="auto"/>
        <w:ind w:firstLine="720"/>
        <w:rPr>
          <w:sz w:val="26"/>
          <w:szCs w:val="26"/>
        </w:rPr>
      </w:pPr>
      <w:r w:rsidRPr="00946749">
        <w:rPr>
          <w:sz w:val="26"/>
          <w:szCs w:val="26"/>
        </w:rPr>
        <w:t>Duquesne, MAREC, and RESA</w:t>
      </w:r>
      <w:r w:rsidRPr="00946749">
        <w:rPr>
          <w:rStyle w:val="FootnoteReference"/>
          <w:sz w:val="26"/>
          <w:szCs w:val="26"/>
        </w:rPr>
        <w:footnoteReference w:id="6"/>
      </w:r>
      <w:r w:rsidRPr="00946749">
        <w:rPr>
          <w:sz w:val="26"/>
          <w:szCs w:val="26"/>
        </w:rPr>
        <w:t xml:space="preserve"> </w:t>
      </w:r>
      <w:bookmarkStart w:id="2" w:name="_Hlk510005445"/>
      <w:r w:rsidRPr="00946749">
        <w:rPr>
          <w:sz w:val="26"/>
          <w:szCs w:val="26"/>
        </w:rPr>
        <w:t>indicate their support of the Tentative Order interpretations that solar PV physically connected to an EDC’s customer’s internal electric system or physically interconnected to an EDC’s distribution system will qualify to generate energy and SRECs eligible to be used to meet solar PV share requirements.</w:t>
      </w:r>
      <w:bookmarkEnd w:id="2"/>
      <w:r w:rsidRPr="00946749">
        <w:rPr>
          <w:sz w:val="26"/>
          <w:szCs w:val="26"/>
        </w:rPr>
        <w:t xml:space="preserve">  OCA</w:t>
      </w:r>
      <w:r w:rsidRPr="00946749">
        <w:rPr>
          <w:rStyle w:val="FootnoteReference"/>
          <w:sz w:val="26"/>
          <w:szCs w:val="26"/>
        </w:rPr>
        <w:footnoteReference w:id="7"/>
      </w:r>
      <w:r w:rsidRPr="00946749">
        <w:rPr>
          <w:sz w:val="26"/>
          <w:szCs w:val="26"/>
        </w:rPr>
        <w:t xml:space="preserve"> indicates that it does not oppose the Tentative Order interpretation of Section 2804(1)(</w:t>
      </w:r>
      <w:proofErr w:type="spellStart"/>
      <w:r w:rsidRPr="00946749">
        <w:rPr>
          <w:sz w:val="26"/>
          <w:szCs w:val="26"/>
        </w:rPr>
        <w:t>i</w:t>
      </w:r>
      <w:proofErr w:type="spellEnd"/>
      <w:r w:rsidRPr="00946749">
        <w:rPr>
          <w:sz w:val="26"/>
          <w:szCs w:val="26"/>
        </w:rPr>
        <w:t>).  FirstEnergy</w:t>
      </w:r>
      <w:r w:rsidRPr="00946749">
        <w:rPr>
          <w:rStyle w:val="FootnoteReference"/>
          <w:sz w:val="26"/>
          <w:szCs w:val="26"/>
        </w:rPr>
        <w:footnoteReference w:id="8"/>
      </w:r>
      <w:r w:rsidRPr="00946749">
        <w:rPr>
          <w:sz w:val="26"/>
          <w:szCs w:val="26"/>
        </w:rPr>
        <w:t xml:space="preserve"> also supports the Tentative Order interpretations.  FirstEnergy, however, notes that a very small portion of the Pennsylvania Electric Company (Penelec) distribution system extends into New York State and it is possible that a Penelec customer physically located in New York could have a solar PV system connected to the Penelec customer’s electrical system or connected to the Penelec distribution system.  FirstEnergy believes such systems qualify as eligible for certification and asks the Commission to provide clarity</w:t>
      </w:r>
      <w:r w:rsidR="00CF6BE0" w:rsidRPr="00946749">
        <w:rPr>
          <w:sz w:val="26"/>
          <w:szCs w:val="26"/>
        </w:rPr>
        <w:t>.</w:t>
      </w:r>
    </w:p>
    <w:p w14:paraId="03725F4A" w14:textId="77777777" w:rsidR="00C66637" w:rsidRPr="00946749" w:rsidRDefault="00C66637" w:rsidP="0023245C">
      <w:pPr>
        <w:pStyle w:val="p3"/>
        <w:tabs>
          <w:tab w:val="clear" w:pos="204"/>
        </w:tabs>
        <w:spacing w:line="360" w:lineRule="auto"/>
        <w:ind w:firstLine="720"/>
        <w:rPr>
          <w:sz w:val="26"/>
          <w:szCs w:val="26"/>
        </w:rPr>
      </w:pPr>
    </w:p>
    <w:p w14:paraId="55BE3B86" w14:textId="77777777" w:rsidR="00396D08" w:rsidRPr="00297327" w:rsidRDefault="00396D08" w:rsidP="0023245C">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7DFE72DF" w14:textId="5E692454" w:rsidR="00577B77" w:rsidRPr="00946749" w:rsidRDefault="00C63568" w:rsidP="00577B77">
      <w:pPr>
        <w:pStyle w:val="p3"/>
        <w:tabs>
          <w:tab w:val="clear" w:pos="204"/>
        </w:tabs>
        <w:spacing w:line="360" w:lineRule="auto"/>
        <w:ind w:firstLine="720"/>
        <w:rPr>
          <w:sz w:val="26"/>
          <w:szCs w:val="26"/>
        </w:rPr>
      </w:pPr>
      <w:r w:rsidRPr="00946749">
        <w:rPr>
          <w:sz w:val="26"/>
          <w:szCs w:val="26"/>
        </w:rPr>
        <w:t>Upon review of the comments, the Commission adopts the Tentative Order interpretation with one clarification</w:t>
      </w:r>
      <w:r w:rsidR="00577B77" w:rsidRPr="00946749">
        <w:rPr>
          <w:sz w:val="26"/>
          <w:szCs w:val="26"/>
        </w:rPr>
        <w:t xml:space="preserve">.  We agree with FirstEnergy that </w:t>
      </w:r>
      <w:r w:rsidRPr="00946749">
        <w:rPr>
          <w:sz w:val="26"/>
          <w:szCs w:val="26"/>
        </w:rPr>
        <w:t xml:space="preserve">a </w:t>
      </w:r>
      <w:r w:rsidR="00577B77" w:rsidRPr="00946749">
        <w:rPr>
          <w:sz w:val="26"/>
          <w:szCs w:val="26"/>
        </w:rPr>
        <w:t xml:space="preserve">solar PV system connected to a Penelec customer’s </w:t>
      </w:r>
      <w:r w:rsidR="00EE2133" w:rsidRPr="00946749">
        <w:rPr>
          <w:sz w:val="26"/>
          <w:szCs w:val="26"/>
        </w:rPr>
        <w:t>internal</w:t>
      </w:r>
      <w:r w:rsidR="00577B77" w:rsidRPr="00946749">
        <w:rPr>
          <w:sz w:val="26"/>
          <w:szCs w:val="26"/>
        </w:rPr>
        <w:t xml:space="preserve"> electrical system or to </w:t>
      </w:r>
      <w:proofErr w:type="spellStart"/>
      <w:r w:rsidR="00577B77" w:rsidRPr="00946749">
        <w:rPr>
          <w:sz w:val="26"/>
          <w:szCs w:val="26"/>
        </w:rPr>
        <w:t>Penelec’s</w:t>
      </w:r>
      <w:proofErr w:type="spellEnd"/>
      <w:r w:rsidR="00577B77" w:rsidRPr="00946749">
        <w:rPr>
          <w:sz w:val="26"/>
          <w:szCs w:val="26"/>
        </w:rPr>
        <w:t xml:space="preserve"> distribution system</w:t>
      </w:r>
      <w:r w:rsidR="00EE2133" w:rsidRPr="00946749">
        <w:rPr>
          <w:sz w:val="26"/>
          <w:szCs w:val="26"/>
        </w:rPr>
        <w:t>, whether in Pennsylvania or New York</w:t>
      </w:r>
      <w:r w:rsidR="00CD5C81" w:rsidRPr="00946749">
        <w:rPr>
          <w:sz w:val="26"/>
          <w:szCs w:val="26"/>
        </w:rPr>
        <w:t xml:space="preserve"> and within the PJM control area</w:t>
      </w:r>
      <w:r w:rsidR="007D2F06" w:rsidRPr="00946749">
        <w:rPr>
          <w:sz w:val="26"/>
          <w:szCs w:val="26"/>
        </w:rPr>
        <w:t>, are</w:t>
      </w:r>
      <w:r w:rsidR="00577B77" w:rsidRPr="00946749">
        <w:rPr>
          <w:sz w:val="26"/>
          <w:szCs w:val="26"/>
        </w:rPr>
        <w:t xml:space="preserve"> eligible to generate energy and SRECs eligible to be used by EDCs and EGSs to meet the solar PV share requirements.  </w:t>
      </w:r>
      <w:r w:rsidR="007D2F06" w:rsidRPr="00946749">
        <w:rPr>
          <w:sz w:val="26"/>
          <w:szCs w:val="26"/>
        </w:rPr>
        <w:t>We find that this is appropriate as subsection 2804(1)(</w:t>
      </w:r>
      <w:proofErr w:type="spellStart"/>
      <w:r w:rsidR="007D2F06" w:rsidRPr="00946749">
        <w:rPr>
          <w:sz w:val="26"/>
          <w:szCs w:val="26"/>
        </w:rPr>
        <w:t>i</w:t>
      </w:r>
      <w:proofErr w:type="spellEnd"/>
      <w:r w:rsidR="007D2F06" w:rsidRPr="00946749">
        <w:rPr>
          <w:sz w:val="26"/>
          <w:szCs w:val="26"/>
        </w:rPr>
        <w:t>) of the Adm. Code, 71 P.S. § 714(1)(</w:t>
      </w:r>
      <w:proofErr w:type="spellStart"/>
      <w:r w:rsidR="007D2F06" w:rsidRPr="00946749">
        <w:rPr>
          <w:sz w:val="26"/>
          <w:szCs w:val="26"/>
        </w:rPr>
        <w:t>i</w:t>
      </w:r>
      <w:proofErr w:type="spellEnd"/>
      <w:r w:rsidR="007D2F06" w:rsidRPr="00946749">
        <w:rPr>
          <w:sz w:val="26"/>
          <w:szCs w:val="26"/>
        </w:rPr>
        <w:t>), only requires electricity generated by the PV system be delivered to</w:t>
      </w:r>
      <w:r w:rsidR="00400E9C">
        <w:rPr>
          <w:sz w:val="26"/>
          <w:szCs w:val="26"/>
        </w:rPr>
        <w:t xml:space="preserve"> a</w:t>
      </w:r>
      <w:r w:rsidR="007D2F06" w:rsidRPr="00946749">
        <w:rPr>
          <w:sz w:val="26"/>
          <w:szCs w:val="26"/>
        </w:rPr>
        <w:t xml:space="preserve"> jurisdictional EDC’s retail customer or delivered to a jurisdictional </w:t>
      </w:r>
      <w:r w:rsidR="007D2F06" w:rsidRPr="00946749">
        <w:rPr>
          <w:sz w:val="26"/>
          <w:szCs w:val="26"/>
        </w:rPr>
        <w:lastRenderedPageBreak/>
        <w:t xml:space="preserve">EDC’s distribution system.  </w:t>
      </w:r>
      <w:r w:rsidR="00577B77" w:rsidRPr="00946749">
        <w:rPr>
          <w:sz w:val="26"/>
          <w:szCs w:val="26"/>
        </w:rPr>
        <w:t xml:space="preserve">Accordingly, we adopt the Tentative Order interpretation that solar PV </w:t>
      </w:r>
      <w:r w:rsidR="00DF06A5" w:rsidRPr="00946749">
        <w:rPr>
          <w:sz w:val="26"/>
          <w:szCs w:val="26"/>
        </w:rPr>
        <w:t xml:space="preserve">systems </w:t>
      </w:r>
      <w:r w:rsidR="00577B77" w:rsidRPr="00946749">
        <w:rPr>
          <w:sz w:val="26"/>
          <w:szCs w:val="26"/>
        </w:rPr>
        <w:t>will qualify to generate energy and SRECs eligible to be used by EDCs and EGSs to meet the solar PV share requirements when solar PV systems are physically connected to an EDC’s customer’s internal electric system or physically interconnected to an EDC’s distribution system.</w:t>
      </w:r>
    </w:p>
    <w:p w14:paraId="2589C422" w14:textId="77777777" w:rsidR="0023245C" w:rsidRPr="00946749" w:rsidRDefault="0023245C" w:rsidP="0023245C">
      <w:pPr>
        <w:pStyle w:val="p3"/>
        <w:tabs>
          <w:tab w:val="clear" w:pos="204"/>
        </w:tabs>
        <w:spacing w:line="360" w:lineRule="auto"/>
        <w:ind w:firstLine="720"/>
        <w:rPr>
          <w:sz w:val="26"/>
          <w:szCs w:val="26"/>
        </w:rPr>
      </w:pPr>
    </w:p>
    <w:p w14:paraId="31360E37" w14:textId="77777777" w:rsidR="0023245C" w:rsidRPr="00946749" w:rsidRDefault="008B273C" w:rsidP="008B273C">
      <w:pPr>
        <w:pStyle w:val="p3"/>
        <w:tabs>
          <w:tab w:val="clear" w:pos="204"/>
        </w:tabs>
        <w:spacing w:line="360" w:lineRule="auto"/>
        <w:rPr>
          <w:b/>
          <w:sz w:val="26"/>
          <w:szCs w:val="26"/>
        </w:rPr>
      </w:pPr>
      <w:r w:rsidRPr="00946749">
        <w:rPr>
          <w:b/>
          <w:sz w:val="26"/>
          <w:szCs w:val="26"/>
        </w:rPr>
        <w:t>C.</w:t>
      </w:r>
      <w:r w:rsidRPr="00946749">
        <w:rPr>
          <w:b/>
          <w:sz w:val="26"/>
          <w:szCs w:val="26"/>
        </w:rPr>
        <w:tab/>
      </w:r>
      <w:r w:rsidR="0023245C" w:rsidRPr="00946749">
        <w:rPr>
          <w:b/>
          <w:sz w:val="26"/>
          <w:szCs w:val="26"/>
        </w:rPr>
        <w:t>Section 2804(1)(ii)</w:t>
      </w:r>
    </w:p>
    <w:p w14:paraId="01CC20DC" w14:textId="77777777" w:rsidR="0023245C" w:rsidRPr="00946749" w:rsidRDefault="00396D08" w:rsidP="0023245C">
      <w:pPr>
        <w:pStyle w:val="p3"/>
        <w:tabs>
          <w:tab w:val="clear" w:pos="204"/>
        </w:tabs>
        <w:spacing w:line="360" w:lineRule="auto"/>
        <w:ind w:firstLine="720"/>
        <w:rPr>
          <w:sz w:val="26"/>
          <w:szCs w:val="26"/>
        </w:rPr>
      </w:pPr>
      <w:r w:rsidRPr="00946749">
        <w:rPr>
          <w:sz w:val="26"/>
          <w:szCs w:val="26"/>
        </w:rPr>
        <w:t>In the Tentative Order we stated that t</w:t>
      </w:r>
      <w:r w:rsidR="0023245C" w:rsidRPr="00946749">
        <w:rPr>
          <w:sz w:val="26"/>
          <w:szCs w:val="26"/>
        </w:rPr>
        <w:t xml:space="preserve">his subsection </w:t>
      </w:r>
      <w:r w:rsidRPr="00946749">
        <w:rPr>
          <w:sz w:val="26"/>
          <w:szCs w:val="26"/>
        </w:rPr>
        <w:t>of the Adm. Code, 71 P.S. §</w:t>
      </w:r>
      <w:r w:rsidR="00DF06A5" w:rsidRPr="00946749">
        <w:rPr>
          <w:sz w:val="26"/>
          <w:szCs w:val="26"/>
        </w:rPr>
        <w:t> </w:t>
      </w:r>
      <w:r w:rsidRPr="00946749">
        <w:rPr>
          <w:sz w:val="26"/>
          <w:szCs w:val="26"/>
        </w:rPr>
        <w:t xml:space="preserve">714(1)(ii), </w:t>
      </w:r>
      <w:r w:rsidR="0023245C" w:rsidRPr="00946749">
        <w:rPr>
          <w:sz w:val="26"/>
          <w:szCs w:val="26"/>
        </w:rPr>
        <w:t>addresse</w:t>
      </w:r>
      <w:r w:rsidRPr="00946749">
        <w:rPr>
          <w:sz w:val="26"/>
          <w:szCs w:val="26"/>
        </w:rPr>
        <w:t>d</w:t>
      </w:r>
      <w:r w:rsidR="0023245C" w:rsidRPr="00946749">
        <w:rPr>
          <w:sz w:val="26"/>
          <w:szCs w:val="26"/>
        </w:rPr>
        <w:t xml:space="preserve"> the scenario where a solar PV system is directly connected to the electric system of an electric cooperative or municipal electric system operating within Pennsylvania.  </w:t>
      </w:r>
      <w:r w:rsidRPr="00946749">
        <w:rPr>
          <w:sz w:val="26"/>
          <w:szCs w:val="26"/>
        </w:rPr>
        <w:t>In the Tentative Order t</w:t>
      </w:r>
      <w:r w:rsidR="0023245C" w:rsidRPr="00946749">
        <w:rPr>
          <w:sz w:val="26"/>
          <w:szCs w:val="26"/>
        </w:rPr>
        <w:t>he Commission propose</w:t>
      </w:r>
      <w:r w:rsidRPr="00946749">
        <w:rPr>
          <w:sz w:val="26"/>
          <w:szCs w:val="26"/>
        </w:rPr>
        <w:t>d</w:t>
      </w:r>
      <w:r w:rsidR="0023245C" w:rsidRPr="00946749">
        <w:rPr>
          <w:sz w:val="26"/>
          <w:szCs w:val="26"/>
        </w:rPr>
        <w:t xml:space="preserve"> to interpret this subsection as permitting solar PV systems physically connected to a Pennsylvania electric cooperative’s or municipal electric system’s distribution network to qualify to generate energy and SRECs eligible to be used by EDCs and EGSs to meet the solar PV share requirements.  </w:t>
      </w:r>
    </w:p>
    <w:p w14:paraId="0F155956" w14:textId="77777777" w:rsidR="00C66637" w:rsidRPr="00946749" w:rsidRDefault="00C66637" w:rsidP="0023245C">
      <w:pPr>
        <w:pStyle w:val="p3"/>
        <w:tabs>
          <w:tab w:val="clear" w:pos="204"/>
        </w:tabs>
        <w:spacing w:line="360" w:lineRule="auto"/>
        <w:ind w:firstLine="720"/>
        <w:rPr>
          <w:sz w:val="26"/>
          <w:szCs w:val="26"/>
        </w:rPr>
      </w:pPr>
    </w:p>
    <w:p w14:paraId="411101AD" w14:textId="77777777" w:rsidR="00396D08" w:rsidRPr="00297327" w:rsidRDefault="00E55B5F" w:rsidP="00E55B5F">
      <w:pPr>
        <w:pStyle w:val="p3"/>
        <w:tabs>
          <w:tab w:val="clear" w:pos="204"/>
        </w:tabs>
        <w:spacing w:line="360" w:lineRule="auto"/>
        <w:ind w:left="720"/>
        <w:rPr>
          <w:b/>
          <w:sz w:val="26"/>
          <w:szCs w:val="26"/>
        </w:rPr>
      </w:pPr>
      <w:r w:rsidRPr="00297327">
        <w:rPr>
          <w:b/>
          <w:sz w:val="26"/>
          <w:szCs w:val="26"/>
        </w:rPr>
        <w:t>1.</w:t>
      </w:r>
      <w:r w:rsidRPr="00297327">
        <w:rPr>
          <w:b/>
          <w:sz w:val="26"/>
          <w:szCs w:val="26"/>
        </w:rPr>
        <w:tab/>
      </w:r>
      <w:r w:rsidR="00396D08" w:rsidRPr="00297327">
        <w:rPr>
          <w:b/>
          <w:sz w:val="26"/>
          <w:szCs w:val="26"/>
        </w:rPr>
        <w:t>Comments</w:t>
      </w:r>
    </w:p>
    <w:p w14:paraId="447A14A0" w14:textId="77777777" w:rsidR="00396D08" w:rsidRPr="00946749" w:rsidRDefault="00DF06A5" w:rsidP="0023245C">
      <w:pPr>
        <w:pStyle w:val="p3"/>
        <w:tabs>
          <w:tab w:val="clear" w:pos="204"/>
        </w:tabs>
        <w:spacing w:line="360" w:lineRule="auto"/>
        <w:ind w:firstLine="720"/>
        <w:rPr>
          <w:sz w:val="26"/>
          <w:szCs w:val="26"/>
        </w:rPr>
      </w:pPr>
      <w:bookmarkStart w:id="3" w:name="_Hlk510010704"/>
      <w:r w:rsidRPr="00946749">
        <w:rPr>
          <w:sz w:val="26"/>
          <w:szCs w:val="26"/>
        </w:rPr>
        <w:t>Duquesne, FirstEnergy, MAREC, and RESA</w:t>
      </w:r>
      <w:r w:rsidRPr="00946749">
        <w:rPr>
          <w:rStyle w:val="FootnoteReference"/>
          <w:sz w:val="26"/>
          <w:szCs w:val="26"/>
        </w:rPr>
        <w:footnoteReference w:id="9"/>
      </w:r>
      <w:r w:rsidRPr="00946749">
        <w:rPr>
          <w:sz w:val="26"/>
          <w:szCs w:val="26"/>
        </w:rPr>
        <w:t xml:space="preserve"> indicate support of the Tentative Order interpretation that solar PV systems </w:t>
      </w:r>
      <w:bookmarkEnd w:id="3"/>
      <w:r w:rsidRPr="00946749">
        <w:rPr>
          <w:sz w:val="26"/>
          <w:szCs w:val="26"/>
        </w:rPr>
        <w:t>physically connected to a Pennsylvania electric cooperative’s or municipal electric system’s distribution network qualify to generate energy and SRECs eligible to be used by EDCs and EGSs to meet the solar PV share requirements.  OCA</w:t>
      </w:r>
      <w:r w:rsidRPr="00946749">
        <w:rPr>
          <w:rStyle w:val="FootnoteReference"/>
          <w:sz w:val="26"/>
          <w:szCs w:val="26"/>
        </w:rPr>
        <w:footnoteReference w:id="10"/>
      </w:r>
      <w:r w:rsidRPr="00946749">
        <w:rPr>
          <w:sz w:val="26"/>
          <w:szCs w:val="26"/>
        </w:rPr>
        <w:t xml:space="preserve"> indicates that it does not oppose the Tentative Order interpretation of Section 2804(1)(ii).</w:t>
      </w:r>
    </w:p>
    <w:p w14:paraId="1A76229B" w14:textId="77777777" w:rsidR="00856A75" w:rsidRPr="00946749" w:rsidRDefault="00856A75" w:rsidP="0023245C">
      <w:pPr>
        <w:pStyle w:val="p3"/>
        <w:tabs>
          <w:tab w:val="clear" w:pos="204"/>
        </w:tabs>
        <w:spacing w:line="360" w:lineRule="auto"/>
        <w:ind w:firstLine="720"/>
        <w:rPr>
          <w:sz w:val="26"/>
          <w:szCs w:val="26"/>
        </w:rPr>
      </w:pPr>
    </w:p>
    <w:p w14:paraId="411A5E0A" w14:textId="77777777" w:rsidR="00396D08" w:rsidRPr="00297327" w:rsidRDefault="00396D08" w:rsidP="00297327">
      <w:pPr>
        <w:pStyle w:val="p3"/>
        <w:keepNext/>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2B967548" w14:textId="77777777" w:rsidR="00396D08" w:rsidRPr="00946749" w:rsidRDefault="003F40E1" w:rsidP="00297327">
      <w:pPr>
        <w:pStyle w:val="p3"/>
        <w:widowControl/>
        <w:tabs>
          <w:tab w:val="clear" w:pos="204"/>
        </w:tabs>
        <w:spacing w:line="360" w:lineRule="auto"/>
        <w:ind w:firstLine="720"/>
        <w:rPr>
          <w:sz w:val="26"/>
          <w:szCs w:val="26"/>
        </w:rPr>
      </w:pPr>
      <w:r w:rsidRPr="00946749">
        <w:rPr>
          <w:sz w:val="26"/>
          <w:szCs w:val="26"/>
        </w:rPr>
        <w:t>Upon review of the comments, we adopt the Tentative Order interpretation permitting solar PV systems physically connected to a Pennsylvania electric cooperative’s or municipal electric system’s distribution network to qualify to generate energy and SRECs eligible to be used by EDCs and EGSs to meet the AEPS Act solar PV share requirements.</w:t>
      </w:r>
    </w:p>
    <w:p w14:paraId="461E2838" w14:textId="77777777" w:rsidR="0023245C" w:rsidRPr="00946749" w:rsidRDefault="0023245C" w:rsidP="0023245C">
      <w:pPr>
        <w:pStyle w:val="p3"/>
        <w:tabs>
          <w:tab w:val="clear" w:pos="204"/>
        </w:tabs>
        <w:spacing w:line="360" w:lineRule="auto"/>
        <w:ind w:firstLine="720"/>
        <w:rPr>
          <w:sz w:val="26"/>
          <w:szCs w:val="26"/>
        </w:rPr>
      </w:pPr>
    </w:p>
    <w:p w14:paraId="0DF9B6C0" w14:textId="77777777" w:rsidR="0023245C" w:rsidRPr="00946749" w:rsidRDefault="008B273C" w:rsidP="008B273C">
      <w:pPr>
        <w:pStyle w:val="p3"/>
        <w:tabs>
          <w:tab w:val="clear" w:pos="204"/>
        </w:tabs>
        <w:spacing w:line="360" w:lineRule="auto"/>
        <w:rPr>
          <w:b/>
          <w:sz w:val="26"/>
          <w:szCs w:val="26"/>
        </w:rPr>
      </w:pPr>
      <w:r w:rsidRPr="00946749">
        <w:rPr>
          <w:b/>
          <w:sz w:val="26"/>
          <w:szCs w:val="26"/>
        </w:rPr>
        <w:t>D.</w:t>
      </w:r>
      <w:r w:rsidRPr="00946749">
        <w:rPr>
          <w:b/>
          <w:sz w:val="26"/>
          <w:szCs w:val="26"/>
        </w:rPr>
        <w:tab/>
      </w:r>
      <w:r w:rsidR="0023245C" w:rsidRPr="00946749">
        <w:rPr>
          <w:b/>
          <w:sz w:val="26"/>
          <w:szCs w:val="26"/>
        </w:rPr>
        <w:t>Section 2804(1)(iii)</w:t>
      </w:r>
    </w:p>
    <w:p w14:paraId="3FE4A563" w14:textId="77777777" w:rsidR="0023245C" w:rsidRPr="00946749" w:rsidRDefault="00396D08" w:rsidP="0023245C">
      <w:pPr>
        <w:pStyle w:val="p3"/>
        <w:tabs>
          <w:tab w:val="clear" w:pos="204"/>
        </w:tabs>
        <w:spacing w:line="360" w:lineRule="auto"/>
        <w:ind w:firstLine="720"/>
        <w:rPr>
          <w:sz w:val="26"/>
          <w:szCs w:val="26"/>
        </w:rPr>
      </w:pPr>
      <w:r w:rsidRPr="00946749">
        <w:rPr>
          <w:sz w:val="26"/>
          <w:szCs w:val="26"/>
        </w:rPr>
        <w:t>In the Tentative Order we stated that t</w:t>
      </w:r>
      <w:r w:rsidR="0023245C" w:rsidRPr="00946749">
        <w:rPr>
          <w:sz w:val="26"/>
          <w:szCs w:val="26"/>
        </w:rPr>
        <w:t xml:space="preserve">his subsection </w:t>
      </w:r>
      <w:r w:rsidRPr="00946749">
        <w:rPr>
          <w:sz w:val="26"/>
          <w:szCs w:val="26"/>
        </w:rPr>
        <w:t>of the Adm. Code, 71 P.S. §</w:t>
      </w:r>
      <w:r w:rsidR="001751A6" w:rsidRPr="00946749">
        <w:rPr>
          <w:sz w:val="26"/>
          <w:szCs w:val="26"/>
        </w:rPr>
        <w:t xml:space="preserve"> 714(1)(iii), </w:t>
      </w:r>
      <w:r w:rsidR="0023245C" w:rsidRPr="00946749">
        <w:rPr>
          <w:sz w:val="26"/>
          <w:szCs w:val="26"/>
        </w:rPr>
        <w:t>addresse</w:t>
      </w:r>
      <w:r w:rsidR="001751A6" w:rsidRPr="00946749">
        <w:rPr>
          <w:sz w:val="26"/>
          <w:szCs w:val="26"/>
        </w:rPr>
        <w:t>d</w:t>
      </w:r>
      <w:r w:rsidR="0023245C" w:rsidRPr="00946749">
        <w:rPr>
          <w:sz w:val="26"/>
          <w:szCs w:val="26"/>
        </w:rPr>
        <w:t xml:space="preserve"> the scenario where a solar PV system is directly connected to the electric transmission system at a location that is within the service territory of a</w:t>
      </w:r>
      <w:r w:rsidR="00086EFC" w:rsidRPr="00946749">
        <w:rPr>
          <w:sz w:val="26"/>
          <w:szCs w:val="26"/>
        </w:rPr>
        <w:t>n</w:t>
      </w:r>
      <w:r w:rsidR="0023245C" w:rsidRPr="00946749">
        <w:rPr>
          <w:sz w:val="26"/>
          <w:szCs w:val="26"/>
        </w:rPr>
        <w:t xml:space="preserve"> EDC.  </w:t>
      </w:r>
      <w:r w:rsidR="001751A6" w:rsidRPr="00946749">
        <w:rPr>
          <w:sz w:val="26"/>
          <w:szCs w:val="26"/>
        </w:rPr>
        <w:t>In the Tentative Order t</w:t>
      </w:r>
      <w:r w:rsidR="0023245C" w:rsidRPr="00946749">
        <w:rPr>
          <w:sz w:val="26"/>
          <w:szCs w:val="26"/>
        </w:rPr>
        <w:t>he Commission propose</w:t>
      </w:r>
      <w:r w:rsidR="001751A6" w:rsidRPr="00946749">
        <w:rPr>
          <w:sz w:val="26"/>
          <w:szCs w:val="26"/>
        </w:rPr>
        <w:t>d</w:t>
      </w:r>
      <w:r w:rsidR="0023245C" w:rsidRPr="00946749">
        <w:rPr>
          <w:sz w:val="26"/>
          <w:szCs w:val="26"/>
        </w:rPr>
        <w:t xml:space="preserve"> to interpret this subsection as permitting solar PV systems physically connected to a</w:t>
      </w:r>
      <w:r w:rsidR="00582F1E" w:rsidRPr="00946749">
        <w:rPr>
          <w:sz w:val="26"/>
          <w:szCs w:val="26"/>
        </w:rPr>
        <w:t>n</w:t>
      </w:r>
      <w:r w:rsidR="0023245C" w:rsidRPr="00946749">
        <w:rPr>
          <w:sz w:val="26"/>
          <w:szCs w:val="26"/>
        </w:rPr>
        <w:t xml:space="preserve"> EDC’s transmission system within the EDC’s service territory to qualify to generate energy and SRECs eligible to be used by EDCs and EGSs to meet the solar PV share requirements.  </w:t>
      </w:r>
      <w:r w:rsidR="001751A6" w:rsidRPr="00946749">
        <w:rPr>
          <w:sz w:val="26"/>
          <w:szCs w:val="26"/>
        </w:rPr>
        <w:t>In the Tentative Order we noted that t</w:t>
      </w:r>
      <w:r w:rsidR="0023245C" w:rsidRPr="00946749">
        <w:rPr>
          <w:sz w:val="26"/>
          <w:szCs w:val="26"/>
        </w:rPr>
        <w:t>his would include utility scale solar PV systems that are physically interconnected to an EDC’s transmission system within the EDC’s service territory and operating under PJM rules as a wholesale generator.</w:t>
      </w:r>
    </w:p>
    <w:p w14:paraId="41A9A54D" w14:textId="77777777" w:rsidR="009C7C5A" w:rsidRPr="00946749" w:rsidRDefault="009C7C5A" w:rsidP="0023245C">
      <w:pPr>
        <w:pStyle w:val="p3"/>
        <w:tabs>
          <w:tab w:val="clear" w:pos="204"/>
        </w:tabs>
        <w:spacing w:line="360" w:lineRule="auto"/>
        <w:ind w:firstLine="720"/>
        <w:rPr>
          <w:sz w:val="26"/>
          <w:szCs w:val="26"/>
        </w:rPr>
      </w:pPr>
    </w:p>
    <w:p w14:paraId="243748C0" w14:textId="77777777" w:rsidR="001751A6" w:rsidRPr="00297327" w:rsidRDefault="00E55B5F" w:rsidP="00E55B5F">
      <w:pPr>
        <w:pStyle w:val="p3"/>
        <w:tabs>
          <w:tab w:val="clear" w:pos="204"/>
        </w:tabs>
        <w:spacing w:line="360" w:lineRule="auto"/>
        <w:ind w:left="720"/>
        <w:rPr>
          <w:b/>
          <w:sz w:val="26"/>
          <w:szCs w:val="26"/>
        </w:rPr>
      </w:pPr>
      <w:r w:rsidRPr="00297327">
        <w:rPr>
          <w:b/>
          <w:sz w:val="26"/>
          <w:szCs w:val="26"/>
        </w:rPr>
        <w:t>1.</w:t>
      </w:r>
      <w:r w:rsidRPr="00297327">
        <w:rPr>
          <w:b/>
          <w:sz w:val="26"/>
          <w:szCs w:val="26"/>
        </w:rPr>
        <w:tab/>
      </w:r>
      <w:r w:rsidR="001751A6" w:rsidRPr="00297327">
        <w:rPr>
          <w:b/>
          <w:sz w:val="26"/>
          <w:szCs w:val="26"/>
        </w:rPr>
        <w:t>Comments</w:t>
      </w:r>
    </w:p>
    <w:p w14:paraId="77EEB60D" w14:textId="77777777" w:rsidR="00771EE1" w:rsidRPr="00946749" w:rsidRDefault="003F40E1" w:rsidP="003F40E1">
      <w:pPr>
        <w:pStyle w:val="p3"/>
        <w:tabs>
          <w:tab w:val="clear" w:pos="204"/>
        </w:tabs>
        <w:spacing w:line="360" w:lineRule="auto"/>
        <w:ind w:firstLine="720"/>
        <w:rPr>
          <w:sz w:val="26"/>
          <w:szCs w:val="26"/>
        </w:rPr>
      </w:pPr>
      <w:r w:rsidRPr="00946749">
        <w:rPr>
          <w:sz w:val="26"/>
          <w:szCs w:val="26"/>
        </w:rPr>
        <w:t>Duquesne, MAREC, and RESA</w:t>
      </w:r>
      <w:r w:rsidRPr="00946749">
        <w:rPr>
          <w:sz w:val="26"/>
          <w:szCs w:val="26"/>
          <w:vertAlign w:val="superscript"/>
        </w:rPr>
        <w:footnoteReference w:id="11"/>
      </w:r>
      <w:r w:rsidRPr="00946749">
        <w:rPr>
          <w:sz w:val="26"/>
          <w:szCs w:val="26"/>
        </w:rPr>
        <w:t xml:space="preserve"> indicate support of the Tentative Order interpretation permitting solar PV systems physically connected to an EDC’s transmission system within the EDC’s service territory to qualify to generate energy and SRECs eligible to be used by EDCs and EGSs to meet the solar PV share requirements.  </w:t>
      </w:r>
      <w:proofErr w:type="spellStart"/>
      <w:r w:rsidR="00771EE1" w:rsidRPr="00946749">
        <w:rPr>
          <w:sz w:val="26"/>
          <w:szCs w:val="26"/>
        </w:rPr>
        <w:t>PennFuture</w:t>
      </w:r>
      <w:proofErr w:type="spellEnd"/>
      <w:r w:rsidR="00771EE1" w:rsidRPr="00946749">
        <w:rPr>
          <w:rStyle w:val="FootnoteReference"/>
          <w:sz w:val="26"/>
          <w:szCs w:val="26"/>
        </w:rPr>
        <w:footnoteReference w:id="12"/>
      </w:r>
      <w:r w:rsidR="00771EE1" w:rsidRPr="00946749">
        <w:rPr>
          <w:sz w:val="26"/>
          <w:szCs w:val="26"/>
        </w:rPr>
        <w:t xml:space="preserve"> notes that the language in Act 40 has one substantive change from SB 404, to permit solar PV systems that “connect directly to the electric transmission system…with (sic) the service territory of an electric distribution company operating </w:t>
      </w:r>
      <w:r w:rsidR="00771EE1" w:rsidRPr="00946749">
        <w:rPr>
          <w:sz w:val="26"/>
          <w:szCs w:val="26"/>
        </w:rPr>
        <w:lastRenderedPageBreak/>
        <w:t xml:space="preserve">within this commonwealth.”  </w:t>
      </w:r>
      <w:proofErr w:type="spellStart"/>
      <w:r w:rsidR="00771EE1" w:rsidRPr="00946749">
        <w:rPr>
          <w:sz w:val="26"/>
          <w:szCs w:val="26"/>
        </w:rPr>
        <w:t>PennFuture</w:t>
      </w:r>
      <w:proofErr w:type="spellEnd"/>
      <w:r w:rsidR="00771EE1" w:rsidRPr="00946749">
        <w:rPr>
          <w:sz w:val="26"/>
          <w:szCs w:val="26"/>
        </w:rPr>
        <w:t xml:space="preserve"> went on to note that while this potentially expands the number of photovoltaic systems that may generate SRECs, it is unambiguously limited to those with a direct physical connection to Pennsylvania.</w:t>
      </w:r>
    </w:p>
    <w:p w14:paraId="1BCB1BCB" w14:textId="77777777" w:rsidR="00771EE1" w:rsidRPr="00946749" w:rsidRDefault="00771EE1" w:rsidP="003F40E1">
      <w:pPr>
        <w:pStyle w:val="p3"/>
        <w:tabs>
          <w:tab w:val="clear" w:pos="204"/>
        </w:tabs>
        <w:spacing w:line="360" w:lineRule="auto"/>
        <w:ind w:firstLine="720"/>
        <w:rPr>
          <w:sz w:val="26"/>
          <w:szCs w:val="26"/>
        </w:rPr>
      </w:pPr>
    </w:p>
    <w:p w14:paraId="59F5F304" w14:textId="77777777" w:rsidR="001751A6" w:rsidRPr="00946749" w:rsidRDefault="003F40E1" w:rsidP="003F40E1">
      <w:pPr>
        <w:pStyle w:val="p3"/>
        <w:tabs>
          <w:tab w:val="clear" w:pos="204"/>
        </w:tabs>
        <w:spacing w:line="360" w:lineRule="auto"/>
        <w:ind w:firstLine="720"/>
        <w:rPr>
          <w:sz w:val="26"/>
          <w:szCs w:val="26"/>
        </w:rPr>
      </w:pPr>
      <w:r w:rsidRPr="00946749">
        <w:rPr>
          <w:sz w:val="26"/>
          <w:szCs w:val="26"/>
        </w:rPr>
        <w:t>OCA</w:t>
      </w:r>
      <w:r w:rsidRPr="00946749">
        <w:rPr>
          <w:rStyle w:val="FootnoteReference"/>
          <w:sz w:val="26"/>
          <w:szCs w:val="26"/>
        </w:rPr>
        <w:footnoteReference w:id="13"/>
      </w:r>
      <w:r w:rsidRPr="00946749">
        <w:rPr>
          <w:sz w:val="26"/>
          <w:szCs w:val="26"/>
        </w:rPr>
        <w:t xml:space="preserve"> submits that the Tentative Order interpretation where it refers to “an EDC’s transmission system” should be changed to permit solar PV systems physically connected to “any” transmission system in Pennsylvania.  OCA contends that under Section 2804(1)(iii), any solar PV system directly connecting to a transmission system in Pennsylvania should qualify to generate energy and SRECs eligible to meet solar PV share requirements.  FirstEnergy</w:t>
      </w:r>
      <w:r w:rsidRPr="00946749">
        <w:rPr>
          <w:rStyle w:val="FootnoteReference"/>
          <w:sz w:val="26"/>
          <w:szCs w:val="26"/>
        </w:rPr>
        <w:footnoteReference w:id="14"/>
      </w:r>
      <w:r w:rsidRPr="00946749">
        <w:rPr>
          <w:sz w:val="26"/>
          <w:szCs w:val="26"/>
        </w:rPr>
        <w:t xml:space="preserve"> indicates support of the Tentative Order interpretation </w:t>
      </w:r>
      <w:r w:rsidR="00771EE1" w:rsidRPr="00946749">
        <w:rPr>
          <w:sz w:val="26"/>
          <w:szCs w:val="26"/>
        </w:rPr>
        <w:t>but</w:t>
      </w:r>
      <w:r w:rsidRPr="00946749">
        <w:rPr>
          <w:sz w:val="26"/>
          <w:szCs w:val="26"/>
        </w:rPr>
        <w:t xml:space="preserve"> notes that transmission systems serving EDCs in Pennsylvania may not be owned by the EDCs and suggests that the Commission’s proposal be revised to clarify that a solar PV system interconnected with a transmission system located within a Pennsylvania EDC’s service territory would meet the eligibility requirements</w:t>
      </w:r>
      <w:r w:rsidR="00CD5C81" w:rsidRPr="00946749">
        <w:rPr>
          <w:sz w:val="26"/>
          <w:szCs w:val="26"/>
        </w:rPr>
        <w:t>.</w:t>
      </w:r>
    </w:p>
    <w:p w14:paraId="4B78CA1A" w14:textId="77777777" w:rsidR="00C66637" w:rsidRPr="00946749" w:rsidRDefault="00C66637" w:rsidP="0023245C">
      <w:pPr>
        <w:pStyle w:val="p3"/>
        <w:tabs>
          <w:tab w:val="clear" w:pos="204"/>
        </w:tabs>
        <w:spacing w:line="360" w:lineRule="auto"/>
        <w:ind w:firstLine="720"/>
        <w:rPr>
          <w:sz w:val="26"/>
          <w:szCs w:val="26"/>
        </w:rPr>
      </w:pPr>
    </w:p>
    <w:p w14:paraId="73EE25A1" w14:textId="77777777" w:rsidR="001751A6" w:rsidRPr="00297327" w:rsidRDefault="001751A6" w:rsidP="0023245C">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122677B2" w14:textId="507B9FE4" w:rsidR="001751A6" w:rsidRDefault="00771EE1" w:rsidP="0023245C">
      <w:pPr>
        <w:pStyle w:val="p3"/>
        <w:tabs>
          <w:tab w:val="clear" w:pos="204"/>
        </w:tabs>
        <w:spacing w:line="360" w:lineRule="auto"/>
        <w:ind w:firstLine="720"/>
        <w:rPr>
          <w:sz w:val="26"/>
          <w:szCs w:val="26"/>
        </w:rPr>
      </w:pPr>
      <w:r w:rsidRPr="00946749">
        <w:rPr>
          <w:sz w:val="26"/>
          <w:szCs w:val="26"/>
        </w:rPr>
        <w:t>Upon review of the comments and in recognition of the comments from FirstEnergy and OCA, we will clarify the interpretation of this subsection to permit solar PV systems physically connected to any transmission system that is in Pennsylvania to qualify to generate energy and SRECs eligible to be used by EDCs and EGSs to meet the AEPS Act solar PV share requirements.  This would include utility scale solar PV systems that are physically interconnected to a transmission system within an EDC’s service territory and operating under PJM rules as a wholesale generator.</w:t>
      </w:r>
    </w:p>
    <w:p w14:paraId="31B1C6C5" w14:textId="77777777" w:rsidR="00297327" w:rsidRPr="00946749" w:rsidRDefault="00297327" w:rsidP="0023245C">
      <w:pPr>
        <w:pStyle w:val="p3"/>
        <w:tabs>
          <w:tab w:val="clear" w:pos="204"/>
        </w:tabs>
        <w:spacing w:line="360" w:lineRule="auto"/>
        <w:ind w:firstLine="720"/>
        <w:rPr>
          <w:sz w:val="26"/>
          <w:szCs w:val="26"/>
        </w:rPr>
      </w:pPr>
    </w:p>
    <w:p w14:paraId="68CA91D9" w14:textId="77777777" w:rsidR="0023245C" w:rsidRPr="00946749" w:rsidRDefault="008B273C" w:rsidP="008B273C">
      <w:pPr>
        <w:pStyle w:val="p3"/>
        <w:tabs>
          <w:tab w:val="clear" w:pos="204"/>
        </w:tabs>
        <w:spacing w:line="360" w:lineRule="auto"/>
        <w:rPr>
          <w:b/>
          <w:sz w:val="26"/>
          <w:szCs w:val="26"/>
        </w:rPr>
      </w:pPr>
      <w:r w:rsidRPr="00946749">
        <w:rPr>
          <w:b/>
          <w:sz w:val="26"/>
          <w:szCs w:val="26"/>
        </w:rPr>
        <w:t>E.</w:t>
      </w:r>
      <w:r w:rsidRPr="00946749">
        <w:rPr>
          <w:b/>
          <w:sz w:val="26"/>
          <w:szCs w:val="26"/>
        </w:rPr>
        <w:tab/>
      </w:r>
      <w:r w:rsidR="0023245C" w:rsidRPr="00946749">
        <w:rPr>
          <w:b/>
          <w:sz w:val="26"/>
          <w:szCs w:val="26"/>
        </w:rPr>
        <w:t>Implementation of Section 2804(1)</w:t>
      </w:r>
    </w:p>
    <w:p w14:paraId="3E4A15C9" w14:textId="77777777" w:rsidR="0023245C" w:rsidRPr="00946749" w:rsidRDefault="001751A6" w:rsidP="0023245C">
      <w:pPr>
        <w:pStyle w:val="p3"/>
        <w:tabs>
          <w:tab w:val="clear" w:pos="204"/>
        </w:tabs>
        <w:spacing w:line="360" w:lineRule="auto"/>
        <w:ind w:firstLine="720"/>
        <w:rPr>
          <w:sz w:val="26"/>
          <w:szCs w:val="26"/>
        </w:rPr>
      </w:pPr>
      <w:r w:rsidRPr="00946749">
        <w:rPr>
          <w:sz w:val="26"/>
          <w:szCs w:val="26"/>
        </w:rPr>
        <w:t xml:space="preserve">In the Tentative Order we proposed that </w:t>
      </w:r>
      <w:r w:rsidR="0023245C" w:rsidRPr="00946749">
        <w:rPr>
          <w:sz w:val="26"/>
          <w:szCs w:val="26"/>
        </w:rPr>
        <w:t>the Alternative Energy Credit Program Administrator (AEC Program Administrator) work with PJM</w:t>
      </w:r>
      <w:r w:rsidR="0023245C" w:rsidRPr="00946749">
        <w:rPr>
          <w:sz w:val="26"/>
          <w:szCs w:val="26"/>
        </w:rPr>
        <w:noBreakHyphen/>
        <w:t xml:space="preserve">GATS to modify the </w:t>
      </w:r>
      <w:r w:rsidR="0023245C" w:rsidRPr="00946749">
        <w:rPr>
          <w:sz w:val="26"/>
          <w:szCs w:val="26"/>
        </w:rPr>
        <w:lastRenderedPageBreak/>
        <w:t>Pennsylvania certification number</w:t>
      </w:r>
      <w:r w:rsidR="00F13E68" w:rsidRPr="00946749">
        <w:rPr>
          <w:sz w:val="26"/>
          <w:szCs w:val="26"/>
        </w:rPr>
        <w:t>s</w:t>
      </w:r>
      <w:r w:rsidR="0023245C" w:rsidRPr="00946749">
        <w:rPr>
          <w:sz w:val="26"/>
          <w:szCs w:val="26"/>
        </w:rPr>
        <w:t xml:space="preserve"> it assigns to solar PV systems.  Specifically, </w:t>
      </w:r>
      <w:r w:rsidRPr="00946749">
        <w:rPr>
          <w:sz w:val="26"/>
          <w:szCs w:val="26"/>
        </w:rPr>
        <w:t xml:space="preserve">we proposed that </w:t>
      </w:r>
      <w:r w:rsidR="0023245C" w:rsidRPr="00946749">
        <w:rPr>
          <w:sz w:val="26"/>
          <w:szCs w:val="26"/>
        </w:rPr>
        <w:t>systems that qualify to generate SRECs will be assigned a certification number in the following format:  PA</w:t>
      </w:r>
      <w:r w:rsidR="0023245C" w:rsidRPr="00946749">
        <w:rPr>
          <w:sz w:val="26"/>
          <w:szCs w:val="26"/>
        </w:rPr>
        <w:noBreakHyphen/>
        <w:t>NNNNNN</w:t>
      </w:r>
      <w:r w:rsidR="0023245C" w:rsidRPr="00946749">
        <w:rPr>
          <w:sz w:val="26"/>
          <w:szCs w:val="26"/>
        </w:rPr>
        <w:noBreakHyphen/>
        <w:t>SUN</w:t>
      </w:r>
      <w:r w:rsidR="0023245C" w:rsidRPr="00946749">
        <w:rPr>
          <w:sz w:val="26"/>
          <w:szCs w:val="26"/>
        </w:rPr>
        <w:noBreakHyphen/>
        <w:t>I.  Whereas solar PV systems that only qualify to generate Tier I non</w:t>
      </w:r>
      <w:r w:rsidR="0023245C" w:rsidRPr="00946749">
        <w:rPr>
          <w:sz w:val="26"/>
          <w:szCs w:val="26"/>
        </w:rPr>
        <w:noBreakHyphen/>
        <w:t>solar AECs will be assigned a certification number in the following format:  PA</w:t>
      </w:r>
      <w:r w:rsidR="0023245C" w:rsidRPr="00946749">
        <w:rPr>
          <w:sz w:val="26"/>
          <w:szCs w:val="26"/>
        </w:rPr>
        <w:noBreakHyphen/>
        <w:t>NNNNNN</w:t>
      </w:r>
      <w:r w:rsidR="0023245C" w:rsidRPr="00946749">
        <w:rPr>
          <w:sz w:val="26"/>
          <w:szCs w:val="26"/>
        </w:rPr>
        <w:noBreakHyphen/>
        <w:t>NSTI</w:t>
      </w:r>
      <w:r w:rsidR="0023245C" w:rsidRPr="00946749">
        <w:rPr>
          <w:sz w:val="26"/>
          <w:szCs w:val="26"/>
        </w:rPr>
        <w:noBreakHyphen/>
        <w:t>I.</w:t>
      </w:r>
    </w:p>
    <w:p w14:paraId="3B32A5B3" w14:textId="77777777" w:rsidR="001751A6" w:rsidRPr="00946749" w:rsidRDefault="001751A6" w:rsidP="0023245C">
      <w:pPr>
        <w:pStyle w:val="p3"/>
        <w:tabs>
          <w:tab w:val="clear" w:pos="204"/>
        </w:tabs>
        <w:spacing w:line="360" w:lineRule="auto"/>
        <w:ind w:firstLine="720"/>
        <w:rPr>
          <w:sz w:val="26"/>
          <w:szCs w:val="26"/>
        </w:rPr>
      </w:pPr>
    </w:p>
    <w:p w14:paraId="210B8A2A" w14:textId="77777777" w:rsidR="001751A6" w:rsidRPr="00297327" w:rsidRDefault="001751A6"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52C02155" w14:textId="77777777" w:rsidR="003F76CB" w:rsidRPr="00946749" w:rsidRDefault="003F76CB" w:rsidP="003F76CB">
      <w:pPr>
        <w:pStyle w:val="p3"/>
        <w:tabs>
          <w:tab w:val="clear" w:pos="204"/>
        </w:tabs>
        <w:spacing w:line="360" w:lineRule="auto"/>
        <w:ind w:firstLine="720"/>
        <w:rPr>
          <w:sz w:val="26"/>
          <w:szCs w:val="26"/>
        </w:rPr>
      </w:pPr>
      <w:r w:rsidRPr="00946749">
        <w:rPr>
          <w:sz w:val="26"/>
          <w:szCs w:val="26"/>
        </w:rPr>
        <w:t>FirstEnergy, GS, and RESA</w:t>
      </w:r>
      <w:r w:rsidRPr="00946749">
        <w:rPr>
          <w:rStyle w:val="FootnoteReference"/>
          <w:sz w:val="26"/>
          <w:szCs w:val="26"/>
        </w:rPr>
        <w:footnoteReference w:id="15"/>
      </w:r>
      <w:r w:rsidRPr="00946749">
        <w:rPr>
          <w:sz w:val="26"/>
          <w:szCs w:val="26"/>
        </w:rPr>
        <w:t xml:space="preserve"> support the certification number format proposed in the Tentative Order.  Duquesne</w:t>
      </w:r>
      <w:r w:rsidRPr="00946749">
        <w:rPr>
          <w:rStyle w:val="FootnoteReference"/>
          <w:sz w:val="26"/>
          <w:szCs w:val="26"/>
        </w:rPr>
        <w:footnoteReference w:id="16"/>
      </w:r>
      <w:r w:rsidRPr="00946749">
        <w:rPr>
          <w:sz w:val="26"/>
          <w:szCs w:val="26"/>
        </w:rPr>
        <w:t xml:space="preserve"> avers that the proposed naming process is necessary and will be adequate once the AEC Administrator and the facilities are able to make changes necessary to accommodate the proposed numbering format.</w:t>
      </w:r>
    </w:p>
    <w:p w14:paraId="2FCB9CEF" w14:textId="77777777" w:rsidR="00CD5C81" w:rsidRPr="00946749" w:rsidRDefault="00CD5C81" w:rsidP="003F76CB">
      <w:pPr>
        <w:pStyle w:val="p3"/>
        <w:tabs>
          <w:tab w:val="clear" w:pos="204"/>
        </w:tabs>
        <w:spacing w:line="360" w:lineRule="auto"/>
        <w:ind w:firstLine="720"/>
        <w:rPr>
          <w:sz w:val="26"/>
          <w:szCs w:val="26"/>
        </w:rPr>
      </w:pPr>
    </w:p>
    <w:p w14:paraId="31505B9C" w14:textId="77777777" w:rsidR="00CD5C81" w:rsidRPr="00946749" w:rsidRDefault="00CD5C81" w:rsidP="003F76CB">
      <w:pPr>
        <w:pStyle w:val="p3"/>
        <w:tabs>
          <w:tab w:val="clear" w:pos="204"/>
        </w:tabs>
        <w:spacing w:line="360" w:lineRule="auto"/>
        <w:ind w:firstLine="720"/>
        <w:rPr>
          <w:sz w:val="26"/>
          <w:szCs w:val="26"/>
        </w:rPr>
      </w:pPr>
      <w:r w:rsidRPr="00946749">
        <w:rPr>
          <w:sz w:val="26"/>
          <w:szCs w:val="26"/>
        </w:rPr>
        <w:t>PPL</w:t>
      </w:r>
      <w:r w:rsidRPr="00946749">
        <w:rPr>
          <w:rStyle w:val="FootnoteReference"/>
          <w:sz w:val="26"/>
          <w:szCs w:val="26"/>
        </w:rPr>
        <w:footnoteReference w:id="17"/>
      </w:r>
      <w:r w:rsidRPr="00946749">
        <w:rPr>
          <w:sz w:val="26"/>
          <w:szCs w:val="26"/>
        </w:rPr>
        <w:t xml:space="preserve"> indicates support of the Tentative Order certification number format and offers two comments on the implementation of Section 2804(1).  PPL emphasizes the need for a clear communication line when entities provide evidence to the Commission of contracts that are grandfathered and suggests for transparency that PJM</w:t>
      </w:r>
      <w:r w:rsidRPr="00946749">
        <w:rPr>
          <w:sz w:val="26"/>
          <w:szCs w:val="26"/>
        </w:rPr>
        <w:noBreakHyphen/>
        <w:t>GATS add a new column for the new certification numbers as opposed to overwriting old certification numbers.</w:t>
      </w:r>
    </w:p>
    <w:p w14:paraId="72D740E4" w14:textId="77777777" w:rsidR="00CD5C81" w:rsidRPr="00946749" w:rsidRDefault="00CD5C81" w:rsidP="003F76CB">
      <w:pPr>
        <w:pStyle w:val="p3"/>
        <w:tabs>
          <w:tab w:val="clear" w:pos="204"/>
        </w:tabs>
        <w:spacing w:line="360" w:lineRule="auto"/>
        <w:ind w:firstLine="720"/>
        <w:rPr>
          <w:sz w:val="26"/>
          <w:szCs w:val="26"/>
        </w:rPr>
      </w:pPr>
    </w:p>
    <w:p w14:paraId="46E16722" w14:textId="0C233E59" w:rsidR="00CD5C81" w:rsidRDefault="00CD5C81" w:rsidP="003F76CB">
      <w:pPr>
        <w:pStyle w:val="p3"/>
        <w:tabs>
          <w:tab w:val="clear" w:pos="204"/>
        </w:tabs>
        <w:spacing w:line="360" w:lineRule="auto"/>
        <w:ind w:firstLine="720"/>
        <w:rPr>
          <w:sz w:val="26"/>
          <w:szCs w:val="26"/>
        </w:rPr>
      </w:pPr>
      <w:r w:rsidRPr="00946749">
        <w:rPr>
          <w:sz w:val="26"/>
          <w:szCs w:val="26"/>
        </w:rPr>
        <w:t>CE</w:t>
      </w:r>
      <w:r w:rsidRPr="00946749">
        <w:rPr>
          <w:rStyle w:val="FootnoteReference"/>
          <w:sz w:val="26"/>
          <w:szCs w:val="26"/>
        </w:rPr>
        <w:footnoteReference w:id="18"/>
      </w:r>
      <w:r w:rsidRPr="00946749">
        <w:rPr>
          <w:sz w:val="26"/>
          <w:szCs w:val="26"/>
        </w:rPr>
        <w:t xml:space="preserve"> notes that the timing and the process for changing the SREC naming is important to entities with AEPS Act requirements.  CE requests that the Commission clarify the procedure and timing for the AEC Program Administrator, in coordination with PJM</w:t>
      </w:r>
      <w:r w:rsidRPr="00946749">
        <w:rPr>
          <w:sz w:val="26"/>
          <w:szCs w:val="26"/>
        </w:rPr>
        <w:noBreakHyphen/>
        <w:t>GATS, to identify and mark grandfathered SRECs in PJM</w:t>
      </w:r>
      <w:r w:rsidRPr="00946749">
        <w:rPr>
          <w:sz w:val="26"/>
          <w:szCs w:val="26"/>
        </w:rPr>
        <w:noBreakHyphen/>
        <w:t>GATS.</w:t>
      </w:r>
    </w:p>
    <w:p w14:paraId="3F1B9A73" w14:textId="77777777" w:rsidR="00297327" w:rsidRPr="00946749" w:rsidRDefault="00297327" w:rsidP="003F76CB">
      <w:pPr>
        <w:pStyle w:val="p3"/>
        <w:tabs>
          <w:tab w:val="clear" w:pos="204"/>
        </w:tabs>
        <w:spacing w:line="360" w:lineRule="auto"/>
        <w:ind w:firstLine="720"/>
        <w:rPr>
          <w:sz w:val="26"/>
          <w:szCs w:val="26"/>
        </w:rPr>
      </w:pPr>
    </w:p>
    <w:p w14:paraId="503E6A61" w14:textId="77777777" w:rsidR="001751A6" w:rsidRPr="00297327" w:rsidRDefault="001751A6" w:rsidP="00297327">
      <w:pPr>
        <w:pStyle w:val="p3"/>
        <w:keepNext/>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0583DBB7" w14:textId="77777777" w:rsidR="003F76CB" w:rsidRPr="00946749" w:rsidRDefault="003F76CB" w:rsidP="00297327">
      <w:pPr>
        <w:pStyle w:val="p3"/>
        <w:widowControl/>
        <w:tabs>
          <w:tab w:val="clear" w:pos="204"/>
        </w:tabs>
        <w:spacing w:line="360" w:lineRule="auto"/>
        <w:ind w:firstLine="720"/>
        <w:rPr>
          <w:sz w:val="26"/>
          <w:szCs w:val="26"/>
        </w:rPr>
      </w:pPr>
      <w:r w:rsidRPr="00946749">
        <w:rPr>
          <w:sz w:val="26"/>
          <w:szCs w:val="26"/>
        </w:rPr>
        <w:t xml:space="preserve">Upon review of the comments, we adopt the procedure proposed in the Tentative Order to have </w:t>
      </w:r>
      <w:bookmarkStart w:id="4" w:name="_Hlk511980942"/>
      <w:r w:rsidRPr="00946749">
        <w:rPr>
          <w:sz w:val="26"/>
          <w:szCs w:val="26"/>
        </w:rPr>
        <w:t>the AEC Program Administrator work with PJM</w:t>
      </w:r>
      <w:r w:rsidRPr="00946749">
        <w:rPr>
          <w:sz w:val="26"/>
          <w:szCs w:val="26"/>
        </w:rPr>
        <w:noBreakHyphen/>
        <w:t>GATS to modify the Pennsylvania certification number it assigns to solar PV systems.  Specifically, systems that qualify to generate SRECs will be assigned a certification number in the following format:  PA</w:t>
      </w:r>
      <w:r w:rsidRPr="00946749">
        <w:rPr>
          <w:sz w:val="26"/>
          <w:szCs w:val="26"/>
        </w:rPr>
        <w:noBreakHyphen/>
        <w:t>NNNNNN</w:t>
      </w:r>
      <w:r w:rsidRPr="00946749">
        <w:rPr>
          <w:sz w:val="26"/>
          <w:szCs w:val="26"/>
        </w:rPr>
        <w:noBreakHyphen/>
        <w:t>SUN</w:t>
      </w:r>
      <w:r w:rsidRPr="00946749">
        <w:rPr>
          <w:sz w:val="26"/>
          <w:szCs w:val="26"/>
        </w:rPr>
        <w:noBreakHyphen/>
        <w:t>I.  Whereas solar PV systems that only qualify to generate Tier I non</w:t>
      </w:r>
      <w:r w:rsidRPr="00946749">
        <w:rPr>
          <w:sz w:val="26"/>
          <w:szCs w:val="26"/>
        </w:rPr>
        <w:noBreakHyphen/>
        <w:t>solar AECs will be assigned a certification number in the following format:  PA</w:t>
      </w:r>
      <w:r w:rsidRPr="00946749">
        <w:rPr>
          <w:sz w:val="26"/>
          <w:szCs w:val="26"/>
        </w:rPr>
        <w:noBreakHyphen/>
        <w:t>NNNNNN</w:t>
      </w:r>
      <w:r w:rsidRPr="00946749">
        <w:rPr>
          <w:sz w:val="26"/>
          <w:szCs w:val="26"/>
        </w:rPr>
        <w:noBreakHyphen/>
        <w:t>NSTI</w:t>
      </w:r>
      <w:r w:rsidRPr="00946749">
        <w:rPr>
          <w:sz w:val="26"/>
          <w:szCs w:val="26"/>
        </w:rPr>
        <w:noBreakHyphen/>
        <w:t>I.</w:t>
      </w:r>
      <w:bookmarkEnd w:id="4"/>
    </w:p>
    <w:p w14:paraId="2E90B21B" w14:textId="77777777" w:rsidR="0023245C" w:rsidRPr="00946749" w:rsidRDefault="0023245C" w:rsidP="0023245C">
      <w:pPr>
        <w:pStyle w:val="p3"/>
        <w:tabs>
          <w:tab w:val="clear" w:pos="204"/>
        </w:tabs>
        <w:spacing w:line="360" w:lineRule="auto"/>
        <w:ind w:left="720"/>
        <w:rPr>
          <w:b/>
          <w:sz w:val="26"/>
          <w:szCs w:val="26"/>
        </w:rPr>
      </w:pPr>
    </w:p>
    <w:p w14:paraId="000D7940" w14:textId="77777777" w:rsidR="0023245C" w:rsidRPr="00946749" w:rsidRDefault="008B273C" w:rsidP="008B273C">
      <w:pPr>
        <w:pStyle w:val="p3"/>
        <w:tabs>
          <w:tab w:val="clear" w:pos="204"/>
        </w:tabs>
        <w:spacing w:line="360" w:lineRule="auto"/>
        <w:rPr>
          <w:b/>
          <w:sz w:val="26"/>
          <w:szCs w:val="26"/>
        </w:rPr>
      </w:pPr>
      <w:r w:rsidRPr="00946749">
        <w:rPr>
          <w:b/>
          <w:sz w:val="26"/>
          <w:szCs w:val="26"/>
        </w:rPr>
        <w:t>F.</w:t>
      </w:r>
      <w:r w:rsidRPr="00946749">
        <w:rPr>
          <w:b/>
          <w:sz w:val="26"/>
          <w:szCs w:val="26"/>
        </w:rPr>
        <w:tab/>
      </w:r>
      <w:r w:rsidR="00086EFC" w:rsidRPr="00946749">
        <w:rPr>
          <w:b/>
          <w:sz w:val="26"/>
          <w:szCs w:val="26"/>
        </w:rPr>
        <w:t>Section 2804(2)(</w:t>
      </w:r>
      <w:proofErr w:type="spellStart"/>
      <w:r w:rsidR="00086EFC" w:rsidRPr="00946749">
        <w:rPr>
          <w:b/>
          <w:sz w:val="26"/>
          <w:szCs w:val="26"/>
        </w:rPr>
        <w:t>i</w:t>
      </w:r>
      <w:proofErr w:type="spellEnd"/>
      <w:r w:rsidR="00086EFC" w:rsidRPr="00946749">
        <w:rPr>
          <w:b/>
          <w:sz w:val="26"/>
          <w:szCs w:val="26"/>
        </w:rPr>
        <w:t>)</w:t>
      </w:r>
    </w:p>
    <w:p w14:paraId="1FF12BA6" w14:textId="77777777" w:rsidR="0023245C" w:rsidRPr="00946749" w:rsidRDefault="001751A6" w:rsidP="0023245C">
      <w:pPr>
        <w:pStyle w:val="p3"/>
        <w:tabs>
          <w:tab w:val="clear" w:pos="204"/>
        </w:tabs>
        <w:spacing w:line="360" w:lineRule="auto"/>
        <w:ind w:firstLine="720"/>
        <w:rPr>
          <w:sz w:val="26"/>
          <w:szCs w:val="26"/>
        </w:rPr>
      </w:pPr>
      <w:bookmarkStart w:id="5" w:name="_Hlk500402310"/>
      <w:r w:rsidRPr="00946749">
        <w:rPr>
          <w:sz w:val="26"/>
          <w:szCs w:val="26"/>
        </w:rPr>
        <w:t>In the Tentative Order we stated that t</w:t>
      </w:r>
      <w:r w:rsidR="0023245C" w:rsidRPr="00946749">
        <w:rPr>
          <w:sz w:val="26"/>
          <w:szCs w:val="26"/>
        </w:rPr>
        <w:t xml:space="preserve">his section </w:t>
      </w:r>
      <w:r w:rsidRPr="00946749">
        <w:rPr>
          <w:sz w:val="26"/>
          <w:szCs w:val="26"/>
        </w:rPr>
        <w:t>of the Adm. Code, 71 P.S. § 714(2)(</w:t>
      </w:r>
      <w:proofErr w:type="spellStart"/>
      <w:r w:rsidRPr="00946749">
        <w:rPr>
          <w:sz w:val="26"/>
          <w:szCs w:val="26"/>
        </w:rPr>
        <w:t>i</w:t>
      </w:r>
      <w:proofErr w:type="spellEnd"/>
      <w:r w:rsidRPr="00946749">
        <w:rPr>
          <w:sz w:val="26"/>
          <w:szCs w:val="26"/>
        </w:rPr>
        <w:t xml:space="preserve">), </w:t>
      </w:r>
      <w:r w:rsidR="0023245C" w:rsidRPr="00946749">
        <w:rPr>
          <w:sz w:val="26"/>
          <w:szCs w:val="26"/>
        </w:rPr>
        <w:t xml:space="preserve">sets forth </w:t>
      </w:r>
      <w:r w:rsidR="009E4021" w:rsidRPr="00946749">
        <w:rPr>
          <w:sz w:val="26"/>
          <w:szCs w:val="26"/>
        </w:rPr>
        <w:t>a condition</w:t>
      </w:r>
      <w:r w:rsidR="0023245C" w:rsidRPr="00946749">
        <w:rPr>
          <w:sz w:val="26"/>
          <w:szCs w:val="26"/>
        </w:rPr>
        <w:t xml:space="preserve"> to which Section 2804(1) </w:t>
      </w:r>
      <w:r w:rsidRPr="00946749">
        <w:rPr>
          <w:sz w:val="26"/>
          <w:szCs w:val="26"/>
        </w:rPr>
        <w:t xml:space="preserve">of the Adm. Code, 71 P.S. § 714(1), </w:t>
      </w:r>
      <w:r w:rsidR="0023245C" w:rsidRPr="00946749">
        <w:rPr>
          <w:sz w:val="26"/>
          <w:szCs w:val="26"/>
        </w:rPr>
        <w:t>does not apply.  Specifically, Section 2804(2)</w:t>
      </w:r>
      <w:r w:rsidR="00086EFC" w:rsidRPr="00946749">
        <w:rPr>
          <w:sz w:val="26"/>
          <w:szCs w:val="26"/>
        </w:rPr>
        <w:t>(</w:t>
      </w:r>
      <w:proofErr w:type="spellStart"/>
      <w:r w:rsidR="00086EFC" w:rsidRPr="00946749">
        <w:rPr>
          <w:sz w:val="26"/>
          <w:szCs w:val="26"/>
        </w:rPr>
        <w:t>i</w:t>
      </w:r>
      <w:proofErr w:type="spellEnd"/>
      <w:r w:rsidR="00086EFC" w:rsidRPr="00946749">
        <w:rPr>
          <w:sz w:val="26"/>
          <w:szCs w:val="26"/>
        </w:rPr>
        <w:t>)</w:t>
      </w:r>
      <w:r w:rsidR="0023245C" w:rsidRPr="00946749">
        <w:rPr>
          <w:sz w:val="26"/>
          <w:szCs w:val="26"/>
        </w:rPr>
        <w:t xml:space="preserve"> </w:t>
      </w:r>
      <w:r w:rsidRPr="00946749">
        <w:rPr>
          <w:sz w:val="26"/>
          <w:szCs w:val="26"/>
        </w:rPr>
        <w:t>of the Adm. Code, 71 P.S. § 714(2)(</w:t>
      </w:r>
      <w:proofErr w:type="spellStart"/>
      <w:r w:rsidRPr="00946749">
        <w:rPr>
          <w:sz w:val="26"/>
          <w:szCs w:val="26"/>
        </w:rPr>
        <w:t>i</w:t>
      </w:r>
      <w:proofErr w:type="spellEnd"/>
      <w:r w:rsidRPr="00946749">
        <w:rPr>
          <w:sz w:val="26"/>
          <w:szCs w:val="26"/>
        </w:rPr>
        <w:t xml:space="preserve">) </w:t>
      </w:r>
      <w:r w:rsidR="0023245C" w:rsidRPr="00946749">
        <w:rPr>
          <w:sz w:val="26"/>
          <w:szCs w:val="26"/>
        </w:rPr>
        <w:t>states the following:</w:t>
      </w:r>
    </w:p>
    <w:p w14:paraId="022436E8" w14:textId="77777777" w:rsidR="0023245C" w:rsidRPr="00946749" w:rsidRDefault="0023245C" w:rsidP="0023245C">
      <w:pPr>
        <w:pStyle w:val="p3"/>
        <w:tabs>
          <w:tab w:val="clear" w:pos="204"/>
        </w:tabs>
        <w:ind w:left="720" w:right="720"/>
        <w:rPr>
          <w:sz w:val="26"/>
          <w:szCs w:val="26"/>
        </w:rPr>
      </w:pPr>
      <w:r w:rsidRPr="00946749">
        <w:rPr>
          <w:sz w:val="26"/>
          <w:szCs w:val="26"/>
        </w:rPr>
        <w:t>(2)  Nothing under this section or section 4 of the “Alternative Energy Portfolio Standards Act” shall affect any of the following:</w:t>
      </w:r>
    </w:p>
    <w:p w14:paraId="425B1ADA" w14:textId="77777777" w:rsidR="00842C8C" w:rsidRPr="00946749" w:rsidRDefault="00842C8C" w:rsidP="0023245C">
      <w:pPr>
        <w:pStyle w:val="p3"/>
        <w:tabs>
          <w:tab w:val="clear" w:pos="204"/>
        </w:tabs>
        <w:ind w:left="720" w:right="720"/>
        <w:rPr>
          <w:sz w:val="26"/>
          <w:szCs w:val="26"/>
        </w:rPr>
      </w:pPr>
    </w:p>
    <w:p w14:paraId="3C21FC5B" w14:textId="77777777" w:rsidR="0023245C" w:rsidRPr="00946749" w:rsidRDefault="0023245C" w:rsidP="0023245C">
      <w:pPr>
        <w:pStyle w:val="p3"/>
        <w:tabs>
          <w:tab w:val="clear" w:pos="204"/>
        </w:tabs>
        <w:ind w:left="720" w:right="720"/>
        <w:rPr>
          <w:sz w:val="26"/>
          <w:szCs w:val="26"/>
        </w:rPr>
      </w:pPr>
      <w:r w:rsidRPr="00946749">
        <w:rPr>
          <w:sz w:val="26"/>
          <w:szCs w:val="26"/>
        </w:rPr>
        <w:t>(</w:t>
      </w:r>
      <w:proofErr w:type="spellStart"/>
      <w:r w:rsidRPr="00946749">
        <w:rPr>
          <w:sz w:val="26"/>
          <w:szCs w:val="26"/>
        </w:rPr>
        <w:t>i</w:t>
      </w:r>
      <w:proofErr w:type="spellEnd"/>
      <w:r w:rsidRPr="00946749">
        <w:rPr>
          <w:sz w:val="26"/>
          <w:szCs w:val="26"/>
        </w:rPr>
        <w:t>)  A certification originating within the geographical boundaries of this commonwealth granted prior to the effective date of this section of a solar photovoltaic energy generator as a qualifying alternative energy source eligible to meet the solar photovoltaic share of this Commonwealth’s alternative energy portfolio compliance requirements under the “Alternative Energy Portfolio Standards Act.”</w:t>
      </w:r>
    </w:p>
    <w:bookmarkEnd w:id="5"/>
    <w:p w14:paraId="7EDB13C2" w14:textId="77777777" w:rsidR="0023245C" w:rsidRPr="00946749" w:rsidRDefault="0023245C" w:rsidP="00DB3172">
      <w:pPr>
        <w:pStyle w:val="p3"/>
        <w:tabs>
          <w:tab w:val="clear" w:pos="204"/>
        </w:tabs>
        <w:spacing w:line="480" w:lineRule="auto"/>
        <w:rPr>
          <w:sz w:val="26"/>
          <w:szCs w:val="26"/>
        </w:rPr>
      </w:pPr>
    </w:p>
    <w:p w14:paraId="3591FE7A" w14:textId="77777777" w:rsidR="00086EFC" w:rsidRPr="00946749" w:rsidRDefault="001751A6" w:rsidP="00086EFC">
      <w:pPr>
        <w:pStyle w:val="p3"/>
        <w:tabs>
          <w:tab w:val="clear" w:pos="204"/>
        </w:tabs>
        <w:spacing w:line="360" w:lineRule="auto"/>
        <w:ind w:firstLine="720"/>
        <w:rPr>
          <w:sz w:val="26"/>
          <w:szCs w:val="26"/>
        </w:rPr>
      </w:pPr>
      <w:r w:rsidRPr="00946749">
        <w:rPr>
          <w:sz w:val="26"/>
          <w:szCs w:val="26"/>
        </w:rPr>
        <w:t>In the Tentative Order we stated that t</w:t>
      </w:r>
      <w:r w:rsidR="00086EFC" w:rsidRPr="00946749">
        <w:rPr>
          <w:sz w:val="26"/>
          <w:szCs w:val="26"/>
        </w:rPr>
        <w:t>his subsection addresses the scenario where a solar PV system had received a Pennsylvania certification as an AES eligible to meet the solar PV share requirement prior to October 30, 2017, the effective date of Section 2804</w:t>
      </w:r>
      <w:r w:rsidRPr="00946749">
        <w:rPr>
          <w:sz w:val="26"/>
          <w:szCs w:val="26"/>
        </w:rPr>
        <w:t xml:space="preserve"> of the Adm. Code</w:t>
      </w:r>
      <w:r w:rsidR="00086EFC" w:rsidRPr="00946749">
        <w:rPr>
          <w:sz w:val="26"/>
          <w:szCs w:val="26"/>
        </w:rPr>
        <w:t xml:space="preserve">.  </w:t>
      </w:r>
      <w:r w:rsidRPr="00946749">
        <w:rPr>
          <w:sz w:val="26"/>
          <w:szCs w:val="26"/>
        </w:rPr>
        <w:t>In the Tentative Order t</w:t>
      </w:r>
      <w:r w:rsidR="00086EFC" w:rsidRPr="00946749">
        <w:rPr>
          <w:sz w:val="26"/>
          <w:szCs w:val="26"/>
        </w:rPr>
        <w:t>he Commission propose</w:t>
      </w:r>
      <w:r w:rsidRPr="00946749">
        <w:rPr>
          <w:sz w:val="26"/>
          <w:szCs w:val="26"/>
        </w:rPr>
        <w:t>d</w:t>
      </w:r>
      <w:r w:rsidR="00086EFC" w:rsidRPr="00946749">
        <w:rPr>
          <w:sz w:val="26"/>
          <w:szCs w:val="26"/>
        </w:rPr>
        <w:t xml:space="preserve"> to interpret this subsection to grandfather solar PV AESs certified as a Pennsylvania AES before October 30, 2017, as continuing to qualify to generate energy and SRECs eligible to be used by EDCs and EGSs to meet the solar PV share requirements.  </w:t>
      </w:r>
    </w:p>
    <w:p w14:paraId="684FE71D" w14:textId="77777777" w:rsidR="00013A0C" w:rsidRDefault="001751A6" w:rsidP="00086EFC">
      <w:pPr>
        <w:pStyle w:val="p3"/>
        <w:tabs>
          <w:tab w:val="clear" w:pos="204"/>
        </w:tabs>
        <w:spacing w:line="360" w:lineRule="auto"/>
        <w:ind w:firstLine="720"/>
        <w:rPr>
          <w:sz w:val="26"/>
          <w:szCs w:val="26"/>
        </w:rPr>
      </w:pPr>
      <w:r w:rsidRPr="00946749">
        <w:rPr>
          <w:sz w:val="26"/>
          <w:szCs w:val="26"/>
        </w:rPr>
        <w:lastRenderedPageBreak/>
        <w:t>In the Tentative Order t</w:t>
      </w:r>
      <w:r w:rsidR="00086EFC" w:rsidRPr="00946749">
        <w:rPr>
          <w:sz w:val="26"/>
          <w:szCs w:val="26"/>
        </w:rPr>
        <w:t>he Commission propose</w:t>
      </w:r>
      <w:r w:rsidRPr="00946749">
        <w:rPr>
          <w:sz w:val="26"/>
          <w:szCs w:val="26"/>
        </w:rPr>
        <w:t>d</w:t>
      </w:r>
      <w:r w:rsidR="00086EFC" w:rsidRPr="00946749">
        <w:rPr>
          <w:sz w:val="26"/>
          <w:szCs w:val="26"/>
        </w:rPr>
        <w:t xml:space="preserve"> to interpret the language “a certification originating within the geographical boundaries of this Commonwealth” as a reference to systems certified by the Commission’s AEC Program Administrator in accordance with 52 Pa. Code §§ 75.62, 75.63 &amp; 75.64.  These systems received a unique Pennsylvania certification number that identifies them as a Pennsylvania qualifying alternative energy source eligible to meet the solar PV share requirements.  We note</w:t>
      </w:r>
      <w:r w:rsidRPr="00946749">
        <w:rPr>
          <w:sz w:val="26"/>
          <w:szCs w:val="26"/>
        </w:rPr>
        <w:t>d</w:t>
      </w:r>
      <w:r w:rsidR="00086EFC" w:rsidRPr="00946749">
        <w:rPr>
          <w:sz w:val="26"/>
          <w:szCs w:val="26"/>
        </w:rPr>
        <w:t xml:space="preserve"> that many systems may also qualify for certification in another state’s renewable portfolio standards program and receive a unique certification number for that state as well, thus, many systems may have multiple state certification numbers.  </w:t>
      </w:r>
    </w:p>
    <w:p w14:paraId="3ECDD25A" w14:textId="77777777" w:rsidR="00013A0C" w:rsidRDefault="00013A0C" w:rsidP="00086EFC">
      <w:pPr>
        <w:pStyle w:val="p3"/>
        <w:tabs>
          <w:tab w:val="clear" w:pos="204"/>
        </w:tabs>
        <w:spacing w:line="360" w:lineRule="auto"/>
        <w:ind w:firstLine="720"/>
        <w:rPr>
          <w:sz w:val="26"/>
          <w:szCs w:val="26"/>
        </w:rPr>
      </w:pPr>
    </w:p>
    <w:p w14:paraId="6B36655D" w14:textId="5C623666" w:rsidR="00086EFC" w:rsidRPr="00946749" w:rsidRDefault="00086EFC" w:rsidP="00086EFC">
      <w:pPr>
        <w:pStyle w:val="p3"/>
        <w:tabs>
          <w:tab w:val="clear" w:pos="204"/>
        </w:tabs>
        <w:spacing w:line="360" w:lineRule="auto"/>
        <w:ind w:firstLine="720"/>
        <w:rPr>
          <w:sz w:val="26"/>
          <w:szCs w:val="26"/>
        </w:rPr>
      </w:pPr>
      <w:r w:rsidRPr="00946749">
        <w:rPr>
          <w:sz w:val="26"/>
          <w:szCs w:val="26"/>
        </w:rPr>
        <w:t>Accordingly, this subsection, as the Commission propose</w:t>
      </w:r>
      <w:r w:rsidR="001751A6" w:rsidRPr="00946749">
        <w:rPr>
          <w:sz w:val="26"/>
          <w:szCs w:val="26"/>
        </w:rPr>
        <w:t>d</w:t>
      </w:r>
      <w:r w:rsidRPr="00946749">
        <w:rPr>
          <w:sz w:val="26"/>
          <w:szCs w:val="26"/>
        </w:rPr>
        <w:t xml:space="preserve"> to interpret it, precludes a solar PV system that does not meet the Section 2804(1)</w:t>
      </w:r>
      <w:r w:rsidR="001751A6" w:rsidRPr="00946749">
        <w:rPr>
          <w:sz w:val="26"/>
          <w:szCs w:val="26"/>
        </w:rPr>
        <w:t xml:space="preserve"> of the Adm. Code, 71 P.S. § 714(1),</w:t>
      </w:r>
      <w:r w:rsidRPr="00946749">
        <w:rPr>
          <w:sz w:val="26"/>
          <w:szCs w:val="26"/>
        </w:rPr>
        <w:t xml:space="preserve"> requirements and was certified in another state, but not in Pennsylvania prior to October 30, 2017, from being qualified to generate energy and SRECs eligible to be used by EDCs and EGSs to meet the solar PV share requirements in Pennsylvania.  The Commission, however, as noted above, propose</w:t>
      </w:r>
      <w:r w:rsidR="001751A6" w:rsidRPr="00946749">
        <w:rPr>
          <w:sz w:val="26"/>
          <w:szCs w:val="26"/>
        </w:rPr>
        <w:t>d</w:t>
      </w:r>
      <w:r w:rsidRPr="00946749">
        <w:rPr>
          <w:sz w:val="26"/>
          <w:szCs w:val="26"/>
        </w:rPr>
        <w:t xml:space="preserve"> to interpret </w:t>
      </w:r>
      <w:r w:rsidR="001751A6" w:rsidRPr="00946749">
        <w:rPr>
          <w:sz w:val="26"/>
          <w:szCs w:val="26"/>
        </w:rPr>
        <w:t>Section 2804 of the Adm. Code</w:t>
      </w:r>
      <w:r w:rsidRPr="00946749">
        <w:rPr>
          <w:sz w:val="26"/>
          <w:szCs w:val="26"/>
        </w:rPr>
        <w:t xml:space="preserve"> as permitting such systems to be certified as a Tier I non</w:t>
      </w:r>
      <w:r w:rsidRPr="00946749">
        <w:rPr>
          <w:sz w:val="26"/>
          <w:szCs w:val="26"/>
        </w:rPr>
        <w:noBreakHyphen/>
        <w:t>solar alternative energy resource eligible to be used by EDCs and EGSs to meet the Tier I non</w:t>
      </w:r>
      <w:r w:rsidRPr="00946749">
        <w:rPr>
          <w:sz w:val="26"/>
          <w:szCs w:val="26"/>
        </w:rPr>
        <w:noBreakHyphen/>
        <w:t>solar requirements.</w:t>
      </w:r>
    </w:p>
    <w:p w14:paraId="20DB82DE" w14:textId="77777777" w:rsidR="008B273C" w:rsidRPr="00946749" w:rsidRDefault="008B273C" w:rsidP="00086EFC">
      <w:pPr>
        <w:pStyle w:val="p3"/>
        <w:tabs>
          <w:tab w:val="clear" w:pos="204"/>
        </w:tabs>
        <w:spacing w:line="360" w:lineRule="auto"/>
        <w:ind w:firstLine="720"/>
        <w:rPr>
          <w:sz w:val="26"/>
          <w:szCs w:val="26"/>
        </w:rPr>
      </w:pPr>
    </w:p>
    <w:p w14:paraId="20384FA6" w14:textId="77777777" w:rsidR="008B273C" w:rsidRPr="00946749" w:rsidRDefault="008B273C" w:rsidP="00086EFC">
      <w:pPr>
        <w:pStyle w:val="p3"/>
        <w:tabs>
          <w:tab w:val="clear" w:pos="204"/>
        </w:tabs>
        <w:spacing w:line="360" w:lineRule="auto"/>
        <w:ind w:firstLine="720"/>
        <w:rPr>
          <w:sz w:val="26"/>
          <w:szCs w:val="26"/>
        </w:rPr>
      </w:pPr>
      <w:bookmarkStart w:id="6" w:name="_Hlk508973524"/>
      <w:r w:rsidRPr="00946749">
        <w:rPr>
          <w:sz w:val="26"/>
          <w:szCs w:val="26"/>
        </w:rPr>
        <w:t>In their Statement, Chairman Brown and Vice Chairman Place</w:t>
      </w:r>
      <w:r w:rsidR="00260FCC" w:rsidRPr="00946749">
        <w:rPr>
          <w:sz w:val="26"/>
          <w:szCs w:val="26"/>
        </w:rPr>
        <w:t xml:space="preserve"> stated the following:</w:t>
      </w:r>
    </w:p>
    <w:p w14:paraId="2B545458" w14:textId="77777777" w:rsidR="00260FCC" w:rsidRPr="00946749" w:rsidRDefault="00260FCC" w:rsidP="00260FCC">
      <w:pPr>
        <w:pStyle w:val="p3"/>
        <w:tabs>
          <w:tab w:val="clear" w:pos="204"/>
        </w:tabs>
        <w:ind w:left="720" w:right="720"/>
        <w:rPr>
          <w:sz w:val="26"/>
          <w:szCs w:val="26"/>
        </w:rPr>
      </w:pPr>
      <w:r w:rsidRPr="00946749">
        <w:rPr>
          <w:sz w:val="26"/>
          <w:szCs w:val="26"/>
        </w:rPr>
        <w:t>While the Commission’s interpretation, as outlined in the [Tentative Order], reflects a strict textual review, we acknowledge that such implementation may run counter to the intent of the provisions in Act 40.  Numerous iterations of legislation have been proposed over previo</w:t>
      </w:r>
      <w:r w:rsidR="0083474B" w:rsidRPr="00946749">
        <w:rPr>
          <w:sz w:val="26"/>
          <w:szCs w:val="26"/>
        </w:rPr>
        <w:t>us General Assembly sessions aiming to “close the borders” in a manner “</w:t>
      </w:r>
      <w:proofErr w:type="gramStart"/>
      <w:r w:rsidR="0083474B" w:rsidRPr="00946749">
        <w:rPr>
          <w:sz w:val="26"/>
          <w:szCs w:val="26"/>
        </w:rPr>
        <w:t>similar to</w:t>
      </w:r>
      <w:proofErr w:type="gramEnd"/>
      <w:r w:rsidR="0083474B" w:rsidRPr="00946749">
        <w:rPr>
          <w:sz w:val="26"/>
          <w:szCs w:val="26"/>
        </w:rPr>
        <w:t xml:space="preserve"> many neighboring states.”  Here the [Tentative Order] only proposes to close the borders on a going forward basis, commencing on the date Act 40 was enacted.  Review of the current supply and demand for AEPS qualifying Tier I solar share credits and capacity indicates that grandfathering all out</w:t>
      </w:r>
      <w:r w:rsidR="0083474B" w:rsidRPr="00946749">
        <w:rPr>
          <w:sz w:val="26"/>
          <w:szCs w:val="26"/>
        </w:rPr>
        <w:noBreakHyphen/>
        <w:t>of</w:t>
      </w:r>
      <w:r w:rsidR="0083474B" w:rsidRPr="00946749">
        <w:rPr>
          <w:sz w:val="26"/>
          <w:szCs w:val="26"/>
        </w:rPr>
        <w:noBreakHyphen/>
        <w:t xml:space="preserve">state solar facilities may result in, at best, a </w:t>
      </w:r>
      <w:r w:rsidR="0083474B" w:rsidRPr="00946749">
        <w:rPr>
          <w:sz w:val="26"/>
          <w:szCs w:val="26"/>
        </w:rPr>
        <w:lastRenderedPageBreak/>
        <w:t>negligible impact on in</w:t>
      </w:r>
      <w:r w:rsidR="0083474B" w:rsidRPr="00946749">
        <w:rPr>
          <w:sz w:val="26"/>
          <w:szCs w:val="26"/>
        </w:rPr>
        <w:noBreakHyphen/>
        <w:t>state solar development and SREC prices.  Such an outcome would fail to achieve the potential intentions of the General Assembly to foster economic development in the state, to support environmental stewardship, and to instill electric reliability.  Failure to effectuate the intentions of the General Assembly would conflict with the principles of statutory construction.</w:t>
      </w:r>
    </w:p>
    <w:p w14:paraId="5D3480EB" w14:textId="77777777" w:rsidR="0083474B" w:rsidRPr="00946749" w:rsidRDefault="0083474B" w:rsidP="00260FCC">
      <w:pPr>
        <w:pStyle w:val="p3"/>
        <w:tabs>
          <w:tab w:val="clear" w:pos="204"/>
        </w:tabs>
        <w:ind w:left="720" w:right="720"/>
        <w:rPr>
          <w:sz w:val="26"/>
          <w:szCs w:val="26"/>
        </w:rPr>
      </w:pPr>
    </w:p>
    <w:p w14:paraId="4242A61E" w14:textId="77777777" w:rsidR="0083474B" w:rsidRPr="00946749" w:rsidRDefault="0083474B" w:rsidP="0083474B">
      <w:pPr>
        <w:pStyle w:val="p3"/>
        <w:tabs>
          <w:tab w:val="clear" w:pos="204"/>
        </w:tabs>
        <w:spacing w:line="360" w:lineRule="auto"/>
        <w:rPr>
          <w:sz w:val="26"/>
          <w:szCs w:val="26"/>
        </w:rPr>
      </w:pPr>
      <w:r w:rsidRPr="00946749">
        <w:rPr>
          <w:sz w:val="26"/>
          <w:szCs w:val="26"/>
        </w:rPr>
        <w:t>Chairman Brown and Vice Chairman Place went on to state that they “propose to interpret the phrase ‘[a] certification originating within the geographical boundaries of this Commonwealth…’ as a facility located within Pennsylvania having received an AEPs [sic] Tier I solar photovoltaic share certification.”</w:t>
      </w:r>
    </w:p>
    <w:bookmarkEnd w:id="6"/>
    <w:p w14:paraId="11EB9236" w14:textId="77777777" w:rsidR="008B273C" w:rsidRPr="00946749" w:rsidRDefault="008B273C" w:rsidP="00086EFC">
      <w:pPr>
        <w:pStyle w:val="p3"/>
        <w:tabs>
          <w:tab w:val="clear" w:pos="204"/>
        </w:tabs>
        <w:spacing w:line="360" w:lineRule="auto"/>
        <w:ind w:firstLine="720"/>
        <w:rPr>
          <w:sz w:val="26"/>
          <w:szCs w:val="26"/>
        </w:rPr>
      </w:pPr>
    </w:p>
    <w:p w14:paraId="1554D5C5" w14:textId="77777777" w:rsidR="008B273C" w:rsidRPr="00297327" w:rsidRDefault="008B273C" w:rsidP="00086EF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7299AA39" w14:textId="1D5EA2B7" w:rsidR="009C7C5A" w:rsidRPr="00946749" w:rsidRDefault="009C7C5A" w:rsidP="009C7C5A">
      <w:pPr>
        <w:spacing w:line="360" w:lineRule="auto"/>
        <w:ind w:firstLine="720"/>
        <w:rPr>
          <w:sz w:val="26"/>
          <w:szCs w:val="26"/>
        </w:rPr>
      </w:pPr>
      <w:r w:rsidRPr="00946749">
        <w:rPr>
          <w:sz w:val="26"/>
          <w:szCs w:val="26"/>
        </w:rPr>
        <w:t>The Commission received comments in opposition and in support of the Commission’s proposed interpretation of Subsection 2(</w:t>
      </w:r>
      <w:proofErr w:type="spellStart"/>
      <w:r w:rsidRPr="00946749">
        <w:rPr>
          <w:sz w:val="26"/>
          <w:szCs w:val="26"/>
        </w:rPr>
        <w:t>i</w:t>
      </w:r>
      <w:proofErr w:type="spellEnd"/>
      <w:r w:rsidRPr="00946749">
        <w:rPr>
          <w:sz w:val="26"/>
          <w:szCs w:val="26"/>
        </w:rPr>
        <w:t xml:space="preserve">).  </w:t>
      </w:r>
      <w:r w:rsidR="00013A0C">
        <w:rPr>
          <w:sz w:val="26"/>
          <w:szCs w:val="26"/>
        </w:rPr>
        <w:t>Some Commentators assert that the language as written in Act 40 is unclear and ambiguous.</w:t>
      </w:r>
      <w:r w:rsidR="00013A0C">
        <w:rPr>
          <w:rStyle w:val="FootnoteReference"/>
          <w:sz w:val="26"/>
          <w:szCs w:val="26"/>
        </w:rPr>
        <w:footnoteReference w:id="19"/>
      </w:r>
      <w:r w:rsidR="00013A0C">
        <w:rPr>
          <w:sz w:val="26"/>
          <w:szCs w:val="26"/>
        </w:rPr>
        <w:t xml:space="preserve">  </w:t>
      </w:r>
      <w:r w:rsidRPr="00946749">
        <w:rPr>
          <w:sz w:val="26"/>
          <w:szCs w:val="26"/>
        </w:rPr>
        <w:t>Several Commentators assert that the reasonable reading of Subsection 2(</w:t>
      </w:r>
      <w:proofErr w:type="spellStart"/>
      <w:r w:rsidRPr="00946749">
        <w:rPr>
          <w:sz w:val="26"/>
          <w:szCs w:val="26"/>
        </w:rPr>
        <w:t>i</w:t>
      </w:r>
      <w:proofErr w:type="spellEnd"/>
      <w:r w:rsidRPr="00946749">
        <w:rPr>
          <w:sz w:val="26"/>
          <w:szCs w:val="26"/>
        </w:rPr>
        <w:t>) is that a certification originates within the geographical boundaries of this Commonwealth only if the source of generation being certified is physically located within those geographical boundaries.</w:t>
      </w:r>
      <w:r w:rsidRPr="00946749">
        <w:rPr>
          <w:rStyle w:val="FootnoteReference"/>
          <w:sz w:val="26"/>
          <w:szCs w:val="26"/>
        </w:rPr>
        <w:footnoteReference w:id="20"/>
      </w:r>
      <w:r w:rsidRPr="00946749">
        <w:rPr>
          <w:sz w:val="26"/>
          <w:szCs w:val="26"/>
        </w:rPr>
        <w:t xml:space="preserve">  </w:t>
      </w:r>
      <w:r w:rsidR="00E9338E">
        <w:rPr>
          <w:sz w:val="26"/>
          <w:szCs w:val="26"/>
        </w:rPr>
        <w:t xml:space="preserve">Senators Jay Costa and John T. </w:t>
      </w:r>
      <w:proofErr w:type="spellStart"/>
      <w:r w:rsidR="00E9338E">
        <w:rPr>
          <w:sz w:val="26"/>
          <w:szCs w:val="26"/>
        </w:rPr>
        <w:t>Yudichak</w:t>
      </w:r>
      <w:proofErr w:type="spellEnd"/>
      <w:r w:rsidR="00E9338E">
        <w:rPr>
          <w:sz w:val="26"/>
          <w:szCs w:val="26"/>
        </w:rPr>
        <w:t xml:space="preserve"> state that the Tentative Order interpretation is counter to the intentions of the General Assembly, which was to join neighboring states that have similarly “closed solar borders” and to advance a commitment to promote economic and job growth in Pennsylvania’s solar energy industry</w:t>
      </w:r>
      <w:r w:rsidRPr="00946749">
        <w:rPr>
          <w:sz w:val="26"/>
          <w:szCs w:val="26"/>
        </w:rPr>
        <w:t>.</w:t>
      </w:r>
      <w:r w:rsidR="00E9338E">
        <w:rPr>
          <w:rStyle w:val="FootnoteReference"/>
          <w:sz w:val="26"/>
          <w:szCs w:val="26"/>
        </w:rPr>
        <w:footnoteReference w:id="21"/>
      </w:r>
      <w:r w:rsidRPr="00946749">
        <w:rPr>
          <w:sz w:val="26"/>
          <w:szCs w:val="26"/>
        </w:rPr>
        <w:t xml:space="preserve">  Some commentators a</w:t>
      </w:r>
      <w:r w:rsidR="00CD5C81" w:rsidRPr="00946749">
        <w:rPr>
          <w:sz w:val="26"/>
          <w:szCs w:val="26"/>
        </w:rPr>
        <w:t>s</w:t>
      </w:r>
      <w:r w:rsidRPr="00946749">
        <w:rPr>
          <w:sz w:val="26"/>
          <w:szCs w:val="26"/>
        </w:rPr>
        <w:t>sert that the Commission’s interpretation of Subsection 2(</w:t>
      </w:r>
      <w:proofErr w:type="spellStart"/>
      <w:r w:rsidRPr="00946749">
        <w:rPr>
          <w:sz w:val="26"/>
          <w:szCs w:val="26"/>
        </w:rPr>
        <w:t>i</w:t>
      </w:r>
      <w:proofErr w:type="spellEnd"/>
      <w:r w:rsidRPr="00946749">
        <w:rPr>
          <w:sz w:val="26"/>
          <w:szCs w:val="26"/>
        </w:rPr>
        <w:t xml:space="preserve">) would render Subsection 2(ii) redundant because there would be no need to further protect existing facilities that </w:t>
      </w:r>
      <w:r w:rsidRPr="00946749">
        <w:rPr>
          <w:sz w:val="26"/>
          <w:szCs w:val="26"/>
        </w:rPr>
        <w:lastRenderedPageBreak/>
        <w:t>have entered into agreements with Pennsylvania EDCs and EGSs participating in the Pennsylvania markets.</w:t>
      </w:r>
      <w:r w:rsidRPr="00946749">
        <w:rPr>
          <w:rStyle w:val="FootnoteReference"/>
          <w:sz w:val="26"/>
          <w:szCs w:val="26"/>
        </w:rPr>
        <w:footnoteReference w:id="22"/>
      </w:r>
    </w:p>
    <w:p w14:paraId="0C244DBD" w14:textId="77777777" w:rsidR="00A31433" w:rsidRPr="00946749" w:rsidRDefault="00A31433" w:rsidP="009C7C5A">
      <w:pPr>
        <w:spacing w:line="360" w:lineRule="auto"/>
        <w:ind w:firstLine="720"/>
        <w:rPr>
          <w:sz w:val="26"/>
          <w:szCs w:val="26"/>
        </w:rPr>
      </w:pPr>
    </w:p>
    <w:p w14:paraId="67C6F70B" w14:textId="26117994" w:rsidR="009C7C5A" w:rsidRPr="00946749" w:rsidRDefault="009C7C5A" w:rsidP="009C7C5A">
      <w:pPr>
        <w:spacing w:line="360" w:lineRule="auto"/>
        <w:ind w:firstLine="720"/>
        <w:rPr>
          <w:sz w:val="26"/>
          <w:szCs w:val="26"/>
        </w:rPr>
      </w:pPr>
      <w:r w:rsidRPr="00946749">
        <w:rPr>
          <w:sz w:val="26"/>
          <w:szCs w:val="26"/>
        </w:rPr>
        <w:t>Other commentators indicate their support for the Commission’s interpretation</w:t>
      </w:r>
      <w:r w:rsidR="00CD2504" w:rsidRPr="00946749">
        <w:rPr>
          <w:sz w:val="26"/>
          <w:szCs w:val="26"/>
        </w:rPr>
        <w:t xml:space="preserve"> in the </w:t>
      </w:r>
      <w:r w:rsidR="00086BDD" w:rsidRPr="00946749">
        <w:rPr>
          <w:sz w:val="26"/>
          <w:szCs w:val="26"/>
        </w:rPr>
        <w:t>Tentative Order</w:t>
      </w:r>
      <w:r w:rsidRPr="00946749">
        <w:rPr>
          <w:sz w:val="26"/>
          <w:szCs w:val="26"/>
        </w:rPr>
        <w:t xml:space="preserve"> of Subsection 2(</w:t>
      </w:r>
      <w:proofErr w:type="spellStart"/>
      <w:r w:rsidRPr="00946749">
        <w:rPr>
          <w:sz w:val="26"/>
          <w:szCs w:val="26"/>
        </w:rPr>
        <w:t>i</w:t>
      </w:r>
      <w:proofErr w:type="spellEnd"/>
      <w:r w:rsidRPr="00946749">
        <w:rPr>
          <w:sz w:val="26"/>
          <w:szCs w:val="26"/>
        </w:rPr>
        <w:t xml:space="preserve">) as “grandfathering” existing certified solar PV systems physically located outside of the Commonwealth.  Some commentators noted that to require a facility to be physically located within the Commonwealth </w:t>
      </w:r>
      <w:r w:rsidR="0091121B" w:rsidRPr="00946749">
        <w:rPr>
          <w:sz w:val="26"/>
          <w:szCs w:val="26"/>
        </w:rPr>
        <w:t>to</w:t>
      </w:r>
      <w:r w:rsidRPr="00946749">
        <w:rPr>
          <w:sz w:val="26"/>
          <w:szCs w:val="26"/>
        </w:rPr>
        <w:t xml:space="preserve"> be exempted under Subsection 2(</w:t>
      </w:r>
      <w:proofErr w:type="spellStart"/>
      <w:r w:rsidRPr="00946749">
        <w:rPr>
          <w:sz w:val="26"/>
          <w:szCs w:val="26"/>
        </w:rPr>
        <w:t>i</w:t>
      </w:r>
      <w:proofErr w:type="spellEnd"/>
      <w:r w:rsidRPr="00946749">
        <w:rPr>
          <w:sz w:val="26"/>
          <w:szCs w:val="26"/>
        </w:rPr>
        <w:t>) would be unnecessary to preserve the certification of in-state Pennsylvania facilities under Act 40.</w:t>
      </w:r>
      <w:r w:rsidRPr="00946749">
        <w:rPr>
          <w:rStyle w:val="FootnoteReference"/>
          <w:sz w:val="26"/>
          <w:szCs w:val="26"/>
        </w:rPr>
        <w:footnoteReference w:id="23"/>
      </w:r>
      <w:r w:rsidRPr="00946749">
        <w:rPr>
          <w:sz w:val="26"/>
          <w:szCs w:val="26"/>
        </w:rPr>
        <w:t xml:space="preserve">  SSF</w:t>
      </w:r>
      <w:r w:rsidRPr="00946749">
        <w:rPr>
          <w:rStyle w:val="FootnoteReference"/>
          <w:sz w:val="26"/>
          <w:szCs w:val="26"/>
        </w:rPr>
        <w:footnoteReference w:id="24"/>
      </w:r>
      <w:r w:rsidRPr="00946749">
        <w:rPr>
          <w:sz w:val="26"/>
          <w:szCs w:val="26"/>
        </w:rPr>
        <w:t xml:space="preserve"> asserts that failing to grandfather existing solar PV systems with existing contracts would impair obligations of contracts.  Several commentators assert that the Rules of Statutory Construction presume against a retroactive effect unless the legislation clearly makes that intent known.</w:t>
      </w:r>
      <w:r w:rsidRPr="00946749">
        <w:rPr>
          <w:rStyle w:val="FootnoteReference"/>
          <w:sz w:val="26"/>
          <w:szCs w:val="26"/>
        </w:rPr>
        <w:footnoteReference w:id="25"/>
      </w:r>
      <w:r w:rsidRPr="00946749">
        <w:rPr>
          <w:sz w:val="26"/>
          <w:szCs w:val="26"/>
        </w:rPr>
        <w:t xml:space="preserve">  </w:t>
      </w:r>
      <w:r w:rsidR="00EA5455" w:rsidRPr="00946749">
        <w:rPr>
          <w:sz w:val="26"/>
          <w:szCs w:val="26"/>
        </w:rPr>
        <w:t>S</w:t>
      </w:r>
      <w:r w:rsidRPr="00946749">
        <w:rPr>
          <w:sz w:val="26"/>
          <w:szCs w:val="26"/>
        </w:rPr>
        <w:t xml:space="preserve">everal Commentators </w:t>
      </w:r>
      <w:r w:rsidR="00EA5455" w:rsidRPr="00946749">
        <w:rPr>
          <w:sz w:val="26"/>
          <w:szCs w:val="26"/>
        </w:rPr>
        <w:t xml:space="preserve">also assert </w:t>
      </w:r>
      <w:r w:rsidRPr="00946749">
        <w:rPr>
          <w:sz w:val="26"/>
          <w:szCs w:val="26"/>
        </w:rPr>
        <w:t xml:space="preserve">that interpreting the Act this way is </w:t>
      </w:r>
      <w:r w:rsidR="00EA5455" w:rsidRPr="00946749">
        <w:rPr>
          <w:sz w:val="26"/>
          <w:szCs w:val="26"/>
        </w:rPr>
        <w:t>appropriate</w:t>
      </w:r>
      <w:r w:rsidRPr="00946749">
        <w:rPr>
          <w:sz w:val="26"/>
          <w:szCs w:val="26"/>
        </w:rPr>
        <w:t xml:space="preserve"> given that the language of the statute is clear and unambiguous.</w:t>
      </w:r>
      <w:r w:rsidRPr="00946749">
        <w:rPr>
          <w:rStyle w:val="FootnoteReference"/>
          <w:sz w:val="26"/>
          <w:szCs w:val="26"/>
        </w:rPr>
        <w:footnoteReference w:id="26"/>
      </w:r>
    </w:p>
    <w:p w14:paraId="5700415A" w14:textId="77777777" w:rsidR="009C7C5A" w:rsidRPr="00946749" w:rsidRDefault="009C7C5A" w:rsidP="009C7C5A">
      <w:pPr>
        <w:spacing w:line="360" w:lineRule="auto"/>
        <w:ind w:firstLine="720"/>
        <w:rPr>
          <w:sz w:val="26"/>
          <w:szCs w:val="26"/>
        </w:rPr>
      </w:pPr>
    </w:p>
    <w:p w14:paraId="3FD80A2A" w14:textId="77777777" w:rsidR="008B273C" w:rsidRPr="00946749" w:rsidRDefault="009C7C5A" w:rsidP="009C7C5A">
      <w:pPr>
        <w:pStyle w:val="p3"/>
        <w:tabs>
          <w:tab w:val="clear" w:pos="204"/>
        </w:tabs>
        <w:spacing w:line="360" w:lineRule="auto"/>
        <w:ind w:firstLine="720"/>
        <w:rPr>
          <w:sz w:val="26"/>
          <w:szCs w:val="26"/>
        </w:rPr>
      </w:pPr>
      <w:r w:rsidRPr="00946749">
        <w:rPr>
          <w:sz w:val="26"/>
          <w:szCs w:val="26"/>
        </w:rPr>
        <w:t>RESA</w:t>
      </w:r>
      <w:r w:rsidR="004E3FB9" w:rsidRPr="00946749">
        <w:rPr>
          <w:rStyle w:val="FootnoteReference"/>
          <w:sz w:val="26"/>
          <w:szCs w:val="26"/>
        </w:rPr>
        <w:footnoteReference w:id="27"/>
      </w:r>
      <w:r w:rsidRPr="00946749">
        <w:rPr>
          <w:sz w:val="26"/>
          <w:szCs w:val="26"/>
        </w:rPr>
        <w:t xml:space="preserve"> </w:t>
      </w:r>
      <w:r w:rsidR="004E3FB9" w:rsidRPr="00946749">
        <w:rPr>
          <w:sz w:val="26"/>
          <w:szCs w:val="26"/>
        </w:rPr>
        <w:t>asserts</w:t>
      </w:r>
      <w:r w:rsidRPr="00946749">
        <w:rPr>
          <w:sz w:val="26"/>
          <w:szCs w:val="26"/>
        </w:rPr>
        <w:t xml:space="preserve"> that Subsection 2(</w:t>
      </w:r>
      <w:proofErr w:type="spellStart"/>
      <w:r w:rsidRPr="00946749">
        <w:rPr>
          <w:sz w:val="26"/>
          <w:szCs w:val="26"/>
        </w:rPr>
        <w:t>i</w:t>
      </w:r>
      <w:proofErr w:type="spellEnd"/>
      <w:r w:rsidRPr="00946749">
        <w:rPr>
          <w:sz w:val="26"/>
          <w:szCs w:val="26"/>
        </w:rPr>
        <w:t>) should be interpreted to apply to any existing SRECs (in contrast to the qualification of the solar PV facility) that has already been certified as compliant with the Pennsylvania AEPS requirements.  RESA asserts that this interpretation also supports the Chairman’s Joint Statement’s interpretation because the integrity of the already certified SRECs are being preserved.</w:t>
      </w:r>
    </w:p>
    <w:p w14:paraId="5599A283" w14:textId="77777777" w:rsidR="003F027E" w:rsidRPr="00946749" w:rsidRDefault="003F027E" w:rsidP="00086EFC">
      <w:pPr>
        <w:pStyle w:val="p3"/>
        <w:tabs>
          <w:tab w:val="clear" w:pos="204"/>
        </w:tabs>
        <w:spacing w:line="360" w:lineRule="auto"/>
        <w:ind w:firstLine="720"/>
        <w:rPr>
          <w:sz w:val="26"/>
          <w:szCs w:val="26"/>
        </w:rPr>
      </w:pPr>
    </w:p>
    <w:p w14:paraId="01FC51FC" w14:textId="77777777" w:rsidR="008B273C" w:rsidRPr="00297327" w:rsidRDefault="008B273C" w:rsidP="00086EFC">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2A5C8214" w14:textId="39A9C6AE" w:rsidR="00400E9C" w:rsidRDefault="00400E9C">
      <w:pPr>
        <w:spacing w:line="360" w:lineRule="auto"/>
        <w:ind w:firstLine="720"/>
        <w:rPr>
          <w:sz w:val="26"/>
          <w:szCs w:val="26"/>
        </w:rPr>
      </w:pPr>
      <w:r>
        <w:rPr>
          <w:sz w:val="26"/>
          <w:szCs w:val="26"/>
        </w:rPr>
        <w:t>The Core issues in this proceeding are the Commission’s interpretation of Sections 2804(2)(</w:t>
      </w:r>
      <w:proofErr w:type="spellStart"/>
      <w:r>
        <w:rPr>
          <w:sz w:val="26"/>
          <w:szCs w:val="26"/>
        </w:rPr>
        <w:t>i</w:t>
      </w:r>
      <w:proofErr w:type="spellEnd"/>
      <w:r>
        <w:rPr>
          <w:sz w:val="26"/>
          <w:szCs w:val="26"/>
        </w:rPr>
        <w:t>) and 2804(2)(ii).  These read:</w:t>
      </w:r>
    </w:p>
    <w:p w14:paraId="4137C53F" w14:textId="3F38E776" w:rsidR="00400E9C" w:rsidRDefault="00400E9C" w:rsidP="00400E9C">
      <w:pPr>
        <w:ind w:left="720" w:right="720"/>
        <w:rPr>
          <w:sz w:val="26"/>
          <w:szCs w:val="26"/>
        </w:rPr>
      </w:pPr>
      <w:r>
        <w:rPr>
          <w:sz w:val="26"/>
          <w:szCs w:val="26"/>
        </w:rPr>
        <w:lastRenderedPageBreak/>
        <w:t>(2)  Nothing under this section or section 4 of the “Alternative Energy Portfolio Standards Act” shall affect any of the following:</w:t>
      </w:r>
    </w:p>
    <w:p w14:paraId="4A65D212" w14:textId="05147B6E" w:rsidR="00400E9C" w:rsidRDefault="00400E9C" w:rsidP="00400E9C">
      <w:pPr>
        <w:ind w:left="720" w:right="720"/>
        <w:rPr>
          <w:sz w:val="26"/>
          <w:szCs w:val="26"/>
        </w:rPr>
      </w:pPr>
    </w:p>
    <w:p w14:paraId="7DCFCB1A" w14:textId="66149BA9" w:rsidR="00400E9C" w:rsidRDefault="00400E9C" w:rsidP="00400E9C">
      <w:pPr>
        <w:ind w:left="720" w:right="720"/>
        <w:rPr>
          <w:sz w:val="26"/>
          <w:szCs w:val="26"/>
        </w:rPr>
      </w:pPr>
      <w:r>
        <w:rPr>
          <w:sz w:val="26"/>
          <w:szCs w:val="26"/>
        </w:rPr>
        <w:t>(</w:t>
      </w:r>
      <w:proofErr w:type="spellStart"/>
      <w:r>
        <w:rPr>
          <w:sz w:val="26"/>
          <w:szCs w:val="26"/>
        </w:rPr>
        <w:t>i</w:t>
      </w:r>
      <w:proofErr w:type="spellEnd"/>
      <w:r>
        <w:rPr>
          <w:sz w:val="26"/>
          <w:szCs w:val="26"/>
        </w:rPr>
        <w:t>)  A certification originating within the geographical boundaries of this Commonwealth granted prior to the effective date of this section of a solar photovoltaic energy generator as a qualifying alternative energy source eligible to meet the solar photovoltaic share of this Commonwealth’s alternative energy portfolio compliance requirements under the “Alternative Energy Portfolio Standards Act.”</w:t>
      </w:r>
    </w:p>
    <w:p w14:paraId="3FA4891F" w14:textId="0502963A" w:rsidR="00400E9C" w:rsidRDefault="00400E9C" w:rsidP="00400E9C">
      <w:pPr>
        <w:ind w:left="720" w:right="720"/>
        <w:rPr>
          <w:sz w:val="26"/>
          <w:szCs w:val="26"/>
        </w:rPr>
      </w:pPr>
    </w:p>
    <w:p w14:paraId="4F49ED56" w14:textId="0BEB8A68" w:rsidR="00400E9C" w:rsidRDefault="00400E9C" w:rsidP="00400E9C">
      <w:pPr>
        <w:ind w:left="720" w:right="720"/>
        <w:rPr>
          <w:sz w:val="26"/>
          <w:szCs w:val="26"/>
        </w:rPr>
      </w:pPr>
      <w:r>
        <w:rPr>
          <w:sz w:val="26"/>
          <w:szCs w:val="26"/>
        </w:rPr>
        <w:t xml:space="preserve">(ii)  Certification of a solar photovoltaic system with a binding written contract for the sale and purchase of alternative energy credits derived from solar photovoltaic energy sources </w:t>
      </w:r>
      <w:proofErr w:type="gramStart"/>
      <w:r>
        <w:rPr>
          <w:sz w:val="26"/>
          <w:szCs w:val="26"/>
        </w:rPr>
        <w:t>entered into</w:t>
      </w:r>
      <w:proofErr w:type="gramEnd"/>
      <w:r>
        <w:rPr>
          <w:sz w:val="26"/>
          <w:szCs w:val="26"/>
        </w:rPr>
        <w:t xml:space="preserve"> prior to the effective date of this section.</w:t>
      </w:r>
    </w:p>
    <w:p w14:paraId="6629778B" w14:textId="5FDBFF70" w:rsidR="00F57EAA" w:rsidRDefault="00F57EAA" w:rsidP="00400E9C">
      <w:pPr>
        <w:ind w:left="720" w:right="720"/>
        <w:rPr>
          <w:sz w:val="26"/>
          <w:szCs w:val="26"/>
        </w:rPr>
      </w:pPr>
    </w:p>
    <w:p w14:paraId="15E353C4" w14:textId="31F0DB8B" w:rsidR="00F57EAA" w:rsidRDefault="00F57EAA" w:rsidP="00F57EAA">
      <w:pPr>
        <w:spacing w:line="360" w:lineRule="auto"/>
        <w:rPr>
          <w:sz w:val="26"/>
          <w:szCs w:val="26"/>
        </w:rPr>
      </w:pPr>
      <w:r>
        <w:rPr>
          <w:sz w:val="26"/>
          <w:szCs w:val="26"/>
        </w:rPr>
        <w:t>Interpretation of these sections ha</w:t>
      </w:r>
      <w:r w:rsidR="005D0B8A">
        <w:rPr>
          <w:sz w:val="26"/>
          <w:szCs w:val="26"/>
        </w:rPr>
        <w:t>s</w:t>
      </w:r>
      <w:r>
        <w:rPr>
          <w:sz w:val="26"/>
          <w:szCs w:val="26"/>
        </w:rPr>
        <w:t xml:space="preserve"> been challenging for the Commission, particularly because the verbiage in Section 2804(2)(</w:t>
      </w:r>
      <w:proofErr w:type="spellStart"/>
      <w:r>
        <w:rPr>
          <w:sz w:val="26"/>
          <w:szCs w:val="26"/>
        </w:rPr>
        <w:t>i</w:t>
      </w:r>
      <w:proofErr w:type="spellEnd"/>
      <w:r>
        <w:rPr>
          <w:sz w:val="26"/>
          <w:szCs w:val="26"/>
        </w:rPr>
        <w:t xml:space="preserve">) is not precise.  The question here is </w:t>
      </w:r>
      <w:proofErr w:type="gramStart"/>
      <w:r>
        <w:rPr>
          <w:sz w:val="26"/>
          <w:szCs w:val="26"/>
        </w:rPr>
        <w:t>whether or not</w:t>
      </w:r>
      <w:proofErr w:type="gramEnd"/>
      <w:r>
        <w:rPr>
          <w:sz w:val="26"/>
          <w:szCs w:val="26"/>
        </w:rPr>
        <w:t xml:space="preserve"> this statute is intended to “grandfather” out</w:t>
      </w:r>
      <w:r>
        <w:rPr>
          <w:sz w:val="26"/>
          <w:szCs w:val="26"/>
        </w:rPr>
        <w:noBreakHyphen/>
        <w:t>of</w:t>
      </w:r>
      <w:r>
        <w:rPr>
          <w:sz w:val="26"/>
          <w:szCs w:val="26"/>
        </w:rPr>
        <w:noBreakHyphen/>
        <w:t>state facilities certified before October 30, 2017, to generate Tier I Solar credits.  Given this lack of clarity, Chairman Gladys M. Brown and Vice Chairman Andrew G. Place issued a Joint Statement in conjunction with</w:t>
      </w:r>
      <w:r w:rsidR="00D01831">
        <w:rPr>
          <w:sz w:val="26"/>
          <w:szCs w:val="26"/>
        </w:rPr>
        <w:t xml:space="preserve"> the</w:t>
      </w:r>
      <w:r>
        <w:rPr>
          <w:sz w:val="26"/>
          <w:szCs w:val="26"/>
        </w:rPr>
        <w:t xml:space="preserve"> adoption of the Tentative Order offering supplemental statutory interpretations to spur comments </w:t>
      </w:r>
      <w:proofErr w:type="gramStart"/>
      <w:r>
        <w:rPr>
          <w:sz w:val="26"/>
          <w:szCs w:val="26"/>
        </w:rPr>
        <w:t>in an effort to</w:t>
      </w:r>
      <w:proofErr w:type="gramEnd"/>
      <w:r>
        <w:rPr>
          <w:sz w:val="26"/>
          <w:szCs w:val="26"/>
        </w:rPr>
        <w:t xml:space="preserve"> inform the record.</w:t>
      </w:r>
      <w:r>
        <w:rPr>
          <w:rStyle w:val="FootnoteReference"/>
          <w:sz w:val="26"/>
          <w:szCs w:val="26"/>
        </w:rPr>
        <w:footnoteReference w:id="28"/>
      </w:r>
    </w:p>
    <w:p w14:paraId="25ED68B1" w14:textId="3B2DA3BE" w:rsidR="00F57EAA" w:rsidRDefault="00F57EAA" w:rsidP="00F57EAA">
      <w:pPr>
        <w:spacing w:line="360" w:lineRule="auto"/>
        <w:rPr>
          <w:sz w:val="26"/>
          <w:szCs w:val="26"/>
        </w:rPr>
      </w:pPr>
    </w:p>
    <w:p w14:paraId="60EF952D" w14:textId="2AB4C288" w:rsidR="00F57EAA" w:rsidRDefault="00F57EAA" w:rsidP="00F57EAA">
      <w:pPr>
        <w:spacing w:line="360" w:lineRule="auto"/>
        <w:ind w:firstLine="720"/>
        <w:rPr>
          <w:sz w:val="26"/>
          <w:szCs w:val="26"/>
        </w:rPr>
      </w:pPr>
      <w:r>
        <w:rPr>
          <w:sz w:val="26"/>
          <w:szCs w:val="26"/>
        </w:rPr>
        <w:t>The OCA succinctly states the challenge in interpreting Section 2804(2)(</w:t>
      </w:r>
      <w:proofErr w:type="spellStart"/>
      <w:r>
        <w:rPr>
          <w:sz w:val="26"/>
          <w:szCs w:val="26"/>
        </w:rPr>
        <w:t>i</w:t>
      </w:r>
      <w:proofErr w:type="spellEnd"/>
      <w:r>
        <w:rPr>
          <w:sz w:val="26"/>
          <w:szCs w:val="26"/>
        </w:rPr>
        <w:t xml:space="preserve">) of </w:t>
      </w:r>
      <w:r w:rsidR="00E9338E">
        <w:rPr>
          <w:sz w:val="26"/>
          <w:szCs w:val="26"/>
        </w:rPr>
        <w:t>Adm. Code</w:t>
      </w:r>
      <w:r>
        <w:rPr>
          <w:sz w:val="26"/>
          <w:szCs w:val="26"/>
        </w:rPr>
        <w:t>.</w:t>
      </w:r>
    </w:p>
    <w:p w14:paraId="0EA3CCEB" w14:textId="0B78FF77" w:rsidR="00F57EAA" w:rsidRDefault="00F57EAA" w:rsidP="00F57EAA">
      <w:pPr>
        <w:ind w:left="720" w:right="720"/>
        <w:rPr>
          <w:sz w:val="26"/>
          <w:szCs w:val="26"/>
        </w:rPr>
      </w:pPr>
      <w:r>
        <w:rPr>
          <w:sz w:val="26"/>
          <w:szCs w:val="26"/>
        </w:rPr>
        <w:t>The OCA submits that the language as written in Act 40 is unclear and the OCA is unable to discern the intent of the section as written.</w:t>
      </w:r>
      <w:r>
        <w:rPr>
          <w:rStyle w:val="FootnoteReference"/>
          <w:sz w:val="26"/>
          <w:szCs w:val="26"/>
        </w:rPr>
        <w:footnoteReference w:id="29"/>
      </w:r>
    </w:p>
    <w:p w14:paraId="3BED1D19" w14:textId="128209A6" w:rsidR="00F57EAA" w:rsidRDefault="00F57EAA" w:rsidP="00F57EAA">
      <w:pPr>
        <w:ind w:left="720" w:right="720"/>
        <w:rPr>
          <w:sz w:val="26"/>
          <w:szCs w:val="26"/>
        </w:rPr>
      </w:pPr>
    </w:p>
    <w:p w14:paraId="21B8D64F" w14:textId="613F9102" w:rsidR="00F57EAA" w:rsidRDefault="00F57EAA" w:rsidP="00F57EAA">
      <w:pPr>
        <w:spacing w:line="360" w:lineRule="auto"/>
        <w:rPr>
          <w:sz w:val="26"/>
          <w:szCs w:val="26"/>
        </w:rPr>
      </w:pPr>
      <w:r>
        <w:rPr>
          <w:sz w:val="26"/>
          <w:szCs w:val="26"/>
        </w:rPr>
        <w:t xml:space="preserve">Likewise, the comments of </w:t>
      </w:r>
      <w:proofErr w:type="spellStart"/>
      <w:r>
        <w:rPr>
          <w:sz w:val="26"/>
          <w:szCs w:val="26"/>
        </w:rPr>
        <w:t>PennFuture</w:t>
      </w:r>
      <w:proofErr w:type="spellEnd"/>
      <w:r>
        <w:rPr>
          <w:sz w:val="26"/>
          <w:szCs w:val="26"/>
        </w:rPr>
        <w:t xml:space="preserve"> share similar sentiments as OCA, stating:</w:t>
      </w:r>
    </w:p>
    <w:p w14:paraId="5EAAD4D6" w14:textId="5F152A88" w:rsidR="00F57EAA" w:rsidRDefault="00F57EAA" w:rsidP="00423497">
      <w:pPr>
        <w:ind w:left="720" w:right="720"/>
        <w:rPr>
          <w:sz w:val="26"/>
          <w:szCs w:val="26"/>
        </w:rPr>
      </w:pPr>
      <w:r>
        <w:rPr>
          <w:sz w:val="26"/>
          <w:szCs w:val="26"/>
        </w:rPr>
        <w:t>Section 2804(2)(</w:t>
      </w:r>
      <w:proofErr w:type="spellStart"/>
      <w:r>
        <w:rPr>
          <w:sz w:val="26"/>
          <w:szCs w:val="26"/>
        </w:rPr>
        <w:t>i</w:t>
      </w:r>
      <w:proofErr w:type="spellEnd"/>
      <w:r>
        <w:rPr>
          <w:sz w:val="26"/>
          <w:szCs w:val="26"/>
        </w:rPr>
        <w:t xml:space="preserve">) of Act 40 is ambiguous </w:t>
      </w:r>
      <w:proofErr w:type="gramStart"/>
      <w:r>
        <w:rPr>
          <w:sz w:val="26"/>
          <w:szCs w:val="26"/>
        </w:rPr>
        <w:t>in regard to</w:t>
      </w:r>
      <w:proofErr w:type="gramEnd"/>
      <w:r>
        <w:rPr>
          <w:sz w:val="26"/>
          <w:szCs w:val="26"/>
        </w:rPr>
        <w:t xml:space="preserve"> how and when the qualification of a facility </w:t>
      </w:r>
      <w:r w:rsidR="005D0B8A">
        <w:rPr>
          <w:sz w:val="26"/>
          <w:szCs w:val="26"/>
        </w:rPr>
        <w:t>a</w:t>
      </w:r>
      <w:r>
        <w:rPr>
          <w:sz w:val="26"/>
          <w:szCs w:val="26"/>
        </w:rPr>
        <w:t>s an alternative energy generator originates.</w:t>
      </w:r>
      <w:r>
        <w:rPr>
          <w:rStyle w:val="FootnoteReference"/>
          <w:sz w:val="26"/>
          <w:szCs w:val="26"/>
        </w:rPr>
        <w:footnoteReference w:id="30"/>
      </w:r>
    </w:p>
    <w:p w14:paraId="54A7FB5F" w14:textId="77777777" w:rsidR="00400E9C" w:rsidRDefault="00400E9C">
      <w:pPr>
        <w:spacing w:line="360" w:lineRule="auto"/>
        <w:ind w:firstLine="720"/>
        <w:rPr>
          <w:sz w:val="26"/>
          <w:szCs w:val="26"/>
        </w:rPr>
      </w:pPr>
    </w:p>
    <w:p w14:paraId="4270CF46" w14:textId="7397959F" w:rsidR="002149E8" w:rsidRPr="00423497" w:rsidRDefault="002149E8" w:rsidP="00E9338E">
      <w:pPr>
        <w:spacing w:line="360" w:lineRule="auto"/>
        <w:ind w:firstLine="720"/>
        <w:rPr>
          <w:sz w:val="26"/>
          <w:szCs w:val="26"/>
        </w:rPr>
      </w:pPr>
      <w:r w:rsidRPr="00423497">
        <w:rPr>
          <w:sz w:val="26"/>
          <w:szCs w:val="26"/>
        </w:rPr>
        <w:lastRenderedPageBreak/>
        <w:t>We agree</w:t>
      </w:r>
      <w:r w:rsidR="007D2912">
        <w:rPr>
          <w:sz w:val="26"/>
          <w:szCs w:val="26"/>
        </w:rPr>
        <w:t xml:space="preserve"> with </w:t>
      </w:r>
      <w:r w:rsidR="00EC5468">
        <w:rPr>
          <w:sz w:val="26"/>
          <w:szCs w:val="26"/>
        </w:rPr>
        <w:t>the commentators</w:t>
      </w:r>
      <w:r w:rsidRPr="00423497">
        <w:rPr>
          <w:sz w:val="26"/>
          <w:szCs w:val="26"/>
        </w:rPr>
        <w:t xml:space="preserve"> that</w:t>
      </w:r>
      <w:r w:rsidR="00EC5468">
        <w:rPr>
          <w:sz w:val="26"/>
          <w:szCs w:val="26"/>
        </w:rPr>
        <w:t xml:space="preserve"> asserted that</w:t>
      </w:r>
      <w:r w:rsidRPr="00423497">
        <w:rPr>
          <w:sz w:val="26"/>
          <w:szCs w:val="26"/>
        </w:rPr>
        <w:t xml:space="preserve"> the language of Section 2804(2)(</w:t>
      </w:r>
      <w:proofErr w:type="spellStart"/>
      <w:r w:rsidRPr="00423497">
        <w:rPr>
          <w:sz w:val="26"/>
          <w:szCs w:val="26"/>
        </w:rPr>
        <w:t>i</w:t>
      </w:r>
      <w:proofErr w:type="spellEnd"/>
      <w:r w:rsidRPr="00423497">
        <w:rPr>
          <w:sz w:val="26"/>
          <w:szCs w:val="26"/>
        </w:rPr>
        <w:t xml:space="preserve">) is unclear. </w:t>
      </w:r>
      <w:r w:rsidR="00400E9C">
        <w:rPr>
          <w:sz w:val="26"/>
          <w:szCs w:val="26"/>
        </w:rPr>
        <w:t xml:space="preserve"> </w:t>
      </w:r>
      <w:r w:rsidRPr="00423497">
        <w:rPr>
          <w:sz w:val="26"/>
          <w:szCs w:val="26"/>
        </w:rPr>
        <w:t xml:space="preserve">Consequently, we are obligated, under rules of statutory construction, to ascertain the intent of the General Assembly. </w:t>
      </w:r>
      <w:r w:rsidR="00400E9C">
        <w:rPr>
          <w:sz w:val="26"/>
          <w:szCs w:val="26"/>
        </w:rPr>
        <w:t xml:space="preserve"> </w:t>
      </w:r>
      <w:r w:rsidRPr="00423497">
        <w:rPr>
          <w:sz w:val="26"/>
          <w:szCs w:val="26"/>
        </w:rPr>
        <w:t xml:space="preserve">The </w:t>
      </w:r>
      <w:r w:rsidR="00EC5468">
        <w:rPr>
          <w:sz w:val="26"/>
          <w:szCs w:val="26"/>
        </w:rPr>
        <w:t>Statutory Construction Act of 1972</w:t>
      </w:r>
      <w:r w:rsidR="00546D8F">
        <w:rPr>
          <w:sz w:val="26"/>
          <w:szCs w:val="26"/>
        </w:rPr>
        <w:t xml:space="preserve"> provides in relevant part that</w:t>
      </w:r>
      <w:r w:rsidRPr="00423497">
        <w:rPr>
          <w:sz w:val="26"/>
          <w:szCs w:val="26"/>
        </w:rPr>
        <w:t>:</w:t>
      </w:r>
    </w:p>
    <w:p w14:paraId="7CCC846C" w14:textId="77777777" w:rsidR="002149E8" w:rsidRPr="00423497" w:rsidRDefault="002149E8" w:rsidP="002149E8">
      <w:pPr>
        <w:ind w:left="720" w:right="720"/>
        <w:jc w:val="both"/>
        <w:rPr>
          <w:sz w:val="26"/>
          <w:szCs w:val="26"/>
        </w:rPr>
      </w:pPr>
      <w:r w:rsidRPr="00423497">
        <w:rPr>
          <w:sz w:val="26"/>
          <w:szCs w:val="26"/>
        </w:rPr>
        <w:t>When the words of a statute are clear and free from all ambiguity, the letter of it is not to be disregarded under the pretext of pursuing its spirit.</w:t>
      </w:r>
    </w:p>
    <w:p w14:paraId="4D0114D3" w14:textId="77777777" w:rsidR="002149E8" w:rsidRDefault="002149E8" w:rsidP="002149E8">
      <w:pPr>
        <w:jc w:val="both"/>
        <w:rPr>
          <w:color w:val="212121"/>
          <w:sz w:val="26"/>
          <w:szCs w:val="26"/>
          <w:lang w:val="en"/>
        </w:rPr>
      </w:pPr>
    </w:p>
    <w:p w14:paraId="2D115540" w14:textId="789D454C" w:rsidR="002149E8" w:rsidRPr="00423497" w:rsidRDefault="00546D8F" w:rsidP="00E9338E">
      <w:pPr>
        <w:spacing w:line="360" w:lineRule="auto"/>
        <w:jc w:val="both"/>
        <w:rPr>
          <w:sz w:val="26"/>
          <w:szCs w:val="26"/>
        </w:rPr>
      </w:pPr>
      <w:r w:rsidRPr="00315DBC">
        <w:rPr>
          <w:sz w:val="26"/>
          <w:szCs w:val="26"/>
        </w:rPr>
        <w:t>1 Pa. C.S. § 1921(b)</w:t>
      </w:r>
      <w:r w:rsidR="00BA515F">
        <w:rPr>
          <w:sz w:val="26"/>
          <w:szCs w:val="26"/>
        </w:rPr>
        <w:t xml:space="preserve">.  </w:t>
      </w:r>
      <w:r w:rsidR="002149E8" w:rsidRPr="00423497">
        <w:rPr>
          <w:sz w:val="26"/>
          <w:szCs w:val="26"/>
        </w:rPr>
        <w:t xml:space="preserve">Since, as the OCA and </w:t>
      </w:r>
      <w:proofErr w:type="spellStart"/>
      <w:r w:rsidR="002149E8" w:rsidRPr="00423497">
        <w:rPr>
          <w:sz w:val="26"/>
          <w:szCs w:val="26"/>
        </w:rPr>
        <w:t>PennFuture</w:t>
      </w:r>
      <w:proofErr w:type="spellEnd"/>
      <w:r w:rsidR="002149E8" w:rsidRPr="00423497">
        <w:rPr>
          <w:sz w:val="26"/>
          <w:szCs w:val="26"/>
        </w:rPr>
        <w:t xml:space="preserve"> point out, the verbiage here is unclear, we </w:t>
      </w:r>
      <w:r w:rsidR="008E0D87">
        <w:rPr>
          <w:sz w:val="26"/>
          <w:szCs w:val="26"/>
        </w:rPr>
        <w:t>conduct a statutory analysis</w:t>
      </w:r>
      <w:r w:rsidR="00BA32B7">
        <w:rPr>
          <w:sz w:val="26"/>
          <w:szCs w:val="26"/>
        </w:rPr>
        <w:t>.  The Statutory Construction Act provides in relevant part</w:t>
      </w:r>
      <w:r w:rsidR="002149E8" w:rsidRPr="00423497">
        <w:rPr>
          <w:sz w:val="26"/>
          <w:szCs w:val="26"/>
        </w:rPr>
        <w:t>:</w:t>
      </w:r>
    </w:p>
    <w:p w14:paraId="5DAB0CEF" w14:textId="77777777" w:rsidR="002149E8" w:rsidRPr="00423497" w:rsidRDefault="002149E8" w:rsidP="002149E8">
      <w:pPr>
        <w:ind w:left="720" w:right="720"/>
        <w:jc w:val="both"/>
        <w:rPr>
          <w:sz w:val="26"/>
          <w:szCs w:val="26"/>
        </w:rPr>
      </w:pPr>
      <w:r w:rsidRPr="00423497">
        <w:rPr>
          <w:sz w:val="26"/>
          <w:szCs w:val="26"/>
        </w:rPr>
        <w:t xml:space="preserve">When the words of a statute are not explicit, the intention of the General Assembly may be ascertained by considering, among other matters: </w:t>
      </w:r>
    </w:p>
    <w:p w14:paraId="061C2011" w14:textId="77777777" w:rsidR="002149E8" w:rsidRPr="00423497" w:rsidRDefault="00820982" w:rsidP="00423497">
      <w:pPr>
        <w:ind w:left="720" w:right="720"/>
        <w:jc w:val="center"/>
        <w:rPr>
          <w:sz w:val="26"/>
          <w:szCs w:val="26"/>
        </w:rPr>
      </w:pPr>
      <w:r w:rsidRPr="00423497">
        <w:rPr>
          <w:sz w:val="26"/>
          <w:szCs w:val="26"/>
        </w:rPr>
        <w:t>* * *</w:t>
      </w:r>
    </w:p>
    <w:p w14:paraId="0006ED98" w14:textId="77777777" w:rsidR="002149E8" w:rsidRPr="00423497" w:rsidRDefault="002149E8" w:rsidP="002149E8">
      <w:pPr>
        <w:ind w:left="720" w:right="720"/>
        <w:jc w:val="both"/>
        <w:rPr>
          <w:sz w:val="26"/>
          <w:szCs w:val="26"/>
        </w:rPr>
      </w:pPr>
      <w:r w:rsidRPr="00423497">
        <w:rPr>
          <w:sz w:val="26"/>
          <w:szCs w:val="26"/>
        </w:rPr>
        <w:t>(2) The circumstances under which it was enacted.</w:t>
      </w:r>
    </w:p>
    <w:p w14:paraId="24D5834A" w14:textId="77777777" w:rsidR="002149E8" w:rsidRPr="00423497" w:rsidRDefault="002149E8" w:rsidP="002149E8">
      <w:pPr>
        <w:ind w:left="720" w:right="720"/>
        <w:jc w:val="both"/>
        <w:rPr>
          <w:sz w:val="26"/>
          <w:szCs w:val="26"/>
        </w:rPr>
      </w:pPr>
      <w:r w:rsidRPr="00423497">
        <w:rPr>
          <w:sz w:val="26"/>
          <w:szCs w:val="26"/>
        </w:rPr>
        <w:t>(3) The mischief to be remedied.</w:t>
      </w:r>
    </w:p>
    <w:p w14:paraId="2E1A61A9" w14:textId="77777777" w:rsidR="002149E8" w:rsidRPr="00423497" w:rsidRDefault="002149E8" w:rsidP="002149E8">
      <w:pPr>
        <w:ind w:left="720" w:right="720"/>
        <w:jc w:val="both"/>
        <w:rPr>
          <w:sz w:val="26"/>
          <w:szCs w:val="26"/>
        </w:rPr>
      </w:pPr>
      <w:r w:rsidRPr="00423497">
        <w:rPr>
          <w:sz w:val="26"/>
          <w:szCs w:val="26"/>
        </w:rPr>
        <w:t>(4) The object to be attained.</w:t>
      </w:r>
    </w:p>
    <w:p w14:paraId="45216537" w14:textId="77777777" w:rsidR="002149E8" w:rsidRPr="00423497" w:rsidRDefault="00820982" w:rsidP="00423497">
      <w:pPr>
        <w:ind w:left="720" w:right="720"/>
        <w:jc w:val="center"/>
        <w:rPr>
          <w:sz w:val="26"/>
          <w:szCs w:val="26"/>
        </w:rPr>
      </w:pPr>
      <w:r w:rsidRPr="00423497">
        <w:rPr>
          <w:sz w:val="26"/>
          <w:szCs w:val="26"/>
        </w:rPr>
        <w:t>* * *</w:t>
      </w:r>
    </w:p>
    <w:p w14:paraId="2D34BA23" w14:textId="77777777" w:rsidR="002149E8" w:rsidRPr="00423497" w:rsidRDefault="002149E8" w:rsidP="002149E8">
      <w:pPr>
        <w:ind w:left="720" w:right="720"/>
        <w:jc w:val="both"/>
        <w:rPr>
          <w:sz w:val="26"/>
          <w:szCs w:val="26"/>
        </w:rPr>
      </w:pPr>
      <w:r w:rsidRPr="00423497">
        <w:rPr>
          <w:sz w:val="26"/>
          <w:szCs w:val="26"/>
        </w:rPr>
        <w:t xml:space="preserve">(6) The consequences of a </w:t>
      </w:r>
      <w:proofErr w:type="gramStart"/>
      <w:r w:rsidRPr="00423497">
        <w:rPr>
          <w:sz w:val="26"/>
          <w:szCs w:val="26"/>
        </w:rPr>
        <w:t>particular interpretation</w:t>
      </w:r>
      <w:proofErr w:type="gramEnd"/>
    </w:p>
    <w:p w14:paraId="5AD58B4F" w14:textId="77777777" w:rsidR="002149E8" w:rsidRPr="00423497" w:rsidRDefault="002149E8" w:rsidP="002149E8">
      <w:pPr>
        <w:ind w:left="720" w:right="720"/>
        <w:jc w:val="both"/>
        <w:rPr>
          <w:sz w:val="26"/>
          <w:szCs w:val="26"/>
        </w:rPr>
      </w:pPr>
      <w:r w:rsidRPr="00423497">
        <w:rPr>
          <w:sz w:val="26"/>
          <w:szCs w:val="26"/>
        </w:rPr>
        <w:t>(7) The contemporaneous legislative history.</w:t>
      </w:r>
    </w:p>
    <w:p w14:paraId="4D4E3130" w14:textId="77777777" w:rsidR="002149E8" w:rsidRPr="00423497" w:rsidRDefault="002149E8" w:rsidP="002149E8">
      <w:pPr>
        <w:ind w:left="720" w:right="720"/>
        <w:jc w:val="both"/>
        <w:rPr>
          <w:sz w:val="26"/>
          <w:szCs w:val="26"/>
        </w:rPr>
      </w:pPr>
      <w:r w:rsidRPr="00423497">
        <w:rPr>
          <w:sz w:val="26"/>
          <w:szCs w:val="26"/>
        </w:rPr>
        <w:t>(8) Legislative and administrative interpretations of such statute.</w:t>
      </w:r>
    </w:p>
    <w:p w14:paraId="4BC1CFF6" w14:textId="77777777" w:rsidR="00BD578F" w:rsidRDefault="00BD578F" w:rsidP="002149E8">
      <w:pPr>
        <w:jc w:val="both"/>
        <w:rPr>
          <w:sz w:val="26"/>
          <w:szCs w:val="26"/>
        </w:rPr>
      </w:pPr>
    </w:p>
    <w:p w14:paraId="6A5C267A" w14:textId="104A61DC" w:rsidR="00665110" w:rsidRDefault="00BD578F" w:rsidP="00E9338E">
      <w:pPr>
        <w:spacing w:line="360" w:lineRule="auto"/>
        <w:rPr>
          <w:sz w:val="26"/>
          <w:szCs w:val="26"/>
        </w:rPr>
      </w:pPr>
      <w:r>
        <w:rPr>
          <w:sz w:val="26"/>
          <w:szCs w:val="26"/>
        </w:rPr>
        <w:t>1 Pa. C.S. § 1921(c).</w:t>
      </w:r>
      <w:r w:rsidR="00BA515F">
        <w:rPr>
          <w:sz w:val="26"/>
          <w:szCs w:val="26"/>
        </w:rPr>
        <w:t xml:space="preserve">  </w:t>
      </w:r>
      <w:r w:rsidR="00665110" w:rsidRPr="00665110">
        <w:rPr>
          <w:sz w:val="26"/>
          <w:szCs w:val="26"/>
        </w:rPr>
        <w:t>The comments filed in response to the T</w:t>
      </w:r>
      <w:r w:rsidR="00BA515F">
        <w:rPr>
          <w:sz w:val="26"/>
          <w:szCs w:val="26"/>
        </w:rPr>
        <w:t xml:space="preserve">entative </w:t>
      </w:r>
      <w:r w:rsidR="00665110" w:rsidRPr="00665110">
        <w:rPr>
          <w:sz w:val="26"/>
          <w:szCs w:val="26"/>
        </w:rPr>
        <w:t>O</w:t>
      </w:r>
      <w:r w:rsidR="00BA515F">
        <w:rPr>
          <w:sz w:val="26"/>
          <w:szCs w:val="26"/>
        </w:rPr>
        <w:t>rder</w:t>
      </w:r>
      <w:r w:rsidR="00665110" w:rsidRPr="00665110">
        <w:rPr>
          <w:sz w:val="26"/>
          <w:szCs w:val="26"/>
        </w:rPr>
        <w:t xml:space="preserve"> have proven instructive </w:t>
      </w:r>
      <w:proofErr w:type="gramStart"/>
      <w:r w:rsidR="00665110" w:rsidRPr="00665110">
        <w:rPr>
          <w:sz w:val="26"/>
          <w:szCs w:val="26"/>
        </w:rPr>
        <w:t>in regard to</w:t>
      </w:r>
      <w:proofErr w:type="gramEnd"/>
      <w:r w:rsidR="00665110" w:rsidRPr="00665110">
        <w:rPr>
          <w:sz w:val="26"/>
          <w:szCs w:val="26"/>
        </w:rPr>
        <w:t xml:space="preserve"> why the General Assembly drafted this legislation, why the Governor signed it into law, and the mischief to be remedied.</w:t>
      </w:r>
    </w:p>
    <w:p w14:paraId="4142ED5F" w14:textId="77777777" w:rsidR="00BA515F" w:rsidRDefault="00BA515F" w:rsidP="00423497">
      <w:pPr>
        <w:spacing w:line="360" w:lineRule="auto"/>
        <w:ind w:firstLine="720"/>
        <w:rPr>
          <w:sz w:val="26"/>
          <w:szCs w:val="26"/>
        </w:rPr>
      </w:pPr>
    </w:p>
    <w:p w14:paraId="7885E97C" w14:textId="77777777" w:rsidR="00E9338E" w:rsidRDefault="0099159D" w:rsidP="00423497">
      <w:pPr>
        <w:spacing w:line="360" w:lineRule="auto"/>
        <w:ind w:firstLine="720"/>
        <w:rPr>
          <w:sz w:val="26"/>
          <w:szCs w:val="26"/>
        </w:rPr>
      </w:pPr>
      <w:r w:rsidRPr="0099159D">
        <w:rPr>
          <w:sz w:val="26"/>
          <w:szCs w:val="26"/>
        </w:rPr>
        <w:t xml:space="preserve">Comments filed by Governor Tom Wolf, Senators Mario M. </w:t>
      </w:r>
      <w:proofErr w:type="spellStart"/>
      <w:r w:rsidRPr="0099159D">
        <w:rPr>
          <w:sz w:val="26"/>
          <w:szCs w:val="26"/>
        </w:rPr>
        <w:t>Scavello</w:t>
      </w:r>
      <w:proofErr w:type="spellEnd"/>
      <w:r w:rsidRPr="0099159D">
        <w:rPr>
          <w:sz w:val="26"/>
          <w:szCs w:val="26"/>
        </w:rPr>
        <w:t xml:space="preserve">, Tom </w:t>
      </w:r>
      <w:proofErr w:type="spellStart"/>
      <w:r w:rsidRPr="0099159D">
        <w:rPr>
          <w:sz w:val="26"/>
          <w:szCs w:val="26"/>
        </w:rPr>
        <w:t>Killion</w:t>
      </w:r>
      <w:proofErr w:type="spellEnd"/>
      <w:r w:rsidRPr="0099159D">
        <w:rPr>
          <w:sz w:val="26"/>
          <w:szCs w:val="26"/>
        </w:rPr>
        <w:t xml:space="preserve">, John T. </w:t>
      </w:r>
      <w:proofErr w:type="spellStart"/>
      <w:r w:rsidRPr="0099159D">
        <w:rPr>
          <w:sz w:val="26"/>
          <w:szCs w:val="26"/>
        </w:rPr>
        <w:t>Yudichak</w:t>
      </w:r>
      <w:proofErr w:type="spellEnd"/>
      <w:r w:rsidRPr="0099159D">
        <w:rPr>
          <w:sz w:val="26"/>
          <w:szCs w:val="26"/>
        </w:rPr>
        <w:t xml:space="preserve">, Jay Costa, John M. </w:t>
      </w:r>
      <w:proofErr w:type="spellStart"/>
      <w:r w:rsidRPr="0099159D">
        <w:rPr>
          <w:sz w:val="26"/>
          <w:szCs w:val="26"/>
        </w:rPr>
        <w:t>DiSanto</w:t>
      </w:r>
      <w:proofErr w:type="spellEnd"/>
      <w:r w:rsidRPr="0099159D">
        <w:rPr>
          <w:sz w:val="26"/>
          <w:szCs w:val="26"/>
        </w:rPr>
        <w:t xml:space="preserve">, Steward J. Greenleaf, David G. Argall, Wayne D. Fontana, Guy </w:t>
      </w:r>
      <w:proofErr w:type="spellStart"/>
      <w:r w:rsidRPr="0099159D">
        <w:rPr>
          <w:sz w:val="26"/>
          <w:szCs w:val="26"/>
        </w:rPr>
        <w:t>Reschenthaler</w:t>
      </w:r>
      <w:proofErr w:type="spellEnd"/>
      <w:r w:rsidRPr="0099159D">
        <w:rPr>
          <w:sz w:val="26"/>
          <w:szCs w:val="26"/>
        </w:rPr>
        <w:t xml:space="preserve">, and Representatives Michael B. Carroll, Eric M. Roe, Ronald S. Marsico, and Sue Helm are particularly insightful. </w:t>
      </w:r>
      <w:r w:rsidR="00BA515F">
        <w:rPr>
          <w:sz w:val="26"/>
          <w:szCs w:val="26"/>
        </w:rPr>
        <w:t xml:space="preserve"> </w:t>
      </w:r>
      <w:r w:rsidRPr="0099159D">
        <w:rPr>
          <w:sz w:val="26"/>
          <w:szCs w:val="26"/>
        </w:rPr>
        <w:t>As lawmakers who effectuated Act 40, these commenters are uniquely qualified to provide the Commission with information regarding the intent of the statute.</w:t>
      </w:r>
      <w:r w:rsidR="00FA3168">
        <w:rPr>
          <w:sz w:val="26"/>
          <w:szCs w:val="26"/>
        </w:rPr>
        <w:t xml:space="preserve"> </w:t>
      </w:r>
      <w:r w:rsidRPr="0099159D">
        <w:rPr>
          <w:sz w:val="26"/>
          <w:szCs w:val="26"/>
        </w:rPr>
        <w:t xml:space="preserve"> Each of the comments provided by lawmakers states that their intent to ‘close the borders’ for Tier I solar credit qualifications was consistent with the design utilized by a number of our neighboring </w:t>
      </w:r>
      <w:r w:rsidRPr="0099159D">
        <w:rPr>
          <w:sz w:val="26"/>
          <w:szCs w:val="26"/>
        </w:rPr>
        <w:lastRenderedPageBreak/>
        <w:t xml:space="preserve">states to promote economic development. </w:t>
      </w:r>
      <w:r w:rsidR="00FA3168">
        <w:rPr>
          <w:sz w:val="26"/>
          <w:szCs w:val="26"/>
        </w:rPr>
        <w:t xml:space="preserve"> </w:t>
      </w:r>
      <w:r w:rsidRPr="0099159D">
        <w:rPr>
          <w:sz w:val="26"/>
          <w:szCs w:val="26"/>
        </w:rPr>
        <w:t xml:space="preserve">This interpretation is consistent with the supplemental interpretation provided in </w:t>
      </w:r>
      <w:r w:rsidR="00BA515F">
        <w:rPr>
          <w:sz w:val="26"/>
          <w:szCs w:val="26"/>
        </w:rPr>
        <w:t>the</w:t>
      </w:r>
      <w:r w:rsidRPr="0099159D">
        <w:rPr>
          <w:sz w:val="26"/>
          <w:szCs w:val="26"/>
        </w:rPr>
        <w:t xml:space="preserve"> Joint Statement </w:t>
      </w:r>
      <w:r w:rsidR="00BA515F">
        <w:rPr>
          <w:sz w:val="26"/>
          <w:szCs w:val="26"/>
        </w:rPr>
        <w:t xml:space="preserve">of Chairman Gladys M. Brown and Vice Chairman Andrew G. Place </w:t>
      </w:r>
      <w:r w:rsidRPr="0099159D">
        <w:rPr>
          <w:sz w:val="26"/>
          <w:szCs w:val="26"/>
        </w:rPr>
        <w:t xml:space="preserve">and contrary to the proposal of the Commission in </w:t>
      </w:r>
      <w:r w:rsidR="00BA515F">
        <w:rPr>
          <w:sz w:val="26"/>
          <w:szCs w:val="26"/>
        </w:rPr>
        <w:t>the Tentative Order</w:t>
      </w:r>
      <w:r w:rsidRPr="0099159D">
        <w:rPr>
          <w:sz w:val="26"/>
          <w:szCs w:val="26"/>
        </w:rPr>
        <w:t xml:space="preserve">. </w:t>
      </w:r>
      <w:r w:rsidR="00FA3168">
        <w:rPr>
          <w:sz w:val="26"/>
          <w:szCs w:val="26"/>
        </w:rPr>
        <w:t xml:space="preserve"> </w:t>
      </w:r>
    </w:p>
    <w:p w14:paraId="7C2C8BAE" w14:textId="77777777" w:rsidR="00E9338E" w:rsidRDefault="00E9338E" w:rsidP="00423497">
      <w:pPr>
        <w:spacing w:line="360" w:lineRule="auto"/>
        <w:ind w:firstLine="720"/>
        <w:rPr>
          <w:sz w:val="26"/>
          <w:szCs w:val="26"/>
        </w:rPr>
      </w:pPr>
    </w:p>
    <w:p w14:paraId="6C3D0FB4" w14:textId="445B432A" w:rsidR="002149E8" w:rsidRPr="00423497" w:rsidRDefault="0099159D" w:rsidP="00423497">
      <w:pPr>
        <w:spacing w:line="360" w:lineRule="auto"/>
        <w:ind w:firstLine="720"/>
        <w:rPr>
          <w:sz w:val="26"/>
          <w:szCs w:val="26"/>
        </w:rPr>
      </w:pPr>
      <w:r w:rsidRPr="0099159D">
        <w:rPr>
          <w:sz w:val="26"/>
          <w:szCs w:val="26"/>
        </w:rPr>
        <w:t xml:space="preserve">Senators Jay Costa and John T. </w:t>
      </w:r>
      <w:proofErr w:type="spellStart"/>
      <w:r w:rsidRPr="0099159D">
        <w:rPr>
          <w:sz w:val="26"/>
          <w:szCs w:val="26"/>
        </w:rPr>
        <w:t>Yudichak</w:t>
      </w:r>
      <w:proofErr w:type="spellEnd"/>
      <w:r w:rsidRPr="0099159D">
        <w:rPr>
          <w:sz w:val="26"/>
          <w:szCs w:val="26"/>
        </w:rPr>
        <w:t xml:space="preserve"> descriptively summarize the sentiments and intentions of these lawmakers, stating the following:</w:t>
      </w:r>
    </w:p>
    <w:p w14:paraId="245E861D" w14:textId="77777777" w:rsidR="002149E8" w:rsidRPr="00423497" w:rsidRDefault="002149E8" w:rsidP="00423497">
      <w:pPr>
        <w:ind w:left="720"/>
        <w:rPr>
          <w:sz w:val="26"/>
          <w:szCs w:val="26"/>
        </w:rPr>
      </w:pPr>
      <w:r w:rsidRPr="00423497">
        <w:rPr>
          <w:sz w:val="26"/>
          <w:szCs w:val="26"/>
        </w:rPr>
        <w:t xml:space="preserve">The Commission’s proposed interpretation under the Tentative Implementation Order published in the </w:t>
      </w:r>
      <w:r w:rsidRPr="00423497">
        <w:rPr>
          <w:iCs/>
          <w:sz w:val="26"/>
          <w:szCs w:val="26"/>
        </w:rPr>
        <w:t xml:space="preserve">Pennsylvania Bulletin </w:t>
      </w:r>
      <w:r w:rsidRPr="00423497">
        <w:rPr>
          <w:sz w:val="26"/>
          <w:szCs w:val="26"/>
        </w:rPr>
        <w:t xml:space="preserve">on January 6, 2018, would “grandfather” systems that are certified in Pennsylvania, rather than physically located in this state. </w:t>
      </w:r>
      <w:r w:rsidR="007E7166" w:rsidRPr="00423497">
        <w:rPr>
          <w:sz w:val="26"/>
          <w:szCs w:val="26"/>
        </w:rPr>
        <w:t xml:space="preserve"> </w:t>
      </w:r>
      <w:r w:rsidRPr="00423497">
        <w:rPr>
          <w:sz w:val="26"/>
          <w:szCs w:val="26"/>
        </w:rPr>
        <w:t>We must respectfully disagree with this interpretation, which we find counter to the intentions of the General Assembly and especially of our colleagues who supported and voted in favor of this legislation.</w:t>
      </w:r>
    </w:p>
    <w:p w14:paraId="594BB9B6" w14:textId="77777777" w:rsidR="002149E8" w:rsidRPr="00423497" w:rsidRDefault="002149E8" w:rsidP="002149E8">
      <w:pPr>
        <w:jc w:val="both"/>
        <w:rPr>
          <w:sz w:val="26"/>
          <w:szCs w:val="26"/>
        </w:rPr>
      </w:pPr>
    </w:p>
    <w:p w14:paraId="49205747" w14:textId="77777777" w:rsidR="002149E8" w:rsidRPr="00423497" w:rsidRDefault="002149E8" w:rsidP="00423497">
      <w:pPr>
        <w:ind w:left="720"/>
        <w:rPr>
          <w:sz w:val="26"/>
          <w:szCs w:val="26"/>
        </w:rPr>
      </w:pPr>
      <w:r w:rsidRPr="00423497">
        <w:rPr>
          <w:sz w:val="26"/>
          <w:szCs w:val="26"/>
        </w:rPr>
        <w:t>Instead, the joint statement submitted by Chairperson Gladys M. Brown and Vice Chairperson Andrew G. Place better reflects our intentions in approving this legislation.</w:t>
      </w:r>
      <w:r w:rsidR="007E7166" w:rsidRPr="00423497">
        <w:rPr>
          <w:sz w:val="26"/>
          <w:szCs w:val="26"/>
        </w:rPr>
        <w:t xml:space="preserve"> </w:t>
      </w:r>
      <w:r w:rsidRPr="00423497">
        <w:rPr>
          <w:sz w:val="26"/>
          <w:szCs w:val="26"/>
        </w:rPr>
        <w:t xml:space="preserve"> Please know that legislation to “close our solar borders” for the purposes of satisfying the Alternative Energy Standards Portfolio Act has been considered in recent sessions and discussions have been exclusive to the physical locations of systems.</w:t>
      </w:r>
    </w:p>
    <w:p w14:paraId="78C128AA" w14:textId="77777777" w:rsidR="002149E8" w:rsidRPr="00423497" w:rsidRDefault="002149E8" w:rsidP="002149E8">
      <w:pPr>
        <w:jc w:val="both"/>
        <w:rPr>
          <w:sz w:val="26"/>
          <w:szCs w:val="26"/>
        </w:rPr>
      </w:pPr>
    </w:p>
    <w:p w14:paraId="2541F4DA" w14:textId="77777777" w:rsidR="002149E8" w:rsidRPr="00423497" w:rsidRDefault="002149E8" w:rsidP="00423497">
      <w:pPr>
        <w:ind w:left="720"/>
        <w:rPr>
          <w:i/>
          <w:sz w:val="26"/>
          <w:szCs w:val="26"/>
        </w:rPr>
      </w:pPr>
      <w:r w:rsidRPr="00423497">
        <w:rPr>
          <w:sz w:val="26"/>
          <w:szCs w:val="26"/>
        </w:rPr>
        <w:t xml:space="preserve">While we certainly recognize the potential need to address and honor existing contracts, the long-term and primary goals set forth by this legislation have been clear. </w:t>
      </w:r>
      <w:r w:rsidR="007E7166" w:rsidRPr="00423497">
        <w:rPr>
          <w:sz w:val="26"/>
          <w:szCs w:val="26"/>
        </w:rPr>
        <w:t xml:space="preserve"> </w:t>
      </w:r>
      <w:r w:rsidRPr="00423497">
        <w:rPr>
          <w:sz w:val="26"/>
          <w:szCs w:val="26"/>
        </w:rPr>
        <w:t>Specifically, we seek to join our neighboring states that similarly have “closed solar borders” and to advance our commitment to promoting economic and job growth within Pennsylvania’s solar energy industry.</w:t>
      </w:r>
      <w:r w:rsidRPr="00423497">
        <w:rPr>
          <w:rStyle w:val="FootnoteReference"/>
          <w:sz w:val="26"/>
          <w:szCs w:val="26"/>
        </w:rPr>
        <w:footnoteReference w:id="31"/>
      </w:r>
    </w:p>
    <w:p w14:paraId="6E5B02AB" w14:textId="7F06884A" w:rsidR="002149E8" w:rsidRDefault="002149E8" w:rsidP="002149E8">
      <w:pPr>
        <w:jc w:val="both"/>
        <w:rPr>
          <w:sz w:val="26"/>
          <w:szCs w:val="26"/>
        </w:rPr>
      </w:pPr>
    </w:p>
    <w:p w14:paraId="38A77B1D" w14:textId="77777777" w:rsidR="00ED5AAE" w:rsidRPr="00423497" w:rsidRDefault="00ED5AAE" w:rsidP="002149E8">
      <w:pPr>
        <w:jc w:val="both"/>
        <w:rPr>
          <w:sz w:val="26"/>
          <w:szCs w:val="26"/>
        </w:rPr>
      </w:pPr>
    </w:p>
    <w:p w14:paraId="34825228" w14:textId="5B2B13B8" w:rsidR="002149E8" w:rsidRDefault="001D04D7" w:rsidP="004E3FB9">
      <w:pPr>
        <w:overflowPunct/>
        <w:autoSpaceDE/>
        <w:autoSpaceDN/>
        <w:adjustRightInd/>
        <w:spacing w:line="360" w:lineRule="auto"/>
        <w:ind w:firstLine="720"/>
        <w:textAlignment w:val="auto"/>
        <w:rPr>
          <w:rFonts w:eastAsia="Calibri"/>
          <w:sz w:val="26"/>
          <w:szCs w:val="26"/>
        </w:rPr>
      </w:pPr>
      <w:r w:rsidRPr="001D04D7">
        <w:rPr>
          <w:rFonts w:eastAsia="Calibri"/>
          <w:sz w:val="26"/>
          <w:szCs w:val="26"/>
        </w:rPr>
        <w:t>In further support of interpreting Sections 2804(2)(</w:t>
      </w:r>
      <w:proofErr w:type="spellStart"/>
      <w:r w:rsidRPr="001D04D7">
        <w:rPr>
          <w:rFonts w:eastAsia="Calibri"/>
          <w:sz w:val="26"/>
          <w:szCs w:val="26"/>
        </w:rPr>
        <w:t>i</w:t>
      </w:r>
      <w:proofErr w:type="spellEnd"/>
      <w:r w:rsidRPr="001D04D7">
        <w:rPr>
          <w:rFonts w:eastAsia="Calibri"/>
          <w:sz w:val="26"/>
          <w:szCs w:val="26"/>
        </w:rPr>
        <w:t xml:space="preserve">) </w:t>
      </w:r>
      <w:r w:rsidR="00E91473">
        <w:rPr>
          <w:rFonts w:eastAsia="Calibri"/>
          <w:sz w:val="26"/>
          <w:szCs w:val="26"/>
        </w:rPr>
        <w:t xml:space="preserve">and 2804(2)(ii) </w:t>
      </w:r>
      <w:r w:rsidRPr="001D04D7">
        <w:rPr>
          <w:rFonts w:eastAsia="Calibri"/>
          <w:sz w:val="26"/>
          <w:szCs w:val="26"/>
        </w:rPr>
        <w:t xml:space="preserve">consistent with </w:t>
      </w:r>
      <w:r w:rsidR="00E91473">
        <w:rPr>
          <w:rFonts w:eastAsia="Calibri"/>
          <w:sz w:val="26"/>
          <w:szCs w:val="26"/>
        </w:rPr>
        <w:t>the</w:t>
      </w:r>
      <w:r w:rsidRPr="001D04D7">
        <w:rPr>
          <w:rFonts w:eastAsia="Calibri"/>
          <w:sz w:val="26"/>
          <w:szCs w:val="26"/>
        </w:rPr>
        <w:t xml:space="preserve"> Joint Statement</w:t>
      </w:r>
      <w:r w:rsidR="00E91473">
        <w:rPr>
          <w:rFonts w:eastAsia="Calibri"/>
          <w:sz w:val="26"/>
          <w:szCs w:val="26"/>
        </w:rPr>
        <w:t xml:space="preserve"> of Chairman Gladys M. Brown and Vice Chairman Andrew G. Place</w:t>
      </w:r>
      <w:r w:rsidRPr="001D04D7">
        <w:rPr>
          <w:rFonts w:eastAsia="Calibri"/>
          <w:sz w:val="26"/>
          <w:szCs w:val="26"/>
        </w:rPr>
        <w:t xml:space="preserve">, DEP states that the intention of this provision was to provide certainty that solar photovoltaic energy facilities located within the Commonwealth would not be affected by the changes implemented elsewhere in Act 40.  DEP also submits that the interpretation outlined in the </w:t>
      </w:r>
      <w:r w:rsidR="000C661D">
        <w:rPr>
          <w:rFonts w:eastAsia="Calibri"/>
          <w:sz w:val="26"/>
          <w:szCs w:val="26"/>
        </w:rPr>
        <w:t>Tentative Order</w:t>
      </w:r>
      <w:r w:rsidRPr="001D04D7">
        <w:rPr>
          <w:rFonts w:eastAsia="Calibri"/>
          <w:sz w:val="26"/>
          <w:szCs w:val="26"/>
        </w:rPr>
        <w:t xml:space="preserve"> would essentially nullify the purpose of Act 40 by </w:t>
      </w:r>
      <w:r w:rsidRPr="001D04D7">
        <w:rPr>
          <w:rFonts w:eastAsia="Calibri"/>
          <w:sz w:val="26"/>
          <w:szCs w:val="26"/>
        </w:rPr>
        <w:lastRenderedPageBreak/>
        <w:t>grandfathering enough currently-certified sources to prevent the law from having any environmental or other co-benefit whatsoever.</w:t>
      </w:r>
      <w:r w:rsidR="00E91473">
        <w:rPr>
          <w:rStyle w:val="FootnoteReference"/>
          <w:rFonts w:eastAsia="Calibri"/>
          <w:sz w:val="26"/>
          <w:szCs w:val="26"/>
        </w:rPr>
        <w:footnoteReference w:id="32"/>
      </w:r>
      <w:r w:rsidRPr="001D04D7">
        <w:rPr>
          <w:rFonts w:eastAsia="Calibri"/>
          <w:sz w:val="26"/>
          <w:szCs w:val="26"/>
        </w:rPr>
        <w:t xml:space="preserve"> </w:t>
      </w:r>
      <w:r w:rsidR="00985A60">
        <w:rPr>
          <w:rFonts w:eastAsia="Calibri"/>
          <w:sz w:val="26"/>
          <w:szCs w:val="26"/>
        </w:rPr>
        <w:t xml:space="preserve"> </w:t>
      </w:r>
      <w:r w:rsidRPr="001D04D7">
        <w:rPr>
          <w:rFonts w:eastAsia="Calibri"/>
          <w:sz w:val="26"/>
          <w:szCs w:val="26"/>
        </w:rPr>
        <w:t xml:space="preserve">Comments from the </w:t>
      </w:r>
      <w:r w:rsidR="00E91473">
        <w:rPr>
          <w:rFonts w:eastAsia="Calibri"/>
          <w:sz w:val="26"/>
          <w:szCs w:val="26"/>
        </w:rPr>
        <w:t>PFB</w:t>
      </w:r>
      <w:r w:rsidRPr="001D04D7">
        <w:rPr>
          <w:rFonts w:eastAsia="Calibri"/>
          <w:sz w:val="26"/>
          <w:szCs w:val="26"/>
        </w:rPr>
        <w:t xml:space="preserve"> also echo this sentiment, stating that </w:t>
      </w:r>
      <w:r w:rsidR="00985A60">
        <w:rPr>
          <w:rFonts w:eastAsia="Calibri"/>
          <w:sz w:val="26"/>
          <w:szCs w:val="26"/>
        </w:rPr>
        <w:t>the Tentative Order</w:t>
      </w:r>
      <w:r w:rsidRPr="001D04D7">
        <w:rPr>
          <w:rFonts w:eastAsia="Calibri"/>
          <w:sz w:val="26"/>
          <w:szCs w:val="26"/>
        </w:rPr>
        <w:t xml:space="preserve"> interpretation would limit farmers’ options for compliance with ever-increasing environmental protection standards.</w:t>
      </w:r>
      <w:r w:rsidR="00E91473">
        <w:rPr>
          <w:rStyle w:val="FootnoteReference"/>
          <w:rFonts w:eastAsia="Calibri"/>
          <w:sz w:val="26"/>
          <w:szCs w:val="26"/>
        </w:rPr>
        <w:footnoteReference w:id="33"/>
      </w:r>
    </w:p>
    <w:p w14:paraId="016ED697" w14:textId="77777777" w:rsidR="00E91473" w:rsidRPr="00946749" w:rsidRDefault="00E91473" w:rsidP="004E3FB9">
      <w:pPr>
        <w:overflowPunct/>
        <w:autoSpaceDE/>
        <w:autoSpaceDN/>
        <w:adjustRightInd/>
        <w:spacing w:line="360" w:lineRule="auto"/>
        <w:ind w:firstLine="720"/>
        <w:textAlignment w:val="auto"/>
        <w:rPr>
          <w:rFonts w:eastAsia="Calibri"/>
          <w:sz w:val="26"/>
          <w:szCs w:val="26"/>
        </w:rPr>
      </w:pPr>
    </w:p>
    <w:p w14:paraId="0696A213" w14:textId="616E9FBE" w:rsidR="0026292B" w:rsidRPr="00423497" w:rsidRDefault="0026292B" w:rsidP="00423497">
      <w:pPr>
        <w:spacing w:line="360" w:lineRule="auto"/>
        <w:ind w:firstLine="720"/>
        <w:rPr>
          <w:rFonts w:eastAsia="Calibri"/>
          <w:sz w:val="26"/>
          <w:szCs w:val="26"/>
        </w:rPr>
      </w:pPr>
      <w:r w:rsidRPr="00423497">
        <w:rPr>
          <w:sz w:val="26"/>
          <w:szCs w:val="26"/>
        </w:rPr>
        <w:t>Further, ET submits that the Commission’s tentative  interpretation of Section 2804(2)(</w:t>
      </w:r>
      <w:proofErr w:type="spellStart"/>
      <w:r w:rsidRPr="00423497">
        <w:rPr>
          <w:sz w:val="26"/>
          <w:szCs w:val="26"/>
        </w:rPr>
        <w:t>i</w:t>
      </w:r>
      <w:proofErr w:type="spellEnd"/>
      <w:r w:rsidRPr="00423497">
        <w:rPr>
          <w:sz w:val="26"/>
          <w:szCs w:val="26"/>
        </w:rPr>
        <w:t>) would make the additional language of Section 2804(2)(ii) redundant.</w:t>
      </w:r>
      <w:r w:rsidRPr="00423497">
        <w:rPr>
          <w:rStyle w:val="FootnoteReference"/>
          <w:sz w:val="26"/>
          <w:szCs w:val="26"/>
        </w:rPr>
        <w:footnoteReference w:id="34"/>
      </w:r>
      <w:r w:rsidRPr="00423497">
        <w:rPr>
          <w:sz w:val="26"/>
          <w:szCs w:val="26"/>
        </w:rPr>
        <w:t xml:space="preserve"> </w:t>
      </w:r>
      <w:r w:rsidR="00E91473">
        <w:rPr>
          <w:sz w:val="26"/>
          <w:szCs w:val="26"/>
        </w:rPr>
        <w:t xml:space="preserve"> </w:t>
      </w:r>
      <w:r w:rsidRPr="00423497">
        <w:rPr>
          <w:sz w:val="26"/>
          <w:szCs w:val="26"/>
        </w:rPr>
        <w:t>ET states that if the legislative intent of Section 2804(2)(</w:t>
      </w:r>
      <w:proofErr w:type="spellStart"/>
      <w:r w:rsidRPr="00423497">
        <w:rPr>
          <w:sz w:val="26"/>
          <w:szCs w:val="26"/>
        </w:rPr>
        <w:t>i</w:t>
      </w:r>
      <w:proofErr w:type="spellEnd"/>
      <w:r w:rsidRPr="00423497">
        <w:rPr>
          <w:sz w:val="26"/>
          <w:szCs w:val="26"/>
        </w:rPr>
        <w:t xml:space="preserve">) follows the Commission’s tentative interpretation, there would be no need for the additional language of Section 2804(2)(ii) to further protect existing facilities that have entered into agreements with Pennsylvania electric distribution companies (EDCs) and electric generation suppliers (EGSs) participating in the Pennsylvania markets. </w:t>
      </w:r>
      <w:r w:rsidR="00B96305">
        <w:rPr>
          <w:sz w:val="26"/>
          <w:szCs w:val="26"/>
        </w:rPr>
        <w:t xml:space="preserve"> </w:t>
      </w:r>
      <w:r w:rsidRPr="00423497">
        <w:rPr>
          <w:sz w:val="26"/>
          <w:szCs w:val="26"/>
        </w:rPr>
        <w:t>Therefore, ET contends that the language of Section 2804(2)(ii) is further evidence that the legislative intent of Act 40 of 2017 is to stimulate further investment in solar facilities within the Commonwealth and not to allow out-of-state facilities to capture Pennsylvania ratepayer payments.</w:t>
      </w:r>
      <w:r w:rsidR="00E91473">
        <w:rPr>
          <w:rStyle w:val="FootnoteReference"/>
          <w:sz w:val="26"/>
          <w:szCs w:val="26"/>
        </w:rPr>
        <w:footnoteReference w:id="35"/>
      </w:r>
      <w:r w:rsidR="00B045CC">
        <w:rPr>
          <w:sz w:val="26"/>
          <w:szCs w:val="26"/>
        </w:rPr>
        <w:t xml:space="preserve">  </w:t>
      </w:r>
      <w:r w:rsidRPr="00423497">
        <w:rPr>
          <w:sz w:val="26"/>
          <w:szCs w:val="26"/>
        </w:rPr>
        <w:t xml:space="preserve">Again, the rules of statutory construction are guiding here. </w:t>
      </w:r>
      <w:r w:rsidR="001D24F6">
        <w:rPr>
          <w:sz w:val="26"/>
          <w:szCs w:val="26"/>
        </w:rPr>
        <w:t xml:space="preserve"> </w:t>
      </w:r>
      <w:r w:rsidR="004A75A8">
        <w:rPr>
          <w:rFonts w:eastAsia="Calibri"/>
          <w:sz w:val="26"/>
          <w:szCs w:val="26"/>
        </w:rPr>
        <w:t>The Statutory Construction Act provides in relevant part:</w:t>
      </w:r>
    </w:p>
    <w:p w14:paraId="7EC184E6" w14:textId="77777777" w:rsidR="0026292B" w:rsidRPr="00423497" w:rsidRDefault="0026292B" w:rsidP="00423497">
      <w:pPr>
        <w:ind w:left="720" w:right="720"/>
        <w:rPr>
          <w:sz w:val="26"/>
          <w:szCs w:val="26"/>
        </w:rPr>
      </w:pPr>
      <w:r w:rsidRPr="00423497">
        <w:rPr>
          <w:color w:val="212121"/>
          <w:sz w:val="26"/>
          <w:szCs w:val="26"/>
          <w:lang w:val="en"/>
        </w:rPr>
        <w:t>In ascertaining the intention of the General Assembly in the enactment of a statute the following presumptions, among others, may be used:</w:t>
      </w:r>
      <w:r w:rsidRPr="00423497">
        <w:rPr>
          <w:sz w:val="26"/>
          <w:szCs w:val="26"/>
        </w:rPr>
        <w:t xml:space="preserve"> </w:t>
      </w:r>
    </w:p>
    <w:p w14:paraId="61145EA5" w14:textId="77777777" w:rsidR="0026292B" w:rsidRPr="00423497" w:rsidRDefault="00FC1EBC" w:rsidP="00423497">
      <w:pPr>
        <w:ind w:left="720" w:right="720"/>
        <w:jc w:val="center"/>
        <w:rPr>
          <w:sz w:val="26"/>
          <w:szCs w:val="26"/>
        </w:rPr>
      </w:pPr>
      <w:r w:rsidRPr="00423497">
        <w:rPr>
          <w:sz w:val="26"/>
          <w:szCs w:val="26"/>
        </w:rPr>
        <w:t>* * *</w:t>
      </w:r>
    </w:p>
    <w:p w14:paraId="657FB9C7" w14:textId="77777777" w:rsidR="0026292B" w:rsidRPr="00423497" w:rsidRDefault="0026292B" w:rsidP="005559AC">
      <w:pPr>
        <w:ind w:left="720" w:right="720"/>
        <w:rPr>
          <w:color w:val="212121"/>
          <w:sz w:val="26"/>
          <w:szCs w:val="26"/>
          <w:lang w:val="en"/>
        </w:rPr>
      </w:pPr>
      <w:r w:rsidRPr="00423497">
        <w:rPr>
          <w:color w:val="212121"/>
          <w:sz w:val="26"/>
          <w:szCs w:val="26"/>
          <w:lang w:val="en"/>
        </w:rPr>
        <w:t>(2) That the General Assembly intends the entire statute to be effective and certain.</w:t>
      </w:r>
    </w:p>
    <w:p w14:paraId="1AA81C95" w14:textId="470336ED" w:rsidR="0026292B" w:rsidRDefault="00F91EA7" w:rsidP="00297327">
      <w:pPr>
        <w:spacing w:before="160" w:line="360" w:lineRule="auto"/>
        <w:rPr>
          <w:rFonts w:eastAsia="Calibri"/>
          <w:sz w:val="26"/>
          <w:szCs w:val="26"/>
        </w:rPr>
      </w:pPr>
      <w:r w:rsidRPr="00423497">
        <w:rPr>
          <w:color w:val="212121"/>
          <w:sz w:val="26"/>
          <w:szCs w:val="26"/>
          <w:lang w:val="en"/>
        </w:rPr>
        <w:lastRenderedPageBreak/>
        <w:t>1 Pa. C.S. § 19</w:t>
      </w:r>
      <w:r w:rsidR="00605BF9" w:rsidRPr="00423497">
        <w:rPr>
          <w:color w:val="212121"/>
          <w:sz w:val="26"/>
          <w:szCs w:val="26"/>
          <w:lang w:val="en"/>
        </w:rPr>
        <w:t>22.</w:t>
      </w:r>
      <w:r w:rsidR="00575D04">
        <w:rPr>
          <w:color w:val="212121"/>
          <w:sz w:val="26"/>
          <w:szCs w:val="26"/>
          <w:lang w:val="en"/>
        </w:rPr>
        <w:t xml:space="preserve">  </w:t>
      </w:r>
      <w:r w:rsidR="0026292B" w:rsidRPr="00423497">
        <w:rPr>
          <w:rFonts w:eastAsia="Calibri"/>
          <w:sz w:val="26"/>
          <w:szCs w:val="26"/>
        </w:rPr>
        <w:t>Case law further clarifies the interpretation of this provision, stating that the General Assembly does not intend words to be “mere surplusage.”</w:t>
      </w:r>
      <w:r w:rsidR="0026292B" w:rsidRPr="00423497">
        <w:rPr>
          <w:rStyle w:val="FootnoteReference"/>
          <w:rFonts w:eastAsia="Calibri"/>
          <w:sz w:val="26"/>
          <w:szCs w:val="26"/>
        </w:rPr>
        <w:footnoteReference w:id="36"/>
      </w:r>
    </w:p>
    <w:p w14:paraId="615F09F2" w14:textId="77777777" w:rsidR="00297327" w:rsidRDefault="00297327" w:rsidP="00297327">
      <w:pPr>
        <w:spacing w:before="160" w:line="360" w:lineRule="auto"/>
        <w:rPr>
          <w:rFonts w:eastAsia="Calibri"/>
          <w:sz w:val="26"/>
          <w:szCs w:val="26"/>
        </w:rPr>
      </w:pPr>
    </w:p>
    <w:p w14:paraId="3E5D52DA" w14:textId="416A3D35" w:rsidR="002149E8" w:rsidRDefault="004A3918" w:rsidP="004E3FB9">
      <w:pPr>
        <w:overflowPunct/>
        <w:autoSpaceDE/>
        <w:autoSpaceDN/>
        <w:adjustRightInd/>
        <w:spacing w:line="360" w:lineRule="auto"/>
        <w:ind w:firstLine="720"/>
        <w:textAlignment w:val="auto"/>
        <w:rPr>
          <w:rFonts w:eastAsia="Calibri"/>
          <w:sz w:val="26"/>
          <w:szCs w:val="26"/>
        </w:rPr>
      </w:pPr>
      <w:bookmarkStart w:id="7" w:name="_Hlk511907523"/>
      <w:r w:rsidRPr="004A3918">
        <w:rPr>
          <w:rFonts w:eastAsia="Calibri"/>
          <w:sz w:val="26"/>
          <w:szCs w:val="26"/>
        </w:rPr>
        <w:t>When reviewing the totality of comments described above, it becomes evident that Section 2804(1)(</w:t>
      </w:r>
      <w:proofErr w:type="spellStart"/>
      <w:r w:rsidRPr="004A3918">
        <w:rPr>
          <w:rFonts w:eastAsia="Calibri"/>
          <w:sz w:val="26"/>
          <w:szCs w:val="26"/>
        </w:rPr>
        <w:t>i</w:t>
      </w:r>
      <w:proofErr w:type="spellEnd"/>
      <w:r w:rsidRPr="004A3918">
        <w:rPr>
          <w:rFonts w:eastAsia="Calibri"/>
          <w:sz w:val="26"/>
          <w:szCs w:val="26"/>
        </w:rPr>
        <w:t xml:space="preserve">), </w:t>
      </w:r>
      <w:r w:rsidR="00575D04">
        <w:rPr>
          <w:rFonts w:eastAsia="Calibri"/>
          <w:sz w:val="26"/>
          <w:szCs w:val="26"/>
        </w:rPr>
        <w:t xml:space="preserve">2804(1)(ii), and 2804(1)(iii) </w:t>
      </w:r>
      <w:r w:rsidRPr="004A3918">
        <w:rPr>
          <w:rFonts w:eastAsia="Calibri"/>
          <w:sz w:val="26"/>
          <w:szCs w:val="26"/>
        </w:rPr>
        <w:t>explicitly describe the qualifications for Tier I Solar facilities after passage of Act 40</w:t>
      </w:r>
      <w:r w:rsidR="00575D04">
        <w:rPr>
          <w:rFonts w:eastAsia="Calibri"/>
          <w:sz w:val="26"/>
          <w:szCs w:val="26"/>
        </w:rPr>
        <w:t>;</w:t>
      </w:r>
      <w:r w:rsidRPr="004A3918">
        <w:rPr>
          <w:rFonts w:eastAsia="Calibri"/>
          <w:sz w:val="26"/>
          <w:szCs w:val="26"/>
        </w:rPr>
        <w:t xml:space="preserve"> Section 2804(2)(</w:t>
      </w:r>
      <w:proofErr w:type="spellStart"/>
      <w:r w:rsidRPr="004A3918">
        <w:rPr>
          <w:rFonts w:eastAsia="Calibri"/>
          <w:sz w:val="26"/>
          <w:szCs w:val="26"/>
        </w:rPr>
        <w:t>i</w:t>
      </w:r>
      <w:proofErr w:type="spellEnd"/>
      <w:r w:rsidRPr="004A3918">
        <w:rPr>
          <w:rFonts w:eastAsia="Calibri"/>
          <w:sz w:val="26"/>
          <w:szCs w:val="26"/>
        </w:rPr>
        <w:t>) clarifies that all Tier I Solar facilities certified before passage of Act 40 that are located within the geographic boundaries of Pennsylvania are to be held harmless from this legislation</w:t>
      </w:r>
      <w:r w:rsidR="00575D04">
        <w:rPr>
          <w:rFonts w:eastAsia="Calibri"/>
          <w:sz w:val="26"/>
          <w:szCs w:val="26"/>
        </w:rPr>
        <w:t xml:space="preserve">; </w:t>
      </w:r>
      <w:r w:rsidR="00B80E2C">
        <w:rPr>
          <w:rFonts w:eastAsia="Calibri"/>
          <w:sz w:val="26"/>
          <w:szCs w:val="26"/>
        </w:rPr>
        <w:t>a</w:t>
      </w:r>
      <w:r w:rsidR="00575D04">
        <w:rPr>
          <w:rFonts w:eastAsia="Calibri"/>
          <w:sz w:val="26"/>
          <w:szCs w:val="26"/>
        </w:rPr>
        <w:t>nd Section 2804(2)(ii) enjoins the legislation from breaching existing contracts from out</w:t>
      </w:r>
      <w:r w:rsidR="00575D04">
        <w:rPr>
          <w:rFonts w:eastAsia="Calibri"/>
          <w:sz w:val="26"/>
          <w:szCs w:val="26"/>
        </w:rPr>
        <w:noBreakHyphen/>
        <w:t>of</w:t>
      </w:r>
      <w:r w:rsidR="00575D04">
        <w:rPr>
          <w:rFonts w:eastAsia="Calibri"/>
          <w:sz w:val="26"/>
          <w:szCs w:val="26"/>
        </w:rPr>
        <w:noBreakHyphen/>
        <w:t>state Tier I Solar facilities which were entered into before passage to serve the AEPS Act needs of Pennsylvania entities.  Therefore, we believe we must support the adoption of our interpretations of Section 2804(2)(</w:t>
      </w:r>
      <w:proofErr w:type="spellStart"/>
      <w:r w:rsidR="00575D04">
        <w:rPr>
          <w:rFonts w:eastAsia="Calibri"/>
          <w:sz w:val="26"/>
          <w:szCs w:val="26"/>
        </w:rPr>
        <w:t>i</w:t>
      </w:r>
      <w:proofErr w:type="spellEnd"/>
      <w:r w:rsidR="00575D04">
        <w:rPr>
          <w:rFonts w:eastAsia="Calibri"/>
          <w:sz w:val="26"/>
          <w:szCs w:val="26"/>
        </w:rPr>
        <w:t xml:space="preserve">) and 2804(2)(ii) in a manner consistent with the Joint Statement by Chairman Gladys M. Brown and Vice Chairman Andrew G. Place to the Tentative Order.  </w:t>
      </w:r>
      <w:r w:rsidR="004945D7">
        <w:rPr>
          <w:rFonts w:eastAsia="Calibri"/>
          <w:sz w:val="26"/>
          <w:szCs w:val="26"/>
        </w:rPr>
        <w:t>The interpretation</w:t>
      </w:r>
      <w:r w:rsidR="00ED5AAE">
        <w:rPr>
          <w:rFonts w:eastAsia="Calibri"/>
          <w:sz w:val="26"/>
          <w:szCs w:val="26"/>
        </w:rPr>
        <w:t xml:space="preserve"> of Section 2804(2)(</w:t>
      </w:r>
      <w:proofErr w:type="spellStart"/>
      <w:r w:rsidR="00ED5AAE">
        <w:rPr>
          <w:rFonts w:eastAsia="Calibri"/>
          <w:sz w:val="26"/>
          <w:szCs w:val="26"/>
        </w:rPr>
        <w:t>i</w:t>
      </w:r>
      <w:proofErr w:type="spellEnd"/>
      <w:r w:rsidR="00ED5AAE">
        <w:rPr>
          <w:rFonts w:eastAsia="Calibri"/>
          <w:sz w:val="26"/>
          <w:szCs w:val="26"/>
        </w:rPr>
        <w:t>) of the Adm. Code, 71 P.S. § 714(2)(</w:t>
      </w:r>
      <w:proofErr w:type="spellStart"/>
      <w:r w:rsidR="00ED5AAE">
        <w:rPr>
          <w:rFonts w:eastAsia="Calibri"/>
          <w:sz w:val="26"/>
          <w:szCs w:val="26"/>
        </w:rPr>
        <w:t>i</w:t>
      </w:r>
      <w:proofErr w:type="spellEnd"/>
      <w:r w:rsidR="00ED5AAE">
        <w:rPr>
          <w:rFonts w:eastAsia="Calibri"/>
          <w:sz w:val="26"/>
          <w:szCs w:val="26"/>
        </w:rPr>
        <w:t>)</w:t>
      </w:r>
      <w:r w:rsidR="004945D7">
        <w:rPr>
          <w:rFonts w:eastAsia="Calibri"/>
          <w:sz w:val="26"/>
          <w:szCs w:val="26"/>
        </w:rPr>
        <w:t xml:space="preserve"> </w:t>
      </w:r>
      <w:r w:rsidR="00ED5AAE">
        <w:rPr>
          <w:rFonts w:eastAsia="Calibri"/>
          <w:sz w:val="26"/>
          <w:szCs w:val="26"/>
        </w:rPr>
        <w:t>is</w:t>
      </w:r>
      <w:r w:rsidR="004945D7">
        <w:rPr>
          <w:rFonts w:eastAsia="Calibri"/>
          <w:sz w:val="26"/>
          <w:szCs w:val="26"/>
        </w:rPr>
        <w:t xml:space="preserve"> as follows:</w:t>
      </w:r>
      <w:bookmarkEnd w:id="7"/>
    </w:p>
    <w:p w14:paraId="23BADFA4" w14:textId="77777777" w:rsidR="00297327" w:rsidRDefault="00297327" w:rsidP="00297327">
      <w:pPr>
        <w:overflowPunct/>
        <w:autoSpaceDE/>
        <w:autoSpaceDN/>
        <w:adjustRightInd/>
        <w:spacing w:line="360" w:lineRule="auto"/>
        <w:ind w:firstLine="720"/>
        <w:textAlignment w:val="auto"/>
        <w:rPr>
          <w:rFonts w:eastAsia="Calibri"/>
          <w:sz w:val="26"/>
          <w:szCs w:val="26"/>
        </w:rPr>
      </w:pPr>
    </w:p>
    <w:p w14:paraId="2CA8EB27" w14:textId="0B627BF7" w:rsidR="004945D7" w:rsidRPr="00946749" w:rsidRDefault="004945D7" w:rsidP="004E3FB9">
      <w:pPr>
        <w:overflowPunct/>
        <w:autoSpaceDE/>
        <w:autoSpaceDN/>
        <w:adjustRightInd/>
        <w:spacing w:line="360" w:lineRule="auto"/>
        <w:ind w:firstLine="720"/>
        <w:textAlignment w:val="auto"/>
        <w:rPr>
          <w:rFonts w:eastAsia="Calibri"/>
          <w:sz w:val="26"/>
          <w:szCs w:val="26"/>
        </w:rPr>
      </w:pPr>
      <w:r>
        <w:rPr>
          <w:rFonts w:eastAsia="Calibri"/>
          <w:sz w:val="26"/>
          <w:szCs w:val="26"/>
        </w:rPr>
        <w:t>Section 2804(2)(</w:t>
      </w:r>
      <w:proofErr w:type="spellStart"/>
      <w:r>
        <w:rPr>
          <w:rFonts w:eastAsia="Calibri"/>
          <w:sz w:val="26"/>
          <w:szCs w:val="26"/>
        </w:rPr>
        <w:t>i</w:t>
      </w:r>
      <w:proofErr w:type="spellEnd"/>
      <w:r>
        <w:rPr>
          <w:rFonts w:eastAsia="Calibri"/>
          <w:sz w:val="26"/>
          <w:szCs w:val="26"/>
        </w:rPr>
        <w:t>) – We interpret the phrase “[a] certification originating within the geographical boundaries of this Commonwealth…” as a facility located within Pennsylvania having received an AEPS Act Tier I solar photovoltaic share certification.</w:t>
      </w:r>
    </w:p>
    <w:p w14:paraId="589D84BC" w14:textId="77777777" w:rsidR="004E3FB9" w:rsidRPr="00946749" w:rsidRDefault="004E3FB9" w:rsidP="00086EFC">
      <w:pPr>
        <w:pStyle w:val="p3"/>
        <w:tabs>
          <w:tab w:val="clear" w:pos="204"/>
        </w:tabs>
        <w:spacing w:line="360" w:lineRule="auto"/>
        <w:ind w:firstLine="720"/>
        <w:rPr>
          <w:sz w:val="26"/>
          <w:szCs w:val="26"/>
        </w:rPr>
      </w:pPr>
    </w:p>
    <w:p w14:paraId="2DF9F903" w14:textId="77777777" w:rsidR="008B273C" w:rsidRPr="00946749" w:rsidRDefault="008B273C" w:rsidP="008B273C">
      <w:pPr>
        <w:pStyle w:val="p3"/>
        <w:tabs>
          <w:tab w:val="clear" w:pos="204"/>
        </w:tabs>
        <w:spacing w:line="360" w:lineRule="auto"/>
        <w:rPr>
          <w:b/>
          <w:sz w:val="26"/>
          <w:szCs w:val="26"/>
        </w:rPr>
      </w:pPr>
      <w:r w:rsidRPr="00946749">
        <w:rPr>
          <w:b/>
          <w:sz w:val="26"/>
          <w:szCs w:val="26"/>
        </w:rPr>
        <w:t>G.</w:t>
      </w:r>
      <w:r w:rsidRPr="00946749">
        <w:rPr>
          <w:b/>
          <w:sz w:val="26"/>
          <w:szCs w:val="26"/>
        </w:rPr>
        <w:tab/>
        <w:t>Implementation of 2804(2)(</w:t>
      </w:r>
      <w:proofErr w:type="spellStart"/>
      <w:r w:rsidRPr="00946749">
        <w:rPr>
          <w:b/>
          <w:sz w:val="26"/>
          <w:szCs w:val="26"/>
        </w:rPr>
        <w:t>i</w:t>
      </w:r>
      <w:proofErr w:type="spellEnd"/>
      <w:r w:rsidRPr="00946749">
        <w:rPr>
          <w:b/>
          <w:sz w:val="26"/>
          <w:szCs w:val="26"/>
        </w:rPr>
        <w:t>)</w:t>
      </w:r>
    </w:p>
    <w:p w14:paraId="69D2C453" w14:textId="77777777" w:rsidR="00086EFC" w:rsidRPr="00423497" w:rsidRDefault="008B273C" w:rsidP="00086EFC">
      <w:pPr>
        <w:pStyle w:val="p3"/>
        <w:tabs>
          <w:tab w:val="clear" w:pos="204"/>
        </w:tabs>
        <w:spacing w:line="360" w:lineRule="auto"/>
        <w:ind w:firstLine="720"/>
        <w:rPr>
          <w:sz w:val="26"/>
          <w:szCs w:val="26"/>
          <w:highlight w:val="yellow"/>
        </w:rPr>
      </w:pPr>
      <w:r w:rsidRPr="004945D7">
        <w:rPr>
          <w:sz w:val="26"/>
          <w:szCs w:val="26"/>
        </w:rPr>
        <w:t>In the Tentative Order we proposed that</w:t>
      </w:r>
      <w:r w:rsidR="00086EFC" w:rsidRPr="004945D7">
        <w:rPr>
          <w:sz w:val="26"/>
          <w:szCs w:val="26"/>
        </w:rPr>
        <w:t xml:space="preserve"> solar PV systems that were certified as a Pennsylvania AES in accordance with 52 Pa. Code §§ 75.62, 75.63 &amp; 75.64, prior to October 30, 2017, will be identified by the following certification number format:  </w:t>
      </w:r>
      <w:r w:rsidR="00086EFC" w:rsidRPr="004945D7">
        <w:rPr>
          <w:sz w:val="26"/>
          <w:szCs w:val="26"/>
        </w:rPr>
        <w:lastRenderedPageBreak/>
        <w:t>PA</w:t>
      </w:r>
      <w:r w:rsidR="00086EFC" w:rsidRPr="004945D7">
        <w:rPr>
          <w:sz w:val="26"/>
          <w:szCs w:val="26"/>
        </w:rPr>
        <w:noBreakHyphen/>
        <w:t>NNNNNN</w:t>
      </w:r>
      <w:r w:rsidR="00086EFC" w:rsidRPr="004945D7">
        <w:rPr>
          <w:sz w:val="26"/>
          <w:szCs w:val="26"/>
        </w:rPr>
        <w:noBreakHyphen/>
        <w:t>SUN</w:t>
      </w:r>
      <w:r w:rsidR="00086EFC" w:rsidRPr="004945D7">
        <w:rPr>
          <w:sz w:val="26"/>
          <w:szCs w:val="26"/>
        </w:rPr>
        <w:noBreakHyphen/>
        <w:t xml:space="preserve">I.  </w:t>
      </w:r>
      <w:r w:rsidR="00086EFC" w:rsidRPr="00802667">
        <w:rPr>
          <w:sz w:val="26"/>
          <w:szCs w:val="26"/>
        </w:rPr>
        <w:t>Whereas solar PV systems that only qualify to generate Tier I non</w:t>
      </w:r>
      <w:r w:rsidR="00086EFC" w:rsidRPr="00802667">
        <w:rPr>
          <w:sz w:val="26"/>
          <w:szCs w:val="26"/>
        </w:rPr>
        <w:noBreakHyphen/>
        <w:t>solar AECs will be assigned a certification number in the following format:  PA</w:t>
      </w:r>
      <w:r w:rsidR="00086EFC" w:rsidRPr="00802667">
        <w:rPr>
          <w:sz w:val="26"/>
          <w:szCs w:val="26"/>
        </w:rPr>
        <w:noBreakHyphen/>
        <w:t>NNNNNN</w:t>
      </w:r>
      <w:r w:rsidR="00086EFC" w:rsidRPr="00802667">
        <w:rPr>
          <w:sz w:val="26"/>
          <w:szCs w:val="26"/>
        </w:rPr>
        <w:noBreakHyphen/>
        <w:t>NSTI</w:t>
      </w:r>
      <w:r w:rsidR="00086EFC" w:rsidRPr="00802667">
        <w:rPr>
          <w:sz w:val="26"/>
          <w:szCs w:val="26"/>
        </w:rPr>
        <w:noBreakHyphen/>
        <w:t>I.</w:t>
      </w:r>
    </w:p>
    <w:p w14:paraId="55C294FE" w14:textId="77777777" w:rsidR="00086EFC" w:rsidRPr="00423497" w:rsidRDefault="00086EFC" w:rsidP="0023245C">
      <w:pPr>
        <w:pStyle w:val="p3"/>
        <w:tabs>
          <w:tab w:val="clear" w:pos="204"/>
        </w:tabs>
        <w:spacing w:line="360" w:lineRule="auto"/>
        <w:rPr>
          <w:sz w:val="26"/>
          <w:szCs w:val="26"/>
          <w:highlight w:val="yellow"/>
        </w:rPr>
      </w:pPr>
    </w:p>
    <w:p w14:paraId="24DAC33F" w14:textId="77777777" w:rsidR="008D56B1" w:rsidRPr="00423497" w:rsidRDefault="008B273C" w:rsidP="008D56B1">
      <w:pPr>
        <w:pStyle w:val="p3"/>
        <w:tabs>
          <w:tab w:val="clear" w:pos="204"/>
        </w:tabs>
        <w:spacing w:line="360" w:lineRule="auto"/>
        <w:ind w:firstLine="720"/>
        <w:rPr>
          <w:sz w:val="26"/>
          <w:szCs w:val="26"/>
          <w:highlight w:val="yellow"/>
        </w:rPr>
      </w:pPr>
      <w:r w:rsidRPr="004945D7">
        <w:rPr>
          <w:sz w:val="26"/>
          <w:szCs w:val="26"/>
        </w:rPr>
        <w:t xml:space="preserve">In the Tentative Order we </w:t>
      </w:r>
      <w:r w:rsidR="008D56B1" w:rsidRPr="004945D7">
        <w:rPr>
          <w:sz w:val="26"/>
          <w:szCs w:val="26"/>
        </w:rPr>
        <w:t>note</w:t>
      </w:r>
      <w:r w:rsidRPr="004945D7">
        <w:rPr>
          <w:sz w:val="26"/>
          <w:szCs w:val="26"/>
        </w:rPr>
        <w:t>d</w:t>
      </w:r>
      <w:r w:rsidR="008D56B1" w:rsidRPr="004945D7">
        <w:rPr>
          <w:sz w:val="26"/>
          <w:szCs w:val="26"/>
        </w:rPr>
        <w:t xml:space="preserve"> that currently, the program administrator has 30 days from the</w:t>
      </w:r>
      <w:r w:rsidR="008D56B1" w:rsidRPr="00802667">
        <w:rPr>
          <w:sz w:val="26"/>
          <w:szCs w:val="26"/>
        </w:rPr>
        <w:t xml:space="preserve"> date a complete AES application is received to provide written notice as to whether the system qualifies as an AEPS Act AES.  If a system is found to qualify as an AEPS Act AES, the system qualification date can be the date the complete application was received by the program administrator.  </w:t>
      </w:r>
      <w:r w:rsidR="008D56B1" w:rsidRPr="00802667">
        <w:rPr>
          <w:i/>
          <w:sz w:val="26"/>
          <w:szCs w:val="26"/>
        </w:rPr>
        <w:t>See</w:t>
      </w:r>
      <w:r w:rsidR="008D56B1" w:rsidRPr="00802667">
        <w:rPr>
          <w:sz w:val="26"/>
          <w:szCs w:val="26"/>
        </w:rPr>
        <w:t xml:space="preserve"> 52 Pa. Code § 75.63(</w:t>
      </w:r>
      <w:proofErr w:type="spellStart"/>
      <w:r w:rsidR="008D56B1" w:rsidRPr="00802667">
        <w:rPr>
          <w:sz w:val="26"/>
          <w:szCs w:val="26"/>
        </w:rPr>
        <w:t>i</w:t>
      </w:r>
      <w:proofErr w:type="spellEnd"/>
      <w:r w:rsidR="008D56B1" w:rsidRPr="00802667">
        <w:rPr>
          <w:sz w:val="26"/>
          <w:szCs w:val="26"/>
        </w:rPr>
        <w:t>).</w:t>
      </w:r>
      <w:r w:rsidR="008D56B1" w:rsidRPr="004945D7">
        <w:rPr>
          <w:rStyle w:val="FootnoteReference"/>
          <w:sz w:val="26"/>
          <w:szCs w:val="26"/>
        </w:rPr>
        <w:footnoteReference w:id="37"/>
      </w:r>
      <w:r w:rsidR="008D56B1" w:rsidRPr="004945D7">
        <w:rPr>
          <w:sz w:val="26"/>
          <w:szCs w:val="26"/>
        </w:rPr>
        <w:t xml:space="preserve">  The Commission </w:t>
      </w:r>
      <w:r w:rsidRPr="00802667">
        <w:rPr>
          <w:sz w:val="26"/>
          <w:szCs w:val="26"/>
        </w:rPr>
        <w:t xml:space="preserve">sought </w:t>
      </w:r>
      <w:r w:rsidR="008D56B1" w:rsidRPr="00802667">
        <w:rPr>
          <w:sz w:val="26"/>
          <w:szCs w:val="26"/>
        </w:rPr>
        <w:t>comments on whether completed solar PV system applications that were received before October 30, 2017, but not approved by the program administrator until after October 30, 2017, should be grandfathered in as a solar PV AES eligible to meet the solar PV share requirements, as their certification date would be the date the completed application was received.</w:t>
      </w:r>
    </w:p>
    <w:p w14:paraId="7780FBBC" w14:textId="77777777" w:rsidR="008B273C" w:rsidRPr="00423497" w:rsidRDefault="008B273C" w:rsidP="008D56B1">
      <w:pPr>
        <w:pStyle w:val="p3"/>
        <w:tabs>
          <w:tab w:val="clear" w:pos="204"/>
        </w:tabs>
        <w:spacing w:line="360" w:lineRule="auto"/>
        <w:ind w:firstLine="720"/>
        <w:rPr>
          <w:sz w:val="26"/>
          <w:szCs w:val="26"/>
          <w:highlight w:val="yellow"/>
        </w:rPr>
      </w:pPr>
    </w:p>
    <w:p w14:paraId="2A464FD0" w14:textId="77777777" w:rsidR="008B273C" w:rsidRPr="00297327" w:rsidRDefault="008B273C" w:rsidP="008D56B1">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6670A36B" w14:textId="77777777" w:rsidR="003F76CB" w:rsidRPr="001E13A9" w:rsidRDefault="003F76CB" w:rsidP="003F76CB">
      <w:pPr>
        <w:pStyle w:val="p3"/>
        <w:tabs>
          <w:tab w:val="clear" w:pos="204"/>
        </w:tabs>
        <w:spacing w:line="360" w:lineRule="auto"/>
        <w:ind w:firstLine="720"/>
        <w:rPr>
          <w:sz w:val="26"/>
          <w:szCs w:val="26"/>
        </w:rPr>
      </w:pPr>
      <w:r w:rsidRPr="001E13A9">
        <w:rPr>
          <w:sz w:val="26"/>
          <w:szCs w:val="26"/>
        </w:rPr>
        <w:t>FirstEnergy and PPL</w:t>
      </w:r>
      <w:r w:rsidRPr="001E13A9">
        <w:rPr>
          <w:rStyle w:val="FootnoteReference"/>
          <w:sz w:val="26"/>
          <w:szCs w:val="26"/>
        </w:rPr>
        <w:footnoteReference w:id="38"/>
      </w:r>
      <w:r w:rsidRPr="001E13A9">
        <w:rPr>
          <w:sz w:val="26"/>
          <w:szCs w:val="26"/>
        </w:rPr>
        <w:t xml:space="preserve"> support grandfathering of PV system applications received before October 30, 2017, but approved by the program administrator after October 30, 2017, as solar PV AES eligible to meet the solar PV share requirements.  FirstEnergy noted that the finite number of applications submitted prior to October 30, 2017, “were submitted at point where solar PV systems would have been acting in reliance upon the laws in effect at the time of the application will further minimize the cost of compliance for customers.”  PPL avers that “grandfathering of such facilities supports the development of solar renewable energy and can support the State’s transition to the new Act 40 requirements. </w:t>
      </w:r>
    </w:p>
    <w:p w14:paraId="0A3A3D4E" w14:textId="77777777" w:rsidR="00C8330C" w:rsidRPr="001E13A9" w:rsidRDefault="00C8330C" w:rsidP="003F76CB">
      <w:pPr>
        <w:pStyle w:val="p3"/>
        <w:tabs>
          <w:tab w:val="clear" w:pos="204"/>
        </w:tabs>
        <w:spacing w:line="360" w:lineRule="auto"/>
        <w:ind w:firstLine="720"/>
        <w:rPr>
          <w:sz w:val="26"/>
          <w:szCs w:val="26"/>
        </w:rPr>
      </w:pPr>
    </w:p>
    <w:p w14:paraId="774E8F5B" w14:textId="77777777" w:rsidR="003F76CB" w:rsidRPr="001E13A9" w:rsidRDefault="003F76CB" w:rsidP="003F76CB">
      <w:pPr>
        <w:pStyle w:val="p3"/>
        <w:tabs>
          <w:tab w:val="clear" w:pos="204"/>
        </w:tabs>
        <w:spacing w:line="360" w:lineRule="auto"/>
        <w:ind w:firstLine="720"/>
        <w:rPr>
          <w:sz w:val="26"/>
          <w:szCs w:val="26"/>
        </w:rPr>
      </w:pPr>
      <w:r w:rsidRPr="001E13A9">
        <w:rPr>
          <w:sz w:val="26"/>
          <w:szCs w:val="26"/>
        </w:rPr>
        <w:lastRenderedPageBreak/>
        <w:t>GPEM</w:t>
      </w:r>
      <w:r w:rsidRPr="001E13A9">
        <w:rPr>
          <w:rStyle w:val="FootnoteReference"/>
          <w:sz w:val="26"/>
          <w:szCs w:val="26"/>
        </w:rPr>
        <w:footnoteReference w:id="39"/>
      </w:r>
      <w:r w:rsidRPr="001E13A9">
        <w:rPr>
          <w:sz w:val="26"/>
          <w:szCs w:val="26"/>
        </w:rPr>
        <w:t xml:space="preserve"> submits that the rules should remain consistent with the current program whereby the qualification date becomes the date the application was received rather than when it was approved and avers that consistent rules would be operationally simpler for market participants.  GPEM notes that grandfathering systems with applications submitted prior to October 30, 2017, is inconsistent with the contract grandfathering language from Section 2804(2)(ii) and aligns more with the Commission’s initial interpretation of Section 2804(2)(</w:t>
      </w:r>
      <w:proofErr w:type="spellStart"/>
      <w:r w:rsidRPr="001E13A9">
        <w:rPr>
          <w:sz w:val="26"/>
          <w:szCs w:val="26"/>
        </w:rPr>
        <w:t>i</w:t>
      </w:r>
      <w:proofErr w:type="spellEnd"/>
      <w:r w:rsidRPr="001E13A9">
        <w:rPr>
          <w:sz w:val="26"/>
          <w:szCs w:val="26"/>
        </w:rPr>
        <w:t>) that all systems certified prior to October 30, 2017 would be grandfathered in and continue creating eligible S</w:t>
      </w:r>
      <w:r w:rsidR="0091121B" w:rsidRPr="001E13A9">
        <w:rPr>
          <w:sz w:val="26"/>
          <w:szCs w:val="26"/>
        </w:rPr>
        <w:t>R</w:t>
      </w:r>
      <w:r w:rsidRPr="001E13A9">
        <w:rPr>
          <w:sz w:val="26"/>
          <w:szCs w:val="26"/>
        </w:rPr>
        <w:t xml:space="preserve">ECs.  </w:t>
      </w:r>
    </w:p>
    <w:p w14:paraId="1BDE94D7" w14:textId="77777777" w:rsidR="00E668D3" w:rsidRPr="001E13A9" w:rsidRDefault="00E668D3" w:rsidP="003F76CB">
      <w:pPr>
        <w:pStyle w:val="p3"/>
        <w:tabs>
          <w:tab w:val="clear" w:pos="204"/>
        </w:tabs>
        <w:spacing w:line="360" w:lineRule="auto"/>
        <w:ind w:firstLine="720"/>
        <w:rPr>
          <w:sz w:val="26"/>
          <w:szCs w:val="26"/>
        </w:rPr>
      </w:pPr>
    </w:p>
    <w:p w14:paraId="4500BC78" w14:textId="66DDA194" w:rsidR="003F76CB" w:rsidRPr="001E13A9" w:rsidRDefault="003F76CB" w:rsidP="003F76CB">
      <w:pPr>
        <w:pStyle w:val="p3"/>
        <w:tabs>
          <w:tab w:val="clear" w:pos="204"/>
        </w:tabs>
        <w:spacing w:line="360" w:lineRule="auto"/>
        <w:ind w:firstLine="720"/>
        <w:rPr>
          <w:sz w:val="26"/>
          <w:szCs w:val="26"/>
        </w:rPr>
      </w:pPr>
      <w:r w:rsidRPr="001E13A9">
        <w:rPr>
          <w:sz w:val="26"/>
          <w:szCs w:val="26"/>
        </w:rPr>
        <w:t xml:space="preserve">Anthill, Duquesne, </w:t>
      </w:r>
      <w:proofErr w:type="spellStart"/>
      <w:r w:rsidRPr="001E13A9">
        <w:rPr>
          <w:sz w:val="26"/>
          <w:szCs w:val="26"/>
        </w:rPr>
        <w:t>PennFuture</w:t>
      </w:r>
      <w:proofErr w:type="spellEnd"/>
      <w:r w:rsidRPr="001E13A9">
        <w:rPr>
          <w:sz w:val="26"/>
          <w:szCs w:val="26"/>
        </w:rPr>
        <w:t>, PASEIA and PSEA,</w:t>
      </w:r>
      <w:r w:rsidRPr="001E13A9">
        <w:rPr>
          <w:rStyle w:val="FootnoteReference"/>
          <w:sz w:val="26"/>
          <w:szCs w:val="26"/>
        </w:rPr>
        <w:footnoteReference w:id="40"/>
      </w:r>
      <w:r w:rsidRPr="001E13A9">
        <w:rPr>
          <w:sz w:val="26"/>
          <w:szCs w:val="26"/>
        </w:rPr>
        <w:t xml:space="preserve"> oppose grandfathering of PV system applications received before October 30, 2017, but approved by the program administrator after October 30, 2017, as solar PV AES eligible to meet the solar PV share requirements. </w:t>
      </w:r>
      <w:r w:rsidR="00FF63FE" w:rsidRPr="001E13A9">
        <w:rPr>
          <w:sz w:val="26"/>
          <w:szCs w:val="26"/>
        </w:rPr>
        <w:t xml:space="preserve"> </w:t>
      </w:r>
      <w:r w:rsidRPr="001E13A9">
        <w:rPr>
          <w:sz w:val="26"/>
          <w:szCs w:val="26"/>
        </w:rPr>
        <w:t>Duquesne avers that systems with applications submitted but not approved by October 30, 2017, are not eligible for the exemptions provided in Act 40 that only apply to systems with Pennsylvania certifications granted prior to the effective date.</w:t>
      </w:r>
      <w:r w:rsidR="00FF63FE" w:rsidRPr="001E13A9">
        <w:rPr>
          <w:sz w:val="26"/>
          <w:szCs w:val="26"/>
        </w:rPr>
        <w:t xml:space="preserve">  </w:t>
      </w:r>
      <w:proofErr w:type="spellStart"/>
      <w:r w:rsidRPr="001E13A9">
        <w:rPr>
          <w:sz w:val="26"/>
          <w:szCs w:val="26"/>
        </w:rPr>
        <w:t>PennFuture</w:t>
      </w:r>
      <w:proofErr w:type="spellEnd"/>
      <w:r w:rsidRPr="001E13A9">
        <w:rPr>
          <w:sz w:val="26"/>
          <w:szCs w:val="26"/>
        </w:rPr>
        <w:t>, PASEIA and PSEA, note that the Act requires that to be eligible a facility must have a certification granted prior t</w:t>
      </w:r>
      <w:r w:rsidR="00FF63FE" w:rsidRPr="001E13A9">
        <w:rPr>
          <w:sz w:val="26"/>
          <w:szCs w:val="26"/>
        </w:rPr>
        <w:t>o</w:t>
      </w:r>
      <w:r w:rsidRPr="001E13A9">
        <w:rPr>
          <w:sz w:val="26"/>
          <w:szCs w:val="26"/>
        </w:rPr>
        <w:t xml:space="preserve"> the effective date of </w:t>
      </w:r>
      <w:r w:rsidR="00FF63FE" w:rsidRPr="001E13A9">
        <w:rPr>
          <w:sz w:val="26"/>
          <w:szCs w:val="26"/>
        </w:rPr>
        <w:t>Act 40.</w:t>
      </w:r>
      <w:r w:rsidRPr="001E13A9">
        <w:rPr>
          <w:rStyle w:val="FootnoteReference"/>
          <w:sz w:val="26"/>
          <w:szCs w:val="26"/>
        </w:rPr>
        <w:footnoteReference w:id="41"/>
      </w:r>
      <w:r w:rsidRPr="001E13A9">
        <w:rPr>
          <w:sz w:val="26"/>
          <w:szCs w:val="26"/>
        </w:rPr>
        <w:t xml:space="preserve">  They further state</w:t>
      </w:r>
      <w:r w:rsidR="00FF63FE" w:rsidRPr="001E13A9">
        <w:rPr>
          <w:sz w:val="26"/>
          <w:szCs w:val="26"/>
        </w:rPr>
        <w:t xml:space="preserve"> that i</w:t>
      </w:r>
      <w:r w:rsidRPr="001E13A9">
        <w:rPr>
          <w:sz w:val="26"/>
          <w:szCs w:val="26"/>
        </w:rPr>
        <w:t>f an out-of-state generator applies for certification prior to October 30, 2017</w:t>
      </w:r>
      <w:r w:rsidR="00FF63FE" w:rsidRPr="001E13A9">
        <w:rPr>
          <w:sz w:val="26"/>
          <w:szCs w:val="26"/>
        </w:rPr>
        <w:t>,</w:t>
      </w:r>
      <w:r w:rsidRPr="001E13A9">
        <w:rPr>
          <w:sz w:val="26"/>
          <w:szCs w:val="26"/>
        </w:rPr>
        <w:t xml:space="preserve"> but is not actually certified as of that date, the </w:t>
      </w:r>
      <w:r w:rsidR="00D01831">
        <w:rPr>
          <w:sz w:val="26"/>
          <w:szCs w:val="26"/>
        </w:rPr>
        <w:t>C</w:t>
      </w:r>
      <w:r w:rsidRPr="001E13A9">
        <w:rPr>
          <w:sz w:val="26"/>
          <w:szCs w:val="26"/>
        </w:rPr>
        <w:t xml:space="preserve">ommission lacks the authority to issue the certification under any circumstances. </w:t>
      </w:r>
      <w:r w:rsidR="00FF63FE" w:rsidRPr="001E13A9">
        <w:rPr>
          <w:sz w:val="26"/>
          <w:szCs w:val="26"/>
        </w:rPr>
        <w:t xml:space="preserve"> They further note that i</w:t>
      </w:r>
      <w:r w:rsidRPr="001E13A9">
        <w:rPr>
          <w:sz w:val="26"/>
          <w:szCs w:val="26"/>
        </w:rPr>
        <w:t xml:space="preserve">n </w:t>
      </w:r>
      <w:r w:rsidR="00FF63FE" w:rsidRPr="001E13A9">
        <w:rPr>
          <w:sz w:val="26"/>
          <w:szCs w:val="26"/>
        </w:rPr>
        <w:t>such a</w:t>
      </w:r>
      <w:r w:rsidRPr="001E13A9">
        <w:rPr>
          <w:sz w:val="26"/>
          <w:szCs w:val="26"/>
        </w:rPr>
        <w:t xml:space="preserve"> case, 52 Pa. Code </w:t>
      </w:r>
      <w:r w:rsidR="00FF63FE" w:rsidRPr="001E13A9">
        <w:rPr>
          <w:sz w:val="26"/>
          <w:szCs w:val="26"/>
        </w:rPr>
        <w:t>§</w:t>
      </w:r>
      <w:r w:rsidRPr="001E13A9">
        <w:rPr>
          <w:sz w:val="26"/>
          <w:szCs w:val="26"/>
        </w:rPr>
        <w:t xml:space="preserve"> 75.63(</w:t>
      </w:r>
      <w:proofErr w:type="spellStart"/>
      <w:r w:rsidRPr="001E13A9">
        <w:rPr>
          <w:sz w:val="26"/>
          <w:szCs w:val="26"/>
        </w:rPr>
        <w:t>i</w:t>
      </w:r>
      <w:proofErr w:type="spellEnd"/>
      <w:r w:rsidRPr="001E13A9">
        <w:rPr>
          <w:sz w:val="26"/>
          <w:szCs w:val="26"/>
        </w:rPr>
        <w:t>) does not apply because the application must be denied.</w:t>
      </w:r>
    </w:p>
    <w:p w14:paraId="484B228E" w14:textId="77777777" w:rsidR="00FC5E6E" w:rsidRPr="001E13A9" w:rsidRDefault="00FC5E6E" w:rsidP="003F76CB">
      <w:pPr>
        <w:pStyle w:val="p3"/>
        <w:tabs>
          <w:tab w:val="clear" w:pos="204"/>
        </w:tabs>
        <w:spacing w:line="360" w:lineRule="auto"/>
        <w:ind w:firstLine="720"/>
        <w:rPr>
          <w:sz w:val="26"/>
          <w:szCs w:val="26"/>
        </w:rPr>
      </w:pPr>
    </w:p>
    <w:p w14:paraId="05798F0F" w14:textId="77777777" w:rsidR="008B273C" w:rsidRPr="00297327" w:rsidRDefault="008B273C" w:rsidP="008D56B1">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2371F463" w14:textId="4AF8B69B" w:rsidR="008D56B1" w:rsidRDefault="00FF63FE" w:rsidP="00FF63FE">
      <w:pPr>
        <w:pStyle w:val="p3"/>
        <w:tabs>
          <w:tab w:val="clear" w:pos="204"/>
        </w:tabs>
        <w:spacing w:line="360" w:lineRule="auto"/>
        <w:ind w:firstLine="720"/>
        <w:rPr>
          <w:sz w:val="26"/>
          <w:szCs w:val="26"/>
        </w:rPr>
      </w:pPr>
      <w:r w:rsidRPr="001E13A9">
        <w:rPr>
          <w:sz w:val="26"/>
          <w:szCs w:val="26"/>
        </w:rPr>
        <w:t xml:space="preserve">After review of the comments </w:t>
      </w:r>
      <w:r w:rsidR="004945D7">
        <w:rPr>
          <w:sz w:val="26"/>
          <w:szCs w:val="26"/>
        </w:rPr>
        <w:t>and based on our interpretation of Section 2804(2)(</w:t>
      </w:r>
      <w:proofErr w:type="spellStart"/>
      <w:r w:rsidR="004945D7">
        <w:rPr>
          <w:sz w:val="26"/>
          <w:szCs w:val="26"/>
        </w:rPr>
        <w:t>i</w:t>
      </w:r>
      <w:proofErr w:type="spellEnd"/>
      <w:r w:rsidR="004945D7">
        <w:rPr>
          <w:sz w:val="26"/>
          <w:szCs w:val="26"/>
        </w:rPr>
        <w:t xml:space="preserve">), </w:t>
      </w:r>
      <w:r w:rsidRPr="001E13A9">
        <w:rPr>
          <w:sz w:val="26"/>
          <w:szCs w:val="26"/>
        </w:rPr>
        <w:t>we agree with commenters that the language at Section 2804(2)(</w:t>
      </w:r>
      <w:proofErr w:type="spellStart"/>
      <w:r w:rsidRPr="001E13A9">
        <w:rPr>
          <w:sz w:val="26"/>
          <w:szCs w:val="26"/>
        </w:rPr>
        <w:t>i</w:t>
      </w:r>
      <w:proofErr w:type="spellEnd"/>
      <w:r w:rsidRPr="001E13A9">
        <w:rPr>
          <w:sz w:val="26"/>
          <w:szCs w:val="26"/>
        </w:rPr>
        <w:t xml:space="preserve">) is clear that certification must have been </w:t>
      </w:r>
      <w:proofErr w:type="gramStart"/>
      <w:r w:rsidR="008D4B77" w:rsidRPr="001E13A9">
        <w:rPr>
          <w:sz w:val="26"/>
          <w:szCs w:val="26"/>
        </w:rPr>
        <w:t xml:space="preserve">actually </w:t>
      </w:r>
      <w:r w:rsidRPr="001E13A9">
        <w:rPr>
          <w:sz w:val="26"/>
          <w:szCs w:val="26"/>
        </w:rPr>
        <w:t>granted</w:t>
      </w:r>
      <w:proofErr w:type="gramEnd"/>
      <w:r w:rsidRPr="001E13A9">
        <w:rPr>
          <w:sz w:val="26"/>
          <w:szCs w:val="26"/>
        </w:rPr>
        <w:t xml:space="preserve"> prior to </w:t>
      </w:r>
      <w:r w:rsidR="008D4B77" w:rsidRPr="001E13A9">
        <w:rPr>
          <w:sz w:val="26"/>
          <w:szCs w:val="26"/>
        </w:rPr>
        <w:t xml:space="preserve">October 30, 2017, </w:t>
      </w:r>
      <w:r w:rsidRPr="001E13A9">
        <w:rPr>
          <w:sz w:val="26"/>
          <w:szCs w:val="26"/>
        </w:rPr>
        <w:t xml:space="preserve">the effective date </w:t>
      </w:r>
      <w:r w:rsidRPr="001E13A9">
        <w:rPr>
          <w:sz w:val="26"/>
          <w:szCs w:val="26"/>
        </w:rPr>
        <w:lastRenderedPageBreak/>
        <w:t xml:space="preserve">of Act 40.  Therefore, only solar PV systems </w:t>
      </w:r>
      <w:r w:rsidR="004945D7">
        <w:rPr>
          <w:sz w:val="26"/>
          <w:szCs w:val="26"/>
        </w:rPr>
        <w:t xml:space="preserve">located within Pennsylvania </w:t>
      </w:r>
      <w:r w:rsidRPr="001E13A9">
        <w:rPr>
          <w:sz w:val="26"/>
          <w:szCs w:val="26"/>
        </w:rPr>
        <w:t>that</w:t>
      </w:r>
      <w:r w:rsidR="008D4B77" w:rsidRPr="001E13A9">
        <w:rPr>
          <w:sz w:val="26"/>
          <w:szCs w:val="26"/>
        </w:rPr>
        <w:t xml:space="preserve"> </w:t>
      </w:r>
      <w:proofErr w:type="gramStart"/>
      <w:r w:rsidR="008D4B77" w:rsidRPr="001E13A9">
        <w:rPr>
          <w:sz w:val="26"/>
          <w:szCs w:val="26"/>
        </w:rPr>
        <w:t xml:space="preserve">actually </w:t>
      </w:r>
      <w:r w:rsidRPr="001E13A9">
        <w:rPr>
          <w:sz w:val="26"/>
          <w:szCs w:val="26"/>
        </w:rPr>
        <w:t>received</w:t>
      </w:r>
      <w:proofErr w:type="gramEnd"/>
      <w:r w:rsidRPr="001E13A9">
        <w:rPr>
          <w:sz w:val="26"/>
          <w:szCs w:val="26"/>
        </w:rPr>
        <w:t xml:space="preserve"> certification </w:t>
      </w:r>
      <w:r w:rsidR="008D4B77" w:rsidRPr="001E13A9">
        <w:rPr>
          <w:sz w:val="26"/>
          <w:szCs w:val="26"/>
        </w:rPr>
        <w:t xml:space="preserve">by the AEC Program Administrator </w:t>
      </w:r>
      <w:r w:rsidRPr="001E13A9">
        <w:rPr>
          <w:sz w:val="26"/>
          <w:szCs w:val="26"/>
        </w:rPr>
        <w:t xml:space="preserve">prior to October 30, 2017, </w:t>
      </w:r>
      <w:r w:rsidR="00560ED5">
        <w:rPr>
          <w:sz w:val="26"/>
          <w:szCs w:val="26"/>
        </w:rPr>
        <w:t>fall under the Section 2804(2)(</w:t>
      </w:r>
      <w:proofErr w:type="spellStart"/>
      <w:r w:rsidR="00560ED5">
        <w:rPr>
          <w:sz w:val="26"/>
          <w:szCs w:val="26"/>
        </w:rPr>
        <w:t>i</w:t>
      </w:r>
      <w:proofErr w:type="spellEnd"/>
      <w:r w:rsidR="00560ED5">
        <w:rPr>
          <w:sz w:val="26"/>
          <w:szCs w:val="26"/>
        </w:rPr>
        <w:t>) provisions</w:t>
      </w:r>
      <w:r w:rsidRPr="001E13A9">
        <w:rPr>
          <w:sz w:val="26"/>
          <w:szCs w:val="26"/>
        </w:rPr>
        <w:t>.</w:t>
      </w:r>
      <w:r w:rsidR="00560ED5">
        <w:rPr>
          <w:sz w:val="26"/>
          <w:szCs w:val="26"/>
        </w:rPr>
        <w:t xml:space="preserve">  Accordingly, any facility that did not actually receive certification by the AEC Program Administrator prior to October 30, 2017, must meet the qualifications of Section 2804(1), 71 P.S. § 714(1) to be eligible to generate energy and credits that EDCs and EGSs can use to meet the Section 3 AEPS Act solar PV share requirements, 73 P.S. § 1648.3(b)(2).</w:t>
      </w:r>
    </w:p>
    <w:p w14:paraId="42824614" w14:textId="77777777" w:rsidR="00297327" w:rsidRDefault="00297327" w:rsidP="00FF63FE">
      <w:pPr>
        <w:pStyle w:val="p3"/>
        <w:tabs>
          <w:tab w:val="clear" w:pos="204"/>
        </w:tabs>
        <w:spacing w:line="360" w:lineRule="auto"/>
        <w:ind w:firstLine="720"/>
        <w:rPr>
          <w:sz w:val="26"/>
          <w:szCs w:val="26"/>
        </w:rPr>
      </w:pPr>
    </w:p>
    <w:p w14:paraId="062D3B37" w14:textId="7D2E232E" w:rsidR="00ED5AAE" w:rsidRPr="00946749" w:rsidRDefault="00ED5AAE" w:rsidP="00FF63FE">
      <w:pPr>
        <w:pStyle w:val="p3"/>
        <w:tabs>
          <w:tab w:val="clear" w:pos="204"/>
        </w:tabs>
        <w:spacing w:line="360" w:lineRule="auto"/>
        <w:ind w:firstLine="720"/>
        <w:rPr>
          <w:sz w:val="26"/>
          <w:szCs w:val="26"/>
        </w:rPr>
      </w:pPr>
      <w:r>
        <w:rPr>
          <w:sz w:val="26"/>
          <w:szCs w:val="26"/>
        </w:rPr>
        <w:t>In addition, as we have found that Section 28014(2)(</w:t>
      </w:r>
      <w:proofErr w:type="spellStart"/>
      <w:r>
        <w:rPr>
          <w:sz w:val="26"/>
          <w:szCs w:val="26"/>
        </w:rPr>
        <w:t>i</w:t>
      </w:r>
      <w:proofErr w:type="spellEnd"/>
      <w:r>
        <w:rPr>
          <w:sz w:val="26"/>
          <w:szCs w:val="26"/>
        </w:rPr>
        <w:t xml:space="preserve">) only applies to facilities located within Pennsylvania, we direct </w:t>
      </w:r>
      <w:r w:rsidRPr="00946749">
        <w:rPr>
          <w:sz w:val="26"/>
          <w:szCs w:val="26"/>
        </w:rPr>
        <w:t>the AEC Program Administrator work with PJM</w:t>
      </w:r>
      <w:r w:rsidRPr="00946749">
        <w:rPr>
          <w:sz w:val="26"/>
          <w:szCs w:val="26"/>
        </w:rPr>
        <w:noBreakHyphen/>
        <w:t xml:space="preserve">GATS to modify the Pennsylvania certification number it assigns to </w:t>
      </w:r>
      <w:r>
        <w:rPr>
          <w:sz w:val="26"/>
          <w:szCs w:val="26"/>
        </w:rPr>
        <w:t xml:space="preserve">all </w:t>
      </w:r>
      <w:r w:rsidRPr="00946749">
        <w:rPr>
          <w:sz w:val="26"/>
          <w:szCs w:val="26"/>
        </w:rPr>
        <w:t>solar PV systems</w:t>
      </w:r>
      <w:r>
        <w:rPr>
          <w:sz w:val="26"/>
          <w:szCs w:val="26"/>
        </w:rPr>
        <w:t xml:space="preserve"> located outside of Pennsylvania or that do not meet the requirements of 2804(1) of the Adm. Code</w:t>
      </w:r>
      <w:r w:rsidRPr="00946749">
        <w:rPr>
          <w:sz w:val="26"/>
          <w:szCs w:val="26"/>
        </w:rPr>
        <w:t xml:space="preserve">.  Specifically, </w:t>
      </w:r>
      <w:r w:rsidR="005A5ACD">
        <w:rPr>
          <w:sz w:val="26"/>
          <w:szCs w:val="26"/>
        </w:rPr>
        <w:t>as these out</w:t>
      </w:r>
      <w:r w:rsidR="005A5ACD">
        <w:rPr>
          <w:sz w:val="26"/>
          <w:szCs w:val="26"/>
        </w:rPr>
        <w:noBreakHyphen/>
        <w:t>of</w:t>
      </w:r>
      <w:r w:rsidR="005A5ACD">
        <w:rPr>
          <w:sz w:val="26"/>
          <w:szCs w:val="26"/>
        </w:rPr>
        <w:noBreakHyphen/>
        <w:t xml:space="preserve">state </w:t>
      </w:r>
      <w:r w:rsidRPr="00946749">
        <w:rPr>
          <w:sz w:val="26"/>
          <w:szCs w:val="26"/>
        </w:rPr>
        <w:t>solar PV systems only qualify to generate Tier I non</w:t>
      </w:r>
      <w:r w:rsidRPr="00946749">
        <w:rPr>
          <w:sz w:val="26"/>
          <w:szCs w:val="26"/>
        </w:rPr>
        <w:noBreakHyphen/>
        <w:t xml:space="preserve">solar AECs </w:t>
      </w:r>
      <w:r w:rsidR="005A5ACD">
        <w:rPr>
          <w:sz w:val="26"/>
          <w:szCs w:val="26"/>
        </w:rPr>
        <w:t xml:space="preserve">they </w:t>
      </w:r>
      <w:r w:rsidRPr="00946749">
        <w:rPr>
          <w:sz w:val="26"/>
          <w:szCs w:val="26"/>
        </w:rPr>
        <w:t xml:space="preserve">will be </w:t>
      </w:r>
      <w:r w:rsidR="005A5ACD">
        <w:rPr>
          <w:sz w:val="26"/>
          <w:szCs w:val="26"/>
        </w:rPr>
        <w:t>re</w:t>
      </w:r>
      <w:r w:rsidRPr="00946749">
        <w:rPr>
          <w:sz w:val="26"/>
          <w:szCs w:val="26"/>
        </w:rPr>
        <w:t>assigned a certification number in the following format:  PA</w:t>
      </w:r>
      <w:r w:rsidRPr="00946749">
        <w:rPr>
          <w:sz w:val="26"/>
          <w:szCs w:val="26"/>
        </w:rPr>
        <w:noBreakHyphen/>
        <w:t>NNNNNN</w:t>
      </w:r>
      <w:r w:rsidRPr="00946749">
        <w:rPr>
          <w:sz w:val="26"/>
          <w:szCs w:val="26"/>
        </w:rPr>
        <w:noBreakHyphen/>
        <w:t>NSTI</w:t>
      </w:r>
      <w:r w:rsidRPr="00946749">
        <w:rPr>
          <w:sz w:val="26"/>
          <w:szCs w:val="26"/>
        </w:rPr>
        <w:noBreakHyphen/>
        <w:t>I.</w:t>
      </w:r>
    </w:p>
    <w:p w14:paraId="65B94DCF" w14:textId="77777777" w:rsidR="00FF63FE" w:rsidRPr="00946749" w:rsidRDefault="00FF63FE" w:rsidP="0023245C">
      <w:pPr>
        <w:pStyle w:val="p3"/>
        <w:tabs>
          <w:tab w:val="clear" w:pos="204"/>
        </w:tabs>
        <w:spacing w:line="360" w:lineRule="auto"/>
        <w:rPr>
          <w:sz w:val="26"/>
          <w:szCs w:val="26"/>
        </w:rPr>
      </w:pPr>
    </w:p>
    <w:p w14:paraId="10EAE1DB" w14:textId="77777777" w:rsidR="0023245C" w:rsidRPr="00946749" w:rsidRDefault="008B273C" w:rsidP="008B273C">
      <w:pPr>
        <w:pStyle w:val="p3"/>
        <w:tabs>
          <w:tab w:val="clear" w:pos="204"/>
        </w:tabs>
        <w:spacing w:line="360" w:lineRule="auto"/>
        <w:rPr>
          <w:b/>
          <w:sz w:val="26"/>
          <w:szCs w:val="26"/>
        </w:rPr>
      </w:pPr>
      <w:r w:rsidRPr="00946749">
        <w:rPr>
          <w:b/>
          <w:sz w:val="26"/>
          <w:szCs w:val="26"/>
        </w:rPr>
        <w:t>H.</w:t>
      </w:r>
      <w:r w:rsidRPr="00946749">
        <w:rPr>
          <w:b/>
          <w:sz w:val="26"/>
          <w:szCs w:val="26"/>
        </w:rPr>
        <w:tab/>
      </w:r>
      <w:r w:rsidR="00086EFC" w:rsidRPr="00946749">
        <w:rPr>
          <w:b/>
          <w:sz w:val="26"/>
          <w:szCs w:val="26"/>
        </w:rPr>
        <w:t>Section 2804(2)(ii)</w:t>
      </w:r>
    </w:p>
    <w:p w14:paraId="1DE7585E" w14:textId="77777777" w:rsidR="00086EFC" w:rsidRPr="00946749" w:rsidRDefault="008B273C" w:rsidP="00086EFC">
      <w:pPr>
        <w:pStyle w:val="p3"/>
        <w:tabs>
          <w:tab w:val="clear" w:pos="204"/>
        </w:tabs>
        <w:spacing w:line="360" w:lineRule="auto"/>
        <w:ind w:firstLine="720"/>
        <w:rPr>
          <w:sz w:val="26"/>
          <w:szCs w:val="26"/>
        </w:rPr>
      </w:pPr>
      <w:r w:rsidRPr="00946749">
        <w:rPr>
          <w:sz w:val="26"/>
          <w:szCs w:val="26"/>
        </w:rPr>
        <w:t>In the Tentative Order we stated that t</w:t>
      </w:r>
      <w:r w:rsidR="00086EFC" w:rsidRPr="00946749">
        <w:rPr>
          <w:sz w:val="26"/>
          <w:szCs w:val="26"/>
        </w:rPr>
        <w:t>his section</w:t>
      </w:r>
      <w:r w:rsidRPr="00946749">
        <w:rPr>
          <w:sz w:val="26"/>
          <w:szCs w:val="26"/>
        </w:rPr>
        <w:t xml:space="preserve"> of the Adm. Code, 71 P.S. § 714(2)(ii),</w:t>
      </w:r>
      <w:r w:rsidR="00086EFC" w:rsidRPr="00946749">
        <w:rPr>
          <w:sz w:val="26"/>
          <w:szCs w:val="26"/>
        </w:rPr>
        <w:t xml:space="preserve"> sets forth </w:t>
      </w:r>
      <w:r w:rsidR="009E4021" w:rsidRPr="00946749">
        <w:rPr>
          <w:sz w:val="26"/>
          <w:szCs w:val="26"/>
        </w:rPr>
        <w:t>a condition</w:t>
      </w:r>
      <w:r w:rsidR="00086EFC" w:rsidRPr="00946749">
        <w:rPr>
          <w:sz w:val="26"/>
          <w:szCs w:val="26"/>
        </w:rPr>
        <w:t xml:space="preserve"> to which Section 2804(1)</w:t>
      </w:r>
      <w:r w:rsidRPr="00946749">
        <w:rPr>
          <w:sz w:val="26"/>
          <w:szCs w:val="26"/>
        </w:rPr>
        <w:t xml:space="preserve"> of the Adm. Code, 71 P.S. § 714(1),</w:t>
      </w:r>
      <w:r w:rsidR="00086EFC" w:rsidRPr="00946749">
        <w:rPr>
          <w:sz w:val="26"/>
          <w:szCs w:val="26"/>
        </w:rPr>
        <w:t xml:space="preserve"> does not apply.  Specifically, Section 2804(2)(ii)</w:t>
      </w:r>
      <w:r w:rsidRPr="00946749">
        <w:rPr>
          <w:sz w:val="26"/>
          <w:szCs w:val="26"/>
        </w:rPr>
        <w:t xml:space="preserve"> of the Adm. Code</w:t>
      </w:r>
      <w:r w:rsidR="00086EFC" w:rsidRPr="00946749">
        <w:rPr>
          <w:sz w:val="26"/>
          <w:szCs w:val="26"/>
        </w:rPr>
        <w:t xml:space="preserve"> states the following:</w:t>
      </w:r>
    </w:p>
    <w:p w14:paraId="4F35BE67" w14:textId="77777777" w:rsidR="00086EFC" w:rsidRPr="00946749" w:rsidRDefault="00086EFC" w:rsidP="00086EFC">
      <w:pPr>
        <w:pStyle w:val="p3"/>
        <w:tabs>
          <w:tab w:val="clear" w:pos="204"/>
        </w:tabs>
        <w:ind w:left="720" w:right="720"/>
        <w:rPr>
          <w:sz w:val="26"/>
          <w:szCs w:val="26"/>
        </w:rPr>
      </w:pPr>
      <w:r w:rsidRPr="00946749">
        <w:rPr>
          <w:sz w:val="26"/>
          <w:szCs w:val="26"/>
        </w:rPr>
        <w:t>(2)  Nothing under this section or section 4 of the “Alternative Energy Portfolio Standards Act” shall affect any of the following:</w:t>
      </w:r>
    </w:p>
    <w:p w14:paraId="5BD64E5B" w14:textId="77777777" w:rsidR="00E56051" w:rsidRPr="00946749" w:rsidRDefault="00E56051" w:rsidP="00C8330C">
      <w:pPr>
        <w:pStyle w:val="p3"/>
        <w:tabs>
          <w:tab w:val="clear" w:pos="204"/>
        </w:tabs>
        <w:ind w:right="720"/>
        <w:rPr>
          <w:sz w:val="26"/>
          <w:szCs w:val="26"/>
        </w:rPr>
      </w:pPr>
    </w:p>
    <w:p w14:paraId="4788EA33" w14:textId="77777777" w:rsidR="00086EFC" w:rsidRPr="00946749" w:rsidRDefault="00086EFC" w:rsidP="00086EFC">
      <w:pPr>
        <w:pStyle w:val="p3"/>
        <w:tabs>
          <w:tab w:val="clear" w:pos="204"/>
        </w:tabs>
        <w:ind w:left="720" w:right="720"/>
        <w:rPr>
          <w:sz w:val="26"/>
          <w:szCs w:val="26"/>
        </w:rPr>
      </w:pPr>
      <w:r w:rsidRPr="00946749">
        <w:rPr>
          <w:sz w:val="26"/>
          <w:szCs w:val="26"/>
        </w:rPr>
        <w:t xml:space="preserve">(ii)  Certification of a solar photovoltaic system with a binding written contract for the sale and purchase of alternative energy credits derived from solar photovoltaic energy sources </w:t>
      </w:r>
      <w:proofErr w:type="gramStart"/>
      <w:r w:rsidRPr="00946749">
        <w:rPr>
          <w:sz w:val="26"/>
          <w:szCs w:val="26"/>
        </w:rPr>
        <w:t>entered into</w:t>
      </w:r>
      <w:proofErr w:type="gramEnd"/>
      <w:r w:rsidRPr="00946749">
        <w:rPr>
          <w:sz w:val="26"/>
          <w:szCs w:val="26"/>
        </w:rPr>
        <w:t xml:space="preserve"> prior to the effective date of this section.</w:t>
      </w:r>
    </w:p>
    <w:p w14:paraId="6A8D8B01" w14:textId="77777777" w:rsidR="008D56B1" w:rsidRPr="00946749" w:rsidRDefault="008D56B1" w:rsidP="00086EFC">
      <w:pPr>
        <w:pStyle w:val="p3"/>
        <w:tabs>
          <w:tab w:val="clear" w:pos="204"/>
        </w:tabs>
        <w:spacing w:line="360" w:lineRule="auto"/>
        <w:ind w:firstLine="720"/>
        <w:rPr>
          <w:sz w:val="26"/>
          <w:szCs w:val="26"/>
        </w:rPr>
      </w:pPr>
    </w:p>
    <w:p w14:paraId="531A9575" w14:textId="77777777" w:rsidR="00086EFC" w:rsidRPr="00946749" w:rsidRDefault="008B273C" w:rsidP="00086EFC">
      <w:pPr>
        <w:pStyle w:val="p3"/>
        <w:tabs>
          <w:tab w:val="clear" w:pos="204"/>
        </w:tabs>
        <w:spacing w:line="360" w:lineRule="auto"/>
        <w:ind w:firstLine="720"/>
        <w:rPr>
          <w:sz w:val="26"/>
          <w:szCs w:val="26"/>
        </w:rPr>
      </w:pPr>
      <w:r w:rsidRPr="00946749">
        <w:rPr>
          <w:sz w:val="26"/>
          <w:szCs w:val="26"/>
        </w:rPr>
        <w:t>In the Tentative Order we stated that t</w:t>
      </w:r>
      <w:r w:rsidR="00086EFC" w:rsidRPr="00946749">
        <w:rPr>
          <w:sz w:val="26"/>
          <w:szCs w:val="26"/>
        </w:rPr>
        <w:t xml:space="preserve">his subsection </w:t>
      </w:r>
      <w:r w:rsidRPr="00946749">
        <w:rPr>
          <w:sz w:val="26"/>
          <w:szCs w:val="26"/>
        </w:rPr>
        <w:t xml:space="preserve">of the Adm. Code </w:t>
      </w:r>
      <w:r w:rsidR="00086EFC" w:rsidRPr="00946749">
        <w:rPr>
          <w:sz w:val="26"/>
          <w:szCs w:val="26"/>
        </w:rPr>
        <w:t xml:space="preserve">addresses the scenario where a binding written contract for the sale and purchase of AECs derived </w:t>
      </w:r>
      <w:r w:rsidR="00086EFC" w:rsidRPr="00946749">
        <w:rPr>
          <w:sz w:val="26"/>
          <w:szCs w:val="26"/>
        </w:rPr>
        <w:lastRenderedPageBreak/>
        <w:t xml:space="preserve">from a solar PV source was </w:t>
      </w:r>
      <w:proofErr w:type="gramStart"/>
      <w:r w:rsidR="00086EFC" w:rsidRPr="00946749">
        <w:rPr>
          <w:sz w:val="26"/>
          <w:szCs w:val="26"/>
        </w:rPr>
        <w:t>entered into</w:t>
      </w:r>
      <w:proofErr w:type="gramEnd"/>
      <w:r w:rsidR="00086EFC" w:rsidRPr="00946749">
        <w:rPr>
          <w:sz w:val="26"/>
          <w:szCs w:val="26"/>
        </w:rPr>
        <w:t xml:space="preserve"> prior to October 30, 2017.  </w:t>
      </w:r>
      <w:r w:rsidRPr="00946749">
        <w:rPr>
          <w:sz w:val="26"/>
          <w:szCs w:val="26"/>
        </w:rPr>
        <w:t>In the Tentative Order t</w:t>
      </w:r>
      <w:r w:rsidR="00086EFC" w:rsidRPr="00946749">
        <w:rPr>
          <w:sz w:val="26"/>
          <w:szCs w:val="26"/>
        </w:rPr>
        <w:t>he Commission propose</w:t>
      </w:r>
      <w:r w:rsidRPr="00946749">
        <w:rPr>
          <w:sz w:val="26"/>
          <w:szCs w:val="26"/>
        </w:rPr>
        <w:t>d</w:t>
      </w:r>
      <w:r w:rsidR="00086EFC" w:rsidRPr="00946749">
        <w:rPr>
          <w:sz w:val="26"/>
          <w:szCs w:val="26"/>
        </w:rPr>
        <w:t xml:space="preserve"> to interpret this subsection as permitting the AEC Program Administrator to certify a solar PV system that does not meet the provisions of Section 2804(1)</w:t>
      </w:r>
      <w:r w:rsidRPr="00946749">
        <w:rPr>
          <w:sz w:val="26"/>
          <w:szCs w:val="26"/>
        </w:rPr>
        <w:t xml:space="preserve"> of the Adm. Code, 71 P.S. § 714(1),</w:t>
      </w:r>
      <w:r w:rsidR="00086EFC" w:rsidRPr="00946749">
        <w:rPr>
          <w:sz w:val="26"/>
          <w:szCs w:val="26"/>
        </w:rPr>
        <w:t xml:space="preserve"> and was not certified prior to October 30, 2017, to qualify to generate energy and SRECs eligible to be used by EDCs and EGSs to meet the solar PV share requirements under the following conditions:</w:t>
      </w:r>
    </w:p>
    <w:p w14:paraId="1DA18631" w14:textId="77777777" w:rsidR="00F67F34" w:rsidRDefault="00327A48" w:rsidP="00A77015">
      <w:pPr>
        <w:pStyle w:val="p3"/>
        <w:tabs>
          <w:tab w:val="clear" w:pos="204"/>
        </w:tabs>
        <w:ind w:left="720"/>
        <w:rPr>
          <w:sz w:val="26"/>
          <w:szCs w:val="26"/>
        </w:rPr>
      </w:pPr>
      <w:r w:rsidRPr="00946749">
        <w:rPr>
          <w:sz w:val="26"/>
          <w:szCs w:val="26"/>
        </w:rPr>
        <w:t xml:space="preserve">(1)  </w:t>
      </w:r>
      <w:r w:rsidR="00086EFC" w:rsidRPr="00946749">
        <w:rPr>
          <w:sz w:val="26"/>
          <w:szCs w:val="26"/>
        </w:rPr>
        <w:t xml:space="preserve">There is a binding written contract </w:t>
      </w:r>
      <w:proofErr w:type="gramStart"/>
      <w:r w:rsidR="00086EFC" w:rsidRPr="00946749">
        <w:rPr>
          <w:sz w:val="26"/>
          <w:szCs w:val="26"/>
        </w:rPr>
        <w:t>entered into</w:t>
      </w:r>
      <w:proofErr w:type="gramEnd"/>
      <w:r w:rsidR="00086EFC" w:rsidRPr="00946749">
        <w:rPr>
          <w:sz w:val="26"/>
          <w:szCs w:val="26"/>
        </w:rPr>
        <w:t xml:space="preserve"> prior to October 30, 2017.</w:t>
      </w:r>
    </w:p>
    <w:p w14:paraId="692EE58C" w14:textId="77777777" w:rsidR="00F67F34" w:rsidRDefault="00F67F34" w:rsidP="00A77015">
      <w:pPr>
        <w:pStyle w:val="p3"/>
        <w:tabs>
          <w:tab w:val="clear" w:pos="204"/>
        </w:tabs>
        <w:ind w:left="720"/>
        <w:rPr>
          <w:sz w:val="26"/>
          <w:szCs w:val="26"/>
        </w:rPr>
      </w:pPr>
    </w:p>
    <w:p w14:paraId="0108AA3C" w14:textId="1583560D" w:rsidR="00086EFC" w:rsidRDefault="00327A48" w:rsidP="00A77015">
      <w:pPr>
        <w:pStyle w:val="p3"/>
        <w:tabs>
          <w:tab w:val="clear" w:pos="204"/>
        </w:tabs>
        <w:ind w:left="720"/>
        <w:rPr>
          <w:sz w:val="26"/>
          <w:szCs w:val="26"/>
        </w:rPr>
      </w:pPr>
      <w:r w:rsidRPr="00946749">
        <w:rPr>
          <w:sz w:val="26"/>
          <w:szCs w:val="26"/>
        </w:rPr>
        <w:t xml:space="preserve">(2)  </w:t>
      </w:r>
      <w:r w:rsidR="00086EFC" w:rsidRPr="00946749">
        <w:rPr>
          <w:sz w:val="26"/>
          <w:szCs w:val="26"/>
        </w:rPr>
        <w:t>The contract is for the sale and purchase of the alternative energy credits generated by a solar PV system that is not already certified in Pennsylvania.</w:t>
      </w:r>
    </w:p>
    <w:p w14:paraId="6A88F44E" w14:textId="77777777" w:rsidR="00F67F34" w:rsidRDefault="00F67F34" w:rsidP="00A77015">
      <w:pPr>
        <w:pStyle w:val="p3"/>
        <w:tabs>
          <w:tab w:val="clear" w:pos="204"/>
        </w:tabs>
        <w:ind w:left="720"/>
        <w:rPr>
          <w:sz w:val="26"/>
          <w:szCs w:val="26"/>
        </w:rPr>
      </w:pPr>
    </w:p>
    <w:p w14:paraId="447763D6" w14:textId="77777777" w:rsidR="00086EFC" w:rsidRPr="00946749" w:rsidRDefault="00327A48" w:rsidP="00A77015">
      <w:pPr>
        <w:pStyle w:val="p3"/>
        <w:tabs>
          <w:tab w:val="clear" w:pos="204"/>
        </w:tabs>
        <w:ind w:left="720"/>
        <w:rPr>
          <w:sz w:val="26"/>
          <w:szCs w:val="26"/>
        </w:rPr>
      </w:pPr>
      <w:r w:rsidRPr="00946749">
        <w:rPr>
          <w:sz w:val="26"/>
          <w:szCs w:val="26"/>
        </w:rPr>
        <w:t xml:space="preserve">(3)  </w:t>
      </w:r>
      <w:r w:rsidR="00086EFC" w:rsidRPr="00946749">
        <w:rPr>
          <w:sz w:val="26"/>
          <w:szCs w:val="26"/>
        </w:rPr>
        <w:t>The solar PV system does not meet the requirements of § 2804(1).</w:t>
      </w:r>
    </w:p>
    <w:p w14:paraId="333DF0BF" w14:textId="77777777" w:rsidR="00490E1D" w:rsidRPr="00946749" w:rsidRDefault="00490E1D" w:rsidP="00297327">
      <w:pPr>
        <w:pStyle w:val="p3"/>
        <w:tabs>
          <w:tab w:val="clear" w:pos="204"/>
        </w:tabs>
        <w:spacing w:line="360" w:lineRule="auto"/>
        <w:rPr>
          <w:sz w:val="26"/>
          <w:szCs w:val="26"/>
        </w:rPr>
      </w:pPr>
    </w:p>
    <w:p w14:paraId="6A4992D2" w14:textId="77777777" w:rsidR="00086EFC" w:rsidRPr="00946749" w:rsidRDefault="008B273C" w:rsidP="00086EFC">
      <w:pPr>
        <w:pStyle w:val="p3"/>
        <w:tabs>
          <w:tab w:val="clear" w:pos="204"/>
        </w:tabs>
        <w:spacing w:line="360" w:lineRule="auto"/>
        <w:ind w:firstLine="720"/>
        <w:rPr>
          <w:sz w:val="26"/>
          <w:szCs w:val="26"/>
        </w:rPr>
      </w:pPr>
      <w:r w:rsidRPr="00946749">
        <w:rPr>
          <w:sz w:val="26"/>
          <w:szCs w:val="26"/>
        </w:rPr>
        <w:t>In the Tentative Order t</w:t>
      </w:r>
      <w:r w:rsidR="00086EFC" w:rsidRPr="00946749">
        <w:rPr>
          <w:sz w:val="26"/>
          <w:szCs w:val="26"/>
        </w:rPr>
        <w:t>he Commission further propose</w:t>
      </w:r>
      <w:r w:rsidR="00DA4DAF" w:rsidRPr="00946749">
        <w:rPr>
          <w:sz w:val="26"/>
          <w:szCs w:val="26"/>
        </w:rPr>
        <w:t>d</w:t>
      </w:r>
      <w:r w:rsidR="00086EFC" w:rsidRPr="00946749">
        <w:rPr>
          <w:sz w:val="26"/>
          <w:szCs w:val="26"/>
        </w:rPr>
        <w:t xml:space="preserve"> to limit the certification to the duration of the contract.  For example, if the contract was for the purchase of AECs for 24 months, from June 1, 2017 through May 31, 2019, the certification to qualify to generate energy and SRECs eligible to be used by EDCs and EGSs to meet the solar PV share requirements would end on June 1, 2019 and be transferred to a Tier I non</w:t>
      </w:r>
      <w:r w:rsidR="00086EFC" w:rsidRPr="00946749">
        <w:rPr>
          <w:sz w:val="26"/>
          <w:szCs w:val="26"/>
        </w:rPr>
        <w:noBreakHyphen/>
        <w:t>solar certification.  Under this example, the credits generated prior to June 1, 2019 and transferred to an EDC or EGS would continue to be eligible to meet the solar PV share requirements in accordance with 52 Pa. Code § 75.69 (relating to the banking of alternative energy credits).</w:t>
      </w:r>
    </w:p>
    <w:p w14:paraId="23926E6A" w14:textId="77777777" w:rsidR="00DA4DAF" w:rsidRPr="00946749" w:rsidRDefault="00DA4DAF" w:rsidP="00086EFC">
      <w:pPr>
        <w:pStyle w:val="p3"/>
        <w:tabs>
          <w:tab w:val="clear" w:pos="204"/>
        </w:tabs>
        <w:spacing w:line="360" w:lineRule="auto"/>
        <w:ind w:firstLine="720"/>
        <w:rPr>
          <w:sz w:val="26"/>
          <w:szCs w:val="26"/>
        </w:rPr>
      </w:pPr>
    </w:p>
    <w:p w14:paraId="43A2901B" w14:textId="04D6B183" w:rsidR="0083474B" w:rsidRPr="00946749" w:rsidRDefault="00DA4DAF" w:rsidP="00DA4DAF">
      <w:pPr>
        <w:pStyle w:val="p3"/>
        <w:tabs>
          <w:tab w:val="clear" w:pos="204"/>
        </w:tabs>
        <w:spacing w:line="360" w:lineRule="auto"/>
        <w:ind w:firstLine="720"/>
        <w:rPr>
          <w:sz w:val="26"/>
          <w:szCs w:val="26"/>
        </w:rPr>
      </w:pPr>
      <w:r w:rsidRPr="00946749">
        <w:rPr>
          <w:sz w:val="26"/>
          <w:szCs w:val="26"/>
        </w:rPr>
        <w:t>In their Statement, Chairman Brown and Vice Chairman Place</w:t>
      </w:r>
      <w:r w:rsidR="0083474B" w:rsidRPr="00946749">
        <w:rPr>
          <w:sz w:val="26"/>
          <w:szCs w:val="26"/>
        </w:rPr>
        <w:t xml:space="preserve"> </w:t>
      </w:r>
      <w:r w:rsidR="00356191">
        <w:rPr>
          <w:sz w:val="26"/>
          <w:szCs w:val="26"/>
        </w:rPr>
        <w:t>stated</w:t>
      </w:r>
      <w:r w:rsidR="0083474B" w:rsidRPr="00946749">
        <w:rPr>
          <w:sz w:val="26"/>
          <w:szCs w:val="26"/>
        </w:rPr>
        <w:t xml:space="preserve"> the following:</w:t>
      </w:r>
    </w:p>
    <w:p w14:paraId="4E7F2D1B" w14:textId="01B5B423" w:rsidR="00DA4DAF" w:rsidRPr="00946749" w:rsidRDefault="005D0B8A" w:rsidP="0083474B">
      <w:pPr>
        <w:pStyle w:val="p3"/>
        <w:tabs>
          <w:tab w:val="clear" w:pos="204"/>
        </w:tabs>
        <w:ind w:left="720" w:right="720"/>
        <w:rPr>
          <w:sz w:val="26"/>
          <w:szCs w:val="26"/>
        </w:rPr>
      </w:pPr>
      <w:r>
        <w:rPr>
          <w:sz w:val="26"/>
          <w:szCs w:val="26"/>
        </w:rPr>
        <w:t>[W]</w:t>
      </w:r>
      <w:r w:rsidR="00356191">
        <w:rPr>
          <w:sz w:val="26"/>
          <w:szCs w:val="26"/>
        </w:rPr>
        <w:t xml:space="preserve">e propose </w:t>
      </w:r>
      <w:r w:rsidR="0083474B" w:rsidRPr="00946749">
        <w:rPr>
          <w:sz w:val="26"/>
          <w:szCs w:val="26"/>
        </w:rPr>
        <w:t xml:space="preserve">to interpret </w:t>
      </w:r>
      <w:r w:rsidR="00B80E2C">
        <w:rPr>
          <w:sz w:val="26"/>
          <w:szCs w:val="26"/>
        </w:rPr>
        <w:t>[Section 2804(2)(ii)]</w:t>
      </w:r>
      <w:r w:rsidR="0083474B" w:rsidRPr="00946749">
        <w:rPr>
          <w:sz w:val="26"/>
          <w:szCs w:val="26"/>
        </w:rPr>
        <w:t xml:space="preserve"> to only permit out</w:t>
      </w:r>
      <w:r w:rsidR="0083474B" w:rsidRPr="00946749">
        <w:rPr>
          <w:sz w:val="26"/>
          <w:szCs w:val="26"/>
        </w:rPr>
        <w:noBreakHyphen/>
        <w:t>of</w:t>
      </w:r>
      <w:r w:rsidR="0083474B" w:rsidRPr="00946749">
        <w:rPr>
          <w:sz w:val="26"/>
          <w:szCs w:val="26"/>
        </w:rPr>
        <w:noBreakHyphen/>
        <w:t>state facilities already certified as AEPS Tier I Solar Photovoltaic</w:t>
      </w:r>
      <w:r w:rsidR="00E64E2D">
        <w:rPr>
          <w:sz w:val="26"/>
          <w:szCs w:val="26"/>
        </w:rPr>
        <w:t xml:space="preserve"> [systems]</w:t>
      </w:r>
      <w:r w:rsidR="0083474B" w:rsidRPr="00946749">
        <w:rPr>
          <w:sz w:val="26"/>
          <w:szCs w:val="26"/>
        </w:rPr>
        <w:t xml:space="preserve"> that have entered into a contract with a Pennsylvania electric distribution company, electric generation supplier serving Pennsylvania customers, load serving entity, electric cooperative, or municipal cooperative, for the sale of SRECs may maintain </w:t>
      </w:r>
      <w:r w:rsidR="00E64E2D">
        <w:rPr>
          <w:sz w:val="26"/>
          <w:szCs w:val="26"/>
        </w:rPr>
        <w:t xml:space="preserve">[its] </w:t>
      </w:r>
      <w:r w:rsidR="0083474B" w:rsidRPr="00946749">
        <w:rPr>
          <w:sz w:val="26"/>
          <w:szCs w:val="26"/>
        </w:rPr>
        <w:t>certification until the expiration of the contract.</w:t>
      </w:r>
    </w:p>
    <w:p w14:paraId="7FF241B7" w14:textId="77777777" w:rsidR="00DA4DAF" w:rsidRPr="00946749" w:rsidRDefault="00DA4DAF" w:rsidP="00086EFC">
      <w:pPr>
        <w:pStyle w:val="p3"/>
        <w:tabs>
          <w:tab w:val="clear" w:pos="204"/>
        </w:tabs>
        <w:spacing w:line="360" w:lineRule="auto"/>
        <w:ind w:firstLine="720"/>
        <w:rPr>
          <w:sz w:val="26"/>
          <w:szCs w:val="26"/>
        </w:rPr>
      </w:pPr>
    </w:p>
    <w:p w14:paraId="0BD012AD" w14:textId="77777777" w:rsidR="00DA4DAF" w:rsidRPr="00297327" w:rsidRDefault="00DA4DAF" w:rsidP="00297327">
      <w:pPr>
        <w:pStyle w:val="p3"/>
        <w:keepNext/>
        <w:numPr>
          <w:ilvl w:val="0"/>
          <w:numId w:val="7"/>
        </w:numPr>
        <w:tabs>
          <w:tab w:val="clear" w:pos="204"/>
        </w:tabs>
        <w:spacing w:line="360" w:lineRule="auto"/>
        <w:rPr>
          <w:b/>
          <w:sz w:val="26"/>
          <w:szCs w:val="26"/>
        </w:rPr>
      </w:pPr>
      <w:r w:rsidRPr="00297327">
        <w:rPr>
          <w:b/>
          <w:sz w:val="26"/>
          <w:szCs w:val="26"/>
        </w:rPr>
        <w:lastRenderedPageBreak/>
        <w:t>Comments</w:t>
      </w:r>
    </w:p>
    <w:p w14:paraId="486940CD" w14:textId="77777777" w:rsidR="00E668D3" w:rsidRPr="00946749" w:rsidRDefault="00E668D3" w:rsidP="00E668D3">
      <w:pPr>
        <w:spacing w:line="360" w:lineRule="auto"/>
        <w:ind w:firstLine="720"/>
        <w:rPr>
          <w:sz w:val="26"/>
          <w:szCs w:val="26"/>
        </w:rPr>
      </w:pPr>
      <w:r w:rsidRPr="00946749">
        <w:rPr>
          <w:sz w:val="26"/>
          <w:szCs w:val="26"/>
        </w:rPr>
        <w:t>Several Commentators assert that the Commission’s proposed interpretation of the word “contract” in Subsection 2(ii) does not comport with the legislative intent of Act 40.  Commentators suggest that the word “contract” in Subsection 2(ii) should be interpreted to only mean those entities required to comply with the AEPS Act because contracts with any other parties are irrelevant under Act 40.</w:t>
      </w:r>
      <w:r w:rsidRPr="00946749">
        <w:rPr>
          <w:rStyle w:val="FootnoteReference"/>
          <w:sz w:val="26"/>
          <w:szCs w:val="26"/>
        </w:rPr>
        <w:footnoteReference w:id="42"/>
      </w:r>
      <w:r w:rsidRPr="00946749">
        <w:rPr>
          <w:sz w:val="26"/>
          <w:szCs w:val="26"/>
        </w:rPr>
        <w:t xml:space="preserve">  Others comment that the word “contract” should not only apply to contracts between entities required to comply with the AEPS Act because this would unfairly nullify other supply contracts which is not supported by the language of Act 40.</w:t>
      </w:r>
      <w:r w:rsidRPr="00946749">
        <w:rPr>
          <w:rStyle w:val="FootnoteReference"/>
          <w:sz w:val="26"/>
          <w:szCs w:val="26"/>
        </w:rPr>
        <w:footnoteReference w:id="43"/>
      </w:r>
    </w:p>
    <w:p w14:paraId="08E7DD08" w14:textId="77777777" w:rsidR="00E668D3" w:rsidRPr="00946749" w:rsidRDefault="00E668D3" w:rsidP="00E668D3">
      <w:pPr>
        <w:spacing w:line="360" w:lineRule="auto"/>
        <w:ind w:firstLine="720"/>
        <w:rPr>
          <w:sz w:val="26"/>
          <w:szCs w:val="26"/>
        </w:rPr>
      </w:pPr>
    </w:p>
    <w:p w14:paraId="4217263E" w14:textId="216A5F52" w:rsidR="00E668D3" w:rsidRPr="00946749" w:rsidRDefault="00E668D3" w:rsidP="00E668D3">
      <w:pPr>
        <w:spacing w:line="360" w:lineRule="auto"/>
        <w:ind w:firstLine="720"/>
        <w:rPr>
          <w:sz w:val="26"/>
          <w:szCs w:val="26"/>
        </w:rPr>
      </w:pPr>
      <w:r w:rsidRPr="00946749">
        <w:rPr>
          <w:sz w:val="26"/>
          <w:szCs w:val="26"/>
        </w:rPr>
        <w:t>Several Commentators assert that failure to interpret Subsection 2(ii) as grandfathering solar PV generators with binding written contracts to sell SRECs in Pennsylvania entered into prior to October 30, 2017, would unduly burden projects and expose the Commonwealth to legal challenges.</w:t>
      </w:r>
      <w:r w:rsidRPr="00946749">
        <w:rPr>
          <w:rStyle w:val="FootnoteReference"/>
          <w:sz w:val="26"/>
          <w:szCs w:val="26"/>
        </w:rPr>
        <w:footnoteReference w:id="44"/>
      </w:r>
      <w:r w:rsidRPr="00946749">
        <w:rPr>
          <w:sz w:val="26"/>
          <w:szCs w:val="26"/>
        </w:rPr>
        <w:t xml:space="preserve">  Duquesne</w:t>
      </w:r>
      <w:r w:rsidRPr="00946749">
        <w:rPr>
          <w:rStyle w:val="FootnoteReference"/>
          <w:sz w:val="26"/>
          <w:szCs w:val="26"/>
        </w:rPr>
        <w:footnoteReference w:id="45"/>
      </w:r>
      <w:r w:rsidRPr="00946749">
        <w:rPr>
          <w:sz w:val="26"/>
          <w:szCs w:val="26"/>
        </w:rPr>
        <w:t xml:space="preserve"> asserts that the Commission’s</w:t>
      </w:r>
      <w:r w:rsidR="00996D81">
        <w:rPr>
          <w:sz w:val="26"/>
          <w:szCs w:val="26"/>
        </w:rPr>
        <w:t xml:space="preserve"> </w:t>
      </w:r>
      <w:r w:rsidRPr="00946749">
        <w:rPr>
          <w:sz w:val="26"/>
          <w:szCs w:val="26"/>
        </w:rPr>
        <w:t>interpretation of Subsection 2(ii)</w:t>
      </w:r>
      <w:r w:rsidR="00996D81">
        <w:rPr>
          <w:sz w:val="26"/>
          <w:szCs w:val="26"/>
        </w:rPr>
        <w:t xml:space="preserve"> in its Tentative Order</w:t>
      </w:r>
      <w:r w:rsidRPr="00946749">
        <w:rPr>
          <w:sz w:val="26"/>
          <w:szCs w:val="26"/>
        </w:rPr>
        <w:t xml:space="preserve"> attains Act 40’s goal of closing the border over time as all facilities that were not granted Pennsylvania certification before October 30, 2017, and do not otherwise qualify under Act 40 will not be able to provide eligible SRECs.  GPEM</w:t>
      </w:r>
      <w:r w:rsidRPr="00946749">
        <w:rPr>
          <w:rStyle w:val="FootnoteReference"/>
          <w:sz w:val="26"/>
          <w:szCs w:val="26"/>
        </w:rPr>
        <w:footnoteReference w:id="46"/>
      </w:r>
      <w:r w:rsidRPr="00946749">
        <w:rPr>
          <w:sz w:val="26"/>
          <w:szCs w:val="26"/>
        </w:rPr>
        <w:t xml:space="preserve"> asserts that the Commission’s interpretation of Subsection 2(ii) conflicts with the Commission’s proposed interpretation of Subsection 2(</w:t>
      </w:r>
      <w:proofErr w:type="spellStart"/>
      <w:r w:rsidRPr="00946749">
        <w:rPr>
          <w:sz w:val="26"/>
          <w:szCs w:val="26"/>
        </w:rPr>
        <w:t>i</w:t>
      </w:r>
      <w:proofErr w:type="spellEnd"/>
      <w:r w:rsidRPr="00946749">
        <w:rPr>
          <w:sz w:val="26"/>
          <w:szCs w:val="26"/>
        </w:rPr>
        <w:t xml:space="preserve">) because the contracts would not need to be grandfathered if the entire solar PV systems were to be grandfathered.  </w:t>
      </w:r>
    </w:p>
    <w:p w14:paraId="0D22E40E" w14:textId="77777777" w:rsidR="00DA4DAF" w:rsidRPr="00946749" w:rsidRDefault="00DA4DAF" w:rsidP="00086EFC">
      <w:pPr>
        <w:pStyle w:val="p3"/>
        <w:tabs>
          <w:tab w:val="clear" w:pos="204"/>
        </w:tabs>
        <w:spacing w:line="360" w:lineRule="auto"/>
        <w:ind w:firstLine="720"/>
        <w:rPr>
          <w:sz w:val="26"/>
          <w:szCs w:val="26"/>
        </w:rPr>
      </w:pPr>
    </w:p>
    <w:p w14:paraId="0E93A429" w14:textId="77777777" w:rsidR="00DA4DAF" w:rsidRPr="00297327" w:rsidRDefault="00DA4DAF" w:rsidP="00297327">
      <w:pPr>
        <w:pStyle w:val="p3"/>
        <w:keepNext/>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24D8A809" w14:textId="5AE40121" w:rsidR="00D708F2" w:rsidRPr="00FA33F9" w:rsidRDefault="00E668D3" w:rsidP="00D708F2">
      <w:pPr>
        <w:spacing w:line="360" w:lineRule="auto"/>
        <w:ind w:firstLine="720"/>
        <w:jc w:val="both"/>
        <w:rPr>
          <w:sz w:val="26"/>
          <w:szCs w:val="26"/>
        </w:rPr>
      </w:pPr>
      <w:r w:rsidRPr="00946749">
        <w:rPr>
          <w:sz w:val="26"/>
          <w:szCs w:val="26"/>
        </w:rPr>
        <w:t xml:space="preserve">As discussed in the preceding section, the Statutory Construction Act dictates that when </w:t>
      </w:r>
      <w:r w:rsidRPr="00371784">
        <w:rPr>
          <w:sz w:val="26"/>
          <w:szCs w:val="26"/>
        </w:rPr>
        <w:t>the words of a statute are clear and free from all ambiguity, the letter of it is not to be disregarded under the pretext of pursuing its spirit.</w:t>
      </w:r>
      <w:r w:rsidRPr="00946749">
        <w:rPr>
          <w:sz w:val="26"/>
          <w:szCs w:val="26"/>
        </w:rPr>
        <w:t xml:space="preserve">  1 Pa. C.S. § 1921(b).  </w:t>
      </w:r>
      <w:bookmarkStart w:id="8" w:name="_Hlk511908984"/>
      <w:r w:rsidR="00D708F2">
        <w:rPr>
          <w:sz w:val="26"/>
          <w:szCs w:val="26"/>
        </w:rPr>
        <w:t xml:space="preserve">The Statutory Construction Act </w:t>
      </w:r>
      <w:r w:rsidR="003865EC">
        <w:rPr>
          <w:sz w:val="26"/>
          <w:szCs w:val="26"/>
        </w:rPr>
        <w:t xml:space="preserve">also </w:t>
      </w:r>
      <w:r w:rsidR="00D708F2">
        <w:rPr>
          <w:sz w:val="26"/>
          <w:szCs w:val="26"/>
        </w:rPr>
        <w:t>provides in relevant part</w:t>
      </w:r>
      <w:r w:rsidR="00D708F2" w:rsidRPr="00FA33F9">
        <w:rPr>
          <w:sz w:val="26"/>
          <w:szCs w:val="26"/>
        </w:rPr>
        <w:t>:</w:t>
      </w:r>
      <w:bookmarkEnd w:id="8"/>
    </w:p>
    <w:p w14:paraId="26B31712" w14:textId="77777777" w:rsidR="00D708F2" w:rsidRPr="00FA33F9" w:rsidRDefault="00D708F2" w:rsidP="00D708F2">
      <w:pPr>
        <w:jc w:val="both"/>
        <w:rPr>
          <w:sz w:val="26"/>
          <w:szCs w:val="26"/>
        </w:rPr>
      </w:pPr>
    </w:p>
    <w:p w14:paraId="3F88D10D" w14:textId="77777777" w:rsidR="00D708F2" w:rsidRPr="00FA33F9" w:rsidRDefault="00D708F2" w:rsidP="00D708F2">
      <w:pPr>
        <w:ind w:left="720" w:right="720"/>
        <w:jc w:val="both"/>
        <w:rPr>
          <w:sz w:val="26"/>
          <w:szCs w:val="26"/>
        </w:rPr>
      </w:pPr>
      <w:r w:rsidRPr="00FA33F9">
        <w:rPr>
          <w:sz w:val="26"/>
          <w:szCs w:val="26"/>
        </w:rPr>
        <w:t xml:space="preserve">When the words of a statute are not explicit, the intention of the General Assembly may be ascertained by considering, among other matters: </w:t>
      </w:r>
    </w:p>
    <w:p w14:paraId="7EC8AC72" w14:textId="77777777" w:rsidR="00D708F2" w:rsidRPr="00FA33F9" w:rsidRDefault="00D708F2" w:rsidP="00D708F2">
      <w:pPr>
        <w:ind w:left="720" w:right="720"/>
        <w:jc w:val="center"/>
        <w:rPr>
          <w:sz w:val="26"/>
          <w:szCs w:val="26"/>
        </w:rPr>
      </w:pPr>
      <w:r w:rsidRPr="00FA33F9">
        <w:rPr>
          <w:sz w:val="26"/>
          <w:szCs w:val="26"/>
        </w:rPr>
        <w:t>* * *</w:t>
      </w:r>
    </w:p>
    <w:p w14:paraId="738C919D" w14:textId="77777777" w:rsidR="00D708F2" w:rsidRPr="00FA33F9" w:rsidRDefault="00D708F2" w:rsidP="00D708F2">
      <w:pPr>
        <w:ind w:left="720" w:right="720"/>
        <w:jc w:val="both"/>
        <w:rPr>
          <w:sz w:val="26"/>
          <w:szCs w:val="26"/>
        </w:rPr>
      </w:pPr>
      <w:r w:rsidRPr="00FA33F9">
        <w:rPr>
          <w:sz w:val="26"/>
          <w:szCs w:val="26"/>
        </w:rPr>
        <w:t>(2) The circumstances under which it was enacted.</w:t>
      </w:r>
    </w:p>
    <w:p w14:paraId="72BB2C24" w14:textId="77777777" w:rsidR="00D708F2" w:rsidRPr="00FA33F9" w:rsidRDefault="00D708F2" w:rsidP="00D708F2">
      <w:pPr>
        <w:ind w:left="720" w:right="720"/>
        <w:jc w:val="both"/>
        <w:rPr>
          <w:sz w:val="26"/>
          <w:szCs w:val="26"/>
        </w:rPr>
      </w:pPr>
      <w:r w:rsidRPr="00FA33F9">
        <w:rPr>
          <w:sz w:val="26"/>
          <w:szCs w:val="26"/>
        </w:rPr>
        <w:t>(3) The mischief to be remedied.</w:t>
      </w:r>
    </w:p>
    <w:p w14:paraId="119967E1" w14:textId="77777777" w:rsidR="00D708F2" w:rsidRPr="00FA33F9" w:rsidRDefault="00D708F2" w:rsidP="00D708F2">
      <w:pPr>
        <w:ind w:left="720" w:right="720"/>
        <w:jc w:val="both"/>
        <w:rPr>
          <w:sz w:val="26"/>
          <w:szCs w:val="26"/>
        </w:rPr>
      </w:pPr>
      <w:r w:rsidRPr="00FA33F9">
        <w:rPr>
          <w:sz w:val="26"/>
          <w:szCs w:val="26"/>
        </w:rPr>
        <w:t>(4) The object to be attained.</w:t>
      </w:r>
    </w:p>
    <w:p w14:paraId="4532CD86" w14:textId="77777777" w:rsidR="00D708F2" w:rsidRPr="00FA33F9" w:rsidRDefault="00D708F2" w:rsidP="00D708F2">
      <w:pPr>
        <w:ind w:left="720" w:right="720"/>
        <w:jc w:val="center"/>
        <w:rPr>
          <w:sz w:val="26"/>
          <w:szCs w:val="26"/>
        </w:rPr>
      </w:pPr>
      <w:r w:rsidRPr="00FA33F9">
        <w:rPr>
          <w:sz w:val="26"/>
          <w:szCs w:val="26"/>
        </w:rPr>
        <w:t>* * *</w:t>
      </w:r>
    </w:p>
    <w:p w14:paraId="49035CA7" w14:textId="77777777" w:rsidR="00D708F2" w:rsidRPr="00FA33F9" w:rsidRDefault="00D708F2" w:rsidP="00D708F2">
      <w:pPr>
        <w:ind w:left="720" w:right="720"/>
        <w:jc w:val="both"/>
        <w:rPr>
          <w:sz w:val="26"/>
          <w:szCs w:val="26"/>
        </w:rPr>
      </w:pPr>
      <w:r w:rsidRPr="00FA33F9">
        <w:rPr>
          <w:sz w:val="26"/>
          <w:szCs w:val="26"/>
        </w:rPr>
        <w:t xml:space="preserve">(6) The consequences of a </w:t>
      </w:r>
      <w:proofErr w:type="gramStart"/>
      <w:r w:rsidRPr="00FA33F9">
        <w:rPr>
          <w:sz w:val="26"/>
          <w:szCs w:val="26"/>
        </w:rPr>
        <w:t>particular interpretation</w:t>
      </w:r>
      <w:proofErr w:type="gramEnd"/>
    </w:p>
    <w:p w14:paraId="21065DBE" w14:textId="77777777" w:rsidR="00D708F2" w:rsidRPr="00FA33F9" w:rsidRDefault="00D708F2" w:rsidP="00D708F2">
      <w:pPr>
        <w:ind w:left="720" w:right="720"/>
        <w:jc w:val="both"/>
        <w:rPr>
          <w:sz w:val="26"/>
          <w:szCs w:val="26"/>
        </w:rPr>
      </w:pPr>
      <w:r w:rsidRPr="00FA33F9">
        <w:rPr>
          <w:sz w:val="26"/>
          <w:szCs w:val="26"/>
        </w:rPr>
        <w:t>(7) The contemporaneous legislative history.</w:t>
      </w:r>
    </w:p>
    <w:p w14:paraId="0C470B28" w14:textId="77777777" w:rsidR="00D708F2" w:rsidRPr="00FA33F9" w:rsidRDefault="00D708F2" w:rsidP="00D708F2">
      <w:pPr>
        <w:ind w:left="720" w:right="720"/>
        <w:jc w:val="both"/>
        <w:rPr>
          <w:sz w:val="26"/>
          <w:szCs w:val="26"/>
        </w:rPr>
      </w:pPr>
      <w:r w:rsidRPr="00FA33F9">
        <w:rPr>
          <w:sz w:val="26"/>
          <w:szCs w:val="26"/>
        </w:rPr>
        <w:t>(8) Legislative and administrative interpretations of such statute.</w:t>
      </w:r>
    </w:p>
    <w:p w14:paraId="1C83BBCD" w14:textId="77777777" w:rsidR="00D708F2" w:rsidRDefault="00D708F2" w:rsidP="00D708F2">
      <w:pPr>
        <w:jc w:val="both"/>
        <w:rPr>
          <w:sz w:val="26"/>
          <w:szCs w:val="26"/>
        </w:rPr>
      </w:pPr>
    </w:p>
    <w:p w14:paraId="510D7FC7" w14:textId="34E3A053" w:rsidR="00E668D3" w:rsidRDefault="00D708F2" w:rsidP="003865EC">
      <w:pPr>
        <w:pStyle w:val="p3"/>
        <w:spacing w:line="360" w:lineRule="auto"/>
        <w:rPr>
          <w:sz w:val="26"/>
          <w:szCs w:val="26"/>
        </w:rPr>
      </w:pPr>
      <w:r>
        <w:rPr>
          <w:sz w:val="26"/>
          <w:szCs w:val="26"/>
        </w:rPr>
        <w:t>1 Pa. C.S. § 1921(c).</w:t>
      </w:r>
      <w:r w:rsidR="003865EC">
        <w:rPr>
          <w:sz w:val="26"/>
          <w:szCs w:val="26"/>
        </w:rPr>
        <w:t xml:space="preserve">  </w:t>
      </w:r>
      <w:r w:rsidR="00492485">
        <w:rPr>
          <w:sz w:val="26"/>
          <w:szCs w:val="26"/>
        </w:rPr>
        <w:t>The Commission finds Subsection 2(ii) to be ambiguous</w:t>
      </w:r>
      <w:r w:rsidR="00C92FC5">
        <w:rPr>
          <w:sz w:val="26"/>
          <w:szCs w:val="26"/>
        </w:rPr>
        <w:t>.</w:t>
      </w:r>
    </w:p>
    <w:p w14:paraId="2DB6E686" w14:textId="5CB6660A" w:rsidR="003865EC" w:rsidRDefault="003865EC" w:rsidP="003865EC">
      <w:pPr>
        <w:pStyle w:val="p3"/>
        <w:spacing w:line="360" w:lineRule="auto"/>
        <w:rPr>
          <w:sz w:val="26"/>
          <w:szCs w:val="26"/>
        </w:rPr>
      </w:pPr>
    </w:p>
    <w:p w14:paraId="63EADD11" w14:textId="77777777" w:rsidR="005A5ACD" w:rsidRDefault="003865EC" w:rsidP="00E668D3">
      <w:pPr>
        <w:pStyle w:val="p3"/>
        <w:spacing w:line="360" w:lineRule="auto"/>
        <w:ind w:firstLine="720"/>
        <w:rPr>
          <w:rFonts w:eastAsia="Calibri"/>
          <w:sz w:val="26"/>
          <w:szCs w:val="26"/>
        </w:rPr>
      </w:pPr>
      <w:r>
        <w:rPr>
          <w:rFonts w:eastAsia="Calibri"/>
          <w:sz w:val="26"/>
          <w:szCs w:val="26"/>
        </w:rPr>
        <w:t>For the reasons expressed in Section F.2. above, w</w:t>
      </w:r>
      <w:r w:rsidRPr="004A3918">
        <w:rPr>
          <w:rFonts w:eastAsia="Calibri"/>
          <w:sz w:val="26"/>
          <w:szCs w:val="26"/>
        </w:rPr>
        <w:t>hen reviewing the totality of comments described above, it becomes evident that Section 2804(1)(</w:t>
      </w:r>
      <w:proofErr w:type="spellStart"/>
      <w:r w:rsidRPr="004A3918">
        <w:rPr>
          <w:rFonts w:eastAsia="Calibri"/>
          <w:sz w:val="26"/>
          <w:szCs w:val="26"/>
        </w:rPr>
        <w:t>i</w:t>
      </w:r>
      <w:proofErr w:type="spellEnd"/>
      <w:r w:rsidRPr="004A3918">
        <w:rPr>
          <w:rFonts w:eastAsia="Calibri"/>
          <w:sz w:val="26"/>
          <w:szCs w:val="26"/>
        </w:rPr>
        <w:t xml:space="preserve">), </w:t>
      </w:r>
      <w:r>
        <w:rPr>
          <w:rFonts w:eastAsia="Calibri"/>
          <w:sz w:val="26"/>
          <w:szCs w:val="26"/>
        </w:rPr>
        <w:t xml:space="preserve">2804(1)(ii), and 2804(1)(iii) </w:t>
      </w:r>
      <w:r w:rsidRPr="004A3918">
        <w:rPr>
          <w:rFonts w:eastAsia="Calibri"/>
          <w:sz w:val="26"/>
          <w:szCs w:val="26"/>
        </w:rPr>
        <w:t>explicitly describe the qualifications for Tier I Solar facilities after passage of Act 40</w:t>
      </w:r>
      <w:r>
        <w:rPr>
          <w:rFonts w:eastAsia="Calibri"/>
          <w:sz w:val="26"/>
          <w:szCs w:val="26"/>
        </w:rPr>
        <w:t>;</w:t>
      </w:r>
      <w:r w:rsidRPr="004A3918">
        <w:rPr>
          <w:rFonts w:eastAsia="Calibri"/>
          <w:sz w:val="26"/>
          <w:szCs w:val="26"/>
        </w:rPr>
        <w:t xml:space="preserve"> Section 2804(2)(</w:t>
      </w:r>
      <w:proofErr w:type="spellStart"/>
      <w:r w:rsidRPr="004A3918">
        <w:rPr>
          <w:rFonts w:eastAsia="Calibri"/>
          <w:sz w:val="26"/>
          <w:szCs w:val="26"/>
        </w:rPr>
        <w:t>i</w:t>
      </w:r>
      <w:proofErr w:type="spellEnd"/>
      <w:r w:rsidRPr="004A3918">
        <w:rPr>
          <w:rFonts w:eastAsia="Calibri"/>
          <w:sz w:val="26"/>
          <w:szCs w:val="26"/>
        </w:rPr>
        <w:t>) clarifies that all Tier I Solar facilities certified before passage of Act 40 that are located within the geographic boundaries of Pennsylvania are to be held harmless from this legislation</w:t>
      </w:r>
      <w:r>
        <w:rPr>
          <w:rFonts w:eastAsia="Calibri"/>
          <w:sz w:val="26"/>
          <w:szCs w:val="26"/>
        </w:rPr>
        <w:t xml:space="preserve">; </w:t>
      </w:r>
      <w:r w:rsidR="005A5ACD">
        <w:rPr>
          <w:rFonts w:eastAsia="Calibri"/>
          <w:sz w:val="26"/>
          <w:szCs w:val="26"/>
        </w:rPr>
        <w:t>a</w:t>
      </w:r>
      <w:r>
        <w:rPr>
          <w:rFonts w:eastAsia="Calibri"/>
          <w:sz w:val="26"/>
          <w:szCs w:val="26"/>
        </w:rPr>
        <w:t>nd Section 2804(2)(ii) enjoins the legislation from breaching existing contracts from out</w:t>
      </w:r>
      <w:r>
        <w:rPr>
          <w:rFonts w:eastAsia="Calibri"/>
          <w:sz w:val="26"/>
          <w:szCs w:val="26"/>
        </w:rPr>
        <w:noBreakHyphen/>
        <w:t>of</w:t>
      </w:r>
      <w:r>
        <w:rPr>
          <w:rFonts w:eastAsia="Calibri"/>
          <w:sz w:val="26"/>
          <w:szCs w:val="26"/>
        </w:rPr>
        <w:noBreakHyphen/>
        <w:t>state Tier I Solar facilities which were entered into before passage to serve the AEPS Act needs of Pennsylvania entities.  Therefore, we believe we must support the adoption of our interpretations of Section 2804(2)(</w:t>
      </w:r>
      <w:proofErr w:type="spellStart"/>
      <w:r>
        <w:rPr>
          <w:rFonts w:eastAsia="Calibri"/>
          <w:sz w:val="26"/>
          <w:szCs w:val="26"/>
        </w:rPr>
        <w:t>i</w:t>
      </w:r>
      <w:proofErr w:type="spellEnd"/>
      <w:r>
        <w:rPr>
          <w:rFonts w:eastAsia="Calibri"/>
          <w:sz w:val="26"/>
          <w:szCs w:val="26"/>
        </w:rPr>
        <w:t xml:space="preserve">) and 2804(2)(ii) in a manner consistent with the Joint Statement by Chairman Gladys M. Brown and Vice Chairman Andrew G. Place to the Tentative Order.  </w:t>
      </w:r>
    </w:p>
    <w:p w14:paraId="7947E559" w14:textId="77777777" w:rsidR="005A5ACD" w:rsidRDefault="005A5ACD" w:rsidP="00E668D3">
      <w:pPr>
        <w:pStyle w:val="p3"/>
        <w:spacing w:line="360" w:lineRule="auto"/>
        <w:ind w:firstLine="720"/>
        <w:rPr>
          <w:rFonts w:eastAsia="Calibri"/>
          <w:sz w:val="26"/>
          <w:szCs w:val="26"/>
        </w:rPr>
      </w:pPr>
    </w:p>
    <w:p w14:paraId="0DEBC8B1" w14:textId="442FCFE9" w:rsidR="00434709" w:rsidRPr="00946749" w:rsidRDefault="005A5ACD" w:rsidP="00E668D3">
      <w:pPr>
        <w:pStyle w:val="p3"/>
        <w:spacing w:line="360" w:lineRule="auto"/>
        <w:ind w:firstLine="720"/>
        <w:rPr>
          <w:sz w:val="26"/>
          <w:szCs w:val="26"/>
        </w:rPr>
      </w:pPr>
      <w:r>
        <w:rPr>
          <w:rFonts w:eastAsia="Calibri"/>
          <w:sz w:val="26"/>
          <w:szCs w:val="26"/>
        </w:rPr>
        <w:t>The interpretation of Section 2804(2)(ii) of the Adm. Code, 71 P.S. § 714(2)(ii) is as follows</w:t>
      </w:r>
      <w:r w:rsidR="003865EC">
        <w:rPr>
          <w:rFonts w:eastAsia="Calibri"/>
          <w:sz w:val="26"/>
          <w:szCs w:val="26"/>
        </w:rPr>
        <w:t xml:space="preserve">:  Section 2804(2)(ii) – </w:t>
      </w:r>
      <w:bookmarkStart w:id="9" w:name="_Hlk511909621"/>
      <w:r w:rsidR="003865EC">
        <w:rPr>
          <w:rFonts w:eastAsia="Calibri"/>
          <w:sz w:val="26"/>
          <w:szCs w:val="26"/>
        </w:rPr>
        <w:t xml:space="preserve">we </w:t>
      </w:r>
      <w:r w:rsidR="00E23555" w:rsidRPr="00E23555">
        <w:rPr>
          <w:sz w:val="26"/>
          <w:szCs w:val="26"/>
        </w:rPr>
        <w:t xml:space="preserve">interpret this section to only permit out-of-state </w:t>
      </w:r>
      <w:r w:rsidR="00E23555" w:rsidRPr="00E23555">
        <w:rPr>
          <w:sz w:val="26"/>
          <w:szCs w:val="26"/>
        </w:rPr>
        <w:lastRenderedPageBreak/>
        <w:t xml:space="preserve">facilities </w:t>
      </w:r>
      <w:r w:rsidR="003865EC">
        <w:rPr>
          <w:sz w:val="26"/>
          <w:szCs w:val="26"/>
        </w:rPr>
        <w:t xml:space="preserve">that are (a) </w:t>
      </w:r>
      <w:r w:rsidR="00E23555" w:rsidRPr="00E23555">
        <w:rPr>
          <w:sz w:val="26"/>
          <w:szCs w:val="26"/>
        </w:rPr>
        <w:t xml:space="preserve">already certified as AEPS Tier I Solar Photovoltaic </w:t>
      </w:r>
      <w:r w:rsidR="003865EC">
        <w:rPr>
          <w:sz w:val="26"/>
          <w:szCs w:val="26"/>
        </w:rPr>
        <w:t xml:space="preserve">and </w:t>
      </w:r>
      <w:r w:rsidR="00E23555" w:rsidRPr="00E23555">
        <w:rPr>
          <w:sz w:val="26"/>
          <w:szCs w:val="26"/>
        </w:rPr>
        <w:t xml:space="preserve">that </w:t>
      </w:r>
      <w:r w:rsidR="003865EC">
        <w:rPr>
          <w:sz w:val="26"/>
          <w:szCs w:val="26"/>
        </w:rPr>
        <w:t xml:space="preserve">(b) </w:t>
      </w:r>
      <w:r w:rsidR="00E23555" w:rsidRPr="00E23555">
        <w:rPr>
          <w:sz w:val="26"/>
          <w:szCs w:val="26"/>
        </w:rPr>
        <w:t>have entered into a contract with a Pennsylvania EDC</w:t>
      </w:r>
      <w:r w:rsidR="003865EC">
        <w:rPr>
          <w:sz w:val="26"/>
          <w:szCs w:val="26"/>
        </w:rPr>
        <w:t xml:space="preserve"> or</w:t>
      </w:r>
      <w:r w:rsidR="00E23555" w:rsidRPr="00E23555">
        <w:rPr>
          <w:sz w:val="26"/>
          <w:szCs w:val="26"/>
        </w:rPr>
        <w:t xml:space="preserve"> EGS serving Pennsylvania customers, for the sale of solar credits</w:t>
      </w:r>
      <w:r w:rsidR="003865EC">
        <w:rPr>
          <w:sz w:val="26"/>
          <w:szCs w:val="26"/>
        </w:rPr>
        <w:t>,</w:t>
      </w:r>
      <w:r w:rsidR="00E23555" w:rsidRPr="00E23555">
        <w:rPr>
          <w:sz w:val="26"/>
          <w:szCs w:val="26"/>
        </w:rPr>
        <w:t xml:space="preserve"> </w:t>
      </w:r>
      <w:r w:rsidR="003865EC">
        <w:rPr>
          <w:sz w:val="26"/>
          <w:szCs w:val="26"/>
        </w:rPr>
        <w:t>to</w:t>
      </w:r>
      <w:r w:rsidR="00E23555" w:rsidRPr="00E23555">
        <w:rPr>
          <w:sz w:val="26"/>
          <w:szCs w:val="26"/>
        </w:rPr>
        <w:t xml:space="preserve"> maintain certification until the expiration of the contract. </w:t>
      </w:r>
      <w:r w:rsidR="000F7858">
        <w:rPr>
          <w:sz w:val="26"/>
          <w:szCs w:val="26"/>
        </w:rPr>
        <w:t xml:space="preserve"> </w:t>
      </w:r>
      <w:r w:rsidR="00E23555" w:rsidRPr="00E23555">
        <w:rPr>
          <w:sz w:val="26"/>
          <w:szCs w:val="26"/>
        </w:rPr>
        <w:t xml:space="preserve">We further wish to clarify that, consistent with the comments provided by ET, this maintained certification should only be applicable to the amount of credits contractually committed to by an out-of-state certified facility to </w:t>
      </w:r>
      <w:r w:rsidR="003865EC">
        <w:rPr>
          <w:sz w:val="26"/>
          <w:szCs w:val="26"/>
        </w:rPr>
        <w:t>an EDC or EGS</w:t>
      </w:r>
      <w:r w:rsidR="00E23555" w:rsidRPr="00E23555">
        <w:rPr>
          <w:sz w:val="26"/>
          <w:szCs w:val="26"/>
        </w:rPr>
        <w:t>.</w:t>
      </w:r>
      <w:r w:rsidR="003865EC">
        <w:rPr>
          <w:rStyle w:val="FootnoteReference"/>
          <w:sz w:val="26"/>
          <w:szCs w:val="26"/>
        </w:rPr>
        <w:footnoteReference w:id="47"/>
      </w:r>
      <w:r w:rsidR="00E23555" w:rsidRPr="00E23555">
        <w:rPr>
          <w:sz w:val="26"/>
          <w:szCs w:val="26"/>
        </w:rPr>
        <w:t xml:space="preserve">  </w:t>
      </w:r>
      <w:bookmarkEnd w:id="9"/>
    </w:p>
    <w:p w14:paraId="0DC49209" w14:textId="77777777" w:rsidR="009C4A55" w:rsidRPr="00946749" w:rsidRDefault="009C4A55" w:rsidP="0023245C">
      <w:pPr>
        <w:pStyle w:val="p3"/>
        <w:tabs>
          <w:tab w:val="clear" w:pos="204"/>
        </w:tabs>
        <w:spacing w:line="360" w:lineRule="auto"/>
        <w:rPr>
          <w:sz w:val="26"/>
          <w:szCs w:val="26"/>
        </w:rPr>
      </w:pPr>
    </w:p>
    <w:p w14:paraId="49231672" w14:textId="77777777" w:rsidR="0023245C" w:rsidRPr="00946749" w:rsidRDefault="00DA4DAF" w:rsidP="00DA4DAF">
      <w:pPr>
        <w:pStyle w:val="p3"/>
        <w:tabs>
          <w:tab w:val="clear" w:pos="204"/>
        </w:tabs>
        <w:spacing w:line="360" w:lineRule="auto"/>
        <w:rPr>
          <w:b/>
          <w:sz w:val="26"/>
          <w:szCs w:val="26"/>
        </w:rPr>
      </w:pPr>
      <w:r w:rsidRPr="00946749">
        <w:rPr>
          <w:b/>
          <w:sz w:val="26"/>
          <w:szCs w:val="26"/>
        </w:rPr>
        <w:t>I.</w:t>
      </w:r>
      <w:r w:rsidRPr="00946749">
        <w:rPr>
          <w:b/>
          <w:sz w:val="26"/>
          <w:szCs w:val="26"/>
        </w:rPr>
        <w:tab/>
      </w:r>
      <w:r w:rsidR="0023245C" w:rsidRPr="00946749">
        <w:rPr>
          <w:b/>
          <w:sz w:val="26"/>
          <w:szCs w:val="26"/>
        </w:rPr>
        <w:t>Section 2804(3)</w:t>
      </w:r>
    </w:p>
    <w:p w14:paraId="6220EF93" w14:textId="77777777" w:rsidR="0023245C" w:rsidRPr="00946749" w:rsidRDefault="00DA4DAF">
      <w:pPr>
        <w:pStyle w:val="p3"/>
        <w:tabs>
          <w:tab w:val="clear" w:pos="204"/>
        </w:tabs>
        <w:spacing w:line="360" w:lineRule="auto"/>
        <w:ind w:firstLine="720"/>
        <w:rPr>
          <w:sz w:val="26"/>
          <w:szCs w:val="26"/>
        </w:rPr>
      </w:pPr>
      <w:r w:rsidRPr="00946749">
        <w:rPr>
          <w:sz w:val="26"/>
          <w:szCs w:val="26"/>
        </w:rPr>
        <w:t>In the Tentative Order we stated that t</w:t>
      </w:r>
      <w:r w:rsidR="0023245C" w:rsidRPr="00946749">
        <w:rPr>
          <w:sz w:val="26"/>
          <w:szCs w:val="26"/>
        </w:rPr>
        <w:t xml:space="preserve">his section </w:t>
      </w:r>
      <w:r w:rsidRPr="00946749">
        <w:rPr>
          <w:sz w:val="26"/>
          <w:szCs w:val="26"/>
        </w:rPr>
        <w:t xml:space="preserve">of the Adm. Code </w:t>
      </w:r>
      <w:r w:rsidR="0023245C" w:rsidRPr="00946749">
        <w:rPr>
          <w:sz w:val="26"/>
          <w:szCs w:val="26"/>
        </w:rPr>
        <w:t xml:space="preserve">provides that contracts </w:t>
      </w:r>
      <w:proofErr w:type="gramStart"/>
      <w:r w:rsidR="0023245C" w:rsidRPr="00946749">
        <w:rPr>
          <w:sz w:val="26"/>
          <w:szCs w:val="26"/>
        </w:rPr>
        <w:t>entered into</w:t>
      </w:r>
      <w:proofErr w:type="gramEnd"/>
      <w:r w:rsidR="0023245C" w:rsidRPr="00946749">
        <w:rPr>
          <w:sz w:val="26"/>
          <w:szCs w:val="26"/>
        </w:rPr>
        <w:t xml:space="preserve"> or renewed on or after October 30, 2017, the effective date of Section 2804</w:t>
      </w:r>
      <w:r w:rsidRPr="00946749">
        <w:rPr>
          <w:sz w:val="26"/>
          <w:szCs w:val="26"/>
        </w:rPr>
        <w:t xml:space="preserve"> of the Adm. Code</w:t>
      </w:r>
      <w:r w:rsidR="0023245C" w:rsidRPr="00946749">
        <w:rPr>
          <w:sz w:val="26"/>
          <w:szCs w:val="26"/>
        </w:rPr>
        <w:t>, are subject to the provisions of Section 2804(1)</w:t>
      </w:r>
      <w:r w:rsidRPr="00946749">
        <w:rPr>
          <w:sz w:val="26"/>
          <w:szCs w:val="26"/>
        </w:rPr>
        <w:t xml:space="preserve"> of the Adm. Code, 71 P.S. § 714(1)</w:t>
      </w:r>
      <w:r w:rsidR="0023245C" w:rsidRPr="00946749">
        <w:rPr>
          <w:sz w:val="26"/>
          <w:szCs w:val="26"/>
        </w:rPr>
        <w:t xml:space="preserve">.  </w:t>
      </w:r>
      <w:r w:rsidRPr="00946749">
        <w:rPr>
          <w:sz w:val="26"/>
          <w:szCs w:val="26"/>
        </w:rPr>
        <w:t>In the Tentative Order t</w:t>
      </w:r>
      <w:r w:rsidR="0023245C" w:rsidRPr="00946749">
        <w:rPr>
          <w:sz w:val="26"/>
          <w:szCs w:val="26"/>
        </w:rPr>
        <w:t>he Commission propose</w:t>
      </w:r>
      <w:r w:rsidRPr="00946749">
        <w:rPr>
          <w:sz w:val="26"/>
          <w:szCs w:val="26"/>
        </w:rPr>
        <w:t>d</w:t>
      </w:r>
      <w:r w:rsidR="0023245C" w:rsidRPr="00946749">
        <w:rPr>
          <w:sz w:val="26"/>
          <w:szCs w:val="26"/>
        </w:rPr>
        <w:t xml:space="preserve"> to interpret this subsection </w:t>
      </w:r>
      <w:r w:rsidRPr="00946749">
        <w:rPr>
          <w:sz w:val="26"/>
          <w:szCs w:val="26"/>
        </w:rPr>
        <w:t xml:space="preserve">of the Adm. Code </w:t>
      </w:r>
      <w:r w:rsidR="0023245C" w:rsidRPr="00946749">
        <w:rPr>
          <w:sz w:val="26"/>
          <w:szCs w:val="26"/>
        </w:rPr>
        <w:t>as limiting the eligibility of systems certified under the contract exception in Subsection 2804(2)(ii)</w:t>
      </w:r>
      <w:r w:rsidRPr="00946749">
        <w:rPr>
          <w:sz w:val="26"/>
          <w:szCs w:val="26"/>
        </w:rPr>
        <w:t>, 71 P.S. § 714(2)(ii),</w:t>
      </w:r>
      <w:r w:rsidR="0023245C" w:rsidRPr="00946749">
        <w:rPr>
          <w:sz w:val="26"/>
          <w:szCs w:val="26"/>
        </w:rPr>
        <w:t xml:space="preserve"> to the duration of the contract for the sale and purchase of AECs when it was </w:t>
      </w:r>
      <w:proofErr w:type="gramStart"/>
      <w:r w:rsidR="0023245C" w:rsidRPr="00946749">
        <w:rPr>
          <w:sz w:val="26"/>
          <w:szCs w:val="26"/>
        </w:rPr>
        <w:t>entered into</w:t>
      </w:r>
      <w:proofErr w:type="gramEnd"/>
      <w:r w:rsidR="0023245C" w:rsidRPr="00946749">
        <w:rPr>
          <w:sz w:val="26"/>
          <w:szCs w:val="26"/>
        </w:rPr>
        <w:t xml:space="preserve"> prior to October 30, 2017.  </w:t>
      </w:r>
      <w:r w:rsidRPr="00946749">
        <w:rPr>
          <w:sz w:val="26"/>
          <w:szCs w:val="26"/>
        </w:rPr>
        <w:t>We further stated that a</w:t>
      </w:r>
      <w:r w:rsidR="0023245C" w:rsidRPr="00946749">
        <w:rPr>
          <w:sz w:val="26"/>
          <w:szCs w:val="26"/>
        </w:rPr>
        <w:t xml:space="preserve"> solar PV system owner cannot extend its eligibility through a renewal of the original contract or subsequent contracts.  </w:t>
      </w:r>
      <w:r w:rsidRPr="00946749">
        <w:rPr>
          <w:sz w:val="26"/>
          <w:szCs w:val="26"/>
        </w:rPr>
        <w:t>We proposed that a</w:t>
      </w:r>
      <w:r w:rsidR="0023245C" w:rsidRPr="00946749">
        <w:rPr>
          <w:sz w:val="26"/>
          <w:szCs w:val="26"/>
        </w:rPr>
        <w:t>t the end of the contract entered into prior to October 30, 2017, the solar PV system would be re</w:t>
      </w:r>
      <w:r w:rsidR="0023245C" w:rsidRPr="00946749">
        <w:rPr>
          <w:sz w:val="26"/>
          <w:szCs w:val="26"/>
        </w:rPr>
        <w:noBreakHyphen/>
        <w:t>certified as a Tier I non</w:t>
      </w:r>
      <w:r w:rsidR="0023245C" w:rsidRPr="00946749">
        <w:rPr>
          <w:sz w:val="26"/>
          <w:szCs w:val="26"/>
        </w:rPr>
        <w:noBreakHyphen/>
        <w:t>solar alternative energy resource.  The Commission, however, propose</w:t>
      </w:r>
      <w:r w:rsidRPr="00946749">
        <w:rPr>
          <w:sz w:val="26"/>
          <w:szCs w:val="26"/>
        </w:rPr>
        <w:t>d</w:t>
      </w:r>
      <w:r w:rsidR="0023245C" w:rsidRPr="00946749">
        <w:rPr>
          <w:sz w:val="26"/>
          <w:szCs w:val="26"/>
        </w:rPr>
        <w:t xml:space="preserve"> that the AECs generated and transferred to the EDC or EGS prior to the re</w:t>
      </w:r>
      <w:r w:rsidR="0023245C" w:rsidRPr="00946749">
        <w:rPr>
          <w:sz w:val="26"/>
          <w:szCs w:val="26"/>
        </w:rPr>
        <w:noBreakHyphen/>
        <w:t xml:space="preserve">certification would continue to be eligible to meet the solar PV share requirement in accordance with 52 Pa. Code § 75.69 (relating to the banking of alternative energy credits). </w:t>
      </w:r>
    </w:p>
    <w:p w14:paraId="2493C447" w14:textId="77777777" w:rsidR="00DA4DAF" w:rsidRPr="00946749" w:rsidRDefault="00DA4DAF" w:rsidP="0023245C">
      <w:pPr>
        <w:pStyle w:val="p3"/>
        <w:tabs>
          <w:tab w:val="clear" w:pos="204"/>
        </w:tabs>
        <w:spacing w:line="360" w:lineRule="auto"/>
        <w:ind w:firstLine="720"/>
        <w:rPr>
          <w:sz w:val="26"/>
          <w:szCs w:val="26"/>
        </w:rPr>
      </w:pPr>
    </w:p>
    <w:p w14:paraId="53DDA485" w14:textId="77777777" w:rsidR="00DA4DAF" w:rsidRPr="00946749" w:rsidRDefault="00DA4DAF" w:rsidP="00297327">
      <w:pPr>
        <w:pStyle w:val="p3"/>
        <w:keepNext/>
        <w:widowControl/>
        <w:tabs>
          <w:tab w:val="clear" w:pos="204"/>
        </w:tabs>
        <w:spacing w:line="360" w:lineRule="auto"/>
        <w:ind w:firstLine="720"/>
        <w:rPr>
          <w:sz w:val="26"/>
          <w:szCs w:val="26"/>
        </w:rPr>
      </w:pPr>
      <w:r w:rsidRPr="00946749">
        <w:rPr>
          <w:sz w:val="26"/>
          <w:szCs w:val="26"/>
        </w:rPr>
        <w:lastRenderedPageBreak/>
        <w:t>In their Statement, Chairman Brown and Vice Chairman Place</w:t>
      </w:r>
      <w:r w:rsidR="00E403E4" w:rsidRPr="00946749">
        <w:rPr>
          <w:sz w:val="26"/>
          <w:szCs w:val="26"/>
        </w:rPr>
        <w:t xml:space="preserve"> stated the following:</w:t>
      </w:r>
    </w:p>
    <w:p w14:paraId="78FD5C27" w14:textId="77777777" w:rsidR="00E403E4" w:rsidRPr="00946749" w:rsidRDefault="00E403E4" w:rsidP="00E403E4">
      <w:pPr>
        <w:pStyle w:val="p3"/>
        <w:tabs>
          <w:tab w:val="clear" w:pos="204"/>
        </w:tabs>
        <w:ind w:left="720" w:right="720"/>
        <w:rPr>
          <w:sz w:val="26"/>
          <w:szCs w:val="26"/>
        </w:rPr>
      </w:pPr>
      <w:r w:rsidRPr="00946749">
        <w:rPr>
          <w:sz w:val="26"/>
          <w:szCs w:val="26"/>
        </w:rPr>
        <w:t>The proposed supplemental interpretations above [from their statement] require that we address the status of banked SRECs from previously certified out</w:t>
      </w:r>
      <w:r w:rsidRPr="00946749">
        <w:rPr>
          <w:sz w:val="26"/>
          <w:szCs w:val="26"/>
        </w:rPr>
        <w:noBreakHyphen/>
        <w:t>of</w:t>
      </w:r>
      <w:r w:rsidRPr="00946749">
        <w:rPr>
          <w:sz w:val="26"/>
          <w:szCs w:val="26"/>
        </w:rPr>
        <w:noBreakHyphen/>
        <w:t>state facilities.  We respectfully ask parties to address the handling of such SRECs.</w:t>
      </w:r>
    </w:p>
    <w:p w14:paraId="2AC53C34" w14:textId="56368104" w:rsidR="00DA4DAF" w:rsidRDefault="00DA4DAF" w:rsidP="0023245C">
      <w:pPr>
        <w:pStyle w:val="p3"/>
        <w:tabs>
          <w:tab w:val="clear" w:pos="204"/>
        </w:tabs>
        <w:spacing w:line="360" w:lineRule="auto"/>
        <w:ind w:firstLine="720"/>
        <w:rPr>
          <w:sz w:val="26"/>
          <w:szCs w:val="26"/>
        </w:rPr>
      </w:pPr>
    </w:p>
    <w:p w14:paraId="6BA3706D" w14:textId="77777777" w:rsidR="00DA4DAF" w:rsidRPr="00297327" w:rsidRDefault="00DA4DAF"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781D081F" w14:textId="77777777" w:rsidR="00DA4DAF" w:rsidRPr="00946749" w:rsidRDefault="00192D70" w:rsidP="0023245C">
      <w:pPr>
        <w:pStyle w:val="p3"/>
        <w:tabs>
          <w:tab w:val="clear" w:pos="204"/>
        </w:tabs>
        <w:spacing w:line="360" w:lineRule="auto"/>
        <w:ind w:firstLine="720"/>
        <w:rPr>
          <w:sz w:val="26"/>
          <w:szCs w:val="26"/>
        </w:rPr>
      </w:pPr>
      <w:r w:rsidRPr="00946749">
        <w:rPr>
          <w:sz w:val="26"/>
          <w:szCs w:val="26"/>
        </w:rPr>
        <w:t>Commentators</w:t>
      </w:r>
      <w:r w:rsidRPr="00946749">
        <w:rPr>
          <w:rStyle w:val="FootnoteReference"/>
          <w:sz w:val="26"/>
          <w:szCs w:val="26"/>
        </w:rPr>
        <w:footnoteReference w:id="48"/>
      </w:r>
      <w:r w:rsidRPr="00946749">
        <w:rPr>
          <w:sz w:val="26"/>
          <w:szCs w:val="26"/>
        </w:rPr>
        <w:t xml:space="preserve"> state that eligibility for banked SRECs should occur at the time when the SREC is sold to meet the AEPS Act obligation, not when the SREC is generated.  Other Commentators</w:t>
      </w:r>
      <w:r w:rsidR="00326844" w:rsidRPr="00946749">
        <w:rPr>
          <w:rStyle w:val="FootnoteReference"/>
          <w:sz w:val="26"/>
          <w:szCs w:val="26"/>
        </w:rPr>
        <w:footnoteReference w:id="49"/>
      </w:r>
      <w:r w:rsidRPr="00946749">
        <w:rPr>
          <w:sz w:val="26"/>
          <w:szCs w:val="26"/>
        </w:rPr>
        <w:t xml:space="preserve"> state that </w:t>
      </w:r>
      <w:r w:rsidR="00326844" w:rsidRPr="00946749">
        <w:rPr>
          <w:sz w:val="26"/>
          <w:szCs w:val="26"/>
        </w:rPr>
        <w:t>banked credits from out</w:t>
      </w:r>
      <w:r w:rsidR="00326844" w:rsidRPr="00946749">
        <w:rPr>
          <w:sz w:val="26"/>
          <w:szCs w:val="26"/>
        </w:rPr>
        <w:noBreakHyphen/>
        <w:t>of</w:t>
      </w:r>
      <w:r w:rsidR="00326844" w:rsidRPr="00946749">
        <w:rPr>
          <w:sz w:val="26"/>
          <w:szCs w:val="26"/>
        </w:rPr>
        <w:noBreakHyphen/>
        <w:t>state facilities that are not under contract should not be used to satisfy the solar PV share requirements.</w:t>
      </w:r>
      <w:r w:rsidR="00042A8D" w:rsidRPr="00946749">
        <w:rPr>
          <w:sz w:val="26"/>
          <w:szCs w:val="26"/>
        </w:rPr>
        <w:t xml:space="preserve">  Commentators</w:t>
      </w:r>
      <w:r w:rsidR="00042A8D" w:rsidRPr="00946749">
        <w:rPr>
          <w:rStyle w:val="FootnoteReference"/>
          <w:sz w:val="26"/>
          <w:szCs w:val="26"/>
        </w:rPr>
        <w:footnoteReference w:id="50"/>
      </w:r>
      <w:r w:rsidR="00042A8D" w:rsidRPr="00946749">
        <w:rPr>
          <w:sz w:val="26"/>
          <w:szCs w:val="26"/>
        </w:rPr>
        <w:t xml:space="preserve"> also assert that previously banked SRECs must remain eligible to meet the AEPS Act compliance obligations or investments made by parties in reasonable reliance on the pre</w:t>
      </w:r>
      <w:r w:rsidR="00042A8D" w:rsidRPr="00946749">
        <w:rPr>
          <w:sz w:val="26"/>
          <w:szCs w:val="26"/>
        </w:rPr>
        <w:noBreakHyphen/>
        <w:t>existing statutory and regulatory regime would be unfairly impaired.</w:t>
      </w:r>
      <w:r w:rsidR="00457E91" w:rsidRPr="00946749">
        <w:rPr>
          <w:sz w:val="26"/>
          <w:szCs w:val="26"/>
        </w:rPr>
        <w:t xml:space="preserve">  OCA</w:t>
      </w:r>
      <w:r w:rsidR="00457E91" w:rsidRPr="00946749">
        <w:rPr>
          <w:rStyle w:val="FootnoteReference"/>
          <w:sz w:val="26"/>
          <w:szCs w:val="26"/>
        </w:rPr>
        <w:footnoteReference w:id="51"/>
      </w:r>
      <w:r w:rsidR="00457E91" w:rsidRPr="00946749">
        <w:rPr>
          <w:sz w:val="26"/>
          <w:szCs w:val="26"/>
        </w:rPr>
        <w:t xml:space="preserve"> states that banked SRECs have already been purchased by EDCs or EGSs and the EDCs and EGSs would have to purchase additional SRECs if the previously purchased credits are no longer usable, increasing costs to consumers.</w:t>
      </w:r>
      <w:r w:rsidR="004E3F98" w:rsidRPr="00946749">
        <w:rPr>
          <w:sz w:val="26"/>
          <w:szCs w:val="26"/>
        </w:rPr>
        <w:t xml:space="preserve">  RESA</w:t>
      </w:r>
      <w:r w:rsidR="004E3F98" w:rsidRPr="00946749">
        <w:rPr>
          <w:rStyle w:val="FootnoteReference"/>
          <w:sz w:val="26"/>
          <w:szCs w:val="26"/>
        </w:rPr>
        <w:footnoteReference w:id="52"/>
      </w:r>
      <w:r w:rsidR="004E3F98" w:rsidRPr="00946749">
        <w:rPr>
          <w:sz w:val="26"/>
          <w:szCs w:val="26"/>
        </w:rPr>
        <w:t xml:space="preserve"> states that EGSs may elect to procure varying vintage AECs for use in future years in accordance with the prevailing banking rules, thus, the ability to rely on banked AECs is an important component necessary for EGSs to effectively manage and satisfy their AEPS Act obligations.</w:t>
      </w:r>
    </w:p>
    <w:p w14:paraId="0CCD774A" w14:textId="77777777" w:rsidR="00974839" w:rsidRPr="00946749" w:rsidRDefault="00974839" w:rsidP="0023245C">
      <w:pPr>
        <w:pStyle w:val="p3"/>
        <w:tabs>
          <w:tab w:val="clear" w:pos="204"/>
        </w:tabs>
        <w:spacing w:line="360" w:lineRule="auto"/>
        <w:ind w:firstLine="720"/>
        <w:rPr>
          <w:sz w:val="26"/>
          <w:szCs w:val="26"/>
        </w:rPr>
      </w:pPr>
    </w:p>
    <w:p w14:paraId="41660642" w14:textId="77777777" w:rsidR="00DA4DAF" w:rsidRPr="00297327" w:rsidRDefault="00DA4DAF" w:rsidP="00297327">
      <w:pPr>
        <w:pStyle w:val="p3"/>
        <w:keepNext/>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020AEA8C" w14:textId="0D8BB132" w:rsidR="003B3F31" w:rsidRPr="00946749" w:rsidRDefault="00974839" w:rsidP="0023245C">
      <w:pPr>
        <w:pStyle w:val="p3"/>
        <w:tabs>
          <w:tab w:val="clear" w:pos="204"/>
        </w:tabs>
        <w:spacing w:line="360" w:lineRule="auto"/>
        <w:ind w:firstLine="720"/>
        <w:rPr>
          <w:sz w:val="26"/>
          <w:szCs w:val="26"/>
        </w:rPr>
      </w:pPr>
      <w:r w:rsidRPr="00946749">
        <w:rPr>
          <w:sz w:val="26"/>
          <w:szCs w:val="26"/>
        </w:rPr>
        <w:t xml:space="preserve">Upon review of the comments, we adopt the Tentative Order proposal to interpret this subsection of the Adm. Code as limiting the eligibility of systems certified under the contract exception in Subsection 2804(2)(ii), 71 P.S. § 714(2)(ii), to the duration of the contract </w:t>
      </w:r>
      <w:r w:rsidR="00796ECD">
        <w:rPr>
          <w:sz w:val="26"/>
          <w:szCs w:val="26"/>
        </w:rPr>
        <w:t xml:space="preserve">entered into by an EDC or EGS </w:t>
      </w:r>
      <w:r w:rsidRPr="00946749">
        <w:rPr>
          <w:sz w:val="26"/>
          <w:szCs w:val="26"/>
        </w:rPr>
        <w:t xml:space="preserve">for the sale and purchase of AECs when it was entered into prior to October 30, 2017.  We further state that </w:t>
      </w:r>
      <w:r w:rsidR="00796ECD">
        <w:rPr>
          <w:sz w:val="26"/>
          <w:szCs w:val="26"/>
        </w:rPr>
        <w:t>an EDC or EGS</w:t>
      </w:r>
      <w:r w:rsidRPr="00946749">
        <w:rPr>
          <w:sz w:val="26"/>
          <w:szCs w:val="26"/>
        </w:rPr>
        <w:t xml:space="preserve"> cannot extend </w:t>
      </w:r>
      <w:r w:rsidR="00796ECD">
        <w:rPr>
          <w:sz w:val="26"/>
          <w:szCs w:val="26"/>
        </w:rPr>
        <w:t>the</w:t>
      </w:r>
      <w:r w:rsidR="00796ECD" w:rsidRPr="00946749">
        <w:rPr>
          <w:sz w:val="26"/>
          <w:szCs w:val="26"/>
        </w:rPr>
        <w:t xml:space="preserve"> </w:t>
      </w:r>
      <w:r w:rsidRPr="00946749">
        <w:rPr>
          <w:sz w:val="26"/>
          <w:szCs w:val="26"/>
        </w:rPr>
        <w:t xml:space="preserve">eligibility </w:t>
      </w:r>
      <w:r w:rsidR="00796ECD">
        <w:rPr>
          <w:sz w:val="26"/>
          <w:szCs w:val="26"/>
        </w:rPr>
        <w:t xml:space="preserve">of the SRECs </w:t>
      </w:r>
      <w:r w:rsidRPr="00946749">
        <w:rPr>
          <w:sz w:val="26"/>
          <w:szCs w:val="26"/>
        </w:rPr>
        <w:t xml:space="preserve">through a renewal of the original contract or subsequent contracts.    </w:t>
      </w:r>
    </w:p>
    <w:p w14:paraId="77D4A4CB" w14:textId="77777777" w:rsidR="003B3F31" w:rsidRPr="00946749" w:rsidRDefault="003B3F31" w:rsidP="0023245C">
      <w:pPr>
        <w:pStyle w:val="p3"/>
        <w:tabs>
          <w:tab w:val="clear" w:pos="204"/>
        </w:tabs>
        <w:spacing w:line="360" w:lineRule="auto"/>
        <w:ind w:firstLine="720"/>
        <w:rPr>
          <w:sz w:val="26"/>
          <w:szCs w:val="26"/>
        </w:rPr>
      </w:pPr>
    </w:p>
    <w:p w14:paraId="1BC65207" w14:textId="78EF3D83" w:rsidR="0074654F" w:rsidRPr="00FA33F9" w:rsidRDefault="0074654F" w:rsidP="0074654F">
      <w:pPr>
        <w:shd w:val="clear" w:color="auto" w:fill="FFFFFF"/>
        <w:spacing w:line="360" w:lineRule="auto"/>
        <w:ind w:firstLine="720"/>
        <w:rPr>
          <w:rFonts w:eastAsia="Calibri"/>
          <w:sz w:val="26"/>
          <w:szCs w:val="26"/>
        </w:rPr>
      </w:pPr>
      <w:r w:rsidRPr="00FA33F9">
        <w:rPr>
          <w:sz w:val="26"/>
          <w:szCs w:val="26"/>
        </w:rPr>
        <w:t xml:space="preserve">Given </w:t>
      </w:r>
      <w:r>
        <w:rPr>
          <w:sz w:val="26"/>
          <w:szCs w:val="26"/>
        </w:rPr>
        <w:t>the</w:t>
      </w:r>
      <w:r w:rsidRPr="00FA33F9">
        <w:rPr>
          <w:sz w:val="26"/>
          <w:szCs w:val="26"/>
        </w:rPr>
        <w:t xml:space="preserve"> interpretation</w:t>
      </w:r>
      <w:r>
        <w:rPr>
          <w:sz w:val="26"/>
          <w:szCs w:val="26"/>
        </w:rPr>
        <w:t>s expressed in Sections F2 and H2 above</w:t>
      </w:r>
      <w:r w:rsidRPr="00FA33F9">
        <w:rPr>
          <w:sz w:val="26"/>
          <w:szCs w:val="26"/>
        </w:rPr>
        <w:t xml:space="preserve">, we are also required to provide implementation procedures associated with banked credits. </w:t>
      </w:r>
      <w:r>
        <w:rPr>
          <w:sz w:val="26"/>
          <w:szCs w:val="26"/>
        </w:rPr>
        <w:t xml:space="preserve"> </w:t>
      </w:r>
      <w:r w:rsidRPr="00FA33F9">
        <w:rPr>
          <w:sz w:val="26"/>
          <w:szCs w:val="26"/>
        </w:rPr>
        <w:t>The AEPS Act permits EDCs and EGSs to bank</w:t>
      </w:r>
      <w:r>
        <w:rPr>
          <w:sz w:val="26"/>
          <w:szCs w:val="26"/>
        </w:rPr>
        <w:t>,</w:t>
      </w:r>
      <w:r w:rsidRPr="00FA33F9">
        <w:rPr>
          <w:sz w:val="26"/>
          <w:szCs w:val="26"/>
        </w:rPr>
        <w:t xml:space="preserve"> or place in reserve</w:t>
      </w:r>
      <w:r>
        <w:rPr>
          <w:sz w:val="26"/>
          <w:szCs w:val="26"/>
        </w:rPr>
        <w:t>,</w:t>
      </w:r>
      <w:r w:rsidRPr="00FA33F9">
        <w:rPr>
          <w:sz w:val="26"/>
          <w:szCs w:val="26"/>
        </w:rPr>
        <w:t xml:space="preserve"> credits produced in one reporting year for compliance in the next two reporting years.</w:t>
      </w:r>
      <w:r w:rsidRPr="00FA33F9">
        <w:rPr>
          <w:rStyle w:val="FootnoteReference"/>
          <w:sz w:val="26"/>
          <w:szCs w:val="26"/>
        </w:rPr>
        <w:footnoteReference w:id="53"/>
      </w:r>
      <w:r w:rsidRPr="00FA33F9">
        <w:rPr>
          <w:sz w:val="26"/>
          <w:szCs w:val="26"/>
        </w:rPr>
        <w:t xml:space="preserve"> </w:t>
      </w:r>
      <w:r>
        <w:rPr>
          <w:sz w:val="26"/>
          <w:szCs w:val="26"/>
        </w:rPr>
        <w:t xml:space="preserve"> </w:t>
      </w:r>
      <w:r w:rsidRPr="00FA33F9">
        <w:rPr>
          <w:sz w:val="26"/>
          <w:szCs w:val="26"/>
        </w:rPr>
        <w:t xml:space="preserve">Implementation procedures are necessary to address handling of a credit generated by an out-of-state Tier I solar qualified facility before October 30, 2017, and not retired in PJM’s Generation Attribute Tracking System before October 30, 2017. </w:t>
      </w:r>
      <w:r>
        <w:rPr>
          <w:sz w:val="26"/>
          <w:szCs w:val="26"/>
        </w:rPr>
        <w:t xml:space="preserve"> </w:t>
      </w:r>
      <w:r w:rsidRPr="00FA33F9">
        <w:rPr>
          <w:sz w:val="26"/>
          <w:szCs w:val="26"/>
        </w:rPr>
        <w:t xml:space="preserve">Since Act 40 omits any directive expressly empowering the Commission </w:t>
      </w:r>
      <w:r>
        <w:rPr>
          <w:sz w:val="26"/>
          <w:szCs w:val="26"/>
        </w:rPr>
        <w:t>to</w:t>
      </w:r>
      <w:r w:rsidRPr="00FA33F9">
        <w:rPr>
          <w:sz w:val="26"/>
          <w:szCs w:val="26"/>
        </w:rPr>
        <w:t xml:space="preserve"> modify the attribute</w:t>
      </w:r>
      <w:r>
        <w:rPr>
          <w:sz w:val="26"/>
          <w:szCs w:val="26"/>
        </w:rPr>
        <w:t>s</w:t>
      </w:r>
      <w:r w:rsidRPr="00FA33F9">
        <w:rPr>
          <w:sz w:val="26"/>
          <w:szCs w:val="26"/>
        </w:rPr>
        <w:t xml:space="preserve"> of such credits, we believe that these credits should retain the tier attribute assigned at the time the credit was generated. </w:t>
      </w:r>
      <w:r>
        <w:rPr>
          <w:sz w:val="26"/>
          <w:szCs w:val="26"/>
        </w:rPr>
        <w:t xml:space="preserve"> </w:t>
      </w:r>
      <w:r w:rsidRPr="00FA33F9">
        <w:rPr>
          <w:sz w:val="26"/>
          <w:szCs w:val="26"/>
        </w:rPr>
        <w:t>To do otherwise would appear to modify the legal status, or tier attribute, of a credit without explicit statutory authority.</w:t>
      </w:r>
      <w:r>
        <w:rPr>
          <w:sz w:val="26"/>
          <w:szCs w:val="26"/>
        </w:rPr>
        <w:t xml:space="preserve"> </w:t>
      </w:r>
      <w:r w:rsidRPr="00FA33F9">
        <w:rPr>
          <w:sz w:val="26"/>
          <w:szCs w:val="26"/>
        </w:rPr>
        <w:t xml:space="preserve"> </w:t>
      </w:r>
      <w:r w:rsidRPr="00FA33F9">
        <w:rPr>
          <w:rFonts w:eastAsia="Calibri"/>
          <w:sz w:val="26"/>
          <w:szCs w:val="26"/>
        </w:rPr>
        <w:t xml:space="preserve">The Statutory Construction Act does not presume retroactive effect of statutes.  </w:t>
      </w:r>
      <w:r>
        <w:rPr>
          <w:sz w:val="26"/>
          <w:szCs w:val="26"/>
        </w:rPr>
        <w:t>The Statutory Construction Act provides in relevant part</w:t>
      </w:r>
      <w:r w:rsidRPr="00FA33F9">
        <w:rPr>
          <w:sz w:val="26"/>
          <w:szCs w:val="26"/>
        </w:rPr>
        <w:t>:</w:t>
      </w:r>
    </w:p>
    <w:p w14:paraId="46D546B7" w14:textId="109C6241" w:rsidR="009F6C16" w:rsidRDefault="0074654F" w:rsidP="009F6C16">
      <w:pPr>
        <w:shd w:val="clear" w:color="auto" w:fill="FFFFFF"/>
        <w:ind w:left="720" w:right="720"/>
        <w:rPr>
          <w:rFonts w:eastAsia="Calibri"/>
          <w:sz w:val="26"/>
          <w:szCs w:val="26"/>
        </w:rPr>
      </w:pPr>
      <w:r w:rsidRPr="00423497">
        <w:rPr>
          <w:rFonts w:eastAsia="Calibri"/>
          <w:sz w:val="26"/>
          <w:szCs w:val="26"/>
        </w:rPr>
        <w:t>No statute shall be construed to be retroactive unless clearly and manifestly so intended by the General Assembly.</w:t>
      </w:r>
      <w:r w:rsidRPr="0074654F">
        <w:rPr>
          <w:rFonts w:eastAsia="Calibri"/>
          <w:sz w:val="26"/>
          <w:szCs w:val="26"/>
        </w:rPr>
        <w:t xml:space="preserve">  </w:t>
      </w:r>
    </w:p>
    <w:p w14:paraId="193002C0" w14:textId="5A720C10" w:rsidR="0074654F" w:rsidRDefault="0074654F" w:rsidP="009F6C16">
      <w:pPr>
        <w:shd w:val="clear" w:color="auto" w:fill="FFFFFF"/>
        <w:spacing w:before="120" w:line="360" w:lineRule="auto"/>
        <w:rPr>
          <w:rFonts w:eastAsia="Calibri"/>
          <w:sz w:val="26"/>
          <w:szCs w:val="26"/>
        </w:rPr>
      </w:pPr>
      <w:r>
        <w:rPr>
          <w:rFonts w:eastAsia="Calibri"/>
          <w:sz w:val="26"/>
          <w:szCs w:val="26"/>
        </w:rPr>
        <w:t>1 Pa. C.S. § 1926.</w:t>
      </w:r>
    </w:p>
    <w:p w14:paraId="12F33468" w14:textId="77777777" w:rsidR="0074654F" w:rsidRPr="00FA33F9" w:rsidRDefault="0074654F" w:rsidP="00423497">
      <w:pPr>
        <w:shd w:val="clear" w:color="auto" w:fill="FFFFFF"/>
        <w:spacing w:line="360" w:lineRule="auto"/>
        <w:rPr>
          <w:rFonts w:eastAsia="Calibri"/>
          <w:sz w:val="26"/>
          <w:szCs w:val="26"/>
        </w:rPr>
      </w:pPr>
    </w:p>
    <w:p w14:paraId="0758C82D" w14:textId="77777777" w:rsidR="00297327" w:rsidRDefault="00297327" w:rsidP="0074654F">
      <w:pPr>
        <w:shd w:val="clear" w:color="auto" w:fill="FFFFFF"/>
        <w:spacing w:line="360" w:lineRule="auto"/>
        <w:ind w:firstLine="720"/>
        <w:rPr>
          <w:rFonts w:eastAsia="Calibri"/>
          <w:sz w:val="26"/>
          <w:szCs w:val="26"/>
        </w:rPr>
      </w:pPr>
    </w:p>
    <w:p w14:paraId="1410CA4F" w14:textId="5D8D0DD7" w:rsidR="0074654F" w:rsidRPr="00297327" w:rsidRDefault="0074654F" w:rsidP="0074654F">
      <w:pPr>
        <w:shd w:val="clear" w:color="auto" w:fill="FFFFFF"/>
        <w:spacing w:line="360" w:lineRule="auto"/>
        <w:ind w:firstLine="720"/>
        <w:rPr>
          <w:rFonts w:eastAsia="Calibri"/>
          <w:sz w:val="26"/>
          <w:szCs w:val="26"/>
        </w:rPr>
      </w:pPr>
      <w:r w:rsidRPr="00297327">
        <w:rPr>
          <w:rFonts w:eastAsia="Calibri"/>
          <w:sz w:val="26"/>
          <w:szCs w:val="26"/>
        </w:rPr>
        <w:lastRenderedPageBreak/>
        <w:t xml:space="preserve">Further, the Commonwealth Court has provided </w:t>
      </w:r>
      <w:r w:rsidR="00137648" w:rsidRPr="00297327">
        <w:rPr>
          <w:rFonts w:eastAsia="Calibri"/>
          <w:sz w:val="26"/>
          <w:szCs w:val="26"/>
        </w:rPr>
        <w:t>guidance here when it determined the following</w:t>
      </w:r>
      <w:r w:rsidRPr="00297327">
        <w:rPr>
          <w:rFonts w:eastAsia="Calibri"/>
          <w:sz w:val="26"/>
          <w:szCs w:val="26"/>
        </w:rPr>
        <w:t>:</w:t>
      </w:r>
    </w:p>
    <w:p w14:paraId="75489AD1" w14:textId="77777777" w:rsidR="0074654F" w:rsidRPr="00297327" w:rsidRDefault="0074654F" w:rsidP="0074654F">
      <w:pPr>
        <w:shd w:val="clear" w:color="auto" w:fill="FFFFFF"/>
        <w:ind w:left="720" w:right="720"/>
        <w:rPr>
          <w:rFonts w:eastAsia="Calibri"/>
          <w:sz w:val="26"/>
          <w:szCs w:val="26"/>
        </w:rPr>
      </w:pPr>
      <w:r w:rsidRPr="00297327">
        <w:rPr>
          <w:rFonts w:eastAsia="Calibri"/>
          <w:color w:val="212121"/>
          <w:sz w:val="26"/>
          <w:szCs w:val="26"/>
        </w:rPr>
        <w:t xml:space="preserve">A retroactive law is one which relates back to and gives a previous transaction a legal effect different from that which it had under the law in effect when it transpired.  This Court has held that “[a] law is given retroactive effect when it is used to impose new legal burdens on a past transaction or occurrence.”  </w:t>
      </w:r>
      <w:r w:rsidRPr="00297327">
        <w:rPr>
          <w:rFonts w:eastAsia="Calibri"/>
          <w:i/>
          <w:iCs/>
          <w:sz w:val="26"/>
          <w:szCs w:val="26"/>
        </w:rPr>
        <w:t>R &amp; P Services, Inc. v. Commonwealth, Department of Revenue</w:t>
      </w:r>
      <w:r w:rsidRPr="00297327">
        <w:rPr>
          <w:rFonts w:eastAsia="Calibri"/>
          <w:iCs/>
          <w:sz w:val="26"/>
          <w:szCs w:val="26"/>
        </w:rPr>
        <w:t>,</w:t>
      </w:r>
      <w:r w:rsidRPr="00297327">
        <w:rPr>
          <w:rFonts w:eastAsia="Calibri"/>
          <w:sz w:val="26"/>
          <w:szCs w:val="26"/>
        </w:rPr>
        <w:t xml:space="preserve"> 541 A.2d 432, 434 (Pa. </w:t>
      </w:r>
      <w:proofErr w:type="spellStart"/>
      <w:r w:rsidRPr="00297327">
        <w:rPr>
          <w:rFonts w:eastAsia="Calibri"/>
          <w:sz w:val="26"/>
          <w:szCs w:val="26"/>
        </w:rPr>
        <w:t>Cmwlth</w:t>
      </w:r>
      <w:proofErr w:type="spellEnd"/>
      <w:r w:rsidRPr="00297327">
        <w:rPr>
          <w:rFonts w:eastAsia="Calibri"/>
          <w:sz w:val="26"/>
          <w:szCs w:val="26"/>
        </w:rPr>
        <w:t>. 1988)</w:t>
      </w:r>
      <w:r w:rsidRPr="00297327">
        <w:rPr>
          <w:rFonts w:eastAsia="Calibri"/>
          <w:color w:val="212121"/>
          <w:sz w:val="26"/>
          <w:szCs w:val="26"/>
        </w:rPr>
        <w:t xml:space="preserve">.  However, section 1926 of the Statutory Construction Act provides that “no statute may be construed to be retroactive unless clearly and manifestly so intended by the General Assembly.”  </w:t>
      </w:r>
      <w:r w:rsidRPr="00297327">
        <w:rPr>
          <w:rFonts w:eastAsia="Calibri"/>
          <w:sz w:val="26"/>
          <w:szCs w:val="26"/>
        </w:rPr>
        <w:t>1 Pa. C.S. § 1926.</w:t>
      </w:r>
    </w:p>
    <w:p w14:paraId="7D6838A9" w14:textId="77777777" w:rsidR="0074654F" w:rsidRPr="00297327" w:rsidRDefault="0074654F" w:rsidP="0074654F">
      <w:pPr>
        <w:shd w:val="clear" w:color="auto" w:fill="FFFFFF"/>
        <w:ind w:left="720" w:right="720"/>
        <w:rPr>
          <w:rFonts w:eastAsia="Calibri"/>
          <w:sz w:val="26"/>
          <w:szCs w:val="26"/>
        </w:rPr>
      </w:pPr>
    </w:p>
    <w:p w14:paraId="2252AB99" w14:textId="77777777" w:rsidR="0074654F" w:rsidRPr="00297327" w:rsidRDefault="007A7AF0" w:rsidP="0074654F">
      <w:pPr>
        <w:shd w:val="clear" w:color="auto" w:fill="FFFFFF"/>
        <w:ind w:right="720"/>
        <w:rPr>
          <w:rFonts w:eastAsia="Calibri"/>
          <w:sz w:val="26"/>
          <w:szCs w:val="26"/>
        </w:rPr>
      </w:pPr>
      <w:hyperlink r:id="rId8" w:history="1">
        <w:proofErr w:type="spellStart"/>
        <w:r w:rsidR="0074654F" w:rsidRPr="00297327">
          <w:rPr>
            <w:rFonts w:eastAsia="Calibri"/>
            <w:i/>
            <w:sz w:val="26"/>
            <w:szCs w:val="26"/>
          </w:rPr>
          <w:t>Kuziak</w:t>
        </w:r>
        <w:proofErr w:type="spellEnd"/>
        <w:r w:rsidR="0074654F" w:rsidRPr="00297327">
          <w:rPr>
            <w:rFonts w:eastAsia="Calibri"/>
            <w:i/>
            <w:sz w:val="26"/>
            <w:szCs w:val="26"/>
          </w:rPr>
          <w:t xml:space="preserve"> v. Borough of Danville</w:t>
        </w:r>
      </w:hyperlink>
      <w:r w:rsidR="0074654F" w:rsidRPr="00297327">
        <w:rPr>
          <w:rFonts w:eastAsia="Calibri"/>
          <w:sz w:val="26"/>
          <w:szCs w:val="26"/>
        </w:rPr>
        <w:t xml:space="preserve">, 125 A.3d 470, 477 (Pa. </w:t>
      </w:r>
      <w:proofErr w:type="spellStart"/>
      <w:r w:rsidR="0074654F" w:rsidRPr="00297327">
        <w:rPr>
          <w:rFonts w:eastAsia="Calibri"/>
          <w:sz w:val="26"/>
          <w:szCs w:val="26"/>
        </w:rPr>
        <w:t>Cmwlth</w:t>
      </w:r>
      <w:proofErr w:type="spellEnd"/>
      <w:r w:rsidR="0074654F" w:rsidRPr="00297327">
        <w:rPr>
          <w:rFonts w:eastAsia="Calibri"/>
          <w:sz w:val="26"/>
          <w:szCs w:val="26"/>
        </w:rPr>
        <w:t>. 2015).</w:t>
      </w:r>
    </w:p>
    <w:p w14:paraId="588DDE54" w14:textId="77777777" w:rsidR="0074654F" w:rsidRPr="00FA33F9" w:rsidRDefault="0074654F" w:rsidP="0074654F">
      <w:pPr>
        <w:shd w:val="clear" w:color="auto" w:fill="FFFFFF"/>
        <w:spacing w:line="360" w:lineRule="auto"/>
        <w:ind w:right="720"/>
        <w:jc w:val="both"/>
        <w:rPr>
          <w:rFonts w:eastAsia="Calibri"/>
          <w:i/>
          <w:sz w:val="26"/>
          <w:szCs w:val="26"/>
        </w:rPr>
      </w:pPr>
    </w:p>
    <w:p w14:paraId="55971CDF" w14:textId="0A5C21C7" w:rsidR="0074654F" w:rsidRPr="00FA33F9" w:rsidRDefault="0074654F" w:rsidP="0074654F">
      <w:pPr>
        <w:pStyle w:val="p3"/>
        <w:spacing w:line="360" w:lineRule="auto"/>
        <w:ind w:firstLine="720"/>
        <w:rPr>
          <w:sz w:val="26"/>
          <w:szCs w:val="26"/>
        </w:rPr>
      </w:pPr>
      <w:r w:rsidRPr="00FA33F9">
        <w:rPr>
          <w:rFonts w:eastAsia="Calibri"/>
          <w:sz w:val="26"/>
          <w:szCs w:val="26"/>
        </w:rPr>
        <w:t xml:space="preserve">Therefore, given Act 40’s omission of any directive to change the attribute of these banked credits, we submit that any out-of-state Tier I solar credit generated before October 30, 2017, should retain its Tier I solar attribute for the banking life span enumerated in </w:t>
      </w:r>
      <w:r>
        <w:rPr>
          <w:rFonts w:eastAsia="Calibri"/>
          <w:sz w:val="26"/>
          <w:szCs w:val="26"/>
        </w:rPr>
        <w:t xml:space="preserve">the </w:t>
      </w:r>
      <w:r w:rsidRPr="00FA33F9">
        <w:rPr>
          <w:rFonts w:eastAsia="Calibri"/>
          <w:sz w:val="26"/>
          <w:szCs w:val="26"/>
        </w:rPr>
        <w:t>AEPS</w:t>
      </w:r>
      <w:r>
        <w:rPr>
          <w:rFonts w:eastAsia="Calibri"/>
          <w:sz w:val="26"/>
          <w:szCs w:val="26"/>
        </w:rPr>
        <w:t xml:space="preserve"> Act</w:t>
      </w:r>
      <w:r w:rsidRPr="00FA33F9">
        <w:rPr>
          <w:rFonts w:eastAsia="Calibri"/>
          <w:sz w:val="26"/>
          <w:szCs w:val="26"/>
        </w:rPr>
        <w:t>.</w:t>
      </w:r>
      <w:r>
        <w:rPr>
          <w:rFonts w:eastAsia="Calibri"/>
          <w:sz w:val="26"/>
          <w:szCs w:val="26"/>
        </w:rPr>
        <w:t xml:space="preserve"> </w:t>
      </w:r>
      <w:r w:rsidRPr="00FA33F9">
        <w:rPr>
          <w:rFonts w:eastAsia="Calibri"/>
          <w:sz w:val="26"/>
          <w:szCs w:val="26"/>
        </w:rPr>
        <w:t xml:space="preserve"> This interpretation is supported by the comments of </w:t>
      </w:r>
      <w:r>
        <w:rPr>
          <w:rFonts w:eastAsia="Calibri"/>
          <w:sz w:val="26"/>
          <w:szCs w:val="26"/>
        </w:rPr>
        <w:t>RESA</w:t>
      </w:r>
      <w:r w:rsidRPr="00FA33F9">
        <w:rPr>
          <w:rFonts w:eastAsia="Calibri"/>
          <w:sz w:val="26"/>
          <w:szCs w:val="26"/>
        </w:rPr>
        <w:t xml:space="preserve">, </w:t>
      </w:r>
      <w:r w:rsidR="00137648">
        <w:rPr>
          <w:rFonts w:eastAsia="Calibri"/>
          <w:sz w:val="26"/>
          <w:szCs w:val="26"/>
        </w:rPr>
        <w:t>which</w:t>
      </w:r>
      <w:r w:rsidRPr="00FA33F9">
        <w:rPr>
          <w:rFonts w:eastAsia="Calibri"/>
          <w:sz w:val="26"/>
          <w:szCs w:val="26"/>
        </w:rPr>
        <w:t xml:space="preserve"> states </w:t>
      </w:r>
      <w:r w:rsidRPr="00FA33F9">
        <w:rPr>
          <w:sz w:val="26"/>
          <w:szCs w:val="26"/>
        </w:rPr>
        <w:t>that EGSs may elect to procure varying vintage credits for use in future years in accordance with the prevailing banking rules, thus, the ability to rely on banked credits is an important component necessary for EGSs to effectively manage and satisfy their AEPS Act obligations.</w:t>
      </w:r>
      <w:r w:rsidRPr="00FA33F9">
        <w:rPr>
          <w:rStyle w:val="FootnoteReference"/>
          <w:sz w:val="26"/>
          <w:szCs w:val="26"/>
        </w:rPr>
        <w:footnoteReference w:id="54"/>
      </w:r>
    </w:p>
    <w:p w14:paraId="213B877B" w14:textId="77777777" w:rsidR="0074654F" w:rsidRPr="00FA33F9" w:rsidRDefault="0074654F" w:rsidP="0074654F">
      <w:pPr>
        <w:shd w:val="clear" w:color="auto" w:fill="FFFFFF"/>
        <w:spacing w:line="360" w:lineRule="auto"/>
        <w:ind w:right="720"/>
        <w:jc w:val="both"/>
        <w:rPr>
          <w:rFonts w:eastAsia="Calibri"/>
          <w:sz w:val="26"/>
          <w:szCs w:val="26"/>
        </w:rPr>
      </w:pPr>
    </w:p>
    <w:p w14:paraId="03C945D1" w14:textId="3BED5689" w:rsidR="0074654F" w:rsidRPr="00FA33F9" w:rsidRDefault="0074654F" w:rsidP="0074654F">
      <w:pPr>
        <w:spacing w:line="360" w:lineRule="auto"/>
        <w:ind w:firstLine="720"/>
        <w:jc w:val="both"/>
        <w:rPr>
          <w:sz w:val="26"/>
          <w:szCs w:val="26"/>
        </w:rPr>
      </w:pPr>
      <w:r w:rsidRPr="00FA33F9">
        <w:rPr>
          <w:sz w:val="26"/>
          <w:szCs w:val="26"/>
        </w:rPr>
        <w:t xml:space="preserve">In conclusion, we submit that the interpretations provided herein are necessarily required by this Commission consistent with the rules of statutory construction enumerated </w:t>
      </w:r>
      <w:r w:rsidRPr="00FA33F9">
        <w:rPr>
          <w:i/>
          <w:sz w:val="26"/>
          <w:szCs w:val="26"/>
        </w:rPr>
        <w:t>supra</w:t>
      </w:r>
      <w:r w:rsidRPr="00FA33F9">
        <w:rPr>
          <w:sz w:val="26"/>
          <w:szCs w:val="26"/>
        </w:rPr>
        <w:t xml:space="preserve"> </w:t>
      </w:r>
      <w:proofErr w:type="gramStart"/>
      <w:r w:rsidRPr="00FA33F9">
        <w:rPr>
          <w:sz w:val="26"/>
          <w:szCs w:val="26"/>
        </w:rPr>
        <w:t>and also</w:t>
      </w:r>
      <w:proofErr w:type="gramEnd"/>
      <w:r w:rsidRPr="00FA33F9">
        <w:rPr>
          <w:sz w:val="26"/>
          <w:szCs w:val="26"/>
        </w:rPr>
        <w:t xml:space="preserve"> consistent with </w:t>
      </w:r>
      <w:r w:rsidR="00137648">
        <w:rPr>
          <w:sz w:val="26"/>
          <w:szCs w:val="26"/>
        </w:rPr>
        <w:t>The Statutory Construction Act</w:t>
      </w:r>
      <w:r w:rsidRPr="00FA33F9">
        <w:rPr>
          <w:sz w:val="26"/>
          <w:szCs w:val="26"/>
        </w:rPr>
        <w:t>, which provides that:</w:t>
      </w:r>
    </w:p>
    <w:p w14:paraId="0C355D19" w14:textId="77777777" w:rsidR="0074654F" w:rsidRPr="00423497" w:rsidRDefault="0074654F" w:rsidP="0074654F">
      <w:pPr>
        <w:ind w:left="720" w:right="720"/>
        <w:rPr>
          <w:sz w:val="26"/>
          <w:szCs w:val="26"/>
        </w:rPr>
      </w:pPr>
      <w:r w:rsidRPr="00423497">
        <w:rPr>
          <w:sz w:val="26"/>
          <w:szCs w:val="26"/>
        </w:rPr>
        <w:t xml:space="preserve">The object of all interpretation and construction of statutes is to ascertain and effectuate the intention of the General Assembly.  Every statute shall be construed, if possible, to give effect to </w:t>
      </w:r>
      <w:r w:rsidRPr="00423497">
        <w:rPr>
          <w:bCs/>
          <w:sz w:val="26"/>
          <w:szCs w:val="26"/>
        </w:rPr>
        <w:t>all</w:t>
      </w:r>
      <w:r w:rsidRPr="00423497">
        <w:rPr>
          <w:sz w:val="26"/>
          <w:szCs w:val="26"/>
        </w:rPr>
        <w:t xml:space="preserve"> its provisions.</w:t>
      </w:r>
    </w:p>
    <w:p w14:paraId="33C2F8D5" w14:textId="30E50480" w:rsidR="00DA4DAF" w:rsidRPr="00946749" w:rsidRDefault="0074654F" w:rsidP="009F6C16">
      <w:pPr>
        <w:pStyle w:val="p3"/>
        <w:tabs>
          <w:tab w:val="clear" w:pos="204"/>
        </w:tabs>
        <w:spacing w:before="120" w:line="360" w:lineRule="auto"/>
        <w:rPr>
          <w:sz w:val="26"/>
          <w:szCs w:val="26"/>
        </w:rPr>
      </w:pPr>
      <w:r>
        <w:rPr>
          <w:sz w:val="26"/>
          <w:szCs w:val="26"/>
        </w:rPr>
        <w:t>1 Pa. C.S. § 1921(a).</w:t>
      </w:r>
      <w:r w:rsidR="00974839" w:rsidRPr="00946749">
        <w:rPr>
          <w:sz w:val="26"/>
          <w:szCs w:val="26"/>
        </w:rPr>
        <w:t xml:space="preserve"> </w:t>
      </w:r>
      <w:r w:rsidR="002B04D7" w:rsidRPr="00946749">
        <w:rPr>
          <w:sz w:val="26"/>
          <w:szCs w:val="26"/>
        </w:rPr>
        <w:t xml:space="preserve"> </w:t>
      </w:r>
    </w:p>
    <w:p w14:paraId="59D0E250" w14:textId="77777777" w:rsidR="0023245C" w:rsidRPr="00423497" w:rsidRDefault="0023245C" w:rsidP="006958D6">
      <w:pPr>
        <w:spacing w:line="360" w:lineRule="auto"/>
        <w:rPr>
          <w:sz w:val="26"/>
          <w:szCs w:val="26"/>
        </w:rPr>
      </w:pPr>
    </w:p>
    <w:p w14:paraId="43B26A65" w14:textId="77777777" w:rsidR="00297327" w:rsidRDefault="00297327" w:rsidP="00DA4DAF">
      <w:pPr>
        <w:pStyle w:val="p3"/>
        <w:tabs>
          <w:tab w:val="clear" w:pos="204"/>
        </w:tabs>
        <w:spacing w:line="360" w:lineRule="auto"/>
        <w:rPr>
          <w:b/>
          <w:sz w:val="26"/>
          <w:szCs w:val="26"/>
        </w:rPr>
      </w:pPr>
    </w:p>
    <w:p w14:paraId="3D86F639" w14:textId="192536C2" w:rsidR="0023245C" w:rsidRPr="00946749" w:rsidRDefault="00DA4DAF" w:rsidP="00DA4DAF">
      <w:pPr>
        <w:pStyle w:val="p3"/>
        <w:tabs>
          <w:tab w:val="clear" w:pos="204"/>
        </w:tabs>
        <w:spacing w:line="360" w:lineRule="auto"/>
        <w:rPr>
          <w:b/>
          <w:sz w:val="26"/>
          <w:szCs w:val="26"/>
        </w:rPr>
      </w:pPr>
      <w:r w:rsidRPr="00946749">
        <w:rPr>
          <w:b/>
          <w:sz w:val="26"/>
          <w:szCs w:val="26"/>
        </w:rPr>
        <w:lastRenderedPageBreak/>
        <w:t>J.</w:t>
      </w:r>
      <w:r w:rsidRPr="00946749">
        <w:rPr>
          <w:b/>
          <w:sz w:val="26"/>
          <w:szCs w:val="26"/>
        </w:rPr>
        <w:tab/>
      </w:r>
      <w:r w:rsidR="0023245C" w:rsidRPr="00946749">
        <w:rPr>
          <w:b/>
          <w:sz w:val="26"/>
          <w:szCs w:val="26"/>
        </w:rPr>
        <w:t>Implementation</w:t>
      </w:r>
      <w:r w:rsidR="00086EFC" w:rsidRPr="00946749">
        <w:rPr>
          <w:b/>
          <w:sz w:val="26"/>
          <w:szCs w:val="26"/>
        </w:rPr>
        <w:t xml:space="preserve"> of Section</w:t>
      </w:r>
      <w:r w:rsidR="002B04D7" w:rsidRPr="00946749">
        <w:rPr>
          <w:b/>
          <w:sz w:val="26"/>
          <w:szCs w:val="26"/>
        </w:rPr>
        <w:t>s</w:t>
      </w:r>
      <w:r w:rsidR="00086EFC" w:rsidRPr="00946749">
        <w:rPr>
          <w:b/>
          <w:sz w:val="26"/>
          <w:szCs w:val="26"/>
        </w:rPr>
        <w:t xml:space="preserve"> </w:t>
      </w:r>
      <w:r w:rsidR="00EA47B5" w:rsidRPr="00946749">
        <w:rPr>
          <w:b/>
          <w:sz w:val="26"/>
          <w:szCs w:val="26"/>
        </w:rPr>
        <w:t>2804(2)</w:t>
      </w:r>
      <w:r w:rsidR="002B04D7" w:rsidRPr="00946749">
        <w:rPr>
          <w:b/>
          <w:sz w:val="26"/>
          <w:szCs w:val="26"/>
        </w:rPr>
        <w:t>(ii)</w:t>
      </w:r>
      <w:r w:rsidR="00EA47B5" w:rsidRPr="00946749">
        <w:rPr>
          <w:b/>
          <w:sz w:val="26"/>
          <w:szCs w:val="26"/>
        </w:rPr>
        <w:t xml:space="preserve"> and </w:t>
      </w:r>
      <w:r w:rsidR="00086EFC" w:rsidRPr="00946749">
        <w:rPr>
          <w:b/>
          <w:sz w:val="26"/>
          <w:szCs w:val="26"/>
        </w:rPr>
        <w:t>2804(3)</w:t>
      </w:r>
    </w:p>
    <w:p w14:paraId="7DA0B667" w14:textId="77777777" w:rsidR="0023245C" w:rsidRPr="00946749" w:rsidRDefault="0023245C" w:rsidP="0023245C">
      <w:pPr>
        <w:pStyle w:val="p3"/>
        <w:tabs>
          <w:tab w:val="clear" w:pos="204"/>
        </w:tabs>
        <w:spacing w:line="360" w:lineRule="auto"/>
        <w:ind w:firstLine="720"/>
        <w:rPr>
          <w:sz w:val="26"/>
          <w:szCs w:val="26"/>
        </w:rPr>
      </w:pPr>
      <w:r w:rsidRPr="00946749">
        <w:rPr>
          <w:sz w:val="26"/>
          <w:szCs w:val="26"/>
        </w:rPr>
        <w:t>To implement th</w:t>
      </w:r>
      <w:r w:rsidR="002B04D7" w:rsidRPr="00946749">
        <w:rPr>
          <w:sz w:val="26"/>
          <w:szCs w:val="26"/>
        </w:rPr>
        <w:t>ese</w:t>
      </w:r>
      <w:r w:rsidRPr="00946749">
        <w:rPr>
          <w:sz w:val="26"/>
          <w:szCs w:val="26"/>
        </w:rPr>
        <w:t xml:space="preserve"> provision</w:t>
      </w:r>
      <w:r w:rsidR="002B04D7" w:rsidRPr="00946749">
        <w:rPr>
          <w:sz w:val="26"/>
          <w:szCs w:val="26"/>
        </w:rPr>
        <w:t>s</w:t>
      </w:r>
      <w:r w:rsidRPr="00946749">
        <w:rPr>
          <w:sz w:val="26"/>
          <w:szCs w:val="26"/>
        </w:rPr>
        <w:t xml:space="preserve">, </w:t>
      </w:r>
      <w:r w:rsidR="00DA4DAF" w:rsidRPr="00946749">
        <w:rPr>
          <w:sz w:val="26"/>
          <w:szCs w:val="26"/>
        </w:rPr>
        <w:t xml:space="preserve">in the Tentative Order </w:t>
      </w:r>
      <w:r w:rsidRPr="00946749">
        <w:rPr>
          <w:sz w:val="26"/>
          <w:szCs w:val="26"/>
        </w:rPr>
        <w:t>the Commission propose</w:t>
      </w:r>
      <w:r w:rsidR="00DA4DAF" w:rsidRPr="00946749">
        <w:rPr>
          <w:sz w:val="26"/>
          <w:szCs w:val="26"/>
        </w:rPr>
        <w:t>d</w:t>
      </w:r>
      <w:r w:rsidRPr="00946749">
        <w:rPr>
          <w:sz w:val="26"/>
          <w:szCs w:val="26"/>
        </w:rPr>
        <w:t xml:space="preserve"> that any solar PV system seeking to be eligible to generate SRECs that was not certified prior to October 30, 2017, and that does not meet the requirements of 2804(1)</w:t>
      </w:r>
      <w:r w:rsidR="00DA4DAF" w:rsidRPr="00946749">
        <w:rPr>
          <w:sz w:val="26"/>
          <w:szCs w:val="26"/>
        </w:rPr>
        <w:t xml:space="preserve"> of the Adm. Code, 71 P.S. § 714(1)</w:t>
      </w:r>
      <w:r w:rsidRPr="00946749">
        <w:rPr>
          <w:sz w:val="26"/>
          <w:szCs w:val="26"/>
        </w:rPr>
        <w:t xml:space="preserve">, must submit a copy of the binding written contract for the sale and purchase of AECs, and any additional information requested by the AEC Program Administrator, along with its application for alternative energy system qualification in accordance with 52 Pa. Code § 75.62.  </w:t>
      </w:r>
      <w:r w:rsidR="00DA4DAF" w:rsidRPr="00946749">
        <w:rPr>
          <w:sz w:val="26"/>
          <w:szCs w:val="26"/>
        </w:rPr>
        <w:t>In the Tentative Order we proposed that t</w:t>
      </w:r>
      <w:r w:rsidRPr="00946749">
        <w:rPr>
          <w:sz w:val="26"/>
          <w:szCs w:val="26"/>
        </w:rPr>
        <w:t xml:space="preserve">he AEC Program Administrator </w:t>
      </w:r>
      <w:r w:rsidR="00DA4DAF" w:rsidRPr="00946749">
        <w:rPr>
          <w:sz w:val="26"/>
          <w:szCs w:val="26"/>
        </w:rPr>
        <w:t>would</w:t>
      </w:r>
      <w:r w:rsidRPr="00946749">
        <w:rPr>
          <w:sz w:val="26"/>
          <w:szCs w:val="26"/>
        </w:rPr>
        <w:t xml:space="preserve"> make the determination as to whether the system qualifies to generate energy and SRECs eligible to be used by EDCs and EGSs to meet the solar PV share requirements and the duration of that qualification.  </w:t>
      </w:r>
      <w:r w:rsidR="00DA4DAF" w:rsidRPr="00946749">
        <w:rPr>
          <w:sz w:val="26"/>
          <w:szCs w:val="26"/>
        </w:rPr>
        <w:t>We further proposed that w</w:t>
      </w:r>
      <w:r w:rsidRPr="00946749">
        <w:rPr>
          <w:sz w:val="26"/>
          <w:szCs w:val="26"/>
        </w:rPr>
        <w:t xml:space="preserve">hen the </w:t>
      </w:r>
      <w:r w:rsidR="00A446ED" w:rsidRPr="00946749">
        <w:rPr>
          <w:sz w:val="26"/>
          <w:szCs w:val="26"/>
        </w:rPr>
        <w:t>contract ends</w:t>
      </w:r>
      <w:r w:rsidRPr="00946749">
        <w:rPr>
          <w:sz w:val="26"/>
          <w:szCs w:val="26"/>
        </w:rPr>
        <w:t xml:space="preserve"> the AEC Program Administrator </w:t>
      </w:r>
      <w:r w:rsidR="00DA4DAF" w:rsidRPr="00946749">
        <w:rPr>
          <w:sz w:val="26"/>
          <w:szCs w:val="26"/>
        </w:rPr>
        <w:t>would</w:t>
      </w:r>
      <w:r w:rsidRPr="00946749">
        <w:rPr>
          <w:sz w:val="26"/>
          <w:szCs w:val="26"/>
        </w:rPr>
        <w:t xml:space="preserve"> re</w:t>
      </w:r>
      <w:r w:rsidRPr="00946749">
        <w:rPr>
          <w:sz w:val="26"/>
          <w:szCs w:val="26"/>
        </w:rPr>
        <w:noBreakHyphen/>
        <w:t>certify the system as a Tier I non</w:t>
      </w:r>
      <w:r w:rsidRPr="00946749">
        <w:rPr>
          <w:sz w:val="26"/>
          <w:szCs w:val="26"/>
        </w:rPr>
        <w:noBreakHyphen/>
        <w:t xml:space="preserve">solar alternative energy source.  </w:t>
      </w:r>
      <w:r w:rsidR="00DA4DAF" w:rsidRPr="00946749">
        <w:rPr>
          <w:sz w:val="26"/>
          <w:szCs w:val="26"/>
        </w:rPr>
        <w:t>Finally, we proposed that t</w:t>
      </w:r>
      <w:r w:rsidRPr="00946749">
        <w:rPr>
          <w:sz w:val="26"/>
          <w:szCs w:val="26"/>
        </w:rPr>
        <w:t>he decision by the AEC Program Administrator may be appealed consistent with 52 Pa. Code § 5.44 (relating to petitions for reconsideration from actions of the staff).</w:t>
      </w:r>
    </w:p>
    <w:p w14:paraId="4293A682" w14:textId="77777777" w:rsidR="00306369" w:rsidRPr="00946749" w:rsidRDefault="00306369" w:rsidP="0023245C">
      <w:pPr>
        <w:pStyle w:val="p3"/>
        <w:tabs>
          <w:tab w:val="clear" w:pos="204"/>
        </w:tabs>
        <w:spacing w:line="360" w:lineRule="auto"/>
        <w:ind w:firstLine="720"/>
        <w:rPr>
          <w:sz w:val="26"/>
          <w:szCs w:val="26"/>
        </w:rPr>
      </w:pPr>
    </w:p>
    <w:p w14:paraId="3567A77D" w14:textId="77777777" w:rsidR="00DA4DAF" w:rsidRPr="00297327" w:rsidRDefault="00DA4DAF"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64912D37" w14:textId="77777777" w:rsidR="00DA4DAF" w:rsidRPr="00946749" w:rsidRDefault="0003102C" w:rsidP="0023245C">
      <w:pPr>
        <w:pStyle w:val="p3"/>
        <w:tabs>
          <w:tab w:val="clear" w:pos="204"/>
        </w:tabs>
        <w:spacing w:line="360" w:lineRule="auto"/>
        <w:ind w:firstLine="720"/>
        <w:rPr>
          <w:sz w:val="26"/>
          <w:szCs w:val="26"/>
        </w:rPr>
      </w:pPr>
      <w:r w:rsidRPr="00946749">
        <w:rPr>
          <w:sz w:val="26"/>
          <w:szCs w:val="26"/>
        </w:rPr>
        <w:t>PPL</w:t>
      </w:r>
      <w:r w:rsidR="00B8385B" w:rsidRPr="00946749">
        <w:rPr>
          <w:rStyle w:val="FootnoteReference"/>
          <w:sz w:val="26"/>
          <w:szCs w:val="26"/>
        </w:rPr>
        <w:footnoteReference w:id="55"/>
      </w:r>
      <w:r w:rsidRPr="00946749">
        <w:rPr>
          <w:sz w:val="26"/>
          <w:szCs w:val="26"/>
        </w:rPr>
        <w:t xml:space="preserve"> </w:t>
      </w:r>
      <w:r w:rsidR="00B8385B" w:rsidRPr="00946749">
        <w:rPr>
          <w:sz w:val="26"/>
          <w:szCs w:val="26"/>
        </w:rPr>
        <w:t>requests clarification regarding the time the AEC Program Administrator will be governed by for review and decision surrounding such an application.  CCR</w:t>
      </w:r>
      <w:r w:rsidR="00B8385B" w:rsidRPr="00946749">
        <w:rPr>
          <w:rStyle w:val="FootnoteReference"/>
          <w:sz w:val="26"/>
          <w:szCs w:val="26"/>
        </w:rPr>
        <w:footnoteReference w:id="56"/>
      </w:r>
      <w:r w:rsidR="00B8385B" w:rsidRPr="00946749">
        <w:rPr>
          <w:sz w:val="26"/>
          <w:szCs w:val="26"/>
        </w:rPr>
        <w:t xml:space="preserve"> requests that the Commission should consider implementing an orderly and transparent program for decertification of previously certified solar PV systems that are, or become, ineligible under Act 40.</w:t>
      </w:r>
      <w:r w:rsidR="004E3F98" w:rsidRPr="00946749">
        <w:rPr>
          <w:sz w:val="26"/>
          <w:szCs w:val="26"/>
        </w:rPr>
        <w:t xml:space="preserve">  RESA</w:t>
      </w:r>
      <w:r w:rsidR="004E3F98" w:rsidRPr="00946749">
        <w:rPr>
          <w:rStyle w:val="FootnoteReference"/>
          <w:sz w:val="26"/>
          <w:szCs w:val="26"/>
        </w:rPr>
        <w:footnoteReference w:id="57"/>
      </w:r>
      <w:r w:rsidR="004E3F98" w:rsidRPr="00946749">
        <w:rPr>
          <w:sz w:val="26"/>
          <w:szCs w:val="26"/>
        </w:rPr>
        <w:t xml:space="preserve"> states that while there are some general types of supply contracts in use today, the specific terms and conditions of the supply contracts vary greatly and may cover only Pennsylvania obligations, while others may span multiple jurisdictions.</w:t>
      </w:r>
    </w:p>
    <w:p w14:paraId="308089C6" w14:textId="77777777" w:rsidR="00DA4DAF" w:rsidRPr="00946749" w:rsidRDefault="00DA4DAF" w:rsidP="0023245C">
      <w:pPr>
        <w:pStyle w:val="p3"/>
        <w:tabs>
          <w:tab w:val="clear" w:pos="204"/>
        </w:tabs>
        <w:spacing w:line="360" w:lineRule="auto"/>
        <w:ind w:firstLine="720"/>
        <w:rPr>
          <w:sz w:val="26"/>
          <w:szCs w:val="26"/>
        </w:rPr>
      </w:pPr>
    </w:p>
    <w:p w14:paraId="4E322EE5" w14:textId="77777777" w:rsidR="00DA4DAF" w:rsidRPr="00297327" w:rsidRDefault="00DA4DAF" w:rsidP="0023245C">
      <w:pPr>
        <w:pStyle w:val="p3"/>
        <w:tabs>
          <w:tab w:val="clear" w:pos="204"/>
        </w:tabs>
        <w:spacing w:line="360" w:lineRule="auto"/>
        <w:ind w:firstLine="720"/>
        <w:rPr>
          <w:b/>
          <w:sz w:val="26"/>
          <w:szCs w:val="26"/>
        </w:rPr>
      </w:pPr>
      <w:r w:rsidRPr="00297327">
        <w:rPr>
          <w:b/>
          <w:sz w:val="26"/>
          <w:szCs w:val="26"/>
        </w:rPr>
        <w:lastRenderedPageBreak/>
        <w:t>2.</w:t>
      </w:r>
      <w:r w:rsidRPr="00297327">
        <w:rPr>
          <w:b/>
          <w:sz w:val="26"/>
          <w:szCs w:val="26"/>
        </w:rPr>
        <w:tab/>
        <w:t>Disposition</w:t>
      </w:r>
    </w:p>
    <w:p w14:paraId="763DE958" w14:textId="152EE636" w:rsidR="00193044" w:rsidRPr="00946749" w:rsidRDefault="00306369" w:rsidP="00193044">
      <w:pPr>
        <w:pStyle w:val="p3"/>
        <w:tabs>
          <w:tab w:val="clear" w:pos="204"/>
        </w:tabs>
        <w:spacing w:line="360" w:lineRule="auto"/>
        <w:ind w:firstLine="720"/>
        <w:rPr>
          <w:sz w:val="26"/>
          <w:szCs w:val="26"/>
        </w:rPr>
      </w:pPr>
      <w:r w:rsidRPr="00946749">
        <w:rPr>
          <w:sz w:val="26"/>
          <w:szCs w:val="26"/>
        </w:rPr>
        <w:t>To begin with, we note that Section</w:t>
      </w:r>
      <w:r w:rsidR="00856A75" w:rsidRPr="00946749">
        <w:rPr>
          <w:sz w:val="26"/>
          <w:szCs w:val="26"/>
        </w:rPr>
        <w:t xml:space="preserve">s </w:t>
      </w:r>
      <w:r w:rsidRPr="00946749">
        <w:rPr>
          <w:sz w:val="26"/>
          <w:szCs w:val="26"/>
        </w:rPr>
        <w:t>2804(2)(ii) and 2804(3) only appl</w:t>
      </w:r>
      <w:r w:rsidR="009F6C16">
        <w:rPr>
          <w:sz w:val="26"/>
          <w:szCs w:val="26"/>
        </w:rPr>
        <w:t>y</w:t>
      </w:r>
      <w:r w:rsidRPr="00946749">
        <w:rPr>
          <w:sz w:val="26"/>
          <w:szCs w:val="26"/>
        </w:rPr>
        <w:t xml:space="preserve"> to </w:t>
      </w:r>
      <w:r w:rsidR="00137648" w:rsidRPr="00E23555">
        <w:rPr>
          <w:sz w:val="26"/>
          <w:szCs w:val="26"/>
        </w:rPr>
        <w:t>out</w:t>
      </w:r>
      <w:r w:rsidR="009F6C16">
        <w:rPr>
          <w:sz w:val="26"/>
          <w:szCs w:val="26"/>
        </w:rPr>
        <w:noBreakHyphen/>
      </w:r>
      <w:r w:rsidR="00137648" w:rsidRPr="00E23555">
        <w:rPr>
          <w:sz w:val="26"/>
          <w:szCs w:val="26"/>
        </w:rPr>
        <w:t>of</w:t>
      </w:r>
      <w:r w:rsidR="009F6C16">
        <w:rPr>
          <w:sz w:val="26"/>
          <w:szCs w:val="26"/>
        </w:rPr>
        <w:noBreakHyphen/>
      </w:r>
      <w:r w:rsidR="00137648" w:rsidRPr="00E23555">
        <w:rPr>
          <w:sz w:val="26"/>
          <w:szCs w:val="26"/>
        </w:rPr>
        <w:t xml:space="preserve">state facilities </w:t>
      </w:r>
      <w:r w:rsidR="00137648">
        <w:rPr>
          <w:sz w:val="26"/>
          <w:szCs w:val="26"/>
        </w:rPr>
        <w:t xml:space="preserve">that are (a) </w:t>
      </w:r>
      <w:r w:rsidR="00137648" w:rsidRPr="00E23555">
        <w:rPr>
          <w:sz w:val="26"/>
          <w:szCs w:val="26"/>
        </w:rPr>
        <w:t xml:space="preserve">already certified as AEPS Tier I Solar Photovoltaic </w:t>
      </w:r>
      <w:r w:rsidR="00137648">
        <w:rPr>
          <w:sz w:val="26"/>
          <w:szCs w:val="26"/>
        </w:rPr>
        <w:t xml:space="preserve">and </w:t>
      </w:r>
      <w:r w:rsidR="00137648" w:rsidRPr="00E23555">
        <w:rPr>
          <w:sz w:val="26"/>
          <w:szCs w:val="26"/>
        </w:rPr>
        <w:t xml:space="preserve">that </w:t>
      </w:r>
      <w:r w:rsidR="00137648">
        <w:rPr>
          <w:sz w:val="26"/>
          <w:szCs w:val="26"/>
        </w:rPr>
        <w:t xml:space="preserve">(b) </w:t>
      </w:r>
      <w:r w:rsidR="00137648" w:rsidRPr="00E23555">
        <w:rPr>
          <w:sz w:val="26"/>
          <w:szCs w:val="26"/>
        </w:rPr>
        <w:t>have entered into a contract with a Pennsylvania EDC</w:t>
      </w:r>
      <w:r w:rsidR="00137648">
        <w:rPr>
          <w:sz w:val="26"/>
          <w:szCs w:val="26"/>
        </w:rPr>
        <w:t xml:space="preserve"> or</w:t>
      </w:r>
      <w:r w:rsidR="00137648" w:rsidRPr="00E23555">
        <w:rPr>
          <w:sz w:val="26"/>
          <w:szCs w:val="26"/>
        </w:rPr>
        <w:t xml:space="preserve"> EGS serving Pennsylvania customers, for the sale of solar credits</w:t>
      </w:r>
      <w:r w:rsidR="00137648">
        <w:rPr>
          <w:sz w:val="26"/>
          <w:szCs w:val="26"/>
        </w:rPr>
        <w:t>,</w:t>
      </w:r>
      <w:r w:rsidR="00137648" w:rsidRPr="00E23555">
        <w:rPr>
          <w:sz w:val="26"/>
          <w:szCs w:val="26"/>
        </w:rPr>
        <w:t xml:space="preserve"> </w:t>
      </w:r>
      <w:r w:rsidR="00137648">
        <w:rPr>
          <w:sz w:val="26"/>
          <w:szCs w:val="26"/>
        </w:rPr>
        <w:t>to</w:t>
      </w:r>
      <w:r w:rsidR="00137648" w:rsidRPr="00E23555">
        <w:rPr>
          <w:sz w:val="26"/>
          <w:szCs w:val="26"/>
        </w:rPr>
        <w:t xml:space="preserve"> maintain certification until the expiration of the contract. </w:t>
      </w:r>
      <w:r w:rsidR="00137648">
        <w:rPr>
          <w:sz w:val="26"/>
          <w:szCs w:val="26"/>
        </w:rPr>
        <w:t xml:space="preserve"> </w:t>
      </w:r>
      <w:r w:rsidR="00137648" w:rsidRPr="00E23555">
        <w:rPr>
          <w:sz w:val="26"/>
          <w:szCs w:val="26"/>
        </w:rPr>
        <w:t>We further wish to clarify that, consistent with the comments provided by ET,</w:t>
      </w:r>
      <w:r w:rsidR="009F6C16">
        <w:rPr>
          <w:rStyle w:val="FootnoteReference"/>
          <w:sz w:val="26"/>
          <w:szCs w:val="26"/>
        </w:rPr>
        <w:footnoteReference w:id="58"/>
      </w:r>
      <w:r w:rsidR="00137648" w:rsidRPr="00E23555">
        <w:rPr>
          <w:sz w:val="26"/>
          <w:szCs w:val="26"/>
        </w:rPr>
        <w:t xml:space="preserve"> this maintained certification should only be applicable to the amount of credits contractually committed to by an out-of-state certified facility to </w:t>
      </w:r>
      <w:r w:rsidR="00137648">
        <w:rPr>
          <w:sz w:val="26"/>
          <w:szCs w:val="26"/>
        </w:rPr>
        <w:t>an EDC or EGS</w:t>
      </w:r>
      <w:r w:rsidR="00137648" w:rsidRPr="00E23555">
        <w:rPr>
          <w:sz w:val="26"/>
          <w:szCs w:val="26"/>
        </w:rPr>
        <w:t>.</w:t>
      </w:r>
      <w:r w:rsidR="00137648">
        <w:rPr>
          <w:rStyle w:val="FootnoteReference"/>
          <w:sz w:val="26"/>
          <w:szCs w:val="26"/>
        </w:rPr>
        <w:footnoteReference w:id="59"/>
      </w:r>
      <w:r w:rsidR="00137648" w:rsidRPr="00E23555">
        <w:rPr>
          <w:sz w:val="26"/>
          <w:szCs w:val="26"/>
        </w:rPr>
        <w:t xml:space="preserve">  </w:t>
      </w:r>
      <w:r w:rsidR="00137648">
        <w:rPr>
          <w:sz w:val="26"/>
          <w:szCs w:val="26"/>
        </w:rPr>
        <w:t>EDCs and EGSs</w:t>
      </w:r>
      <w:r w:rsidR="00137648" w:rsidRPr="00E23555">
        <w:rPr>
          <w:sz w:val="26"/>
          <w:szCs w:val="26"/>
        </w:rPr>
        <w:t xml:space="preserve"> seeking to qualify credits under this provision are required to file a Petition within 60-days of the entry date of this order. </w:t>
      </w:r>
      <w:r w:rsidR="00137648">
        <w:rPr>
          <w:sz w:val="26"/>
          <w:szCs w:val="26"/>
        </w:rPr>
        <w:t xml:space="preserve"> Procedures</w:t>
      </w:r>
      <w:r w:rsidR="00137648" w:rsidRPr="00E23555">
        <w:rPr>
          <w:sz w:val="26"/>
          <w:szCs w:val="26"/>
        </w:rPr>
        <w:t xml:space="preserve"> for the 2804(2)(ii) contract approval process will be provided by the Commission at this docket.</w:t>
      </w:r>
    </w:p>
    <w:p w14:paraId="44E28722" w14:textId="77777777" w:rsidR="0023245C" w:rsidRPr="00946749" w:rsidRDefault="0023245C" w:rsidP="0023245C">
      <w:pPr>
        <w:pStyle w:val="p3"/>
        <w:tabs>
          <w:tab w:val="clear" w:pos="204"/>
        </w:tabs>
        <w:spacing w:line="360" w:lineRule="auto"/>
        <w:ind w:left="720"/>
        <w:rPr>
          <w:b/>
          <w:sz w:val="26"/>
          <w:szCs w:val="26"/>
        </w:rPr>
      </w:pPr>
    </w:p>
    <w:p w14:paraId="41670A14" w14:textId="77777777" w:rsidR="0023245C" w:rsidRPr="00946749" w:rsidRDefault="00DA4DAF" w:rsidP="00DA4DAF">
      <w:pPr>
        <w:pStyle w:val="p3"/>
        <w:tabs>
          <w:tab w:val="clear" w:pos="204"/>
        </w:tabs>
        <w:spacing w:line="360" w:lineRule="auto"/>
        <w:rPr>
          <w:b/>
          <w:sz w:val="26"/>
          <w:szCs w:val="26"/>
        </w:rPr>
      </w:pPr>
      <w:r w:rsidRPr="00946749">
        <w:rPr>
          <w:b/>
          <w:sz w:val="26"/>
          <w:szCs w:val="26"/>
        </w:rPr>
        <w:t>K.</w:t>
      </w:r>
      <w:r w:rsidRPr="00946749">
        <w:rPr>
          <w:b/>
          <w:sz w:val="26"/>
          <w:szCs w:val="26"/>
        </w:rPr>
        <w:tab/>
      </w:r>
      <w:r w:rsidR="0023245C" w:rsidRPr="00946749">
        <w:rPr>
          <w:b/>
          <w:sz w:val="26"/>
          <w:szCs w:val="26"/>
        </w:rPr>
        <w:t>Section 2804(4)</w:t>
      </w:r>
    </w:p>
    <w:p w14:paraId="28FA7C3B" w14:textId="387973A0" w:rsidR="0023245C" w:rsidRPr="00946749" w:rsidRDefault="00DA4DAF" w:rsidP="0023245C">
      <w:pPr>
        <w:pStyle w:val="p3"/>
        <w:tabs>
          <w:tab w:val="clear" w:pos="204"/>
        </w:tabs>
        <w:spacing w:line="360" w:lineRule="auto"/>
        <w:ind w:firstLine="720"/>
        <w:rPr>
          <w:sz w:val="26"/>
          <w:szCs w:val="26"/>
        </w:rPr>
      </w:pPr>
      <w:r w:rsidRPr="00946749">
        <w:rPr>
          <w:sz w:val="26"/>
          <w:szCs w:val="26"/>
        </w:rPr>
        <w:t xml:space="preserve">In the Tentative Order we stated that </w:t>
      </w:r>
      <w:r w:rsidR="0023245C" w:rsidRPr="00946749">
        <w:rPr>
          <w:sz w:val="26"/>
          <w:szCs w:val="26"/>
        </w:rPr>
        <w:t xml:space="preserve">Section 2804(4) </w:t>
      </w:r>
      <w:r w:rsidRPr="00946749">
        <w:rPr>
          <w:sz w:val="26"/>
          <w:szCs w:val="26"/>
        </w:rPr>
        <w:t xml:space="preserve">of the Adm. Code, 71 P.S. § 714(4), </w:t>
      </w:r>
      <w:r w:rsidR="0023245C" w:rsidRPr="00946749">
        <w:rPr>
          <w:sz w:val="26"/>
          <w:szCs w:val="26"/>
        </w:rPr>
        <w:t>provides that the terms “Alternative Energy Source” and “Electric Distribution Company” maintain their respective definitions as set forth in Section 2 of the AEPS Act</w:t>
      </w:r>
      <w:r w:rsidRPr="00946749">
        <w:rPr>
          <w:sz w:val="26"/>
          <w:szCs w:val="26"/>
        </w:rPr>
        <w:t>, 73 P.S. § 1648.2</w:t>
      </w:r>
      <w:r w:rsidR="0023245C" w:rsidRPr="00946749">
        <w:rPr>
          <w:sz w:val="26"/>
          <w:szCs w:val="26"/>
        </w:rPr>
        <w:t xml:space="preserve">.  </w:t>
      </w:r>
      <w:r w:rsidRPr="00946749">
        <w:rPr>
          <w:sz w:val="26"/>
          <w:szCs w:val="26"/>
        </w:rPr>
        <w:t xml:space="preserve">In the Tentative Order we proposed that </w:t>
      </w:r>
      <w:r w:rsidR="0023245C" w:rsidRPr="00946749">
        <w:rPr>
          <w:sz w:val="26"/>
          <w:szCs w:val="26"/>
        </w:rPr>
        <w:t>solar PV systems not meeting Section 2804(1)</w:t>
      </w:r>
      <w:r w:rsidR="00260FCC" w:rsidRPr="00946749">
        <w:rPr>
          <w:sz w:val="26"/>
          <w:szCs w:val="26"/>
        </w:rPr>
        <w:t xml:space="preserve"> of the Adm. Code</w:t>
      </w:r>
      <w:r w:rsidR="0023245C" w:rsidRPr="00946749">
        <w:rPr>
          <w:sz w:val="26"/>
          <w:szCs w:val="26"/>
        </w:rPr>
        <w:t xml:space="preserve"> requirements or the exceptions thereto in Section 2804(2)</w:t>
      </w:r>
      <w:r w:rsidR="00260FCC" w:rsidRPr="00946749">
        <w:rPr>
          <w:sz w:val="26"/>
          <w:szCs w:val="26"/>
        </w:rPr>
        <w:t xml:space="preserve"> of the Adm. Code would</w:t>
      </w:r>
      <w:r w:rsidR="0023245C" w:rsidRPr="00946749">
        <w:rPr>
          <w:sz w:val="26"/>
          <w:szCs w:val="26"/>
        </w:rPr>
        <w:t xml:space="preserve"> still generate credits eligible to meet the Tier I non</w:t>
      </w:r>
      <w:r w:rsidR="006F2CA1">
        <w:rPr>
          <w:sz w:val="26"/>
          <w:szCs w:val="26"/>
        </w:rPr>
        <w:noBreakHyphen/>
      </w:r>
      <w:r w:rsidR="0023245C" w:rsidRPr="00946749">
        <w:rPr>
          <w:sz w:val="26"/>
          <w:szCs w:val="26"/>
        </w:rPr>
        <w:t xml:space="preserve">solar share requirements.  </w:t>
      </w:r>
    </w:p>
    <w:p w14:paraId="2C7CAA8B" w14:textId="77777777" w:rsidR="00260FCC" w:rsidRPr="00946749" w:rsidRDefault="00260FCC" w:rsidP="0023245C">
      <w:pPr>
        <w:pStyle w:val="p3"/>
        <w:tabs>
          <w:tab w:val="clear" w:pos="204"/>
        </w:tabs>
        <w:spacing w:line="360" w:lineRule="auto"/>
        <w:ind w:firstLine="720"/>
        <w:rPr>
          <w:sz w:val="26"/>
          <w:szCs w:val="26"/>
        </w:rPr>
      </w:pPr>
    </w:p>
    <w:p w14:paraId="45A7586F" w14:textId="77777777" w:rsidR="00260FCC" w:rsidRPr="00297327" w:rsidRDefault="00260FCC" w:rsidP="0023245C">
      <w:pPr>
        <w:pStyle w:val="p3"/>
        <w:tabs>
          <w:tab w:val="clear" w:pos="204"/>
        </w:tabs>
        <w:spacing w:line="360" w:lineRule="auto"/>
        <w:ind w:firstLine="720"/>
        <w:rPr>
          <w:b/>
          <w:sz w:val="26"/>
          <w:szCs w:val="26"/>
        </w:rPr>
      </w:pPr>
      <w:r w:rsidRPr="00297327">
        <w:rPr>
          <w:b/>
          <w:sz w:val="26"/>
          <w:szCs w:val="26"/>
        </w:rPr>
        <w:t>1.</w:t>
      </w:r>
      <w:r w:rsidRPr="00297327">
        <w:rPr>
          <w:b/>
          <w:sz w:val="26"/>
          <w:szCs w:val="26"/>
        </w:rPr>
        <w:tab/>
        <w:t>Comments</w:t>
      </w:r>
    </w:p>
    <w:p w14:paraId="3FF86E2B" w14:textId="77777777" w:rsidR="00FF63FE" w:rsidRPr="00946749" w:rsidRDefault="00FF63FE" w:rsidP="00FF63FE">
      <w:pPr>
        <w:pStyle w:val="p3"/>
        <w:tabs>
          <w:tab w:val="clear" w:pos="204"/>
        </w:tabs>
        <w:spacing w:line="360" w:lineRule="auto"/>
        <w:ind w:firstLine="720"/>
        <w:rPr>
          <w:sz w:val="26"/>
          <w:szCs w:val="26"/>
        </w:rPr>
      </w:pPr>
      <w:r w:rsidRPr="00946749">
        <w:rPr>
          <w:sz w:val="26"/>
          <w:szCs w:val="26"/>
        </w:rPr>
        <w:t>CCR, FirstEnergy, PPL, RESA, SRECT</w:t>
      </w:r>
      <w:r w:rsidRPr="00946749">
        <w:rPr>
          <w:sz w:val="26"/>
          <w:szCs w:val="26"/>
          <w:vertAlign w:val="superscript"/>
        </w:rPr>
        <w:footnoteReference w:id="60"/>
      </w:r>
      <w:r w:rsidRPr="00946749">
        <w:rPr>
          <w:sz w:val="26"/>
          <w:szCs w:val="26"/>
        </w:rPr>
        <w:t xml:space="preserve"> indicate they support the Tentative Order interpretation permitting solar PV systems not meeting Section 2804(1) of the </w:t>
      </w:r>
      <w:r w:rsidRPr="00946749">
        <w:rPr>
          <w:sz w:val="26"/>
          <w:szCs w:val="26"/>
        </w:rPr>
        <w:lastRenderedPageBreak/>
        <w:t xml:space="preserve">Adm. Code requirements or the exceptions thereto in Section 2804(2) of the Adm. Code would still generate credits eligible to meet the Tier I non-solar share requirements. </w:t>
      </w:r>
      <w:r w:rsidR="00C66637" w:rsidRPr="00946749">
        <w:rPr>
          <w:sz w:val="26"/>
          <w:szCs w:val="26"/>
        </w:rPr>
        <w:t xml:space="preserve"> </w:t>
      </w:r>
      <w:r w:rsidRPr="00946749">
        <w:rPr>
          <w:sz w:val="26"/>
          <w:szCs w:val="26"/>
        </w:rPr>
        <w:t>BLUS, NECA, P</w:t>
      </w:r>
      <w:r w:rsidR="00490E1D" w:rsidRPr="00946749">
        <w:rPr>
          <w:sz w:val="26"/>
          <w:szCs w:val="26"/>
        </w:rPr>
        <w:t>A</w:t>
      </w:r>
      <w:r w:rsidRPr="00946749">
        <w:rPr>
          <w:sz w:val="26"/>
          <w:szCs w:val="26"/>
        </w:rPr>
        <w:t>SEIA, SUNWP and Sunrun</w:t>
      </w:r>
      <w:r w:rsidRPr="00946749">
        <w:rPr>
          <w:rStyle w:val="FootnoteReference"/>
          <w:sz w:val="26"/>
          <w:szCs w:val="26"/>
        </w:rPr>
        <w:footnoteReference w:id="61"/>
      </w:r>
      <w:r w:rsidRPr="00946749">
        <w:rPr>
          <w:sz w:val="26"/>
          <w:szCs w:val="26"/>
        </w:rPr>
        <w:t xml:space="preserve"> included language not directly supporting but concurring with the Tentative Order interpretation. </w:t>
      </w:r>
      <w:r w:rsidR="00C66637" w:rsidRPr="00946749">
        <w:rPr>
          <w:sz w:val="26"/>
          <w:szCs w:val="26"/>
        </w:rPr>
        <w:t xml:space="preserve"> </w:t>
      </w:r>
      <w:r w:rsidRPr="00946749">
        <w:rPr>
          <w:sz w:val="26"/>
          <w:szCs w:val="26"/>
        </w:rPr>
        <w:t>OCA</w:t>
      </w:r>
      <w:r w:rsidRPr="00946749">
        <w:rPr>
          <w:sz w:val="26"/>
          <w:szCs w:val="26"/>
          <w:vertAlign w:val="superscript"/>
        </w:rPr>
        <w:footnoteReference w:id="62"/>
      </w:r>
      <w:r w:rsidRPr="00946749">
        <w:rPr>
          <w:sz w:val="26"/>
          <w:szCs w:val="26"/>
        </w:rPr>
        <w:t xml:space="preserve"> indicates that it does not object to the Tentative Order interpretation of Section 2804(4).</w:t>
      </w:r>
    </w:p>
    <w:p w14:paraId="32E4C3D3" w14:textId="77777777" w:rsidR="009F6C16" w:rsidRPr="00946749" w:rsidRDefault="009F6C16" w:rsidP="0023245C">
      <w:pPr>
        <w:pStyle w:val="p3"/>
        <w:tabs>
          <w:tab w:val="clear" w:pos="204"/>
        </w:tabs>
        <w:spacing w:line="360" w:lineRule="auto"/>
        <w:ind w:firstLine="720"/>
        <w:rPr>
          <w:sz w:val="26"/>
          <w:szCs w:val="26"/>
        </w:rPr>
      </w:pPr>
    </w:p>
    <w:p w14:paraId="04FFAC9A" w14:textId="77777777" w:rsidR="00260FCC" w:rsidRPr="00297327" w:rsidRDefault="00260FCC" w:rsidP="0023245C">
      <w:pPr>
        <w:pStyle w:val="p3"/>
        <w:tabs>
          <w:tab w:val="clear" w:pos="204"/>
        </w:tabs>
        <w:spacing w:line="360" w:lineRule="auto"/>
        <w:ind w:firstLine="720"/>
        <w:rPr>
          <w:b/>
          <w:sz w:val="26"/>
          <w:szCs w:val="26"/>
        </w:rPr>
      </w:pPr>
      <w:r w:rsidRPr="00297327">
        <w:rPr>
          <w:b/>
          <w:sz w:val="26"/>
          <w:szCs w:val="26"/>
        </w:rPr>
        <w:t>2.</w:t>
      </w:r>
      <w:r w:rsidRPr="00297327">
        <w:rPr>
          <w:b/>
          <w:sz w:val="26"/>
          <w:szCs w:val="26"/>
        </w:rPr>
        <w:tab/>
        <w:t>Disposition</w:t>
      </w:r>
    </w:p>
    <w:p w14:paraId="5F8D4033" w14:textId="4DCD7966" w:rsidR="00260FCC" w:rsidRPr="00946749" w:rsidRDefault="00C66637" w:rsidP="0023245C">
      <w:pPr>
        <w:pStyle w:val="p3"/>
        <w:tabs>
          <w:tab w:val="clear" w:pos="204"/>
        </w:tabs>
        <w:spacing w:line="360" w:lineRule="auto"/>
        <w:ind w:firstLine="720"/>
        <w:rPr>
          <w:sz w:val="26"/>
          <w:szCs w:val="26"/>
        </w:rPr>
      </w:pPr>
      <w:r w:rsidRPr="00946749">
        <w:rPr>
          <w:sz w:val="26"/>
          <w:szCs w:val="26"/>
        </w:rPr>
        <w:t xml:space="preserve">Upon review of the comments, we adopt the Tentative Order interpretation permitting solar PV systems not meeting </w:t>
      </w:r>
      <w:r w:rsidR="006F2CA1">
        <w:rPr>
          <w:sz w:val="26"/>
          <w:szCs w:val="26"/>
        </w:rPr>
        <w:t xml:space="preserve">the </w:t>
      </w:r>
      <w:r w:rsidRPr="00946749">
        <w:rPr>
          <w:sz w:val="26"/>
          <w:szCs w:val="26"/>
        </w:rPr>
        <w:t>Section 2804(1) of the Adm. Code, 71 P.S. § 714(1), requirements or the exceptions thereto in Section 2804(2) of the Adm. Code, 71 P.S. § 714(2), are still eligible to generate electricity and credits eligible to be used by EDCs and EGSs to meet the Tier I non-solar AEPS Act share requirements at 73 P.S. § 1648.3(b)(1).</w:t>
      </w:r>
    </w:p>
    <w:p w14:paraId="48E4BD78" w14:textId="77777777" w:rsidR="008D56B1" w:rsidRPr="00946749" w:rsidRDefault="008D56B1" w:rsidP="0023245C">
      <w:pPr>
        <w:pStyle w:val="p3"/>
        <w:tabs>
          <w:tab w:val="clear" w:pos="204"/>
        </w:tabs>
        <w:spacing w:line="360" w:lineRule="auto"/>
        <w:jc w:val="center"/>
        <w:rPr>
          <w:b/>
          <w:sz w:val="26"/>
          <w:szCs w:val="26"/>
        </w:rPr>
      </w:pPr>
    </w:p>
    <w:p w14:paraId="0A456F60" w14:textId="77777777" w:rsidR="0023245C" w:rsidRPr="00946749" w:rsidRDefault="0023245C" w:rsidP="0023245C">
      <w:pPr>
        <w:pStyle w:val="p3"/>
        <w:tabs>
          <w:tab w:val="clear" w:pos="204"/>
        </w:tabs>
        <w:spacing w:line="360" w:lineRule="auto"/>
        <w:jc w:val="center"/>
        <w:rPr>
          <w:b/>
          <w:sz w:val="26"/>
          <w:szCs w:val="26"/>
        </w:rPr>
      </w:pPr>
      <w:r w:rsidRPr="00946749">
        <w:rPr>
          <w:b/>
          <w:sz w:val="26"/>
          <w:szCs w:val="26"/>
        </w:rPr>
        <w:t>CONCLUSION</w:t>
      </w:r>
    </w:p>
    <w:p w14:paraId="24CE73FE" w14:textId="12429F06" w:rsidR="00FA40BB" w:rsidRPr="00946749" w:rsidRDefault="006F2CA1" w:rsidP="0023245C">
      <w:pPr>
        <w:pStyle w:val="p3"/>
        <w:tabs>
          <w:tab w:val="clear" w:pos="204"/>
        </w:tabs>
        <w:spacing w:line="360" w:lineRule="auto"/>
        <w:ind w:firstLine="720"/>
        <w:rPr>
          <w:b/>
          <w:sz w:val="26"/>
          <w:szCs w:val="26"/>
        </w:rPr>
      </w:pPr>
      <w:r>
        <w:rPr>
          <w:sz w:val="26"/>
          <w:szCs w:val="26"/>
        </w:rPr>
        <w:t>With this Order we begin the process of implementing Act 40, while recognizing that there are complexities in implementing and complying with the Act that may reveal issues which require further Commission action.  The Commission will address any such issues, at this docket, and in a manner that provides all interested parties appropriate notice and opportunity to be heard</w:t>
      </w:r>
      <w:r w:rsidR="00DB3172" w:rsidRPr="00946749">
        <w:rPr>
          <w:sz w:val="26"/>
          <w:szCs w:val="26"/>
        </w:rPr>
        <w:t>;</w:t>
      </w:r>
      <w:r w:rsidR="0023245C" w:rsidRPr="00946749">
        <w:rPr>
          <w:sz w:val="26"/>
          <w:szCs w:val="26"/>
        </w:rPr>
        <w:t xml:space="preserve"> </w:t>
      </w:r>
      <w:r w:rsidR="00FA40BB" w:rsidRPr="00946749">
        <w:rPr>
          <w:b/>
          <w:sz w:val="26"/>
          <w:szCs w:val="26"/>
        </w:rPr>
        <w:t>THEREFORE</w:t>
      </w:r>
      <w:r w:rsidR="006B1962" w:rsidRPr="00946749">
        <w:rPr>
          <w:b/>
          <w:sz w:val="26"/>
          <w:szCs w:val="26"/>
        </w:rPr>
        <w:t>,</w:t>
      </w:r>
    </w:p>
    <w:p w14:paraId="1F44A101" w14:textId="77777777" w:rsidR="00622AFA" w:rsidRPr="00946749" w:rsidRDefault="00622AFA" w:rsidP="00DF0470">
      <w:pPr>
        <w:tabs>
          <w:tab w:val="left" w:pos="742"/>
        </w:tabs>
        <w:spacing w:line="360" w:lineRule="auto"/>
        <w:rPr>
          <w:sz w:val="26"/>
          <w:szCs w:val="26"/>
        </w:rPr>
      </w:pPr>
    </w:p>
    <w:p w14:paraId="26E17304" w14:textId="77777777" w:rsidR="00DF0470" w:rsidRPr="00946749" w:rsidRDefault="002B18E0" w:rsidP="00DF0470">
      <w:pPr>
        <w:spacing w:line="360" w:lineRule="auto"/>
        <w:rPr>
          <w:b/>
          <w:bCs/>
          <w:sz w:val="26"/>
          <w:szCs w:val="26"/>
        </w:rPr>
      </w:pPr>
      <w:r w:rsidRPr="00946749">
        <w:rPr>
          <w:b/>
          <w:bCs/>
          <w:sz w:val="26"/>
          <w:szCs w:val="26"/>
        </w:rPr>
        <w:tab/>
      </w:r>
      <w:r w:rsidR="006B1962" w:rsidRPr="00946749">
        <w:rPr>
          <w:b/>
          <w:bCs/>
          <w:sz w:val="26"/>
          <w:szCs w:val="26"/>
        </w:rPr>
        <w:t>I</w:t>
      </w:r>
      <w:r w:rsidR="00DF0470" w:rsidRPr="00946749">
        <w:rPr>
          <w:b/>
          <w:bCs/>
          <w:sz w:val="26"/>
          <w:szCs w:val="26"/>
        </w:rPr>
        <w:t>T IS ORDERED:</w:t>
      </w:r>
    </w:p>
    <w:p w14:paraId="32061727" w14:textId="77777777" w:rsidR="0023245C" w:rsidRPr="00946749" w:rsidRDefault="0023245C" w:rsidP="00DF0470">
      <w:pPr>
        <w:spacing w:line="360" w:lineRule="auto"/>
        <w:rPr>
          <w:b/>
          <w:bCs/>
          <w:sz w:val="26"/>
          <w:szCs w:val="26"/>
        </w:rPr>
      </w:pPr>
    </w:p>
    <w:p w14:paraId="2EB2FD93" w14:textId="77777777" w:rsidR="0023245C" w:rsidRPr="00946749" w:rsidRDefault="0023245C" w:rsidP="00DB3172">
      <w:pPr>
        <w:tabs>
          <w:tab w:val="left" w:pos="1440"/>
        </w:tabs>
        <w:spacing w:line="360" w:lineRule="auto"/>
        <w:ind w:firstLine="720"/>
        <w:rPr>
          <w:sz w:val="26"/>
          <w:szCs w:val="26"/>
        </w:rPr>
      </w:pPr>
      <w:r w:rsidRPr="00946749">
        <w:rPr>
          <w:sz w:val="26"/>
          <w:szCs w:val="26"/>
        </w:rPr>
        <w:t>1.</w:t>
      </w:r>
      <w:r w:rsidRPr="00946749">
        <w:rPr>
          <w:sz w:val="26"/>
          <w:szCs w:val="26"/>
        </w:rPr>
        <w:tab/>
        <w:t xml:space="preserve">That the Commission hereby </w:t>
      </w:r>
      <w:r w:rsidR="00260FCC" w:rsidRPr="00946749">
        <w:rPr>
          <w:sz w:val="26"/>
          <w:szCs w:val="26"/>
        </w:rPr>
        <w:t>adopts the interpretation and implementation of Section 2804 of the Adm. Code, 71 P.S. § 714, as set forth in this Order</w:t>
      </w:r>
      <w:r w:rsidRPr="00946749">
        <w:rPr>
          <w:sz w:val="26"/>
          <w:szCs w:val="26"/>
        </w:rPr>
        <w:t>.</w:t>
      </w:r>
    </w:p>
    <w:p w14:paraId="23B6B20B" w14:textId="77777777" w:rsidR="00DB3172" w:rsidRPr="00946749" w:rsidRDefault="00DB3172" w:rsidP="00DB3172">
      <w:pPr>
        <w:tabs>
          <w:tab w:val="left" w:pos="1440"/>
        </w:tabs>
        <w:spacing w:line="360" w:lineRule="auto"/>
        <w:ind w:firstLine="720"/>
        <w:rPr>
          <w:sz w:val="26"/>
          <w:szCs w:val="26"/>
        </w:rPr>
      </w:pPr>
    </w:p>
    <w:p w14:paraId="32D907F8" w14:textId="75DF70A9" w:rsidR="0023245C" w:rsidRDefault="0023245C" w:rsidP="00DB3172">
      <w:pPr>
        <w:tabs>
          <w:tab w:val="left" w:pos="1440"/>
        </w:tabs>
        <w:spacing w:line="360" w:lineRule="auto"/>
        <w:ind w:firstLine="720"/>
        <w:rPr>
          <w:sz w:val="26"/>
          <w:szCs w:val="26"/>
        </w:rPr>
      </w:pPr>
      <w:r w:rsidRPr="00946749">
        <w:rPr>
          <w:sz w:val="26"/>
          <w:szCs w:val="26"/>
        </w:rPr>
        <w:lastRenderedPageBreak/>
        <w:t>2.</w:t>
      </w:r>
      <w:r w:rsidRPr="00946749">
        <w:rPr>
          <w:sz w:val="26"/>
          <w:szCs w:val="26"/>
        </w:rPr>
        <w:tab/>
        <w:t>That a copy of this order be served on all jurisdictional electric distribution companies, all licensed electric generation suppliers, the Bureau of Investigation and Enforcement, the Office of Consumer Advocate</w:t>
      </w:r>
      <w:r w:rsidR="00260FCC" w:rsidRPr="00946749">
        <w:rPr>
          <w:sz w:val="26"/>
          <w:szCs w:val="26"/>
        </w:rPr>
        <w:t>,</w:t>
      </w:r>
      <w:r w:rsidRPr="00946749">
        <w:rPr>
          <w:sz w:val="26"/>
          <w:szCs w:val="26"/>
        </w:rPr>
        <w:t xml:space="preserve"> the Office of Small Business Advocate</w:t>
      </w:r>
      <w:r w:rsidR="00260FCC" w:rsidRPr="00946749">
        <w:rPr>
          <w:sz w:val="26"/>
          <w:szCs w:val="26"/>
        </w:rPr>
        <w:t xml:space="preserve"> and any party that filed comments</w:t>
      </w:r>
      <w:r w:rsidR="006F2CA1">
        <w:rPr>
          <w:sz w:val="26"/>
          <w:szCs w:val="26"/>
        </w:rPr>
        <w:t xml:space="preserve"> at this Docket</w:t>
      </w:r>
      <w:r w:rsidRPr="00946749">
        <w:rPr>
          <w:sz w:val="26"/>
          <w:szCs w:val="26"/>
        </w:rPr>
        <w:t>.</w:t>
      </w:r>
    </w:p>
    <w:p w14:paraId="17F1F909" w14:textId="38EB88A4" w:rsidR="006F2CA1" w:rsidRDefault="006F2CA1" w:rsidP="00DB3172">
      <w:pPr>
        <w:tabs>
          <w:tab w:val="left" w:pos="1440"/>
        </w:tabs>
        <w:spacing w:line="360" w:lineRule="auto"/>
        <w:ind w:firstLine="720"/>
        <w:rPr>
          <w:sz w:val="26"/>
          <w:szCs w:val="26"/>
        </w:rPr>
      </w:pPr>
    </w:p>
    <w:p w14:paraId="3EE5C229" w14:textId="2EA88E31" w:rsidR="006F2CA1" w:rsidRDefault="006F2CA1" w:rsidP="00DB3172">
      <w:pPr>
        <w:tabs>
          <w:tab w:val="left" w:pos="1440"/>
        </w:tabs>
        <w:spacing w:line="360" w:lineRule="auto"/>
        <w:ind w:firstLine="720"/>
        <w:rPr>
          <w:sz w:val="26"/>
          <w:szCs w:val="26"/>
        </w:rPr>
      </w:pPr>
      <w:r>
        <w:rPr>
          <w:sz w:val="26"/>
          <w:szCs w:val="26"/>
        </w:rPr>
        <w:t>3.</w:t>
      </w:r>
      <w:r>
        <w:rPr>
          <w:sz w:val="26"/>
          <w:szCs w:val="26"/>
        </w:rPr>
        <w:tab/>
        <w:t>That Electric Distribution Companies and Electric Generation Suppliers seeking to qualify credits under Section 2804(2)(ii) of the Administrative Code, 71 P.S. § 714(2)(ii), are required to file a Petition within sixty (60) days of the entry date of this Order.</w:t>
      </w:r>
    </w:p>
    <w:p w14:paraId="1363BE0D" w14:textId="77777777" w:rsidR="00297327" w:rsidRDefault="00297327" w:rsidP="00DB3172">
      <w:pPr>
        <w:tabs>
          <w:tab w:val="left" w:pos="1440"/>
        </w:tabs>
        <w:spacing w:line="360" w:lineRule="auto"/>
        <w:ind w:firstLine="720"/>
        <w:rPr>
          <w:sz w:val="26"/>
          <w:szCs w:val="26"/>
        </w:rPr>
      </w:pPr>
    </w:p>
    <w:p w14:paraId="4B1382DE" w14:textId="790450E1" w:rsidR="0023245C" w:rsidRPr="00946749" w:rsidRDefault="006F2CA1" w:rsidP="00DB3172">
      <w:pPr>
        <w:tabs>
          <w:tab w:val="left" w:pos="1440"/>
        </w:tabs>
        <w:spacing w:line="360" w:lineRule="auto"/>
        <w:ind w:firstLine="720"/>
        <w:rPr>
          <w:sz w:val="26"/>
          <w:szCs w:val="26"/>
        </w:rPr>
      </w:pPr>
      <w:r>
        <w:rPr>
          <w:sz w:val="26"/>
          <w:szCs w:val="26"/>
        </w:rPr>
        <w:t>4</w:t>
      </w:r>
      <w:r w:rsidR="0023245C" w:rsidRPr="00946749">
        <w:rPr>
          <w:sz w:val="26"/>
          <w:szCs w:val="26"/>
        </w:rPr>
        <w:t>.</w:t>
      </w:r>
      <w:r w:rsidR="0023245C" w:rsidRPr="00946749">
        <w:rPr>
          <w:sz w:val="26"/>
          <w:szCs w:val="26"/>
        </w:rPr>
        <w:tab/>
        <w:t xml:space="preserve">That a copy of this Order shall be published in the </w:t>
      </w:r>
      <w:r w:rsidR="0023245C" w:rsidRPr="00946749">
        <w:rPr>
          <w:i/>
          <w:sz w:val="26"/>
          <w:szCs w:val="26"/>
        </w:rPr>
        <w:t>Pennsylvania Bulletin</w:t>
      </w:r>
      <w:r w:rsidR="0023245C" w:rsidRPr="00946749">
        <w:rPr>
          <w:sz w:val="26"/>
          <w:szCs w:val="26"/>
        </w:rPr>
        <w:t xml:space="preserve"> and posted on the Commission’s website at </w:t>
      </w:r>
      <w:hyperlink r:id="rId9" w:history="1">
        <w:r w:rsidR="00297327" w:rsidRPr="00957B52">
          <w:rPr>
            <w:rStyle w:val="Hyperlink"/>
            <w:sz w:val="26"/>
            <w:szCs w:val="26"/>
          </w:rPr>
          <w:t>www.puc.pa.</w:t>
        </w:r>
      </w:hyperlink>
      <w:r w:rsidR="00DF451F" w:rsidRPr="00946749">
        <w:rPr>
          <w:rStyle w:val="Hyperlink"/>
          <w:sz w:val="26"/>
          <w:szCs w:val="26"/>
        </w:rPr>
        <w:t>gov</w:t>
      </w:r>
      <w:r w:rsidR="0023245C" w:rsidRPr="00946749">
        <w:rPr>
          <w:sz w:val="26"/>
          <w:szCs w:val="26"/>
        </w:rPr>
        <w:t>.</w:t>
      </w:r>
    </w:p>
    <w:p w14:paraId="46906D51" w14:textId="77777777" w:rsidR="00DB3172" w:rsidRPr="00946749" w:rsidRDefault="00DB3172" w:rsidP="00DB3172">
      <w:pPr>
        <w:tabs>
          <w:tab w:val="left" w:pos="1440"/>
        </w:tabs>
        <w:spacing w:line="360" w:lineRule="auto"/>
        <w:ind w:firstLine="720"/>
        <w:rPr>
          <w:sz w:val="26"/>
          <w:szCs w:val="26"/>
        </w:rPr>
      </w:pPr>
    </w:p>
    <w:p w14:paraId="2DBEA121" w14:textId="1CBA70F8" w:rsidR="0023245C" w:rsidRPr="00946749" w:rsidRDefault="004C531D" w:rsidP="00DB3172">
      <w:pPr>
        <w:tabs>
          <w:tab w:val="left" w:pos="720"/>
        </w:tabs>
        <w:spacing w:line="360" w:lineRule="auto"/>
        <w:ind w:firstLine="720"/>
        <w:rPr>
          <w:bCs/>
          <w:sz w:val="26"/>
          <w:szCs w:val="26"/>
          <w:lang w:bidi="en-US"/>
        </w:rPr>
      </w:pPr>
      <w:r>
        <w:rPr>
          <w:bCs/>
          <w:sz w:val="26"/>
          <w:szCs w:val="26"/>
          <w:lang w:bidi="en-US"/>
        </w:rPr>
        <w:t>5</w:t>
      </w:r>
      <w:r w:rsidR="0023245C" w:rsidRPr="00946749">
        <w:rPr>
          <w:bCs/>
          <w:sz w:val="26"/>
          <w:szCs w:val="26"/>
          <w:lang w:bidi="en-US"/>
        </w:rPr>
        <w:t>.</w:t>
      </w:r>
      <w:r w:rsidR="0023245C" w:rsidRPr="00946749">
        <w:rPr>
          <w:bCs/>
          <w:sz w:val="26"/>
          <w:szCs w:val="26"/>
          <w:lang w:bidi="en-US"/>
        </w:rPr>
        <w:tab/>
      </w:r>
      <w:r w:rsidR="00260FCC" w:rsidRPr="00946749">
        <w:rPr>
          <w:bCs/>
          <w:sz w:val="26"/>
          <w:szCs w:val="26"/>
          <w:lang w:bidi="en-US"/>
        </w:rPr>
        <w:t>That the Office of Competitive Market Oversight shall electronically send a copy of this Order to all persons on the contact list for the Committee Handling Activities for Retail Growth in Electricity.</w:t>
      </w:r>
    </w:p>
    <w:p w14:paraId="05384DA0" w14:textId="77777777" w:rsidR="0023245C" w:rsidRPr="00946749" w:rsidRDefault="0023245C" w:rsidP="00DB3172">
      <w:pPr>
        <w:tabs>
          <w:tab w:val="left" w:pos="720"/>
        </w:tabs>
        <w:spacing w:line="360" w:lineRule="auto"/>
        <w:ind w:firstLine="720"/>
        <w:rPr>
          <w:bCs/>
          <w:sz w:val="26"/>
          <w:szCs w:val="26"/>
          <w:lang w:bidi="en-US"/>
        </w:rPr>
      </w:pPr>
    </w:p>
    <w:p w14:paraId="5C06B669" w14:textId="359FBB5B" w:rsidR="0023245C" w:rsidRPr="00946749" w:rsidRDefault="004C531D" w:rsidP="00DB3172">
      <w:pPr>
        <w:tabs>
          <w:tab w:val="left" w:pos="1440"/>
        </w:tabs>
        <w:spacing w:line="360" w:lineRule="auto"/>
        <w:ind w:firstLine="720"/>
        <w:rPr>
          <w:bCs/>
          <w:sz w:val="26"/>
          <w:szCs w:val="26"/>
          <w:lang w:bidi="en-US"/>
        </w:rPr>
      </w:pPr>
      <w:r>
        <w:rPr>
          <w:bCs/>
          <w:sz w:val="26"/>
          <w:szCs w:val="26"/>
          <w:lang w:bidi="en-US"/>
        </w:rPr>
        <w:t>6</w:t>
      </w:r>
      <w:r w:rsidR="0023245C" w:rsidRPr="00946749">
        <w:rPr>
          <w:bCs/>
          <w:sz w:val="26"/>
          <w:szCs w:val="26"/>
          <w:lang w:bidi="en-US"/>
        </w:rPr>
        <w:t>.</w:t>
      </w:r>
      <w:r w:rsidR="0023245C" w:rsidRPr="00946749">
        <w:rPr>
          <w:bCs/>
          <w:sz w:val="26"/>
          <w:szCs w:val="26"/>
          <w:lang w:bidi="en-US"/>
        </w:rPr>
        <w:tab/>
      </w:r>
      <w:r w:rsidR="00260FCC" w:rsidRPr="00946749">
        <w:rPr>
          <w:sz w:val="26"/>
          <w:szCs w:val="26"/>
        </w:rPr>
        <w:t xml:space="preserve">That the contact persons for this Final Implementation Order are Kriss Brown, Assistant Counsel, Law Bureau, </w:t>
      </w:r>
      <w:hyperlink r:id="rId10" w:history="1">
        <w:r w:rsidR="00260FCC" w:rsidRPr="00946749">
          <w:rPr>
            <w:rStyle w:val="Hyperlink"/>
            <w:sz w:val="26"/>
            <w:szCs w:val="26"/>
          </w:rPr>
          <w:t>kribrown@pa.gov</w:t>
        </w:r>
      </w:hyperlink>
      <w:r w:rsidR="00260FCC" w:rsidRPr="00946749">
        <w:rPr>
          <w:sz w:val="26"/>
          <w:szCs w:val="26"/>
        </w:rPr>
        <w:t>, (717) 787-4518 and Darren Gill, Bureau of Technical Utility Services</w:t>
      </w:r>
      <w:r w:rsidR="00297327">
        <w:rPr>
          <w:sz w:val="26"/>
          <w:szCs w:val="26"/>
        </w:rPr>
        <w:t>,</w:t>
      </w:r>
      <w:r w:rsidR="00260FCC" w:rsidRPr="00946749">
        <w:rPr>
          <w:sz w:val="26"/>
          <w:szCs w:val="26"/>
        </w:rPr>
        <w:t xml:space="preserve"> </w:t>
      </w:r>
      <w:hyperlink r:id="rId11" w:history="1">
        <w:r w:rsidR="00260FCC" w:rsidRPr="00946749">
          <w:rPr>
            <w:rStyle w:val="Hyperlink"/>
            <w:sz w:val="26"/>
            <w:szCs w:val="26"/>
          </w:rPr>
          <w:t>dgill@pa.gov</w:t>
        </w:r>
      </w:hyperlink>
      <w:r w:rsidR="00260FCC" w:rsidRPr="00946749">
        <w:rPr>
          <w:sz w:val="26"/>
          <w:szCs w:val="26"/>
        </w:rPr>
        <w:t>, (717) 783-5244.</w:t>
      </w:r>
    </w:p>
    <w:p w14:paraId="154AE765" w14:textId="7AFE11EF" w:rsidR="00DF0470" w:rsidRPr="00946749" w:rsidRDefault="00DF0470" w:rsidP="00DB3172">
      <w:pPr>
        <w:tabs>
          <w:tab w:val="left" w:pos="742"/>
        </w:tabs>
        <w:spacing w:line="360" w:lineRule="auto"/>
        <w:rPr>
          <w:sz w:val="26"/>
          <w:szCs w:val="26"/>
        </w:rPr>
      </w:pPr>
    </w:p>
    <w:p w14:paraId="759BCB48" w14:textId="4E8F43A3" w:rsidR="00DF0470" w:rsidRPr="00946749" w:rsidRDefault="00C932CA" w:rsidP="00DB3172">
      <w:pPr>
        <w:pStyle w:val="p17"/>
        <w:ind w:left="5057"/>
        <w:rPr>
          <w:b/>
          <w:bCs/>
          <w:sz w:val="26"/>
          <w:szCs w:val="26"/>
        </w:rPr>
      </w:pPr>
      <w:r>
        <w:rPr>
          <w:noProof/>
        </w:rPr>
        <w:drawing>
          <wp:anchor distT="0" distB="0" distL="114300" distR="114300" simplePos="0" relativeHeight="251659264" behindDoc="1" locked="0" layoutInCell="1" allowOverlap="1" wp14:anchorId="4661F9F0" wp14:editId="084E5BA8">
            <wp:simplePos x="0" y="0"/>
            <wp:positionH relativeFrom="column">
              <wp:posOffset>3228975</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470" w:rsidRPr="00946749">
        <w:rPr>
          <w:b/>
          <w:bCs/>
          <w:sz w:val="26"/>
          <w:szCs w:val="26"/>
        </w:rPr>
        <w:t>BY THE COMMISSION</w:t>
      </w:r>
    </w:p>
    <w:p w14:paraId="74D26ED5" w14:textId="2A4C5CC2" w:rsidR="00DF0470" w:rsidRPr="00946749" w:rsidRDefault="00DF0470" w:rsidP="00DB3172">
      <w:pPr>
        <w:tabs>
          <w:tab w:val="left" w:pos="5057"/>
        </w:tabs>
        <w:rPr>
          <w:bCs/>
          <w:sz w:val="26"/>
          <w:szCs w:val="26"/>
        </w:rPr>
      </w:pPr>
      <w:bookmarkStart w:id="10" w:name="_GoBack"/>
      <w:bookmarkEnd w:id="10"/>
    </w:p>
    <w:p w14:paraId="47F2CDF3" w14:textId="77777777" w:rsidR="00DF0470" w:rsidRPr="00946749" w:rsidRDefault="00DF0470" w:rsidP="00DB3172">
      <w:pPr>
        <w:tabs>
          <w:tab w:val="left" w:pos="5057"/>
        </w:tabs>
        <w:rPr>
          <w:b/>
          <w:bCs/>
          <w:sz w:val="26"/>
          <w:szCs w:val="26"/>
        </w:rPr>
      </w:pPr>
    </w:p>
    <w:p w14:paraId="48D3C4C2" w14:textId="77777777" w:rsidR="00DF0470" w:rsidRPr="00946749" w:rsidRDefault="00DF0470" w:rsidP="00DB3172">
      <w:pPr>
        <w:tabs>
          <w:tab w:val="left" w:pos="5057"/>
        </w:tabs>
        <w:rPr>
          <w:b/>
          <w:bCs/>
          <w:sz w:val="26"/>
          <w:szCs w:val="26"/>
        </w:rPr>
      </w:pPr>
    </w:p>
    <w:p w14:paraId="7F302C60" w14:textId="77777777" w:rsidR="0022503C" w:rsidRPr="00946749" w:rsidRDefault="0022503C" w:rsidP="00DB3172">
      <w:pPr>
        <w:pStyle w:val="p18"/>
        <w:ind w:left="5062"/>
        <w:rPr>
          <w:sz w:val="26"/>
          <w:szCs w:val="26"/>
        </w:rPr>
      </w:pPr>
      <w:r w:rsidRPr="00946749">
        <w:rPr>
          <w:sz w:val="26"/>
          <w:szCs w:val="26"/>
        </w:rPr>
        <w:t>Rosemary Chiavetta</w:t>
      </w:r>
    </w:p>
    <w:p w14:paraId="76236046" w14:textId="77777777" w:rsidR="00DF0470" w:rsidRPr="00946749" w:rsidRDefault="00DF0470" w:rsidP="00DB3172">
      <w:pPr>
        <w:pStyle w:val="p18"/>
        <w:ind w:left="5062"/>
        <w:rPr>
          <w:sz w:val="26"/>
          <w:szCs w:val="26"/>
        </w:rPr>
      </w:pPr>
      <w:r w:rsidRPr="00946749">
        <w:rPr>
          <w:sz w:val="26"/>
          <w:szCs w:val="26"/>
        </w:rPr>
        <w:t>Secretary</w:t>
      </w:r>
    </w:p>
    <w:p w14:paraId="6D2175C5" w14:textId="77777777" w:rsidR="00DF0470" w:rsidRPr="00946749" w:rsidRDefault="00DF0470" w:rsidP="00DB3172">
      <w:pPr>
        <w:pStyle w:val="p14"/>
        <w:rPr>
          <w:sz w:val="26"/>
          <w:szCs w:val="26"/>
        </w:rPr>
      </w:pPr>
      <w:r w:rsidRPr="00946749">
        <w:rPr>
          <w:sz w:val="26"/>
          <w:szCs w:val="26"/>
        </w:rPr>
        <w:t>(SEAL)</w:t>
      </w:r>
    </w:p>
    <w:p w14:paraId="37B003FF" w14:textId="77777777" w:rsidR="00DF0470" w:rsidRPr="00946749" w:rsidRDefault="00DF0470" w:rsidP="00DB3172">
      <w:pPr>
        <w:tabs>
          <w:tab w:val="left" w:pos="204"/>
        </w:tabs>
        <w:rPr>
          <w:sz w:val="26"/>
          <w:szCs w:val="26"/>
        </w:rPr>
      </w:pPr>
    </w:p>
    <w:p w14:paraId="76962A2C" w14:textId="77777777" w:rsidR="00DF0470" w:rsidRPr="00946749" w:rsidRDefault="00DF0470" w:rsidP="00DB3172">
      <w:pPr>
        <w:pStyle w:val="p14"/>
        <w:rPr>
          <w:sz w:val="26"/>
          <w:szCs w:val="26"/>
        </w:rPr>
      </w:pPr>
      <w:r w:rsidRPr="00946749">
        <w:rPr>
          <w:sz w:val="26"/>
          <w:szCs w:val="26"/>
        </w:rPr>
        <w:t xml:space="preserve">ORDER ADOPTED:  </w:t>
      </w:r>
      <w:r w:rsidR="004233B3" w:rsidRPr="00946749">
        <w:rPr>
          <w:sz w:val="26"/>
          <w:szCs w:val="26"/>
        </w:rPr>
        <w:t xml:space="preserve">April </w:t>
      </w:r>
      <w:r w:rsidR="00F818DF" w:rsidRPr="00946749">
        <w:rPr>
          <w:sz w:val="26"/>
          <w:szCs w:val="26"/>
        </w:rPr>
        <w:t>19</w:t>
      </w:r>
      <w:r w:rsidR="0023245C" w:rsidRPr="00946749">
        <w:rPr>
          <w:sz w:val="26"/>
          <w:szCs w:val="26"/>
        </w:rPr>
        <w:t>, 201</w:t>
      </w:r>
      <w:r w:rsidR="002464C9" w:rsidRPr="00946749">
        <w:rPr>
          <w:sz w:val="26"/>
          <w:szCs w:val="26"/>
        </w:rPr>
        <w:t>8</w:t>
      </w:r>
    </w:p>
    <w:p w14:paraId="79DCC055" w14:textId="77777777" w:rsidR="00BE499A" w:rsidRPr="00946749" w:rsidRDefault="00BE499A" w:rsidP="00DB3172">
      <w:pPr>
        <w:pStyle w:val="p14"/>
        <w:rPr>
          <w:sz w:val="26"/>
          <w:szCs w:val="26"/>
        </w:rPr>
      </w:pPr>
    </w:p>
    <w:p w14:paraId="24CB81E1" w14:textId="58AF0D16" w:rsidR="00CD6C97" w:rsidRPr="00946749" w:rsidRDefault="00DF0470" w:rsidP="00DB3172">
      <w:pPr>
        <w:pStyle w:val="p14"/>
        <w:rPr>
          <w:sz w:val="26"/>
          <w:szCs w:val="26"/>
        </w:rPr>
      </w:pPr>
      <w:r w:rsidRPr="00946749">
        <w:rPr>
          <w:sz w:val="26"/>
          <w:szCs w:val="26"/>
        </w:rPr>
        <w:t xml:space="preserve">ORDER ENTERED:  </w:t>
      </w:r>
      <w:r w:rsidR="00C932CA">
        <w:rPr>
          <w:sz w:val="26"/>
          <w:szCs w:val="26"/>
        </w:rPr>
        <w:t>May 3, 2018</w:t>
      </w:r>
    </w:p>
    <w:sectPr w:rsidR="00CD6C97" w:rsidRPr="00946749" w:rsidSect="00D83182">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AC6D" w14:textId="77777777" w:rsidR="007A7AF0" w:rsidRDefault="007A7AF0">
      <w:r>
        <w:separator/>
      </w:r>
    </w:p>
  </w:endnote>
  <w:endnote w:type="continuationSeparator" w:id="0">
    <w:p w14:paraId="6BECF4A1" w14:textId="77777777" w:rsidR="007A7AF0" w:rsidRDefault="007A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CD3B2" w14:textId="77777777" w:rsidR="00575D04" w:rsidRDefault="00575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23F8F" w14:textId="77777777" w:rsidR="00575D04" w:rsidRDefault="0057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33E1" w14:textId="77777777" w:rsidR="00575D04" w:rsidRPr="00297327" w:rsidRDefault="00575D04">
    <w:pPr>
      <w:pStyle w:val="Footer"/>
      <w:framePr w:wrap="around" w:vAnchor="text" w:hAnchor="margin" w:xAlign="center" w:y="1"/>
      <w:rPr>
        <w:rStyle w:val="PageNumber"/>
        <w:sz w:val="22"/>
        <w:szCs w:val="22"/>
      </w:rPr>
    </w:pPr>
    <w:r w:rsidRPr="00297327">
      <w:rPr>
        <w:rStyle w:val="PageNumber"/>
        <w:sz w:val="22"/>
        <w:szCs w:val="22"/>
      </w:rPr>
      <w:fldChar w:fldCharType="begin"/>
    </w:r>
    <w:r w:rsidRPr="00297327">
      <w:rPr>
        <w:rStyle w:val="PageNumber"/>
        <w:sz w:val="22"/>
        <w:szCs w:val="22"/>
      </w:rPr>
      <w:instrText xml:space="preserve">PAGE  </w:instrText>
    </w:r>
    <w:r w:rsidRPr="00297327">
      <w:rPr>
        <w:rStyle w:val="PageNumber"/>
        <w:sz w:val="22"/>
        <w:szCs w:val="22"/>
      </w:rPr>
      <w:fldChar w:fldCharType="separate"/>
    </w:r>
    <w:r w:rsidRPr="00297327">
      <w:rPr>
        <w:rStyle w:val="PageNumber"/>
        <w:noProof/>
        <w:sz w:val="22"/>
        <w:szCs w:val="22"/>
      </w:rPr>
      <w:t>9</w:t>
    </w:r>
    <w:r w:rsidRPr="00297327">
      <w:rPr>
        <w:rStyle w:val="PageNumber"/>
        <w:sz w:val="22"/>
        <w:szCs w:val="22"/>
      </w:rPr>
      <w:fldChar w:fldCharType="end"/>
    </w:r>
  </w:p>
  <w:p w14:paraId="261247DC" w14:textId="77777777" w:rsidR="00575D04" w:rsidRDefault="00575D04"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5EFCD" w14:textId="77777777" w:rsidR="007A7AF0" w:rsidRDefault="007A7AF0">
      <w:r>
        <w:separator/>
      </w:r>
    </w:p>
  </w:footnote>
  <w:footnote w:type="continuationSeparator" w:id="0">
    <w:p w14:paraId="39FA85F1" w14:textId="77777777" w:rsidR="007A7AF0" w:rsidRDefault="007A7AF0">
      <w:r>
        <w:continuationSeparator/>
      </w:r>
    </w:p>
  </w:footnote>
  <w:footnote w:id="1">
    <w:p w14:paraId="675DDA37"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w:t>
      </w:r>
      <w:r w:rsidRPr="007F09B6">
        <w:rPr>
          <w:i/>
          <w:sz w:val="22"/>
          <w:szCs w:val="22"/>
        </w:rPr>
        <w:t>See Implementation of Act 40 of 2017</w:t>
      </w:r>
      <w:r w:rsidRPr="007F09B6">
        <w:rPr>
          <w:sz w:val="22"/>
          <w:szCs w:val="22"/>
        </w:rPr>
        <w:t>, Tentative Implementation Order at Docket No. M</w:t>
      </w:r>
      <w:r w:rsidRPr="007F09B6">
        <w:rPr>
          <w:sz w:val="22"/>
          <w:szCs w:val="22"/>
        </w:rPr>
        <w:noBreakHyphen/>
        <w:t>2017</w:t>
      </w:r>
      <w:r w:rsidRPr="007F09B6">
        <w:rPr>
          <w:sz w:val="22"/>
          <w:szCs w:val="22"/>
        </w:rPr>
        <w:noBreakHyphen/>
        <w:t>2631527 (entered December 21, 2017).</w:t>
      </w:r>
    </w:p>
  </w:footnote>
  <w:footnote w:id="2">
    <w:p w14:paraId="168965C5"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The Tentative Implementation Order was published in the </w:t>
      </w:r>
      <w:r w:rsidRPr="007F09B6">
        <w:rPr>
          <w:i/>
          <w:sz w:val="22"/>
          <w:szCs w:val="22"/>
        </w:rPr>
        <w:t>Pennsylvania Bulletin</w:t>
      </w:r>
      <w:r w:rsidRPr="007F09B6">
        <w:rPr>
          <w:sz w:val="22"/>
          <w:szCs w:val="22"/>
        </w:rPr>
        <w:t xml:space="preserve"> on January 6, 2018 at 48 </w:t>
      </w:r>
      <w:proofErr w:type="spellStart"/>
      <w:r w:rsidRPr="007F09B6">
        <w:rPr>
          <w:sz w:val="22"/>
          <w:szCs w:val="22"/>
        </w:rPr>
        <w:t>Pa.B</w:t>
      </w:r>
      <w:proofErr w:type="spellEnd"/>
      <w:r w:rsidRPr="007F09B6">
        <w:rPr>
          <w:sz w:val="22"/>
          <w:szCs w:val="22"/>
        </w:rPr>
        <w:t>. 111.</w:t>
      </w:r>
    </w:p>
  </w:footnote>
  <w:footnote w:id="3">
    <w:p w14:paraId="3011FEB9" w14:textId="77777777" w:rsidR="00575D04" w:rsidRPr="007F09B6" w:rsidRDefault="00575D04" w:rsidP="007A4047">
      <w:pPr>
        <w:pStyle w:val="FootnoteText"/>
        <w:rPr>
          <w:sz w:val="22"/>
          <w:szCs w:val="22"/>
        </w:rPr>
      </w:pPr>
      <w:r w:rsidRPr="007F09B6">
        <w:rPr>
          <w:rStyle w:val="FootnoteReference"/>
          <w:sz w:val="22"/>
          <w:szCs w:val="22"/>
        </w:rPr>
        <w:footnoteRef/>
      </w:r>
      <w:r w:rsidRPr="007F09B6">
        <w:rPr>
          <w:sz w:val="22"/>
          <w:szCs w:val="22"/>
        </w:rPr>
        <w:t xml:space="preserve"> Duquesne Comments at 5-6; FirstEnergy Comments at 3-4; MAREC Comments at 2; NEM Comments at 2; and RESA Comments at 8.</w:t>
      </w:r>
    </w:p>
  </w:footnote>
  <w:footnote w:id="4">
    <w:p w14:paraId="3D65D5F9" w14:textId="77777777" w:rsidR="00575D04" w:rsidRPr="007F09B6" w:rsidRDefault="00575D04" w:rsidP="007A4047">
      <w:pPr>
        <w:pStyle w:val="FootnoteText"/>
        <w:rPr>
          <w:sz w:val="22"/>
          <w:szCs w:val="22"/>
        </w:rPr>
      </w:pPr>
      <w:r w:rsidRPr="007F09B6">
        <w:rPr>
          <w:rStyle w:val="FootnoteReference"/>
          <w:sz w:val="22"/>
          <w:szCs w:val="22"/>
        </w:rPr>
        <w:footnoteRef/>
      </w:r>
      <w:r w:rsidRPr="007F09B6">
        <w:rPr>
          <w:sz w:val="22"/>
          <w:szCs w:val="22"/>
        </w:rPr>
        <w:t xml:space="preserve"> BLUS Comments at 1; Dorothy S. Falk Comments; Sen. Fontana Comments at 1; Lindauer and Johnson Comments; David </w:t>
      </w:r>
      <w:proofErr w:type="spellStart"/>
      <w:r w:rsidRPr="007F09B6">
        <w:rPr>
          <w:sz w:val="22"/>
          <w:szCs w:val="22"/>
        </w:rPr>
        <w:t>Krewson</w:t>
      </w:r>
      <w:proofErr w:type="spellEnd"/>
      <w:r w:rsidRPr="007F09B6">
        <w:rPr>
          <w:sz w:val="22"/>
          <w:szCs w:val="22"/>
        </w:rPr>
        <w:t xml:space="preserve"> Comments; PSEA Comments at 2; PASEIA &amp; SUNWP 12/18/2017 Comments at 1; Sen. </w:t>
      </w:r>
      <w:proofErr w:type="spellStart"/>
      <w:r w:rsidRPr="007F09B6">
        <w:rPr>
          <w:sz w:val="22"/>
          <w:szCs w:val="22"/>
        </w:rPr>
        <w:t>Scavello</w:t>
      </w:r>
      <w:proofErr w:type="spellEnd"/>
      <w:r w:rsidRPr="007F09B6">
        <w:rPr>
          <w:sz w:val="22"/>
          <w:szCs w:val="22"/>
        </w:rPr>
        <w:t xml:space="preserve"> Comments and Dennis &amp; Eileen Stanton Comments.</w:t>
      </w:r>
    </w:p>
  </w:footnote>
  <w:footnote w:id="5">
    <w:p w14:paraId="06CE9856" w14:textId="77777777" w:rsidR="00575D04" w:rsidRPr="007F09B6" w:rsidRDefault="00575D04" w:rsidP="007A4047">
      <w:pPr>
        <w:pStyle w:val="FootnoteText"/>
        <w:rPr>
          <w:sz w:val="22"/>
          <w:szCs w:val="22"/>
        </w:rPr>
      </w:pPr>
      <w:r w:rsidRPr="007F09B6">
        <w:rPr>
          <w:rStyle w:val="FootnoteReference"/>
          <w:sz w:val="22"/>
          <w:szCs w:val="22"/>
        </w:rPr>
        <w:footnoteRef/>
      </w:r>
      <w:r w:rsidRPr="007F09B6">
        <w:rPr>
          <w:sz w:val="22"/>
          <w:szCs w:val="22"/>
        </w:rPr>
        <w:t xml:space="preserve"> OCA Comments at 2.</w:t>
      </w:r>
    </w:p>
  </w:footnote>
  <w:footnote w:id="6">
    <w:p w14:paraId="3EB6DDC7" w14:textId="77777777" w:rsidR="00575D04" w:rsidRPr="007F09B6" w:rsidRDefault="00575D04" w:rsidP="00D275C8">
      <w:pPr>
        <w:pStyle w:val="FootnoteText"/>
        <w:rPr>
          <w:sz w:val="22"/>
          <w:szCs w:val="22"/>
        </w:rPr>
      </w:pPr>
      <w:r w:rsidRPr="007F09B6">
        <w:rPr>
          <w:rStyle w:val="FootnoteReference"/>
          <w:sz w:val="22"/>
          <w:szCs w:val="22"/>
        </w:rPr>
        <w:footnoteRef/>
      </w:r>
      <w:r w:rsidRPr="007F09B6">
        <w:rPr>
          <w:sz w:val="22"/>
          <w:szCs w:val="22"/>
        </w:rPr>
        <w:t xml:space="preserve"> Duquesne Comments at 5-6; MAREC Comments at 2</w:t>
      </w:r>
      <w:r w:rsidRPr="007F09B6">
        <w:rPr>
          <w:sz w:val="22"/>
          <w:szCs w:val="22"/>
        </w:rPr>
        <w:noBreakHyphen/>
        <w:t>3; and RESA Comments at 8.</w:t>
      </w:r>
    </w:p>
  </w:footnote>
  <w:footnote w:id="7">
    <w:p w14:paraId="08670086" w14:textId="77777777" w:rsidR="00575D04" w:rsidRPr="007F09B6" w:rsidRDefault="00575D04" w:rsidP="00D275C8">
      <w:pPr>
        <w:pStyle w:val="FootnoteText"/>
        <w:rPr>
          <w:sz w:val="22"/>
          <w:szCs w:val="22"/>
        </w:rPr>
      </w:pPr>
      <w:r w:rsidRPr="007F09B6">
        <w:rPr>
          <w:rStyle w:val="FootnoteReference"/>
          <w:sz w:val="22"/>
          <w:szCs w:val="22"/>
        </w:rPr>
        <w:footnoteRef/>
      </w:r>
      <w:r w:rsidRPr="007F09B6">
        <w:rPr>
          <w:sz w:val="22"/>
          <w:szCs w:val="22"/>
        </w:rPr>
        <w:t xml:space="preserve"> OCA Comments at 2-3.</w:t>
      </w:r>
    </w:p>
  </w:footnote>
  <w:footnote w:id="8">
    <w:p w14:paraId="79D1FDF2" w14:textId="0622A7C9" w:rsidR="00575D04" w:rsidRPr="007F09B6" w:rsidRDefault="00575D04" w:rsidP="00D275C8">
      <w:pPr>
        <w:pStyle w:val="FootnoteText"/>
        <w:rPr>
          <w:sz w:val="22"/>
          <w:szCs w:val="22"/>
        </w:rPr>
      </w:pPr>
      <w:r w:rsidRPr="007F09B6">
        <w:rPr>
          <w:rStyle w:val="FootnoteReference"/>
          <w:sz w:val="22"/>
          <w:szCs w:val="22"/>
        </w:rPr>
        <w:footnoteRef/>
      </w:r>
      <w:r w:rsidRPr="007F09B6">
        <w:rPr>
          <w:sz w:val="22"/>
          <w:szCs w:val="22"/>
        </w:rPr>
        <w:t xml:space="preserve"> FirstEnergy Comments at 3-5.</w:t>
      </w:r>
    </w:p>
  </w:footnote>
  <w:footnote w:id="9">
    <w:p w14:paraId="0808342A" w14:textId="77777777" w:rsidR="00575D04" w:rsidRPr="007F09B6" w:rsidRDefault="00575D04" w:rsidP="00DF06A5">
      <w:pPr>
        <w:pStyle w:val="FootnoteText"/>
        <w:rPr>
          <w:sz w:val="22"/>
          <w:szCs w:val="22"/>
        </w:rPr>
      </w:pPr>
      <w:r w:rsidRPr="007F09B6">
        <w:rPr>
          <w:rStyle w:val="FootnoteReference"/>
          <w:sz w:val="22"/>
          <w:szCs w:val="22"/>
        </w:rPr>
        <w:footnoteRef/>
      </w:r>
      <w:r w:rsidRPr="007F09B6">
        <w:rPr>
          <w:sz w:val="22"/>
          <w:szCs w:val="22"/>
        </w:rPr>
        <w:t xml:space="preserve"> Duquesne Comments at 5-6; FirstEnergy Comments at 3-4; MAREC Comments at 2</w:t>
      </w:r>
      <w:r w:rsidRPr="007F09B6">
        <w:rPr>
          <w:sz w:val="22"/>
          <w:szCs w:val="22"/>
        </w:rPr>
        <w:noBreakHyphen/>
        <w:t>3; and RESA Comments at 8.</w:t>
      </w:r>
    </w:p>
  </w:footnote>
  <w:footnote w:id="10">
    <w:p w14:paraId="3DC5DD7D" w14:textId="77777777" w:rsidR="00575D04" w:rsidRPr="007F09B6" w:rsidRDefault="00575D04" w:rsidP="00DF06A5">
      <w:pPr>
        <w:pStyle w:val="FootnoteText"/>
        <w:rPr>
          <w:sz w:val="22"/>
          <w:szCs w:val="22"/>
        </w:rPr>
      </w:pPr>
      <w:r w:rsidRPr="007F09B6">
        <w:rPr>
          <w:rStyle w:val="FootnoteReference"/>
          <w:sz w:val="22"/>
          <w:szCs w:val="22"/>
        </w:rPr>
        <w:footnoteRef/>
      </w:r>
      <w:r w:rsidRPr="007F09B6">
        <w:rPr>
          <w:sz w:val="22"/>
          <w:szCs w:val="22"/>
        </w:rPr>
        <w:t xml:space="preserve"> OCA Comments at 3.</w:t>
      </w:r>
    </w:p>
  </w:footnote>
  <w:footnote w:id="11">
    <w:p w14:paraId="6ACEE105" w14:textId="77777777" w:rsidR="00575D04" w:rsidRPr="007F09B6" w:rsidRDefault="00575D04" w:rsidP="003F40E1">
      <w:pPr>
        <w:pStyle w:val="FootnoteText"/>
        <w:rPr>
          <w:sz w:val="22"/>
          <w:szCs w:val="22"/>
        </w:rPr>
      </w:pPr>
      <w:r w:rsidRPr="007F09B6">
        <w:rPr>
          <w:rStyle w:val="FootnoteReference"/>
          <w:sz w:val="22"/>
          <w:szCs w:val="22"/>
        </w:rPr>
        <w:footnoteRef/>
      </w:r>
      <w:r w:rsidRPr="007F09B6">
        <w:rPr>
          <w:sz w:val="22"/>
          <w:szCs w:val="22"/>
        </w:rPr>
        <w:t xml:space="preserve"> Duquesne Comments at 5-6; MAREC Comments at 2-3; and RESA Comments at 8.</w:t>
      </w:r>
    </w:p>
  </w:footnote>
  <w:footnote w:id="12">
    <w:p w14:paraId="1D9B6A24" w14:textId="77777777" w:rsidR="00575D04" w:rsidRPr="00423497" w:rsidRDefault="00575D04" w:rsidP="00771EE1">
      <w:pPr>
        <w:pStyle w:val="FootnoteText"/>
        <w:rPr>
          <w:sz w:val="22"/>
          <w:szCs w:val="22"/>
        </w:rPr>
      </w:pPr>
      <w:r w:rsidRPr="007F09B6">
        <w:rPr>
          <w:rStyle w:val="FootnoteReference"/>
          <w:sz w:val="22"/>
          <w:szCs w:val="22"/>
        </w:rPr>
        <w:footnoteRef/>
      </w:r>
      <w:r w:rsidRPr="007F09B6">
        <w:rPr>
          <w:sz w:val="22"/>
          <w:szCs w:val="22"/>
        </w:rPr>
        <w:t xml:space="preserve"> </w:t>
      </w:r>
      <w:proofErr w:type="spellStart"/>
      <w:r w:rsidRPr="007F09B6">
        <w:rPr>
          <w:sz w:val="22"/>
          <w:szCs w:val="22"/>
        </w:rPr>
        <w:t>PennFuture</w:t>
      </w:r>
      <w:proofErr w:type="spellEnd"/>
      <w:r w:rsidRPr="007F09B6">
        <w:rPr>
          <w:sz w:val="22"/>
          <w:szCs w:val="22"/>
        </w:rPr>
        <w:t xml:space="preserve"> Comments at 4.</w:t>
      </w:r>
    </w:p>
  </w:footnote>
  <w:footnote w:id="13">
    <w:p w14:paraId="6E439B27" w14:textId="77777777" w:rsidR="00575D04" w:rsidRPr="007F09B6" w:rsidRDefault="00575D04" w:rsidP="003F40E1">
      <w:pPr>
        <w:pStyle w:val="FootnoteText"/>
        <w:rPr>
          <w:sz w:val="22"/>
          <w:szCs w:val="22"/>
        </w:rPr>
      </w:pPr>
      <w:r w:rsidRPr="007F09B6">
        <w:rPr>
          <w:rStyle w:val="FootnoteReference"/>
          <w:sz w:val="22"/>
          <w:szCs w:val="22"/>
        </w:rPr>
        <w:footnoteRef/>
      </w:r>
      <w:r w:rsidRPr="007F09B6">
        <w:rPr>
          <w:sz w:val="22"/>
          <w:szCs w:val="22"/>
        </w:rPr>
        <w:t xml:space="preserve"> OCA Comments at 3.</w:t>
      </w:r>
    </w:p>
  </w:footnote>
  <w:footnote w:id="14">
    <w:p w14:paraId="32A40A39" w14:textId="77777777" w:rsidR="00575D04" w:rsidRPr="007F09B6" w:rsidRDefault="00575D04" w:rsidP="003F40E1">
      <w:pPr>
        <w:pStyle w:val="FootnoteText"/>
        <w:rPr>
          <w:sz w:val="22"/>
          <w:szCs w:val="22"/>
        </w:rPr>
      </w:pPr>
      <w:r w:rsidRPr="007F09B6">
        <w:rPr>
          <w:rStyle w:val="FootnoteReference"/>
          <w:sz w:val="22"/>
          <w:szCs w:val="22"/>
        </w:rPr>
        <w:footnoteRef/>
      </w:r>
      <w:r w:rsidRPr="007F09B6">
        <w:rPr>
          <w:sz w:val="22"/>
          <w:szCs w:val="22"/>
        </w:rPr>
        <w:t xml:space="preserve"> FirstEnergy Comments at 4-5.</w:t>
      </w:r>
    </w:p>
  </w:footnote>
  <w:footnote w:id="15">
    <w:p w14:paraId="5A290BA4" w14:textId="77777777" w:rsidR="00575D04" w:rsidRPr="00423497" w:rsidRDefault="00575D04" w:rsidP="003F76CB">
      <w:pPr>
        <w:pStyle w:val="FootnoteText"/>
        <w:rPr>
          <w:sz w:val="22"/>
          <w:szCs w:val="22"/>
        </w:rPr>
      </w:pPr>
      <w:r w:rsidRPr="007F09B6">
        <w:rPr>
          <w:rStyle w:val="FootnoteReference"/>
          <w:sz w:val="22"/>
          <w:szCs w:val="22"/>
        </w:rPr>
        <w:footnoteRef/>
      </w:r>
      <w:r w:rsidRPr="007F09B6">
        <w:rPr>
          <w:sz w:val="22"/>
          <w:szCs w:val="22"/>
        </w:rPr>
        <w:t xml:space="preserve"> FirstEnergy Comments at 3-4; GS Comments at 2; and RESA Comments at 13.</w:t>
      </w:r>
    </w:p>
  </w:footnote>
  <w:footnote w:id="16">
    <w:p w14:paraId="73B071BC" w14:textId="77777777" w:rsidR="00575D04" w:rsidRPr="007F09B6" w:rsidRDefault="00575D04" w:rsidP="003F76CB">
      <w:pPr>
        <w:pStyle w:val="FootnoteText"/>
        <w:rPr>
          <w:sz w:val="22"/>
          <w:szCs w:val="22"/>
        </w:rPr>
      </w:pPr>
      <w:r w:rsidRPr="007F09B6">
        <w:rPr>
          <w:rStyle w:val="FootnoteReference"/>
          <w:sz w:val="22"/>
          <w:szCs w:val="22"/>
        </w:rPr>
        <w:footnoteRef/>
      </w:r>
      <w:r w:rsidRPr="007F09B6">
        <w:rPr>
          <w:sz w:val="22"/>
          <w:szCs w:val="22"/>
        </w:rPr>
        <w:t xml:space="preserve"> Duquesne Comments at 6.</w:t>
      </w:r>
    </w:p>
  </w:footnote>
  <w:footnote w:id="17">
    <w:p w14:paraId="53082D5C"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PPL Comments at 2-3.</w:t>
      </w:r>
    </w:p>
  </w:footnote>
  <w:footnote w:id="18">
    <w:p w14:paraId="7BC10A32"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CE Comments at 7.</w:t>
      </w:r>
    </w:p>
  </w:footnote>
  <w:footnote w:id="19">
    <w:p w14:paraId="77AAF191" w14:textId="6AAF293B" w:rsidR="00013A0C" w:rsidRPr="00013A0C" w:rsidRDefault="00013A0C">
      <w:pPr>
        <w:pStyle w:val="FootnoteText"/>
        <w:rPr>
          <w:sz w:val="22"/>
          <w:szCs w:val="22"/>
        </w:rPr>
      </w:pPr>
      <w:r w:rsidRPr="00013A0C">
        <w:rPr>
          <w:rStyle w:val="FootnoteReference"/>
          <w:sz w:val="22"/>
          <w:szCs w:val="22"/>
        </w:rPr>
        <w:footnoteRef/>
      </w:r>
      <w:r w:rsidRPr="00013A0C">
        <w:rPr>
          <w:sz w:val="22"/>
          <w:szCs w:val="22"/>
        </w:rPr>
        <w:t xml:space="preserve"> OCA Comments at 5 and </w:t>
      </w:r>
      <w:proofErr w:type="spellStart"/>
      <w:r w:rsidRPr="00013A0C">
        <w:rPr>
          <w:sz w:val="22"/>
          <w:szCs w:val="22"/>
        </w:rPr>
        <w:t>PennFuture</w:t>
      </w:r>
      <w:proofErr w:type="spellEnd"/>
      <w:r w:rsidRPr="00013A0C">
        <w:rPr>
          <w:sz w:val="22"/>
          <w:szCs w:val="22"/>
        </w:rPr>
        <w:t xml:space="preserve"> Comments at 1.</w:t>
      </w:r>
    </w:p>
  </w:footnote>
  <w:footnote w:id="20">
    <w:p w14:paraId="37B10FF5" w14:textId="77777777" w:rsidR="00575D04" w:rsidRPr="007F09B6" w:rsidRDefault="00575D04" w:rsidP="009C7C5A">
      <w:pPr>
        <w:pStyle w:val="FootnoteText"/>
        <w:rPr>
          <w:sz w:val="22"/>
          <w:szCs w:val="22"/>
        </w:rPr>
      </w:pPr>
      <w:r w:rsidRPr="007F09B6">
        <w:rPr>
          <w:rStyle w:val="FootnoteReference"/>
          <w:sz w:val="22"/>
          <w:szCs w:val="22"/>
        </w:rPr>
        <w:footnoteRef/>
      </w:r>
      <w:r w:rsidRPr="007F09B6">
        <w:rPr>
          <w:sz w:val="22"/>
          <w:szCs w:val="22"/>
        </w:rPr>
        <w:t xml:space="preserve"> Sen. </w:t>
      </w:r>
      <w:proofErr w:type="spellStart"/>
      <w:r w:rsidRPr="007F09B6">
        <w:rPr>
          <w:sz w:val="22"/>
          <w:szCs w:val="22"/>
        </w:rPr>
        <w:t>Scavello</w:t>
      </w:r>
      <w:proofErr w:type="spellEnd"/>
      <w:r w:rsidRPr="007F09B6">
        <w:rPr>
          <w:sz w:val="22"/>
          <w:szCs w:val="22"/>
        </w:rPr>
        <w:t xml:space="preserve"> Comments at 1; SOTA Comment at 1; Rep. Carroll Comment at 1; Lindauer and Johnson Comments at 1; Dorothy S. Falk Comments at 1; Dennis &amp; Eileen Stanton Comments at 1; David </w:t>
      </w:r>
      <w:proofErr w:type="spellStart"/>
      <w:r w:rsidRPr="007F09B6">
        <w:rPr>
          <w:sz w:val="22"/>
          <w:szCs w:val="22"/>
        </w:rPr>
        <w:t>Krewson</w:t>
      </w:r>
      <w:proofErr w:type="spellEnd"/>
      <w:r w:rsidRPr="007F09B6">
        <w:rPr>
          <w:sz w:val="22"/>
          <w:szCs w:val="22"/>
        </w:rPr>
        <w:t xml:space="preserve"> Comments at 1; </w:t>
      </w:r>
      <w:proofErr w:type="spellStart"/>
      <w:r w:rsidRPr="007F09B6">
        <w:rPr>
          <w:sz w:val="22"/>
          <w:szCs w:val="22"/>
        </w:rPr>
        <w:t>PennFuture</w:t>
      </w:r>
      <w:proofErr w:type="spellEnd"/>
      <w:r w:rsidRPr="007F09B6">
        <w:rPr>
          <w:sz w:val="22"/>
          <w:szCs w:val="22"/>
        </w:rPr>
        <w:t xml:space="preserve"> Comments at 1-2; PSEA Comments at 1-2; Sen. Fontana Comments at 1; Sunrun Comments at 3; BLUS Comments at 1-2; GPEM Comments at 2-3; SUNWP Comments at 1; and Mark J. Connolly, Comments at 1. </w:t>
      </w:r>
    </w:p>
  </w:footnote>
  <w:footnote w:id="21">
    <w:p w14:paraId="52950771" w14:textId="6A569CF9" w:rsidR="00E9338E" w:rsidRDefault="00E9338E">
      <w:pPr>
        <w:pStyle w:val="FootnoteText"/>
      </w:pPr>
      <w:r w:rsidRPr="00E9338E">
        <w:rPr>
          <w:rStyle w:val="FootnoteReference"/>
          <w:sz w:val="22"/>
          <w:szCs w:val="22"/>
        </w:rPr>
        <w:footnoteRef/>
      </w:r>
      <w:r w:rsidRPr="00E9338E">
        <w:rPr>
          <w:sz w:val="22"/>
          <w:szCs w:val="22"/>
        </w:rPr>
        <w:t xml:space="preserve"> </w:t>
      </w:r>
      <w:r w:rsidRPr="00423497">
        <w:rPr>
          <w:sz w:val="22"/>
          <w:szCs w:val="22"/>
        </w:rPr>
        <w:t xml:space="preserve">Comments of Senator John T. </w:t>
      </w:r>
      <w:proofErr w:type="spellStart"/>
      <w:r w:rsidRPr="00423497">
        <w:rPr>
          <w:sz w:val="22"/>
          <w:szCs w:val="22"/>
        </w:rPr>
        <w:t>Yudichak</w:t>
      </w:r>
      <w:proofErr w:type="spellEnd"/>
      <w:r w:rsidRPr="00423497">
        <w:rPr>
          <w:sz w:val="22"/>
          <w:szCs w:val="22"/>
        </w:rPr>
        <w:t xml:space="preserve"> and Senator Jay Costa filed on February 2, 2018.</w:t>
      </w:r>
    </w:p>
  </w:footnote>
  <w:footnote w:id="22">
    <w:p w14:paraId="7AB1C69F" w14:textId="77777777" w:rsidR="00575D04" w:rsidRPr="007F09B6" w:rsidRDefault="00575D04" w:rsidP="009C7C5A">
      <w:pPr>
        <w:pStyle w:val="FootnoteText"/>
        <w:rPr>
          <w:sz w:val="22"/>
          <w:szCs w:val="22"/>
        </w:rPr>
      </w:pPr>
      <w:r w:rsidRPr="007F09B6">
        <w:rPr>
          <w:rStyle w:val="FootnoteReference"/>
          <w:sz w:val="22"/>
          <w:szCs w:val="22"/>
        </w:rPr>
        <w:footnoteRef/>
      </w:r>
      <w:r w:rsidRPr="007F09B6">
        <w:rPr>
          <w:sz w:val="22"/>
          <w:szCs w:val="22"/>
        </w:rPr>
        <w:t xml:space="preserve"> ET Comments at 2; NECA Comments at 1-2; PASEIA Comments at 2-3; and DEP Comments 2-3.</w:t>
      </w:r>
    </w:p>
  </w:footnote>
  <w:footnote w:id="23">
    <w:p w14:paraId="111DB109" w14:textId="77777777" w:rsidR="00575D04" w:rsidRPr="007F09B6" w:rsidRDefault="00575D04" w:rsidP="009C7C5A">
      <w:pPr>
        <w:pStyle w:val="FootnoteText"/>
        <w:rPr>
          <w:sz w:val="22"/>
          <w:szCs w:val="22"/>
        </w:rPr>
      </w:pPr>
      <w:r w:rsidRPr="007F09B6">
        <w:rPr>
          <w:rStyle w:val="FootnoteReference"/>
          <w:sz w:val="22"/>
          <w:szCs w:val="22"/>
        </w:rPr>
        <w:footnoteRef/>
      </w:r>
      <w:r w:rsidRPr="007F09B6">
        <w:rPr>
          <w:sz w:val="22"/>
          <w:szCs w:val="22"/>
        </w:rPr>
        <w:t xml:space="preserve"> DER Comments at 2; and NEM Comments 5.</w:t>
      </w:r>
    </w:p>
  </w:footnote>
  <w:footnote w:id="24">
    <w:p w14:paraId="3B1D4FB5"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SSF Comments at 1.</w:t>
      </w:r>
    </w:p>
  </w:footnote>
  <w:footnote w:id="25">
    <w:p w14:paraId="62C7997D" w14:textId="77777777" w:rsidR="00575D04" w:rsidRPr="007F09B6" w:rsidRDefault="00575D04" w:rsidP="009C7C5A">
      <w:pPr>
        <w:pStyle w:val="FootnoteText"/>
        <w:rPr>
          <w:sz w:val="22"/>
          <w:szCs w:val="22"/>
        </w:rPr>
      </w:pPr>
      <w:r w:rsidRPr="007F09B6">
        <w:rPr>
          <w:rStyle w:val="FootnoteReference"/>
          <w:sz w:val="22"/>
          <w:szCs w:val="22"/>
        </w:rPr>
        <w:footnoteRef/>
      </w:r>
      <w:r w:rsidRPr="007F09B6">
        <w:rPr>
          <w:sz w:val="22"/>
          <w:szCs w:val="22"/>
        </w:rPr>
        <w:t xml:space="preserve"> AMP Comments at 5-6; and NextEra Comments at 2-3.</w:t>
      </w:r>
    </w:p>
  </w:footnote>
  <w:footnote w:id="26">
    <w:p w14:paraId="1E58393D" w14:textId="215E3A40" w:rsidR="00575D04" w:rsidRPr="007F09B6" w:rsidRDefault="00575D04" w:rsidP="009C7C5A">
      <w:pPr>
        <w:pStyle w:val="FootnoteText"/>
        <w:rPr>
          <w:sz w:val="22"/>
          <w:szCs w:val="22"/>
        </w:rPr>
      </w:pPr>
      <w:r w:rsidRPr="007F09B6">
        <w:rPr>
          <w:rStyle w:val="FootnoteReference"/>
          <w:sz w:val="22"/>
          <w:szCs w:val="22"/>
        </w:rPr>
        <w:footnoteRef/>
      </w:r>
      <w:r w:rsidRPr="007F09B6">
        <w:rPr>
          <w:sz w:val="22"/>
          <w:szCs w:val="22"/>
        </w:rPr>
        <w:t xml:space="preserve"> </w:t>
      </w:r>
      <w:r w:rsidR="00E9338E" w:rsidRPr="007F09B6">
        <w:rPr>
          <w:sz w:val="22"/>
          <w:szCs w:val="22"/>
        </w:rPr>
        <w:t>AMP Comments at 4-5</w:t>
      </w:r>
      <w:r w:rsidR="00A770B2">
        <w:rPr>
          <w:sz w:val="22"/>
          <w:szCs w:val="22"/>
        </w:rPr>
        <w:t xml:space="preserve">; </w:t>
      </w:r>
      <w:r w:rsidRPr="007F09B6">
        <w:rPr>
          <w:sz w:val="22"/>
          <w:szCs w:val="22"/>
        </w:rPr>
        <w:t>Duquesne Comments at 7-8; OSBA Comments at 2-3; DTE Comments at 2; CE Comments 4-5; and Chamber Comments at 1.</w:t>
      </w:r>
    </w:p>
  </w:footnote>
  <w:footnote w:id="27">
    <w:p w14:paraId="3998910F"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RESA Comments at 9-10.</w:t>
      </w:r>
    </w:p>
  </w:footnote>
  <w:footnote w:id="28">
    <w:p w14:paraId="5CC3541E" w14:textId="56D6174C"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Joint Statement of Chairman Gladys M. Brown and Vice Chairman Andrew G. Place entered December 21, 2017 at the instant Docket.</w:t>
      </w:r>
    </w:p>
  </w:footnote>
  <w:footnote w:id="29">
    <w:p w14:paraId="03245B6D" w14:textId="4612ED59"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OCA Comments at 5.</w:t>
      </w:r>
    </w:p>
  </w:footnote>
  <w:footnote w:id="30">
    <w:p w14:paraId="3A23E02B" w14:textId="1A3D0F61"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w:t>
      </w:r>
      <w:proofErr w:type="spellStart"/>
      <w:r w:rsidRPr="00423497">
        <w:rPr>
          <w:sz w:val="22"/>
          <w:szCs w:val="22"/>
        </w:rPr>
        <w:t>PennFuture</w:t>
      </w:r>
      <w:proofErr w:type="spellEnd"/>
      <w:r w:rsidRPr="00423497">
        <w:rPr>
          <w:sz w:val="22"/>
          <w:szCs w:val="22"/>
        </w:rPr>
        <w:t xml:space="preserve"> Comments at 1.</w:t>
      </w:r>
    </w:p>
  </w:footnote>
  <w:footnote w:id="31">
    <w:p w14:paraId="2D01B342" w14:textId="77777777" w:rsidR="00575D04" w:rsidRPr="00423497" w:rsidRDefault="00575D04" w:rsidP="002149E8">
      <w:pPr>
        <w:pStyle w:val="FootnoteText"/>
        <w:rPr>
          <w:sz w:val="22"/>
          <w:szCs w:val="22"/>
        </w:rPr>
      </w:pPr>
      <w:r w:rsidRPr="00423497">
        <w:rPr>
          <w:rStyle w:val="FootnoteReference"/>
          <w:sz w:val="22"/>
          <w:szCs w:val="22"/>
        </w:rPr>
        <w:footnoteRef/>
      </w:r>
      <w:r w:rsidRPr="00423497">
        <w:rPr>
          <w:sz w:val="22"/>
          <w:szCs w:val="22"/>
        </w:rPr>
        <w:t xml:space="preserve"> Comments of Senator John T. </w:t>
      </w:r>
      <w:proofErr w:type="spellStart"/>
      <w:r w:rsidRPr="00423497">
        <w:rPr>
          <w:sz w:val="22"/>
          <w:szCs w:val="22"/>
        </w:rPr>
        <w:t>Yudichak</w:t>
      </w:r>
      <w:proofErr w:type="spellEnd"/>
      <w:r w:rsidRPr="00423497">
        <w:rPr>
          <w:sz w:val="22"/>
          <w:szCs w:val="22"/>
        </w:rPr>
        <w:t xml:space="preserve"> and Senator Jay Costa filed on February 2, 2018.</w:t>
      </w:r>
    </w:p>
  </w:footnote>
  <w:footnote w:id="32">
    <w:p w14:paraId="637620C6" w14:textId="0AFF1F5D"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DEP Comments at 1.</w:t>
      </w:r>
    </w:p>
  </w:footnote>
  <w:footnote w:id="33">
    <w:p w14:paraId="536558CF" w14:textId="355B346C"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PFB Comments at 1.</w:t>
      </w:r>
    </w:p>
  </w:footnote>
  <w:footnote w:id="34">
    <w:p w14:paraId="3546B768" w14:textId="4A2A1EEB" w:rsidR="00575D04" w:rsidRPr="00423497" w:rsidRDefault="00575D04" w:rsidP="0026292B">
      <w:pPr>
        <w:pStyle w:val="FootnoteText"/>
        <w:rPr>
          <w:sz w:val="22"/>
          <w:szCs w:val="22"/>
        </w:rPr>
      </w:pPr>
      <w:r w:rsidRPr="00423497">
        <w:rPr>
          <w:rStyle w:val="FootnoteReference"/>
          <w:sz w:val="22"/>
          <w:szCs w:val="22"/>
        </w:rPr>
        <w:footnoteRef/>
      </w:r>
      <w:r w:rsidRPr="00423497">
        <w:rPr>
          <w:sz w:val="22"/>
          <w:szCs w:val="22"/>
        </w:rPr>
        <w:t xml:space="preserve"> ET </w:t>
      </w:r>
      <w:r>
        <w:rPr>
          <w:sz w:val="22"/>
          <w:szCs w:val="22"/>
        </w:rPr>
        <w:t>Comments at 2</w:t>
      </w:r>
      <w:r w:rsidRPr="00423497">
        <w:rPr>
          <w:sz w:val="22"/>
          <w:szCs w:val="22"/>
        </w:rPr>
        <w:t>.</w:t>
      </w:r>
    </w:p>
  </w:footnote>
  <w:footnote w:id="35">
    <w:p w14:paraId="247B411B" w14:textId="2A787046" w:rsidR="00575D04" w:rsidRPr="00423497" w:rsidRDefault="00575D04">
      <w:pPr>
        <w:pStyle w:val="FootnoteText"/>
        <w:rPr>
          <w:sz w:val="22"/>
          <w:szCs w:val="22"/>
        </w:rPr>
      </w:pPr>
      <w:r w:rsidRPr="00423497">
        <w:rPr>
          <w:rStyle w:val="FootnoteReference"/>
          <w:sz w:val="22"/>
          <w:szCs w:val="22"/>
        </w:rPr>
        <w:footnoteRef/>
      </w:r>
      <w:r w:rsidRPr="00423497">
        <w:rPr>
          <w:sz w:val="22"/>
          <w:szCs w:val="22"/>
        </w:rPr>
        <w:t xml:space="preserve"> ET Comments at 2-3.</w:t>
      </w:r>
    </w:p>
  </w:footnote>
  <w:footnote w:id="36">
    <w:p w14:paraId="74F6CEBE" w14:textId="77777777" w:rsidR="00575D04" w:rsidRPr="00423497" w:rsidRDefault="00575D04" w:rsidP="00F67F34">
      <w:pPr>
        <w:pStyle w:val="FootnoteText"/>
        <w:keepNext/>
        <w:keepLines/>
        <w:rPr>
          <w:sz w:val="22"/>
          <w:szCs w:val="22"/>
        </w:rPr>
      </w:pPr>
      <w:r w:rsidRPr="00423497">
        <w:rPr>
          <w:rStyle w:val="FootnoteReference"/>
          <w:sz w:val="22"/>
          <w:szCs w:val="22"/>
        </w:rPr>
        <w:footnoteRef/>
      </w:r>
      <w:r w:rsidRPr="00423497">
        <w:rPr>
          <w:sz w:val="22"/>
          <w:szCs w:val="22"/>
        </w:rPr>
        <w:t xml:space="preserve"> </w:t>
      </w:r>
      <w:r w:rsidRPr="00423497">
        <w:rPr>
          <w:rFonts w:eastAsia="Calibri"/>
          <w:i/>
          <w:sz w:val="22"/>
          <w:szCs w:val="22"/>
        </w:rPr>
        <w:t>Thomas Jefferson University Hospitals, Inc. v. Pa. Department of Labor and Industry</w:t>
      </w:r>
      <w:r w:rsidRPr="00423497">
        <w:rPr>
          <w:rFonts w:eastAsia="Calibri"/>
          <w:sz w:val="22"/>
          <w:szCs w:val="22"/>
        </w:rPr>
        <w:t xml:space="preserve">, 162 A.3d 384, 393 (Pa. 2017), </w:t>
      </w:r>
      <w:r w:rsidRPr="00423497">
        <w:rPr>
          <w:rFonts w:eastAsia="Calibri"/>
          <w:i/>
          <w:sz w:val="22"/>
          <w:szCs w:val="22"/>
        </w:rPr>
        <w:t>see also Holland v. March</w:t>
      </w:r>
      <w:r w:rsidRPr="00423497">
        <w:rPr>
          <w:rFonts w:eastAsia="Calibri"/>
          <w:sz w:val="22"/>
          <w:szCs w:val="22"/>
        </w:rPr>
        <w:t>, 883 A.2d 449, 455-56 (Pa. 2005)</w:t>
      </w:r>
      <w:r w:rsidRPr="00423497">
        <w:rPr>
          <w:rFonts w:eastAsia="Calibri"/>
          <w:color w:val="212121"/>
          <w:sz w:val="22"/>
          <w:szCs w:val="22"/>
        </w:rPr>
        <w:t>;</w:t>
      </w:r>
      <w:r w:rsidRPr="00423497">
        <w:rPr>
          <w:rFonts w:eastAsia="Calibri"/>
          <w:sz w:val="22"/>
          <w:szCs w:val="22"/>
        </w:rPr>
        <w:t xml:space="preserve"> </w:t>
      </w:r>
      <w:r w:rsidRPr="00423497">
        <w:rPr>
          <w:rFonts w:eastAsia="Calibri"/>
          <w:i/>
          <w:sz w:val="22"/>
          <w:szCs w:val="22"/>
        </w:rPr>
        <w:t>Green Acres Contracting Comp. v. Commonwealth</w:t>
      </w:r>
      <w:r w:rsidRPr="00423497">
        <w:rPr>
          <w:rFonts w:eastAsia="Calibri"/>
          <w:sz w:val="22"/>
          <w:szCs w:val="22"/>
        </w:rPr>
        <w:t xml:space="preserve">, 163 A.3d 1147 (Pa. </w:t>
      </w:r>
      <w:proofErr w:type="spellStart"/>
      <w:r w:rsidRPr="00423497">
        <w:rPr>
          <w:rFonts w:eastAsia="Calibri"/>
          <w:sz w:val="22"/>
          <w:szCs w:val="22"/>
        </w:rPr>
        <w:t>Cmwlth</w:t>
      </w:r>
      <w:proofErr w:type="spellEnd"/>
      <w:r w:rsidRPr="00423497">
        <w:rPr>
          <w:rFonts w:eastAsia="Calibri"/>
          <w:sz w:val="22"/>
          <w:szCs w:val="22"/>
        </w:rPr>
        <w:t xml:space="preserve">. 2017) and </w:t>
      </w:r>
      <w:r w:rsidRPr="00423497">
        <w:rPr>
          <w:rFonts w:eastAsia="Calibri"/>
          <w:i/>
          <w:sz w:val="22"/>
          <w:szCs w:val="22"/>
        </w:rPr>
        <w:t>Pa. State Police, Bureau of Liquor Control Enforcement v. Legion Post 304 Home Assoc.</w:t>
      </w:r>
      <w:r w:rsidRPr="00423497">
        <w:rPr>
          <w:rFonts w:eastAsia="Calibri"/>
          <w:sz w:val="22"/>
          <w:szCs w:val="22"/>
        </w:rPr>
        <w:t xml:space="preserve">, 164 A.3d 612, 619 (Pa. </w:t>
      </w:r>
      <w:proofErr w:type="spellStart"/>
      <w:r w:rsidRPr="00423497">
        <w:rPr>
          <w:rFonts w:eastAsia="Calibri"/>
          <w:sz w:val="22"/>
          <w:szCs w:val="22"/>
        </w:rPr>
        <w:t>Cmwlth</w:t>
      </w:r>
      <w:proofErr w:type="spellEnd"/>
      <w:r w:rsidRPr="00423497">
        <w:rPr>
          <w:rFonts w:eastAsia="Calibri"/>
          <w:sz w:val="22"/>
          <w:szCs w:val="22"/>
        </w:rPr>
        <w:t>. 2017) (holding that the rules of statutory construction require that courts, whenever possible, give each word in a statutory section meaning and not treat any word as surplusage).</w:t>
      </w:r>
    </w:p>
  </w:footnote>
  <w:footnote w:id="37">
    <w:p w14:paraId="107A3D05" w14:textId="77777777" w:rsidR="00575D04" w:rsidRPr="00423497" w:rsidRDefault="00575D04" w:rsidP="008D56B1">
      <w:pPr>
        <w:pStyle w:val="FootnoteText"/>
        <w:rPr>
          <w:sz w:val="22"/>
          <w:szCs w:val="22"/>
        </w:rPr>
      </w:pPr>
      <w:r w:rsidRPr="007F09B6">
        <w:rPr>
          <w:rStyle w:val="FootnoteReference"/>
          <w:sz w:val="22"/>
          <w:szCs w:val="22"/>
        </w:rPr>
        <w:footnoteRef/>
      </w:r>
      <w:r w:rsidRPr="007F09B6">
        <w:rPr>
          <w:sz w:val="22"/>
          <w:szCs w:val="22"/>
        </w:rPr>
        <w:t xml:space="preserve"> Section 75.63(</w:t>
      </w:r>
      <w:proofErr w:type="spellStart"/>
      <w:r w:rsidRPr="007F09B6">
        <w:rPr>
          <w:sz w:val="22"/>
          <w:szCs w:val="22"/>
        </w:rPr>
        <w:t>i</w:t>
      </w:r>
      <w:proofErr w:type="spellEnd"/>
      <w:r w:rsidRPr="007F09B6">
        <w:rPr>
          <w:sz w:val="22"/>
          <w:szCs w:val="22"/>
        </w:rPr>
        <w:t>) of the Commission’s regulations states “[a]n alternative energy system may begin to earn alternative energy credits on the date a complete application is filed with the administrator, provided that a meter or inverter reading is included with the application.”  52 Pa. Code § 75.63(</w:t>
      </w:r>
      <w:proofErr w:type="spellStart"/>
      <w:r w:rsidRPr="007F09B6">
        <w:rPr>
          <w:sz w:val="22"/>
          <w:szCs w:val="22"/>
        </w:rPr>
        <w:t>i</w:t>
      </w:r>
      <w:proofErr w:type="spellEnd"/>
      <w:r w:rsidRPr="007F09B6">
        <w:rPr>
          <w:sz w:val="22"/>
          <w:szCs w:val="22"/>
        </w:rPr>
        <w:t>).</w:t>
      </w:r>
    </w:p>
  </w:footnote>
  <w:footnote w:id="38">
    <w:p w14:paraId="3C83B206" w14:textId="77777777" w:rsidR="00575D04" w:rsidRPr="007F09B6" w:rsidRDefault="00575D04" w:rsidP="003F76CB">
      <w:pPr>
        <w:pStyle w:val="FootnoteText"/>
        <w:rPr>
          <w:sz w:val="22"/>
          <w:szCs w:val="22"/>
        </w:rPr>
      </w:pPr>
      <w:r w:rsidRPr="007F09B6">
        <w:rPr>
          <w:rStyle w:val="FootnoteReference"/>
          <w:sz w:val="22"/>
          <w:szCs w:val="22"/>
        </w:rPr>
        <w:footnoteRef/>
      </w:r>
      <w:r w:rsidRPr="007F09B6">
        <w:rPr>
          <w:sz w:val="22"/>
          <w:szCs w:val="22"/>
        </w:rPr>
        <w:t xml:space="preserve"> FirstEnergy Comments at 6; and PPL Comments at 4. </w:t>
      </w:r>
    </w:p>
  </w:footnote>
  <w:footnote w:id="39">
    <w:p w14:paraId="2351556A" w14:textId="77777777" w:rsidR="00575D04" w:rsidRPr="001230AA" w:rsidRDefault="00575D04" w:rsidP="003F76CB">
      <w:pPr>
        <w:pStyle w:val="FootnoteText"/>
        <w:rPr>
          <w:sz w:val="22"/>
          <w:szCs w:val="22"/>
        </w:rPr>
      </w:pPr>
      <w:r w:rsidRPr="001230AA">
        <w:rPr>
          <w:rStyle w:val="FootnoteReference"/>
          <w:sz w:val="22"/>
          <w:szCs w:val="22"/>
        </w:rPr>
        <w:footnoteRef/>
      </w:r>
      <w:r w:rsidRPr="001230AA">
        <w:rPr>
          <w:sz w:val="22"/>
          <w:szCs w:val="22"/>
        </w:rPr>
        <w:t xml:space="preserve"> GPEM Comments at 6-7.</w:t>
      </w:r>
    </w:p>
  </w:footnote>
  <w:footnote w:id="40">
    <w:p w14:paraId="0246970F" w14:textId="77777777" w:rsidR="00575D04" w:rsidRPr="001230AA" w:rsidRDefault="00575D04" w:rsidP="003F76CB">
      <w:pPr>
        <w:pStyle w:val="FootnoteText"/>
        <w:rPr>
          <w:sz w:val="22"/>
          <w:szCs w:val="22"/>
        </w:rPr>
      </w:pPr>
      <w:r w:rsidRPr="001230AA">
        <w:rPr>
          <w:rStyle w:val="FootnoteReference"/>
          <w:sz w:val="22"/>
          <w:szCs w:val="22"/>
        </w:rPr>
        <w:footnoteRef/>
      </w:r>
      <w:r w:rsidRPr="001230AA">
        <w:rPr>
          <w:sz w:val="22"/>
          <w:szCs w:val="22"/>
        </w:rPr>
        <w:t xml:space="preserve"> Anthill Comments at 1; Duquesne Comments at 8</w:t>
      </w:r>
      <w:r w:rsidRPr="001230AA">
        <w:rPr>
          <w:sz w:val="22"/>
          <w:szCs w:val="22"/>
        </w:rPr>
        <w:noBreakHyphen/>
        <w:t xml:space="preserve">9; </w:t>
      </w:r>
      <w:proofErr w:type="spellStart"/>
      <w:r w:rsidRPr="001230AA">
        <w:rPr>
          <w:sz w:val="22"/>
          <w:szCs w:val="22"/>
        </w:rPr>
        <w:t>PennFuture</w:t>
      </w:r>
      <w:proofErr w:type="spellEnd"/>
      <w:r w:rsidRPr="001230AA">
        <w:rPr>
          <w:sz w:val="22"/>
          <w:szCs w:val="22"/>
        </w:rPr>
        <w:t xml:space="preserve"> Comments at 5-6; PASEIA Comments at 5-6; and PSEA Comments at 3-4.</w:t>
      </w:r>
    </w:p>
  </w:footnote>
  <w:footnote w:id="41">
    <w:p w14:paraId="691DBBDD" w14:textId="77777777" w:rsidR="00575D04" w:rsidRPr="001230AA" w:rsidRDefault="00575D04" w:rsidP="003F76CB">
      <w:pPr>
        <w:pStyle w:val="FootnoteText"/>
        <w:rPr>
          <w:sz w:val="22"/>
          <w:szCs w:val="22"/>
        </w:rPr>
      </w:pPr>
      <w:r w:rsidRPr="001230AA">
        <w:rPr>
          <w:rStyle w:val="FootnoteReference"/>
          <w:sz w:val="22"/>
          <w:szCs w:val="22"/>
        </w:rPr>
        <w:footnoteRef/>
      </w:r>
      <w:r w:rsidRPr="001230AA">
        <w:rPr>
          <w:sz w:val="22"/>
          <w:szCs w:val="22"/>
        </w:rPr>
        <w:t xml:space="preserve"> Citing Act 40 Section 2804(2)(</w:t>
      </w:r>
      <w:proofErr w:type="spellStart"/>
      <w:r w:rsidRPr="001230AA">
        <w:rPr>
          <w:sz w:val="22"/>
          <w:szCs w:val="22"/>
        </w:rPr>
        <w:t>i</w:t>
      </w:r>
      <w:proofErr w:type="spellEnd"/>
      <w:r w:rsidRPr="001230AA">
        <w:rPr>
          <w:sz w:val="22"/>
          <w:szCs w:val="22"/>
        </w:rPr>
        <w:t>).</w:t>
      </w:r>
    </w:p>
  </w:footnote>
  <w:footnote w:id="42">
    <w:p w14:paraId="34BD0DF1" w14:textId="77777777" w:rsidR="00575D04" w:rsidRPr="007F09B6" w:rsidRDefault="00575D04" w:rsidP="00E668D3">
      <w:pPr>
        <w:pStyle w:val="FootnoteText"/>
        <w:rPr>
          <w:sz w:val="22"/>
          <w:szCs w:val="22"/>
        </w:rPr>
      </w:pPr>
      <w:r w:rsidRPr="007F09B6">
        <w:rPr>
          <w:rStyle w:val="FootnoteReference"/>
          <w:sz w:val="22"/>
          <w:szCs w:val="22"/>
        </w:rPr>
        <w:footnoteRef/>
      </w:r>
      <w:r w:rsidRPr="007F09B6">
        <w:rPr>
          <w:sz w:val="22"/>
          <w:szCs w:val="22"/>
        </w:rPr>
        <w:t xml:space="preserve"> Sen. </w:t>
      </w:r>
      <w:proofErr w:type="spellStart"/>
      <w:r w:rsidRPr="007F09B6">
        <w:rPr>
          <w:sz w:val="22"/>
          <w:szCs w:val="22"/>
        </w:rPr>
        <w:t>Scavello</w:t>
      </w:r>
      <w:proofErr w:type="spellEnd"/>
      <w:r w:rsidRPr="007F09B6">
        <w:rPr>
          <w:sz w:val="22"/>
          <w:szCs w:val="22"/>
        </w:rPr>
        <w:t xml:space="preserve"> Comments at 1; Lindauer and Johnson Comments at 1; Dorothy S. Falk Comments at 1; Dennis &amp; Eileen Stanton Comments at 1; David </w:t>
      </w:r>
      <w:proofErr w:type="spellStart"/>
      <w:r w:rsidRPr="007F09B6">
        <w:rPr>
          <w:sz w:val="22"/>
          <w:szCs w:val="22"/>
        </w:rPr>
        <w:t>Krewson</w:t>
      </w:r>
      <w:proofErr w:type="spellEnd"/>
      <w:r w:rsidRPr="007F09B6">
        <w:rPr>
          <w:sz w:val="22"/>
          <w:szCs w:val="22"/>
        </w:rPr>
        <w:t xml:space="preserve"> Comments at 1; </w:t>
      </w:r>
      <w:proofErr w:type="spellStart"/>
      <w:r w:rsidRPr="007F09B6">
        <w:rPr>
          <w:sz w:val="22"/>
          <w:szCs w:val="22"/>
        </w:rPr>
        <w:t>PennFuture</w:t>
      </w:r>
      <w:proofErr w:type="spellEnd"/>
      <w:r w:rsidRPr="007F09B6">
        <w:rPr>
          <w:sz w:val="22"/>
          <w:szCs w:val="22"/>
        </w:rPr>
        <w:t xml:space="preserve"> Comments 5; PSEA Comments at 3; Sunrun Comments at 3-4; BLUS Comments at 5; GS Comments 7-8; SUNWP Comments at 1; NECA Comments at 2; and PASEIA and SUNWP Comments 5.</w:t>
      </w:r>
    </w:p>
  </w:footnote>
  <w:footnote w:id="43">
    <w:p w14:paraId="53CC9C4F" w14:textId="77777777" w:rsidR="00575D04" w:rsidRPr="007F09B6" w:rsidRDefault="00575D04" w:rsidP="00E668D3">
      <w:pPr>
        <w:pStyle w:val="FootnoteText"/>
        <w:rPr>
          <w:sz w:val="22"/>
          <w:szCs w:val="22"/>
        </w:rPr>
      </w:pPr>
      <w:r w:rsidRPr="007F09B6">
        <w:rPr>
          <w:rStyle w:val="FootnoteReference"/>
          <w:sz w:val="22"/>
          <w:szCs w:val="22"/>
        </w:rPr>
        <w:footnoteRef/>
      </w:r>
      <w:r w:rsidRPr="007F09B6">
        <w:rPr>
          <w:sz w:val="22"/>
          <w:szCs w:val="22"/>
        </w:rPr>
        <w:t xml:space="preserve"> RESA Comments at 11; MAREC Comments at 3; DTE Comments at 2; DER Comments at 3; and CE Comments at 3-4.</w:t>
      </w:r>
    </w:p>
  </w:footnote>
  <w:footnote w:id="44">
    <w:p w14:paraId="6B9560A8" w14:textId="77777777" w:rsidR="00575D04" w:rsidRPr="007F09B6" w:rsidRDefault="00575D04" w:rsidP="00E668D3">
      <w:pPr>
        <w:pStyle w:val="FootnoteText"/>
        <w:rPr>
          <w:sz w:val="22"/>
          <w:szCs w:val="22"/>
        </w:rPr>
      </w:pPr>
      <w:r w:rsidRPr="007F09B6">
        <w:rPr>
          <w:rStyle w:val="FootnoteReference"/>
          <w:sz w:val="22"/>
          <w:szCs w:val="22"/>
        </w:rPr>
        <w:footnoteRef/>
      </w:r>
      <w:r w:rsidRPr="007F09B6">
        <w:rPr>
          <w:sz w:val="22"/>
          <w:szCs w:val="22"/>
        </w:rPr>
        <w:t xml:space="preserve"> CE Comments at 3-4; SSF, LLC Comments at 1; RESA Comments at 10; and CCR Comments at 5.</w:t>
      </w:r>
    </w:p>
  </w:footnote>
  <w:footnote w:id="45">
    <w:p w14:paraId="5CAA04B1"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Duquesne at 9.</w:t>
      </w:r>
    </w:p>
  </w:footnote>
  <w:footnote w:id="46">
    <w:p w14:paraId="0182D74A"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GPEM Comments at 5-6.</w:t>
      </w:r>
    </w:p>
  </w:footnote>
  <w:footnote w:id="47">
    <w:p w14:paraId="0782F6C2" w14:textId="23EBCDB8" w:rsidR="003865EC" w:rsidRPr="00423497" w:rsidRDefault="003865EC">
      <w:pPr>
        <w:pStyle w:val="FootnoteText"/>
        <w:rPr>
          <w:sz w:val="22"/>
          <w:szCs w:val="22"/>
        </w:rPr>
      </w:pPr>
      <w:r w:rsidRPr="00423497">
        <w:rPr>
          <w:rStyle w:val="FootnoteReference"/>
          <w:sz w:val="22"/>
          <w:szCs w:val="22"/>
        </w:rPr>
        <w:footnoteRef/>
      </w:r>
      <w:r w:rsidRPr="00423497">
        <w:rPr>
          <w:sz w:val="22"/>
          <w:szCs w:val="22"/>
        </w:rPr>
        <w:t xml:space="preserve"> For purposes of implementation, any alteration, such as a change, update, or extension to a contract applicable under this provision, and, </w:t>
      </w:r>
      <w:proofErr w:type="gramStart"/>
      <w:r w:rsidRPr="00423497">
        <w:rPr>
          <w:sz w:val="22"/>
          <w:szCs w:val="22"/>
        </w:rPr>
        <w:t>entered into</w:t>
      </w:r>
      <w:proofErr w:type="gramEnd"/>
      <w:r w:rsidRPr="00423497">
        <w:rPr>
          <w:sz w:val="22"/>
          <w:szCs w:val="22"/>
        </w:rPr>
        <w:t xml:space="preserve"> after October 30, 2017, would not be recognized under </w:t>
      </w:r>
      <w:r w:rsidR="00796ECD" w:rsidRPr="00423497">
        <w:rPr>
          <w:sz w:val="22"/>
          <w:szCs w:val="22"/>
        </w:rPr>
        <w:t>Section 2804(2)(</w:t>
      </w:r>
      <w:proofErr w:type="spellStart"/>
      <w:r w:rsidR="00796ECD" w:rsidRPr="00423497">
        <w:rPr>
          <w:sz w:val="22"/>
          <w:szCs w:val="22"/>
        </w:rPr>
        <w:t>i</w:t>
      </w:r>
      <w:proofErr w:type="spellEnd"/>
      <w:r w:rsidR="00796ECD" w:rsidRPr="00423497">
        <w:rPr>
          <w:sz w:val="22"/>
          <w:szCs w:val="22"/>
        </w:rPr>
        <w:t>).</w:t>
      </w:r>
    </w:p>
  </w:footnote>
  <w:footnote w:id="48">
    <w:p w14:paraId="79263244"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Sen. </w:t>
      </w:r>
      <w:proofErr w:type="spellStart"/>
      <w:r w:rsidRPr="007F09B6">
        <w:rPr>
          <w:sz w:val="22"/>
          <w:szCs w:val="22"/>
        </w:rPr>
        <w:t>Scavello</w:t>
      </w:r>
      <w:proofErr w:type="spellEnd"/>
      <w:r w:rsidRPr="007F09B6">
        <w:rPr>
          <w:sz w:val="22"/>
          <w:szCs w:val="22"/>
        </w:rPr>
        <w:t xml:space="preserve"> Comments at 1; Sen. Fontana Comments at 1-2; and BLUS Comments at 5;</w:t>
      </w:r>
    </w:p>
  </w:footnote>
  <w:footnote w:id="49">
    <w:p w14:paraId="496360C0" w14:textId="51E3CED4"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Lindauer and Johnson Comments at 1; Dorothy S. Falk Comments at 1; Dennis &amp; Eileen Stanton Comments at 1; David </w:t>
      </w:r>
      <w:proofErr w:type="spellStart"/>
      <w:r w:rsidRPr="007F09B6">
        <w:rPr>
          <w:sz w:val="22"/>
          <w:szCs w:val="22"/>
        </w:rPr>
        <w:t>Krewson</w:t>
      </w:r>
      <w:proofErr w:type="spellEnd"/>
      <w:r w:rsidRPr="007F09B6">
        <w:rPr>
          <w:sz w:val="22"/>
          <w:szCs w:val="22"/>
        </w:rPr>
        <w:t xml:space="preserve"> Comments at 1; Anthill Comments at 1; GS Comments at 1, 4</w:t>
      </w:r>
      <w:r w:rsidRPr="007F09B6">
        <w:rPr>
          <w:sz w:val="22"/>
          <w:szCs w:val="22"/>
        </w:rPr>
        <w:noBreakHyphen/>
        <w:t xml:space="preserve">7; SUNWP Comments at 1; PASEIA Comments at 2, 4; PSEA Comments at 3; and </w:t>
      </w:r>
      <w:proofErr w:type="spellStart"/>
      <w:r w:rsidRPr="007F09B6">
        <w:rPr>
          <w:sz w:val="22"/>
          <w:szCs w:val="22"/>
        </w:rPr>
        <w:t>PennFuture</w:t>
      </w:r>
      <w:proofErr w:type="spellEnd"/>
      <w:r w:rsidRPr="007F09B6">
        <w:rPr>
          <w:sz w:val="22"/>
          <w:szCs w:val="22"/>
        </w:rPr>
        <w:t xml:space="preserve"> Comments at 5</w:t>
      </w:r>
      <w:r w:rsidR="009F6C16">
        <w:rPr>
          <w:sz w:val="22"/>
          <w:szCs w:val="22"/>
        </w:rPr>
        <w:t>.</w:t>
      </w:r>
    </w:p>
  </w:footnote>
  <w:footnote w:id="50">
    <w:p w14:paraId="04837DF2" w14:textId="69618736"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CCR Comments at 5; Duquesne Comments at 10; FirstEnergy Comments at 6; and PPL Comments at</w:t>
      </w:r>
      <w:r w:rsidR="00297327">
        <w:rPr>
          <w:sz w:val="22"/>
          <w:szCs w:val="22"/>
        </w:rPr>
        <w:t> </w:t>
      </w:r>
      <w:r w:rsidRPr="007F09B6">
        <w:rPr>
          <w:sz w:val="22"/>
          <w:szCs w:val="22"/>
        </w:rPr>
        <w:t>7.</w:t>
      </w:r>
    </w:p>
  </w:footnote>
  <w:footnote w:id="51">
    <w:p w14:paraId="4383585F"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OCA Comments at 7-8.</w:t>
      </w:r>
    </w:p>
  </w:footnote>
  <w:footnote w:id="52">
    <w:p w14:paraId="20E21BD7"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RESA Comments at 7.</w:t>
      </w:r>
    </w:p>
  </w:footnote>
  <w:footnote w:id="53">
    <w:p w14:paraId="420EDC2E" w14:textId="57A0783E" w:rsidR="0074654F" w:rsidRPr="0074654F" w:rsidRDefault="0074654F" w:rsidP="0074654F">
      <w:pPr>
        <w:rPr>
          <w:sz w:val="22"/>
          <w:szCs w:val="22"/>
        </w:rPr>
      </w:pPr>
      <w:r w:rsidRPr="00423497">
        <w:rPr>
          <w:rStyle w:val="FootnoteReference"/>
          <w:sz w:val="22"/>
          <w:szCs w:val="22"/>
        </w:rPr>
        <w:footnoteRef/>
      </w:r>
      <w:r w:rsidRPr="00423497">
        <w:rPr>
          <w:sz w:val="22"/>
          <w:szCs w:val="22"/>
        </w:rPr>
        <w:t xml:space="preserve"> The Alternative Energy Portfolio Standards Act of 2004, 73 P.S. § 1648.3(e)(6)</w:t>
      </w:r>
      <w:r>
        <w:rPr>
          <w:sz w:val="22"/>
          <w:szCs w:val="22"/>
        </w:rPr>
        <w:t>.</w:t>
      </w:r>
    </w:p>
  </w:footnote>
  <w:footnote w:id="54">
    <w:p w14:paraId="4F21B411" w14:textId="36C6AFF9" w:rsidR="0074654F" w:rsidRPr="00FA33F9" w:rsidRDefault="0074654F" w:rsidP="0074654F">
      <w:pPr>
        <w:pStyle w:val="FootnoteText"/>
        <w:rPr>
          <w:sz w:val="22"/>
          <w:szCs w:val="22"/>
        </w:rPr>
      </w:pPr>
      <w:r w:rsidRPr="00FA33F9">
        <w:rPr>
          <w:rStyle w:val="FootnoteReference"/>
          <w:sz w:val="22"/>
          <w:szCs w:val="22"/>
        </w:rPr>
        <w:footnoteRef/>
      </w:r>
      <w:r w:rsidRPr="00FA33F9">
        <w:rPr>
          <w:sz w:val="22"/>
          <w:szCs w:val="22"/>
        </w:rPr>
        <w:t xml:space="preserve"> </w:t>
      </w:r>
      <w:r w:rsidR="00137648">
        <w:rPr>
          <w:sz w:val="22"/>
          <w:szCs w:val="22"/>
        </w:rPr>
        <w:t xml:space="preserve">RESA </w:t>
      </w:r>
      <w:r w:rsidRPr="00FA33F9">
        <w:rPr>
          <w:sz w:val="22"/>
          <w:szCs w:val="22"/>
        </w:rPr>
        <w:t>Comments at 7.</w:t>
      </w:r>
    </w:p>
  </w:footnote>
  <w:footnote w:id="55">
    <w:p w14:paraId="1D52CD17"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PPL Comments at 7.</w:t>
      </w:r>
    </w:p>
  </w:footnote>
  <w:footnote w:id="56">
    <w:p w14:paraId="0C92B7DC"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CCR Comments at 5.</w:t>
      </w:r>
    </w:p>
  </w:footnote>
  <w:footnote w:id="57">
    <w:p w14:paraId="73A437DA" w14:textId="77777777" w:rsidR="00575D04" w:rsidRPr="007F09B6" w:rsidRDefault="00575D04">
      <w:pPr>
        <w:pStyle w:val="FootnoteText"/>
        <w:rPr>
          <w:sz w:val="22"/>
          <w:szCs w:val="22"/>
        </w:rPr>
      </w:pPr>
      <w:r w:rsidRPr="007F09B6">
        <w:rPr>
          <w:rStyle w:val="FootnoteReference"/>
          <w:sz w:val="22"/>
          <w:szCs w:val="22"/>
        </w:rPr>
        <w:footnoteRef/>
      </w:r>
      <w:r w:rsidRPr="007F09B6">
        <w:rPr>
          <w:sz w:val="22"/>
          <w:szCs w:val="22"/>
        </w:rPr>
        <w:t xml:space="preserve"> RESA Comments at 6.</w:t>
      </w:r>
    </w:p>
  </w:footnote>
  <w:footnote w:id="58">
    <w:p w14:paraId="4342672E" w14:textId="76E69F30" w:rsidR="009F6C16" w:rsidRDefault="009F6C16">
      <w:pPr>
        <w:pStyle w:val="FootnoteText"/>
      </w:pPr>
      <w:r w:rsidRPr="009F6C16">
        <w:rPr>
          <w:rStyle w:val="FootnoteReference"/>
          <w:sz w:val="22"/>
          <w:szCs w:val="22"/>
        </w:rPr>
        <w:footnoteRef/>
      </w:r>
      <w:r w:rsidRPr="009F6C16">
        <w:rPr>
          <w:sz w:val="22"/>
          <w:szCs w:val="22"/>
        </w:rPr>
        <w:t xml:space="preserve"> </w:t>
      </w:r>
      <w:r w:rsidRPr="00423497">
        <w:rPr>
          <w:sz w:val="22"/>
          <w:szCs w:val="22"/>
        </w:rPr>
        <w:t>ET Comments at 2-3.</w:t>
      </w:r>
    </w:p>
  </w:footnote>
  <w:footnote w:id="59">
    <w:p w14:paraId="3EC191E3" w14:textId="77777777" w:rsidR="00137648" w:rsidRPr="00FA33F9" w:rsidRDefault="00137648" w:rsidP="00137648">
      <w:pPr>
        <w:pStyle w:val="FootnoteText"/>
        <w:rPr>
          <w:sz w:val="22"/>
          <w:szCs w:val="22"/>
        </w:rPr>
      </w:pPr>
      <w:r w:rsidRPr="00FA33F9">
        <w:rPr>
          <w:rStyle w:val="FootnoteReference"/>
          <w:sz w:val="22"/>
          <w:szCs w:val="22"/>
        </w:rPr>
        <w:footnoteRef/>
      </w:r>
      <w:r w:rsidRPr="00FA33F9">
        <w:rPr>
          <w:sz w:val="22"/>
          <w:szCs w:val="22"/>
        </w:rPr>
        <w:t xml:space="preserve"> For purposes of implementation, any alteration, such as a change, update, or extension to a contract applicable under this provision, and, </w:t>
      </w:r>
      <w:proofErr w:type="gramStart"/>
      <w:r w:rsidRPr="00FA33F9">
        <w:rPr>
          <w:sz w:val="22"/>
          <w:szCs w:val="22"/>
        </w:rPr>
        <w:t>entered into</w:t>
      </w:r>
      <w:proofErr w:type="gramEnd"/>
      <w:r w:rsidRPr="00FA33F9">
        <w:rPr>
          <w:sz w:val="22"/>
          <w:szCs w:val="22"/>
        </w:rPr>
        <w:t xml:space="preserve"> after October 30, 2017, would not be recognized under Section 2804(2)(</w:t>
      </w:r>
      <w:proofErr w:type="spellStart"/>
      <w:r w:rsidRPr="00FA33F9">
        <w:rPr>
          <w:sz w:val="22"/>
          <w:szCs w:val="22"/>
        </w:rPr>
        <w:t>i</w:t>
      </w:r>
      <w:proofErr w:type="spellEnd"/>
      <w:r w:rsidRPr="00FA33F9">
        <w:rPr>
          <w:sz w:val="22"/>
          <w:szCs w:val="22"/>
        </w:rPr>
        <w:t>).</w:t>
      </w:r>
    </w:p>
  </w:footnote>
  <w:footnote w:id="60">
    <w:p w14:paraId="5440618F" w14:textId="77777777" w:rsidR="00575D04" w:rsidRPr="007F09B6" w:rsidRDefault="00575D04" w:rsidP="00FF63FE">
      <w:pPr>
        <w:pStyle w:val="FootnoteText"/>
        <w:rPr>
          <w:sz w:val="22"/>
          <w:szCs w:val="22"/>
        </w:rPr>
      </w:pPr>
      <w:r w:rsidRPr="007F09B6">
        <w:rPr>
          <w:rStyle w:val="FootnoteReference"/>
          <w:sz w:val="22"/>
          <w:szCs w:val="22"/>
        </w:rPr>
        <w:footnoteRef/>
      </w:r>
      <w:r w:rsidRPr="007F09B6">
        <w:rPr>
          <w:sz w:val="22"/>
          <w:szCs w:val="22"/>
        </w:rPr>
        <w:t xml:space="preserve"> CCR Comments at 5; FirstEnergy Comments at 3-4; PPL Comments at 7; RESA Comments at 14; and SRECT Comments at 1-2.</w:t>
      </w:r>
    </w:p>
  </w:footnote>
  <w:footnote w:id="61">
    <w:p w14:paraId="44EB8AC8" w14:textId="77777777" w:rsidR="00575D04" w:rsidRPr="007F09B6" w:rsidRDefault="00575D04" w:rsidP="00FF63FE">
      <w:pPr>
        <w:pStyle w:val="FootnoteText"/>
        <w:rPr>
          <w:sz w:val="22"/>
          <w:szCs w:val="22"/>
        </w:rPr>
      </w:pPr>
      <w:r w:rsidRPr="007F09B6">
        <w:rPr>
          <w:rStyle w:val="FootnoteReference"/>
          <w:sz w:val="22"/>
          <w:szCs w:val="22"/>
        </w:rPr>
        <w:footnoteRef/>
      </w:r>
      <w:r w:rsidRPr="007F09B6">
        <w:rPr>
          <w:sz w:val="22"/>
          <w:szCs w:val="22"/>
        </w:rPr>
        <w:t xml:space="preserve"> BLUS Comments at 5; NECA Comments at 2; PASEIA Comments at 4; PASEIA &amp; SUNWP 12/18/2017 Comments at 5; SUNWP Comments at 1; and Sunrun Comments at 4. </w:t>
      </w:r>
    </w:p>
  </w:footnote>
  <w:footnote w:id="62">
    <w:p w14:paraId="1B3800B6" w14:textId="77777777" w:rsidR="00575D04" w:rsidRPr="00423497" w:rsidRDefault="00575D04" w:rsidP="00FF63FE">
      <w:pPr>
        <w:pStyle w:val="FootnoteText"/>
        <w:rPr>
          <w:sz w:val="22"/>
          <w:szCs w:val="22"/>
        </w:rPr>
      </w:pPr>
      <w:r w:rsidRPr="007F09B6">
        <w:rPr>
          <w:rStyle w:val="FootnoteReference"/>
          <w:sz w:val="22"/>
          <w:szCs w:val="22"/>
        </w:rPr>
        <w:footnoteRef/>
      </w:r>
      <w:r w:rsidRPr="007F09B6">
        <w:rPr>
          <w:sz w:val="22"/>
          <w:szCs w:val="22"/>
        </w:rPr>
        <w:t xml:space="preserve"> OCA Comments 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107D2EC4"/>
    <w:multiLevelType w:val="hybridMultilevel"/>
    <w:tmpl w:val="FD08DE14"/>
    <w:lvl w:ilvl="0" w:tplc="EAC63822">
      <w:start w:val="4"/>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838B2"/>
    <w:multiLevelType w:val="hybridMultilevel"/>
    <w:tmpl w:val="2EE6A64E"/>
    <w:lvl w:ilvl="0" w:tplc="1ADE11E0">
      <w:start w:val="5"/>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5F5844"/>
    <w:multiLevelType w:val="hybridMultilevel"/>
    <w:tmpl w:val="8796E7CC"/>
    <w:lvl w:ilvl="0" w:tplc="07ACC3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E69B3"/>
    <w:multiLevelType w:val="hybridMultilevel"/>
    <w:tmpl w:val="736A48A6"/>
    <w:lvl w:ilvl="0" w:tplc="DF6025E0">
      <w:start w:val="1"/>
      <w:numFmt w:val="decimal"/>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A3587A"/>
    <w:multiLevelType w:val="hybridMultilevel"/>
    <w:tmpl w:val="D32A7AAE"/>
    <w:lvl w:ilvl="0" w:tplc="1B8C2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932D3E"/>
    <w:multiLevelType w:val="hybridMultilevel"/>
    <w:tmpl w:val="528E89C8"/>
    <w:lvl w:ilvl="0" w:tplc="AD6EFF5E">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770E2F27"/>
    <w:multiLevelType w:val="hybridMultilevel"/>
    <w:tmpl w:val="9C422136"/>
    <w:lvl w:ilvl="0" w:tplc="B2CE1EC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719A"/>
    <w:rsid w:val="00013A0C"/>
    <w:rsid w:val="0002167B"/>
    <w:rsid w:val="000240DA"/>
    <w:rsid w:val="00030ECE"/>
    <w:rsid w:val="0003102C"/>
    <w:rsid w:val="000351CC"/>
    <w:rsid w:val="00042A8D"/>
    <w:rsid w:val="00053594"/>
    <w:rsid w:val="00061E62"/>
    <w:rsid w:val="000675A4"/>
    <w:rsid w:val="000811B9"/>
    <w:rsid w:val="00086BDD"/>
    <w:rsid w:val="00086EFC"/>
    <w:rsid w:val="00092C0A"/>
    <w:rsid w:val="00094598"/>
    <w:rsid w:val="000A6AC7"/>
    <w:rsid w:val="000B6916"/>
    <w:rsid w:val="000B7040"/>
    <w:rsid w:val="000C0A05"/>
    <w:rsid w:val="000C661D"/>
    <w:rsid w:val="000E0936"/>
    <w:rsid w:val="000E3ECD"/>
    <w:rsid w:val="000F1E1C"/>
    <w:rsid w:val="000F2239"/>
    <w:rsid w:val="000F34DE"/>
    <w:rsid w:val="000F7858"/>
    <w:rsid w:val="00107AB8"/>
    <w:rsid w:val="001119EF"/>
    <w:rsid w:val="00112230"/>
    <w:rsid w:val="001230AA"/>
    <w:rsid w:val="00137648"/>
    <w:rsid w:val="00142828"/>
    <w:rsid w:val="0015549B"/>
    <w:rsid w:val="001751A6"/>
    <w:rsid w:val="001757BB"/>
    <w:rsid w:val="00192D70"/>
    <w:rsid w:val="00193044"/>
    <w:rsid w:val="001B5ACD"/>
    <w:rsid w:val="001B6DC1"/>
    <w:rsid w:val="001B7588"/>
    <w:rsid w:val="001D04D7"/>
    <w:rsid w:val="001D24F6"/>
    <w:rsid w:val="001E13A9"/>
    <w:rsid w:val="001E3846"/>
    <w:rsid w:val="002127F0"/>
    <w:rsid w:val="002149E8"/>
    <w:rsid w:val="00214C36"/>
    <w:rsid w:val="00217EF7"/>
    <w:rsid w:val="00223220"/>
    <w:rsid w:val="00223465"/>
    <w:rsid w:val="0022503C"/>
    <w:rsid w:val="00226FE1"/>
    <w:rsid w:val="0023245C"/>
    <w:rsid w:val="00236745"/>
    <w:rsid w:val="00237F4E"/>
    <w:rsid w:val="0024499C"/>
    <w:rsid w:val="002464C9"/>
    <w:rsid w:val="00250087"/>
    <w:rsid w:val="00251C6E"/>
    <w:rsid w:val="00260FCC"/>
    <w:rsid w:val="0026292B"/>
    <w:rsid w:val="00272D91"/>
    <w:rsid w:val="00274DA3"/>
    <w:rsid w:val="00286CBD"/>
    <w:rsid w:val="00290A3D"/>
    <w:rsid w:val="00297327"/>
    <w:rsid w:val="002A21B2"/>
    <w:rsid w:val="002A23AC"/>
    <w:rsid w:val="002B04D7"/>
    <w:rsid w:val="002B18E0"/>
    <w:rsid w:val="002B49E8"/>
    <w:rsid w:val="002B5D52"/>
    <w:rsid w:val="002C0E3F"/>
    <w:rsid w:val="002C30F7"/>
    <w:rsid w:val="002C7630"/>
    <w:rsid w:val="002E2B14"/>
    <w:rsid w:val="002F236A"/>
    <w:rsid w:val="002F7691"/>
    <w:rsid w:val="00302A39"/>
    <w:rsid w:val="00304211"/>
    <w:rsid w:val="00304809"/>
    <w:rsid w:val="00306369"/>
    <w:rsid w:val="00326844"/>
    <w:rsid w:val="00327A48"/>
    <w:rsid w:val="00330884"/>
    <w:rsid w:val="003334B4"/>
    <w:rsid w:val="0035040B"/>
    <w:rsid w:val="00350758"/>
    <w:rsid w:val="00353A13"/>
    <w:rsid w:val="00356191"/>
    <w:rsid w:val="00371784"/>
    <w:rsid w:val="0037498A"/>
    <w:rsid w:val="003865EC"/>
    <w:rsid w:val="003903CD"/>
    <w:rsid w:val="00395E50"/>
    <w:rsid w:val="00396D08"/>
    <w:rsid w:val="0039716F"/>
    <w:rsid w:val="003B3F31"/>
    <w:rsid w:val="003C6A4D"/>
    <w:rsid w:val="003D3563"/>
    <w:rsid w:val="003D5A1D"/>
    <w:rsid w:val="003F027E"/>
    <w:rsid w:val="003F17AD"/>
    <w:rsid w:val="003F40E1"/>
    <w:rsid w:val="003F76CB"/>
    <w:rsid w:val="00400E9C"/>
    <w:rsid w:val="004233B3"/>
    <w:rsid w:val="00423497"/>
    <w:rsid w:val="00432646"/>
    <w:rsid w:val="00434709"/>
    <w:rsid w:val="00446506"/>
    <w:rsid w:val="00454A5B"/>
    <w:rsid w:val="00457E91"/>
    <w:rsid w:val="004768B5"/>
    <w:rsid w:val="00490E1D"/>
    <w:rsid w:val="00492485"/>
    <w:rsid w:val="004945D7"/>
    <w:rsid w:val="004A3918"/>
    <w:rsid w:val="004A75A8"/>
    <w:rsid w:val="004B2EFB"/>
    <w:rsid w:val="004C531D"/>
    <w:rsid w:val="004D2FCA"/>
    <w:rsid w:val="004D4ADD"/>
    <w:rsid w:val="004D5E68"/>
    <w:rsid w:val="004E3F98"/>
    <w:rsid w:val="004E3FB9"/>
    <w:rsid w:val="004E58A5"/>
    <w:rsid w:val="004E75D6"/>
    <w:rsid w:val="004F370A"/>
    <w:rsid w:val="005067CB"/>
    <w:rsid w:val="0051457C"/>
    <w:rsid w:val="00520427"/>
    <w:rsid w:val="00523A8C"/>
    <w:rsid w:val="00524B6D"/>
    <w:rsid w:val="005252DD"/>
    <w:rsid w:val="0052639C"/>
    <w:rsid w:val="005430BC"/>
    <w:rsid w:val="00546D8F"/>
    <w:rsid w:val="005521B3"/>
    <w:rsid w:val="005529E9"/>
    <w:rsid w:val="005559AC"/>
    <w:rsid w:val="00560ED5"/>
    <w:rsid w:val="00571027"/>
    <w:rsid w:val="00572CCC"/>
    <w:rsid w:val="00575D04"/>
    <w:rsid w:val="00577B77"/>
    <w:rsid w:val="00582F1E"/>
    <w:rsid w:val="00595308"/>
    <w:rsid w:val="005A313E"/>
    <w:rsid w:val="005A5ACD"/>
    <w:rsid w:val="005A6FCE"/>
    <w:rsid w:val="005A7356"/>
    <w:rsid w:val="005C1A6C"/>
    <w:rsid w:val="005D03E0"/>
    <w:rsid w:val="005D0B8A"/>
    <w:rsid w:val="005E0EC9"/>
    <w:rsid w:val="005F1C61"/>
    <w:rsid w:val="005F3889"/>
    <w:rsid w:val="00600A17"/>
    <w:rsid w:val="006027A7"/>
    <w:rsid w:val="006048E2"/>
    <w:rsid w:val="00605BF9"/>
    <w:rsid w:val="00607DE8"/>
    <w:rsid w:val="00613CD5"/>
    <w:rsid w:val="00621EEE"/>
    <w:rsid w:val="00622AFA"/>
    <w:rsid w:val="00627489"/>
    <w:rsid w:val="00633858"/>
    <w:rsid w:val="006342F9"/>
    <w:rsid w:val="00635E3A"/>
    <w:rsid w:val="00643D65"/>
    <w:rsid w:val="00655145"/>
    <w:rsid w:val="006578DB"/>
    <w:rsid w:val="00664271"/>
    <w:rsid w:val="00665110"/>
    <w:rsid w:val="006922CA"/>
    <w:rsid w:val="006958D6"/>
    <w:rsid w:val="00697266"/>
    <w:rsid w:val="006A01F9"/>
    <w:rsid w:val="006A1200"/>
    <w:rsid w:val="006B1150"/>
    <w:rsid w:val="006B1962"/>
    <w:rsid w:val="006B2984"/>
    <w:rsid w:val="006B77BE"/>
    <w:rsid w:val="006D36E8"/>
    <w:rsid w:val="006D701F"/>
    <w:rsid w:val="006E5824"/>
    <w:rsid w:val="006F0356"/>
    <w:rsid w:val="006F1580"/>
    <w:rsid w:val="006F29DE"/>
    <w:rsid w:val="006F2CA1"/>
    <w:rsid w:val="00701E00"/>
    <w:rsid w:val="007404CA"/>
    <w:rsid w:val="0074654F"/>
    <w:rsid w:val="00747283"/>
    <w:rsid w:val="00750EAA"/>
    <w:rsid w:val="00752849"/>
    <w:rsid w:val="007578BC"/>
    <w:rsid w:val="007632B0"/>
    <w:rsid w:val="00771EE1"/>
    <w:rsid w:val="00776F80"/>
    <w:rsid w:val="00791033"/>
    <w:rsid w:val="00792D4F"/>
    <w:rsid w:val="00796ECD"/>
    <w:rsid w:val="00797B5C"/>
    <w:rsid w:val="007A4047"/>
    <w:rsid w:val="007A4A43"/>
    <w:rsid w:val="007A7AF0"/>
    <w:rsid w:val="007B2569"/>
    <w:rsid w:val="007B744C"/>
    <w:rsid w:val="007D2912"/>
    <w:rsid w:val="007D2F06"/>
    <w:rsid w:val="007D368E"/>
    <w:rsid w:val="007E56B2"/>
    <w:rsid w:val="007E6598"/>
    <w:rsid w:val="007E7166"/>
    <w:rsid w:val="007F09B6"/>
    <w:rsid w:val="007F20F0"/>
    <w:rsid w:val="007F37C1"/>
    <w:rsid w:val="00802667"/>
    <w:rsid w:val="00806E34"/>
    <w:rsid w:val="00814879"/>
    <w:rsid w:val="00816287"/>
    <w:rsid w:val="00820982"/>
    <w:rsid w:val="00824C40"/>
    <w:rsid w:val="0083474B"/>
    <w:rsid w:val="00835BE7"/>
    <w:rsid w:val="00842C8C"/>
    <w:rsid w:val="00854483"/>
    <w:rsid w:val="00856A75"/>
    <w:rsid w:val="0087769E"/>
    <w:rsid w:val="008844AF"/>
    <w:rsid w:val="008B273C"/>
    <w:rsid w:val="008B5653"/>
    <w:rsid w:val="008C7ABF"/>
    <w:rsid w:val="008D4B77"/>
    <w:rsid w:val="008D56B1"/>
    <w:rsid w:val="008E0D87"/>
    <w:rsid w:val="009061DB"/>
    <w:rsid w:val="0091121B"/>
    <w:rsid w:val="009205C7"/>
    <w:rsid w:val="00922F9F"/>
    <w:rsid w:val="009248F5"/>
    <w:rsid w:val="009272AE"/>
    <w:rsid w:val="009312EE"/>
    <w:rsid w:val="00941451"/>
    <w:rsid w:val="00946749"/>
    <w:rsid w:val="0095654C"/>
    <w:rsid w:val="00961FF6"/>
    <w:rsid w:val="0096470E"/>
    <w:rsid w:val="00966D6A"/>
    <w:rsid w:val="009718DF"/>
    <w:rsid w:val="00972249"/>
    <w:rsid w:val="00974839"/>
    <w:rsid w:val="00976012"/>
    <w:rsid w:val="00981EE0"/>
    <w:rsid w:val="009820E7"/>
    <w:rsid w:val="00985472"/>
    <w:rsid w:val="00985A60"/>
    <w:rsid w:val="009900A5"/>
    <w:rsid w:val="0099159D"/>
    <w:rsid w:val="00996D81"/>
    <w:rsid w:val="009A5E71"/>
    <w:rsid w:val="009C096C"/>
    <w:rsid w:val="009C4A55"/>
    <w:rsid w:val="009C7C5A"/>
    <w:rsid w:val="009D5F04"/>
    <w:rsid w:val="009E4021"/>
    <w:rsid w:val="009F6C16"/>
    <w:rsid w:val="00A11913"/>
    <w:rsid w:val="00A172FF"/>
    <w:rsid w:val="00A201C9"/>
    <w:rsid w:val="00A20BE8"/>
    <w:rsid w:val="00A21D68"/>
    <w:rsid w:val="00A31433"/>
    <w:rsid w:val="00A36595"/>
    <w:rsid w:val="00A37A23"/>
    <w:rsid w:val="00A446ED"/>
    <w:rsid w:val="00A508B3"/>
    <w:rsid w:val="00A57757"/>
    <w:rsid w:val="00A65378"/>
    <w:rsid w:val="00A65695"/>
    <w:rsid w:val="00A67C29"/>
    <w:rsid w:val="00A77015"/>
    <w:rsid w:val="00A770B2"/>
    <w:rsid w:val="00A82B74"/>
    <w:rsid w:val="00A82FC9"/>
    <w:rsid w:val="00A84260"/>
    <w:rsid w:val="00A9040A"/>
    <w:rsid w:val="00A92E4B"/>
    <w:rsid w:val="00AB2CF1"/>
    <w:rsid w:val="00AB4EDF"/>
    <w:rsid w:val="00AB738E"/>
    <w:rsid w:val="00AC6AAA"/>
    <w:rsid w:val="00AD5F40"/>
    <w:rsid w:val="00AE3AFA"/>
    <w:rsid w:val="00AE3E24"/>
    <w:rsid w:val="00B045CC"/>
    <w:rsid w:val="00B10C7A"/>
    <w:rsid w:val="00B10F16"/>
    <w:rsid w:val="00B17197"/>
    <w:rsid w:val="00B23CD6"/>
    <w:rsid w:val="00B27260"/>
    <w:rsid w:val="00B3246D"/>
    <w:rsid w:val="00B329AE"/>
    <w:rsid w:val="00B363B0"/>
    <w:rsid w:val="00B40BFC"/>
    <w:rsid w:val="00B558A3"/>
    <w:rsid w:val="00B57B62"/>
    <w:rsid w:val="00B61B17"/>
    <w:rsid w:val="00B80E2C"/>
    <w:rsid w:val="00B8385B"/>
    <w:rsid w:val="00B838E6"/>
    <w:rsid w:val="00B84629"/>
    <w:rsid w:val="00B96305"/>
    <w:rsid w:val="00B9643A"/>
    <w:rsid w:val="00BA32B7"/>
    <w:rsid w:val="00BA515F"/>
    <w:rsid w:val="00BB02BC"/>
    <w:rsid w:val="00BC703F"/>
    <w:rsid w:val="00BC72A5"/>
    <w:rsid w:val="00BD578F"/>
    <w:rsid w:val="00BD7C30"/>
    <w:rsid w:val="00BE2339"/>
    <w:rsid w:val="00BE499A"/>
    <w:rsid w:val="00BE7551"/>
    <w:rsid w:val="00C01D96"/>
    <w:rsid w:val="00C0451E"/>
    <w:rsid w:val="00C14B6E"/>
    <w:rsid w:val="00C33484"/>
    <w:rsid w:val="00C3727B"/>
    <w:rsid w:val="00C410FE"/>
    <w:rsid w:val="00C4544B"/>
    <w:rsid w:val="00C472A8"/>
    <w:rsid w:val="00C50A78"/>
    <w:rsid w:val="00C533CE"/>
    <w:rsid w:val="00C5353F"/>
    <w:rsid w:val="00C63568"/>
    <w:rsid w:val="00C66637"/>
    <w:rsid w:val="00C8091C"/>
    <w:rsid w:val="00C8330C"/>
    <w:rsid w:val="00C84312"/>
    <w:rsid w:val="00C92FC5"/>
    <w:rsid w:val="00C932CA"/>
    <w:rsid w:val="00CC0122"/>
    <w:rsid w:val="00CD2504"/>
    <w:rsid w:val="00CD5C81"/>
    <w:rsid w:val="00CD6C97"/>
    <w:rsid w:val="00CE38B2"/>
    <w:rsid w:val="00CF6BE0"/>
    <w:rsid w:val="00D01831"/>
    <w:rsid w:val="00D21FD0"/>
    <w:rsid w:val="00D275C8"/>
    <w:rsid w:val="00D43E91"/>
    <w:rsid w:val="00D53CF7"/>
    <w:rsid w:val="00D61F59"/>
    <w:rsid w:val="00D61F9F"/>
    <w:rsid w:val="00D708F2"/>
    <w:rsid w:val="00D740CD"/>
    <w:rsid w:val="00D83182"/>
    <w:rsid w:val="00D850D4"/>
    <w:rsid w:val="00D91293"/>
    <w:rsid w:val="00DA4DAF"/>
    <w:rsid w:val="00DA4F7F"/>
    <w:rsid w:val="00DA5B65"/>
    <w:rsid w:val="00DB01CF"/>
    <w:rsid w:val="00DB3172"/>
    <w:rsid w:val="00DB623A"/>
    <w:rsid w:val="00DC7F2D"/>
    <w:rsid w:val="00DE0594"/>
    <w:rsid w:val="00DE520F"/>
    <w:rsid w:val="00DF0470"/>
    <w:rsid w:val="00DF06A5"/>
    <w:rsid w:val="00DF451F"/>
    <w:rsid w:val="00E0654A"/>
    <w:rsid w:val="00E13576"/>
    <w:rsid w:val="00E15458"/>
    <w:rsid w:val="00E20E18"/>
    <w:rsid w:val="00E23555"/>
    <w:rsid w:val="00E31A4E"/>
    <w:rsid w:val="00E32044"/>
    <w:rsid w:val="00E35B85"/>
    <w:rsid w:val="00E36544"/>
    <w:rsid w:val="00E403E4"/>
    <w:rsid w:val="00E419FD"/>
    <w:rsid w:val="00E441EC"/>
    <w:rsid w:val="00E52E18"/>
    <w:rsid w:val="00E55B5F"/>
    <w:rsid w:val="00E56051"/>
    <w:rsid w:val="00E61949"/>
    <w:rsid w:val="00E64E2D"/>
    <w:rsid w:val="00E668D3"/>
    <w:rsid w:val="00E714EA"/>
    <w:rsid w:val="00E80134"/>
    <w:rsid w:val="00E857CC"/>
    <w:rsid w:val="00E8720C"/>
    <w:rsid w:val="00E91473"/>
    <w:rsid w:val="00E9338E"/>
    <w:rsid w:val="00E96680"/>
    <w:rsid w:val="00EA47B5"/>
    <w:rsid w:val="00EA5455"/>
    <w:rsid w:val="00EA5B39"/>
    <w:rsid w:val="00EA78E6"/>
    <w:rsid w:val="00EB0CAD"/>
    <w:rsid w:val="00EC5468"/>
    <w:rsid w:val="00ED2BA8"/>
    <w:rsid w:val="00ED5AAE"/>
    <w:rsid w:val="00ED7D4C"/>
    <w:rsid w:val="00EE0DFD"/>
    <w:rsid w:val="00EE2133"/>
    <w:rsid w:val="00EE2AAB"/>
    <w:rsid w:val="00EF453A"/>
    <w:rsid w:val="00F00ABF"/>
    <w:rsid w:val="00F13E68"/>
    <w:rsid w:val="00F15A31"/>
    <w:rsid w:val="00F21A88"/>
    <w:rsid w:val="00F27679"/>
    <w:rsid w:val="00F33786"/>
    <w:rsid w:val="00F55B91"/>
    <w:rsid w:val="00F57EAA"/>
    <w:rsid w:val="00F649E4"/>
    <w:rsid w:val="00F67F34"/>
    <w:rsid w:val="00F80429"/>
    <w:rsid w:val="00F818DF"/>
    <w:rsid w:val="00F90DC1"/>
    <w:rsid w:val="00F91611"/>
    <w:rsid w:val="00F91EA7"/>
    <w:rsid w:val="00FA29A2"/>
    <w:rsid w:val="00FA3168"/>
    <w:rsid w:val="00FA40BB"/>
    <w:rsid w:val="00FA58EC"/>
    <w:rsid w:val="00FB3360"/>
    <w:rsid w:val="00FB625C"/>
    <w:rsid w:val="00FC1EBC"/>
    <w:rsid w:val="00FC4B69"/>
    <w:rsid w:val="00FC5E6E"/>
    <w:rsid w:val="00FE344A"/>
    <w:rsid w:val="00FF63F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C4B22"/>
  <w15:chartTrackingRefBased/>
  <w15:docId w15:val="{B0655D46-BF65-4C11-87FD-EF2F3082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23245C"/>
    <w:rPr>
      <w:color w:val="0000FF"/>
      <w:u w:val="single"/>
    </w:rPr>
  </w:style>
  <w:style w:type="character" w:styleId="UnresolvedMention">
    <w:name w:val="Unresolved Mention"/>
    <w:uiPriority w:val="99"/>
    <w:semiHidden/>
    <w:unhideWhenUsed/>
    <w:rsid w:val="00C8091C"/>
    <w:rPr>
      <w:color w:val="808080"/>
      <w:shd w:val="clear" w:color="auto" w:fill="E6E6E6"/>
    </w:rPr>
  </w:style>
  <w:style w:type="character" w:styleId="CommentReference">
    <w:name w:val="annotation reference"/>
    <w:rsid w:val="00577B77"/>
    <w:rPr>
      <w:sz w:val="16"/>
      <w:szCs w:val="16"/>
    </w:rPr>
  </w:style>
  <w:style w:type="paragraph" w:styleId="CommentText">
    <w:name w:val="annotation text"/>
    <w:basedOn w:val="Normal"/>
    <w:link w:val="CommentTextChar"/>
    <w:rsid w:val="00577B77"/>
    <w:rPr>
      <w:sz w:val="20"/>
    </w:rPr>
  </w:style>
  <w:style w:type="character" w:customStyle="1" w:styleId="CommentTextChar">
    <w:name w:val="Comment Text Char"/>
    <w:basedOn w:val="DefaultParagraphFont"/>
    <w:link w:val="CommentText"/>
    <w:rsid w:val="00577B77"/>
  </w:style>
  <w:style w:type="character" w:customStyle="1" w:styleId="FootnoteTextChar">
    <w:name w:val="Footnote Text Char"/>
    <w:link w:val="FootnoteText"/>
    <w:semiHidden/>
    <w:rsid w:val="009C7C5A"/>
  </w:style>
  <w:style w:type="paragraph" w:styleId="CommentSubject">
    <w:name w:val="annotation subject"/>
    <w:basedOn w:val="CommentText"/>
    <w:next w:val="CommentText"/>
    <w:link w:val="CommentSubjectChar"/>
    <w:rsid w:val="00B838E6"/>
    <w:rPr>
      <w:b/>
      <w:bCs/>
    </w:rPr>
  </w:style>
  <w:style w:type="character" w:customStyle="1" w:styleId="CommentSubjectChar">
    <w:name w:val="Comment Subject Char"/>
    <w:link w:val="CommentSubject"/>
    <w:rsid w:val="00B838E6"/>
    <w:rPr>
      <w:b/>
      <w:bCs/>
    </w:rPr>
  </w:style>
  <w:style w:type="paragraph" w:styleId="ListParagraph">
    <w:name w:val="List Paragraph"/>
    <w:basedOn w:val="Normal"/>
    <w:uiPriority w:val="34"/>
    <w:qFormat/>
    <w:rsid w:val="00400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Ib19b328666c011e5b86bd602cb8781fa/View/FullText.html?originationContext=docHeader&amp;contextData=(sc.RelatedInfo)&amp;transitionType=Document&amp;needToInjectTerms=False&amp;docSource=15f9c06906964196ac49f4a4b4e9086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ill@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ibrown@pa.gov" TargetMode="External"/><Relationship Id="rId4" Type="http://schemas.openxmlformats.org/officeDocument/2006/relationships/settings" Target="settings.xml"/><Relationship Id="rId9" Type="http://schemas.openxmlformats.org/officeDocument/2006/relationships/hyperlink" Target="http://www.puc.p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B65F-6C84-4A8D-AD6C-8BE5FB12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9084</Words>
  <Characters>51780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60743</CharactersWithSpaces>
  <SharedDoc>false</SharedDoc>
  <HLinks>
    <vt:vector size="24" baseType="variant">
      <vt:variant>
        <vt:i4>3276807</vt:i4>
      </vt:variant>
      <vt:variant>
        <vt:i4>9</vt:i4>
      </vt:variant>
      <vt:variant>
        <vt:i4>0</vt:i4>
      </vt:variant>
      <vt:variant>
        <vt:i4>5</vt:i4>
      </vt:variant>
      <vt:variant>
        <vt:lpwstr>mailto:dgill@pa.gov</vt:lpwstr>
      </vt:variant>
      <vt:variant>
        <vt:lpwstr/>
      </vt:variant>
      <vt:variant>
        <vt:i4>5570666</vt:i4>
      </vt:variant>
      <vt:variant>
        <vt:i4>6</vt:i4>
      </vt:variant>
      <vt:variant>
        <vt:i4>0</vt:i4>
      </vt:variant>
      <vt:variant>
        <vt:i4>5</vt:i4>
      </vt:variant>
      <vt:variant>
        <vt:lpwstr>mailto:kribrown@pa.gov</vt:lpwstr>
      </vt:variant>
      <vt:variant>
        <vt:lpwstr/>
      </vt:variant>
      <vt:variant>
        <vt:i4>6422577</vt:i4>
      </vt:variant>
      <vt:variant>
        <vt:i4>3</vt:i4>
      </vt:variant>
      <vt:variant>
        <vt:i4>0</vt:i4>
      </vt:variant>
      <vt:variant>
        <vt:i4>5</vt:i4>
      </vt:variant>
      <vt:variant>
        <vt:lpwstr>http://www.puc.state.pa.us/</vt:lpwstr>
      </vt:variant>
      <vt:variant>
        <vt:lpwstr/>
      </vt:variant>
      <vt:variant>
        <vt:i4>458821</vt:i4>
      </vt:variant>
      <vt:variant>
        <vt:i4>0</vt:i4>
      </vt:variant>
      <vt:variant>
        <vt:i4>0</vt:i4>
      </vt:variant>
      <vt:variant>
        <vt:i4>5</vt:i4>
      </vt:variant>
      <vt:variant>
        <vt:lpwstr>https://1.next.westlaw.com/Document/Ib19b328666c011e5b86bd602cb8781fa/View/FullText.html?originationContext=docHeader&amp;contextData=(sc.RelatedInfo)&amp;transitionType=Document&amp;needToInjectTerms=False&amp;docSource=15f9c06906964196ac49f4a4b4e9086a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Wagner, Nathan R</cp:lastModifiedBy>
  <cp:revision>6</cp:revision>
  <cp:lastPrinted>2018-04-20T20:49:00Z</cp:lastPrinted>
  <dcterms:created xsi:type="dcterms:W3CDTF">2018-04-23T14:12:00Z</dcterms:created>
  <dcterms:modified xsi:type="dcterms:W3CDTF">2018-05-03T13:52:00Z</dcterms:modified>
</cp:coreProperties>
</file>