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E91F49" w:rsidRPr="00732A4D" w14:paraId="7128DD35" w14:textId="77777777" w:rsidTr="00E0055A">
        <w:tc>
          <w:tcPr>
            <w:tcW w:w="2448" w:type="dxa"/>
          </w:tcPr>
          <w:p w14:paraId="32BED519" w14:textId="77777777" w:rsidR="00E91F49" w:rsidRPr="00732A4D" w:rsidRDefault="00E91F49" w:rsidP="00E0055A">
            <w:pPr>
              <w:pStyle w:val="Heading3"/>
              <w:rPr>
                <w:rFonts w:asciiTheme="minorHAnsi" w:hAnsiTheme="minorHAnsi" w:cstheme="minorHAnsi"/>
              </w:rPr>
            </w:pPr>
          </w:p>
        </w:tc>
        <w:tc>
          <w:tcPr>
            <w:tcW w:w="5130" w:type="dxa"/>
          </w:tcPr>
          <w:p w14:paraId="5E01DE45" w14:textId="77777777" w:rsidR="00E91F49" w:rsidRPr="00732A4D" w:rsidRDefault="00E91F49" w:rsidP="00E0055A">
            <w:pPr>
              <w:jc w:val="center"/>
              <w:rPr>
                <w:rFonts w:cstheme="minorHAnsi"/>
                <w:b/>
                <w:sz w:val="26"/>
                <w:szCs w:val="26"/>
              </w:rPr>
            </w:pPr>
            <w:r w:rsidRPr="00732A4D">
              <w:rPr>
                <w:rFonts w:cstheme="minorHAnsi"/>
                <w:b/>
                <w:sz w:val="26"/>
                <w:szCs w:val="26"/>
              </w:rPr>
              <w:t>PENNSYLVANIA</w:t>
            </w:r>
          </w:p>
          <w:p w14:paraId="08B8F422" w14:textId="77777777" w:rsidR="00E91F49" w:rsidRPr="00732A4D" w:rsidRDefault="00E91F49" w:rsidP="00E0055A">
            <w:pPr>
              <w:jc w:val="center"/>
              <w:rPr>
                <w:rFonts w:cstheme="minorHAnsi"/>
                <w:b/>
                <w:sz w:val="26"/>
                <w:szCs w:val="26"/>
              </w:rPr>
            </w:pPr>
            <w:r w:rsidRPr="00732A4D">
              <w:rPr>
                <w:rFonts w:cstheme="minorHAnsi"/>
                <w:b/>
                <w:sz w:val="26"/>
                <w:szCs w:val="26"/>
              </w:rPr>
              <w:t>PUBLIC UTILITY COMMISSION</w:t>
            </w:r>
          </w:p>
          <w:p w14:paraId="3A7A6184" w14:textId="77777777" w:rsidR="00E91F49" w:rsidRPr="00732A4D" w:rsidRDefault="00E91F49" w:rsidP="00E0055A">
            <w:pPr>
              <w:pStyle w:val="StyleCentered"/>
              <w:rPr>
                <w:rFonts w:asciiTheme="minorHAnsi" w:hAnsiTheme="minorHAnsi" w:cstheme="minorHAnsi"/>
                <w:b/>
                <w:sz w:val="26"/>
                <w:szCs w:val="26"/>
              </w:rPr>
            </w:pPr>
            <w:r w:rsidRPr="00732A4D">
              <w:rPr>
                <w:rFonts w:asciiTheme="minorHAnsi" w:hAnsiTheme="minorHAnsi" w:cstheme="minorHAnsi"/>
                <w:b/>
                <w:sz w:val="26"/>
                <w:szCs w:val="26"/>
              </w:rPr>
              <w:t>Harrisburg, PA  17105-3265</w:t>
            </w:r>
          </w:p>
        </w:tc>
        <w:tc>
          <w:tcPr>
            <w:tcW w:w="2700" w:type="dxa"/>
          </w:tcPr>
          <w:p w14:paraId="03FBE265" w14:textId="77777777" w:rsidR="00E91F49" w:rsidRPr="00732A4D" w:rsidRDefault="00E91F49" w:rsidP="00E0055A">
            <w:pPr>
              <w:rPr>
                <w:rFonts w:cstheme="minorHAnsi"/>
                <w:sz w:val="26"/>
                <w:szCs w:val="26"/>
              </w:rPr>
            </w:pPr>
          </w:p>
        </w:tc>
      </w:tr>
    </w:tbl>
    <w:p w14:paraId="47BB3403" w14:textId="77777777" w:rsidR="00E91F49" w:rsidRPr="00732A4D" w:rsidRDefault="00E91F49" w:rsidP="00E91F49">
      <w:pPr>
        <w:rPr>
          <w:rFonts w:cstheme="minorHAnsi"/>
          <w:sz w:val="26"/>
          <w:szCs w:val="26"/>
        </w:rPr>
      </w:pPr>
    </w:p>
    <w:tbl>
      <w:tblPr>
        <w:tblW w:w="0" w:type="auto"/>
        <w:tblLayout w:type="fixed"/>
        <w:tblLook w:val="0000" w:firstRow="0" w:lastRow="0" w:firstColumn="0" w:lastColumn="0" w:noHBand="0" w:noVBand="0"/>
      </w:tblPr>
      <w:tblGrid>
        <w:gridCol w:w="5148"/>
        <w:gridCol w:w="5148"/>
      </w:tblGrid>
      <w:tr w:rsidR="00E91F49" w:rsidRPr="00732A4D" w14:paraId="7F934056" w14:textId="77777777" w:rsidTr="00E0055A">
        <w:tc>
          <w:tcPr>
            <w:tcW w:w="5148" w:type="dxa"/>
          </w:tcPr>
          <w:p w14:paraId="73C7375F" w14:textId="77777777" w:rsidR="00E91F49" w:rsidRPr="00732A4D" w:rsidRDefault="00E91F49" w:rsidP="00E0055A">
            <w:pPr>
              <w:rPr>
                <w:rFonts w:cstheme="minorHAnsi"/>
                <w:sz w:val="26"/>
                <w:szCs w:val="26"/>
              </w:rPr>
            </w:pPr>
          </w:p>
        </w:tc>
        <w:tc>
          <w:tcPr>
            <w:tcW w:w="5148" w:type="dxa"/>
          </w:tcPr>
          <w:p w14:paraId="3CA42103" w14:textId="77777777" w:rsidR="00E91F49" w:rsidRPr="00732A4D" w:rsidRDefault="00E91F49" w:rsidP="002E0BD4">
            <w:pPr>
              <w:ind w:firstLine="612"/>
              <w:rPr>
                <w:rFonts w:cstheme="minorHAnsi"/>
                <w:sz w:val="26"/>
                <w:szCs w:val="26"/>
              </w:rPr>
            </w:pPr>
            <w:r w:rsidRPr="00732A4D">
              <w:rPr>
                <w:rFonts w:cstheme="minorHAnsi"/>
                <w:sz w:val="26"/>
                <w:szCs w:val="26"/>
              </w:rPr>
              <w:t xml:space="preserve">Public Meeting held </w:t>
            </w:r>
            <w:r w:rsidR="00A37AFA" w:rsidRPr="00732A4D">
              <w:rPr>
                <w:rFonts w:cstheme="minorHAnsi"/>
                <w:sz w:val="26"/>
                <w:szCs w:val="26"/>
              </w:rPr>
              <w:t>December 7</w:t>
            </w:r>
            <w:r w:rsidRPr="00732A4D">
              <w:rPr>
                <w:rFonts w:cstheme="minorHAnsi"/>
                <w:sz w:val="26"/>
                <w:szCs w:val="26"/>
              </w:rPr>
              <w:t>, 201</w:t>
            </w:r>
            <w:r w:rsidR="002E0BD4" w:rsidRPr="00732A4D">
              <w:rPr>
                <w:rFonts w:cstheme="minorHAnsi"/>
                <w:sz w:val="26"/>
                <w:szCs w:val="26"/>
              </w:rPr>
              <w:t>7</w:t>
            </w:r>
          </w:p>
        </w:tc>
      </w:tr>
      <w:tr w:rsidR="00E91F49" w:rsidRPr="00732A4D" w14:paraId="1B33908E" w14:textId="77777777" w:rsidTr="00E0055A">
        <w:tc>
          <w:tcPr>
            <w:tcW w:w="5148" w:type="dxa"/>
          </w:tcPr>
          <w:p w14:paraId="4F1811B0" w14:textId="77777777" w:rsidR="00F448EB" w:rsidRPr="00732A4D" w:rsidRDefault="00F448EB" w:rsidP="00E0055A">
            <w:pPr>
              <w:rPr>
                <w:rFonts w:cstheme="minorHAnsi"/>
                <w:sz w:val="26"/>
                <w:szCs w:val="26"/>
              </w:rPr>
            </w:pPr>
          </w:p>
          <w:p w14:paraId="696B5CE2" w14:textId="77777777" w:rsidR="00E91F49" w:rsidRPr="00732A4D" w:rsidRDefault="00E91F49" w:rsidP="00E0055A">
            <w:pPr>
              <w:rPr>
                <w:rFonts w:cstheme="minorHAnsi"/>
                <w:sz w:val="26"/>
                <w:szCs w:val="26"/>
              </w:rPr>
            </w:pPr>
            <w:r w:rsidRPr="00732A4D">
              <w:rPr>
                <w:rFonts w:cstheme="minorHAnsi"/>
                <w:sz w:val="26"/>
                <w:szCs w:val="26"/>
              </w:rPr>
              <w:t>Commissioners Present:</w:t>
            </w:r>
          </w:p>
        </w:tc>
        <w:tc>
          <w:tcPr>
            <w:tcW w:w="5148" w:type="dxa"/>
          </w:tcPr>
          <w:p w14:paraId="56D74309" w14:textId="77777777" w:rsidR="00E91F49" w:rsidRPr="00732A4D" w:rsidRDefault="00E91F49" w:rsidP="00E0055A">
            <w:pPr>
              <w:rPr>
                <w:rFonts w:cstheme="minorHAnsi"/>
                <w:sz w:val="26"/>
                <w:szCs w:val="26"/>
              </w:rPr>
            </w:pPr>
          </w:p>
        </w:tc>
      </w:tr>
    </w:tbl>
    <w:p w14:paraId="243D5AB9" w14:textId="77777777" w:rsidR="00E91F49" w:rsidRPr="00732A4D" w:rsidRDefault="00E91F49" w:rsidP="00E91F49">
      <w:pPr>
        <w:rPr>
          <w:rFonts w:cstheme="minorHAnsi"/>
          <w:sz w:val="26"/>
          <w:szCs w:val="26"/>
        </w:rPr>
      </w:pPr>
    </w:p>
    <w:tbl>
      <w:tblPr>
        <w:tblW w:w="11016" w:type="dxa"/>
        <w:tblLayout w:type="fixed"/>
        <w:tblLook w:val="0000" w:firstRow="0" w:lastRow="0" w:firstColumn="0" w:lastColumn="0" w:noHBand="0" w:noVBand="0"/>
      </w:tblPr>
      <w:tblGrid>
        <w:gridCol w:w="720"/>
        <w:gridCol w:w="5238"/>
        <w:gridCol w:w="720"/>
        <w:gridCol w:w="2178"/>
        <w:gridCol w:w="702"/>
        <w:gridCol w:w="18"/>
        <w:gridCol w:w="522"/>
        <w:gridCol w:w="918"/>
      </w:tblGrid>
      <w:tr w:rsidR="002E0BD4" w:rsidRPr="00732A4D" w14:paraId="3D81AD4B" w14:textId="77777777" w:rsidTr="002E0BD4">
        <w:trPr>
          <w:gridBefore w:val="1"/>
          <w:wBefore w:w="720" w:type="dxa"/>
        </w:trPr>
        <w:tc>
          <w:tcPr>
            <w:tcW w:w="9378" w:type="dxa"/>
            <w:gridSpan w:val="6"/>
          </w:tcPr>
          <w:p w14:paraId="60CE3B74" w14:textId="365D5BF7" w:rsidR="002E0BD4" w:rsidRPr="00732A4D" w:rsidRDefault="002E0BD4" w:rsidP="002E0BD4">
            <w:pPr>
              <w:rPr>
                <w:rFonts w:cstheme="minorHAnsi"/>
                <w:sz w:val="26"/>
                <w:szCs w:val="26"/>
              </w:rPr>
            </w:pPr>
            <w:r w:rsidRPr="00732A4D">
              <w:rPr>
                <w:rFonts w:cstheme="minorHAnsi"/>
                <w:sz w:val="26"/>
                <w:szCs w:val="26"/>
              </w:rPr>
              <w:t>Gladys M. Brown, Chairman</w:t>
            </w:r>
            <w:r w:rsidR="00ED3763">
              <w:rPr>
                <w:rFonts w:cstheme="minorHAnsi"/>
                <w:sz w:val="26"/>
                <w:szCs w:val="26"/>
              </w:rPr>
              <w:t>, Statement</w:t>
            </w:r>
          </w:p>
        </w:tc>
        <w:tc>
          <w:tcPr>
            <w:tcW w:w="918" w:type="dxa"/>
          </w:tcPr>
          <w:p w14:paraId="62CBBF95" w14:textId="77777777" w:rsidR="002E0BD4" w:rsidRPr="00732A4D" w:rsidRDefault="002E0BD4" w:rsidP="00E0055A">
            <w:pPr>
              <w:rPr>
                <w:rFonts w:cstheme="minorHAnsi"/>
                <w:sz w:val="26"/>
                <w:szCs w:val="26"/>
              </w:rPr>
            </w:pPr>
          </w:p>
        </w:tc>
      </w:tr>
      <w:tr w:rsidR="002E0BD4" w:rsidRPr="00732A4D" w14:paraId="3E0D3D17" w14:textId="77777777" w:rsidTr="002E0BD4">
        <w:trPr>
          <w:gridBefore w:val="1"/>
          <w:wBefore w:w="720" w:type="dxa"/>
        </w:trPr>
        <w:tc>
          <w:tcPr>
            <w:tcW w:w="9378" w:type="dxa"/>
            <w:gridSpan w:val="6"/>
          </w:tcPr>
          <w:p w14:paraId="32E1DAE2" w14:textId="71933630" w:rsidR="002E0BD4" w:rsidRPr="00732A4D" w:rsidRDefault="002E0BD4" w:rsidP="002E0BD4">
            <w:pPr>
              <w:rPr>
                <w:rFonts w:cstheme="minorHAnsi"/>
                <w:sz w:val="26"/>
                <w:szCs w:val="26"/>
              </w:rPr>
            </w:pPr>
            <w:r w:rsidRPr="00732A4D">
              <w:rPr>
                <w:rFonts w:cstheme="minorHAnsi"/>
                <w:sz w:val="26"/>
                <w:szCs w:val="26"/>
              </w:rPr>
              <w:t>Andrew G. Place, Vice Chairman</w:t>
            </w:r>
            <w:r w:rsidR="00ED3763">
              <w:rPr>
                <w:rFonts w:cstheme="minorHAnsi"/>
                <w:sz w:val="26"/>
                <w:szCs w:val="26"/>
              </w:rPr>
              <w:t xml:space="preserve">, </w:t>
            </w:r>
            <w:bookmarkStart w:id="0" w:name="_GoBack"/>
            <w:bookmarkEnd w:id="0"/>
            <w:r w:rsidR="00ED3763">
              <w:rPr>
                <w:rFonts w:cstheme="minorHAnsi"/>
                <w:sz w:val="26"/>
                <w:szCs w:val="26"/>
              </w:rPr>
              <w:t>Statement</w:t>
            </w:r>
          </w:p>
        </w:tc>
        <w:tc>
          <w:tcPr>
            <w:tcW w:w="918" w:type="dxa"/>
          </w:tcPr>
          <w:p w14:paraId="1D96D244" w14:textId="77777777" w:rsidR="002E0BD4" w:rsidRPr="00732A4D" w:rsidRDefault="002E0BD4" w:rsidP="00E0055A">
            <w:pPr>
              <w:rPr>
                <w:rFonts w:cstheme="minorHAnsi"/>
                <w:sz w:val="26"/>
                <w:szCs w:val="26"/>
              </w:rPr>
            </w:pPr>
          </w:p>
        </w:tc>
      </w:tr>
      <w:tr w:rsidR="002E0BD4" w:rsidRPr="00732A4D" w14:paraId="6A72EEAE" w14:textId="77777777" w:rsidTr="002E0BD4">
        <w:trPr>
          <w:gridBefore w:val="1"/>
          <w:wBefore w:w="720" w:type="dxa"/>
        </w:trPr>
        <w:tc>
          <w:tcPr>
            <w:tcW w:w="9378" w:type="dxa"/>
            <w:gridSpan w:val="6"/>
          </w:tcPr>
          <w:p w14:paraId="1CED72A6" w14:textId="77777777" w:rsidR="00C64CFA" w:rsidRPr="00732A4D" w:rsidRDefault="00C64CFA" w:rsidP="002E0BD4">
            <w:pPr>
              <w:rPr>
                <w:rFonts w:cstheme="minorHAnsi"/>
                <w:sz w:val="26"/>
                <w:szCs w:val="26"/>
              </w:rPr>
            </w:pPr>
            <w:r w:rsidRPr="00732A4D">
              <w:rPr>
                <w:rFonts w:cstheme="minorHAnsi"/>
                <w:sz w:val="26"/>
                <w:szCs w:val="26"/>
              </w:rPr>
              <w:t>Norman J. Kennard</w:t>
            </w:r>
          </w:p>
          <w:p w14:paraId="5C54153B" w14:textId="77777777" w:rsidR="002E0BD4" w:rsidRPr="00732A4D" w:rsidRDefault="002E0BD4" w:rsidP="002E0BD4">
            <w:pPr>
              <w:rPr>
                <w:rFonts w:cstheme="minorHAnsi"/>
                <w:sz w:val="26"/>
                <w:szCs w:val="26"/>
              </w:rPr>
            </w:pPr>
            <w:r w:rsidRPr="00732A4D">
              <w:rPr>
                <w:rFonts w:cstheme="minorHAnsi"/>
                <w:sz w:val="26"/>
                <w:szCs w:val="26"/>
              </w:rPr>
              <w:t>David W. Sweet</w:t>
            </w:r>
          </w:p>
        </w:tc>
        <w:tc>
          <w:tcPr>
            <w:tcW w:w="918" w:type="dxa"/>
          </w:tcPr>
          <w:p w14:paraId="20BF6ADA" w14:textId="77777777" w:rsidR="002E0BD4" w:rsidRPr="00732A4D" w:rsidRDefault="002E0BD4" w:rsidP="00E0055A">
            <w:pPr>
              <w:rPr>
                <w:rFonts w:cstheme="minorHAnsi"/>
                <w:sz w:val="26"/>
                <w:szCs w:val="26"/>
              </w:rPr>
            </w:pPr>
          </w:p>
        </w:tc>
      </w:tr>
      <w:tr w:rsidR="002E0BD4" w:rsidRPr="00732A4D" w14:paraId="507494E0" w14:textId="77777777" w:rsidTr="002E0BD4">
        <w:trPr>
          <w:gridBefore w:val="1"/>
          <w:gridAfter w:val="2"/>
          <w:wBefore w:w="720" w:type="dxa"/>
          <w:wAfter w:w="1440" w:type="dxa"/>
        </w:trPr>
        <w:tc>
          <w:tcPr>
            <w:tcW w:w="5958" w:type="dxa"/>
            <w:gridSpan w:val="2"/>
          </w:tcPr>
          <w:p w14:paraId="563B7FF9" w14:textId="15D16B2D" w:rsidR="002E0BD4" w:rsidRPr="00732A4D" w:rsidRDefault="002E0BD4" w:rsidP="002E0BD4">
            <w:pPr>
              <w:rPr>
                <w:rFonts w:cstheme="minorHAnsi"/>
                <w:sz w:val="26"/>
                <w:szCs w:val="26"/>
              </w:rPr>
            </w:pPr>
            <w:r w:rsidRPr="00732A4D">
              <w:rPr>
                <w:rFonts w:cstheme="minorHAnsi"/>
                <w:sz w:val="26"/>
                <w:szCs w:val="26"/>
              </w:rPr>
              <w:t>John F. Coleman, Jr</w:t>
            </w:r>
          </w:p>
        </w:tc>
        <w:tc>
          <w:tcPr>
            <w:tcW w:w="2898" w:type="dxa"/>
            <w:gridSpan w:val="3"/>
          </w:tcPr>
          <w:p w14:paraId="43A9497A" w14:textId="77777777" w:rsidR="002E0BD4" w:rsidRPr="00732A4D" w:rsidRDefault="002E0BD4" w:rsidP="00E0055A">
            <w:pPr>
              <w:rPr>
                <w:rFonts w:cstheme="minorHAnsi"/>
                <w:sz w:val="26"/>
                <w:szCs w:val="26"/>
              </w:rPr>
            </w:pPr>
          </w:p>
        </w:tc>
      </w:tr>
      <w:tr w:rsidR="00E91F49" w:rsidRPr="00732A4D" w14:paraId="191B15EE" w14:textId="77777777" w:rsidTr="002E0BD4">
        <w:trPr>
          <w:gridAfter w:val="4"/>
          <w:wAfter w:w="2160" w:type="dxa"/>
        </w:trPr>
        <w:tc>
          <w:tcPr>
            <w:tcW w:w="5958" w:type="dxa"/>
            <w:gridSpan w:val="2"/>
          </w:tcPr>
          <w:p w14:paraId="23804120" w14:textId="77777777" w:rsidR="00E91F49" w:rsidRPr="00732A4D" w:rsidRDefault="00E91F49" w:rsidP="00E0055A">
            <w:pPr>
              <w:rPr>
                <w:rFonts w:cstheme="minorHAnsi"/>
                <w:sz w:val="26"/>
                <w:szCs w:val="26"/>
              </w:rPr>
            </w:pPr>
            <w:r w:rsidRPr="00732A4D">
              <w:rPr>
                <w:rFonts w:cstheme="minorHAnsi"/>
                <w:sz w:val="26"/>
                <w:szCs w:val="26"/>
              </w:rPr>
              <w:t xml:space="preserve"> </w:t>
            </w:r>
          </w:p>
        </w:tc>
        <w:tc>
          <w:tcPr>
            <w:tcW w:w="2898" w:type="dxa"/>
            <w:gridSpan w:val="2"/>
          </w:tcPr>
          <w:p w14:paraId="0A4F23BF" w14:textId="77777777" w:rsidR="00E91F49" w:rsidRPr="00732A4D" w:rsidRDefault="00E91F49" w:rsidP="00E0055A">
            <w:pPr>
              <w:rPr>
                <w:rFonts w:cstheme="minorHAnsi"/>
                <w:sz w:val="26"/>
                <w:szCs w:val="26"/>
              </w:rPr>
            </w:pPr>
          </w:p>
        </w:tc>
      </w:tr>
      <w:tr w:rsidR="00E91F49" w:rsidRPr="00732A4D" w14:paraId="038E8591" w14:textId="77777777" w:rsidTr="002E0BD4">
        <w:trPr>
          <w:gridAfter w:val="3"/>
          <w:wAfter w:w="1458" w:type="dxa"/>
        </w:trPr>
        <w:tc>
          <w:tcPr>
            <w:tcW w:w="5958" w:type="dxa"/>
            <w:gridSpan w:val="2"/>
          </w:tcPr>
          <w:p w14:paraId="3F250023" w14:textId="77777777" w:rsidR="00E91F49" w:rsidRPr="00732A4D" w:rsidRDefault="00E91F49" w:rsidP="00174661">
            <w:pPr>
              <w:rPr>
                <w:rFonts w:cstheme="minorHAnsi"/>
                <w:sz w:val="26"/>
                <w:szCs w:val="26"/>
              </w:rPr>
            </w:pPr>
            <w:r w:rsidRPr="00732A4D">
              <w:rPr>
                <w:rFonts w:cstheme="minorHAnsi"/>
                <w:sz w:val="26"/>
                <w:szCs w:val="26"/>
              </w:rPr>
              <w:t xml:space="preserve">Rulemaking </w:t>
            </w:r>
            <w:r w:rsidR="00116B28" w:rsidRPr="00732A4D">
              <w:rPr>
                <w:rFonts w:cstheme="minorHAnsi"/>
                <w:sz w:val="26"/>
                <w:szCs w:val="26"/>
              </w:rPr>
              <w:t>Regarding Electricity Generation Customer Choice, 52 Pa. Code Chapter 54</w:t>
            </w:r>
            <w:r w:rsidR="00174661" w:rsidRPr="00732A4D">
              <w:rPr>
                <w:rFonts w:cstheme="minorHAnsi"/>
                <w:color w:val="000000" w:themeColor="text1"/>
                <w:sz w:val="26"/>
                <w:szCs w:val="26"/>
              </w:rPr>
              <w:t>.</w:t>
            </w:r>
          </w:p>
        </w:tc>
        <w:tc>
          <w:tcPr>
            <w:tcW w:w="3600" w:type="dxa"/>
            <w:gridSpan w:val="3"/>
          </w:tcPr>
          <w:p w14:paraId="09830CCB" w14:textId="77777777" w:rsidR="00E91F49" w:rsidRPr="00732A4D" w:rsidRDefault="00E91F49" w:rsidP="00C64CFA">
            <w:pPr>
              <w:jc w:val="center"/>
              <w:rPr>
                <w:rFonts w:cstheme="minorHAnsi"/>
                <w:sz w:val="26"/>
                <w:szCs w:val="26"/>
              </w:rPr>
            </w:pPr>
            <w:r w:rsidRPr="00732A4D">
              <w:rPr>
                <w:rFonts w:cstheme="minorHAnsi"/>
                <w:sz w:val="26"/>
                <w:szCs w:val="26"/>
              </w:rPr>
              <w:t>L-201</w:t>
            </w:r>
            <w:r w:rsidR="002E0BD4" w:rsidRPr="00732A4D">
              <w:rPr>
                <w:rFonts w:cstheme="minorHAnsi"/>
                <w:sz w:val="26"/>
                <w:szCs w:val="26"/>
              </w:rPr>
              <w:t>7</w:t>
            </w:r>
            <w:r w:rsidRPr="00732A4D">
              <w:rPr>
                <w:rFonts w:cstheme="minorHAnsi"/>
                <w:color w:val="000000"/>
                <w:sz w:val="26"/>
                <w:szCs w:val="26"/>
              </w:rPr>
              <w:t>-</w:t>
            </w:r>
            <w:r w:rsidR="004D45A8" w:rsidRPr="00732A4D">
              <w:rPr>
                <w:rFonts w:cstheme="minorHAnsi"/>
                <w:color w:val="000000"/>
                <w:sz w:val="26"/>
                <w:szCs w:val="26"/>
              </w:rPr>
              <w:t>2628991</w:t>
            </w:r>
          </w:p>
        </w:tc>
      </w:tr>
    </w:tbl>
    <w:p w14:paraId="0DA6B989" w14:textId="77777777" w:rsidR="00E91F49" w:rsidRPr="00732A4D" w:rsidRDefault="00E91F49" w:rsidP="00E91F49">
      <w:pPr>
        <w:jc w:val="center"/>
        <w:rPr>
          <w:rFonts w:cstheme="minorHAnsi"/>
          <w:b/>
          <w:sz w:val="26"/>
          <w:szCs w:val="26"/>
        </w:rPr>
      </w:pPr>
    </w:p>
    <w:p w14:paraId="5028768A" w14:textId="77777777" w:rsidR="004D55DA" w:rsidRPr="00732A4D" w:rsidRDefault="004D55DA" w:rsidP="00E91F49">
      <w:pPr>
        <w:jc w:val="center"/>
        <w:rPr>
          <w:rFonts w:cstheme="minorHAnsi"/>
          <w:b/>
          <w:sz w:val="26"/>
          <w:szCs w:val="26"/>
        </w:rPr>
      </w:pPr>
    </w:p>
    <w:p w14:paraId="3B5867B2" w14:textId="77777777" w:rsidR="002E0BD4" w:rsidRPr="00732A4D" w:rsidRDefault="002E0BD4" w:rsidP="00C64CFA">
      <w:pPr>
        <w:overflowPunct w:val="0"/>
        <w:autoSpaceDE w:val="0"/>
        <w:autoSpaceDN w:val="0"/>
        <w:adjustRightInd w:val="0"/>
        <w:jc w:val="center"/>
        <w:textAlignment w:val="baseline"/>
        <w:rPr>
          <w:rFonts w:eastAsia="Times New Roman" w:cstheme="minorHAnsi"/>
          <w:b/>
          <w:sz w:val="26"/>
          <w:szCs w:val="26"/>
        </w:rPr>
      </w:pPr>
      <w:r w:rsidRPr="00732A4D">
        <w:rPr>
          <w:rFonts w:eastAsia="Times New Roman" w:cstheme="minorHAnsi"/>
          <w:b/>
          <w:sz w:val="26"/>
          <w:szCs w:val="26"/>
        </w:rPr>
        <w:t>NOTICE OF PROPOSED RULEMAKING ORDER</w:t>
      </w:r>
    </w:p>
    <w:p w14:paraId="498EF027" w14:textId="77777777" w:rsidR="00F330A4" w:rsidRPr="00732A4D" w:rsidRDefault="00F330A4" w:rsidP="00C64CFA">
      <w:pPr>
        <w:jc w:val="center"/>
        <w:rPr>
          <w:rFonts w:cstheme="minorHAnsi"/>
          <w:b/>
          <w:sz w:val="26"/>
          <w:szCs w:val="26"/>
        </w:rPr>
      </w:pPr>
    </w:p>
    <w:p w14:paraId="0B9FF5DE" w14:textId="77777777" w:rsidR="004D55DA" w:rsidRPr="00732A4D" w:rsidRDefault="004D55DA" w:rsidP="00C64CFA">
      <w:pPr>
        <w:jc w:val="center"/>
        <w:rPr>
          <w:rFonts w:cstheme="minorHAnsi"/>
          <w:b/>
          <w:sz w:val="26"/>
          <w:szCs w:val="26"/>
        </w:rPr>
      </w:pPr>
    </w:p>
    <w:p w14:paraId="12A7F621" w14:textId="77777777" w:rsidR="009D3EA0" w:rsidRPr="00732A4D" w:rsidRDefault="009D3EA0" w:rsidP="00C64CFA">
      <w:pPr>
        <w:rPr>
          <w:rFonts w:cstheme="minorHAnsi"/>
          <w:b/>
          <w:sz w:val="26"/>
          <w:szCs w:val="26"/>
        </w:rPr>
      </w:pPr>
      <w:r w:rsidRPr="00732A4D">
        <w:rPr>
          <w:rFonts w:cstheme="minorHAnsi"/>
          <w:b/>
          <w:sz w:val="26"/>
          <w:szCs w:val="26"/>
        </w:rPr>
        <w:t>BY THE COMMISSION:</w:t>
      </w:r>
    </w:p>
    <w:p w14:paraId="509A1778" w14:textId="77777777" w:rsidR="009D3EA0" w:rsidRPr="00732A4D" w:rsidRDefault="009D3EA0" w:rsidP="00C64CFA">
      <w:pPr>
        <w:rPr>
          <w:rFonts w:cstheme="minorHAnsi"/>
          <w:b/>
          <w:sz w:val="26"/>
          <w:szCs w:val="26"/>
        </w:rPr>
      </w:pPr>
    </w:p>
    <w:p w14:paraId="42833B5F" w14:textId="77777777" w:rsidR="00634EB8" w:rsidRPr="00732A4D" w:rsidRDefault="00700F91" w:rsidP="00C64CFA">
      <w:pPr>
        <w:pStyle w:val="p3"/>
        <w:widowControl/>
        <w:tabs>
          <w:tab w:val="clear" w:pos="204"/>
        </w:tabs>
        <w:spacing w:line="360" w:lineRule="auto"/>
        <w:ind w:firstLine="720"/>
        <w:rPr>
          <w:rFonts w:asciiTheme="minorHAnsi" w:hAnsiTheme="minorHAnsi" w:cstheme="minorHAnsi"/>
          <w:color w:val="8064A2" w:themeColor="accent4"/>
          <w:sz w:val="26"/>
          <w:szCs w:val="26"/>
        </w:rPr>
      </w:pPr>
      <w:r w:rsidRPr="00732A4D">
        <w:rPr>
          <w:rFonts w:asciiTheme="minorHAnsi" w:hAnsiTheme="minorHAnsi" w:cstheme="minorHAnsi"/>
          <w:sz w:val="26"/>
          <w:szCs w:val="26"/>
        </w:rPr>
        <w:t xml:space="preserve">The </w:t>
      </w:r>
      <w:r w:rsidR="007E3C35" w:rsidRPr="00732A4D">
        <w:rPr>
          <w:rFonts w:asciiTheme="minorHAnsi" w:hAnsiTheme="minorHAnsi" w:cstheme="minorHAnsi"/>
          <w:sz w:val="26"/>
          <w:szCs w:val="26"/>
        </w:rPr>
        <w:t xml:space="preserve">Pennsylvania Public Utility </w:t>
      </w:r>
      <w:r w:rsidRPr="00732A4D">
        <w:rPr>
          <w:rFonts w:asciiTheme="minorHAnsi" w:hAnsiTheme="minorHAnsi" w:cstheme="minorHAnsi"/>
          <w:sz w:val="26"/>
          <w:szCs w:val="26"/>
        </w:rPr>
        <w:t>Commission</w:t>
      </w:r>
      <w:r w:rsidR="007E3C35" w:rsidRPr="00732A4D">
        <w:rPr>
          <w:rFonts w:asciiTheme="minorHAnsi" w:hAnsiTheme="minorHAnsi" w:cstheme="minorHAnsi"/>
          <w:sz w:val="26"/>
          <w:szCs w:val="26"/>
        </w:rPr>
        <w:t xml:space="preserve"> (Commission)</w:t>
      </w:r>
      <w:r w:rsidRPr="00732A4D">
        <w:rPr>
          <w:rFonts w:asciiTheme="minorHAnsi" w:hAnsiTheme="minorHAnsi" w:cstheme="minorHAnsi"/>
          <w:sz w:val="26"/>
          <w:szCs w:val="26"/>
        </w:rPr>
        <w:t xml:space="preserve"> adopts this </w:t>
      </w:r>
      <w:r w:rsidR="002E0BD4" w:rsidRPr="00732A4D">
        <w:rPr>
          <w:rFonts w:asciiTheme="minorHAnsi" w:hAnsiTheme="minorHAnsi" w:cstheme="minorHAnsi"/>
          <w:sz w:val="26"/>
          <w:szCs w:val="26"/>
        </w:rPr>
        <w:t xml:space="preserve">Notice of Proposed </w:t>
      </w:r>
      <w:r w:rsidRPr="00732A4D">
        <w:rPr>
          <w:rFonts w:asciiTheme="minorHAnsi" w:hAnsiTheme="minorHAnsi" w:cstheme="minorHAnsi"/>
          <w:sz w:val="26"/>
          <w:szCs w:val="26"/>
        </w:rPr>
        <w:t xml:space="preserve">Rulemaking Order to </w:t>
      </w:r>
      <w:r w:rsidR="002E0BD4" w:rsidRPr="00732A4D">
        <w:rPr>
          <w:rFonts w:asciiTheme="minorHAnsi" w:hAnsiTheme="minorHAnsi" w:cstheme="minorHAnsi"/>
          <w:sz w:val="26"/>
          <w:szCs w:val="26"/>
        </w:rPr>
        <w:t xml:space="preserve">seek comments on proposed </w:t>
      </w:r>
      <w:r w:rsidRPr="00732A4D">
        <w:rPr>
          <w:rFonts w:asciiTheme="minorHAnsi" w:hAnsiTheme="minorHAnsi" w:cstheme="minorHAnsi"/>
          <w:sz w:val="26"/>
          <w:szCs w:val="26"/>
        </w:rPr>
        <w:t>amend</w:t>
      </w:r>
      <w:r w:rsidR="002E0BD4" w:rsidRPr="00732A4D">
        <w:rPr>
          <w:rFonts w:asciiTheme="minorHAnsi" w:hAnsiTheme="minorHAnsi" w:cstheme="minorHAnsi"/>
          <w:sz w:val="26"/>
          <w:szCs w:val="26"/>
        </w:rPr>
        <w:t>ments to</w:t>
      </w:r>
      <w:r w:rsidRPr="00732A4D">
        <w:rPr>
          <w:rFonts w:asciiTheme="minorHAnsi" w:hAnsiTheme="minorHAnsi" w:cstheme="minorHAnsi"/>
          <w:sz w:val="26"/>
          <w:szCs w:val="26"/>
        </w:rPr>
        <w:t xml:space="preserve"> our </w:t>
      </w:r>
      <w:r w:rsidR="00001D53" w:rsidRPr="00732A4D">
        <w:rPr>
          <w:rFonts w:asciiTheme="minorHAnsi" w:hAnsiTheme="minorHAnsi" w:cstheme="minorHAnsi"/>
          <w:sz w:val="26"/>
          <w:szCs w:val="26"/>
        </w:rPr>
        <w:t xml:space="preserve">customer information </w:t>
      </w:r>
      <w:r w:rsidRPr="00732A4D">
        <w:rPr>
          <w:rFonts w:asciiTheme="minorHAnsi" w:hAnsiTheme="minorHAnsi" w:cstheme="minorHAnsi"/>
          <w:sz w:val="26"/>
          <w:szCs w:val="26"/>
        </w:rPr>
        <w:t>regul</w:t>
      </w:r>
      <w:r w:rsidR="00990B66" w:rsidRPr="00732A4D">
        <w:rPr>
          <w:rFonts w:asciiTheme="minorHAnsi" w:hAnsiTheme="minorHAnsi" w:cstheme="minorHAnsi"/>
          <w:sz w:val="26"/>
          <w:szCs w:val="26"/>
        </w:rPr>
        <w:t>ations at 52 Pa. Code §</w:t>
      </w:r>
      <w:r w:rsidR="002E0BD4" w:rsidRPr="00732A4D">
        <w:rPr>
          <w:rFonts w:asciiTheme="minorHAnsi" w:hAnsiTheme="minorHAnsi" w:cstheme="minorHAnsi"/>
          <w:sz w:val="26"/>
          <w:szCs w:val="26"/>
        </w:rPr>
        <w:t>§</w:t>
      </w:r>
      <w:r w:rsidR="00990B66" w:rsidRPr="00732A4D">
        <w:rPr>
          <w:rFonts w:asciiTheme="minorHAnsi" w:hAnsiTheme="minorHAnsi" w:cstheme="minorHAnsi"/>
          <w:sz w:val="26"/>
          <w:szCs w:val="26"/>
        </w:rPr>
        <w:t xml:space="preserve"> </w:t>
      </w:r>
      <w:r w:rsidR="00791F24" w:rsidRPr="00732A4D">
        <w:rPr>
          <w:rFonts w:asciiTheme="minorHAnsi" w:hAnsiTheme="minorHAnsi" w:cstheme="minorHAnsi"/>
          <w:sz w:val="26"/>
          <w:szCs w:val="26"/>
        </w:rPr>
        <w:t xml:space="preserve">54.3, </w:t>
      </w:r>
      <w:r w:rsidR="00990B66" w:rsidRPr="00732A4D">
        <w:rPr>
          <w:rFonts w:asciiTheme="minorHAnsi" w:hAnsiTheme="minorHAnsi" w:cstheme="minorHAnsi"/>
          <w:sz w:val="26"/>
          <w:szCs w:val="26"/>
        </w:rPr>
        <w:t>54.</w:t>
      </w:r>
      <w:r w:rsidR="00144414" w:rsidRPr="00732A4D">
        <w:rPr>
          <w:rFonts w:asciiTheme="minorHAnsi" w:hAnsiTheme="minorHAnsi" w:cstheme="minorHAnsi"/>
          <w:color w:val="000000" w:themeColor="text1"/>
          <w:sz w:val="26"/>
          <w:szCs w:val="26"/>
        </w:rPr>
        <w:t>5</w:t>
      </w:r>
      <w:r w:rsidR="00FC042C" w:rsidRPr="00732A4D">
        <w:rPr>
          <w:rFonts w:asciiTheme="minorHAnsi" w:hAnsiTheme="minorHAnsi" w:cstheme="minorHAnsi"/>
          <w:color w:val="000000" w:themeColor="text1"/>
          <w:sz w:val="26"/>
          <w:szCs w:val="26"/>
        </w:rPr>
        <w:t>, 54.7</w:t>
      </w:r>
      <w:r w:rsidR="00144414" w:rsidRPr="00732A4D">
        <w:rPr>
          <w:rFonts w:asciiTheme="minorHAnsi" w:hAnsiTheme="minorHAnsi" w:cstheme="minorHAnsi"/>
          <w:color w:val="000000" w:themeColor="text1"/>
          <w:sz w:val="26"/>
          <w:szCs w:val="26"/>
        </w:rPr>
        <w:t xml:space="preserve"> and 54.10 </w:t>
      </w:r>
      <w:r w:rsidR="00791F24" w:rsidRPr="00732A4D">
        <w:rPr>
          <w:rFonts w:asciiTheme="minorHAnsi" w:hAnsiTheme="minorHAnsi" w:cstheme="minorHAnsi"/>
          <w:color w:val="000000" w:themeColor="text1"/>
          <w:sz w:val="26"/>
          <w:szCs w:val="26"/>
        </w:rPr>
        <w:t xml:space="preserve">providing for standards and pricing practices for retail electricity services; </w:t>
      </w:r>
      <w:r w:rsidRPr="00732A4D">
        <w:rPr>
          <w:rFonts w:asciiTheme="minorHAnsi" w:hAnsiTheme="minorHAnsi" w:cstheme="minorHAnsi"/>
          <w:sz w:val="26"/>
          <w:szCs w:val="26"/>
        </w:rPr>
        <w:t xml:space="preserve">a disclosure statement for residential and small business </w:t>
      </w:r>
      <w:r w:rsidRPr="00732A4D">
        <w:rPr>
          <w:rFonts w:asciiTheme="minorHAnsi" w:hAnsiTheme="minorHAnsi" w:cstheme="minorHAnsi"/>
          <w:color w:val="000000" w:themeColor="text1"/>
          <w:sz w:val="26"/>
          <w:szCs w:val="26"/>
        </w:rPr>
        <w:t>customers</w:t>
      </w:r>
      <w:r w:rsidR="00FC042C" w:rsidRPr="00732A4D">
        <w:rPr>
          <w:rFonts w:asciiTheme="minorHAnsi" w:hAnsiTheme="minorHAnsi" w:cstheme="minorHAnsi"/>
          <w:color w:val="000000" w:themeColor="text1"/>
          <w:sz w:val="26"/>
          <w:szCs w:val="26"/>
        </w:rPr>
        <w:t>; marketing/sales activities</w:t>
      </w:r>
      <w:r w:rsidR="00FB5143" w:rsidRPr="00732A4D">
        <w:rPr>
          <w:rFonts w:asciiTheme="minorHAnsi" w:hAnsiTheme="minorHAnsi" w:cstheme="minorHAnsi"/>
          <w:color w:val="000000" w:themeColor="text1"/>
          <w:sz w:val="26"/>
          <w:szCs w:val="26"/>
        </w:rPr>
        <w:t>;</w:t>
      </w:r>
      <w:r w:rsidRPr="00732A4D">
        <w:rPr>
          <w:rFonts w:asciiTheme="minorHAnsi" w:hAnsiTheme="minorHAnsi" w:cstheme="minorHAnsi"/>
          <w:color w:val="000000" w:themeColor="text1"/>
          <w:sz w:val="26"/>
          <w:szCs w:val="26"/>
        </w:rPr>
        <w:t xml:space="preserve"> and the provision of notices of contract </w:t>
      </w:r>
      <w:r w:rsidR="007E3C35" w:rsidRPr="00732A4D">
        <w:rPr>
          <w:rFonts w:asciiTheme="minorHAnsi" w:hAnsiTheme="minorHAnsi" w:cstheme="minorHAnsi"/>
          <w:color w:val="000000" w:themeColor="text1"/>
          <w:sz w:val="26"/>
          <w:szCs w:val="26"/>
        </w:rPr>
        <w:t>expiration</w:t>
      </w:r>
      <w:r w:rsidRPr="00732A4D">
        <w:rPr>
          <w:rFonts w:asciiTheme="minorHAnsi" w:hAnsiTheme="minorHAnsi" w:cstheme="minorHAnsi"/>
          <w:color w:val="000000" w:themeColor="text1"/>
          <w:sz w:val="26"/>
          <w:szCs w:val="26"/>
        </w:rPr>
        <w:t xml:space="preserve"> or changes in terms</w:t>
      </w:r>
      <w:r w:rsidR="006153A7" w:rsidRPr="00732A4D">
        <w:rPr>
          <w:rFonts w:asciiTheme="minorHAnsi" w:hAnsiTheme="minorHAnsi" w:cstheme="minorHAnsi"/>
          <w:color w:val="000000" w:themeColor="text1"/>
          <w:sz w:val="26"/>
          <w:szCs w:val="26"/>
        </w:rPr>
        <w:t xml:space="preserve"> for residential and small business customers</w:t>
      </w:r>
      <w:r w:rsidRPr="00732A4D">
        <w:rPr>
          <w:rFonts w:asciiTheme="minorHAnsi" w:hAnsiTheme="minorHAnsi" w:cstheme="minorHAnsi"/>
          <w:color w:val="000000" w:themeColor="text1"/>
          <w:sz w:val="26"/>
          <w:szCs w:val="26"/>
        </w:rPr>
        <w:t xml:space="preserve">.  </w:t>
      </w:r>
      <w:r w:rsidR="007F08C6" w:rsidRPr="00732A4D">
        <w:rPr>
          <w:rFonts w:asciiTheme="minorHAnsi" w:hAnsiTheme="minorHAnsi" w:cstheme="minorHAnsi"/>
          <w:sz w:val="26"/>
          <w:szCs w:val="26"/>
        </w:rPr>
        <w:t xml:space="preserve">The </w:t>
      </w:r>
      <w:r w:rsidR="00943DF1" w:rsidRPr="00732A4D">
        <w:rPr>
          <w:rFonts w:asciiTheme="minorHAnsi" w:hAnsiTheme="minorHAnsi" w:cstheme="minorHAnsi"/>
          <w:sz w:val="26"/>
          <w:szCs w:val="26"/>
        </w:rPr>
        <w:t xml:space="preserve">existing </w:t>
      </w:r>
      <w:r w:rsidR="007F08C6" w:rsidRPr="00732A4D">
        <w:rPr>
          <w:rFonts w:asciiTheme="minorHAnsi" w:hAnsiTheme="minorHAnsi" w:cstheme="minorHAnsi"/>
          <w:sz w:val="26"/>
          <w:szCs w:val="26"/>
        </w:rPr>
        <w:t>regula</w:t>
      </w:r>
      <w:r w:rsidR="00E91F49" w:rsidRPr="00732A4D">
        <w:rPr>
          <w:rFonts w:asciiTheme="minorHAnsi" w:hAnsiTheme="minorHAnsi" w:cstheme="minorHAnsi"/>
          <w:sz w:val="26"/>
          <w:szCs w:val="26"/>
        </w:rPr>
        <w:t>tions at 5</w:t>
      </w:r>
      <w:r w:rsidR="0047658A" w:rsidRPr="00732A4D">
        <w:rPr>
          <w:rFonts w:asciiTheme="minorHAnsi" w:hAnsiTheme="minorHAnsi" w:cstheme="minorHAnsi"/>
          <w:sz w:val="26"/>
          <w:szCs w:val="26"/>
        </w:rPr>
        <w:t>2</w:t>
      </w:r>
      <w:r w:rsidR="00B2631D" w:rsidRPr="00732A4D">
        <w:rPr>
          <w:rFonts w:asciiTheme="minorHAnsi" w:hAnsiTheme="minorHAnsi" w:cstheme="minorHAnsi"/>
          <w:sz w:val="26"/>
          <w:szCs w:val="26"/>
        </w:rPr>
        <w:t xml:space="preserve"> Pa</w:t>
      </w:r>
      <w:r w:rsidR="00E91F49" w:rsidRPr="00732A4D">
        <w:rPr>
          <w:rFonts w:asciiTheme="minorHAnsi" w:hAnsiTheme="minorHAnsi" w:cstheme="minorHAnsi"/>
          <w:sz w:val="26"/>
          <w:szCs w:val="26"/>
        </w:rPr>
        <w:t>.</w:t>
      </w:r>
      <w:r w:rsidR="00B2631D" w:rsidRPr="00732A4D">
        <w:rPr>
          <w:rFonts w:asciiTheme="minorHAnsi" w:hAnsiTheme="minorHAnsi" w:cstheme="minorHAnsi"/>
          <w:sz w:val="26"/>
          <w:szCs w:val="26"/>
        </w:rPr>
        <w:t xml:space="preserve"> Code §§ 54.1-</w:t>
      </w:r>
      <w:r w:rsidR="002D003B" w:rsidRPr="00732A4D">
        <w:rPr>
          <w:rFonts w:asciiTheme="minorHAnsi" w:hAnsiTheme="minorHAnsi" w:cstheme="minorHAnsi"/>
          <w:sz w:val="26"/>
          <w:szCs w:val="26"/>
        </w:rPr>
        <w:t>54.</w:t>
      </w:r>
      <w:r w:rsidR="002E0BD4" w:rsidRPr="00732A4D">
        <w:rPr>
          <w:rFonts w:asciiTheme="minorHAnsi" w:hAnsiTheme="minorHAnsi" w:cstheme="minorHAnsi"/>
          <w:sz w:val="26"/>
          <w:szCs w:val="26"/>
        </w:rPr>
        <w:t>10</w:t>
      </w:r>
      <w:r w:rsidR="00DB3CBE" w:rsidRPr="00732A4D">
        <w:rPr>
          <w:rFonts w:asciiTheme="minorHAnsi" w:hAnsiTheme="minorHAnsi" w:cstheme="minorHAnsi"/>
          <w:sz w:val="26"/>
          <w:szCs w:val="26"/>
        </w:rPr>
        <w:t xml:space="preserve"> </w:t>
      </w:r>
      <w:r w:rsidR="005D2562" w:rsidRPr="00732A4D">
        <w:rPr>
          <w:rFonts w:asciiTheme="minorHAnsi" w:hAnsiTheme="minorHAnsi" w:cstheme="minorHAnsi"/>
          <w:sz w:val="26"/>
          <w:szCs w:val="26"/>
        </w:rPr>
        <w:t xml:space="preserve">require that </w:t>
      </w:r>
      <w:r w:rsidR="002159DE" w:rsidRPr="00732A4D">
        <w:rPr>
          <w:rFonts w:asciiTheme="minorHAnsi" w:hAnsiTheme="minorHAnsi" w:cstheme="minorHAnsi"/>
          <w:sz w:val="26"/>
          <w:szCs w:val="26"/>
        </w:rPr>
        <w:t>electric generation suppliers (EGSs)</w:t>
      </w:r>
      <w:r w:rsidR="005D2562" w:rsidRPr="00732A4D">
        <w:rPr>
          <w:rFonts w:asciiTheme="minorHAnsi" w:hAnsiTheme="minorHAnsi" w:cstheme="minorHAnsi"/>
          <w:sz w:val="26"/>
          <w:szCs w:val="26"/>
        </w:rPr>
        <w:t xml:space="preserve"> enable customers to make informed choices regarding the purchase of electricity offered by providing adequate and accurate customer information</w:t>
      </w:r>
      <w:r w:rsidR="00943DF1" w:rsidRPr="00732A4D">
        <w:rPr>
          <w:rFonts w:asciiTheme="minorHAnsi" w:hAnsiTheme="minorHAnsi" w:cstheme="minorHAnsi"/>
          <w:sz w:val="26"/>
          <w:szCs w:val="26"/>
        </w:rPr>
        <w:t xml:space="preserve"> in an understandable format</w:t>
      </w:r>
      <w:r w:rsidR="00B2631D" w:rsidRPr="00732A4D">
        <w:rPr>
          <w:rFonts w:asciiTheme="minorHAnsi" w:hAnsiTheme="minorHAnsi" w:cstheme="minorHAnsi"/>
          <w:sz w:val="26"/>
          <w:szCs w:val="26"/>
        </w:rPr>
        <w:t xml:space="preserve">, including </w:t>
      </w:r>
      <w:r w:rsidR="00F330A4" w:rsidRPr="00732A4D">
        <w:rPr>
          <w:rFonts w:asciiTheme="minorHAnsi" w:hAnsiTheme="minorHAnsi" w:cstheme="minorHAnsi"/>
          <w:sz w:val="26"/>
          <w:szCs w:val="26"/>
        </w:rPr>
        <w:t>rules regarding the disclosure of contract terms and conditions</w:t>
      </w:r>
      <w:r w:rsidR="007F08C6" w:rsidRPr="00732A4D">
        <w:rPr>
          <w:rFonts w:asciiTheme="minorHAnsi" w:hAnsiTheme="minorHAnsi" w:cstheme="minorHAnsi"/>
          <w:sz w:val="26"/>
          <w:szCs w:val="26"/>
        </w:rPr>
        <w:t xml:space="preserve">.  </w:t>
      </w:r>
      <w:r w:rsidR="00092FF5" w:rsidRPr="00732A4D">
        <w:rPr>
          <w:rFonts w:asciiTheme="minorHAnsi" w:hAnsiTheme="minorHAnsi" w:cstheme="minorHAnsi"/>
          <w:sz w:val="26"/>
          <w:szCs w:val="26"/>
        </w:rPr>
        <w:t xml:space="preserve">With this </w:t>
      </w:r>
      <w:r w:rsidR="002E0BD4" w:rsidRPr="00732A4D">
        <w:rPr>
          <w:rFonts w:asciiTheme="minorHAnsi" w:hAnsiTheme="minorHAnsi" w:cstheme="minorHAnsi"/>
          <w:sz w:val="26"/>
          <w:szCs w:val="26"/>
        </w:rPr>
        <w:t>Proposed</w:t>
      </w:r>
      <w:r w:rsidR="00B82660" w:rsidRPr="00732A4D">
        <w:rPr>
          <w:rFonts w:asciiTheme="minorHAnsi" w:hAnsiTheme="minorHAnsi" w:cstheme="minorHAnsi"/>
          <w:sz w:val="26"/>
          <w:szCs w:val="26"/>
        </w:rPr>
        <w:t xml:space="preserve"> Rulemaking</w:t>
      </w:r>
      <w:r w:rsidR="00634EB8" w:rsidRPr="00732A4D">
        <w:rPr>
          <w:rFonts w:asciiTheme="minorHAnsi" w:hAnsiTheme="minorHAnsi" w:cstheme="minorHAnsi"/>
          <w:sz w:val="26"/>
          <w:szCs w:val="26"/>
        </w:rPr>
        <w:t xml:space="preserve"> </w:t>
      </w:r>
      <w:r w:rsidR="00092FF5" w:rsidRPr="00732A4D">
        <w:rPr>
          <w:rFonts w:asciiTheme="minorHAnsi" w:hAnsiTheme="minorHAnsi" w:cstheme="minorHAnsi"/>
          <w:sz w:val="26"/>
          <w:szCs w:val="26"/>
        </w:rPr>
        <w:t xml:space="preserve">Order, the Commission </w:t>
      </w:r>
      <w:r w:rsidR="002E0BD4" w:rsidRPr="00732A4D">
        <w:rPr>
          <w:rFonts w:asciiTheme="minorHAnsi" w:hAnsiTheme="minorHAnsi" w:cstheme="minorHAnsi"/>
          <w:sz w:val="26"/>
          <w:szCs w:val="26"/>
        </w:rPr>
        <w:t xml:space="preserve">proposes to </w:t>
      </w:r>
      <w:r w:rsidR="00FB32F3" w:rsidRPr="00732A4D">
        <w:rPr>
          <w:rFonts w:asciiTheme="minorHAnsi" w:hAnsiTheme="minorHAnsi" w:cstheme="minorHAnsi"/>
          <w:sz w:val="26"/>
          <w:szCs w:val="26"/>
        </w:rPr>
        <w:t xml:space="preserve">enhance </w:t>
      </w:r>
      <w:r w:rsidR="004B60E6" w:rsidRPr="00732A4D">
        <w:rPr>
          <w:rFonts w:asciiTheme="minorHAnsi" w:hAnsiTheme="minorHAnsi" w:cstheme="minorHAnsi"/>
          <w:sz w:val="26"/>
          <w:szCs w:val="26"/>
        </w:rPr>
        <w:t xml:space="preserve">these rules </w:t>
      </w:r>
      <w:r w:rsidR="00A1714F" w:rsidRPr="00732A4D">
        <w:rPr>
          <w:rFonts w:asciiTheme="minorHAnsi" w:hAnsiTheme="minorHAnsi" w:cstheme="minorHAnsi"/>
          <w:sz w:val="26"/>
          <w:szCs w:val="26"/>
        </w:rPr>
        <w:t xml:space="preserve">to </w:t>
      </w:r>
      <w:r w:rsidR="00FB5143" w:rsidRPr="00732A4D">
        <w:rPr>
          <w:rFonts w:asciiTheme="minorHAnsi" w:hAnsiTheme="minorHAnsi" w:cstheme="minorHAnsi"/>
          <w:sz w:val="26"/>
          <w:szCs w:val="26"/>
        </w:rPr>
        <w:t xml:space="preserve">provide customers </w:t>
      </w:r>
      <w:r w:rsidR="00E47483" w:rsidRPr="00732A4D">
        <w:rPr>
          <w:rFonts w:asciiTheme="minorHAnsi" w:hAnsiTheme="minorHAnsi" w:cstheme="minorHAnsi"/>
          <w:sz w:val="26"/>
          <w:szCs w:val="26"/>
        </w:rPr>
        <w:t xml:space="preserve">ample protections and the necessary </w:t>
      </w:r>
      <w:r w:rsidR="00E47483" w:rsidRPr="00732A4D">
        <w:rPr>
          <w:rFonts w:asciiTheme="minorHAnsi" w:hAnsiTheme="minorHAnsi" w:cstheme="minorHAnsi"/>
          <w:sz w:val="26"/>
          <w:szCs w:val="26"/>
        </w:rPr>
        <w:lastRenderedPageBreak/>
        <w:t xml:space="preserve">information to make informed decisions when shopping in Pennsylvania’s competitive retail electricity market.  </w:t>
      </w:r>
    </w:p>
    <w:p w14:paraId="3F89911D" w14:textId="77777777" w:rsidR="00B82660" w:rsidRPr="00732A4D" w:rsidRDefault="00B82660" w:rsidP="00C64CFA">
      <w:pPr>
        <w:pStyle w:val="p3"/>
        <w:widowControl/>
        <w:tabs>
          <w:tab w:val="clear" w:pos="204"/>
        </w:tabs>
        <w:spacing w:line="360" w:lineRule="auto"/>
        <w:ind w:firstLine="720"/>
        <w:rPr>
          <w:rFonts w:asciiTheme="minorHAnsi" w:hAnsiTheme="minorHAnsi" w:cstheme="minorHAnsi"/>
          <w:sz w:val="26"/>
          <w:szCs w:val="26"/>
        </w:rPr>
      </w:pPr>
    </w:p>
    <w:p w14:paraId="1B90EB11" w14:textId="77777777" w:rsidR="0052585E" w:rsidRPr="00732A4D" w:rsidRDefault="00300FB4" w:rsidP="0052585E">
      <w:pPr>
        <w:pStyle w:val="p3"/>
        <w:widowControl/>
        <w:tabs>
          <w:tab w:val="clear" w:pos="204"/>
        </w:tabs>
        <w:spacing w:line="360" w:lineRule="auto"/>
        <w:jc w:val="center"/>
        <w:rPr>
          <w:rFonts w:asciiTheme="minorHAnsi" w:hAnsiTheme="minorHAnsi" w:cstheme="minorHAnsi"/>
          <w:b/>
          <w:sz w:val="26"/>
          <w:szCs w:val="26"/>
        </w:rPr>
      </w:pPr>
      <w:r w:rsidRPr="00732A4D">
        <w:rPr>
          <w:rFonts w:asciiTheme="minorHAnsi" w:hAnsiTheme="minorHAnsi" w:cstheme="minorHAnsi"/>
          <w:b/>
          <w:sz w:val="26"/>
          <w:szCs w:val="26"/>
        </w:rPr>
        <w:t>BACKGROUND</w:t>
      </w:r>
    </w:p>
    <w:p w14:paraId="2196A360" w14:textId="77777777" w:rsidR="00736853" w:rsidRPr="00732A4D" w:rsidRDefault="008B5E6F" w:rsidP="0052585E">
      <w:pPr>
        <w:pStyle w:val="p3"/>
        <w:widowControl/>
        <w:tabs>
          <w:tab w:val="clear" w:pos="204"/>
        </w:tabs>
        <w:spacing w:line="360" w:lineRule="auto"/>
        <w:ind w:firstLine="720"/>
        <w:rPr>
          <w:rFonts w:asciiTheme="minorHAnsi" w:hAnsiTheme="minorHAnsi" w:cstheme="minorHAnsi"/>
          <w:sz w:val="26"/>
          <w:szCs w:val="26"/>
        </w:rPr>
      </w:pPr>
      <w:r w:rsidRPr="00732A4D">
        <w:rPr>
          <w:rFonts w:asciiTheme="minorHAnsi" w:hAnsiTheme="minorHAnsi" w:cstheme="minorHAnsi"/>
          <w:sz w:val="26"/>
          <w:szCs w:val="26"/>
        </w:rPr>
        <w:t xml:space="preserve">The </w:t>
      </w:r>
      <w:r w:rsidR="00300FB4" w:rsidRPr="00732A4D">
        <w:rPr>
          <w:rFonts w:asciiTheme="minorHAnsi" w:hAnsiTheme="minorHAnsi" w:cstheme="minorHAnsi"/>
          <w:sz w:val="26"/>
          <w:szCs w:val="26"/>
        </w:rPr>
        <w:t xml:space="preserve">Public Utility Code </w:t>
      </w:r>
      <w:r w:rsidRPr="00732A4D">
        <w:rPr>
          <w:rFonts w:asciiTheme="minorHAnsi" w:hAnsiTheme="minorHAnsi" w:cstheme="minorHAnsi"/>
          <w:sz w:val="26"/>
          <w:szCs w:val="26"/>
        </w:rPr>
        <w:t>require</w:t>
      </w:r>
      <w:r w:rsidR="00300FB4" w:rsidRPr="00732A4D">
        <w:rPr>
          <w:rFonts w:asciiTheme="minorHAnsi" w:hAnsiTheme="minorHAnsi" w:cstheme="minorHAnsi"/>
          <w:sz w:val="26"/>
          <w:szCs w:val="26"/>
        </w:rPr>
        <w:t>s</w:t>
      </w:r>
      <w:r w:rsidRPr="00732A4D">
        <w:rPr>
          <w:rFonts w:asciiTheme="minorHAnsi" w:hAnsiTheme="minorHAnsi" w:cstheme="minorHAnsi"/>
          <w:sz w:val="26"/>
          <w:szCs w:val="26"/>
        </w:rPr>
        <w:t xml:space="preserve"> EGSs to provide adequate and accurate </w:t>
      </w:r>
      <w:r w:rsidR="00300FB4" w:rsidRPr="00732A4D">
        <w:rPr>
          <w:rFonts w:asciiTheme="minorHAnsi" w:hAnsiTheme="minorHAnsi" w:cstheme="minorHAnsi"/>
          <w:sz w:val="26"/>
          <w:szCs w:val="26"/>
        </w:rPr>
        <w:t xml:space="preserve">information to </w:t>
      </w:r>
      <w:r w:rsidRPr="00732A4D">
        <w:rPr>
          <w:rFonts w:asciiTheme="minorHAnsi" w:hAnsiTheme="minorHAnsi" w:cstheme="minorHAnsi"/>
          <w:sz w:val="26"/>
          <w:szCs w:val="26"/>
        </w:rPr>
        <w:t>customer</w:t>
      </w:r>
      <w:r w:rsidR="00300FB4" w:rsidRPr="00732A4D">
        <w:rPr>
          <w:rFonts w:asciiTheme="minorHAnsi" w:hAnsiTheme="minorHAnsi" w:cstheme="minorHAnsi"/>
          <w:sz w:val="26"/>
          <w:szCs w:val="26"/>
        </w:rPr>
        <w:t>s.</w:t>
      </w:r>
      <w:r w:rsidRPr="00732A4D">
        <w:rPr>
          <w:rFonts w:asciiTheme="minorHAnsi" w:hAnsiTheme="minorHAnsi" w:cstheme="minorHAnsi"/>
          <w:sz w:val="26"/>
          <w:szCs w:val="26"/>
        </w:rPr>
        <w:t xml:space="preserve"> </w:t>
      </w:r>
      <w:r w:rsidR="00574701" w:rsidRPr="00732A4D">
        <w:rPr>
          <w:rFonts w:asciiTheme="minorHAnsi" w:hAnsiTheme="minorHAnsi" w:cstheme="minorHAnsi"/>
          <w:sz w:val="26"/>
          <w:szCs w:val="26"/>
        </w:rPr>
        <w:t xml:space="preserve"> </w:t>
      </w:r>
      <w:r w:rsidR="007E3C35" w:rsidRPr="00732A4D">
        <w:rPr>
          <w:rFonts w:asciiTheme="minorHAnsi" w:hAnsiTheme="minorHAnsi" w:cstheme="minorHAnsi"/>
          <w:i/>
          <w:sz w:val="26"/>
          <w:szCs w:val="26"/>
        </w:rPr>
        <w:t>See</w:t>
      </w:r>
      <w:r w:rsidR="007E3C35" w:rsidRPr="00732A4D">
        <w:rPr>
          <w:rFonts w:asciiTheme="minorHAnsi" w:hAnsiTheme="minorHAnsi" w:cstheme="minorHAnsi"/>
          <w:sz w:val="26"/>
          <w:szCs w:val="26"/>
        </w:rPr>
        <w:t xml:space="preserve"> </w:t>
      </w:r>
      <w:r w:rsidRPr="00732A4D">
        <w:rPr>
          <w:rFonts w:asciiTheme="minorHAnsi" w:hAnsiTheme="minorHAnsi" w:cstheme="minorHAnsi"/>
          <w:sz w:val="26"/>
          <w:szCs w:val="26"/>
        </w:rPr>
        <w:t xml:space="preserve">66 Pa. C.S. § 2807(d)(2).  </w:t>
      </w:r>
      <w:r w:rsidR="007E3C35" w:rsidRPr="00732A4D">
        <w:rPr>
          <w:rFonts w:asciiTheme="minorHAnsi" w:hAnsiTheme="minorHAnsi" w:cstheme="minorHAnsi"/>
          <w:sz w:val="26"/>
          <w:szCs w:val="26"/>
        </w:rPr>
        <w:t>Specifically, Section 2807(d)(2)</w:t>
      </w:r>
      <w:r w:rsidRPr="00732A4D">
        <w:rPr>
          <w:rFonts w:asciiTheme="minorHAnsi" w:hAnsiTheme="minorHAnsi" w:cstheme="minorHAnsi"/>
          <w:sz w:val="26"/>
          <w:szCs w:val="26"/>
        </w:rPr>
        <w:t xml:space="preserve"> requires the Commission to:</w:t>
      </w:r>
    </w:p>
    <w:p w14:paraId="2B065632" w14:textId="77777777" w:rsidR="008B5E6F" w:rsidRPr="00732A4D" w:rsidRDefault="00FB5143" w:rsidP="00C64CFA">
      <w:pPr>
        <w:pStyle w:val="p3"/>
        <w:widowControl/>
        <w:tabs>
          <w:tab w:val="clear" w:pos="204"/>
        </w:tabs>
        <w:ind w:left="1440" w:right="1440"/>
        <w:rPr>
          <w:rFonts w:asciiTheme="minorHAnsi" w:hAnsiTheme="minorHAnsi" w:cstheme="minorHAnsi"/>
          <w:sz w:val="26"/>
          <w:szCs w:val="26"/>
        </w:rPr>
      </w:pPr>
      <w:r w:rsidRPr="00732A4D">
        <w:rPr>
          <w:rFonts w:asciiTheme="minorHAnsi" w:hAnsiTheme="minorHAnsi" w:cstheme="minorHAnsi"/>
          <w:sz w:val="26"/>
          <w:szCs w:val="26"/>
        </w:rPr>
        <w:t>e</w:t>
      </w:r>
      <w:r w:rsidR="00F275E8" w:rsidRPr="00732A4D">
        <w:rPr>
          <w:rFonts w:asciiTheme="minorHAnsi" w:hAnsiTheme="minorHAnsi" w:cstheme="minorHAnsi"/>
          <w:sz w:val="26"/>
          <w:szCs w:val="26"/>
        </w:rPr>
        <w:t xml:space="preserve">stablish regulations to require </w:t>
      </w:r>
      <w:r w:rsidR="008B5E6F" w:rsidRPr="00732A4D">
        <w:rPr>
          <w:rFonts w:asciiTheme="minorHAnsi" w:hAnsiTheme="minorHAnsi" w:cstheme="minorHAnsi"/>
          <w:sz w:val="26"/>
          <w:szCs w:val="26"/>
        </w:rPr>
        <w:t xml:space="preserve">each electric distribution company, electricity supplier, marketer, aggregator and broker to provide adequate and accurate customer information to enable customers to make informed choices regarding the purchase of all electricity service offered by that provider.  Information shall be provided to consumers in an understandable format that enables consumers to compare prices </w:t>
      </w:r>
      <w:r w:rsidR="00D25BD4" w:rsidRPr="00732A4D">
        <w:rPr>
          <w:rFonts w:asciiTheme="minorHAnsi" w:hAnsiTheme="minorHAnsi" w:cstheme="minorHAnsi"/>
          <w:sz w:val="26"/>
          <w:szCs w:val="26"/>
        </w:rPr>
        <w:t>and services on a uniform basis.</w:t>
      </w:r>
    </w:p>
    <w:p w14:paraId="2D25781C" w14:textId="77777777" w:rsidR="00D25BD4" w:rsidRPr="00732A4D" w:rsidRDefault="00D25BD4" w:rsidP="00C64CFA">
      <w:pPr>
        <w:pStyle w:val="p3"/>
        <w:widowControl/>
        <w:tabs>
          <w:tab w:val="clear" w:pos="204"/>
        </w:tabs>
        <w:ind w:left="720"/>
        <w:rPr>
          <w:rFonts w:asciiTheme="minorHAnsi" w:hAnsiTheme="minorHAnsi" w:cstheme="minorHAnsi"/>
          <w:sz w:val="26"/>
          <w:szCs w:val="26"/>
        </w:rPr>
      </w:pPr>
    </w:p>
    <w:p w14:paraId="117D89A4" w14:textId="77777777" w:rsidR="008B5E6F" w:rsidRPr="00732A4D" w:rsidRDefault="008B5E6F" w:rsidP="00C64CFA">
      <w:pPr>
        <w:pStyle w:val="p3"/>
        <w:widowControl/>
        <w:tabs>
          <w:tab w:val="clear" w:pos="204"/>
        </w:tabs>
        <w:spacing w:line="360" w:lineRule="auto"/>
        <w:rPr>
          <w:rFonts w:asciiTheme="minorHAnsi" w:hAnsiTheme="minorHAnsi" w:cstheme="minorHAnsi"/>
          <w:sz w:val="26"/>
          <w:szCs w:val="26"/>
        </w:rPr>
      </w:pPr>
      <w:r w:rsidRPr="00732A4D">
        <w:rPr>
          <w:rFonts w:asciiTheme="minorHAnsi" w:hAnsiTheme="minorHAnsi" w:cstheme="minorHAnsi"/>
          <w:sz w:val="26"/>
          <w:szCs w:val="26"/>
        </w:rPr>
        <w:t>66 Pa. C.S. § 2807(d)(2).</w:t>
      </w:r>
    </w:p>
    <w:p w14:paraId="1816064A" w14:textId="77777777" w:rsidR="00736853" w:rsidRPr="00732A4D" w:rsidRDefault="00736853" w:rsidP="00C64CFA">
      <w:pPr>
        <w:pStyle w:val="p3"/>
        <w:widowControl/>
        <w:tabs>
          <w:tab w:val="clear" w:pos="204"/>
        </w:tabs>
        <w:spacing w:line="360" w:lineRule="auto"/>
        <w:rPr>
          <w:rFonts w:asciiTheme="minorHAnsi" w:hAnsiTheme="minorHAnsi" w:cstheme="minorHAnsi"/>
          <w:sz w:val="26"/>
          <w:szCs w:val="26"/>
        </w:rPr>
      </w:pPr>
    </w:p>
    <w:p w14:paraId="1FFBF0B8" w14:textId="77777777" w:rsidR="00D617FB" w:rsidRPr="00732A4D" w:rsidRDefault="008B5E6F" w:rsidP="00C64CFA">
      <w:pPr>
        <w:pStyle w:val="p3"/>
        <w:widowControl/>
        <w:tabs>
          <w:tab w:val="clear" w:pos="204"/>
        </w:tabs>
        <w:spacing w:line="360" w:lineRule="auto"/>
        <w:rPr>
          <w:rFonts w:asciiTheme="minorHAnsi" w:hAnsiTheme="minorHAnsi" w:cstheme="minorHAnsi"/>
          <w:color w:val="000000" w:themeColor="text1"/>
          <w:sz w:val="26"/>
          <w:szCs w:val="26"/>
        </w:rPr>
      </w:pPr>
      <w:r w:rsidRPr="00732A4D">
        <w:rPr>
          <w:rFonts w:asciiTheme="minorHAnsi" w:hAnsiTheme="minorHAnsi" w:cstheme="minorHAnsi"/>
          <w:sz w:val="26"/>
          <w:szCs w:val="26"/>
        </w:rPr>
        <w:tab/>
      </w:r>
      <w:r w:rsidR="00574701" w:rsidRPr="00732A4D">
        <w:rPr>
          <w:rFonts w:asciiTheme="minorHAnsi" w:hAnsiTheme="minorHAnsi" w:cstheme="minorHAnsi"/>
          <w:sz w:val="26"/>
          <w:szCs w:val="26"/>
        </w:rPr>
        <w:t>Pursuant to</w:t>
      </w:r>
      <w:r w:rsidRPr="00732A4D">
        <w:rPr>
          <w:rFonts w:asciiTheme="minorHAnsi" w:hAnsiTheme="minorHAnsi" w:cstheme="minorHAnsi"/>
          <w:sz w:val="26"/>
          <w:szCs w:val="26"/>
        </w:rPr>
        <w:t xml:space="preserve"> th</w:t>
      </w:r>
      <w:r w:rsidR="00574701" w:rsidRPr="00732A4D">
        <w:rPr>
          <w:rFonts w:asciiTheme="minorHAnsi" w:hAnsiTheme="minorHAnsi" w:cstheme="minorHAnsi"/>
          <w:sz w:val="26"/>
          <w:szCs w:val="26"/>
        </w:rPr>
        <w:t>is</w:t>
      </w:r>
      <w:r w:rsidRPr="00732A4D">
        <w:rPr>
          <w:rFonts w:asciiTheme="minorHAnsi" w:hAnsiTheme="minorHAnsi" w:cstheme="minorHAnsi"/>
          <w:sz w:val="26"/>
          <w:szCs w:val="26"/>
        </w:rPr>
        <w:t xml:space="preserve"> statutory directive</w:t>
      </w:r>
      <w:r w:rsidR="00383324" w:rsidRPr="00732A4D">
        <w:rPr>
          <w:rFonts w:asciiTheme="minorHAnsi" w:hAnsiTheme="minorHAnsi" w:cstheme="minorHAnsi"/>
          <w:sz w:val="26"/>
          <w:szCs w:val="26"/>
        </w:rPr>
        <w:t xml:space="preserve"> to enable customers to make informed choices when purchasing electricity generation</w:t>
      </w:r>
      <w:r w:rsidRPr="00732A4D">
        <w:rPr>
          <w:rFonts w:asciiTheme="minorHAnsi" w:hAnsiTheme="minorHAnsi" w:cstheme="minorHAnsi"/>
          <w:sz w:val="26"/>
          <w:szCs w:val="26"/>
        </w:rPr>
        <w:t xml:space="preserve">, the Commission </w:t>
      </w:r>
      <w:r w:rsidR="00840CFC" w:rsidRPr="00732A4D">
        <w:rPr>
          <w:rFonts w:asciiTheme="minorHAnsi" w:hAnsiTheme="minorHAnsi" w:cstheme="minorHAnsi"/>
          <w:sz w:val="26"/>
          <w:szCs w:val="26"/>
        </w:rPr>
        <w:t xml:space="preserve">first </w:t>
      </w:r>
      <w:r w:rsidR="00383324" w:rsidRPr="00732A4D">
        <w:rPr>
          <w:rFonts w:asciiTheme="minorHAnsi" w:hAnsiTheme="minorHAnsi" w:cstheme="minorHAnsi"/>
          <w:sz w:val="26"/>
          <w:szCs w:val="26"/>
        </w:rPr>
        <w:t>issued Interim Requirements in 1997.</w:t>
      </w:r>
      <w:r w:rsidR="00383324" w:rsidRPr="00732A4D">
        <w:rPr>
          <w:rStyle w:val="FootnoteReference"/>
          <w:rFonts w:asciiTheme="minorHAnsi" w:hAnsiTheme="minorHAnsi" w:cstheme="minorHAnsi"/>
          <w:sz w:val="26"/>
          <w:szCs w:val="26"/>
        </w:rPr>
        <w:footnoteReference w:id="1"/>
      </w:r>
      <w:r w:rsidR="00383324" w:rsidRPr="00732A4D">
        <w:rPr>
          <w:rFonts w:asciiTheme="minorHAnsi" w:hAnsiTheme="minorHAnsi" w:cstheme="minorHAnsi"/>
          <w:sz w:val="26"/>
          <w:szCs w:val="26"/>
        </w:rPr>
        <w:t xml:space="preserve">  This was followed by </w:t>
      </w:r>
      <w:r w:rsidRPr="00732A4D">
        <w:rPr>
          <w:rFonts w:asciiTheme="minorHAnsi" w:hAnsiTheme="minorHAnsi" w:cstheme="minorHAnsi"/>
          <w:sz w:val="26"/>
          <w:szCs w:val="26"/>
        </w:rPr>
        <w:t>promulgated regulations</w:t>
      </w:r>
      <w:r w:rsidR="00574701" w:rsidRPr="00732A4D">
        <w:rPr>
          <w:rFonts w:asciiTheme="minorHAnsi" w:hAnsiTheme="minorHAnsi" w:cstheme="minorHAnsi"/>
          <w:sz w:val="26"/>
          <w:szCs w:val="26"/>
        </w:rPr>
        <w:t xml:space="preserve"> in 1998</w:t>
      </w:r>
      <w:r w:rsidR="00383324" w:rsidRPr="00732A4D">
        <w:rPr>
          <w:rFonts w:asciiTheme="minorHAnsi" w:hAnsiTheme="minorHAnsi" w:cstheme="minorHAnsi"/>
          <w:sz w:val="26"/>
          <w:szCs w:val="26"/>
        </w:rPr>
        <w:t>.</w:t>
      </w:r>
      <w:r w:rsidR="00383324" w:rsidRPr="00732A4D">
        <w:rPr>
          <w:rStyle w:val="FootnoteReference"/>
          <w:rFonts w:asciiTheme="minorHAnsi" w:hAnsiTheme="minorHAnsi" w:cstheme="minorHAnsi"/>
          <w:sz w:val="26"/>
          <w:szCs w:val="26"/>
        </w:rPr>
        <w:footnoteReference w:id="2"/>
      </w:r>
      <w:r w:rsidRPr="00732A4D">
        <w:rPr>
          <w:rFonts w:asciiTheme="minorHAnsi" w:hAnsiTheme="minorHAnsi" w:cstheme="minorHAnsi"/>
          <w:sz w:val="26"/>
          <w:szCs w:val="26"/>
        </w:rPr>
        <w:t xml:space="preserve">  </w:t>
      </w:r>
      <w:r w:rsidR="00574701" w:rsidRPr="00732A4D">
        <w:rPr>
          <w:rFonts w:asciiTheme="minorHAnsi" w:hAnsiTheme="minorHAnsi" w:cstheme="minorHAnsi"/>
          <w:i/>
          <w:sz w:val="26"/>
          <w:szCs w:val="26"/>
        </w:rPr>
        <w:t xml:space="preserve">See </w:t>
      </w:r>
      <w:r w:rsidRPr="00732A4D">
        <w:rPr>
          <w:rFonts w:asciiTheme="minorHAnsi" w:hAnsiTheme="minorHAnsi" w:cstheme="minorHAnsi"/>
          <w:sz w:val="26"/>
          <w:szCs w:val="26"/>
        </w:rPr>
        <w:t>52</w:t>
      </w:r>
      <w:r w:rsidR="00C64CFA" w:rsidRPr="00732A4D">
        <w:rPr>
          <w:rFonts w:asciiTheme="minorHAnsi" w:hAnsiTheme="minorHAnsi" w:cstheme="minorHAnsi"/>
          <w:sz w:val="26"/>
          <w:szCs w:val="26"/>
        </w:rPr>
        <w:t> </w:t>
      </w:r>
      <w:r w:rsidRPr="00732A4D">
        <w:rPr>
          <w:rFonts w:asciiTheme="minorHAnsi" w:hAnsiTheme="minorHAnsi" w:cstheme="minorHAnsi"/>
          <w:sz w:val="26"/>
          <w:szCs w:val="26"/>
        </w:rPr>
        <w:t>Pa. Code §§ 54.1 – 54.9 (relating to customer information</w:t>
      </w:r>
      <w:r w:rsidRPr="00732A4D">
        <w:rPr>
          <w:rFonts w:asciiTheme="minorHAnsi" w:hAnsiTheme="minorHAnsi" w:cstheme="minorHAnsi"/>
          <w:color w:val="000000" w:themeColor="text1"/>
          <w:sz w:val="26"/>
          <w:szCs w:val="26"/>
        </w:rPr>
        <w:t xml:space="preserve">).  The regulations at 52 Pa. Code §§ 54.4 </w:t>
      </w:r>
      <w:r w:rsidR="004F0EF4" w:rsidRPr="00732A4D">
        <w:rPr>
          <w:rFonts w:asciiTheme="minorHAnsi" w:hAnsiTheme="minorHAnsi" w:cstheme="minorHAnsi"/>
          <w:color w:val="000000" w:themeColor="text1"/>
          <w:sz w:val="26"/>
          <w:szCs w:val="26"/>
        </w:rPr>
        <w:t>– 54.6 (relating to bill format</w:t>
      </w:r>
      <w:r w:rsidR="00116B28" w:rsidRPr="00732A4D">
        <w:rPr>
          <w:rFonts w:asciiTheme="minorHAnsi" w:hAnsiTheme="minorHAnsi" w:cstheme="minorHAnsi"/>
          <w:color w:val="000000" w:themeColor="text1"/>
          <w:sz w:val="26"/>
          <w:szCs w:val="26"/>
        </w:rPr>
        <w:t xml:space="preserve"> for residential and small business customers; </w:t>
      </w:r>
      <w:r w:rsidR="004F0EF4" w:rsidRPr="00732A4D">
        <w:rPr>
          <w:rFonts w:asciiTheme="minorHAnsi" w:hAnsiTheme="minorHAnsi" w:cstheme="minorHAnsi"/>
          <w:color w:val="000000" w:themeColor="text1"/>
          <w:sz w:val="26"/>
          <w:szCs w:val="26"/>
        </w:rPr>
        <w:t>disclosure statement for residential and small business customers</w:t>
      </w:r>
      <w:r w:rsidR="00116B28" w:rsidRPr="00732A4D">
        <w:rPr>
          <w:rFonts w:asciiTheme="minorHAnsi" w:hAnsiTheme="minorHAnsi" w:cstheme="minorHAnsi"/>
          <w:color w:val="000000" w:themeColor="text1"/>
          <w:sz w:val="26"/>
          <w:szCs w:val="26"/>
        </w:rPr>
        <w:t>;</w:t>
      </w:r>
      <w:r w:rsidR="004F0EF4" w:rsidRPr="00732A4D">
        <w:rPr>
          <w:rFonts w:asciiTheme="minorHAnsi" w:hAnsiTheme="minorHAnsi" w:cstheme="minorHAnsi"/>
          <w:color w:val="000000" w:themeColor="text1"/>
          <w:sz w:val="26"/>
          <w:szCs w:val="26"/>
        </w:rPr>
        <w:t xml:space="preserve"> and request for information about generation supply) were </w:t>
      </w:r>
      <w:r w:rsidR="00796FE5" w:rsidRPr="00732A4D">
        <w:rPr>
          <w:rFonts w:asciiTheme="minorHAnsi" w:hAnsiTheme="minorHAnsi" w:cstheme="minorHAnsi"/>
          <w:color w:val="000000" w:themeColor="text1"/>
          <w:sz w:val="26"/>
          <w:szCs w:val="26"/>
        </w:rPr>
        <w:t xml:space="preserve">later </w:t>
      </w:r>
      <w:r w:rsidR="004F0EF4" w:rsidRPr="00732A4D">
        <w:rPr>
          <w:rFonts w:asciiTheme="minorHAnsi" w:hAnsiTheme="minorHAnsi" w:cstheme="minorHAnsi"/>
          <w:color w:val="000000" w:themeColor="text1"/>
          <w:sz w:val="26"/>
          <w:szCs w:val="26"/>
        </w:rPr>
        <w:t>amended in 2007</w:t>
      </w:r>
      <w:r w:rsidR="00796FE5" w:rsidRPr="00732A4D">
        <w:rPr>
          <w:rFonts w:asciiTheme="minorHAnsi" w:hAnsiTheme="minorHAnsi" w:cstheme="minorHAnsi"/>
          <w:color w:val="000000" w:themeColor="text1"/>
          <w:sz w:val="26"/>
          <w:szCs w:val="26"/>
        </w:rPr>
        <w:t>, after receiving and incorporating comments from numerous stakeholders</w:t>
      </w:r>
      <w:r w:rsidR="004F0EF4" w:rsidRPr="00732A4D">
        <w:rPr>
          <w:rFonts w:asciiTheme="minorHAnsi" w:hAnsiTheme="minorHAnsi" w:cstheme="minorHAnsi"/>
          <w:color w:val="000000" w:themeColor="text1"/>
          <w:sz w:val="26"/>
          <w:szCs w:val="26"/>
        </w:rPr>
        <w:t>.</w:t>
      </w:r>
      <w:r w:rsidR="007C2EBB" w:rsidRPr="00732A4D">
        <w:rPr>
          <w:rStyle w:val="FootnoteReference"/>
          <w:rFonts w:asciiTheme="minorHAnsi" w:hAnsiTheme="minorHAnsi" w:cstheme="minorHAnsi"/>
          <w:color w:val="000000" w:themeColor="text1"/>
          <w:sz w:val="26"/>
          <w:szCs w:val="26"/>
        </w:rPr>
        <w:footnoteReference w:id="3"/>
      </w:r>
      <w:r w:rsidR="004F0EF4" w:rsidRPr="00732A4D">
        <w:rPr>
          <w:rFonts w:asciiTheme="minorHAnsi" w:hAnsiTheme="minorHAnsi" w:cstheme="minorHAnsi"/>
          <w:color w:val="000000" w:themeColor="text1"/>
          <w:sz w:val="26"/>
          <w:szCs w:val="26"/>
        </w:rPr>
        <w:t xml:space="preserve"> </w:t>
      </w:r>
      <w:r w:rsidR="004F0EF4" w:rsidRPr="00732A4D">
        <w:rPr>
          <w:rFonts w:asciiTheme="minorHAnsi" w:hAnsiTheme="minorHAnsi" w:cstheme="minorHAnsi"/>
          <w:sz w:val="26"/>
          <w:szCs w:val="26"/>
        </w:rPr>
        <w:t xml:space="preserve"> </w:t>
      </w:r>
      <w:r w:rsidR="008469A8" w:rsidRPr="00732A4D">
        <w:rPr>
          <w:rFonts w:asciiTheme="minorHAnsi" w:hAnsiTheme="minorHAnsi" w:cstheme="minorHAnsi"/>
          <w:color w:val="000000" w:themeColor="text1"/>
          <w:sz w:val="26"/>
          <w:szCs w:val="26"/>
        </w:rPr>
        <w:t xml:space="preserve">In 2010, the Commission adopted </w:t>
      </w:r>
      <w:r w:rsidR="008469A8" w:rsidRPr="00732A4D">
        <w:rPr>
          <w:rFonts w:asciiTheme="minorHAnsi" w:hAnsiTheme="minorHAnsi" w:cstheme="minorHAnsi"/>
          <w:i/>
          <w:color w:val="000000" w:themeColor="text1"/>
          <w:sz w:val="26"/>
          <w:szCs w:val="26"/>
        </w:rPr>
        <w:t>Interim Guidelines</w:t>
      </w:r>
      <w:r w:rsidR="008469A8" w:rsidRPr="00732A4D">
        <w:rPr>
          <w:rFonts w:asciiTheme="minorHAnsi" w:hAnsiTheme="minorHAnsi" w:cstheme="minorHAnsi"/>
          <w:color w:val="000000" w:themeColor="text1"/>
          <w:sz w:val="26"/>
          <w:szCs w:val="26"/>
        </w:rPr>
        <w:t xml:space="preserve"> which provided general guidance on the timing and content of </w:t>
      </w:r>
      <w:r w:rsidR="008469A8" w:rsidRPr="00732A4D">
        <w:rPr>
          <w:rFonts w:asciiTheme="minorHAnsi" w:hAnsiTheme="minorHAnsi" w:cstheme="minorHAnsi"/>
          <w:color w:val="000000" w:themeColor="text1"/>
          <w:sz w:val="26"/>
          <w:szCs w:val="26"/>
        </w:rPr>
        <w:lastRenderedPageBreak/>
        <w:t>advanced notifications that give customers important information about their options prior to the expiration of or a change in terms of their current contract for generation supply.</w:t>
      </w:r>
      <w:r w:rsidR="007C2EBB" w:rsidRPr="00732A4D">
        <w:rPr>
          <w:rStyle w:val="FootnoteReference"/>
          <w:rFonts w:asciiTheme="minorHAnsi" w:hAnsiTheme="minorHAnsi" w:cstheme="minorHAnsi"/>
          <w:color w:val="000000" w:themeColor="text1"/>
          <w:sz w:val="26"/>
          <w:szCs w:val="26"/>
        </w:rPr>
        <w:footnoteReference w:id="4"/>
      </w:r>
      <w:r w:rsidR="008469A8" w:rsidRPr="00732A4D">
        <w:rPr>
          <w:rFonts w:asciiTheme="minorHAnsi" w:hAnsiTheme="minorHAnsi" w:cstheme="minorHAnsi"/>
          <w:color w:val="000000" w:themeColor="text1"/>
          <w:sz w:val="26"/>
          <w:szCs w:val="26"/>
        </w:rPr>
        <w:t xml:space="preserve">  </w:t>
      </w:r>
    </w:p>
    <w:p w14:paraId="1F4E804A" w14:textId="77777777" w:rsidR="00D617FB" w:rsidRPr="00732A4D" w:rsidRDefault="00D617FB" w:rsidP="00C64CFA">
      <w:pPr>
        <w:pStyle w:val="p3"/>
        <w:widowControl/>
        <w:tabs>
          <w:tab w:val="clear" w:pos="204"/>
        </w:tabs>
        <w:spacing w:line="360" w:lineRule="auto"/>
        <w:rPr>
          <w:rFonts w:asciiTheme="minorHAnsi" w:hAnsiTheme="minorHAnsi" w:cstheme="minorHAnsi"/>
          <w:color w:val="000000" w:themeColor="text1"/>
          <w:sz w:val="26"/>
          <w:szCs w:val="26"/>
        </w:rPr>
      </w:pPr>
    </w:p>
    <w:p w14:paraId="219C4843" w14:textId="77777777" w:rsidR="008469A8" w:rsidRPr="00732A4D" w:rsidRDefault="00D617FB" w:rsidP="00C64CFA">
      <w:pPr>
        <w:pStyle w:val="p3"/>
        <w:widowControl/>
        <w:tabs>
          <w:tab w:val="clear" w:pos="204"/>
        </w:tabs>
        <w:spacing w:line="360" w:lineRule="auto"/>
        <w:rPr>
          <w:rFonts w:asciiTheme="minorHAnsi" w:hAnsiTheme="minorHAnsi" w:cstheme="minorHAnsi"/>
          <w:sz w:val="26"/>
          <w:szCs w:val="26"/>
        </w:rPr>
      </w:pPr>
      <w:r w:rsidRPr="00732A4D">
        <w:rPr>
          <w:rFonts w:asciiTheme="minorHAnsi" w:hAnsiTheme="minorHAnsi" w:cstheme="minorHAnsi"/>
          <w:color w:val="000000" w:themeColor="text1"/>
          <w:sz w:val="26"/>
          <w:szCs w:val="26"/>
        </w:rPr>
        <w:tab/>
        <w:t xml:space="preserve">In 2014, the Commission </w:t>
      </w:r>
      <w:r w:rsidR="0031518E" w:rsidRPr="00732A4D">
        <w:rPr>
          <w:rFonts w:asciiTheme="minorHAnsi" w:hAnsiTheme="minorHAnsi" w:cstheme="minorHAnsi"/>
          <w:color w:val="000000" w:themeColor="text1"/>
          <w:sz w:val="26"/>
          <w:szCs w:val="26"/>
        </w:rPr>
        <w:t>adopted amendments to 52 Pa. Code § 54.5 and added 52 Pa Code § 54.10.</w:t>
      </w:r>
      <w:r w:rsidR="0031518E" w:rsidRPr="00732A4D">
        <w:rPr>
          <w:rStyle w:val="FootnoteReference"/>
          <w:rFonts w:asciiTheme="minorHAnsi" w:hAnsiTheme="minorHAnsi" w:cstheme="minorHAnsi"/>
          <w:color w:val="000000" w:themeColor="text1"/>
          <w:sz w:val="26"/>
          <w:szCs w:val="26"/>
        </w:rPr>
        <w:footnoteReference w:id="5"/>
      </w:r>
      <w:r w:rsidR="0031518E" w:rsidRPr="00732A4D">
        <w:rPr>
          <w:rFonts w:asciiTheme="minorHAnsi" w:hAnsiTheme="minorHAnsi" w:cstheme="minorHAnsi"/>
          <w:color w:val="000000" w:themeColor="text1"/>
          <w:sz w:val="26"/>
          <w:szCs w:val="26"/>
        </w:rPr>
        <w:t xml:space="preserve">  The Commission amended these regulations to ensure, among other things, that future EGS disclosure statements include an EGS Contract Summary of key contractual terms and conditions; additional information regarding </w:t>
      </w:r>
      <w:r w:rsidR="002D18B8" w:rsidRPr="00732A4D">
        <w:rPr>
          <w:rFonts w:asciiTheme="minorHAnsi" w:hAnsiTheme="minorHAnsi" w:cstheme="minorHAnsi"/>
          <w:color w:val="000000" w:themeColor="text1"/>
          <w:sz w:val="26"/>
          <w:szCs w:val="26"/>
        </w:rPr>
        <w:t>variable</w:t>
      </w:r>
      <w:r w:rsidR="0031518E" w:rsidRPr="00732A4D">
        <w:rPr>
          <w:rFonts w:asciiTheme="minorHAnsi" w:hAnsiTheme="minorHAnsi" w:cstheme="minorHAnsi"/>
          <w:color w:val="000000" w:themeColor="text1"/>
          <w:sz w:val="26"/>
          <w:szCs w:val="26"/>
        </w:rPr>
        <w:noBreakHyphen/>
        <w:t>priced products, including disclosure of the price to be charged for the first billing cycle of generation service</w:t>
      </w:r>
      <w:r w:rsidR="00116B28" w:rsidRPr="00732A4D">
        <w:rPr>
          <w:rFonts w:asciiTheme="minorHAnsi" w:hAnsiTheme="minorHAnsi" w:cstheme="minorHAnsi"/>
          <w:color w:val="000000" w:themeColor="text1"/>
          <w:sz w:val="26"/>
          <w:szCs w:val="26"/>
        </w:rPr>
        <w:t>;</w:t>
      </w:r>
      <w:r w:rsidR="0031518E" w:rsidRPr="00732A4D">
        <w:rPr>
          <w:rFonts w:asciiTheme="minorHAnsi" w:hAnsiTheme="minorHAnsi" w:cstheme="minorHAnsi"/>
          <w:color w:val="000000" w:themeColor="text1"/>
          <w:sz w:val="26"/>
          <w:szCs w:val="26"/>
        </w:rPr>
        <w:t xml:space="preserve"> customer access to historical information</w:t>
      </w:r>
      <w:r w:rsidR="00116B28" w:rsidRPr="00732A4D">
        <w:rPr>
          <w:rFonts w:asciiTheme="minorHAnsi" w:hAnsiTheme="minorHAnsi" w:cstheme="minorHAnsi"/>
          <w:color w:val="000000" w:themeColor="text1"/>
          <w:sz w:val="26"/>
          <w:szCs w:val="26"/>
        </w:rPr>
        <w:t>;</w:t>
      </w:r>
      <w:r w:rsidR="0031518E" w:rsidRPr="00732A4D">
        <w:rPr>
          <w:rFonts w:asciiTheme="minorHAnsi" w:hAnsiTheme="minorHAnsi" w:cstheme="minorHAnsi"/>
          <w:color w:val="000000" w:themeColor="text1"/>
          <w:sz w:val="26"/>
          <w:szCs w:val="26"/>
        </w:rPr>
        <w:t xml:space="preserve"> and more specific explanation of limits on variability.  </w:t>
      </w:r>
      <w:r w:rsidR="007C2EBB" w:rsidRPr="00732A4D">
        <w:rPr>
          <w:rFonts w:asciiTheme="minorHAnsi" w:hAnsiTheme="minorHAnsi" w:cstheme="minorHAnsi"/>
          <w:color w:val="000000" w:themeColor="text1"/>
          <w:sz w:val="26"/>
          <w:szCs w:val="26"/>
        </w:rPr>
        <w:br/>
      </w:r>
      <w:r w:rsidR="004F0EF4" w:rsidRPr="00732A4D">
        <w:rPr>
          <w:rFonts w:asciiTheme="minorHAnsi" w:hAnsiTheme="minorHAnsi" w:cstheme="minorHAnsi"/>
          <w:sz w:val="26"/>
          <w:szCs w:val="26"/>
        </w:rPr>
        <w:tab/>
      </w:r>
    </w:p>
    <w:p w14:paraId="038D00B8" w14:textId="77777777" w:rsidR="008B5E6F" w:rsidRPr="00732A4D" w:rsidRDefault="008469A8" w:rsidP="00C64CFA">
      <w:pPr>
        <w:pStyle w:val="p3"/>
        <w:widowControl/>
        <w:tabs>
          <w:tab w:val="clear" w:pos="204"/>
        </w:tabs>
        <w:spacing w:line="360" w:lineRule="auto"/>
        <w:rPr>
          <w:rFonts w:asciiTheme="minorHAnsi" w:hAnsiTheme="minorHAnsi" w:cstheme="minorHAnsi"/>
          <w:color w:val="000000" w:themeColor="text1"/>
          <w:sz w:val="26"/>
          <w:szCs w:val="26"/>
        </w:rPr>
      </w:pPr>
      <w:r w:rsidRPr="00732A4D">
        <w:rPr>
          <w:rFonts w:asciiTheme="minorHAnsi" w:hAnsiTheme="minorHAnsi" w:cstheme="minorHAnsi"/>
          <w:sz w:val="26"/>
          <w:szCs w:val="26"/>
        </w:rPr>
        <w:tab/>
      </w:r>
      <w:r w:rsidR="00840CFC" w:rsidRPr="00732A4D">
        <w:rPr>
          <w:rFonts w:asciiTheme="minorHAnsi" w:hAnsiTheme="minorHAnsi" w:cstheme="minorHAnsi"/>
          <w:sz w:val="26"/>
          <w:szCs w:val="26"/>
        </w:rPr>
        <w:t>With</w:t>
      </w:r>
      <w:r w:rsidR="004F0EF4" w:rsidRPr="00732A4D">
        <w:rPr>
          <w:rFonts w:asciiTheme="minorHAnsi" w:hAnsiTheme="minorHAnsi" w:cstheme="minorHAnsi"/>
          <w:sz w:val="26"/>
          <w:szCs w:val="26"/>
        </w:rPr>
        <w:t xml:space="preserve"> this </w:t>
      </w:r>
      <w:r w:rsidR="006E32FB" w:rsidRPr="00732A4D">
        <w:rPr>
          <w:rFonts w:asciiTheme="minorHAnsi" w:hAnsiTheme="minorHAnsi" w:cstheme="minorHAnsi"/>
          <w:sz w:val="26"/>
          <w:szCs w:val="26"/>
        </w:rPr>
        <w:t>Proposed</w:t>
      </w:r>
      <w:r w:rsidR="00574701" w:rsidRPr="00732A4D">
        <w:rPr>
          <w:rFonts w:asciiTheme="minorHAnsi" w:hAnsiTheme="minorHAnsi" w:cstheme="minorHAnsi"/>
          <w:sz w:val="26"/>
          <w:szCs w:val="26"/>
        </w:rPr>
        <w:t xml:space="preserve"> </w:t>
      </w:r>
      <w:r w:rsidR="00796FE5" w:rsidRPr="00732A4D">
        <w:rPr>
          <w:rFonts w:asciiTheme="minorHAnsi" w:hAnsiTheme="minorHAnsi" w:cstheme="minorHAnsi"/>
          <w:sz w:val="26"/>
          <w:szCs w:val="26"/>
        </w:rPr>
        <w:t>R</w:t>
      </w:r>
      <w:r w:rsidR="00574701" w:rsidRPr="00732A4D">
        <w:rPr>
          <w:rFonts w:asciiTheme="minorHAnsi" w:hAnsiTheme="minorHAnsi" w:cstheme="minorHAnsi"/>
          <w:sz w:val="26"/>
          <w:szCs w:val="26"/>
        </w:rPr>
        <w:t>ulemaking</w:t>
      </w:r>
      <w:r w:rsidR="006E32FB" w:rsidRPr="00732A4D">
        <w:rPr>
          <w:rFonts w:asciiTheme="minorHAnsi" w:hAnsiTheme="minorHAnsi" w:cstheme="minorHAnsi"/>
          <w:sz w:val="26"/>
          <w:szCs w:val="26"/>
        </w:rPr>
        <w:t xml:space="preserve"> Order</w:t>
      </w:r>
      <w:r w:rsidR="004F0EF4" w:rsidRPr="00732A4D">
        <w:rPr>
          <w:rFonts w:asciiTheme="minorHAnsi" w:hAnsiTheme="minorHAnsi" w:cstheme="minorHAnsi"/>
          <w:sz w:val="26"/>
          <w:szCs w:val="26"/>
        </w:rPr>
        <w:t xml:space="preserve">, the Commission specifically </w:t>
      </w:r>
      <w:r w:rsidR="00574701" w:rsidRPr="00732A4D">
        <w:rPr>
          <w:rFonts w:asciiTheme="minorHAnsi" w:hAnsiTheme="minorHAnsi" w:cstheme="minorHAnsi"/>
          <w:sz w:val="26"/>
          <w:szCs w:val="26"/>
        </w:rPr>
        <w:t>examines</w:t>
      </w:r>
      <w:r w:rsidR="004F0EF4" w:rsidRPr="00732A4D">
        <w:rPr>
          <w:rFonts w:asciiTheme="minorHAnsi" w:hAnsiTheme="minorHAnsi" w:cstheme="minorHAnsi"/>
          <w:sz w:val="26"/>
          <w:szCs w:val="26"/>
        </w:rPr>
        <w:t xml:space="preserve"> </w:t>
      </w:r>
      <w:r w:rsidR="00796FE5" w:rsidRPr="00732A4D">
        <w:rPr>
          <w:rFonts w:asciiTheme="minorHAnsi" w:hAnsiTheme="minorHAnsi" w:cstheme="minorHAnsi"/>
          <w:sz w:val="26"/>
          <w:szCs w:val="26"/>
        </w:rPr>
        <w:t xml:space="preserve">and updates </w:t>
      </w:r>
      <w:r w:rsidR="004F0EF4" w:rsidRPr="00732A4D">
        <w:rPr>
          <w:rFonts w:asciiTheme="minorHAnsi" w:hAnsiTheme="minorHAnsi" w:cstheme="minorHAnsi"/>
          <w:sz w:val="26"/>
          <w:szCs w:val="26"/>
        </w:rPr>
        <w:t xml:space="preserve">52 Pa. Code § 54.5 regarding disclosure statements for residential and small business customers.  This </w:t>
      </w:r>
      <w:r w:rsidR="00796FE5" w:rsidRPr="00732A4D">
        <w:rPr>
          <w:rFonts w:asciiTheme="minorHAnsi" w:hAnsiTheme="minorHAnsi" w:cstheme="minorHAnsi"/>
          <w:sz w:val="26"/>
          <w:szCs w:val="26"/>
        </w:rPr>
        <w:t>S</w:t>
      </w:r>
      <w:r w:rsidR="004F0EF4" w:rsidRPr="00732A4D">
        <w:rPr>
          <w:rFonts w:asciiTheme="minorHAnsi" w:hAnsiTheme="minorHAnsi" w:cstheme="minorHAnsi"/>
          <w:sz w:val="26"/>
          <w:szCs w:val="26"/>
        </w:rPr>
        <w:t xml:space="preserve">ection requires that EGSs provide disclosure statements to residential and small business customers when </w:t>
      </w:r>
      <w:r w:rsidR="001706B1" w:rsidRPr="00732A4D">
        <w:rPr>
          <w:rFonts w:asciiTheme="minorHAnsi" w:hAnsiTheme="minorHAnsi" w:cstheme="minorHAnsi"/>
          <w:sz w:val="26"/>
          <w:szCs w:val="26"/>
        </w:rPr>
        <w:t xml:space="preserve">those </w:t>
      </w:r>
      <w:r w:rsidR="004F0EF4" w:rsidRPr="00732A4D">
        <w:rPr>
          <w:rFonts w:asciiTheme="minorHAnsi" w:hAnsiTheme="minorHAnsi" w:cstheme="minorHAnsi"/>
          <w:sz w:val="26"/>
          <w:szCs w:val="26"/>
        </w:rPr>
        <w:t>customer</w:t>
      </w:r>
      <w:r w:rsidR="001706B1" w:rsidRPr="00732A4D">
        <w:rPr>
          <w:rFonts w:asciiTheme="minorHAnsi" w:hAnsiTheme="minorHAnsi" w:cstheme="minorHAnsi"/>
          <w:sz w:val="26"/>
          <w:szCs w:val="26"/>
        </w:rPr>
        <w:t>s</w:t>
      </w:r>
      <w:r w:rsidR="004F0EF4" w:rsidRPr="00732A4D">
        <w:rPr>
          <w:rFonts w:asciiTheme="minorHAnsi" w:hAnsiTheme="minorHAnsi" w:cstheme="minorHAnsi"/>
          <w:sz w:val="26"/>
          <w:szCs w:val="26"/>
        </w:rPr>
        <w:t xml:space="preserve"> request an EGS </w:t>
      </w:r>
      <w:r w:rsidR="001706B1" w:rsidRPr="00732A4D">
        <w:rPr>
          <w:rFonts w:asciiTheme="minorHAnsi" w:hAnsiTheme="minorHAnsi" w:cstheme="minorHAnsi"/>
          <w:sz w:val="26"/>
          <w:szCs w:val="26"/>
        </w:rPr>
        <w:t xml:space="preserve">to </w:t>
      </w:r>
      <w:r w:rsidR="004F0EF4" w:rsidRPr="00732A4D">
        <w:rPr>
          <w:rFonts w:asciiTheme="minorHAnsi" w:hAnsiTheme="minorHAnsi" w:cstheme="minorHAnsi"/>
          <w:sz w:val="26"/>
          <w:szCs w:val="26"/>
        </w:rPr>
        <w:t xml:space="preserve">initiate service; when </w:t>
      </w:r>
      <w:r w:rsidR="00796FE5" w:rsidRPr="00732A4D">
        <w:rPr>
          <w:rFonts w:asciiTheme="minorHAnsi" w:hAnsiTheme="minorHAnsi" w:cstheme="minorHAnsi"/>
          <w:sz w:val="26"/>
          <w:szCs w:val="26"/>
        </w:rPr>
        <w:t>an</w:t>
      </w:r>
      <w:r w:rsidR="004F0EF4" w:rsidRPr="00732A4D">
        <w:rPr>
          <w:rFonts w:asciiTheme="minorHAnsi" w:hAnsiTheme="minorHAnsi" w:cstheme="minorHAnsi"/>
          <w:sz w:val="26"/>
          <w:szCs w:val="26"/>
        </w:rPr>
        <w:t xml:space="preserve"> EGS proposes to change the terms of service; or when service commences f</w:t>
      </w:r>
      <w:r w:rsidR="00700F91" w:rsidRPr="00732A4D">
        <w:rPr>
          <w:rFonts w:asciiTheme="minorHAnsi" w:hAnsiTheme="minorHAnsi" w:cstheme="minorHAnsi"/>
          <w:sz w:val="26"/>
          <w:szCs w:val="26"/>
        </w:rPr>
        <w:t>ro</w:t>
      </w:r>
      <w:r w:rsidR="004F0EF4" w:rsidRPr="00732A4D">
        <w:rPr>
          <w:rFonts w:asciiTheme="minorHAnsi" w:hAnsiTheme="minorHAnsi" w:cstheme="minorHAnsi"/>
          <w:sz w:val="26"/>
          <w:szCs w:val="26"/>
        </w:rPr>
        <w:t xml:space="preserve">m a default service provider. </w:t>
      </w:r>
      <w:r w:rsidR="004F5C42" w:rsidRPr="00732A4D">
        <w:rPr>
          <w:rFonts w:asciiTheme="minorHAnsi" w:hAnsiTheme="minorHAnsi" w:cstheme="minorHAnsi"/>
          <w:sz w:val="26"/>
          <w:szCs w:val="26"/>
        </w:rPr>
        <w:t xml:space="preserve"> </w:t>
      </w:r>
      <w:r w:rsidR="00796FE5" w:rsidRPr="00732A4D">
        <w:rPr>
          <w:rFonts w:asciiTheme="minorHAnsi" w:hAnsiTheme="minorHAnsi" w:cstheme="minorHAnsi"/>
          <w:i/>
          <w:sz w:val="26"/>
          <w:szCs w:val="26"/>
        </w:rPr>
        <w:t>See</w:t>
      </w:r>
      <w:r w:rsidR="00796FE5" w:rsidRPr="00732A4D">
        <w:rPr>
          <w:rFonts w:asciiTheme="minorHAnsi" w:hAnsiTheme="minorHAnsi" w:cstheme="minorHAnsi"/>
          <w:sz w:val="26"/>
          <w:szCs w:val="26"/>
        </w:rPr>
        <w:t xml:space="preserve"> </w:t>
      </w:r>
      <w:r w:rsidR="004F0EF4" w:rsidRPr="00732A4D">
        <w:rPr>
          <w:rFonts w:asciiTheme="minorHAnsi" w:hAnsiTheme="minorHAnsi" w:cstheme="minorHAnsi"/>
          <w:sz w:val="26"/>
          <w:szCs w:val="26"/>
        </w:rPr>
        <w:t>52 Pa. Code § 54.5(b</w:t>
      </w:r>
      <w:proofErr w:type="gramStart"/>
      <w:r w:rsidR="004F0EF4" w:rsidRPr="00732A4D">
        <w:rPr>
          <w:rFonts w:asciiTheme="minorHAnsi" w:hAnsiTheme="minorHAnsi" w:cstheme="minorHAnsi"/>
          <w:sz w:val="26"/>
          <w:szCs w:val="26"/>
        </w:rPr>
        <w:t>)(</w:t>
      </w:r>
      <w:proofErr w:type="gramEnd"/>
      <w:r w:rsidR="004F0EF4" w:rsidRPr="00732A4D">
        <w:rPr>
          <w:rFonts w:asciiTheme="minorHAnsi" w:hAnsiTheme="minorHAnsi" w:cstheme="minorHAnsi"/>
          <w:sz w:val="26"/>
          <w:szCs w:val="26"/>
        </w:rPr>
        <w:t>1 – 3).  These disclosure statements must include, among other things</w:t>
      </w:r>
      <w:r w:rsidR="00796FE5" w:rsidRPr="00732A4D">
        <w:rPr>
          <w:rFonts w:asciiTheme="minorHAnsi" w:hAnsiTheme="minorHAnsi" w:cstheme="minorHAnsi"/>
          <w:sz w:val="26"/>
          <w:szCs w:val="26"/>
        </w:rPr>
        <w:t>:</w:t>
      </w:r>
      <w:r w:rsidR="004F0EF4" w:rsidRPr="00732A4D">
        <w:rPr>
          <w:rFonts w:asciiTheme="minorHAnsi" w:hAnsiTheme="minorHAnsi" w:cstheme="minorHAnsi"/>
          <w:sz w:val="26"/>
          <w:szCs w:val="26"/>
        </w:rPr>
        <w:t xml:space="preserve"> the generation charges; conditions</w:t>
      </w:r>
      <w:r w:rsidR="00796FE5" w:rsidRPr="00732A4D">
        <w:rPr>
          <w:rFonts w:asciiTheme="minorHAnsi" w:hAnsiTheme="minorHAnsi" w:cstheme="minorHAnsi"/>
          <w:sz w:val="26"/>
          <w:szCs w:val="26"/>
        </w:rPr>
        <w:t xml:space="preserve"> of</w:t>
      </w:r>
      <w:r w:rsidR="004F0EF4" w:rsidRPr="00732A4D">
        <w:rPr>
          <w:rFonts w:asciiTheme="minorHAnsi" w:hAnsiTheme="minorHAnsi" w:cstheme="minorHAnsi"/>
          <w:sz w:val="26"/>
          <w:szCs w:val="26"/>
        </w:rPr>
        <w:t xml:space="preserve"> and any applicable limitations on variable prices; explanations of cancellation fees; and information regarding a customer’s options upon the expiration of a</w:t>
      </w:r>
      <w:r w:rsidR="00791F24" w:rsidRPr="00732A4D">
        <w:rPr>
          <w:rFonts w:asciiTheme="minorHAnsi" w:hAnsiTheme="minorHAnsi" w:cstheme="minorHAnsi"/>
          <w:sz w:val="26"/>
          <w:szCs w:val="26"/>
        </w:rPr>
        <w:t>n</w:t>
      </w:r>
      <w:r w:rsidR="004F0EF4" w:rsidRPr="00732A4D">
        <w:rPr>
          <w:rFonts w:asciiTheme="minorHAnsi" w:hAnsiTheme="minorHAnsi" w:cstheme="minorHAnsi"/>
          <w:sz w:val="26"/>
          <w:szCs w:val="26"/>
        </w:rPr>
        <w:t xml:space="preserve"> agreement</w:t>
      </w:r>
      <w:r w:rsidR="004F0EF4" w:rsidRPr="00732A4D">
        <w:rPr>
          <w:rFonts w:asciiTheme="minorHAnsi" w:hAnsiTheme="minorHAnsi" w:cstheme="minorHAnsi"/>
          <w:color w:val="000000" w:themeColor="text1"/>
          <w:sz w:val="26"/>
          <w:szCs w:val="26"/>
        </w:rPr>
        <w:t>.</w:t>
      </w:r>
      <w:r w:rsidR="000432D5" w:rsidRPr="00732A4D">
        <w:rPr>
          <w:rFonts w:asciiTheme="minorHAnsi" w:hAnsiTheme="minorHAnsi" w:cstheme="minorHAnsi"/>
          <w:color w:val="000000" w:themeColor="text1"/>
          <w:sz w:val="26"/>
          <w:szCs w:val="26"/>
        </w:rPr>
        <w:t xml:space="preserve">  </w:t>
      </w:r>
      <w:r w:rsidR="000432D5" w:rsidRPr="00732A4D">
        <w:rPr>
          <w:rFonts w:asciiTheme="minorHAnsi" w:hAnsiTheme="minorHAnsi" w:cstheme="minorHAnsi"/>
          <w:i/>
          <w:color w:val="000000" w:themeColor="text1"/>
          <w:sz w:val="26"/>
          <w:szCs w:val="26"/>
        </w:rPr>
        <w:t>See</w:t>
      </w:r>
      <w:r w:rsidR="000432D5" w:rsidRPr="00732A4D">
        <w:rPr>
          <w:rFonts w:asciiTheme="minorHAnsi" w:hAnsiTheme="minorHAnsi" w:cstheme="minorHAnsi"/>
          <w:color w:val="000000" w:themeColor="text1"/>
          <w:sz w:val="26"/>
          <w:szCs w:val="26"/>
        </w:rPr>
        <w:t xml:space="preserve"> Annex A, § 54.5</w:t>
      </w:r>
      <w:r w:rsidR="00C64CFA" w:rsidRPr="00732A4D">
        <w:rPr>
          <w:rFonts w:asciiTheme="minorHAnsi" w:hAnsiTheme="minorHAnsi" w:cstheme="minorHAnsi"/>
          <w:color w:val="000000" w:themeColor="text1"/>
          <w:sz w:val="26"/>
          <w:szCs w:val="26"/>
        </w:rPr>
        <w:t>.</w:t>
      </w:r>
    </w:p>
    <w:p w14:paraId="5361462B" w14:textId="77777777" w:rsidR="0052585E" w:rsidRPr="00732A4D" w:rsidRDefault="0052585E" w:rsidP="0052585E">
      <w:pPr>
        <w:pStyle w:val="p3"/>
        <w:widowControl/>
        <w:tabs>
          <w:tab w:val="clear" w:pos="204"/>
        </w:tabs>
        <w:jc w:val="center"/>
        <w:rPr>
          <w:rFonts w:asciiTheme="minorHAnsi" w:hAnsiTheme="minorHAnsi" w:cstheme="minorHAnsi"/>
          <w:b/>
          <w:sz w:val="26"/>
          <w:szCs w:val="26"/>
        </w:rPr>
      </w:pPr>
    </w:p>
    <w:p w14:paraId="55CDC9B8" w14:textId="77777777" w:rsidR="0052585E" w:rsidRPr="00732A4D" w:rsidRDefault="00B43972" w:rsidP="0052585E">
      <w:pPr>
        <w:pStyle w:val="p3"/>
        <w:widowControl/>
        <w:tabs>
          <w:tab w:val="clear" w:pos="204"/>
        </w:tabs>
        <w:jc w:val="center"/>
        <w:rPr>
          <w:rFonts w:asciiTheme="minorHAnsi" w:hAnsiTheme="minorHAnsi" w:cstheme="minorHAnsi"/>
          <w:b/>
          <w:sz w:val="26"/>
          <w:szCs w:val="26"/>
        </w:rPr>
      </w:pPr>
      <w:r w:rsidRPr="00732A4D">
        <w:rPr>
          <w:rFonts w:asciiTheme="minorHAnsi" w:hAnsiTheme="minorHAnsi" w:cstheme="minorHAnsi"/>
          <w:b/>
          <w:sz w:val="26"/>
          <w:szCs w:val="26"/>
        </w:rPr>
        <w:lastRenderedPageBreak/>
        <w:t xml:space="preserve">HISTORY OF THE </w:t>
      </w:r>
      <w:r w:rsidR="001706B1" w:rsidRPr="00732A4D">
        <w:rPr>
          <w:rFonts w:asciiTheme="minorHAnsi" w:hAnsiTheme="minorHAnsi" w:cstheme="minorHAnsi"/>
          <w:b/>
          <w:sz w:val="26"/>
          <w:szCs w:val="26"/>
        </w:rPr>
        <w:t>COMMISSION’S REVIEW OF ITS</w:t>
      </w:r>
    </w:p>
    <w:p w14:paraId="52C07979" w14:textId="77777777" w:rsidR="00B43972" w:rsidRPr="00732A4D" w:rsidRDefault="001706B1" w:rsidP="0052585E">
      <w:pPr>
        <w:pStyle w:val="p3"/>
        <w:widowControl/>
        <w:tabs>
          <w:tab w:val="clear" w:pos="204"/>
        </w:tabs>
        <w:jc w:val="center"/>
        <w:rPr>
          <w:rFonts w:asciiTheme="minorHAnsi" w:hAnsiTheme="minorHAnsi" w:cstheme="minorHAnsi"/>
          <w:b/>
          <w:sz w:val="26"/>
          <w:szCs w:val="26"/>
        </w:rPr>
      </w:pPr>
      <w:r w:rsidRPr="00732A4D">
        <w:rPr>
          <w:rFonts w:asciiTheme="minorHAnsi" w:hAnsiTheme="minorHAnsi" w:cstheme="minorHAnsi"/>
          <w:b/>
          <w:sz w:val="26"/>
          <w:szCs w:val="26"/>
        </w:rPr>
        <w:t>CUSTOMER INFORMATION REGULATIONS</w:t>
      </w:r>
    </w:p>
    <w:p w14:paraId="3D010ACC" w14:textId="77777777" w:rsidR="00FA016E" w:rsidRPr="00732A4D" w:rsidRDefault="008469A8" w:rsidP="00C64CFA">
      <w:pPr>
        <w:spacing w:before="160" w:line="360" w:lineRule="auto"/>
        <w:ind w:firstLine="720"/>
        <w:rPr>
          <w:rFonts w:cstheme="minorHAnsi"/>
          <w:sz w:val="26"/>
          <w:szCs w:val="26"/>
        </w:rPr>
      </w:pPr>
      <w:r w:rsidRPr="00732A4D">
        <w:rPr>
          <w:rFonts w:cstheme="minorHAnsi"/>
          <w:sz w:val="26"/>
          <w:szCs w:val="26"/>
        </w:rPr>
        <w:t xml:space="preserve">In September of 2010, the </w:t>
      </w:r>
      <w:r w:rsidR="00240189" w:rsidRPr="00732A4D">
        <w:rPr>
          <w:rFonts w:cstheme="minorHAnsi"/>
          <w:sz w:val="26"/>
          <w:szCs w:val="26"/>
        </w:rPr>
        <w:t>Commission</w:t>
      </w:r>
      <w:r w:rsidR="009C6E69" w:rsidRPr="00732A4D">
        <w:rPr>
          <w:rFonts w:cstheme="minorHAnsi"/>
          <w:sz w:val="26"/>
          <w:szCs w:val="26"/>
        </w:rPr>
        <w:t xml:space="preserve"> </w:t>
      </w:r>
      <w:r w:rsidR="00240189" w:rsidRPr="00732A4D">
        <w:rPr>
          <w:rFonts w:cstheme="minorHAnsi"/>
          <w:sz w:val="26"/>
          <w:szCs w:val="26"/>
        </w:rPr>
        <w:t>review</w:t>
      </w:r>
      <w:r w:rsidR="009C6E69" w:rsidRPr="00732A4D">
        <w:rPr>
          <w:rFonts w:cstheme="minorHAnsi"/>
          <w:sz w:val="26"/>
          <w:szCs w:val="26"/>
        </w:rPr>
        <w:t>ed</w:t>
      </w:r>
      <w:r w:rsidR="000432D5" w:rsidRPr="00732A4D">
        <w:rPr>
          <w:rFonts w:cstheme="minorHAnsi"/>
          <w:sz w:val="26"/>
          <w:szCs w:val="26"/>
        </w:rPr>
        <w:t xml:space="preserve"> </w:t>
      </w:r>
      <w:r w:rsidR="00240189" w:rsidRPr="00732A4D">
        <w:rPr>
          <w:rFonts w:cstheme="minorHAnsi"/>
          <w:sz w:val="26"/>
          <w:szCs w:val="26"/>
        </w:rPr>
        <w:t>its cu</w:t>
      </w:r>
      <w:r w:rsidR="000432D5" w:rsidRPr="00732A4D">
        <w:rPr>
          <w:rFonts w:cstheme="minorHAnsi"/>
          <w:sz w:val="26"/>
          <w:szCs w:val="26"/>
        </w:rPr>
        <w:t xml:space="preserve">stomer information regulations </w:t>
      </w:r>
      <w:r w:rsidRPr="00732A4D">
        <w:rPr>
          <w:rFonts w:cstheme="minorHAnsi"/>
          <w:sz w:val="26"/>
          <w:szCs w:val="26"/>
        </w:rPr>
        <w:t xml:space="preserve">and provided </w:t>
      </w:r>
      <w:r w:rsidRPr="00732A4D">
        <w:rPr>
          <w:rFonts w:cstheme="minorHAnsi"/>
          <w:i/>
          <w:sz w:val="26"/>
          <w:szCs w:val="26"/>
        </w:rPr>
        <w:t>Interim Guidelines</w:t>
      </w:r>
      <w:r w:rsidRPr="00732A4D">
        <w:rPr>
          <w:rFonts w:cstheme="minorHAnsi"/>
          <w:sz w:val="26"/>
          <w:szCs w:val="26"/>
        </w:rPr>
        <w:t xml:space="preserve">, as noted previously.  </w:t>
      </w:r>
      <w:r w:rsidR="007C4EAC" w:rsidRPr="00732A4D">
        <w:rPr>
          <w:rFonts w:cstheme="minorHAnsi"/>
          <w:sz w:val="26"/>
          <w:szCs w:val="26"/>
        </w:rPr>
        <w:t>In its</w:t>
      </w:r>
      <w:r w:rsidR="00FA016E" w:rsidRPr="00732A4D">
        <w:rPr>
          <w:rFonts w:cstheme="minorHAnsi"/>
          <w:sz w:val="26"/>
          <w:szCs w:val="26"/>
        </w:rPr>
        <w:t xml:space="preserve"> </w:t>
      </w:r>
      <w:r w:rsidR="00FA016E" w:rsidRPr="00732A4D">
        <w:rPr>
          <w:rFonts w:cstheme="minorHAnsi"/>
          <w:i/>
          <w:sz w:val="26"/>
          <w:szCs w:val="26"/>
        </w:rPr>
        <w:t>Interim Guidelines</w:t>
      </w:r>
      <w:r w:rsidR="007C4EAC" w:rsidRPr="00732A4D">
        <w:rPr>
          <w:rFonts w:cstheme="minorHAnsi"/>
          <w:sz w:val="26"/>
          <w:szCs w:val="26"/>
        </w:rPr>
        <w:t>, t</w:t>
      </w:r>
      <w:r w:rsidR="00B55EC6" w:rsidRPr="00732A4D">
        <w:rPr>
          <w:rFonts w:cstheme="minorHAnsi"/>
          <w:sz w:val="26"/>
          <w:szCs w:val="26"/>
        </w:rPr>
        <w:t xml:space="preserve">he Commission provided general guidance on the timing and content of advanced notifications </w:t>
      </w:r>
      <w:r w:rsidR="00DC07D9" w:rsidRPr="00732A4D">
        <w:rPr>
          <w:rFonts w:cstheme="minorHAnsi"/>
          <w:sz w:val="26"/>
          <w:szCs w:val="26"/>
        </w:rPr>
        <w:t xml:space="preserve">that </w:t>
      </w:r>
      <w:r w:rsidR="003C68EB" w:rsidRPr="00732A4D">
        <w:rPr>
          <w:rFonts w:cstheme="minorHAnsi"/>
          <w:color w:val="000000"/>
          <w:sz w:val="26"/>
          <w:szCs w:val="26"/>
        </w:rPr>
        <w:t>give</w:t>
      </w:r>
      <w:r w:rsidR="00B55EC6" w:rsidRPr="00732A4D">
        <w:rPr>
          <w:rFonts w:cstheme="minorHAnsi"/>
          <w:color w:val="000000"/>
          <w:sz w:val="26"/>
          <w:szCs w:val="26"/>
        </w:rPr>
        <w:t xml:space="preserve"> customers important information about their options prior to the expiration of</w:t>
      </w:r>
      <w:r w:rsidR="007C4EAC" w:rsidRPr="00732A4D">
        <w:rPr>
          <w:rFonts w:cstheme="minorHAnsi"/>
          <w:color w:val="000000"/>
          <w:sz w:val="26"/>
          <w:szCs w:val="26"/>
        </w:rPr>
        <w:t xml:space="preserve"> or </w:t>
      </w:r>
      <w:r w:rsidR="00172EF0" w:rsidRPr="00732A4D">
        <w:rPr>
          <w:rFonts w:cstheme="minorHAnsi"/>
          <w:color w:val="000000"/>
          <w:sz w:val="26"/>
          <w:szCs w:val="26"/>
        </w:rPr>
        <w:t xml:space="preserve">a </w:t>
      </w:r>
      <w:r w:rsidR="007C4EAC" w:rsidRPr="00732A4D">
        <w:rPr>
          <w:rFonts w:cstheme="minorHAnsi"/>
          <w:color w:val="000000"/>
          <w:sz w:val="26"/>
          <w:szCs w:val="26"/>
        </w:rPr>
        <w:t>change in terms of</w:t>
      </w:r>
      <w:r w:rsidR="00B55EC6" w:rsidRPr="00732A4D">
        <w:rPr>
          <w:rFonts w:cstheme="minorHAnsi"/>
          <w:color w:val="000000"/>
          <w:sz w:val="26"/>
          <w:szCs w:val="26"/>
        </w:rPr>
        <w:t xml:space="preserve"> their current </w:t>
      </w:r>
      <w:r w:rsidR="00172EF0" w:rsidRPr="00732A4D">
        <w:rPr>
          <w:rFonts w:cstheme="minorHAnsi"/>
          <w:color w:val="000000"/>
          <w:sz w:val="26"/>
          <w:szCs w:val="26"/>
        </w:rPr>
        <w:t xml:space="preserve">contract </w:t>
      </w:r>
      <w:r w:rsidR="00B55EC6" w:rsidRPr="00732A4D">
        <w:rPr>
          <w:rFonts w:cstheme="minorHAnsi"/>
          <w:color w:val="000000"/>
          <w:sz w:val="26"/>
          <w:szCs w:val="26"/>
        </w:rPr>
        <w:t xml:space="preserve">for generation supply.  </w:t>
      </w:r>
    </w:p>
    <w:p w14:paraId="6C0806E7" w14:textId="77777777" w:rsidR="00F401D8" w:rsidRPr="00732A4D" w:rsidRDefault="00097189" w:rsidP="00C64CFA">
      <w:pPr>
        <w:pStyle w:val="p3"/>
        <w:widowControl/>
        <w:tabs>
          <w:tab w:val="clear" w:pos="204"/>
        </w:tabs>
        <w:spacing w:line="360" w:lineRule="auto"/>
        <w:rPr>
          <w:rFonts w:asciiTheme="minorHAnsi" w:hAnsiTheme="minorHAnsi" w:cstheme="minorHAnsi"/>
          <w:sz w:val="26"/>
          <w:szCs w:val="26"/>
        </w:rPr>
      </w:pPr>
      <w:r w:rsidRPr="00732A4D">
        <w:rPr>
          <w:rFonts w:asciiTheme="minorHAnsi" w:hAnsiTheme="minorHAnsi" w:cstheme="minorHAnsi"/>
          <w:sz w:val="26"/>
          <w:szCs w:val="26"/>
        </w:rPr>
        <w:tab/>
      </w:r>
    </w:p>
    <w:p w14:paraId="0AFDC11C" w14:textId="77777777" w:rsidR="00F401D8" w:rsidRPr="00732A4D" w:rsidRDefault="00F401D8" w:rsidP="00C64CFA">
      <w:pPr>
        <w:pStyle w:val="p3"/>
        <w:widowControl/>
        <w:tabs>
          <w:tab w:val="clear" w:pos="204"/>
        </w:tabs>
        <w:spacing w:line="360" w:lineRule="auto"/>
        <w:rPr>
          <w:rFonts w:asciiTheme="minorHAnsi" w:hAnsiTheme="minorHAnsi" w:cstheme="minorHAnsi"/>
          <w:b/>
          <w:sz w:val="26"/>
          <w:szCs w:val="26"/>
        </w:rPr>
      </w:pPr>
      <w:r w:rsidRPr="00732A4D">
        <w:rPr>
          <w:rFonts w:asciiTheme="minorHAnsi" w:hAnsiTheme="minorHAnsi" w:cstheme="minorHAnsi"/>
          <w:b/>
          <w:sz w:val="26"/>
          <w:szCs w:val="26"/>
        </w:rPr>
        <w:t>Guidelines for Use of Fixed Price Labels</w:t>
      </w:r>
    </w:p>
    <w:p w14:paraId="43E605F2" w14:textId="77777777" w:rsidR="0053410C" w:rsidRPr="00732A4D" w:rsidRDefault="00F401D8" w:rsidP="00C64CFA">
      <w:pPr>
        <w:pStyle w:val="p3"/>
        <w:widowControl/>
        <w:spacing w:line="360" w:lineRule="auto"/>
        <w:ind w:firstLine="720"/>
        <w:rPr>
          <w:rFonts w:asciiTheme="minorHAnsi" w:hAnsiTheme="minorHAnsi" w:cstheme="minorHAnsi"/>
          <w:sz w:val="26"/>
          <w:szCs w:val="26"/>
        </w:rPr>
      </w:pPr>
      <w:r w:rsidRPr="00732A4D">
        <w:rPr>
          <w:rFonts w:asciiTheme="minorHAnsi" w:hAnsiTheme="minorHAnsi" w:cstheme="minorHAnsi"/>
          <w:sz w:val="26"/>
          <w:szCs w:val="26"/>
        </w:rPr>
        <w:t>The Commission addressed some supplier pricing, labelling and disclosure issues in the November 201</w:t>
      </w:r>
      <w:r w:rsidR="003E6883" w:rsidRPr="00732A4D">
        <w:rPr>
          <w:rFonts w:asciiTheme="minorHAnsi" w:hAnsiTheme="minorHAnsi" w:cstheme="minorHAnsi"/>
          <w:sz w:val="26"/>
          <w:szCs w:val="26"/>
        </w:rPr>
        <w:t>3</w:t>
      </w:r>
      <w:r w:rsidRPr="00732A4D">
        <w:rPr>
          <w:rFonts w:asciiTheme="minorHAnsi" w:hAnsiTheme="minorHAnsi" w:cstheme="minorHAnsi"/>
          <w:sz w:val="26"/>
          <w:szCs w:val="26"/>
        </w:rPr>
        <w:t xml:space="preserve"> Final Order regarding </w:t>
      </w:r>
      <w:r w:rsidRPr="00732A4D">
        <w:rPr>
          <w:rFonts w:asciiTheme="minorHAnsi" w:hAnsiTheme="minorHAnsi" w:cstheme="minorHAnsi"/>
          <w:i/>
          <w:sz w:val="26"/>
          <w:szCs w:val="26"/>
        </w:rPr>
        <w:t>Guidelines for Use of Fixed Price Labels for Products with a Pass-Through Clause</w:t>
      </w:r>
      <w:r w:rsidRPr="00732A4D">
        <w:rPr>
          <w:rFonts w:asciiTheme="minorHAnsi" w:hAnsiTheme="minorHAnsi" w:cstheme="minorHAnsi"/>
          <w:sz w:val="26"/>
          <w:szCs w:val="26"/>
        </w:rPr>
        <w:t>.</w:t>
      </w:r>
      <w:r w:rsidRPr="00732A4D">
        <w:rPr>
          <w:rStyle w:val="FootnoteReference"/>
          <w:rFonts w:asciiTheme="minorHAnsi" w:hAnsiTheme="minorHAnsi" w:cstheme="minorHAnsi"/>
          <w:sz w:val="26"/>
          <w:szCs w:val="26"/>
        </w:rPr>
        <w:footnoteReference w:id="6"/>
      </w:r>
      <w:r w:rsidRPr="00732A4D">
        <w:rPr>
          <w:rFonts w:asciiTheme="minorHAnsi" w:hAnsiTheme="minorHAnsi" w:cstheme="minorHAnsi"/>
          <w:sz w:val="26"/>
          <w:szCs w:val="26"/>
        </w:rPr>
        <w:t xml:space="preserve">  </w:t>
      </w:r>
      <w:r w:rsidR="003E6883" w:rsidRPr="00732A4D">
        <w:rPr>
          <w:rFonts w:asciiTheme="minorHAnsi" w:hAnsiTheme="minorHAnsi" w:cstheme="minorHAnsi"/>
          <w:sz w:val="26"/>
          <w:szCs w:val="26"/>
        </w:rPr>
        <w:t>This Order</w:t>
      </w:r>
      <w:r w:rsidR="0053410C" w:rsidRPr="00732A4D">
        <w:rPr>
          <w:rFonts w:asciiTheme="minorHAnsi" w:hAnsiTheme="minorHAnsi" w:cstheme="minorHAnsi"/>
          <w:sz w:val="26"/>
          <w:szCs w:val="26"/>
        </w:rPr>
        <w:t xml:space="preserve">, commonly referred to as the “Fixed Means Fixed” Order, </w:t>
      </w:r>
      <w:r w:rsidR="003E6883" w:rsidRPr="00732A4D">
        <w:rPr>
          <w:rFonts w:asciiTheme="minorHAnsi" w:hAnsiTheme="minorHAnsi" w:cstheme="minorHAnsi"/>
          <w:sz w:val="26"/>
          <w:szCs w:val="26"/>
        </w:rPr>
        <w:t>finalized guidelines on the pricing labels used when selling electric generation service to residential customers.  The Commission updated its “electric competition dictionary,” which is available on</w:t>
      </w:r>
      <w:r w:rsidR="0053410C" w:rsidRPr="00732A4D">
        <w:rPr>
          <w:rFonts w:asciiTheme="minorHAnsi" w:hAnsiTheme="minorHAnsi" w:cstheme="minorHAnsi"/>
          <w:sz w:val="26"/>
          <w:szCs w:val="26"/>
        </w:rPr>
        <w:t xml:space="preserve"> </w:t>
      </w:r>
      <w:hyperlink r:id="rId8" w:history="1">
        <w:r w:rsidR="003E6883" w:rsidRPr="00732A4D">
          <w:rPr>
            <w:rFonts w:asciiTheme="minorHAnsi" w:hAnsiTheme="minorHAnsi" w:cstheme="minorHAnsi"/>
            <w:sz w:val="26"/>
            <w:szCs w:val="26"/>
          </w:rPr>
          <w:t>www.PAPowerSwitch.com</w:t>
        </w:r>
      </w:hyperlink>
      <w:r w:rsidR="003E6883" w:rsidRPr="00732A4D">
        <w:rPr>
          <w:rFonts w:asciiTheme="minorHAnsi" w:hAnsiTheme="minorHAnsi" w:cstheme="minorHAnsi"/>
          <w:sz w:val="26"/>
          <w:szCs w:val="26"/>
        </w:rPr>
        <w:t>.  The updates provide guidance to electric generation suppliers on the appropriate use of the “fixed-price” label when presenting offers to potential customers.</w:t>
      </w:r>
      <w:r w:rsidR="0053410C" w:rsidRPr="00732A4D">
        <w:rPr>
          <w:rFonts w:asciiTheme="minorHAnsi" w:hAnsiTheme="minorHAnsi" w:cstheme="minorHAnsi"/>
          <w:sz w:val="26"/>
          <w:szCs w:val="26"/>
        </w:rPr>
        <w:t xml:space="preserve">  </w:t>
      </w:r>
    </w:p>
    <w:p w14:paraId="6A7EE649" w14:textId="77777777" w:rsidR="00A37AFA" w:rsidRPr="00732A4D" w:rsidRDefault="00A37AFA" w:rsidP="00C64CFA">
      <w:pPr>
        <w:pStyle w:val="p3"/>
        <w:widowControl/>
        <w:spacing w:line="360" w:lineRule="auto"/>
        <w:ind w:firstLine="720"/>
        <w:rPr>
          <w:rFonts w:asciiTheme="minorHAnsi" w:hAnsiTheme="minorHAnsi" w:cstheme="minorHAnsi"/>
          <w:sz w:val="26"/>
          <w:szCs w:val="26"/>
        </w:rPr>
      </w:pPr>
    </w:p>
    <w:p w14:paraId="21556267" w14:textId="77777777" w:rsidR="0053410C" w:rsidRPr="00732A4D" w:rsidRDefault="0053410C" w:rsidP="00C64CFA">
      <w:pPr>
        <w:pStyle w:val="p3"/>
        <w:widowControl/>
        <w:spacing w:line="360" w:lineRule="auto"/>
        <w:ind w:firstLine="720"/>
        <w:rPr>
          <w:rFonts w:asciiTheme="minorHAnsi" w:hAnsiTheme="minorHAnsi" w:cstheme="minorHAnsi"/>
          <w:sz w:val="26"/>
          <w:szCs w:val="26"/>
        </w:rPr>
      </w:pPr>
      <w:r w:rsidRPr="00732A4D">
        <w:rPr>
          <w:rFonts w:asciiTheme="minorHAnsi" w:hAnsiTheme="minorHAnsi" w:cstheme="minorHAnsi"/>
          <w:sz w:val="26"/>
          <w:szCs w:val="26"/>
        </w:rPr>
        <w:t>The revised definitions include</w:t>
      </w:r>
      <w:r w:rsidR="006E7C49" w:rsidRPr="00732A4D">
        <w:rPr>
          <w:rFonts w:asciiTheme="minorHAnsi" w:hAnsiTheme="minorHAnsi" w:cstheme="minorHAnsi"/>
          <w:sz w:val="26"/>
          <w:szCs w:val="26"/>
        </w:rPr>
        <w:t>d</w:t>
      </w:r>
      <w:r w:rsidRPr="00732A4D">
        <w:rPr>
          <w:rFonts w:asciiTheme="minorHAnsi" w:hAnsiTheme="minorHAnsi" w:cstheme="minorHAnsi"/>
          <w:sz w:val="26"/>
          <w:szCs w:val="26"/>
        </w:rPr>
        <w:t>:</w:t>
      </w:r>
    </w:p>
    <w:p w14:paraId="63ACC1C3" w14:textId="77777777" w:rsidR="0053410C" w:rsidRPr="00732A4D" w:rsidRDefault="0053410C" w:rsidP="00C64CFA">
      <w:pPr>
        <w:pStyle w:val="p3"/>
        <w:widowControl/>
        <w:numPr>
          <w:ilvl w:val="0"/>
          <w:numId w:val="43"/>
        </w:numPr>
        <w:rPr>
          <w:rFonts w:asciiTheme="minorHAnsi" w:hAnsiTheme="minorHAnsi" w:cstheme="minorHAnsi"/>
          <w:sz w:val="26"/>
          <w:szCs w:val="26"/>
        </w:rPr>
      </w:pPr>
      <w:r w:rsidRPr="00732A4D">
        <w:rPr>
          <w:rFonts w:asciiTheme="minorHAnsi" w:hAnsiTheme="minorHAnsi" w:cstheme="minorHAnsi"/>
          <w:bCs/>
          <w:i/>
          <w:sz w:val="26"/>
          <w:szCs w:val="26"/>
        </w:rPr>
        <w:t>Fixed Price:</w:t>
      </w:r>
      <w:r w:rsidRPr="00732A4D">
        <w:rPr>
          <w:rFonts w:asciiTheme="minorHAnsi" w:hAnsiTheme="minorHAnsi" w:cstheme="minorHAnsi"/>
          <w:sz w:val="26"/>
          <w:szCs w:val="26"/>
        </w:rPr>
        <w:t xml:space="preserve"> An all-inclusive per kWh price that will remain the same for at least three billing cycles or the term of the contract, whichever is longer.</w:t>
      </w:r>
      <w:r w:rsidR="004F46C9" w:rsidRPr="00732A4D">
        <w:rPr>
          <w:rFonts w:asciiTheme="minorHAnsi" w:hAnsiTheme="minorHAnsi" w:cstheme="minorHAnsi"/>
          <w:sz w:val="26"/>
          <w:szCs w:val="26"/>
        </w:rPr>
        <w:br/>
      </w:r>
    </w:p>
    <w:p w14:paraId="75924674" w14:textId="77777777" w:rsidR="0053410C" w:rsidRPr="00732A4D" w:rsidRDefault="0053410C" w:rsidP="00C64CFA">
      <w:pPr>
        <w:pStyle w:val="p3"/>
        <w:widowControl/>
        <w:numPr>
          <w:ilvl w:val="0"/>
          <w:numId w:val="43"/>
        </w:numPr>
        <w:rPr>
          <w:rFonts w:asciiTheme="minorHAnsi" w:hAnsiTheme="minorHAnsi" w:cstheme="minorHAnsi"/>
          <w:sz w:val="26"/>
          <w:szCs w:val="26"/>
        </w:rPr>
      </w:pPr>
      <w:r w:rsidRPr="00732A4D">
        <w:rPr>
          <w:rFonts w:asciiTheme="minorHAnsi" w:hAnsiTheme="minorHAnsi" w:cstheme="minorHAnsi"/>
          <w:bCs/>
          <w:i/>
          <w:sz w:val="26"/>
          <w:szCs w:val="26"/>
        </w:rPr>
        <w:t>Variable Price:</w:t>
      </w:r>
      <w:r w:rsidRPr="00732A4D">
        <w:rPr>
          <w:rFonts w:asciiTheme="minorHAnsi" w:hAnsiTheme="minorHAnsi" w:cstheme="minorHAnsi"/>
          <w:sz w:val="26"/>
          <w:szCs w:val="26"/>
        </w:rPr>
        <w:t xml:space="preserve"> An all-inclusive per kWh price that can change, by the hour, day, month, etc. according to the terms and conditions in the supplier’s disclosure statement.</w:t>
      </w:r>
      <w:r w:rsidR="004F46C9" w:rsidRPr="00732A4D">
        <w:rPr>
          <w:rFonts w:asciiTheme="minorHAnsi" w:hAnsiTheme="minorHAnsi" w:cstheme="minorHAnsi"/>
          <w:sz w:val="26"/>
          <w:szCs w:val="26"/>
        </w:rPr>
        <w:br/>
      </w:r>
    </w:p>
    <w:p w14:paraId="07A5D092" w14:textId="77777777" w:rsidR="0053410C" w:rsidRPr="00732A4D" w:rsidRDefault="0053410C" w:rsidP="00C64CFA">
      <w:pPr>
        <w:pStyle w:val="p3"/>
        <w:widowControl/>
        <w:numPr>
          <w:ilvl w:val="0"/>
          <w:numId w:val="43"/>
        </w:numPr>
        <w:rPr>
          <w:rFonts w:asciiTheme="minorHAnsi" w:hAnsiTheme="minorHAnsi" w:cstheme="minorHAnsi"/>
          <w:sz w:val="26"/>
          <w:szCs w:val="26"/>
        </w:rPr>
      </w:pPr>
      <w:r w:rsidRPr="00732A4D">
        <w:rPr>
          <w:rFonts w:asciiTheme="minorHAnsi" w:hAnsiTheme="minorHAnsi" w:cstheme="minorHAnsi"/>
          <w:bCs/>
          <w:i/>
          <w:sz w:val="26"/>
          <w:szCs w:val="26"/>
        </w:rPr>
        <w:t>Introductory Price:</w:t>
      </w:r>
      <w:r w:rsidRPr="00732A4D">
        <w:rPr>
          <w:rFonts w:asciiTheme="minorHAnsi" w:hAnsiTheme="minorHAnsi" w:cstheme="minorHAnsi"/>
          <w:i/>
          <w:sz w:val="26"/>
          <w:szCs w:val="26"/>
        </w:rPr>
        <w:t xml:space="preserve"> </w:t>
      </w:r>
      <w:r w:rsidRPr="00732A4D">
        <w:rPr>
          <w:rFonts w:asciiTheme="minorHAnsi" w:hAnsiTheme="minorHAnsi" w:cstheme="minorHAnsi"/>
          <w:sz w:val="26"/>
          <w:szCs w:val="26"/>
        </w:rPr>
        <w:t xml:space="preserve">For new customers, an all-inclusive per kWh price that will remain the same for a limited </w:t>
      </w:r>
      <w:proofErr w:type="gramStart"/>
      <w:r w:rsidRPr="00732A4D">
        <w:rPr>
          <w:rFonts w:asciiTheme="minorHAnsi" w:hAnsiTheme="minorHAnsi" w:cstheme="minorHAnsi"/>
          <w:sz w:val="26"/>
          <w:szCs w:val="26"/>
        </w:rPr>
        <w:t>period of time</w:t>
      </w:r>
      <w:proofErr w:type="gramEnd"/>
      <w:r w:rsidRPr="00732A4D">
        <w:rPr>
          <w:rFonts w:asciiTheme="minorHAnsi" w:hAnsiTheme="minorHAnsi" w:cstheme="minorHAnsi"/>
          <w:sz w:val="26"/>
          <w:szCs w:val="26"/>
        </w:rPr>
        <w:t xml:space="preserve"> between one and three billing cycles followed by a different fixed or variable per kWh price that will be in effect for the remaining billing cycles of the contract term, </w:t>
      </w:r>
      <w:r w:rsidRPr="00732A4D">
        <w:rPr>
          <w:rFonts w:asciiTheme="minorHAnsi" w:hAnsiTheme="minorHAnsi" w:cstheme="minorHAnsi"/>
          <w:sz w:val="26"/>
          <w:szCs w:val="26"/>
        </w:rPr>
        <w:lastRenderedPageBreak/>
        <w:t>consistent with terms and conditions in the supplier’s “disclosure statement.”</w:t>
      </w:r>
    </w:p>
    <w:p w14:paraId="7F3F3166" w14:textId="77777777" w:rsidR="0053410C" w:rsidRPr="00732A4D" w:rsidRDefault="0053410C" w:rsidP="00C64CFA">
      <w:pPr>
        <w:pStyle w:val="p3"/>
        <w:widowControl/>
        <w:spacing w:line="360" w:lineRule="auto"/>
        <w:ind w:firstLine="720"/>
        <w:rPr>
          <w:rFonts w:asciiTheme="minorHAnsi" w:hAnsiTheme="minorHAnsi" w:cstheme="minorHAnsi"/>
          <w:sz w:val="26"/>
          <w:szCs w:val="26"/>
        </w:rPr>
      </w:pPr>
    </w:p>
    <w:p w14:paraId="36571762" w14:textId="77777777" w:rsidR="0053410C" w:rsidRPr="00732A4D" w:rsidRDefault="0053410C" w:rsidP="00C64CFA">
      <w:pPr>
        <w:pStyle w:val="p3"/>
        <w:widowControl/>
        <w:spacing w:line="360" w:lineRule="auto"/>
        <w:ind w:firstLine="720"/>
        <w:rPr>
          <w:rFonts w:asciiTheme="minorHAnsi" w:hAnsiTheme="minorHAnsi" w:cstheme="minorHAnsi"/>
          <w:sz w:val="26"/>
          <w:szCs w:val="26"/>
        </w:rPr>
      </w:pPr>
      <w:r w:rsidRPr="00732A4D">
        <w:rPr>
          <w:rFonts w:asciiTheme="minorHAnsi" w:hAnsiTheme="minorHAnsi" w:cstheme="minorHAnsi"/>
          <w:sz w:val="26"/>
          <w:szCs w:val="26"/>
        </w:rPr>
        <w:t xml:space="preserve">Additionally, the Commission addressed what is meant and intended by the phrase “all-inclusive.”  The Commission reminded suppliers and consumers that to facilitate the comparison of prices on a uniform basis (i.e. apples-to-apples) the Commission developed the concept of the PTC, which is defined at 52 Pa. Code § 54.182: </w:t>
      </w:r>
    </w:p>
    <w:p w14:paraId="4628D1DC" w14:textId="77777777" w:rsidR="0053410C" w:rsidRPr="00732A4D" w:rsidRDefault="0053410C" w:rsidP="00C64CFA">
      <w:pPr>
        <w:pStyle w:val="p3"/>
        <w:widowControl/>
        <w:ind w:left="1440" w:right="1440"/>
        <w:rPr>
          <w:rFonts w:asciiTheme="minorHAnsi" w:hAnsiTheme="minorHAnsi" w:cstheme="minorHAnsi"/>
          <w:sz w:val="26"/>
          <w:szCs w:val="26"/>
        </w:rPr>
      </w:pPr>
      <w:r w:rsidRPr="00732A4D">
        <w:rPr>
          <w:rFonts w:asciiTheme="minorHAnsi" w:hAnsiTheme="minorHAnsi" w:cstheme="minorHAnsi"/>
          <w:i/>
          <w:iCs/>
          <w:sz w:val="26"/>
          <w:szCs w:val="26"/>
        </w:rPr>
        <w:t>PTC—Price-to-compare</w:t>
      </w:r>
      <w:r w:rsidRPr="00732A4D">
        <w:rPr>
          <w:rFonts w:asciiTheme="minorHAnsi" w:hAnsiTheme="minorHAnsi" w:cstheme="minorHAnsi"/>
          <w:sz w:val="26"/>
          <w:szCs w:val="26"/>
        </w:rPr>
        <w:t>—A line item that appears on a retail customer’s monthly bill for default service. The PTC is equal to the sum of all unbundled generation and transmission related charges to a default service customer for that month of service.</w:t>
      </w:r>
    </w:p>
    <w:p w14:paraId="2707B4CC" w14:textId="77777777" w:rsidR="0053410C" w:rsidRPr="00732A4D" w:rsidRDefault="0053410C" w:rsidP="00C64CFA">
      <w:pPr>
        <w:pStyle w:val="p3"/>
        <w:widowControl/>
        <w:spacing w:before="160" w:line="360" w:lineRule="auto"/>
        <w:rPr>
          <w:rFonts w:asciiTheme="minorHAnsi" w:hAnsiTheme="minorHAnsi" w:cstheme="minorHAnsi"/>
          <w:sz w:val="26"/>
          <w:szCs w:val="26"/>
        </w:rPr>
      </w:pPr>
      <w:r w:rsidRPr="00732A4D">
        <w:rPr>
          <w:rFonts w:asciiTheme="minorHAnsi" w:hAnsiTheme="minorHAnsi" w:cstheme="minorHAnsi"/>
          <w:sz w:val="26"/>
          <w:szCs w:val="26"/>
        </w:rPr>
        <w:t xml:space="preserve">While this definition specifies its use for default service, the intent is to provide a bundled price that a consumer can use to compare EGS prices.  To make an “apples-to-apples” comparison possible, it follows that EGS prices should be similarly bundled.  The Commission reiterated that the price that an EGS presents to a residential or small business customer is expected to be “all-inclusive” – including </w:t>
      </w:r>
      <w:proofErr w:type="gramStart"/>
      <w:r w:rsidRPr="00732A4D">
        <w:rPr>
          <w:rFonts w:asciiTheme="minorHAnsi" w:hAnsiTheme="minorHAnsi" w:cstheme="minorHAnsi"/>
          <w:sz w:val="26"/>
          <w:szCs w:val="26"/>
        </w:rPr>
        <w:t>all of</w:t>
      </w:r>
      <w:proofErr w:type="gramEnd"/>
      <w:r w:rsidRPr="00732A4D">
        <w:rPr>
          <w:rFonts w:asciiTheme="minorHAnsi" w:hAnsiTheme="minorHAnsi" w:cstheme="minorHAnsi"/>
          <w:sz w:val="26"/>
          <w:szCs w:val="26"/>
        </w:rPr>
        <w:t xml:space="preserve"> the pricing components found in the PTC for default </w:t>
      </w:r>
      <w:r w:rsidR="00E17566" w:rsidRPr="00732A4D">
        <w:rPr>
          <w:rFonts w:asciiTheme="minorHAnsi" w:hAnsiTheme="minorHAnsi" w:cstheme="minorHAnsi"/>
          <w:sz w:val="26"/>
          <w:szCs w:val="26"/>
        </w:rPr>
        <w:t xml:space="preserve">service </w:t>
      </w:r>
      <w:r w:rsidRPr="00732A4D">
        <w:rPr>
          <w:rFonts w:asciiTheme="minorHAnsi" w:hAnsiTheme="minorHAnsi" w:cstheme="minorHAnsi"/>
          <w:sz w:val="26"/>
          <w:szCs w:val="26"/>
        </w:rPr>
        <w:t>customers (generation, transmission where applicable, gross receipts tax, etc. “Sales tax” is a notable exception in that it is not bundled within the PTC – but for residential consumers this is usually of no relevance since most residential accounts are exempt from this tax).</w:t>
      </w:r>
      <w:r w:rsidRPr="00732A4D">
        <w:rPr>
          <w:rStyle w:val="FootnoteReference"/>
          <w:rFonts w:asciiTheme="minorHAnsi" w:hAnsiTheme="minorHAnsi" w:cstheme="minorHAnsi"/>
          <w:sz w:val="26"/>
          <w:szCs w:val="26"/>
        </w:rPr>
        <w:footnoteReference w:id="7"/>
      </w:r>
      <w:r w:rsidRPr="00732A4D">
        <w:rPr>
          <w:rFonts w:asciiTheme="minorHAnsi" w:hAnsiTheme="minorHAnsi" w:cstheme="minorHAnsi"/>
          <w:sz w:val="26"/>
          <w:szCs w:val="26"/>
        </w:rPr>
        <w:t xml:space="preserve">  </w:t>
      </w:r>
    </w:p>
    <w:p w14:paraId="6DAFC1B6" w14:textId="77777777" w:rsidR="0053410C" w:rsidRPr="00732A4D" w:rsidRDefault="0053410C" w:rsidP="00C64CFA">
      <w:pPr>
        <w:pStyle w:val="p3"/>
        <w:widowControl/>
        <w:spacing w:line="360" w:lineRule="auto"/>
        <w:ind w:firstLine="720"/>
        <w:rPr>
          <w:rFonts w:asciiTheme="minorHAnsi" w:hAnsiTheme="minorHAnsi" w:cstheme="minorHAnsi"/>
          <w:sz w:val="26"/>
          <w:szCs w:val="26"/>
        </w:rPr>
      </w:pPr>
    </w:p>
    <w:p w14:paraId="0AA74786" w14:textId="77777777" w:rsidR="0053410C" w:rsidRPr="00732A4D" w:rsidRDefault="00F76B21" w:rsidP="00C64CFA">
      <w:pPr>
        <w:pStyle w:val="p3"/>
        <w:widowControl/>
        <w:spacing w:line="360" w:lineRule="auto"/>
        <w:ind w:firstLine="720"/>
        <w:rPr>
          <w:rFonts w:asciiTheme="minorHAnsi" w:hAnsiTheme="minorHAnsi" w:cstheme="minorHAnsi"/>
          <w:sz w:val="26"/>
          <w:szCs w:val="26"/>
        </w:rPr>
      </w:pPr>
      <w:r w:rsidRPr="00732A4D">
        <w:rPr>
          <w:rFonts w:asciiTheme="minorHAnsi" w:hAnsiTheme="minorHAnsi" w:cstheme="minorHAnsi"/>
          <w:sz w:val="26"/>
          <w:szCs w:val="26"/>
        </w:rPr>
        <w:t xml:space="preserve">We also emphasized the importance </w:t>
      </w:r>
      <w:r w:rsidRPr="00732A4D">
        <w:rPr>
          <w:rFonts w:asciiTheme="minorHAnsi" w:hAnsiTheme="minorHAnsi" w:cstheme="minorHAnsi"/>
          <w:sz w:val="26"/>
          <w:szCs w:val="26"/>
          <w:lang w:bidi="en-US"/>
        </w:rPr>
        <w:t xml:space="preserve">of disclosure and the disclosure regulations at 52 Pa. Code § 54.5 and that disclosures need to be clear, well-organized and in plain language so that consumers have the information they need to make informed decisions.  Further, we reminded everyone of the regulation at 52 Pa. Code § 54.7 </w:t>
      </w:r>
      <w:r w:rsidR="00C3651B" w:rsidRPr="00732A4D">
        <w:rPr>
          <w:rFonts w:asciiTheme="minorHAnsi" w:hAnsiTheme="minorHAnsi" w:cstheme="minorHAnsi"/>
          <w:sz w:val="26"/>
          <w:szCs w:val="26"/>
          <w:lang w:bidi="en-US"/>
        </w:rPr>
        <w:t xml:space="preserve">that </w:t>
      </w:r>
      <w:r w:rsidRPr="00732A4D">
        <w:rPr>
          <w:rFonts w:asciiTheme="minorHAnsi" w:hAnsiTheme="minorHAnsi" w:cstheme="minorHAnsi"/>
          <w:sz w:val="26"/>
          <w:szCs w:val="26"/>
          <w:lang w:bidi="en-US"/>
        </w:rPr>
        <w:t xml:space="preserve">requires EGSs to calculate and present to the customer the actual per kWh rate at 500, 1,000 and 2,000 usage levels.  This regulation is of relevance if the supplier is using a pricing structure that varies depending upon usage (such as a declining or inclining block rate) and/or the </w:t>
      </w:r>
      <w:r w:rsidRPr="00732A4D">
        <w:rPr>
          <w:rFonts w:asciiTheme="minorHAnsi" w:hAnsiTheme="minorHAnsi" w:cstheme="minorHAnsi"/>
          <w:sz w:val="26"/>
          <w:szCs w:val="26"/>
          <w:lang w:bidi="en-US"/>
        </w:rPr>
        <w:lastRenderedPageBreak/>
        <w:t xml:space="preserve">supplier is using flat monthly charges in addition to the PTC that are sometimes referred to as monthly “service charges” or “customer charges.”  This information </w:t>
      </w:r>
      <w:r w:rsidR="00C3651B" w:rsidRPr="00732A4D">
        <w:rPr>
          <w:rFonts w:asciiTheme="minorHAnsi" w:hAnsiTheme="minorHAnsi" w:cstheme="minorHAnsi"/>
          <w:sz w:val="26"/>
          <w:szCs w:val="26"/>
          <w:lang w:bidi="en-US"/>
        </w:rPr>
        <w:t>must</w:t>
      </w:r>
      <w:r w:rsidRPr="00732A4D">
        <w:rPr>
          <w:rFonts w:asciiTheme="minorHAnsi" w:hAnsiTheme="minorHAnsi" w:cstheme="minorHAnsi"/>
          <w:sz w:val="26"/>
          <w:szCs w:val="26"/>
          <w:lang w:bidi="en-US"/>
        </w:rPr>
        <w:t xml:space="preserve"> be presented to the customer to allow the “apples-to-apples” comparison discussed above.</w:t>
      </w:r>
      <w:r w:rsidRPr="00732A4D">
        <w:rPr>
          <w:rStyle w:val="FootnoteReference"/>
          <w:rFonts w:asciiTheme="minorHAnsi" w:hAnsiTheme="minorHAnsi" w:cstheme="minorHAnsi"/>
          <w:sz w:val="26"/>
          <w:szCs w:val="26"/>
          <w:lang w:bidi="en-US"/>
        </w:rPr>
        <w:footnoteReference w:id="8"/>
      </w:r>
      <w:r w:rsidRPr="00732A4D">
        <w:rPr>
          <w:rFonts w:asciiTheme="minorHAnsi" w:hAnsiTheme="minorHAnsi" w:cstheme="minorHAnsi"/>
          <w:sz w:val="26"/>
          <w:szCs w:val="26"/>
          <w:lang w:bidi="en-US"/>
        </w:rPr>
        <w:t xml:space="preserve">   </w:t>
      </w:r>
    </w:p>
    <w:p w14:paraId="4E6FA271" w14:textId="77777777" w:rsidR="00D25B80" w:rsidRPr="00732A4D" w:rsidRDefault="00D25B80" w:rsidP="00C64CFA">
      <w:pPr>
        <w:pStyle w:val="p3"/>
        <w:widowControl/>
        <w:tabs>
          <w:tab w:val="clear" w:pos="204"/>
        </w:tabs>
        <w:spacing w:line="360" w:lineRule="auto"/>
        <w:rPr>
          <w:rFonts w:asciiTheme="minorHAnsi" w:hAnsiTheme="minorHAnsi" w:cstheme="minorHAnsi"/>
          <w:sz w:val="26"/>
          <w:szCs w:val="26"/>
        </w:rPr>
      </w:pPr>
    </w:p>
    <w:p w14:paraId="2BB79CD2" w14:textId="77777777" w:rsidR="00D25B80" w:rsidRPr="00732A4D" w:rsidRDefault="00D25B80" w:rsidP="00C64CFA">
      <w:pPr>
        <w:pStyle w:val="p3"/>
        <w:widowControl/>
        <w:tabs>
          <w:tab w:val="clear" w:pos="204"/>
        </w:tabs>
        <w:spacing w:line="360" w:lineRule="auto"/>
        <w:rPr>
          <w:rFonts w:asciiTheme="minorHAnsi" w:hAnsiTheme="minorHAnsi" w:cstheme="minorHAnsi"/>
          <w:b/>
          <w:sz w:val="26"/>
          <w:szCs w:val="26"/>
        </w:rPr>
      </w:pPr>
      <w:r w:rsidRPr="00732A4D">
        <w:rPr>
          <w:rFonts w:asciiTheme="minorHAnsi" w:hAnsiTheme="minorHAnsi" w:cstheme="minorHAnsi"/>
          <w:b/>
          <w:sz w:val="26"/>
          <w:szCs w:val="26"/>
        </w:rPr>
        <w:t>2014 Polar Vortex</w:t>
      </w:r>
    </w:p>
    <w:p w14:paraId="3E0800FA" w14:textId="77777777" w:rsidR="003522FA" w:rsidRPr="00732A4D" w:rsidRDefault="00F53F2E" w:rsidP="00C64CFA">
      <w:pPr>
        <w:spacing w:line="360" w:lineRule="auto"/>
        <w:ind w:firstLine="720"/>
        <w:rPr>
          <w:rFonts w:cstheme="minorHAnsi"/>
          <w:sz w:val="26"/>
          <w:szCs w:val="26"/>
        </w:rPr>
      </w:pPr>
      <w:r w:rsidRPr="00732A4D">
        <w:rPr>
          <w:rFonts w:cstheme="minorHAnsi"/>
          <w:sz w:val="26"/>
          <w:szCs w:val="26"/>
        </w:rPr>
        <w:t xml:space="preserve">During the </w:t>
      </w:r>
      <w:r w:rsidR="000C6F3F" w:rsidRPr="00732A4D">
        <w:rPr>
          <w:rFonts w:cstheme="minorHAnsi"/>
          <w:sz w:val="26"/>
          <w:szCs w:val="26"/>
        </w:rPr>
        <w:t>w</w:t>
      </w:r>
      <w:r w:rsidR="00083399" w:rsidRPr="00732A4D">
        <w:rPr>
          <w:rFonts w:cstheme="minorHAnsi"/>
          <w:sz w:val="26"/>
          <w:szCs w:val="26"/>
        </w:rPr>
        <w:t>inter of 2014</w:t>
      </w:r>
      <w:r w:rsidRPr="00732A4D">
        <w:rPr>
          <w:rFonts w:cstheme="minorHAnsi"/>
          <w:sz w:val="26"/>
          <w:szCs w:val="26"/>
        </w:rPr>
        <w:t xml:space="preserve">, </w:t>
      </w:r>
      <w:r w:rsidR="00681D0C" w:rsidRPr="00732A4D">
        <w:rPr>
          <w:rFonts w:cstheme="minorHAnsi"/>
          <w:sz w:val="26"/>
          <w:szCs w:val="26"/>
        </w:rPr>
        <w:t>some</w:t>
      </w:r>
      <w:r w:rsidRPr="00732A4D">
        <w:rPr>
          <w:rFonts w:cstheme="minorHAnsi"/>
          <w:sz w:val="26"/>
          <w:szCs w:val="26"/>
        </w:rPr>
        <w:t xml:space="preserve"> retail</w:t>
      </w:r>
      <w:r w:rsidR="003759E5" w:rsidRPr="00732A4D">
        <w:rPr>
          <w:rFonts w:cstheme="minorHAnsi"/>
          <w:sz w:val="26"/>
          <w:szCs w:val="26"/>
        </w:rPr>
        <w:t xml:space="preserve"> electric</w:t>
      </w:r>
      <w:r w:rsidRPr="00732A4D">
        <w:rPr>
          <w:rFonts w:cstheme="minorHAnsi"/>
          <w:sz w:val="26"/>
          <w:szCs w:val="26"/>
        </w:rPr>
        <w:t xml:space="preserve"> customers </w:t>
      </w:r>
      <w:r w:rsidR="004B2C16" w:rsidRPr="00732A4D">
        <w:rPr>
          <w:rFonts w:cstheme="minorHAnsi"/>
          <w:sz w:val="26"/>
          <w:szCs w:val="26"/>
        </w:rPr>
        <w:t xml:space="preserve">with variable-rate contracts </w:t>
      </w:r>
      <w:r w:rsidRPr="00732A4D">
        <w:rPr>
          <w:rFonts w:cstheme="minorHAnsi"/>
          <w:sz w:val="26"/>
          <w:szCs w:val="26"/>
        </w:rPr>
        <w:t>experienced</w:t>
      </w:r>
      <w:r w:rsidR="00A706F8" w:rsidRPr="00732A4D">
        <w:rPr>
          <w:rFonts w:cstheme="minorHAnsi"/>
          <w:sz w:val="26"/>
          <w:szCs w:val="26"/>
        </w:rPr>
        <w:t xml:space="preserve"> </w:t>
      </w:r>
      <w:r w:rsidRPr="00732A4D">
        <w:rPr>
          <w:rFonts w:cstheme="minorHAnsi"/>
          <w:sz w:val="26"/>
          <w:szCs w:val="26"/>
        </w:rPr>
        <w:t xml:space="preserve">sharp price increases resulting from price fluctuations in the wholesale </w:t>
      </w:r>
      <w:r w:rsidR="00060B1B" w:rsidRPr="00732A4D">
        <w:rPr>
          <w:rFonts w:cstheme="minorHAnsi"/>
          <w:sz w:val="26"/>
          <w:szCs w:val="26"/>
        </w:rPr>
        <w:t xml:space="preserve">and retail electricity </w:t>
      </w:r>
      <w:r w:rsidRPr="00732A4D">
        <w:rPr>
          <w:rFonts w:cstheme="minorHAnsi"/>
          <w:sz w:val="26"/>
          <w:szCs w:val="26"/>
        </w:rPr>
        <w:t>market</w:t>
      </w:r>
      <w:r w:rsidR="00060B1B" w:rsidRPr="00732A4D">
        <w:rPr>
          <w:rFonts w:cstheme="minorHAnsi"/>
          <w:sz w:val="26"/>
          <w:szCs w:val="26"/>
        </w:rPr>
        <w:t>s</w:t>
      </w:r>
      <w:r w:rsidRPr="00732A4D">
        <w:rPr>
          <w:rFonts w:cstheme="minorHAnsi"/>
          <w:sz w:val="26"/>
          <w:szCs w:val="26"/>
        </w:rPr>
        <w:t xml:space="preserve">.  </w:t>
      </w:r>
      <w:proofErr w:type="gramStart"/>
      <w:r w:rsidRPr="00732A4D">
        <w:rPr>
          <w:rFonts w:cstheme="minorHAnsi"/>
          <w:sz w:val="26"/>
          <w:szCs w:val="26"/>
        </w:rPr>
        <w:t>In light of</w:t>
      </w:r>
      <w:proofErr w:type="gramEnd"/>
      <w:r w:rsidRPr="00732A4D">
        <w:rPr>
          <w:rFonts w:cstheme="minorHAnsi"/>
          <w:sz w:val="26"/>
          <w:szCs w:val="26"/>
        </w:rPr>
        <w:t xml:space="preserve"> this and after</w:t>
      </w:r>
      <w:r w:rsidR="004B2C16" w:rsidRPr="00732A4D">
        <w:rPr>
          <w:rFonts w:cstheme="minorHAnsi"/>
          <w:sz w:val="26"/>
          <w:szCs w:val="26"/>
        </w:rPr>
        <w:t xml:space="preserve"> a </w:t>
      </w:r>
      <w:r w:rsidRPr="00732A4D">
        <w:rPr>
          <w:rFonts w:cstheme="minorHAnsi"/>
          <w:sz w:val="26"/>
          <w:szCs w:val="26"/>
        </w:rPr>
        <w:t xml:space="preserve">review of </w:t>
      </w:r>
      <w:r w:rsidR="00A706F8" w:rsidRPr="00732A4D">
        <w:rPr>
          <w:rFonts w:cstheme="minorHAnsi"/>
          <w:sz w:val="26"/>
          <w:szCs w:val="26"/>
        </w:rPr>
        <w:t xml:space="preserve">the </w:t>
      </w:r>
      <w:r w:rsidR="003522FA" w:rsidRPr="00732A4D">
        <w:rPr>
          <w:rFonts w:cstheme="minorHAnsi"/>
          <w:sz w:val="26"/>
          <w:szCs w:val="26"/>
        </w:rPr>
        <w:t xml:space="preserve">2010 </w:t>
      </w:r>
      <w:r w:rsidR="00A706F8" w:rsidRPr="00732A4D">
        <w:rPr>
          <w:rFonts w:cstheme="minorHAnsi"/>
          <w:i/>
          <w:sz w:val="26"/>
          <w:szCs w:val="26"/>
        </w:rPr>
        <w:t>Interim Guidelines</w:t>
      </w:r>
      <w:r w:rsidRPr="00732A4D">
        <w:rPr>
          <w:rFonts w:cstheme="minorHAnsi"/>
          <w:sz w:val="26"/>
          <w:szCs w:val="26"/>
        </w:rPr>
        <w:t>, the Commission</w:t>
      </w:r>
      <w:r w:rsidR="00A706F8" w:rsidRPr="00732A4D">
        <w:rPr>
          <w:rFonts w:cstheme="minorHAnsi"/>
          <w:sz w:val="26"/>
          <w:szCs w:val="26"/>
        </w:rPr>
        <w:t xml:space="preserve"> </w:t>
      </w:r>
      <w:r w:rsidR="003522FA" w:rsidRPr="00732A4D">
        <w:rPr>
          <w:rFonts w:cstheme="minorHAnsi"/>
          <w:sz w:val="26"/>
          <w:szCs w:val="26"/>
        </w:rPr>
        <w:t>concluded</w:t>
      </w:r>
      <w:r w:rsidR="00A706F8" w:rsidRPr="00732A4D">
        <w:rPr>
          <w:rFonts w:cstheme="minorHAnsi"/>
          <w:sz w:val="26"/>
          <w:szCs w:val="26"/>
        </w:rPr>
        <w:t xml:space="preserve"> that codifying</w:t>
      </w:r>
      <w:r w:rsidRPr="00732A4D">
        <w:rPr>
          <w:rFonts w:cstheme="minorHAnsi"/>
          <w:sz w:val="26"/>
          <w:szCs w:val="26"/>
        </w:rPr>
        <w:t>, strengthening, and augmenting</w:t>
      </w:r>
      <w:r w:rsidR="00A706F8" w:rsidRPr="00732A4D">
        <w:rPr>
          <w:rFonts w:cstheme="minorHAnsi"/>
          <w:sz w:val="26"/>
          <w:szCs w:val="26"/>
        </w:rPr>
        <w:t xml:space="preserve"> </w:t>
      </w:r>
      <w:r w:rsidR="00681D0C" w:rsidRPr="00732A4D">
        <w:rPr>
          <w:rFonts w:cstheme="minorHAnsi"/>
          <w:sz w:val="26"/>
          <w:szCs w:val="26"/>
        </w:rPr>
        <w:t>the 2010</w:t>
      </w:r>
      <w:r w:rsidR="00A706F8" w:rsidRPr="00732A4D">
        <w:rPr>
          <w:rFonts w:cstheme="minorHAnsi"/>
          <w:sz w:val="26"/>
          <w:szCs w:val="26"/>
        </w:rPr>
        <w:t xml:space="preserve"> guidelines</w:t>
      </w:r>
      <w:r w:rsidR="004B2C16" w:rsidRPr="00732A4D">
        <w:rPr>
          <w:rFonts w:cstheme="minorHAnsi"/>
          <w:sz w:val="26"/>
          <w:szCs w:val="26"/>
        </w:rPr>
        <w:t xml:space="preserve"> as expeditiously as possible</w:t>
      </w:r>
      <w:r w:rsidR="00401ED3" w:rsidRPr="00732A4D">
        <w:rPr>
          <w:rFonts w:cstheme="minorHAnsi"/>
          <w:sz w:val="26"/>
          <w:szCs w:val="26"/>
        </w:rPr>
        <w:t xml:space="preserve"> </w:t>
      </w:r>
      <w:r w:rsidR="003522FA" w:rsidRPr="00732A4D">
        <w:rPr>
          <w:rFonts w:cstheme="minorHAnsi"/>
          <w:sz w:val="26"/>
          <w:szCs w:val="26"/>
        </w:rPr>
        <w:t>was</w:t>
      </w:r>
      <w:r w:rsidR="00A706F8" w:rsidRPr="00732A4D">
        <w:rPr>
          <w:rFonts w:cstheme="minorHAnsi"/>
          <w:sz w:val="26"/>
          <w:szCs w:val="26"/>
        </w:rPr>
        <w:t xml:space="preserve"> in the public interest</w:t>
      </w:r>
      <w:r w:rsidR="00F956E6" w:rsidRPr="00732A4D">
        <w:rPr>
          <w:rFonts w:cstheme="minorHAnsi"/>
          <w:sz w:val="26"/>
          <w:szCs w:val="26"/>
        </w:rPr>
        <w:t xml:space="preserve">.  </w:t>
      </w:r>
    </w:p>
    <w:p w14:paraId="541A44BF" w14:textId="77777777" w:rsidR="003522FA" w:rsidRPr="00732A4D" w:rsidRDefault="003522FA" w:rsidP="00C64CFA">
      <w:pPr>
        <w:spacing w:line="360" w:lineRule="auto"/>
        <w:ind w:firstLine="720"/>
        <w:rPr>
          <w:rFonts w:cstheme="minorHAnsi"/>
          <w:sz w:val="26"/>
          <w:szCs w:val="26"/>
        </w:rPr>
      </w:pPr>
    </w:p>
    <w:p w14:paraId="0ECC29A2" w14:textId="77777777" w:rsidR="00E412A6" w:rsidRPr="00732A4D" w:rsidRDefault="00B2036E" w:rsidP="00C64CFA">
      <w:pPr>
        <w:spacing w:line="360" w:lineRule="auto"/>
        <w:ind w:firstLine="720"/>
        <w:rPr>
          <w:rFonts w:cstheme="minorHAnsi"/>
          <w:sz w:val="26"/>
          <w:szCs w:val="26"/>
        </w:rPr>
      </w:pPr>
      <w:r w:rsidRPr="00732A4D">
        <w:rPr>
          <w:rFonts w:cstheme="minorHAnsi"/>
          <w:sz w:val="26"/>
          <w:szCs w:val="26"/>
        </w:rPr>
        <w:t xml:space="preserve">In an Order adopted at its February 20, 2014 Public Meeting, </w:t>
      </w:r>
      <w:r w:rsidR="00E412A6" w:rsidRPr="00732A4D">
        <w:rPr>
          <w:rFonts w:cstheme="minorHAnsi"/>
          <w:sz w:val="26"/>
          <w:szCs w:val="26"/>
        </w:rPr>
        <w:t>the Commission reaffirmed the General Assembly’s directive that EGSs provide:</w:t>
      </w:r>
    </w:p>
    <w:p w14:paraId="4965E1F3" w14:textId="77777777" w:rsidR="00E412A6" w:rsidRPr="00732A4D" w:rsidRDefault="00C3651B" w:rsidP="00C64CFA">
      <w:pPr>
        <w:ind w:left="1440" w:right="1440"/>
        <w:rPr>
          <w:rFonts w:cstheme="minorHAnsi"/>
          <w:sz w:val="26"/>
          <w:szCs w:val="26"/>
        </w:rPr>
      </w:pPr>
      <w:r w:rsidRPr="00732A4D">
        <w:rPr>
          <w:rFonts w:cstheme="minorHAnsi"/>
          <w:sz w:val="26"/>
          <w:szCs w:val="26"/>
        </w:rPr>
        <w:t>a</w:t>
      </w:r>
      <w:r w:rsidR="00E412A6" w:rsidRPr="00732A4D">
        <w:rPr>
          <w:rFonts w:cstheme="minorHAnsi"/>
          <w:sz w:val="26"/>
          <w:szCs w:val="26"/>
        </w:rPr>
        <w:t>dequate and accurate customer information to enable customers to make informed choices regarding the purchase of all electricity services offered by the provider.  Information shall be provided to consumers in an understandable format that enables consumers to compare prices and services on a uniform basis.</w:t>
      </w:r>
    </w:p>
    <w:p w14:paraId="649A06A9" w14:textId="77777777" w:rsidR="00E412A6" w:rsidRPr="00732A4D" w:rsidRDefault="00F53F2E" w:rsidP="00C64CFA">
      <w:pPr>
        <w:spacing w:before="160" w:line="360" w:lineRule="auto"/>
        <w:rPr>
          <w:rFonts w:cstheme="minorHAnsi"/>
          <w:sz w:val="26"/>
          <w:szCs w:val="26"/>
        </w:rPr>
      </w:pPr>
      <w:r w:rsidRPr="00732A4D">
        <w:rPr>
          <w:rFonts w:cstheme="minorHAnsi"/>
          <w:i/>
          <w:sz w:val="26"/>
          <w:szCs w:val="26"/>
        </w:rPr>
        <w:t>Review of Rules, Policies and Consumer Education Measures Regarding Variable Rate Retail Electric Products</w:t>
      </w:r>
      <w:r w:rsidRPr="00732A4D">
        <w:rPr>
          <w:rFonts w:cstheme="minorHAnsi"/>
          <w:sz w:val="26"/>
          <w:szCs w:val="26"/>
        </w:rPr>
        <w:t xml:space="preserve">, </w:t>
      </w:r>
      <w:r w:rsidR="00C3651B" w:rsidRPr="00732A4D">
        <w:rPr>
          <w:rFonts w:cstheme="minorHAnsi"/>
          <w:sz w:val="26"/>
          <w:szCs w:val="26"/>
        </w:rPr>
        <w:t xml:space="preserve">Order, </w:t>
      </w:r>
      <w:r w:rsidRPr="00732A4D">
        <w:rPr>
          <w:rFonts w:cstheme="minorHAnsi"/>
          <w:sz w:val="26"/>
          <w:szCs w:val="26"/>
        </w:rPr>
        <w:t>Docket No. M-2014-2406134, (</w:t>
      </w:r>
      <w:r w:rsidR="00001D53" w:rsidRPr="00732A4D">
        <w:rPr>
          <w:rFonts w:cstheme="minorHAnsi"/>
          <w:sz w:val="26"/>
          <w:szCs w:val="26"/>
        </w:rPr>
        <w:t>Order entered Mar</w:t>
      </w:r>
      <w:r w:rsidR="00C3651B" w:rsidRPr="00732A4D">
        <w:rPr>
          <w:rFonts w:cstheme="minorHAnsi"/>
          <w:sz w:val="26"/>
          <w:szCs w:val="26"/>
        </w:rPr>
        <w:t>ch</w:t>
      </w:r>
      <w:r w:rsidR="00001D53" w:rsidRPr="00732A4D">
        <w:rPr>
          <w:rFonts w:cstheme="minorHAnsi"/>
          <w:sz w:val="26"/>
          <w:szCs w:val="26"/>
        </w:rPr>
        <w:t xml:space="preserve"> 4, 2014</w:t>
      </w:r>
      <w:r w:rsidRPr="00732A4D">
        <w:rPr>
          <w:rFonts w:cstheme="minorHAnsi"/>
          <w:sz w:val="26"/>
          <w:szCs w:val="26"/>
        </w:rPr>
        <w:t>)</w:t>
      </w:r>
      <w:r w:rsidR="00B2036E" w:rsidRPr="00732A4D">
        <w:rPr>
          <w:rFonts w:cstheme="minorHAnsi"/>
          <w:sz w:val="26"/>
          <w:szCs w:val="26"/>
        </w:rPr>
        <w:t xml:space="preserve"> (</w:t>
      </w:r>
      <w:r w:rsidR="00B2036E" w:rsidRPr="00732A4D">
        <w:rPr>
          <w:rFonts w:cstheme="minorHAnsi"/>
          <w:i/>
          <w:sz w:val="26"/>
          <w:szCs w:val="26"/>
        </w:rPr>
        <w:t>Variable Rate Order</w:t>
      </w:r>
      <w:r w:rsidR="00B2036E" w:rsidRPr="00732A4D">
        <w:rPr>
          <w:rFonts w:cstheme="minorHAnsi"/>
          <w:sz w:val="26"/>
          <w:szCs w:val="26"/>
        </w:rPr>
        <w:t>) at 4-5</w:t>
      </w:r>
      <w:r w:rsidR="00A70285" w:rsidRPr="00732A4D">
        <w:rPr>
          <w:rFonts w:cstheme="minorHAnsi"/>
          <w:sz w:val="26"/>
          <w:szCs w:val="26"/>
        </w:rPr>
        <w:t xml:space="preserve"> </w:t>
      </w:r>
      <w:r w:rsidR="00C3651B" w:rsidRPr="00732A4D">
        <w:rPr>
          <w:rFonts w:cstheme="minorHAnsi"/>
          <w:sz w:val="26"/>
          <w:szCs w:val="26"/>
        </w:rPr>
        <w:t>(</w:t>
      </w:r>
      <w:r w:rsidRPr="00732A4D">
        <w:rPr>
          <w:rFonts w:cstheme="minorHAnsi"/>
          <w:sz w:val="26"/>
          <w:szCs w:val="26"/>
        </w:rPr>
        <w:t xml:space="preserve">citing 66 Pa. C.S. </w:t>
      </w:r>
      <w:r w:rsidR="0016531E" w:rsidRPr="00732A4D">
        <w:rPr>
          <w:rFonts w:cstheme="minorHAnsi"/>
          <w:sz w:val="26"/>
          <w:szCs w:val="26"/>
        </w:rPr>
        <w:t xml:space="preserve">§ </w:t>
      </w:r>
      <w:r w:rsidRPr="00732A4D">
        <w:rPr>
          <w:rFonts w:cstheme="minorHAnsi"/>
          <w:sz w:val="26"/>
          <w:szCs w:val="26"/>
        </w:rPr>
        <w:t>2807(d)</w:t>
      </w:r>
      <w:r w:rsidR="00C3651B" w:rsidRPr="00732A4D">
        <w:rPr>
          <w:rFonts w:cstheme="minorHAnsi"/>
          <w:sz w:val="26"/>
          <w:szCs w:val="26"/>
        </w:rPr>
        <w:t>)</w:t>
      </w:r>
      <w:r w:rsidR="00B2036E" w:rsidRPr="00732A4D">
        <w:rPr>
          <w:rFonts w:cstheme="minorHAnsi"/>
          <w:sz w:val="26"/>
          <w:szCs w:val="26"/>
        </w:rPr>
        <w:t>.</w:t>
      </w:r>
    </w:p>
    <w:p w14:paraId="03FE6401" w14:textId="77777777" w:rsidR="00F53F2E" w:rsidRPr="00732A4D" w:rsidRDefault="00F53F2E" w:rsidP="00C64CFA">
      <w:pPr>
        <w:spacing w:line="360" w:lineRule="auto"/>
        <w:rPr>
          <w:rFonts w:cstheme="minorHAnsi"/>
          <w:sz w:val="26"/>
          <w:szCs w:val="26"/>
        </w:rPr>
      </w:pPr>
    </w:p>
    <w:p w14:paraId="514F2F56" w14:textId="77777777" w:rsidR="00E074DD" w:rsidRPr="00732A4D" w:rsidRDefault="00F53F2E" w:rsidP="00C64CFA">
      <w:pPr>
        <w:spacing w:line="360" w:lineRule="auto"/>
        <w:rPr>
          <w:rFonts w:cstheme="minorHAnsi"/>
          <w:sz w:val="26"/>
          <w:szCs w:val="26"/>
        </w:rPr>
      </w:pPr>
      <w:r w:rsidRPr="00732A4D">
        <w:rPr>
          <w:rFonts w:cstheme="minorHAnsi"/>
          <w:sz w:val="26"/>
          <w:szCs w:val="26"/>
        </w:rPr>
        <w:tab/>
      </w:r>
      <w:r w:rsidR="00E412A6" w:rsidRPr="00732A4D">
        <w:rPr>
          <w:rFonts w:cstheme="minorHAnsi"/>
          <w:sz w:val="26"/>
          <w:szCs w:val="26"/>
        </w:rPr>
        <w:t xml:space="preserve">In the </w:t>
      </w:r>
      <w:r w:rsidR="00E412A6" w:rsidRPr="00732A4D">
        <w:rPr>
          <w:rFonts w:cstheme="minorHAnsi"/>
          <w:i/>
          <w:sz w:val="26"/>
          <w:szCs w:val="26"/>
        </w:rPr>
        <w:t xml:space="preserve">Variable Rate </w:t>
      </w:r>
      <w:r w:rsidR="00B2036E" w:rsidRPr="00732A4D">
        <w:rPr>
          <w:rFonts w:cstheme="minorHAnsi"/>
          <w:i/>
          <w:sz w:val="26"/>
          <w:szCs w:val="26"/>
        </w:rPr>
        <w:t>Order</w:t>
      </w:r>
      <w:r w:rsidR="00E412A6" w:rsidRPr="00732A4D">
        <w:rPr>
          <w:rFonts w:cstheme="minorHAnsi"/>
          <w:sz w:val="26"/>
          <w:szCs w:val="26"/>
        </w:rPr>
        <w:t xml:space="preserve">, the Commission expressed </w:t>
      </w:r>
      <w:proofErr w:type="gramStart"/>
      <w:r w:rsidR="00E412A6" w:rsidRPr="00732A4D">
        <w:rPr>
          <w:rFonts w:cstheme="minorHAnsi"/>
          <w:sz w:val="26"/>
          <w:szCs w:val="26"/>
        </w:rPr>
        <w:t>particular concern</w:t>
      </w:r>
      <w:proofErr w:type="gramEnd"/>
      <w:r w:rsidR="00E412A6" w:rsidRPr="00732A4D">
        <w:rPr>
          <w:rFonts w:cstheme="minorHAnsi"/>
          <w:sz w:val="26"/>
          <w:szCs w:val="26"/>
        </w:rPr>
        <w:t xml:space="preserve"> for customers receiving their electric supply service from an EGS under a contract with a</w:t>
      </w:r>
      <w:r w:rsidR="004B2C16" w:rsidRPr="00732A4D">
        <w:rPr>
          <w:rFonts w:cstheme="minorHAnsi"/>
          <w:sz w:val="26"/>
          <w:szCs w:val="26"/>
        </w:rPr>
        <w:t xml:space="preserve"> monthly adjusted</w:t>
      </w:r>
      <w:r w:rsidR="00E412A6" w:rsidRPr="00732A4D">
        <w:rPr>
          <w:rFonts w:cstheme="minorHAnsi"/>
          <w:sz w:val="26"/>
          <w:szCs w:val="26"/>
        </w:rPr>
        <w:t xml:space="preserve"> variable rate.</w:t>
      </w:r>
      <w:r w:rsidRPr="00732A4D">
        <w:rPr>
          <w:rFonts w:cstheme="minorHAnsi"/>
          <w:sz w:val="26"/>
          <w:szCs w:val="26"/>
        </w:rPr>
        <w:t xml:space="preserve">  </w:t>
      </w:r>
      <w:r w:rsidR="004B2C16" w:rsidRPr="00732A4D">
        <w:rPr>
          <w:rFonts w:cstheme="minorHAnsi"/>
          <w:sz w:val="26"/>
          <w:szCs w:val="26"/>
        </w:rPr>
        <w:t xml:space="preserve">As indicated </w:t>
      </w:r>
      <w:r w:rsidR="004B2C16" w:rsidRPr="00732A4D">
        <w:rPr>
          <w:rFonts w:cstheme="minorHAnsi"/>
          <w:i/>
          <w:sz w:val="26"/>
          <w:szCs w:val="26"/>
        </w:rPr>
        <w:t>supra,</w:t>
      </w:r>
      <w:r w:rsidR="004B2C16" w:rsidRPr="00732A4D">
        <w:rPr>
          <w:rFonts w:cstheme="minorHAnsi"/>
          <w:sz w:val="26"/>
          <w:szCs w:val="26"/>
        </w:rPr>
        <w:t xml:space="preserve"> </w:t>
      </w:r>
      <w:r w:rsidR="00681D0C" w:rsidRPr="00732A4D">
        <w:rPr>
          <w:rFonts w:cstheme="minorHAnsi"/>
          <w:sz w:val="26"/>
          <w:szCs w:val="26"/>
        </w:rPr>
        <w:t>some</w:t>
      </w:r>
      <w:r w:rsidR="00E412A6" w:rsidRPr="00732A4D">
        <w:rPr>
          <w:rFonts w:cstheme="minorHAnsi"/>
          <w:sz w:val="26"/>
          <w:szCs w:val="26"/>
        </w:rPr>
        <w:t xml:space="preserve"> of these customers experienced sharp increases in their monthly bills</w:t>
      </w:r>
      <w:r w:rsidR="004B2C16" w:rsidRPr="00732A4D">
        <w:rPr>
          <w:rFonts w:cstheme="minorHAnsi"/>
          <w:sz w:val="26"/>
          <w:szCs w:val="26"/>
        </w:rPr>
        <w:t xml:space="preserve"> during the early months of 2014</w:t>
      </w:r>
      <w:r w:rsidR="00E412A6" w:rsidRPr="00732A4D">
        <w:rPr>
          <w:rFonts w:cstheme="minorHAnsi"/>
          <w:sz w:val="26"/>
          <w:szCs w:val="26"/>
        </w:rPr>
        <w:t xml:space="preserve"> due to the demands of the </w:t>
      </w:r>
      <w:r w:rsidR="00060B1B" w:rsidRPr="00732A4D">
        <w:rPr>
          <w:rFonts w:cstheme="minorHAnsi"/>
          <w:sz w:val="26"/>
          <w:szCs w:val="26"/>
        </w:rPr>
        <w:t xml:space="preserve">winter </w:t>
      </w:r>
      <w:r w:rsidR="00E412A6" w:rsidRPr="00732A4D">
        <w:rPr>
          <w:rFonts w:cstheme="minorHAnsi"/>
          <w:sz w:val="26"/>
          <w:szCs w:val="26"/>
        </w:rPr>
        <w:t>heating season and</w:t>
      </w:r>
      <w:r w:rsidR="004B2C16" w:rsidRPr="00732A4D">
        <w:rPr>
          <w:rFonts w:cstheme="minorHAnsi"/>
          <w:sz w:val="26"/>
          <w:szCs w:val="26"/>
        </w:rPr>
        <w:t xml:space="preserve"> unprecedented</w:t>
      </w:r>
      <w:r w:rsidR="00E412A6" w:rsidRPr="00732A4D">
        <w:rPr>
          <w:rFonts w:cstheme="minorHAnsi"/>
          <w:sz w:val="26"/>
          <w:szCs w:val="26"/>
        </w:rPr>
        <w:t xml:space="preserve"> price spikes in the wholesale </w:t>
      </w:r>
      <w:r w:rsidR="00060B1B" w:rsidRPr="00732A4D">
        <w:rPr>
          <w:rFonts w:cstheme="minorHAnsi"/>
          <w:sz w:val="26"/>
          <w:szCs w:val="26"/>
        </w:rPr>
        <w:t xml:space="preserve">electricity </w:t>
      </w:r>
      <w:r w:rsidR="00E412A6" w:rsidRPr="00732A4D">
        <w:rPr>
          <w:rFonts w:cstheme="minorHAnsi"/>
          <w:sz w:val="26"/>
          <w:szCs w:val="26"/>
        </w:rPr>
        <w:t>market.  While acknowledging that it is important for consumers to carefully review</w:t>
      </w:r>
      <w:r w:rsidR="004B2C16" w:rsidRPr="00732A4D">
        <w:rPr>
          <w:rFonts w:cstheme="minorHAnsi"/>
          <w:sz w:val="26"/>
          <w:szCs w:val="26"/>
        </w:rPr>
        <w:t xml:space="preserve"> the </w:t>
      </w:r>
      <w:r w:rsidR="004B2C16" w:rsidRPr="00732A4D">
        <w:rPr>
          <w:rFonts w:cstheme="minorHAnsi"/>
          <w:sz w:val="26"/>
          <w:szCs w:val="26"/>
        </w:rPr>
        <w:lastRenderedPageBreak/>
        <w:t>terms of</w:t>
      </w:r>
      <w:r w:rsidR="00E412A6" w:rsidRPr="00732A4D">
        <w:rPr>
          <w:rFonts w:cstheme="minorHAnsi"/>
          <w:sz w:val="26"/>
          <w:szCs w:val="26"/>
        </w:rPr>
        <w:t xml:space="preserve"> their </w:t>
      </w:r>
      <w:r w:rsidR="00C3651B" w:rsidRPr="00732A4D">
        <w:rPr>
          <w:rFonts w:cstheme="minorHAnsi"/>
          <w:sz w:val="26"/>
          <w:szCs w:val="26"/>
        </w:rPr>
        <w:t xml:space="preserve">supplier </w:t>
      </w:r>
      <w:r w:rsidR="00E412A6" w:rsidRPr="00732A4D">
        <w:rPr>
          <w:rFonts w:cstheme="minorHAnsi"/>
          <w:sz w:val="26"/>
          <w:szCs w:val="26"/>
        </w:rPr>
        <w:t>contracts, including conditions of variability, the Commission believe</w:t>
      </w:r>
      <w:r w:rsidR="003522FA" w:rsidRPr="00732A4D">
        <w:rPr>
          <w:rFonts w:cstheme="minorHAnsi"/>
          <w:sz w:val="26"/>
          <w:szCs w:val="26"/>
        </w:rPr>
        <w:t>d</w:t>
      </w:r>
      <w:r w:rsidR="00E412A6" w:rsidRPr="00732A4D">
        <w:rPr>
          <w:rFonts w:cstheme="minorHAnsi"/>
          <w:sz w:val="26"/>
          <w:szCs w:val="26"/>
        </w:rPr>
        <w:t xml:space="preserve"> that EGSs </w:t>
      </w:r>
      <w:r w:rsidR="00681D0C" w:rsidRPr="00732A4D">
        <w:rPr>
          <w:rFonts w:cstheme="minorHAnsi"/>
          <w:sz w:val="26"/>
          <w:szCs w:val="26"/>
        </w:rPr>
        <w:t>had to</w:t>
      </w:r>
      <w:r w:rsidR="00E412A6" w:rsidRPr="00732A4D">
        <w:rPr>
          <w:rFonts w:cstheme="minorHAnsi"/>
          <w:sz w:val="26"/>
          <w:szCs w:val="26"/>
        </w:rPr>
        <w:t xml:space="preserve"> take further steps to ensure that customers can easily find and understand information related to price, price variability and history, </w:t>
      </w:r>
      <w:r w:rsidR="00C3651B" w:rsidRPr="00732A4D">
        <w:rPr>
          <w:rFonts w:cstheme="minorHAnsi"/>
          <w:sz w:val="26"/>
          <w:szCs w:val="26"/>
        </w:rPr>
        <w:t xml:space="preserve">as well as </w:t>
      </w:r>
      <w:r w:rsidR="00E412A6" w:rsidRPr="00732A4D">
        <w:rPr>
          <w:rFonts w:cstheme="minorHAnsi"/>
          <w:sz w:val="26"/>
          <w:szCs w:val="26"/>
        </w:rPr>
        <w:t>cancellation fees, renewal notices, and other terms and conditions.</w:t>
      </w:r>
    </w:p>
    <w:p w14:paraId="65D7E030" w14:textId="77777777" w:rsidR="00DF2B58" w:rsidRPr="00732A4D" w:rsidRDefault="00DF2B58" w:rsidP="00C64CFA">
      <w:pPr>
        <w:pStyle w:val="p3"/>
        <w:widowControl/>
        <w:tabs>
          <w:tab w:val="clear" w:pos="204"/>
        </w:tabs>
        <w:spacing w:line="360" w:lineRule="auto"/>
        <w:rPr>
          <w:rFonts w:asciiTheme="minorHAnsi" w:hAnsiTheme="minorHAnsi" w:cstheme="minorHAnsi"/>
          <w:sz w:val="26"/>
          <w:szCs w:val="26"/>
        </w:rPr>
      </w:pPr>
      <w:r w:rsidRPr="00732A4D">
        <w:rPr>
          <w:rFonts w:asciiTheme="minorHAnsi" w:hAnsiTheme="minorHAnsi" w:cstheme="minorHAnsi"/>
          <w:sz w:val="26"/>
          <w:szCs w:val="26"/>
        </w:rPr>
        <w:tab/>
      </w:r>
    </w:p>
    <w:p w14:paraId="25C08B7F" w14:textId="77777777" w:rsidR="00CD150E" w:rsidRPr="00732A4D" w:rsidRDefault="00EF7939" w:rsidP="00C64CFA">
      <w:pPr>
        <w:spacing w:line="360" w:lineRule="auto"/>
        <w:rPr>
          <w:rFonts w:cstheme="minorHAnsi"/>
          <w:sz w:val="26"/>
          <w:szCs w:val="26"/>
        </w:rPr>
      </w:pPr>
      <w:r w:rsidRPr="00732A4D">
        <w:rPr>
          <w:rFonts w:cstheme="minorHAnsi"/>
          <w:sz w:val="26"/>
          <w:szCs w:val="26"/>
        </w:rPr>
        <w:tab/>
      </w:r>
      <w:r w:rsidR="003522FA" w:rsidRPr="00732A4D">
        <w:rPr>
          <w:rFonts w:cstheme="minorHAnsi"/>
          <w:sz w:val="26"/>
          <w:szCs w:val="26"/>
        </w:rPr>
        <w:t>T</w:t>
      </w:r>
      <w:r w:rsidR="00DF2B58" w:rsidRPr="00732A4D">
        <w:rPr>
          <w:rFonts w:cstheme="minorHAnsi"/>
          <w:sz w:val="26"/>
          <w:szCs w:val="26"/>
        </w:rPr>
        <w:t xml:space="preserve">o obtain </w:t>
      </w:r>
      <w:r w:rsidR="003C68EB" w:rsidRPr="00732A4D">
        <w:rPr>
          <w:rFonts w:cstheme="minorHAnsi"/>
          <w:sz w:val="26"/>
          <w:szCs w:val="26"/>
        </w:rPr>
        <w:t>feedback from stakeholders</w:t>
      </w:r>
      <w:r w:rsidR="00DF2B58" w:rsidRPr="00732A4D">
        <w:rPr>
          <w:rFonts w:cstheme="minorHAnsi"/>
          <w:sz w:val="26"/>
          <w:szCs w:val="26"/>
        </w:rPr>
        <w:t xml:space="preserve"> on </w:t>
      </w:r>
      <w:r w:rsidR="004B2C16" w:rsidRPr="00732A4D">
        <w:rPr>
          <w:rFonts w:cstheme="minorHAnsi"/>
          <w:sz w:val="26"/>
          <w:szCs w:val="26"/>
        </w:rPr>
        <w:t xml:space="preserve">the </w:t>
      </w:r>
      <w:r w:rsidR="00DF2B58" w:rsidRPr="00732A4D">
        <w:rPr>
          <w:rFonts w:cstheme="minorHAnsi"/>
          <w:sz w:val="26"/>
          <w:szCs w:val="26"/>
        </w:rPr>
        <w:t xml:space="preserve">proposed changes to our </w:t>
      </w:r>
      <w:r w:rsidR="00A958C1" w:rsidRPr="00732A4D">
        <w:rPr>
          <w:rFonts w:cstheme="minorHAnsi"/>
          <w:sz w:val="26"/>
          <w:szCs w:val="26"/>
        </w:rPr>
        <w:t>r</w:t>
      </w:r>
      <w:r w:rsidR="00DF2B58" w:rsidRPr="00732A4D">
        <w:rPr>
          <w:rFonts w:cstheme="minorHAnsi"/>
          <w:sz w:val="26"/>
          <w:szCs w:val="26"/>
        </w:rPr>
        <w:t>egulations</w:t>
      </w:r>
      <w:r w:rsidR="00A958C1" w:rsidRPr="00732A4D">
        <w:rPr>
          <w:rFonts w:cstheme="minorHAnsi"/>
          <w:sz w:val="26"/>
          <w:szCs w:val="26"/>
        </w:rPr>
        <w:t xml:space="preserve"> on customer information</w:t>
      </w:r>
      <w:r w:rsidR="00DF2B58" w:rsidRPr="00732A4D">
        <w:rPr>
          <w:rFonts w:cstheme="minorHAnsi"/>
          <w:sz w:val="26"/>
          <w:szCs w:val="26"/>
        </w:rPr>
        <w:t xml:space="preserve">, the Commission issued a Secretarial Letter </w:t>
      </w:r>
      <w:r w:rsidR="004B2C16" w:rsidRPr="00732A4D">
        <w:rPr>
          <w:rFonts w:cstheme="minorHAnsi"/>
          <w:sz w:val="26"/>
          <w:szCs w:val="26"/>
        </w:rPr>
        <w:t xml:space="preserve">on March 19, 2014, </w:t>
      </w:r>
      <w:r w:rsidR="00DF2B58" w:rsidRPr="00732A4D">
        <w:rPr>
          <w:rFonts w:cstheme="minorHAnsi"/>
          <w:sz w:val="26"/>
          <w:szCs w:val="26"/>
        </w:rPr>
        <w:t xml:space="preserve">alerting affected parties of the </w:t>
      </w:r>
      <w:r w:rsidR="00C3651B" w:rsidRPr="00732A4D">
        <w:rPr>
          <w:rFonts w:cstheme="minorHAnsi"/>
          <w:sz w:val="26"/>
          <w:szCs w:val="26"/>
        </w:rPr>
        <w:t xml:space="preserve">Commission’s </w:t>
      </w:r>
      <w:r w:rsidR="00DF2B58" w:rsidRPr="00732A4D">
        <w:rPr>
          <w:rFonts w:cstheme="minorHAnsi"/>
          <w:sz w:val="26"/>
          <w:szCs w:val="26"/>
        </w:rPr>
        <w:t xml:space="preserve">intention to promulgate a </w:t>
      </w:r>
      <w:r w:rsidR="004B2C16" w:rsidRPr="00732A4D">
        <w:rPr>
          <w:rFonts w:cstheme="minorHAnsi"/>
          <w:sz w:val="26"/>
          <w:szCs w:val="26"/>
        </w:rPr>
        <w:t>F</w:t>
      </w:r>
      <w:r w:rsidR="00DF2B58" w:rsidRPr="00732A4D">
        <w:rPr>
          <w:rFonts w:cstheme="minorHAnsi"/>
          <w:sz w:val="26"/>
          <w:szCs w:val="26"/>
        </w:rPr>
        <w:t>inal-</w:t>
      </w:r>
      <w:r w:rsidR="004B2C16" w:rsidRPr="00732A4D">
        <w:rPr>
          <w:rFonts w:cstheme="minorHAnsi"/>
          <w:sz w:val="26"/>
          <w:szCs w:val="26"/>
        </w:rPr>
        <w:t>O</w:t>
      </w:r>
      <w:r w:rsidR="00DF2B58" w:rsidRPr="00732A4D">
        <w:rPr>
          <w:rFonts w:cstheme="minorHAnsi"/>
          <w:sz w:val="26"/>
          <w:szCs w:val="26"/>
        </w:rPr>
        <w:t xml:space="preserve">mitted </w:t>
      </w:r>
      <w:r w:rsidR="004B2C16" w:rsidRPr="00732A4D">
        <w:rPr>
          <w:rFonts w:cstheme="minorHAnsi"/>
          <w:sz w:val="26"/>
          <w:szCs w:val="26"/>
        </w:rPr>
        <w:t>R</w:t>
      </w:r>
      <w:r w:rsidR="00DF2B58" w:rsidRPr="00732A4D">
        <w:rPr>
          <w:rFonts w:cstheme="minorHAnsi"/>
          <w:sz w:val="26"/>
          <w:szCs w:val="26"/>
        </w:rPr>
        <w:t xml:space="preserve">ulemaking that would amend existing </w:t>
      </w:r>
      <w:r w:rsidR="00A958C1" w:rsidRPr="00732A4D">
        <w:rPr>
          <w:rFonts w:cstheme="minorHAnsi"/>
          <w:sz w:val="26"/>
          <w:szCs w:val="26"/>
        </w:rPr>
        <w:t xml:space="preserve">regulations </w:t>
      </w:r>
      <w:r w:rsidR="00DF2B58" w:rsidRPr="00732A4D">
        <w:rPr>
          <w:rFonts w:cstheme="minorHAnsi"/>
          <w:sz w:val="26"/>
          <w:szCs w:val="26"/>
        </w:rPr>
        <w:t>at 52 Pa. Code, Chapter 54, to revise disclosure statement requirements for residential and small business customers.</w:t>
      </w:r>
      <w:r w:rsidR="00C3651B" w:rsidRPr="00732A4D">
        <w:rPr>
          <w:rStyle w:val="FootnoteReference"/>
          <w:rFonts w:cstheme="minorHAnsi"/>
          <w:sz w:val="26"/>
          <w:szCs w:val="26"/>
        </w:rPr>
        <w:footnoteReference w:id="9"/>
      </w:r>
      <w:r w:rsidR="003176D2" w:rsidRPr="00732A4D">
        <w:rPr>
          <w:rFonts w:cstheme="minorHAnsi"/>
          <w:sz w:val="26"/>
          <w:szCs w:val="26"/>
        </w:rPr>
        <w:t xml:space="preserve">  T</w:t>
      </w:r>
      <w:r w:rsidR="00DF2B58" w:rsidRPr="00732A4D">
        <w:rPr>
          <w:rFonts w:cstheme="minorHAnsi"/>
          <w:sz w:val="26"/>
          <w:szCs w:val="26"/>
        </w:rPr>
        <w:t>his Secretarial Letter noted that while some amendments would codify, with modifications, existing contract renewal</w:t>
      </w:r>
      <w:r w:rsidR="00C3651B" w:rsidRPr="00732A4D">
        <w:rPr>
          <w:rFonts w:cstheme="minorHAnsi"/>
          <w:sz w:val="26"/>
          <w:szCs w:val="26"/>
        </w:rPr>
        <w:t xml:space="preserve"> and </w:t>
      </w:r>
      <w:r w:rsidR="00DF2B58" w:rsidRPr="00732A4D">
        <w:rPr>
          <w:rFonts w:cstheme="minorHAnsi"/>
          <w:sz w:val="26"/>
          <w:szCs w:val="26"/>
        </w:rPr>
        <w:t>change in terms notice requirements</w:t>
      </w:r>
      <w:r w:rsidR="00FB0A45" w:rsidRPr="00732A4D">
        <w:rPr>
          <w:rFonts w:cstheme="minorHAnsi"/>
          <w:sz w:val="26"/>
          <w:szCs w:val="26"/>
        </w:rPr>
        <w:t xml:space="preserve"> contained in the </w:t>
      </w:r>
      <w:r w:rsidR="00FB0A45" w:rsidRPr="00732A4D">
        <w:rPr>
          <w:rFonts w:cstheme="minorHAnsi"/>
          <w:i/>
          <w:sz w:val="26"/>
          <w:szCs w:val="26"/>
        </w:rPr>
        <w:t>Interim Guidelines</w:t>
      </w:r>
      <w:r w:rsidR="00DF2B58" w:rsidRPr="00732A4D">
        <w:rPr>
          <w:rFonts w:cstheme="minorHAnsi"/>
          <w:sz w:val="26"/>
          <w:szCs w:val="26"/>
        </w:rPr>
        <w:t xml:space="preserve">, other changes raise new issues that had not previously been considered.  </w:t>
      </w:r>
      <w:r w:rsidR="00891194" w:rsidRPr="00732A4D">
        <w:rPr>
          <w:rFonts w:cstheme="minorHAnsi"/>
          <w:sz w:val="26"/>
          <w:szCs w:val="26"/>
        </w:rPr>
        <w:t>Thus</w:t>
      </w:r>
      <w:r w:rsidR="00DF2B58" w:rsidRPr="00732A4D">
        <w:rPr>
          <w:rFonts w:cstheme="minorHAnsi"/>
          <w:sz w:val="26"/>
          <w:szCs w:val="26"/>
        </w:rPr>
        <w:t xml:space="preserve">, the Commission requested comments on its proposed regulations </w:t>
      </w:r>
      <w:r w:rsidR="00891194" w:rsidRPr="00732A4D">
        <w:rPr>
          <w:rFonts w:cstheme="minorHAnsi"/>
          <w:sz w:val="26"/>
          <w:szCs w:val="26"/>
        </w:rPr>
        <w:t>to</w:t>
      </w:r>
      <w:r w:rsidR="00DF2B58" w:rsidRPr="00732A4D">
        <w:rPr>
          <w:rFonts w:cstheme="minorHAnsi"/>
          <w:sz w:val="26"/>
          <w:szCs w:val="26"/>
        </w:rPr>
        <w:t xml:space="preserve"> give those entities most affected </w:t>
      </w:r>
      <w:r w:rsidR="00EF1D15" w:rsidRPr="00732A4D">
        <w:rPr>
          <w:rFonts w:cstheme="minorHAnsi"/>
          <w:sz w:val="26"/>
          <w:szCs w:val="26"/>
        </w:rPr>
        <w:t xml:space="preserve">an opportunity </w:t>
      </w:r>
      <w:r w:rsidR="00DF2B58" w:rsidRPr="00732A4D">
        <w:rPr>
          <w:rFonts w:cstheme="minorHAnsi"/>
          <w:sz w:val="26"/>
          <w:szCs w:val="26"/>
        </w:rPr>
        <w:t xml:space="preserve">to provide </w:t>
      </w:r>
      <w:r w:rsidR="003C68EB" w:rsidRPr="00732A4D">
        <w:rPr>
          <w:rFonts w:cstheme="minorHAnsi"/>
          <w:sz w:val="26"/>
          <w:szCs w:val="26"/>
        </w:rPr>
        <w:t>recommendations</w:t>
      </w:r>
      <w:r w:rsidR="00FB0A45" w:rsidRPr="00732A4D">
        <w:rPr>
          <w:rFonts w:cstheme="minorHAnsi"/>
          <w:sz w:val="26"/>
          <w:szCs w:val="26"/>
        </w:rPr>
        <w:t xml:space="preserve"> prio</w:t>
      </w:r>
      <w:r w:rsidR="00931EA0" w:rsidRPr="00732A4D">
        <w:rPr>
          <w:rFonts w:cstheme="minorHAnsi"/>
          <w:sz w:val="26"/>
          <w:szCs w:val="26"/>
        </w:rPr>
        <w:t xml:space="preserve">r to the issuance of </w:t>
      </w:r>
      <w:r w:rsidR="00F448EB" w:rsidRPr="00732A4D">
        <w:rPr>
          <w:rFonts w:cstheme="minorHAnsi"/>
          <w:sz w:val="26"/>
          <w:szCs w:val="26"/>
        </w:rPr>
        <w:t>a</w:t>
      </w:r>
      <w:r w:rsidR="00931EA0" w:rsidRPr="00732A4D">
        <w:rPr>
          <w:rFonts w:cstheme="minorHAnsi"/>
          <w:sz w:val="26"/>
          <w:szCs w:val="26"/>
        </w:rPr>
        <w:t xml:space="preserve"> Final-</w:t>
      </w:r>
      <w:r w:rsidR="00FB0A45" w:rsidRPr="00732A4D">
        <w:rPr>
          <w:rFonts w:cstheme="minorHAnsi"/>
          <w:sz w:val="26"/>
          <w:szCs w:val="26"/>
        </w:rPr>
        <w:t>Omitted Rulemaking Order</w:t>
      </w:r>
      <w:r w:rsidR="00DF2B58" w:rsidRPr="00732A4D">
        <w:rPr>
          <w:rFonts w:cstheme="minorHAnsi"/>
          <w:sz w:val="26"/>
          <w:szCs w:val="26"/>
        </w:rPr>
        <w:t xml:space="preserve">. </w:t>
      </w:r>
    </w:p>
    <w:p w14:paraId="66B45CDA" w14:textId="77777777" w:rsidR="00C64CFA" w:rsidRPr="00732A4D" w:rsidRDefault="00C64CFA" w:rsidP="00C64CFA">
      <w:pPr>
        <w:spacing w:line="360" w:lineRule="auto"/>
        <w:rPr>
          <w:rFonts w:cstheme="minorHAnsi"/>
          <w:sz w:val="26"/>
          <w:szCs w:val="26"/>
        </w:rPr>
      </w:pPr>
    </w:p>
    <w:p w14:paraId="305B0F9B" w14:textId="77777777" w:rsidR="00CD150E" w:rsidRPr="00732A4D" w:rsidRDefault="00CD150E" w:rsidP="00C64CFA">
      <w:pPr>
        <w:spacing w:line="360" w:lineRule="auto"/>
        <w:ind w:firstLine="720"/>
        <w:rPr>
          <w:rFonts w:cstheme="minorHAnsi"/>
          <w:sz w:val="26"/>
          <w:szCs w:val="26"/>
        </w:rPr>
      </w:pPr>
      <w:r w:rsidRPr="00732A4D">
        <w:rPr>
          <w:rFonts w:cstheme="minorHAnsi"/>
          <w:sz w:val="26"/>
          <w:szCs w:val="26"/>
        </w:rPr>
        <w:t xml:space="preserve">The Commission determined that </w:t>
      </w:r>
      <w:r w:rsidR="006D0E84" w:rsidRPr="00732A4D">
        <w:rPr>
          <w:rFonts w:cstheme="minorHAnsi"/>
          <w:sz w:val="26"/>
          <w:szCs w:val="26"/>
        </w:rPr>
        <w:t xml:space="preserve">revising the customer information regulations, 52 Pa. Code § 54.5, and adding 52 Pa. Code § 54.10 by use of a </w:t>
      </w:r>
      <w:r w:rsidRPr="00732A4D">
        <w:rPr>
          <w:rFonts w:cstheme="minorHAnsi"/>
          <w:sz w:val="26"/>
          <w:szCs w:val="26"/>
        </w:rPr>
        <w:t xml:space="preserve">Final-Omitted </w:t>
      </w:r>
      <w:r w:rsidR="006D0E84" w:rsidRPr="00732A4D">
        <w:rPr>
          <w:rFonts w:cstheme="minorHAnsi"/>
          <w:sz w:val="26"/>
          <w:szCs w:val="26"/>
        </w:rPr>
        <w:t>rulemaking process was</w:t>
      </w:r>
      <w:r w:rsidRPr="00732A4D">
        <w:rPr>
          <w:rFonts w:cstheme="minorHAnsi"/>
          <w:sz w:val="26"/>
          <w:szCs w:val="26"/>
        </w:rPr>
        <w:t xml:space="preserve"> necessary to serve and protect the public interest.  Based upon the circumstances of </w:t>
      </w:r>
      <w:r w:rsidR="006D0E84" w:rsidRPr="00732A4D">
        <w:rPr>
          <w:rFonts w:cstheme="minorHAnsi"/>
          <w:sz w:val="26"/>
          <w:szCs w:val="26"/>
        </w:rPr>
        <w:t xml:space="preserve">the </w:t>
      </w:r>
      <w:r w:rsidRPr="00732A4D">
        <w:rPr>
          <w:rFonts w:cstheme="minorHAnsi"/>
          <w:sz w:val="26"/>
          <w:szCs w:val="26"/>
        </w:rPr>
        <w:t>situation</w:t>
      </w:r>
      <w:r w:rsidR="006D0E84" w:rsidRPr="00732A4D">
        <w:rPr>
          <w:rFonts w:cstheme="minorHAnsi"/>
          <w:sz w:val="26"/>
          <w:szCs w:val="26"/>
        </w:rPr>
        <w:t xml:space="preserve"> at the time</w:t>
      </w:r>
      <w:r w:rsidRPr="00732A4D">
        <w:rPr>
          <w:rFonts w:cstheme="minorHAnsi"/>
          <w:sz w:val="26"/>
          <w:szCs w:val="26"/>
        </w:rPr>
        <w:t xml:space="preserve">, specifically, the unusually high electric supply bills incurred by customers </w:t>
      </w:r>
      <w:r w:rsidR="00EF1D15" w:rsidRPr="00732A4D">
        <w:rPr>
          <w:rFonts w:cstheme="minorHAnsi"/>
          <w:sz w:val="26"/>
          <w:szCs w:val="26"/>
        </w:rPr>
        <w:t>receiving supply service through</w:t>
      </w:r>
      <w:r w:rsidRPr="00732A4D">
        <w:rPr>
          <w:rFonts w:cstheme="minorHAnsi"/>
          <w:sz w:val="26"/>
          <w:szCs w:val="26"/>
        </w:rPr>
        <w:t xml:space="preserve"> variable-priced contracts and fluctuations in wholesale energy markets</w:t>
      </w:r>
      <w:r w:rsidR="006D0E84" w:rsidRPr="00732A4D">
        <w:rPr>
          <w:rFonts w:cstheme="minorHAnsi"/>
          <w:sz w:val="26"/>
          <w:szCs w:val="26"/>
        </w:rPr>
        <w:t xml:space="preserve"> - t</w:t>
      </w:r>
      <w:r w:rsidRPr="00732A4D">
        <w:rPr>
          <w:rFonts w:cstheme="minorHAnsi"/>
          <w:sz w:val="26"/>
          <w:szCs w:val="26"/>
        </w:rPr>
        <w:t xml:space="preserve">he Commission </w:t>
      </w:r>
      <w:r w:rsidR="006D0E84" w:rsidRPr="00732A4D">
        <w:rPr>
          <w:rFonts w:cstheme="minorHAnsi"/>
          <w:sz w:val="26"/>
          <w:szCs w:val="26"/>
        </w:rPr>
        <w:t>found</w:t>
      </w:r>
      <w:r w:rsidRPr="00732A4D">
        <w:rPr>
          <w:rFonts w:cstheme="minorHAnsi"/>
          <w:sz w:val="26"/>
          <w:szCs w:val="26"/>
        </w:rPr>
        <w:t xml:space="preserve"> good cause </w:t>
      </w:r>
      <w:r w:rsidR="00EF1D15" w:rsidRPr="00732A4D">
        <w:rPr>
          <w:rFonts w:cstheme="minorHAnsi"/>
          <w:sz w:val="26"/>
          <w:szCs w:val="26"/>
        </w:rPr>
        <w:t>for omitting</w:t>
      </w:r>
      <w:r w:rsidRPr="00732A4D">
        <w:rPr>
          <w:rFonts w:cstheme="minorHAnsi"/>
          <w:sz w:val="26"/>
          <w:szCs w:val="26"/>
        </w:rPr>
        <w:t xml:space="preserve"> the traditional notice and comment procedures for the</w:t>
      </w:r>
      <w:r w:rsidR="006D0E84" w:rsidRPr="00732A4D">
        <w:rPr>
          <w:rFonts w:cstheme="minorHAnsi"/>
          <w:sz w:val="26"/>
          <w:szCs w:val="26"/>
        </w:rPr>
        <w:t xml:space="preserve"> revisions </w:t>
      </w:r>
      <w:r w:rsidR="00EF1D15" w:rsidRPr="00732A4D">
        <w:rPr>
          <w:rFonts w:cstheme="minorHAnsi"/>
          <w:sz w:val="26"/>
          <w:szCs w:val="26"/>
        </w:rPr>
        <w:t xml:space="preserve">as they were </w:t>
      </w:r>
      <w:r w:rsidRPr="00732A4D">
        <w:rPr>
          <w:rFonts w:cstheme="minorHAnsi"/>
          <w:sz w:val="26"/>
          <w:szCs w:val="26"/>
        </w:rPr>
        <w:t>impractica</w:t>
      </w:r>
      <w:r w:rsidR="00EF1D15" w:rsidRPr="00732A4D">
        <w:rPr>
          <w:rFonts w:cstheme="minorHAnsi"/>
          <w:sz w:val="26"/>
          <w:szCs w:val="26"/>
        </w:rPr>
        <w:t>l</w:t>
      </w:r>
      <w:r w:rsidRPr="00732A4D">
        <w:rPr>
          <w:rFonts w:cstheme="minorHAnsi"/>
          <w:sz w:val="26"/>
          <w:szCs w:val="26"/>
        </w:rPr>
        <w:t xml:space="preserve">, unnecessary, and contrary to the public interest.    </w:t>
      </w:r>
    </w:p>
    <w:p w14:paraId="3072832D" w14:textId="77777777" w:rsidR="00CD150E" w:rsidRPr="00732A4D" w:rsidRDefault="00CD150E" w:rsidP="00C64CFA">
      <w:pPr>
        <w:spacing w:line="360" w:lineRule="auto"/>
        <w:rPr>
          <w:rFonts w:cstheme="minorHAnsi"/>
          <w:sz w:val="26"/>
          <w:szCs w:val="26"/>
        </w:rPr>
      </w:pPr>
    </w:p>
    <w:p w14:paraId="341F3555" w14:textId="77777777" w:rsidR="00CE710B" w:rsidRPr="00732A4D" w:rsidRDefault="003C68EB" w:rsidP="00C64CFA">
      <w:pPr>
        <w:pStyle w:val="p3"/>
        <w:widowControl/>
        <w:tabs>
          <w:tab w:val="clear" w:pos="204"/>
        </w:tabs>
        <w:spacing w:line="360" w:lineRule="auto"/>
        <w:ind w:firstLine="720"/>
        <w:rPr>
          <w:rFonts w:asciiTheme="minorHAnsi" w:hAnsiTheme="minorHAnsi" w:cstheme="minorHAnsi"/>
          <w:sz w:val="26"/>
          <w:szCs w:val="26"/>
        </w:rPr>
      </w:pPr>
      <w:r w:rsidRPr="00732A4D">
        <w:rPr>
          <w:rFonts w:asciiTheme="minorHAnsi" w:hAnsiTheme="minorHAnsi" w:cstheme="minorHAnsi"/>
          <w:sz w:val="26"/>
          <w:szCs w:val="26"/>
        </w:rPr>
        <w:lastRenderedPageBreak/>
        <w:t xml:space="preserve">In response to the March 19, 2014 Secretarial Letter, </w:t>
      </w:r>
      <w:r w:rsidR="003522FA" w:rsidRPr="00732A4D">
        <w:rPr>
          <w:rFonts w:asciiTheme="minorHAnsi" w:hAnsiTheme="minorHAnsi" w:cstheme="minorHAnsi"/>
          <w:sz w:val="26"/>
          <w:szCs w:val="26"/>
        </w:rPr>
        <w:t>twelve parties</w:t>
      </w:r>
      <w:r w:rsidR="00406F79" w:rsidRPr="00732A4D">
        <w:rPr>
          <w:rStyle w:val="FootnoteReference"/>
          <w:rFonts w:asciiTheme="minorHAnsi" w:hAnsiTheme="minorHAnsi" w:cstheme="minorHAnsi"/>
          <w:sz w:val="26"/>
          <w:szCs w:val="26"/>
        </w:rPr>
        <w:footnoteReference w:id="10"/>
      </w:r>
      <w:r w:rsidR="003522FA" w:rsidRPr="00732A4D">
        <w:rPr>
          <w:rFonts w:asciiTheme="minorHAnsi" w:hAnsiTheme="minorHAnsi" w:cstheme="minorHAnsi"/>
          <w:sz w:val="26"/>
          <w:szCs w:val="26"/>
        </w:rPr>
        <w:t xml:space="preserve"> filed comments</w:t>
      </w:r>
      <w:r w:rsidR="00406F79" w:rsidRPr="00732A4D">
        <w:rPr>
          <w:rFonts w:asciiTheme="minorHAnsi" w:hAnsiTheme="minorHAnsi" w:cstheme="minorHAnsi"/>
          <w:sz w:val="26"/>
          <w:szCs w:val="26"/>
        </w:rPr>
        <w:t xml:space="preserve">.  In addition, </w:t>
      </w:r>
      <w:r w:rsidR="003E7B4E" w:rsidRPr="00732A4D">
        <w:rPr>
          <w:rFonts w:asciiTheme="minorHAnsi" w:hAnsiTheme="minorHAnsi" w:cstheme="minorHAnsi"/>
          <w:sz w:val="26"/>
          <w:szCs w:val="26"/>
        </w:rPr>
        <w:t xml:space="preserve">Pennsylvania Senators Robert M. Tomlinson and Lisa M. </w:t>
      </w:r>
      <w:proofErr w:type="spellStart"/>
      <w:r w:rsidR="003E7B4E" w:rsidRPr="00732A4D">
        <w:rPr>
          <w:rFonts w:asciiTheme="minorHAnsi" w:hAnsiTheme="minorHAnsi" w:cstheme="minorHAnsi"/>
          <w:sz w:val="26"/>
          <w:szCs w:val="26"/>
        </w:rPr>
        <w:t>Boscola</w:t>
      </w:r>
      <w:proofErr w:type="spellEnd"/>
      <w:r w:rsidR="003E7B4E" w:rsidRPr="00732A4D">
        <w:rPr>
          <w:rFonts w:asciiTheme="minorHAnsi" w:hAnsiTheme="minorHAnsi" w:cstheme="minorHAnsi"/>
          <w:sz w:val="26"/>
          <w:szCs w:val="26"/>
        </w:rPr>
        <w:t xml:space="preserve"> sent a letter notifying </w:t>
      </w:r>
      <w:r w:rsidR="00406F79" w:rsidRPr="00732A4D">
        <w:rPr>
          <w:rFonts w:asciiTheme="minorHAnsi" w:hAnsiTheme="minorHAnsi" w:cstheme="minorHAnsi"/>
          <w:sz w:val="26"/>
          <w:szCs w:val="26"/>
        </w:rPr>
        <w:t xml:space="preserve">the Commission </w:t>
      </w:r>
      <w:r w:rsidR="003E7B4E" w:rsidRPr="00732A4D">
        <w:rPr>
          <w:rFonts w:asciiTheme="minorHAnsi" w:hAnsiTheme="minorHAnsi" w:cstheme="minorHAnsi"/>
          <w:sz w:val="26"/>
          <w:szCs w:val="26"/>
        </w:rPr>
        <w:t xml:space="preserve">that they had received numerous complaints from constituents enrolled in variable-priced contracts.  </w:t>
      </w:r>
      <w:r w:rsidR="00891194" w:rsidRPr="00732A4D">
        <w:rPr>
          <w:rFonts w:asciiTheme="minorHAnsi" w:hAnsiTheme="minorHAnsi" w:cstheme="minorHAnsi"/>
          <w:sz w:val="26"/>
          <w:szCs w:val="26"/>
        </w:rPr>
        <w:t xml:space="preserve">In their letter, </w:t>
      </w:r>
      <w:r w:rsidR="003E7B4E" w:rsidRPr="00732A4D">
        <w:rPr>
          <w:rFonts w:asciiTheme="minorHAnsi" w:hAnsiTheme="minorHAnsi" w:cstheme="minorHAnsi"/>
          <w:sz w:val="26"/>
          <w:szCs w:val="26"/>
        </w:rPr>
        <w:t xml:space="preserve">Senators Tomlinson and </w:t>
      </w:r>
      <w:proofErr w:type="spellStart"/>
      <w:r w:rsidR="003E7B4E" w:rsidRPr="00732A4D">
        <w:rPr>
          <w:rFonts w:asciiTheme="minorHAnsi" w:hAnsiTheme="minorHAnsi" w:cstheme="minorHAnsi"/>
          <w:sz w:val="26"/>
          <w:szCs w:val="26"/>
        </w:rPr>
        <w:t>Boscola</w:t>
      </w:r>
      <w:proofErr w:type="spellEnd"/>
      <w:r w:rsidR="003E7B4E" w:rsidRPr="00732A4D">
        <w:rPr>
          <w:rFonts w:asciiTheme="minorHAnsi" w:hAnsiTheme="minorHAnsi" w:cstheme="minorHAnsi"/>
          <w:sz w:val="26"/>
          <w:szCs w:val="26"/>
        </w:rPr>
        <w:t xml:space="preserve"> stated that the Commission should immediately begin revising its regulations </w:t>
      </w:r>
      <w:r w:rsidR="00EF1D15" w:rsidRPr="00732A4D">
        <w:rPr>
          <w:rFonts w:asciiTheme="minorHAnsi" w:hAnsiTheme="minorHAnsi" w:cstheme="minorHAnsi"/>
          <w:sz w:val="26"/>
          <w:szCs w:val="26"/>
        </w:rPr>
        <w:t>regarding</w:t>
      </w:r>
      <w:r w:rsidR="003E7B4E" w:rsidRPr="00732A4D">
        <w:rPr>
          <w:rFonts w:asciiTheme="minorHAnsi" w:hAnsiTheme="minorHAnsi" w:cstheme="minorHAnsi"/>
          <w:sz w:val="26"/>
          <w:szCs w:val="26"/>
        </w:rPr>
        <w:t xml:space="preserve"> variable-priced contracts and the treatment of customers who have an expiring fixed-term contract.  </w:t>
      </w:r>
    </w:p>
    <w:p w14:paraId="2C4DCB82" w14:textId="77777777" w:rsidR="00891194" w:rsidRPr="00732A4D" w:rsidRDefault="00891194" w:rsidP="00C64CFA">
      <w:pPr>
        <w:pStyle w:val="p3"/>
        <w:widowControl/>
        <w:tabs>
          <w:tab w:val="clear" w:pos="204"/>
        </w:tabs>
        <w:spacing w:line="360" w:lineRule="auto"/>
        <w:ind w:firstLine="720"/>
        <w:rPr>
          <w:rFonts w:asciiTheme="minorHAnsi" w:hAnsiTheme="minorHAnsi" w:cstheme="minorHAnsi"/>
          <w:sz w:val="26"/>
          <w:szCs w:val="26"/>
        </w:rPr>
      </w:pPr>
    </w:p>
    <w:p w14:paraId="3F84F499" w14:textId="77777777" w:rsidR="00EF6E9A" w:rsidRPr="00732A4D" w:rsidRDefault="00D25B80" w:rsidP="00C64CFA">
      <w:pPr>
        <w:pStyle w:val="p3"/>
        <w:widowControl/>
        <w:spacing w:line="360" w:lineRule="auto"/>
        <w:ind w:firstLine="720"/>
        <w:rPr>
          <w:rFonts w:asciiTheme="minorHAnsi" w:hAnsiTheme="minorHAnsi" w:cstheme="minorHAnsi"/>
          <w:sz w:val="26"/>
          <w:szCs w:val="26"/>
        </w:rPr>
      </w:pPr>
      <w:r w:rsidRPr="00732A4D">
        <w:rPr>
          <w:rFonts w:asciiTheme="minorHAnsi" w:hAnsiTheme="minorHAnsi" w:cstheme="minorHAnsi"/>
          <w:sz w:val="26"/>
          <w:szCs w:val="26"/>
        </w:rPr>
        <w:t>After careful review and consideration of the comments, the Commission on April</w:t>
      </w:r>
      <w:r w:rsidR="00C64CFA" w:rsidRPr="00732A4D">
        <w:rPr>
          <w:rFonts w:asciiTheme="minorHAnsi" w:hAnsiTheme="minorHAnsi" w:cstheme="minorHAnsi"/>
          <w:sz w:val="26"/>
          <w:szCs w:val="26"/>
        </w:rPr>
        <w:t> </w:t>
      </w:r>
      <w:r w:rsidRPr="00732A4D">
        <w:rPr>
          <w:rFonts w:asciiTheme="minorHAnsi" w:hAnsiTheme="minorHAnsi" w:cstheme="minorHAnsi"/>
          <w:sz w:val="26"/>
          <w:szCs w:val="26"/>
        </w:rPr>
        <w:t>3, 2014</w:t>
      </w:r>
      <w:r w:rsidR="00EF1D15" w:rsidRPr="00732A4D">
        <w:rPr>
          <w:rFonts w:asciiTheme="minorHAnsi" w:hAnsiTheme="minorHAnsi" w:cstheme="minorHAnsi"/>
          <w:sz w:val="26"/>
          <w:szCs w:val="26"/>
        </w:rPr>
        <w:t>,</w:t>
      </w:r>
      <w:r w:rsidRPr="00732A4D">
        <w:rPr>
          <w:rFonts w:asciiTheme="minorHAnsi" w:hAnsiTheme="minorHAnsi" w:cstheme="minorHAnsi"/>
          <w:sz w:val="26"/>
          <w:szCs w:val="26"/>
        </w:rPr>
        <w:t xml:space="preserve"> adopted a </w:t>
      </w:r>
      <w:hyperlink r:id="rId9" w:history="1">
        <w:r w:rsidRPr="00732A4D">
          <w:rPr>
            <w:rFonts w:asciiTheme="minorHAnsi" w:hAnsiTheme="minorHAnsi" w:cstheme="minorHAnsi"/>
            <w:i/>
            <w:sz w:val="26"/>
            <w:szCs w:val="26"/>
          </w:rPr>
          <w:t>F</w:t>
        </w:r>
      </w:hyperlink>
      <w:hyperlink r:id="rId10" w:history="1">
        <w:r w:rsidRPr="00732A4D">
          <w:rPr>
            <w:rFonts w:asciiTheme="minorHAnsi" w:hAnsiTheme="minorHAnsi" w:cstheme="minorHAnsi"/>
            <w:i/>
            <w:sz w:val="26"/>
            <w:szCs w:val="26"/>
          </w:rPr>
          <w:t>inal-Omitted Rulemaking Order Regarding the Provisions of Notices of Contract Expiration or Changes in Terms for Residential &amp; Small Business Customers</w:t>
        </w:r>
      </w:hyperlink>
      <w:r w:rsidRPr="00732A4D">
        <w:rPr>
          <w:rFonts w:asciiTheme="minorHAnsi" w:hAnsiTheme="minorHAnsi" w:cstheme="minorHAnsi"/>
          <w:i/>
          <w:sz w:val="26"/>
          <w:szCs w:val="26"/>
        </w:rPr>
        <w:t>.</w:t>
      </w:r>
      <w:r w:rsidRPr="00732A4D">
        <w:rPr>
          <w:rStyle w:val="FootnoteReference"/>
          <w:rFonts w:asciiTheme="minorHAnsi" w:hAnsiTheme="minorHAnsi" w:cstheme="minorHAnsi"/>
          <w:sz w:val="26"/>
          <w:szCs w:val="26"/>
        </w:rPr>
        <w:footnoteReference w:id="11"/>
      </w:r>
      <w:r w:rsidRPr="00732A4D">
        <w:rPr>
          <w:rFonts w:asciiTheme="minorHAnsi" w:hAnsiTheme="minorHAnsi" w:cstheme="minorHAnsi"/>
          <w:i/>
          <w:sz w:val="26"/>
          <w:szCs w:val="26"/>
        </w:rPr>
        <w:t xml:space="preserve"> </w:t>
      </w:r>
      <w:r w:rsidRPr="00732A4D">
        <w:rPr>
          <w:rFonts w:asciiTheme="minorHAnsi" w:hAnsiTheme="minorHAnsi" w:cstheme="minorHAnsi"/>
          <w:sz w:val="26"/>
          <w:szCs w:val="26"/>
        </w:rPr>
        <w:t>(Final Omitted Rulemaking).   This Final Omitted Rulemaking made numerous significant change</w:t>
      </w:r>
      <w:r w:rsidR="002E6BD9" w:rsidRPr="00732A4D">
        <w:rPr>
          <w:rFonts w:asciiTheme="minorHAnsi" w:hAnsiTheme="minorHAnsi" w:cstheme="minorHAnsi"/>
          <w:sz w:val="26"/>
          <w:szCs w:val="26"/>
        </w:rPr>
        <w:t>s</w:t>
      </w:r>
      <w:r w:rsidRPr="00732A4D">
        <w:rPr>
          <w:rFonts w:asciiTheme="minorHAnsi" w:hAnsiTheme="minorHAnsi" w:cstheme="minorHAnsi"/>
          <w:sz w:val="26"/>
          <w:szCs w:val="26"/>
        </w:rPr>
        <w:t xml:space="preserve"> to the Chapter 54 customer information regulations – most of which were intended to provide consumers with more detailed information concerning variable priced products.  </w:t>
      </w:r>
    </w:p>
    <w:p w14:paraId="6AA8582A" w14:textId="77777777" w:rsidR="00C64CFA" w:rsidRPr="00732A4D" w:rsidRDefault="00C64CFA" w:rsidP="00C64CFA">
      <w:pPr>
        <w:pStyle w:val="p3"/>
        <w:widowControl/>
        <w:spacing w:line="360" w:lineRule="auto"/>
        <w:ind w:firstLine="720"/>
        <w:rPr>
          <w:rFonts w:asciiTheme="minorHAnsi" w:hAnsiTheme="minorHAnsi" w:cstheme="minorHAnsi"/>
          <w:b/>
          <w:bCs/>
          <w:sz w:val="26"/>
          <w:szCs w:val="26"/>
        </w:rPr>
      </w:pPr>
    </w:p>
    <w:p w14:paraId="574B2124" w14:textId="77777777" w:rsidR="00B34A77" w:rsidRPr="00732A4D" w:rsidRDefault="00E97E24" w:rsidP="00C64CFA">
      <w:pPr>
        <w:spacing w:line="360" w:lineRule="auto"/>
        <w:ind w:firstLine="720"/>
        <w:rPr>
          <w:rFonts w:eastAsia="Times New Roman" w:cstheme="minorHAnsi"/>
          <w:sz w:val="26"/>
          <w:szCs w:val="26"/>
        </w:rPr>
      </w:pPr>
      <w:r w:rsidRPr="00732A4D">
        <w:rPr>
          <w:rFonts w:eastAsia="Times New Roman" w:cstheme="minorHAnsi"/>
          <w:sz w:val="26"/>
          <w:szCs w:val="26"/>
        </w:rPr>
        <w:t xml:space="preserve">To </w:t>
      </w:r>
      <w:r w:rsidR="004E6F65" w:rsidRPr="00732A4D">
        <w:rPr>
          <w:rFonts w:eastAsia="Times New Roman" w:cstheme="minorHAnsi"/>
          <w:sz w:val="26"/>
          <w:szCs w:val="26"/>
        </w:rPr>
        <w:t xml:space="preserve">codify </w:t>
      </w:r>
      <w:r w:rsidRPr="00732A4D">
        <w:rPr>
          <w:rFonts w:eastAsia="Times New Roman" w:cstheme="minorHAnsi"/>
          <w:sz w:val="26"/>
          <w:szCs w:val="26"/>
        </w:rPr>
        <w:t xml:space="preserve">the </w:t>
      </w:r>
      <w:r w:rsidRPr="00732A4D">
        <w:rPr>
          <w:rFonts w:eastAsia="Times New Roman" w:cstheme="minorHAnsi"/>
          <w:i/>
          <w:sz w:val="26"/>
          <w:szCs w:val="26"/>
        </w:rPr>
        <w:t>Interim Guidelines</w:t>
      </w:r>
      <w:r w:rsidRPr="00732A4D">
        <w:rPr>
          <w:rFonts w:eastAsia="Times New Roman" w:cstheme="minorHAnsi"/>
          <w:sz w:val="26"/>
          <w:szCs w:val="26"/>
        </w:rPr>
        <w:t xml:space="preserve"> and </w:t>
      </w:r>
      <w:r w:rsidR="00C773FD" w:rsidRPr="00732A4D">
        <w:rPr>
          <w:rFonts w:eastAsia="Times New Roman" w:cstheme="minorHAnsi"/>
          <w:sz w:val="26"/>
          <w:szCs w:val="26"/>
        </w:rPr>
        <w:t>to</w:t>
      </w:r>
      <w:r w:rsidRPr="00732A4D">
        <w:rPr>
          <w:rFonts w:eastAsia="Times New Roman" w:cstheme="minorHAnsi"/>
          <w:sz w:val="26"/>
          <w:szCs w:val="26"/>
        </w:rPr>
        <w:t xml:space="preserve"> ensure EGS compliance with these requirements, </w:t>
      </w:r>
      <w:r w:rsidR="008C5DF5" w:rsidRPr="00732A4D">
        <w:rPr>
          <w:rFonts w:eastAsia="Times New Roman" w:cstheme="minorHAnsi"/>
          <w:sz w:val="26"/>
          <w:szCs w:val="26"/>
        </w:rPr>
        <w:t xml:space="preserve">the Commission </w:t>
      </w:r>
      <w:r w:rsidRPr="00732A4D">
        <w:rPr>
          <w:rFonts w:eastAsia="Times New Roman" w:cstheme="minorHAnsi"/>
          <w:sz w:val="26"/>
          <w:szCs w:val="26"/>
        </w:rPr>
        <w:t xml:space="preserve">added Section 54.10 </w:t>
      </w:r>
      <w:r w:rsidR="008C5DF5" w:rsidRPr="00732A4D">
        <w:rPr>
          <w:rFonts w:eastAsia="Times New Roman" w:cstheme="minorHAnsi"/>
          <w:sz w:val="26"/>
          <w:szCs w:val="26"/>
        </w:rPr>
        <w:t>(</w:t>
      </w:r>
      <w:r w:rsidRPr="00732A4D">
        <w:rPr>
          <w:rFonts w:eastAsia="Times New Roman" w:cstheme="minorHAnsi"/>
          <w:sz w:val="26"/>
          <w:szCs w:val="26"/>
        </w:rPr>
        <w:t>Notice of Contract Renewal or Change in Terms</w:t>
      </w:r>
      <w:r w:rsidR="008C5DF5" w:rsidRPr="00732A4D">
        <w:rPr>
          <w:rFonts w:eastAsia="Times New Roman" w:cstheme="minorHAnsi"/>
          <w:sz w:val="26"/>
          <w:szCs w:val="26"/>
        </w:rPr>
        <w:t>)</w:t>
      </w:r>
      <w:r w:rsidRPr="00732A4D">
        <w:rPr>
          <w:rFonts w:eastAsia="Times New Roman" w:cstheme="minorHAnsi"/>
          <w:sz w:val="26"/>
          <w:szCs w:val="26"/>
        </w:rPr>
        <w:t xml:space="preserve">, to </w:t>
      </w:r>
      <w:r w:rsidR="00CD150E" w:rsidRPr="00732A4D">
        <w:rPr>
          <w:rFonts w:eastAsia="Times New Roman" w:cstheme="minorHAnsi"/>
          <w:sz w:val="26"/>
          <w:szCs w:val="26"/>
        </w:rPr>
        <w:t>the customer information</w:t>
      </w:r>
      <w:r w:rsidRPr="00732A4D">
        <w:rPr>
          <w:rFonts w:eastAsia="Times New Roman" w:cstheme="minorHAnsi"/>
          <w:sz w:val="26"/>
          <w:szCs w:val="26"/>
        </w:rPr>
        <w:t xml:space="preserve"> regulations.  </w:t>
      </w:r>
      <w:r w:rsidR="00CD150E" w:rsidRPr="00732A4D">
        <w:rPr>
          <w:rFonts w:eastAsia="Times New Roman" w:cstheme="minorHAnsi"/>
          <w:sz w:val="26"/>
          <w:szCs w:val="26"/>
        </w:rPr>
        <w:t xml:space="preserve">At the same time, the Commission augmented the notice rules by requiring that the </w:t>
      </w:r>
      <w:r w:rsidR="00B81C63" w:rsidRPr="00732A4D">
        <w:rPr>
          <w:rFonts w:eastAsia="Times New Roman" w:cstheme="minorHAnsi"/>
          <w:sz w:val="26"/>
          <w:szCs w:val="26"/>
        </w:rPr>
        <w:t xml:space="preserve">EGS provide the new </w:t>
      </w:r>
      <w:r w:rsidR="00CD150E" w:rsidRPr="00732A4D">
        <w:rPr>
          <w:rFonts w:eastAsia="Times New Roman" w:cstheme="minorHAnsi"/>
          <w:sz w:val="26"/>
          <w:szCs w:val="26"/>
        </w:rPr>
        <w:t>price</w:t>
      </w:r>
      <w:r w:rsidR="00B81C63" w:rsidRPr="00732A4D">
        <w:rPr>
          <w:rFonts w:eastAsia="Times New Roman" w:cstheme="minorHAnsi"/>
          <w:sz w:val="26"/>
          <w:szCs w:val="26"/>
        </w:rPr>
        <w:t xml:space="preserve"> the customer will be charged the first billing cycle following the expiration or change in terms</w:t>
      </w:r>
      <w:r w:rsidR="00CD150E" w:rsidRPr="00732A4D">
        <w:rPr>
          <w:rFonts w:eastAsia="Times New Roman" w:cstheme="minorHAnsi"/>
          <w:sz w:val="26"/>
          <w:szCs w:val="26"/>
        </w:rPr>
        <w:t xml:space="preserve"> and that the </w:t>
      </w:r>
      <w:r w:rsidR="00B34A77" w:rsidRPr="00732A4D">
        <w:rPr>
          <w:rFonts w:eastAsia="Times New Roman" w:cstheme="minorHAnsi"/>
          <w:sz w:val="26"/>
          <w:szCs w:val="26"/>
        </w:rPr>
        <w:t>EGS provide 30 days</w:t>
      </w:r>
      <w:r w:rsidR="00C15159" w:rsidRPr="00732A4D">
        <w:rPr>
          <w:rFonts w:eastAsia="Times New Roman" w:cstheme="minorHAnsi"/>
          <w:sz w:val="26"/>
          <w:szCs w:val="26"/>
        </w:rPr>
        <w:t>’</w:t>
      </w:r>
      <w:r w:rsidR="00B34A77" w:rsidRPr="00732A4D">
        <w:rPr>
          <w:rFonts w:eastAsia="Times New Roman" w:cstheme="minorHAnsi"/>
          <w:sz w:val="26"/>
          <w:szCs w:val="26"/>
        </w:rPr>
        <w:t xml:space="preserve"> notice in advance of any subsequent price change.</w:t>
      </w:r>
    </w:p>
    <w:p w14:paraId="784352C4" w14:textId="77777777" w:rsidR="003B7485" w:rsidRPr="00732A4D" w:rsidRDefault="003B7485" w:rsidP="00C64CFA">
      <w:pPr>
        <w:spacing w:line="360" w:lineRule="auto"/>
        <w:rPr>
          <w:rFonts w:eastAsia="Times New Roman" w:cstheme="minorHAnsi"/>
          <w:b/>
          <w:sz w:val="26"/>
          <w:szCs w:val="26"/>
        </w:rPr>
      </w:pPr>
      <w:r w:rsidRPr="00732A4D">
        <w:rPr>
          <w:rFonts w:eastAsia="Times New Roman" w:cstheme="minorHAnsi"/>
          <w:b/>
          <w:sz w:val="26"/>
          <w:szCs w:val="26"/>
        </w:rPr>
        <w:lastRenderedPageBreak/>
        <w:t>2016 NGS Disclosure Regulation Revisions</w:t>
      </w:r>
    </w:p>
    <w:p w14:paraId="49CB3099" w14:textId="77777777" w:rsidR="003B7485" w:rsidRPr="00732A4D" w:rsidRDefault="00647355" w:rsidP="00C64CFA">
      <w:pPr>
        <w:spacing w:line="360" w:lineRule="auto"/>
        <w:ind w:firstLine="720"/>
        <w:rPr>
          <w:rFonts w:eastAsia="Times New Roman" w:cstheme="minorHAnsi"/>
          <w:sz w:val="26"/>
          <w:szCs w:val="26"/>
        </w:rPr>
      </w:pPr>
      <w:r w:rsidRPr="00732A4D">
        <w:rPr>
          <w:rFonts w:eastAsia="Times New Roman" w:cstheme="minorHAnsi"/>
          <w:sz w:val="26"/>
          <w:szCs w:val="26"/>
        </w:rPr>
        <w:t xml:space="preserve">In April 2016, </w:t>
      </w:r>
      <w:r w:rsidR="00A35E91" w:rsidRPr="00732A4D">
        <w:rPr>
          <w:rFonts w:eastAsia="Times New Roman" w:cstheme="minorHAnsi"/>
          <w:sz w:val="26"/>
          <w:szCs w:val="26"/>
        </w:rPr>
        <w:t xml:space="preserve">as part of the Commission’s continuing efforts to enhance customer protections in the competitive energy markets, </w:t>
      </w:r>
      <w:r w:rsidRPr="00732A4D">
        <w:rPr>
          <w:rFonts w:eastAsia="Times New Roman" w:cstheme="minorHAnsi"/>
          <w:sz w:val="26"/>
          <w:szCs w:val="26"/>
        </w:rPr>
        <w:t>the Commission revised the Chapter 62 natural gas customer information regulations.</w:t>
      </w:r>
      <w:r w:rsidRPr="00732A4D">
        <w:rPr>
          <w:rStyle w:val="FootnoteReference"/>
          <w:rFonts w:eastAsia="Times New Roman" w:cstheme="minorHAnsi"/>
          <w:sz w:val="26"/>
          <w:szCs w:val="26"/>
        </w:rPr>
        <w:footnoteReference w:id="12"/>
      </w:r>
      <w:r w:rsidRPr="00732A4D">
        <w:rPr>
          <w:rFonts w:eastAsia="Times New Roman" w:cstheme="minorHAnsi"/>
          <w:sz w:val="26"/>
          <w:szCs w:val="26"/>
        </w:rPr>
        <w:t xml:space="preserve"> </w:t>
      </w:r>
      <w:r w:rsidR="00A35E91" w:rsidRPr="00732A4D">
        <w:rPr>
          <w:rFonts w:eastAsia="Times New Roman" w:cstheme="minorHAnsi"/>
          <w:sz w:val="26"/>
          <w:szCs w:val="26"/>
        </w:rPr>
        <w:t xml:space="preserve"> </w:t>
      </w:r>
      <w:r w:rsidRPr="00732A4D">
        <w:rPr>
          <w:rFonts w:eastAsia="Times New Roman" w:cstheme="minorHAnsi"/>
          <w:sz w:val="26"/>
          <w:szCs w:val="26"/>
        </w:rPr>
        <w:t xml:space="preserve">This rulemaking amended customer information disclosure regulations at 52 Pa. Code §§ 62.72 and 62.75 for residential and small business natural gas supply customers.  Section 62.72 provides regulatory definitions while Section 62.75 discusses the disclosure statement and notice requirements of the natural gas supplier (NGS) to the customer.   </w:t>
      </w:r>
    </w:p>
    <w:p w14:paraId="1314401E" w14:textId="77777777" w:rsidR="00647355" w:rsidRPr="00732A4D" w:rsidRDefault="00647355" w:rsidP="00C64CFA">
      <w:pPr>
        <w:spacing w:line="360" w:lineRule="auto"/>
        <w:ind w:firstLine="720"/>
        <w:rPr>
          <w:rFonts w:eastAsia="Times New Roman" w:cstheme="minorHAnsi"/>
          <w:sz w:val="26"/>
          <w:szCs w:val="26"/>
        </w:rPr>
      </w:pPr>
    </w:p>
    <w:p w14:paraId="0AEC6CE8" w14:textId="77777777" w:rsidR="00BB3936" w:rsidRPr="00732A4D" w:rsidRDefault="00647355" w:rsidP="00C64CFA">
      <w:pPr>
        <w:spacing w:line="360" w:lineRule="auto"/>
        <w:ind w:firstLine="720"/>
        <w:rPr>
          <w:rFonts w:cstheme="minorHAnsi"/>
          <w:sz w:val="26"/>
          <w:szCs w:val="26"/>
        </w:rPr>
      </w:pPr>
      <w:r w:rsidRPr="00732A4D">
        <w:rPr>
          <w:rFonts w:eastAsia="Times New Roman" w:cstheme="minorHAnsi"/>
          <w:sz w:val="26"/>
          <w:szCs w:val="26"/>
        </w:rPr>
        <w:t xml:space="preserve">The Commission noted that a </w:t>
      </w:r>
      <w:r w:rsidR="00A958C1" w:rsidRPr="00732A4D">
        <w:rPr>
          <w:rFonts w:eastAsia="Times New Roman" w:cstheme="minorHAnsi"/>
          <w:sz w:val="26"/>
          <w:szCs w:val="26"/>
        </w:rPr>
        <w:t xml:space="preserve">principal </w:t>
      </w:r>
      <w:r w:rsidRPr="00732A4D">
        <w:rPr>
          <w:rFonts w:eastAsia="Times New Roman" w:cstheme="minorHAnsi"/>
          <w:sz w:val="26"/>
          <w:szCs w:val="26"/>
        </w:rPr>
        <w:t xml:space="preserve">reason for revising the NGS rules was to bring them into alignment with the analogous EGS rules </w:t>
      </w:r>
      <w:r w:rsidR="005C7197" w:rsidRPr="00732A4D">
        <w:rPr>
          <w:rFonts w:eastAsia="Times New Roman" w:cstheme="minorHAnsi"/>
          <w:sz w:val="26"/>
          <w:szCs w:val="26"/>
        </w:rPr>
        <w:t>that</w:t>
      </w:r>
      <w:r w:rsidRPr="00732A4D">
        <w:rPr>
          <w:rFonts w:eastAsia="Times New Roman" w:cstheme="minorHAnsi"/>
          <w:sz w:val="26"/>
          <w:szCs w:val="26"/>
        </w:rPr>
        <w:t xml:space="preserve"> had been significantly revised in 2014 as discussed above.  We believe that both customers and suppliers benefit from substantially consistent cross</w:t>
      </w:r>
      <w:r w:rsidRPr="00732A4D">
        <w:rPr>
          <w:rFonts w:eastAsia="Times New Roman" w:cstheme="minorHAnsi"/>
          <w:sz w:val="26"/>
          <w:szCs w:val="26"/>
        </w:rPr>
        <w:noBreakHyphen/>
        <w:t xml:space="preserve">industry rules.  Inconsistencies between the two sets of rules can lead to customer confusion and inefficiencies for suppliers, especially for those customers who obtain both gas and electric service from the same supplier.  </w:t>
      </w:r>
      <w:r w:rsidR="00BB3936" w:rsidRPr="00732A4D">
        <w:rPr>
          <w:rFonts w:eastAsia="Times New Roman" w:cstheme="minorHAnsi"/>
          <w:sz w:val="26"/>
          <w:szCs w:val="26"/>
        </w:rPr>
        <w:t>Another important rationale for revising the natural gas rules in 2016 was t</w:t>
      </w:r>
      <w:r w:rsidRPr="00732A4D">
        <w:rPr>
          <w:rFonts w:cstheme="minorHAnsi"/>
          <w:sz w:val="26"/>
          <w:szCs w:val="26"/>
        </w:rPr>
        <w:t>he Commission</w:t>
      </w:r>
      <w:r w:rsidR="00BB3936" w:rsidRPr="00732A4D">
        <w:rPr>
          <w:rFonts w:cstheme="minorHAnsi"/>
          <w:sz w:val="26"/>
          <w:szCs w:val="26"/>
        </w:rPr>
        <w:t>’s</w:t>
      </w:r>
      <w:r w:rsidRPr="00732A4D">
        <w:rPr>
          <w:rFonts w:cstheme="minorHAnsi"/>
          <w:sz w:val="26"/>
          <w:szCs w:val="26"/>
        </w:rPr>
        <w:t xml:space="preserve"> </w:t>
      </w:r>
      <w:r w:rsidR="00BB3936" w:rsidRPr="00732A4D">
        <w:rPr>
          <w:rFonts w:cstheme="minorHAnsi"/>
          <w:sz w:val="26"/>
          <w:szCs w:val="26"/>
        </w:rPr>
        <w:t xml:space="preserve">belief that </w:t>
      </w:r>
      <w:r w:rsidRPr="00732A4D">
        <w:rPr>
          <w:rFonts w:cstheme="minorHAnsi"/>
          <w:sz w:val="26"/>
          <w:szCs w:val="26"/>
        </w:rPr>
        <w:t xml:space="preserve">concerns regarding variable rates and disclosure statements in the electric supply industry are relevant to the customer disclosure information in the natural gas industry.  </w:t>
      </w:r>
      <w:r w:rsidR="00BB3936" w:rsidRPr="00732A4D">
        <w:rPr>
          <w:rFonts w:cstheme="minorHAnsi"/>
          <w:sz w:val="26"/>
          <w:szCs w:val="26"/>
        </w:rPr>
        <w:t>The Commission believes that concerns about wholesale market price spikes in the natural gas markets</w:t>
      </w:r>
      <w:r w:rsidR="005C7197" w:rsidRPr="00732A4D">
        <w:rPr>
          <w:rFonts w:cstheme="minorHAnsi"/>
          <w:sz w:val="26"/>
          <w:szCs w:val="26"/>
        </w:rPr>
        <w:t>,</w:t>
      </w:r>
      <w:r w:rsidR="00BB3936" w:rsidRPr="00732A4D">
        <w:rPr>
          <w:rFonts w:cstheme="minorHAnsi"/>
          <w:sz w:val="26"/>
          <w:szCs w:val="26"/>
        </w:rPr>
        <w:t xml:space="preserve"> </w:t>
      </w:r>
      <w:proofErr w:type="gramStart"/>
      <w:r w:rsidR="00BB3936" w:rsidRPr="00732A4D">
        <w:rPr>
          <w:rFonts w:cstheme="minorHAnsi"/>
          <w:sz w:val="26"/>
          <w:szCs w:val="26"/>
        </w:rPr>
        <w:t>similar to</w:t>
      </w:r>
      <w:proofErr w:type="gramEnd"/>
      <w:r w:rsidR="00BB3936" w:rsidRPr="00732A4D">
        <w:rPr>
          <w:rFonts w:cstheme="minorHAnsi"/>
          <w:sz w:val="26"/>
          <w:szCs w:val="26"/>
        </w:rPr>
        <w:t xml:space="preserve"> the electric price spikes of early 2014</w:t>
      </w:r>
      <w:r w:rsidR="005C7197" w:rsidRPr="00732A4D">
        <w:rPr>
          <w:rFonts w:cstheme="minorHAnsi"/>
          <w:sz w:val="26"/>
          <w:szCs w:val="26"/>
        </w:rPr>
        <w:t>,</w:t>
      </w:r>
      <w:r w:rsidR="00BB3936" w:rsidRPr="00732A4D">
        <w:rPr>
          <w:rFonts w:cstheme="minorHAnsi"/>
          <w:sz w:val="26"/>
          <w:szCs w:val="26"/>
        </w:rPr>
        <w:t xml:space="preserve"> cannot be dismissed.  </w:t>
      </w:r>
    </w:p>
    <w:p w14:paraId="2B1AC7FD" w14:textId="77777777" w:rsidR="00BB3936" w:rsidRPr="00732A4D" w:rsidRDefault="00BB3936" w:rsidP="00C64CFA">
      <w:pPr>
        <w:spacing w:line="360" w:lineRule="auto"/>
        <w:ind w:firstLine="720"/>
        <w:rPr>
          <w:rFonts w:cstheme="minorHAnsi"/>
          <w:sz w:val="26"/>
          <w:szCs w:val="26"/>
        </w:rPr>
      </w:pPr>
    </w:p>
    <w:p w14:paraId="3D77083B" w14:textId="77777777" w:rsidR="00E137E0" w:rsidRPr="00732A4D" w:rsidRDefault="002D18B8" w:rsidP="00C64CFA">
      <w:pPr>
        <w:spacing w:line="360" w:lineRule="auto"/>
        <w:ind w:firstLine="720"/>
        <w:rPr>
          <w:rFonts w:cstheme="minorHAnsi"/>
          <w:sz w:val="26"/>
          <w:szCs w:val="26"/>
        </w:rPr>
      </w:pPr>
      <w:r w:rsidRPr="00732A4D">
        <w:rPr>
          <w:rFonts w:cstheme="minorHAnsi"/>
          <w:sz w:val="26"/>
          <w:szCs w:val="26"/>
        </w:rPr>
        <w:t>Because of</w:t>
      </w:r>
      <w:r w:rsidR="00E137E0" w:rsidRPr="00732A4D">
        <w:rPr>
          <w:rFonts w:cstheme="minorHAnsi"/>
          <w:sz w:val="26"/>
          <w:szCs w:val="26"/>
        </w:rPr>
        <w:t xml:space="preserve"> the extensive changes to the NGS disclosure rules in 2016, there are now some inconsistencies between </w:t>
      </w:r>
      <w:r w:rsidR="005C7197" w:rsidRPr="00732A4D">
        <w:rPr>
          <w:rFonts w:cstheme="minorHAnsi"/>
          <w:sz w:val="26"/>
          <w:szCs w:val="26"/>
        </w:rPr>
        <w:t xml:space="preserve">those </w:t>
      </w:r>
      <w:r w:rsidR="00E137E0" w:rsidRPr="00732A4D">
        <w:rPr>
          <w:rFonts w:cstheme="minorHAnsi"/>
          <w:sz w:val="26"/>
          <w:szCs w:val="26"/>
        </w:rPr>
        <w:t>rules and the analogous electric disclosure rules.   These differences include:</w:t>
      </w:r>
      <w:r w:rsidR="00E137E0" w:rsidRPr="00732A4D">
        <w:rPr>
          <w:rFonts w:cstheme="minorHAnsi"/>
          <w:sz w:val="26"/>
          <w:szCs w:val="26"/>
        </w:rPr>
        <w:br/>
      </w:r>
    </w:p>
    <w:p w14:paraId="1A8398AD" w14:textId="77777777" w:rsidR="00E137E0" w:rsidRPr="00732A4D" w:rsidRDefault="00E137E0" w:rsidP="00C64CFA">
      <w:pPr>
        <w:numPr>
          <w:ilvl w:val="1"/>
          <w:numId w:val="45"/>
        </w:numPr>
        <w:rPr>
          <w:rFonts w:cstheme="minorHAnsi"/>
          <w:sz w:val="26"/>
          <w:szCs w:val="26"/>
        </w:rPr>
      </w:pPr>
      <w:r w:rsidRPr="00732A4D">
        <w:rPr>
          <w:rFonts w:cstheme="minorHAnsi"/>
          <w:sz w:val="26"/>
          <w:szCs w:val="26"/>
        </w:rPr>
        <w:lastRenderedPageBreak/>
        <w:t>Introductory Pricing:  The NGS rules state that “</w:t>
      </w:r>
      <w:r w:rsidRPr="00732A4D">
        <w:rPr>
          <w:rFonts w:cstheme="minorHAnsi"/>
          <w:i/>
          <w:sz w:val="26"/>
          <w:szCs w:val="26"/>
        </w:rPr>
        <w:t>If the price is introductory, the variable pricing statement must include a statement that the price is an introductory price, the duration of the introductory period and the price for the first billing cycle after the introductory period</w:t>
      </w:r>
      <w:r w:rsidRPr="00732A4D">
        <w:rPr>
          <w:rFonts w:cstheme="minorHAnsi"/>
          <w:sz w:val="26"/>
          <w:szCs w:val="26"/>
        </w:rPr>
        <w:t xml:space="preserve">.”  </w:t>
      </w:r>
      <w:r w:rsidR="005C7197" w:rsidRPr="00732A4D">
        <w:rPr>
          <w:rFonts w:cstheme="minorHAnsi"/>
          <w:sz w:val="26"/>
          <w:szCs w:val="26"/>
        </w:rPr>
        <w:t xml:space="preserve">52 Pa. Code § 62.75(c)(2)(ii).  </w:t>
      </w:r>
      <w:r w:rsidRPr="00732A4D">
        <w:rPr>
          <w:rFonts w:cstheme="minorHAnsi"/>
          <w:sz w:val="26"/>
          <w:szCs w:val="26"/>
        </w:rPr>
        <w:t xml:space="preserve">Introductory pricing is not mentioned in the EGS rules.  </w:t>
      </w:r>
      <w:r w:rsidR="00F97E9C" w:rsidRPr="00732A4D">
        <w:rPr>
          <w:rFonts w:cstheme="minorHAnsi"/>
          <w:sz w:val="26"/>
          <w:szCs w:val="26"/>
        </w:rPr>
        <w:br/>
      </w:r>
    </w:p>
    <w:p w14:paraId="4584E523" w14:textId="77777777" w:rsidR="00E137E0" w:rsidRPr="00732A4D" w:rsidRDefault="00E137E0" w:rsidP="00C64CFA">
      <w:pPr>
        <w:numPr>
          <w:ilvl w:val="1"/>
          <w:numId w:val="45"/>
        </w:numPr>
        <w:rPr>
          <w:rFonts w:cstheme="minorHAnsi"/>
          <w:sz w:val="26"/>
          <w:szCs w:val="26"/>
        </w:rPr>
      </w:pPr>
      <w:r w:rsidRPr="00732A4D">
        <w:rPr>
          <w:rFonts w:cstheme="minorHAnsi"/>
          <w:sz w:val="26"/>
          <w:szCs w:val="26"/>
        </w:rPr>
        <w:t xml:space="preserve">If prices change (such as with a variable priced product), the NGS rules require the NGS to disclose when and how a customer gets informed of </w:t>
      </w:r>
      <w:r w:rsidR="005C7197" w:rsidRPr="00732A4D">
        <w:rPr>
          <w:rFonts w:cstheme="minorHAnsi"/>
          <w:sz w:val="26"/>
          <w:szCs w:val="26"/>
        </w:rPr>
        <w:t>the price change</w:t>
      </w:r>
      <w:r w:rsidRPr="00732A4D">
        <w:rPr>
          <w:rFonts w:cstheme="minorHAnsi"/>
          <w:sz w:val="26"/>
          <w:szCs w:val="26"/>
        </w:rPr>
        <w:t>.  “</w:t>
      </w:r>
      <w:r w:rsidRPr="00732A4D">
        <w:rPr>
          <w:rFonts w:cstheme="minorHAnsi"/>
          <w:i/>
          <w:sz w:val="26"/>
          <w:szCs w:val="26"/>
        </w:rPr>
        <w:t>A description of when and how the customer will receive notification of price changes</w:t>
      </w:r>
      <w:r w:rsidRPr="00732A4D">
        <w:rPr>
          <w:rFonts w:cstheme="minorHAnsi"/>
          <w:sz w:val="26"/>
          <w:szCs w:val="26"/>
        </w:rPr>
        <w:t>.”  52 Pa. Code § 62.75(c)(2)(iv).</w:t>
      </w:r>
      <w:r w:rsidR="00F97E9C" w:rsidRPr="00732A4D">
        <w:rPr>
          <w:rFonts w:cstheme="minorHAnsi"/>
          <w:sz w:val="26"/>
          <w:szCs w:val="26"/>
        </w:rPr>
        <w:br/>
      </w:r>
    </w:p>
    <w:p w14:paraId="165743B6" w14:textId="77777777" w:rsidR="00E137E0" w:rsidRPr="00732A4D" w:rsidRDefault="00E137E0" w:rsidP="00C64CFA">
      <w:pPr>
        <w:numPr>
          <w:ilvl w:val="1"/>
          <w:numId w:val="45"/>
        </w:numPr>
        <w:rPr>
          <w:rFonts w:cstheme="minorHAnsi"/>
          <w:sz w:val="26"/>
          <w:szCs w:val="26"/>
        </w:rPr>
      </w:pPr>
      <w:r w:rsidRPr="00732A4D">
        <w:rPr>
          <w:rFonts w:cstheme="minorHAnsi"/>
          <w:sz w:val="26"/>
          <w:szCs w:val="26"/>
        </w:rPr>
        <w:t>The NGS rule</w:t>
      </w:r>
      <w:r w:rsidR="005C7197" w:rsidRPr="00732A4D">
        <w:rPr>
          <w:rFonts w:cstheme="minorHAnsi"/>
          <w:sz w:val="26"/>
          <w:szCs w:val="26"/>
        </w:rPr>
        <w:t>s</w:t>
      </w:r>
      <w:r w:rsidRPr="00732A4D">
        <w:rPr>
          <w:rFonts w:cstheme="minorHAnsi"/>
          <w:sz w:val="26"/>
          <w:szCs w:val="26"/>
        </w:rPr>
        <w:t xml:space="preserve"> address contract assignment.  “</w:t>
      </w:r>
      <w:r w:rsidRPr="00732A4D">
        <w:rPr>
          <w:rFonts w:cstheme="minorHAnsi"/>
          <w:i/>
          <w:sz w:val="26"/>
          <w:szCs w:val="26"/>
        </w:rPr>
        <w:t>If the contract is assignable, the NGS shall inform the customer at the time the parties enter into the contract. Prior to a contract assignment, the NGS shall provide notice to the affected customer, the affected NGDC and the Commission. The customer notice must include the name of the new NGS, the contact information for the new NGS and language informing the customer that contract terms and conditions remain unchanged.”</w:t>
      </w:r>
      <w:r w:rsidR="00836307" w:rsidRPr="00732A4D">
        <w:rPr>
          <w:rFonts w:cstheme="minorHAnsi"/>
          <w:sz w:val="26"/>
          <w:szCs w:val="26"/>
        </w:rPr>
        <w:t xml:space="preserve"> 52 Pa. Code § 62.75(j).</w:t>
      </w:r>
      <w:r w:rsidR="00F97E9C" w:rsidRPr="00732A4D">
        <w:rPr>
          <w:rFonts w:cstheme="minorHAnsi"/>
          <w:sz w:val="26"/>
          <w:szCs w:val="26"/>
        </w:rPr>
        <w:br/>
      </w:r>
    </w:p>
    <w:p w14:paraId="2CCD6859" w14:textId="77777777" w:rsidR="00AC185F" w:rsidRPr="00732A4D" w:rsidRDefault="00E137E0" w:rsidP="00C64CFA">
      <w:pPr>
        <w:numPr>
          <w:ilvl w:val="1"/>
          <w:numId w:val="45"/>
        </w:numPr>
        <w:rPr>
          <w:rFonts w:cstheme="minorHAnsi"/>
          <w:sz w:val="26"/>
          <w:szCs w:val="26"/>
        </w:rPr>
      </w:pPr>
      <w:r w:rsidRPr="00732A4D">
        <w:rPr>
          <w:rFonts w:cstheme="minorHAnsi"/>
          <w:sz w:val="26"/>
          <w:szCs w:val="26"/>
        </w:rPr>
        <w:t>Most references to the NGDC were removed from the NGS disclosure</w:t>
      </w:r>
      <w:r w:rsidR="00836307" w:rsidRPr="00732A4D">
        <w:rPr>
          <w:rFonts w:cstheme="minorHAnsi"/>
          <w:sz w:val="26"/>
          <w:szCs w:val="26"/>
        </w:rPr>
        <w:t xml:space="preserve"> statement</w:t>
      </w:r>
      <w:r w:rsidRPr="00732A4D">
        <w:rPr>
          <w:rFonts w:cstheme="minorHAnsi"/>
          <w:sz w:val="26"/>
          <w:szCs w:val="26"/>
        </w:rPr>
        <w:t>.</w:t>
      </w:r>
      <w:r w:rsidR="00836307" w:rsidRPr="00732A4D">
        <w:rPr>
          <w:rFonts w:cstheme="minorHAnsi"/>
          <w:sz w:val="26"/>
          <w:szCs w:val="26"/>
        </w:rPr>
        <w:t xml:space="preserve">  The EGS disclosure rules still require including some references to the EDC.</w:t>
      </w:r>
      <w:r w:rsidRPr="00732A4D">
        <w:rPr>
          <w:rFonts w:cstheme="minorHAnsi"/>
          <w:sz w:val="26"/>
          <w:szCs w:val="26"/>
        </w:rPr>
        <w:t xml:space="preserve">  </w:t>
      </w:r>
    </w:p>
    <w:p w14:paraId="5F28DFE5" w14:textId="77777777" w:rsidR="00AC185F" w:rsidRPr="00732A4D" w:rsidRDefault="00AC185F" w:rsidP="0052585E">
      <w:pPr>
        <w:spacing w:line="360" w:lineRule="auto"/>
        <w:ind w:left="360"/>
        <w:rPr>
          <w:rFonts w:cstheme="minorHAnsi"/>
          <w:sz w:val="26"/>
          <w:szCs w:val="26"/>
        </w:rPr>
      </w:pPr>
    </w:p>
    <w:p w14:paraId="3E222B8F" w14:textId="77777777" w:rsidR="00E137E0" w:rsidRPr="00732A4D" w:rsidRDefault="00AC185F" w:rsidP="0052585E">
      <w:pPr>
        <w:spacing w:after="200"/>
        <w:jc w:val="center"/>
        <w:rPr>
          <w:rFonts w:cstheme="minorHAnsi"/>
          <w:sz w:val="26"/>
          <w:szCs w:val="26"/>
        </w:rPr>
      </w:pPr>
      <w:r w:rsidRPr="00732A4D">
        <w:rPr>
          <w:rFonts w:cstheme="minorHAnsi"/>
          <w:b/>
          <w:sz w:val="26"/>
          <w:szCs w:val="26"/>
        </w:rPr>
        <w:t>DISCUSSION</w:t>
      </w:r>
    </w:p>
    <w:p w14:paraId="3FEDDED9" w14:textId="77777777" w:rsidR="00C773FD" w:rsidRPr="00732A4D" w:rsidRDefault="00836307" w:rsidP="00C64CFA">
      <w:pPr>
        <w:spacing w:line="360" w:lineRule="auto"/>
        <w:ind w:firstLine="720"/>
        <w:rPr>
          <w:rFonts w:cstheme="minorHAnsi"/>
          <w:sz w:val="26"/>
          <w:szCs w:val="26"/>
        </w:rPr>
      </w:pPr>
      <w:r w:rsidRPr="00732A4D">
        <w:rPr>
          <w:rFonts w:cstheme="minorHAnsi"/>
          <w:sz w:val="26"/>
          <w:szCs w:val="26"/>
        </w:rPr>
        <w:t xml:space="preserve">As noted above, the Commission recognizes the value in having the EGS and NGS disclosure rules be as consistent as possible (noting that some inherent operational differences between the two industries may make complete consistency impractical).  </w:t>
      </w:r>
      <w:r w:rsidR="00AC185F" w:rsidRPr="00732A4D">
        <w:rPr>
          <w:rFonts w:cstheme="minorHAnsi"/>
          <w:sz w:val="26"/>
          <w:szCs w:val="26"/>
        </w:rPr>
        <w:t xml:space="preserve">We also acknowledge that our 2014 Final-Omitted proceeding provided a limited opportunity for parties to comment on electric customer information matters.  Given the emergency conditions of 2014, the Commission had no alternative but to resort to an abbreviated process.  Now we have time to more fully consider these matters again </w:t>
      </w:r>
      <w:r w:rsidR="005C7197" w:rsidRPr="00732A4D">
        <w:rPr>
          <w:rFonts w:cstheme="minorHAnsi"/>
          <w:sz w:val="26"/>
          <w:szCs w:val="26"/>
        </w:rPr>
        <w:t>based on experience with the existing regulations</w:t>
      </w:r>
      <w:r w:rsidR="00AC185F" w:rsidRPr="00732A4D">
        <w:rPr>
          <w:rFonts w:cstheme="minorHAnsi"/>
          <w:sz w:val="26"/>
          <w:szCs w:val="26"/>
        </w:rPr>
        <w:t xml:space="preserve">.  </w:t>
      </w:r>
      <w:r w:rsidRPr="00732A4D">
        <w:rPr>
          <w:rFonts w:cstheme="minorHAnsi"/>
          <w:sz w:val="26"/>
          <w:szCs w:val="26"/>
        </w:rPr>
        <w:t>Accordingly, during an April 21, 2017 CHARGE</w:t>
      </w:r>
      <w:r w:rsidRPr="00732A4D">
        <w:rPr>
          <w:rStyle w:val="FootnoteReference"/>
          <w:rFonts w:cstheme="minorHAnsi"/>
          <w:sz w:val="26"/>
          <w:szCs w:val="26"/>
        </w:rPr>
        <w:footnoteReference w:id="13"/>
      </w:r>
      <w:r w:rsidRPr="00732A4D">
        <w:rPr>
          <w:rFonts w:cstheme="minorHAnsi"/>
          <w:sz w:val="26"/>
          <w:szCs w:val="26"/>
        </w:rPr>
        <w:t xml:space="preserve"> conference call, the Commission’s Office of Competitive Market Oversight </w:t>
      </w:r>
      <w:r w:rsidRPr="00732A4D">
        <w:rPr>
          <w:rFonts w:cstheme="minorHAnsi"/>
          <w:sz w:val="26"/>
          <w:szCs w:val="26"/>
        </w:rPr>
        <w:lastRenderedPageBreak/>
        <w:t>(</w:t>
      </w:r>
      <w:r w:rsidR="00E137E0" w:rsidRPr="00732A4D">
        <w:rPr>
          <w:rFonts w:cstheme="minorHAnsi"/>
          <w:sz w:val="26"/>
          <w:szCs w:val="26"/>
        </w:rPr>
        <w:t>OCMO</w:t>
      </w:r>
      <w:r w:rsidRPr="00732A4D">
        <w:rPr>
          <w:rFonts w:cstheme="minorHAnsi"/>
          <w:sz w:val="26"/>
          <w:szCs w:val="26"/>
        </w:rPr>
        <w:t>)</w:t>
      </w:r>
      <w:r w:rsidR="00E137E0" w:rsidRPr="00732A4D">
        <w:rPr>
          <w:rFonts w:cstheme="minorHAnsi"/>
          <w:sz w:val="26"/>
          <w:szCs w:val="26"/>
        </w:rPr>
        <w:t xml:space="preserve"> invit</w:t>
      </w:r>
      <w:r w:rsidRPr="00732A4D">
        <w:rPr>
          <w:rFonts w:cstheme="minorHAnsi"/>
          <w:sz w:val="26"/>
          <w:szCs w:val="26"/>
        </w:rPr>
        <w:t>ed</w:t>
      </w:r>
      <w:r w:rsidR="00E137E0" w:rsidRPr="00732A4D">
        <w:rPr>
          <w:rFonts w:cstheme="minorHAnsi"/>
          <w:sz w:val="26"/>
          <w:szCs w:val="26"/>
        </w:rPr>
        <w:t xml:space="preserve"> stakeholders to submit informal comments on possible revisions to the EGS disclosure rules at 52 Pa. Code § 54.5</w:t>
      </w:r>
      <w:r w:rsidRPr="00732A4D">
        <w:rPr>
          <w:rFonts w:cstheme="minorHAnsi"/>
          <w:sz w:val="26"/>
          <w:szCs w:val="26"/>
        </w:rPr>
        <w:t xml:space="preserve"> – with the intent of using the informal comments to develop </w:t>
      </w:r>
      <w:r w:rsidR="00002ED6" w:rsidRPr="00732A4D">
        <w:rPr>
          <w:rFonts w:cstheme="minorHAnsi"/>
          <w:sz w:val="26"/>
          <w:szCs w:val="26"/>
        </w:rPr>
        <w:t xml:space="preserve">this </w:t>
      </w:r>
      <w:r w:rsidRPr="00732A4D">
        <w:rPr>
          <w:rFonts w:cstheme="minorHAnsi"/>
          <w:sz w:val="26"/>
          <w:szCs w:val="26"/>
        </w:rPr>
        <w:t xml:space="preserve">Notice of Proposed Rulemaking to revise the EGS disclosure rules.  </w:t>
      </w:r>
      <w:r w:rsidR="00AC185F" w:rsidRPr="00732A4D">
        <w:rPr>
          <w:rFonts w:cstheme="minorHAnsi"/>
          <w:sz w:val="26"/>
          <w:szCs w:val="26"/>
        </w:rPr>
        <w:t xml:space="preserve">Upon careful review of the informal comments received and input from various previous proceedings, </w:t>
      </w:r>
      <w:r w:rsidR="00816D8F" w:rsidRPr="00732A4D">
        <w:rPr>
          <w:rFonts w:cstheme="minorHAnsi"/>
          <w:sz w:val="26"/>
          <w:szCs w:val="26"/>
        </w:rPr>
        <w:t xml:space="preserve">and the authority granted the Commission under Sections 501 and 1501 of the Public Utility Code, 66 Pa. C.S. §§ 501 and 1501; the Commonwealth Documents Law, 45 P.S. </w:t>
      </w:r>
      <w:r w:rsidR="00816D8F" w:rsidRPr="00732A4D">
        <w:rPr>
          <w:rFonts w:cstheme="minorHAnsi"/>
          <w:bCs/>
          <w:sz w:val="26"/>
          <w:szCs w:val="26"/>
        </w:rPr>
        <w:t xml:space="preserve">§ 1204; </w:t>
      </w:r>
      <w:r w:rsidR="00816D8F" w:rsidRPr="00732A4D">
        <w:rPr>
          <w:rFonts w:cstheme="minorHAnsi"/>
          <w:sz w:val="26"/>
          <w:szCs w:val="26"/>
        </w:rPr>
        <w:t xml:space="preserve">the Regulatory Review Act, 71 P.S. §§ 745.1 </w:t>
      </w:r>
      <w:r w:rsidR="00816D8F" w:rsidRPr="00732A4D">
        <w:rPr>
          <w:rFonts w:cstheme="minorHAnsi"/>
          <w:i/>
          <w:sz w:val="26"/>
          <w:szCs w:val="26"/>
        </w:rPr>
        <w:t>et seq.</w:t>
      </w:r>
      <w:r w:rsidR="00816D8F" w:rsidRPr="00732A4D">
        <w:rPr>
          <w:rFonts w:cstheme="minorHAnsi"/>
          <w:sz w:val="26"/>
          <w:szCs w:val="26"/>
        </w:rPr>
        <w:t xml:space="preserve">; the Commonwealth Attorneys Act, 71 P.S. §§ 732-204; </w:t>
      </w:r>
      <w:r w:rsidR="00816D8F" w:rsidRPr="00732A4D">
        <w:rPr>
          <w:rFonts w:cstheme="minorHAnsi"/>
          <w:bCs/>
          <w:sz w:val="26"/>
          <w:szCs w:val="26"/>
        </w:rPr>
        <w:t>and the regulations promulgated at 1 Pa. Code § 7.4, the Commission proposes amendments to regulations at 52 Pa. Code §§ 54.3, 54.5, 54.7, and 54.10, as set forth below</w:t>
      </w:r>
      <w:r w:rsidR="00AC185F" w:rsidRPr="00732A4D">
        <w:rPr>
          <w:rFonts w:cstheme="minorHAnsi"/>
          <w:sz w:val="26"/>
          <w:szCs w:val="26"/>
        </w:rPr>
        <w:t xml:space="preserve">.  </w:t>
      </w:r>
    </w:p>
    <w:p w14:paraId="238AF2C4" w14:textId="77777777" w:rsidR="00C64CFA" w:rsidRPr="00732A4D" w:rsidRDefault="00C64CFA" w:rsidP="00C64CFA">
      <w:pPr>
        <w:spacing w:line="360" w:lineRule="auto"/>
        <w:ind w:firstLine="720"/>
        <w:rPr>
          <w:rFonts w:cstheme="minorHAnsi"/>
          <w:sz w:val="26"/>
          <w:szCs w:val="26"/>
        </w:rPr>
      </w:pPr>
    </w:p>
    <w:p w14:paraId="24900B11" w14:textId="77777777" w:rsidR="00791F24" w:rsidRPr="00732A4D" w:rsidRDefault="00791F24" w:rsidP="00C64CFA">
      <w:pPr>
        <w:pStyle w:val="Heading4"/>
        <w:spacing w:before="0" w:after="0" w:line="360" w:lineRule="auto"/>
        <w:rPr>
          <w:rFonts w:cstheme="minorHAnsi"/>
          <w:sz w:val="26"/>
          <w:szCs w:val="26"/>
        </w:rPr>
      </w:pPr>
      <w:r w:rsidRPr="00732A4D">
        <w:rPr>
          <w:rFonts w:cstheme="minorHAnsi"/>
          <w:sz w:val="26"/>
          <w:szCs w:val="26"/>
        </w:rPr>
        <w:t>§ 54.3. Standards and pricing practices for retail electricity service</w:t>
      </w:r>
      <w:r w:rsidR="00C5355F" w:rsidRPr="00732A4D">
        <w:rPr>
          <w:rFonts w:cstheme="minorHAnsi"/>
          <w:sz w:val="26"/>
          <w:szCs w:val="26"/>
        </w:rPr>
        <w:t>:</w:t>
      </w:r>
    </w:p>
    <w:p w14:paraId="4505580D" w14:textId="77777777" w:rsidR="00791F24" w:rsidRPr="00732A4D" w:rsidRDefault="00791F24" w:rsidP="00C64CFA">
      <w:pPr>
        <w:spacing w:line="360" w:lineRule="auto"/>
        <w:ind w:firstLine="720"/>
        <w:rPr>
          <w:rFonts w:cstheme="minorHAnsi"/>
          <w:sz w:val="26"/>
          <w:szCs w:val="26"/>
        </w:rPr>
      </w:pPr>
      <w:r w:rsidRPr="00732A4D">
        <w:rPr>
          <w:rFonts w:cstheme="minorHAnsi"/>
          <w:sz w:val="26"/>
          <w:szCs w:val="26"/>
        </w:rPr>
        <w:t xml:space="preserve">We propose revisions to </w:t>
      </w:r>
      <w:r w:rsidR="00002ED6" w:rsidRPr="00732A4D">
        <w:rPr>
          <w:rFonts w:cstheme="minorHAnsi"/>
          <w:sz w:val="26"/>
          <w:szCs w:val="26"/>
        </w:rPr>
        <w:t>52 Pa. Code § 54.3(1)</w:t>
      </w:r>
      <w:r w:rsidRPr="00732A4D">
        <w:rPr>
          <w:rFonts w:cstheme="minorHAnsi"/>
          <w:sz w:val="26"/>
          <w:szCs w:val="26"/>
        </w:rPr>
        <w:t xml:space="preserve">(ii) to update the regulation by referring to the correct location where the glossary of terms can be found.  We plan to propose the same revision to a similar requirement at 52 Pa. Code § 54.5(e).  </w:t>
      </w:r>
    </w:p>
    <w:p w14:paraId="790FD27F" w14:textId="77777777" w:rsidR="00791F24" w:rsidRPr="00732A4D" w:rsidRDefault="00791F24" w:rsidP="00C64CFA">
      <w:pPr>
        <w:spacing w:line="360" w:lineRule="auto"/>
        <w:ind w:firstLine="720"/>
        <w:rPr>
          <w:rFonts w:cstheme="minorHAnsi"/>
          <w:sz w:val="26"/>
          <w:szCs w:val="26"/>
        </w:rPr>
      </w:pPr>
    </w:p>
    <w:p w14:paraId="6F0B41ED" w14:textId="3D281907" w:rsidR="00515E4D" w:rsidRPr="00732A4D" w:rsidRDefault="00791F24" w:rsidP="00C64CFA">
      <w:pPr>
        <w:spacing w:line="360" w:lineRule="auto"/>
        <w:ind w:firstLine="720"/>
        <w:rPr>
          <w:rFonts w:cstheme="minorHAnsi"/>
          <w:sz w:val="26"/>
          <w:szCs w:val="26"/>
        </w:rPr>
      </w:pPr>
      <w:r w:rsidRPr="00732A4D">
        <w:rPr>
          <w:rFonts w:cstheme="minorHAnsi"/>
          <w:sz w:val="26"/>
          <w:szCs w:val="26"/>
        </w:rPr>
        <w:t xml:space="preserve">We propose a new requirement at </w:t>
      </w:r>
      <w:r w:rsidR="00002ED6" w:rsidRPr="00732A4D">
        <w:rPr>
          <w:rFonts w:cstheme="minorHAnsi"/>
          <w:sz w:val="26"/>
          <w:szCs w:val="26"/>
        </w:rPr>
        <w:t>52 Pa. Code § 54.3(2)</w:t>
      </w:r>
      <w:r w:rsidRPr="00732A4D">
        <w:rPr>
          <w:rFonts w:cstheme="minorHAnsi"/>
          <w:sz w:val="26"/>
          <w:szCs w:val="26"/>
        </w:rPr>
        <w:t xml:space="preserve"> that would in effect ban the imposition of early termination fees (ETFs) once a supplier has provided the </w:t>
      </w:r>
      <w:r w:rsidR="00CA494D">
        <w:rPr>
          <w:rFonts w:cstheme="minorHAnsi"/>
          <w:sz w:val="26"/>
          <w:szCs w:val="26"/>
        </w:rPr>
        <w:t xml:space="preserve">initial </w:t>
      </w:r>
      <w:r w:rsidRPr="00732A4D">
        <w:rPr>
          <w:rFonts w:cstheme="minorHAnsi"/>
          <w:sz w:val="26"/>
          <w:szCs w:val="26"/>
        </w:rPr>
        <w:t xml:space="preserve">contract expiration notice required by 52 Pa. Code § 54.10.  </w:t>
      </w:r>
      <w:r w:rsidR="00C479EB" w:rsidRPr="00732A4D">
        <w:rPr>
          <w:rFonts w:cstheme="minorHAnsi"/>
          <w:sz w:val="26"/>
          <w:szCs w:val="26"/>
        </w:rPr>
        <w:t xml:space="preserve">We are proposing this requirement on all supplier contracts </w:t>
      </w:r>
      <w:proofErr w:type="gramStart"/>
      <w:r w:rsidR="00C479EB" w:rsidRPr="00732A4D">
        <w:rPr>
          <w:rFonts w:cstheme="minorHAnsi"/>
          <w:sz w:val="26"/>
          <w:szCs w:val="26"/>
        </w:rPr>
        <w:t>entered into</w:t>
      </w:r>
      <w:proofErr w:type="gramEnd"/>
      <w:r w:rsidR="00C479EB" w:rsidRPr="00732A4D">
        <w:rPr>
          <w:rFonts w:cstheme="minorHAnsi"/>
          <w:sz w:val="26"/>
          <w:szCs w:val="26"/>
        </w:rPr>
        <w:t xml:space="preserve"> after the effective date of this regulation.  </w:t>
      </w:r>
      <w:r w:rsidRPr="00732A4D">
        <w:rPr>
          <w:rFonts w:cstheme="minorHAnsi"/>
          <w:sz w:val="26"/>
          <w:szCs w:val="26"/>
        </w:rPr>
        <w:t xml:space="preserve">We are proposing this requirement in response to consumers who object to having an ETF assessed upon them simply because they acted on the expiration notices sent by the supplier.  </w:t>
      </w:r>
      <w:r w:rsidR="0040086C" w:rsidRPr="00732A4D">
        <w:rPr>
          <w:rFonts w:cstheme="minorHAnsi"/>
          <w:sz w:val="26"/>
          <w:szCs w:val="26"/>
        </w:rPr>
        <w:t xml:space="preserve">From the </w:t>
      </w:r>
      <w:r w:rsidR="00515E4D" w:rsidRPr="00732A4D">
        <w:rPr>
          <w:rFonts w:cstheme="minorHAnsi"/>
          <w:sz w:val="26"/>
          <w:szCs w:val="26"/>
        </w:rPr>
        <w:t>consumer’s</w:t>
      </w:r>
      <w:r w:rsidR="0040086C" w:rsidRPr="00732A4D">
        <w:rPr>
          <w:rFonts w:cstheme="minorHAnsi"/>
          <w:sz w:val="26"/>
          <w:szCs w:val="26"/>
        </w:rPr>
        <w:t xml:space="preserve"> perspective, they are acting on the expiration notice they received from the supplier by exercising one of the </w:t>
      </w:r>
      <w:r w:rsidR="002C1EC1">
        <w:rPr>
          <w:rFonts w:cstheme="minorHAnsi"/>
          <w:sz w:val="26"/>
          <w:szCs w:val="26"/>
        </w:rPr>
        <w:t xml:space="preserve">following </w:t>
      </w:r>
      <w:r w:rsidR="0040086C" w:rsidRPr="00732A4D">
        <w:rPr>
          <w:rFonts w:cstheme="minorHAnsi"/>
          <w:sz w:val="26"/>
          <w:szCs w:val="26"/>
        </w:rPr>
        <w:t xml:space="preserve">options available to them – selecting a new supplier or returning to default service.  </w:t>
      </w:r>
      <w:r w:rsidR="00002ED6" w:rsidRPr="00732A4D">
        <w:rPr>
          <w:rFonts w:cstheme="minorHAnsi"/>
          <w:sz w:val="26"/>
          <w:szCs w:val="26"/>
        </w:rPr>
        <w:t>In addition, we note that t</w:t>
      </w:r>
      <w:r w:rsidR="0040086C" w:rsidRPr="00732A4D">
        <w:rPr>
          <w:rFonts w:cstheme="minorHAnsi"/>
          <w:sz w:val="26"/>
          <w:szCs w:val="26"/>
        </w:rPr>
        <w:t xml:space="preserve">he early ending of </w:t>
      </w:r>
      <w:r w:rsidR="00515E4D" w:rsidRPr="00732A4D">
        <w:rPr>
          <w:rFonts w:cstheme="minorHAnsi"/>
          <w:sz w:val="26"/>
          <w:szCs w:val="26"/>
        </w:rPr>
        <w:t>a</w:t>
      </w:r>
      <w:r w:rsidR="0040086C" w:rsidRPr="00732A4D">
        <w:rPr>
          <w:rFonts w:cstheme="minorHAnsi"/>
          <w:sz w:val="26"/>
          <w:szCs w:val="26"/>
        </w:rPr>
        <w:t xml:space="preserve"> contract </w:t>
      </w:r>
      <w:r w:rsidR="00515E4D" w:rsidRPr="00732A4D">
        <w:rPr>
          <w:rFonts w:cstheme="minorHAnsi"/>
          <w:sz w:val="26"/>
          <w:szCs w:val="26"/>
        </w:rPr>
        <w:t>can be</w:t>
      </w:r>
      <w:r w:rsidR="0040086C" w:rsidRPr="00732A4D">
        <w:rPr>
          <w:rFonts w:cstheme="minorHAnsi"/>
          <w:sz w:val="26"/>
          <w:szCs w:val="26"/>
        </w:rPr>
        <w:t xml:space="preserve"> inadvertent – the customer mis</w:t>
      </w:r>
      <w:r w:rsidR="00002ED6" w:rsidRPr="00732A4D">
        <w:rPr>
          <w:rFonts w:cstheme="minorHAnsi"/>
          <w:sz w:val="26"/>
          <w:szCs w:val="26"/>
        </w:rPr>
        <w:t>s</w:t>
      </w:r>
      <w:r w:rsidR="0040086C" w:rsidRPr="00732A4D">
        <w:rPr>
          <w:rFonts w:cstheme="minorHAnsi"/>
          <w:sz w:val="26"/>
          <w:szCs w:val="26"/>
        </w:rPr>
        <w:t>-times the switch to a new supplier or default service</w:t>
      </w:r>
      <w:r w:rsidR="00F30C26" w:rsidRPr="00732A4D">
        <w:rPr>
          <w:rFonts w:cstheme="minorHAnsi"/>
          <w:sz w:val="26"/>
          <w:szCs w:val="26"/>
        </w:rPr>
        <w:t xml:space="preserve"> resulting in the </w:t>
      </w:r>
      <w:r w:rsidR="0040086C" w:rsidRPr="00732A4D">
        <w:rPr>
          <w:rFonts w:cstheme="minorHAnsi"/>
          <w:sz w:val="26"/>
          <w:szCs w:val="26"/>
        </w:rPr>
        <w:t>ETF</w:t>
      </w:r>
      <w:r w:rsidR="00F30C26" w:rsidRPr="00732A4D">
        <w:rPr>
          <w:rFonts w:cstheme="minorHAnsi"/>
          <w:sz w:val="26"/>
          <w:szCs w:val="26"/>
        </w:rPr>
        <w:t xml:space="preserve"> being imposed</w:t>
      </w:r>
      <w:r w:rsidR="0040086C" w:rsidRPr="00732A4D">
        <w:rPr>
          <w:rFonts w:cstheme="minorHAnsi"/>
          <w:sz w:val="26"/>
          <w:szCs w:val="26"/>
        </w:rPr>
        <w:t>.    This is especially true given that the customer has no actual control over the timing of the switch – it is ultimately up to the supplier and the utility as to just when a switch occurs</w:t>
      </w:r>
      <w:r w:rsidR="007F424C" w:rsidRPr="00732A4D">
        <w:rPr>
          <w:rFonts w:cstheme="minorHAnsi"/>
          <w:sz w:val="26"/>
          <w:szCs w:val="26"/>
        </w:rPr>
        <w:t xml:space="preserve">.  </w:t>
      </w:r>
      <w:r w:rsidR="007F424C" w:rsidRPr="00732A4D">
        <w:rPr>
          <w:rFonts w:cstheme="minorHAnsi"/>
          <w:sz w:val="26"/>
          <w:szCs w:val="26"/>
        </w:rPr>
        <w:lastRenderedPageBreak/>
        <w:t xml:space="preserve">The switching regulations at Chapter 57 provide for several possible timeframes for both the EGS and EDC to perform a switch.  52 Pa. Code § 57.173(1) </w:t>
      </w:r>
      <w:r w:rsidR="00515E4D" w:rsidRPr="00732A4D">
        <w:rPr>
          <w:rFonts w:cstheme="minorHAnsi"/>
          <w:sz w:val="26"/>
          <w:szCs w:val="26"/>
        </w:rPr>
        <w:t xml:space="preserve">allows </w:t>
      </w:r>
      <w:r w:rsidR="007F424C" w:rsidRPr="00732A4D">
        <w:rPr>
          <w:rFonts w:cstheme="minorHAnsi"/>
          <w:sz w:val="26"/>
          <w:szCs w:val="26"/>
        </w:rPr>
        <w:t>the EGS to forward a switch request to the EDC</w:t>
      </w:r>
      <w:r w:rsidR="00F30C26" w:rsidRPr="00732A4D">
        <w:rPr>
          <w:rFonts w:cstheme="minorHAnsi"/>
          <w:sz w:val="26"/>
          <w:szCs w:val="26"/>
        </w:rPr>
        <w:t xml:space="preserve"> at the end of the three</w:t>
      </w:r>
      <w:r w:rsidR="00F30C26" w:rsidRPr="00732A4D">
        <w:rPr>
          <w:rFonts w:cstheme="minorHAnsi"/>
          <w:sz w:val="26"/>
          <w:szCs w:val="26"/>
        </w:rPr>
        <w:noBreakHyphen/>
        <w:t>business day rescission period or a future date specified by the customer</w:t>
      </w:r>
      <w:r w:rsidR="007F424C" w:rsidRPr="00732A4D">
        <w:rPr>
          <w:rFonts w:cstheme="minorHAnsi"/>
          <w:sz w:val="26"/>
          <w:szCs w:val="26"/>
        </w:rPr>
        <w:t>.</w:t>
      </w:r>
      <w:r w:rsidR="007F424C" w:rsidRPr="00732A4D">
        <w:rPr>
          <w:rStyle w:val="FootnoteReference"/>
          <w:rFonts w:cstheme="minorHAnsi"/>
          <w:sz w:val="26"/>
          <w:szCs w:val="26"/>
        </w:rPr>
        <w:footnoteReference w:id="14"/>
      </w:r>
      <w:r w:rsidR="007F424C" w:rsidRPr="00732A4D">
        <w:rPr>
          <w:rFonts w:cstheme="minorHAnsi"/>
          <w:sz w:val="26"/>
          <w:szCs w:val="26"/>
        </w:rPr>
        <w:t xml:space="preserve">  </w:t>
      </w:r>
      <w:r w:rsidR="00F30C26" w:rsidRPr="00732A4D">
        <w:rPr>
          <w:rFonts w:cstheme="minorHAnsi"/>
          <w:sz w:val="26"/>
          <w:szCs w:val="26"/>
        </w:rPr>
        <w:t>Section</w:t>
      </w:r>
      <w:r w:rsidR="0040086C" w:rsidRPr="00732A4D">
        <w:rPr>
          <w:rFonts w:cstheme="minorHAnsi"/>
          <w:sz w:val="26"/>
          <w:szCs w:val="26"/>
        </w:rPr>
        <w:t xml:space="preserve"> 57.174</w:t>
      </w:r>
      <w:r w:rsidR="007F424C" w:rsidRPr="00732A4D">
        <w:rPr>
          <w:rFonts w:cstheme="minorHAnsi"/>
          <w:sz w:val="26"/>
          <w:szCs w:val="26"/>
        </w:rPr>
        <w:t>(a)</w:t>
      </w:r>
      <w:r w:rsidR="004E2215" w:rsidRPr="00732A4D">
        <w:rPr>
          <w:rFonts w:cstheme="minorHAnsi"/>
          <w:sz w:val="26"/>
          <w:szCs w:val="26"/>
        </w:rPr>
        <w:t xml:space="preserve"> </w:t>
      </w:r>
      <w:r w:rsidR="0040086C" w:rsidRPr="00732A4D">
        <w:rPr>
          <w:rFonts w:cstheme="minorHAnsi"/>
          <w:sz w:val="26"/>
          <w:szCs w:val="26"/>
        </w:rPr>
        <w:t xml:space="preserve">provides EDCs with a </w:t>
      </w:r>
      <w:r w:rsidR="00F30C26" w:rsidRPr="00732A4D">
        <w:rPr>
          <w:rFonts w:cstheme="minorHAnsi"/>
          <w:sz w:val="26"/>
          <w:szCs w:val="26"/>
        </w:rPr>
        <w:t>three</w:t>
      </w:r>
      <w:r w:rsidR="0040086C" w:rsidRPr="00732A4D">
        <w:rPr>
          <w:rFonts w:cstheme="minorHAnsi"/>
          <w:sz w:val="26"/>
          <w:szCs w:val="26"/>
        </w:rPr>
        <w:t>-business day window for performing a switch</w:t>
      </w:r>
      <w:r w:rsidR="00F30C26" w:rsidRPr="00732A4D">
        <w:rPr>
          <w:rFonts w:cstheme="minorHAnsi"/>
          <w:sz w:val="26"/>
          <w:szCs w:val="26"/>
        </w:rPr>
        <w:t>.</w:t>
      </w:r>
      <w:r w:rsidR="007F424C" w:rsidRPr="00732A4D">
        <w:rPr>
          <w:rStyle w:val="FootnoteReference"/>
          <w:rFonts w:cstheme="minorHAnsi"/>
          <w:sz w:val="26"/>
          <w:szCs w:val="26"/>
        </w:rPr>
        <w:footnoteReference w:id="15"/>
      </w:r>
      <w:r w:rsidR="00515E4D" w:rsidRPr="00732A4D">
        <w:rPr>
          <w:rFonts w:cstheme="minorHAnsi"/>
          <w:sz w:val="26"/>
          <w:szCs w:val="26"/>
        </w:rPr>
        <w:t xml:space="preserve">  Given the latitude that EGSs and EDCs have in performing a switch – the precise timing of a switch is beyond the control or knowledge of the customer.  </w:t>
      </w:r>
    </w:p>
    <w:p w14:paraId="1DED219A" w14:textId="77777777" w:rsidR="00515E4D" w:rsidRPr="00732A4D" w:rsidRDefault="00515E4D" w:rsidP="00C64CFA">
      <w:pPr>
        <w:spacing w:line="360" w:lineRule="auto"/>
        <w:ind w:firstLine="720"/>
        <w:rPr>
          <w:rFonts w:cstheme="minorHAnsi"/>
          <w:sz w:val="26"/>
          <w:szCs w:val="26"/>
        </w:rPr>
      </w:pPr>
    </w:p>
    <w:p w14:paraId="2D2ED834" w14:textId="0E2235E9" w:rsidR="00791F24" w:rsidRPr="00732A4D" w:rsidRDefault="00515E4D" w:rsidP="00C64CFA">
      <w:pPr>
        <w:spacing w:line="360" w:lineRule="auto"/>
        <w:ind w:firstLine="720"/>
        <w:rPr>
          <w:rFonts w:cstheme="minorHAnsi"/>
          <w:sz w:val="26"/>
          <w:szCs w:val="26"/>
        </w:rPr>
      </w:pPr>
      <w:r w:rsidRPr="00732A4D">
        <w:rPr>
          <w:rFonts w:cstheme="minorHAnsi"/>
          <w:sz w:val="26"/>
          <w:szCs w:val="26"/>
        </w:rPr>
        <w:t xml:space="preserve">The imposition of an ETF under these circumstances can understandably </w:t>
      </w:r>
      <w:r w:rsidR="004E2215" w:rsidRPr="00732A4D">
        <w:rPr>
          <w:rFonts w:cstheme="minorHAnsi"/>
          <w:sz w:val="26"/>
          <w:szCs w:val="26"/>
        </w:rPr>
        <w:t xml:space="preserve">frustrate </w:t>
      </w:r>
      <w:r w:rsidRPr="00732A4D">
        <w:rPr>
          <w:rFonts w:cstheme="minorHAnsi"/>
          <w:sz w:val="26"/>
          <w:szCs w:val="26"/>
        </w:rPr>
        <w:t xml:space="preserve">and discourage customers from participating in the competitive market.  Anything that damages the reputation of the market harms all market participants.  While we acknowledge, and appreciate, that many suppliers will waive or forgo the charging of an ETF under these circumstances – we are concerned that </w:t>
      </w:r>
      <w:r w:rsidR="00DA3666" w:rsidRPr="00732A4D">
        <w:rPr>
          <w:rFonts w:cstheme="minorHAnsi"/>
          <w:sz w:val="26"/>
          <w:szCs w:val="26"/>
        </w:rPr>
        <w:t>the imposition of an ETF</w:t>
      </w:r>
      <w:r w:rsidRPr="00732A4D">
        <w:rPr>
          <w:rFonts w:cstheme="minorHAnsi"/>
          <w:sz w:val="26"/>
          <w:szCs w:val="26"/>
        </w:rPr>
        <w:t xml:space="preserve"> may still occur.  </w:t>
      </w:r>
      <w:r w:rsidR="004E2215" w:rsidRPr="00732A4D">
        <w:rPr>
          <w:rFonts w:cstheme="minorHAnsi"/>
          <w:sz w:val="26"/>
          <w:szCs w:val="26"/>
        </w:rPr>
        <w:t>Furthermore, as suppliers may waive or forgo the ET</w:t>
      </w:r>
      <w:r w:rsidR="002C1EC1">
        <w:rPr>
          <w:rFonts w:cstheme="minorHAnsi"/>
          <w:sz w:val="26"/>
          <w:szCs w:val="26"/>
        </w:rPr>
        <w:t>F</w:t>
      </w:r>
      <w:r w:rsidR="004E2215" w:rsidRPr="00732A4D">
        <w:rPr>
          <w:rFonts w:cstheme="minorHAnsi"/>
          <w:sz w:val="26"/>
          <w:szCs w:val="26"/>
        </w:rPr>
        <w:t xml:space="preserve"> under these circumstances, this new limitation should have minimal impact.  </w:t>
      </w:r>
      <w:r w:rsidR="00DA3666" w:rsidRPr="00732A4D">
        <w:rPr>
          <w:rFonts w:cstheme="minorHAnsi"/>
          <w:sz w:val="26"/>
          <w:szCs w:val="26"/>
        </w:rPr>
        <w:t xml:space="preserve">We note that this requirement would be in effect only during the final 45-60 days of the customer’s contract with the EGS (once the initial notice has gone out).  Accordingly, we think the number of days that the customer could exit the contract “early” without an ETF is limited; </w:t>
      </w:r>
      <w:r w:rsidR="002D18B8" w:rsidRPr="00732A4D">
        <w:rPr>
          <w:rFonts w:cstheme="minorHAnsi"/>
          <w:sz w:val="26"/>
          <w:szCs w:val="26"/>
        </w:rPr>
        <w:t>thus,</w:t>
      </w:r>
      <w:r w:rsidR="00DA3666" w:rsidRPr="00732A4D">
        <w:rPr>
          <w:rFonts w:cstheme="minorHAnsi"/>
          <w:sz w:val="26"/>
          <w:szCs w:val="26"/>
        </w:rPr>
        <w:t xml:space="preserve"> limiting any resulting financial loss </w:t>
      </w:r>
      <w:r w:rsidR="004E2215" w:rsidRPr="00732A4D">
        <w:rPr>
          <w:rFonts w:cstheme="minorHAnsi"/>
          <w:sz w:val="26"/>
          <w:szCs w:val="26"/>
        </w:rPr>
        <w:t xml:space="preserve">an </w:t>
      </w:r>
      <w:r w:rsidR="00DA3666" w:rsidRPr="00732A4D">
        <w:rPr>
          <w:rFonts w:cstheme="minorHAnsi"/>
          <w:sz w:val="26"/>
          <w:szCs w:val="26"/>
        </w:rPr>
        <w:t xml:space="preserve">EGS may experience.  </w:t>
      </w:r>
      <w:r w:rsidRPr="00732A4D">
        <w:rPr>
          <w:rFonts w:cstheme="minorHAnsi"/>
          <w:sz w:val="26"/>
          <w:szCs w:val="26"/>
        </w:rPr>
        <w:t xml:space="preserve">We also note that we are targeting this requirement only to the residential and small business segment of the market.  We acknowledge that this kind of </w:t>
      </w:r>
      <w:r w:rsidR="00DA3666" w:rsidRPr="00732A4D">
        <w:rPr>
          <w:rFonts w:cstheme="minorHAnsi"/>
          <w:sz w:val="26"/>
          <w:szCs w:val="26"/>
        </w:rPr>
        <w:t>requirement</w:t>
      </w:r>
      <w:r w:rsidRPr="00732A4D">
        <w:rPr>
          <w:rFonts w:cstheme="minorHAnsi"/>
          <w:sz w:val="26"/>
          <w:szCs w:val="26"/>
        </w:rPr>
        <w:t xml:space="preserve"> may not be appropriate for large commercial/industrial </w:t>
      </w:r>
      <w:r w:rsidR="00DA3666" w:rsidRPr="00732A4D">
        <w:rPr>
          <w:rFonts w:cstheme="minorHAnsi"/>
          <w:sz w:val="26"/>
          <w:szCs w:val="26"/>
        </w:rPr>
        <w:t xml:space="preserve">customers – where early exits can result in significant </w:t>
      </w:r>
      <w:r w:rsidR="00DA3666" w:rsidRPr="00732A4D">
        <w:rPr>
          <w:rFonts w:cstheme="minorHAnsi"/>
          <w:sz w:val="26"/>
          <w:szCs w:val="26"/>
        </w:rPr>
        <w:lastRenderedPageBreak/>
        <w:t>financial loss for the EGS</w:t>
      </w:r>
      <w:r w:rsidR="004E2215" w:rsidRPr="00732A4D">
        <w:rPr>
          <w:rFonts w:cstheme="minorHAnsi"/>
          <w:sz w:val="26"/>
          <w:szCs w:val="26"/>
        </w:rPr>
        <w:t xml:space="preserve"> and where the customer is more sophisticated and more able to manage such transitions due to the costs involved</w:t>
      </w:r>
      <w:r w:rsidR="00DA3666" w:rsidRPr="00732A4D">
        <w:rPr>
          <w:rFonts w:cstheme="minorHAnsi"/>
          <w:sz w:val="26"/>
          <w:szCs w:val="26"/>
        </w:rPr>
        <w:t xml:space="preserve">.   Regardless, we acknowledge that this is a new proposal and we invite parties to offer their perspectives – especially relating to any possible unintended consequences that could result from this proposed rule.     </w:t>
      </w:r>
      <w:r w:rsidRPr="00732A4D">
        <w:rPr>
          <w:rFonts w:cstheme="minorHAnsi"/>
          <w:sz w:val="26"/>
          <w:szCs w:val="26"/>
        </w:rPr>
        <w:t xml:space="preserve"> </w:t>
      </w:r>
    </w:p>
    <w:p w14:paraId="792912C3" w14:textId="77777777" w:rsidR="00A37AFA" w:rsidRPr="00732A4D" w:rsidRDefault="00A37AFA" w:rsidP="00C64CFA">
      <w:pPr>
        <w:spacing w:line="360" w:lineRule="auto"/>
        <w:ind w:firstLine="720"/>
        <w:rPr>
          <w:rFonts w:cstheme="minorHAnsi"/>
          <w:sz w:val="26"/>
          <w:szCs w:val="26"/>
        </w:rPr>
      </w:pPr>
    </w:p>
    <w:p w14:paraId="37C1B4CE" w14:textId="77777777" w:rsidR="004E2215" w:rsidRPr="00732A4D" w:rsidRDefault="004E2215" w:rsidP="00C64CFA">
      <w:pPr>
        <w:ind w:firstLine="720"/>
        <w:rPr>
          <w:rFonts w:cstheme="minorHAnsi"/>
          <w:sz w:val="26"/>
          <w:szCs w:val="26"/>
        </w:rPr>
      </w:pPr>
      <w:r w:rsidRPr="00732A4D">
        <w:rPr>
          <w:rFonts w:cstheme="minorHAnsi"/>
          <w:sz w:val="26"/>
          <w:szCs w:val="26"/>
        </w:rPr>
        <w:t>Accordingly, we propose the following changes to Section 54.3:</w:t>
      </w:r>
    </w:p>
    <w:p w14:paraId="1D422751" w14:textId="77777777" w:rsidR="00002ED6" w:rsidRPr="00732A4D" w:rsidRDefault="00002ED6" w:rsidP="00C64CFA">
      <w:pPr>
        <w:pStyle w:val="NormalWeb"/>
        <w:rPr>
          <w:rFonts w:asciiTheme="minorHAnsi" w:hAnsiTheme="minorHAnsi" w:cstheme="minorHAnsi"/>
          <w:b/>
          <w:sz w:val="26"/>
          <w:szCs w:val="26"/>
        </w:rPr>
      </w:pPr>
      <w:r w:rsidRPr="00732A4D">
        <w:rPr>
          <w:rFonts w:asciiTheme="minorHAnsi" w:hAnsiTheme="minorHAnsi" w:cstheme="minorHAnsi"/>
          <w:sz w:val="26"/>
          <w:szCs w:val="26"/>
        </w:rPr>
        <w:t> </w:t>
      </w:r>
      <w:r w:rsidRPr="00732A4D">
        <w:rPr>
          <w:rFonts w:asciiTheme="minorHAnsi" w:hAnsiTheme="minorHAnsi" w:cstheme="minorHAnsi"/>
          <w:b/>
          <w:sz w:val="26"/>
          <w:szCs w:val="26"/>
        </w:rPr>
        <w:t xml:space="preserve">In furnishing retail electricity service, EDCs and EGSs or any entity that otherwise provides retail electricity service information to customers, shall comply with the following: </w:t>
      </w:r>
    </w:p>
    <w:p w14:paraId="0DEB1829" w14:textId="77777777" w:rsidR="00002ED6" w:rsidRPr="00732A4D" w:rsidRDefault="00002ED6" w:rsidP="00C64CFA">
      <w:pPr>
        <w:pStyle w:val="NormalWeb"/>
        <w:rPr>
          <w:rFonts w:asciiTheme="minorHAnsi" w:hAnsiTheme="minorHAnsi" w:cstheme="minorHAnsi"/>
          <w:b/>
          <w:sz w:val="26"/>
          <w:szCs w:val="26"/>
        </w:rPr>
      </w:pPr>
      <w:r w:rsidRPr="00732A4D">
        <w:rPr>
          <w:rFonts w:asciiTheme="minorHAnsi" w:hAnsiTheme="minorHAnsi" w:cstheme="minorHAnsi"/>
          <w:b/>
          <w:sz w:val="26"/>
          <w:szCs w:val="26"/>
        </w:rPr>
        <w:t xml:space="preserve">   (1)  Use common and consistent terminology in customer communications, including marketing, billing and disclosure statements. </w:t>
      </w:r>
    </w:p>
    <w:p w14:paraId="0F0A862F" w14:textId="77777777" w:rsidR="00002ED6" w:rsidRPr="00732A4D" w:rsidRDefault="00002ED6" w:rsidP="00C64CFA">
      <w:pPr>
        <w:pStyle w:val="NormalWeb"/>
        <w:rPr>
          <w:rFonts w:asciiTheme="minorHAnsi" w:hAnsiTheme="minorHAnsi" w:cstheme="minorHAnsi"/>
          <w:b/>
          <w:sz w:val="26"/>
          <w:szCs w:val="26"/>
        </w:rPr>
      </w:pPr>
      <w:r w:rsidRPr="00732A4D">
        <w:rPr>
          <w:rFonts w:asciiTheme="minorHAnsi" w:hAnsiTheme="minorHAnsi" w:cstheme="minorHAnsi"/>
          <w:b/>
          <w:sz w:val="26"/>
          <w:szCs w:val="26"/>
        </w:rPr>
        <w:t xml:space="preserve">     (i)   Use the term EDC as described in § 54.2 (relating to definitions) as a standard term. </w:t>
      </w:r>
    </w:p>
    <w:p w14:paraId="21CA6FC6" w14:textId="01DE14FF" w:rsidR="00002ED6" w:rsidRPr="00732A4D" w:rsidRDefault="00002ED6" w:rsidP="00C64CFA">
      <w:pPr>
        <w:pStyle w:val="NormalWeb"/>
        <w:rPr>
          <w:rFonts w:asciiTheme="minorHAnsi" w:hAnsiTheme="minorHAnsi" w:cstheme="minorHAnsi"/>
          <w:b/>
          <w:sz w:val="26"/>
          <w:szCs w:val="26"/>
        </w:rPr>
      </w:pPr>
      <w:r w:rsidRPr="00732A4D">
        <w:rPr>
          <w:rFonts w:asciiTheme="minorHAnsi" w:hAnsiTheme="minorHAnsi" w:cstheme="minorHAnsi"/>
          <w:b/>
          <w:sz w:val="26"/>
          <w:szCs w:val="26"/>
        </w:rPr>
        <w:t>     (ii)   Use the terms [as defined in the Commission’s ‘‘Consumer’s Dictionary for Electric Competition’’ (Dictionary), maintained on file in the Commission’s Office of Communications. EDCs shall provide this dictionary upon customer request. The ‘‘Common Electric Competition Terms’’ as described in subparagraph (iii) shall indicate the phone number and address to request the dictionary]</w:t>
      </w:r>
      <w:r w:rsidRPr="00732A4D">
        <w:rPr>
          <w:rFonts w:asciiTheme="minorHAnsi" w:hAnsiTheme="minorHAnsi" w:cstheme="minorHAnsi"/>
          <w:b/>
          <w:sz w:val="26"/>
          <w:szCs w:val="26"/>
          <w:u w:val="single"/>
        </w:rPr>
        <w:t xml:space="preserve">in accordance with the glossary posted on the </w:t>
      </w:r>
      <w:hyperlink r:id="rId11" w:history="1">
        <w:r w:rsidR="00E05A1B" w:rsidRPr="008C2919">
          <w:rPr>
            <w:rStyle w:val="Hyperlink"/>
            <w:rFonts w:asciiTheme="minorHAnsi" w:hAnsiTheme="minorHAnsi" w:cstheme="minorHAnsi"/>
            <w:sz w:val="26"/>
            <w:szCs w:val="26"/>
          </w:rPr>
          <w:t>www.PaPowerswitch.com</w:t>
        </w:r>
      </w:hyperlink>
      <w:r w:rsidRPr="00732A4D">
        <w:rPr>
          <w:rFonts w:asciiTheme="minorHAnsi" w:hAnsiTheme="minorHAnsi" w:cstheme="minorHAnsi"/>
          <w:b/>
          <w:sz w:val="26"/>
          <w:szCs w:val="26"/>
          <w:u w:val="single"/>
        </w:rPr>
        <w:t xml:space="preserve"> website or other successor media platform as determined by the Commission</w:t>
      </w:r>
      <w:r w:rsidRPr="00732A4D">
        <w:rPr>
          <w:rFonts w:asciiTheme="minorHAnsi" w:hAnsiTheme="minorHAnsi" w:cstheme="minorHAnsi"/>
          <w:b/>
          <w:sz w:val="26"/>
          <w:szCs w:val="26"/>
        </w:rPr>
        <w:t xml:space="preserve">. </w:t>
      </w:r>
    </w:p>
    <w:p w14:paraId="6E2EC955" w14:textId="77777777" w:rsidR="00002ED6" w:rsidRPr="00732A4D" w:rsidRDefault="00002ED6" w:rsidP="00C64CFA">
      <w:pPr>
        <w:pStyle w:val="NormalWeb"/>
        <w:rPr>
          <w:rFonts w:asciiTheme="minorHAnsi" w:hAnsiTheme="minorHAnsi" w:cstheme="minorHAnsi"/>
          <w:b/>
          <w:sz w:val="26"/>
          <w:szCs w:val="26"/>
        </w:rPr>
      </w:pPr>
      <w:r w:rsidRPr="00732A4D">
        <w:rPr>
          <w:rFonts w:asciiTheme="minorHAnsi" w:hAnsiTheme="minorHAnsi" w:cstheme="minorHAnsi"/>
          <w:b/>
          <w:sz w:val="26"/>
          <w:szCs w:val="26"/>
        </w:rPr>
        <w:t>     [(iii)   EDCs shall distribute the ‘‘Common Electric Competition Terms,’’ as part of its consumer education program.]</w:t>
      </w:r>
    </w:p>
    <w:p w14:paraId="13EEA9E2" w14:textId="77777777" w:rsidR="00002ED6" w:rsidRPr="00732A4D" w:rsidRDefault="00002ED6" w:rsidP="00C64CFA">
      <w:pPr>
        <w:spacing w:line="360" w:lineRule="auto"/>
        <w:ind w:firstLine="720"/>
        <w:rPr>
          <w:rFonts w:cstheme="minorHAnsi"/>
          <w:b/>
          <w:sz w:val="26"/>
          <w:szCs w:val="26"/>
          <w:u w:val="single"/>
        </w:rPr>
      </w:pPr>
      <w:r w:rsidRPr="00732A4D">
        <w:rPr>
          <w:rFonts w:cstheme="minorHAnsi"/>
          <w:b/>
          <w:sz w:val="26"/>
          <w:szCs w:val="26"/>
        </w:rPr>
        <w:t xml:space="preserve">  </w:t>
      </w:r>
      <w:r w:rsidRPr="00732A4D">
        <w:rPr>
          <w:rFonts w:cstheme="minorHAnsi"/>
          <w:b/>
          <w:sz w:val="26"/>
          <w:szCs w:val="26"/>
          <w:u w:val="single"/>
        </w:rPr>
        <w:t xml:space="preserve">(2)  For residential and small commercial customers, contracts for retail electric service </w:t>
      </w:r>
      <w:r w:rsidR="00953EC7" w:rsidRPr="00732A4D">
        <w:rPr>
          <w:rFonts w:cstheme="minorHAnsi"/>
          <w:b/>
          <w:sz w:val="26"/>
          <w:szCs w:val="26"/>
          <w:u w:val="single"/>
        </w:rPr>
        <w:t xml:space="preserve">entered into after the effective date of this regulation </w:t>
      </w:r>
      <w:r w:rsidR="00A958C1" w:rsidRPr="00732A4D">
        <w:rPr>
          <w:rFonts w:cstheme="minorHAnsi"/>
          <w:b/>
          <w:sz w:val="26"/>
          <w:szCs w:val="26"/>
          <w:u w:val="single"/>
        </w:rPr>
        <w:t xml:space="preserve">may </w:t>
      </w:r>
      <w:r w:rsidRPr="00732A4D">
        <w:rPr>
          <w:rFonts w:cstheme="minorHAnsi"/>
          <w:b/>
          <w:sz w:val="26"/>
          <w:szCs w:val="26"/>
          <w:u w:val="single"/>
        </w:rPr>
        <w:t>not include any fees to be paid by the retail electric customer for terminating a fixed duration contract between the date the initial notice required in § 54.10 (relating to notice of contract expiration or change in terms for residential and small business customers) is issued and the expiration of the fixed duration contract.</w:t>
      </w:r>
    </w:p>
    <w:p w14:paraId="45F7FB13" w14:textId="77777777" w:rsidR="004E2215" w:rsidRPr="00732A4D" w:rsidRDefault="004E2215" w:rsidP="00C64CFA">
      <w:pPr>
        <w:spacing w:line="360" w:lineRule="auto"/>
        <w:ind w:firstLine="720"/>
        <w:rPr>
          <w:rFonts w:cstheme="minorHAnsi"/>
          <w:sz w:val="26"/>
          <w:szCs w:val="26"/>
        </w:rPr>
      </w:pPr>
    </w:p>
    <w:p w14:paraId="5567D5AD" w14:textId="77777777" w:rsidR="00C64CFA" w:rsidRPr="00732A4D" w:rsidRDefault="00C64CFA" w:rsidP="00C64CFA">
      <w:pPr>
        <w:spacing w:beforeAutospacing="1" w:after="100" w:afterAutospacing="1"/>
        <w:outlineLvl w:val="3"/>
        <w:rPr>
          <w:rFonts w:eastAsia="Times New Roman" w:cstheme="minorHAnsi"/>
          <w:b/>
          <w:bCs/>
          <w:sz w:val="26"/>
          <w:szCs w:val="26"/>
        </w:rPr>
      </w:pPr>
    </w:p>
    <w:p w14:paraId="0B7D3C85" w14:textId="77777777" w:rsidR="0032268A" w:rsidRPr="00732A4D" w:rsidRDefault="0032268A" w:rsidP="0052585E">
      <w:pPr>
        <w:spacing w:line="360" w:lineRule="auto"/>
        <w:outlineLvl w:val="3"/>
        <w:rPr>
          <w:rFonts w:eastAsia="Times New Roman" w:cstheme="minorHAnsi"/>
          <w:b/>
          <w:bCs/>
          <w:sz w:val="26"/>
          <w:szCs w:val="26"/>
        </w:rPr>
      </w:pPr>
      <w:r w:rsidRPr="00732A4D">
        <w:rPr>
          <w:rFonts w:eastAsia="Times New Roman" w:cstheme="minorHAnsi"/>
          <w:b/>
          <w:bCs/>
          <w:sz w:val="26"/>
          <w:szCs w:val="26"/>
        </w:rPr>
        <w:lastRenderedPageBreak/>
        <w:t>§ 54.5. Disclosure statement for residential and small business customers.</w:t>
      </w:r>
    </w:p>
    <w:p w14:paraId="5E8778A8" w14:textId="77777777" w:rsidR="004E1F95" w:rsidRPr="00732A4D" w:rsidRDefault="00891194" w:rsidP="0052585E">
      <w:pPr>
        <w:spacing w:line="360" w:lineRule="auto"/>
        <w:ind w:firstLine="720"/>
        <w:rPr>
          <w:rFonts w:cstheme="minorHAnsi"/>
          <w:sz w:val="26"/>
          <w:szCs w:val="26"/>
        </w:rPr>
      </w:pPr>
      <w:r w:rsidRPr="00732A4D">
        <w:rPr>
          <w:rFonts w:cstheme="minorHAnsi"/>
          <w:sz w:val="26"/>
          <w:szCs w:val="26"/>
        </w:rPr>
        <w:t>Upon careful review of the informal comments received from various stakeholders, we propose the following changes to the EGS disclosure regulations at 52</w:t>
      </w:r>
      <w:r w:rsidR="00C64CFA" w:rsidRPr="00732A4D">
        <w:rPr>
          <w:rFonts w:cstheme="minorHAnsi"/>
          <w:sz w:val="26"/>
          <w:szCs w:val="26"/>
        </w:rPr>
        <w:t> </w:t>
      </w:r>
      <w:r w:rsidRPr="00732A4D">
        <w:rPr>
          <w:rFonts w:cstheme="minorHAnsi"/>
          <w:sz w:val="26"/>
          <w:szCs w:val="26"/>
        </w:rPr>
        <w:t>Pa. Code § 54.5</w:t>
      </w:r>
      <w:r w:rsidR="00C45221" w:rsidRPr="00732A4D">
        <w:rPr>
          <w:rFonts w:cstheme="minorHAnsi"/>
          <w:sz w:val="26"/>
          <w:szCs w:val="26"/>
        </w:rPr>
        <w:t>.  Please refer to Annex A for the proposed new language – the key revisions include the following</w:t>
      </w:r>
      <w:r w:rsidRPr="00732A4D">
        <w:rPr>
          <w:rFonts w:cstheme="minorHAnsi"/>
          <w:sz w:val="26"/>
          <w:szCs w:val="26"/>
        </w:rPr>
        <w:t xml:space="preserve">: </w:t>
      </w:r>
    </w:p>
    <w:p w14:paraId="0E2CA3AB" w14:textId="77777777" w:rsidR="0052585E" w:rsidRPr="00732A4D" w:rsidRDefault="0052585E" w:rsidP="0052585E">
      <w:pPr>
        <w:spacing w:line="360" w:lineRule="auto"/>
        <w:ind w:firstLine="720"/>
        <w:rPr>
          <w:rFonts w:cstheme="minorHAnsi"/>
          <w:sz w:val="26"/>
          <w:szCs w:val="26"/>
        </w:rPr>
      </w:pPr>
    </w:p>
    <w:p w14:paraId="618F9A68" w14:textId="77777777" w:rsidR="0052585E" w:rsidRPr="00732A4D" w:rsidRDefault="0041236B" w:rsidP="0052585E">
      <w:pPr>
        <w:spacing w:line="360" w:lineRule="auto"/>
        <w:rPr>
          <w:rFonts w:cstheme="minorHAnsi"/>
          <w:b/>
          <w:sz w:val="26"/>
          <w:szCs w:val="26"/>
        </w:rPr>
      </w:pPr>
      <w:r w:rsidRPr="00732A4D">
        <w:rPr>
          <w:rFonts w:cstheme="minorHAnsi"/>
          <w:b/>
          <w:sz w:val="26"/>
          <w:szCs w:val="26"/>
        </w:rPr>
        <w:t xml:space="preserve">52 Pa. Code § 54.5(c)(1):  </w:t>
      </w:r>
    </w:p>
    <w:p w14:paraId="5D2365F7" w14:textId="77777777" w:rsidR="0041236B" w:rsidRPr="00732A4D" w:rsidRDefault="0041236B" w:rsidP="0052585E">
      <w:pPr>
        <w:rPr>
          <w:rFonts w:eastAsia="Times New Roman" w:cstheme="minorHAnsi"/>
          <w:b/>
          <w:sz w:val="26"/>
          <w:szCs w:val="26"/>
          <w:u w:val="single"/>
        </w:rPr>
      </w:pPr>
      <w:r w:rsidRPr="00732A4D">
        <w:rPr>
          <w:rFonts w:cstheme="minorHAnsi"/>
          <w:b/>
          <w:sz w:val="26"/>
          <w:szCs w:val="26"/>
        </w:rPr>
        <w:t>“</w:t>
      </w:r>
      <w:r w:rsidR="00A958C1" w:rsidRPr="00732A4D">
        <w:rPr>
          <w:rFonts w:cstheme="minorHAnsi"/>
          <w:b/>
          <w:sz w:val="26"/>
          <w:szCs w:val="26"/>
        </w:rPr>
        <w:t xml:space="preserve">Generation charges shall be disclosed according to the actual prices </w:t>
      </w:r>
      <w:r w:rsidR="00783802" w:rsidRPr="00732A4D">
        <w:rPr>
          <w:rFonts w:cstheme="minorHAnsi"/>
          <w:b/>
          <w:sz w:val="26"/>
          <w:szCs w:val="26"/>
          <w:u w:val="single"/>
        </w:rPr>
        <w:t>per kilowatt</w:t>
      </w:r>
      <w:r w:rsidR="00783802" w:rsidRPr="00732A4D">
        <w:rPr>
          <w:rFonts w:cstheme="minorHAnsi"/>
          <w:b/>
          <w:sz w:val="26"/>
          <w:szCs w:val="26"/>
          <w:u w:val="single"/>
        </w:rPr>
        <w:noBreakHyphen/>
        <w:t>hour</w:t>
      </w:r>
      <w:r w:rsidR="00783802" w:rsidRPr="00732A4D">
        <w:rPr>
          <w:rFonts w:cstheme="minorHAnsi"/>
          <w:b/>
          <w:sz w:val="26"/>
          <w:szCs w:val="26"/>
        </w:rPr>
        <w:t xml:space="preserve">.  </w:t>
      </w:r>
      <w:r w:rsidRPr="00732A4D">
        <w:rPr>
          <w:rFonts w:eastAsia="Times New Roman" w:cstheme="minorHAnsi"/>
          <w:b/>
          <w:sz w:val="26"/>
          <w:szCs w:val="26"/>
          <w:u w:val="single"/>
        </w:rPr>
        <w:t>Generation charges must include an estimate of all applicable taxes except for State sales tax and county tax.”</w:t>
      </w:r>
    </w:p>
    <w:p w14:paraId="320B9AEF" w14:textId="77777777" w:rsidR="0052585E" w:rsidRPr="00732A4D" w:rsidRDefault="0052585E" w:rsidP="0052585E">
      <w:pPr>
        <w:rPr>
          <w:rFonts w:eastAsia="Times New Roman" w:cstheme="minorHAnsi"/>
          <w:b/>
          <w:sz w:val="26"/>
          <w:szCs w:val="26"/>
          <w:u w:val="single"/>
        </w:rPr>
      </w:pPr>
    </w:p>
    <w:p w14:paraId="5745BC2A" w14:textId="77777777" w:rsidR="002C1EC1" w:rsidRPr="002C1EC1" w:rsidRDefault="0041236B" w:rsidP="002C1EC1">
      <w:pPr>
        <w:spacing w:line="360" w:lineRule="auto"/>
        <w:ind w:firstLine="720"/>
        <w:rPr>
          <w:rFonts w:eastAsia="Times New Roman" w:cstheme="minorHAnsi"/>
          <w:sz w:val="26"/>
          <w:szCs w:val="26"/>
        </w:rPr>
      </w:pPr>
      <w:r w:rsidRPr="00732A4D">
        <w:rPr>
          <w:rFonts w:eastAsia="Times New Roman" w:cstheme="minorHAnsi"/>
          <w:sz w:val="26"/>
          <w:szCs w:val="26"/>
        </w:rPr>
        <w:t xml:space="preserve">This </w:t>
      </w:r>
      <w:r w:rsidR="00543E6A" w:rsidRPr="00732A4D">
        <w:rPr>
          <w:rFonts w:eastAsia="Times New Roman" w:cstheme="minorHAnsi"/>
          <w:sz w:val="26"/>
          <w:szCs w:val="26"/>
        </w:rPr>
        <w:t xml:space="preserve">proposed </w:t>
      </w:r>
      <w:r w:rsidRPr="00732A4D">
        <w:rPr>
          <w:rFonts w:eastAsia="Times New Roman" w:cstheme="minorHAnsi"/>
          <w:sz w:val="26"/>
          <w:szCs w:val="26"/>
        </w:rPr>
        <w:t>revision will bring the electric rule into alignment with the natural gas rule at 52 Pa. Code § 62.75(c)(1).  This requirement is also intended to ensure that the prices presented to consumers are bundled appropriately to make “apples-to-apples” comparisons possible.</w:t>
      </w:r>
      <w:r w:rsidR="002C1EC1">
        <w:rPr>
          <w:rFonts w:eastAsia="Times New Roman" w:cstheme="minorHAnsi"/>
          <w:sz w:val="26"/>
          <w:szCs w:val="26"/>
        </w:rPr>
        <w:t xml:space="preserve">  </w:t>
      </w:r>
      <w:r w:rsidR="002C1EC1" w:rsidRPr="002C1EC1">
        <w:rPr>
          <w:rFonts w:eastAsia="Times New Roman" w:cstheme="minorHAnsi"/>
          <w:sz w:val="26"/>
          <w:szCs w:val="26"/>
        </w:rPr>
        <w:t xml:space="preserve">We recognize that as we move forward to an electric market with advanced metering technology, new products and pricing structures are possible.  We invite parties to comment on the need for this regulation to accommodate these possibilities; or at the least, not to obstruct or be an obstacle to future innovations.   </w:t>
      </w:r>
    </w:p>
    <w:p w14:paraId="02439360" w14:textId="79BC3F50" w:rsidR="00C64CFA" w:rsidRPr="00732A4D" w:rsidRDefault="00C64CFA" w:rsidP="00C64CFA">
      <w:pPr>
        <w:spacing w:line="360" w:lineRule="auto"/>
        <w:ind w:firstLine="720"/>
        <w:rPr>
          <w:rFonts w:eastAsia="Times New Roman" w:cstheme="minorHAnsi"/>
          <w:sz w:val="26"/>
          <w:szCs w:val="26"/>
        </w:rPr>
      </w:pPr>
    </w:p>
    <w:p w14:paraId="75798777" w14:textId="77777777" w:rsidR="0041236B" w:rsidRPr="00732A4D" w:rsidRDefault="0041236B" w:rsidP="00C64CFA">
      <w:pPr>
        <w:spacing w:line="360" w:lineRule="auto"/>
        <w:ind w:firstLine="720"/>
        <w:rPr>
          <w:rFonts w:eastAsia="Times New Roman" w:cstheme="minorHAnsi"/>
          <w:sz w:val="26"/>
          <w:szCs w:val="26"/>
        </w:rPr>
      </w:pPr>
    </w:p>
    <w:p w14:paraId="524EC5E9" w14:textId="77777777" w:rsidR="0052585E" w:rsidRPr="00732A4D" w:rsidRDefault="0041236B" w:rsidP="0052585E">
      <w:pPr>
        <w:spacing w:line="360" w:lineRule="auto"/>
        <w:rPr>
          <w:rFonts w:cstheme="minorHAnsi"/>
          <w:b/>
          <w:sz w:val="26"/>
          <w:szCs w:val="26"/>
        </w:rPr>
      </w:pPr>
      <w:r w:rsidRPr="00732A4D">
        <w:rPr>
          <w:rFonts w:cstheme="minorHAnsi"/>
          <w:b/>
          <w:sz w:val="26"/>
          <w:szCs w:val="26"/>
        </w:rPr>
        <w:t xml:space="preserve">52 Pa. Code § 54.5(c)(2):  </w:t>
      </w:r>
    </w:p>
    <w:p w14:paraId="330B58C8" w14:textId="77777777" w:rsidR="0041236B" w:rsidRPr="00732A4D" w:rsidRDefault="0041236B" w:rsidP="00C64CFA">
      <w:pPr>
        <w:rPr>
          <w:rFonts w:cstheme="minorHAnsi"/>
          <w:b/>
          <w:sz w:val="26"/>
          <w:szCs w:val="26"/>
          <w:u w:val="single"/>
        </w:rPr>
      </w:pPr>
      <w:r w:rsidRPr="00732A4D">
        <w:rPr>
          <w:rFonts w:cstheme="minorHAnsi"/>
          <w:b/>
          <w:sz w:val="26"/>
          <w:szCs w:val="26"/>
        </w:rPr>
        <w:t>“</w:t>
      </w:r>
      <w:r w:rsidRPr="00732A4D">
        <w:rPr>
          <w:rFonts w:cstheme="minorHAnsi"/>
          <w:b/>
          <w:sz w:val="26"/>
          <w:szCs w:val="26"/>
          <w:u w:val="single"/>
        </w:rPr>
        <w:t xml:space="preserve">If the price is introductory, the pricing statement must include a statement that the price is an introductory price, the duration of the introductory period and the price for the first billing cycle after the introductory period.”  </w:t>
      </w:r>
    </w:p>
    <w:p w14:paraId="5559C207" w14:textId="77777777" w:rsidR="00C64CFA" w:rsidRPr="00732A4D" w:rsidRDefault="00C64CFA" w:rsidP="00B86F33">
      <w:pPr>
        <w:ind w:firstLine="720"/>
        <w:rPr>
          <w:rFonts w:eastAsia="Times New Roman" w:cstheme="minorHAnsi"/>
          <w:sz w:val="26"/>
          <w:szCs w:val="26"/>
        </w:rPr>
      </w:pPr>
    </w:p>
    <w:p w14:paraId="2656CCEB" w14:textId="77777777" w:rsidR="00E05A1B" w:rsidRDefault="0041236B" w:rsidP="00E05A1B">
      <w:pPr>
        <w:spacing w:line="360" w:lineRule="auto"/>
        <w:ind w:firstLine="720"/>
        <w:rPr>
          <w:rFonts w:eastAsia="Times New Roman" w:cstheme="minorHAnsi"/>
          <w:sz w:val="26"/>
          <w:szCs w:val="26"/>
        </w:rPr>
      </w:pPr>
      <w:r w:rsidRPr="00732A4D">
        <w:rPr>
          <w:rFonts w:eastAsia="Times New Roman" w:cstheme="minorHAnsi"/>
          <w:sz w:val="26"/>
          <w:szCs w:val="26"/>
        </w:rPr>
        <w:t xml:space="preserve">This </w:t>
      </w:r>
      <w:r w:rsidR="00543E6A" w:rsidRPr="00732A4D">
        <w:rPr>
          <w:rFonts w:eastAsia="Times New Roman" w:cstheme="minorHAnsi"/>
          <w:sz w:val="26"/>
          <w:szCs w:val="26"/>
        </w:rPr>
        <w:t xml:space="preserve">proposed </w:t>
      </w:r>
      <w:r w:rsidRPr="00732A4D">
        <w:rPr>
          <w:rFonts w:eastAsia="Times New Roman" w:cstheme="minorHAnsi"/>
          <w:sz w:val="26"/>
          <w:szCs w:val="26"/>
        </w:rPr>
        <w:t>revision will bring the electric rule into alignment with the natural gas rule at 52 Pa. Code § 62.75(c)(</w:t>
      </w:r>
      <w:r w:rsidR="00543E6A" w:rsidRPr="00732A4D">
        <w:rPr>
          <w:rFonts w:eastAsia="Times New Roman" w:cstheme="minorHAnsi"/>
          <w:sz w:val="26"/>
          <w:szCs w:val="26"/>
        </w:rPr>
        <w:t>2</w:t>
      </w:r>
      <w:r w:rsidRPr="00732A4D">
        <w:rPr>
          <w:rFonts w:eastAsia="Times New Roman" w:cstheme="minorHAnsi"/>
          <w:sz w:val="26"/>
          <w:szCs w:val="26"/>
        </w:rPr>
        <w:t>)</w:t>
      </w:r>
      <w:r w:rsidR="00543E6A" w:rsidRPr="00732A4D">
        <w:rPr>
          <w:rFonts w:eastAsia="Times New Roman" w:cstheme="minorHAnsi"/>
          <w:sz w:val="26"/>
          <w:szCs w:val="26"/>
        </w:rPr>
        <w:t>(ii)</w:t>
      </w:r>
      <w:r w:rsidRPr="00732A4D">
        <w:rPr>
          <w:rFonts w:eastAsia="Times New Roman" w:cstheme="minorHAnsi"/>
          <w:sz w:val="26"/>
          <w:szCs w:val="26"/>
        </w:rPr>
        <w:t>.</w:t>
      </w:r>
      <w:r w:rsidR="00543E6A" w:rsidRPr="00732A4D">
        <w:rPr>
          <w:rFonts w:eastAsia="Times New Roman" w:cstheme="minorHAnsi"/>
          <w:sz w:val="26"/>
          <w:szCs w:val="26"/>
        </w:rPr>
        <w:t xml:space="preserve">  This requirement is also intended to provide for full price transparency when an EGS is offering an introductory price product.  To make fully informed decisions in the energy marketplace, we believe it is essential that a potential customer fully understand that the product is introductory in nature – and that </w:t>
      </w:r>
      <w:r w:rsidR="00A847A3" w:rsidRPr="00732A4D">
        <w:rPr>
          <w:rFonts w:eastAsia="Times New Roman" w:cstheme="minorHAnsi"/>
          <w:sz w:val="26"/>
          <w:szCs w:val="26"/>
        </w:rPr>
        <w:lastRenderedPageBreak/>
        <w:t>the customer</w:t>
      </w:r>
      <w:r w:rsidR="00543E6A" w:rsidRPr="00732A4D">
        <w:rPr>
          <w:rFonts w:eastAsia="Times New Roman" w:cstheme="minorHAnsi"/>
          <w:sz w:val="26"/>
          <w:szCs w:val="26"/>
        </w:rPr>
        <w:t xml:space="preserve"> know both the introductory price and the price </w:t>
      </w:r>
      <w:r w:rsidR="00A847A3" w:rsidRPr="00732A4D">
        <w:rPr>
          <w:rFonts w:eastAsia="Times New Roman" w:cstheme="minorHAnsi"/>
          <w:sz w:val="26"/>
          <w:szCs w:val="26"/>
        </w:rPr>
        <w:t xml:space="preserve">they will be charged </w:t>
      </w:r>
      <w:r w:rsidR="00543E6A" w:rsidRPr="00732A4D">
        <w:rPr>
          <w:rFonts w:eastAsia="Times New Roman" w:cstheme="minorHAnsi"/>
          <w:sz w:val="26"/>
          <w:szCs w:val="26"/>
        </w:rPr>
        <w:t xml:space="preserve">after the introductory period </w:t>
      </w:r>
      <w:r w:rsidR="00A847A3" w:rsidRPr="00732A4D">
        <w:rPr>
          <w:rFonts w:eastAsia="Times New Roman" w:cstheme="minorHAnsi"/>
          <w:sz w:val="26"/>
          <w:szCs w:val="26"/>
        </w:rPr>
        <w:t>ends</w:t>
      </w:r>
      <w:r w:rsidR="00543E6A" w:rsidRPr="00732A4D">
        <w:rPr>
          <w:rFonts w:eastAsia="Times New Roman" w:cstheme="minorHAnsi"/>
          <w:sz w:val="26"/>
          <w:szCs w:val="26"/>
        </w:rPr>
        <w:t xml:space="preserve">.    </w:t>
      </w:r>
    </w:p>
    <w:p w14:paraId="16FE4218" w14:textId="77777777" w:rsidR="00E05A1B" w:rsidRDefault="00E05A1B" w:rsidP="00E05A1B">
      <w:pPr>
        <w:spacing w:line="360" w:lineRule="auto"/>
        <w:ind w:firstLine="720"/>
        <w:rPr>
          <w:rFonts w:cstheme="minorHAnsi"/>
          <w:b/>
          <w:sz w:val="26"/>
          <w:szCs w:val="26"/>
        </w:rPr>
      </w:pPr>
    </w:p>
    <w:p w14:paraId="797CA8AF" w14:textId="079EF819" w:rsidR="0052585E" w:rsidRPr="00732A4D" w:rsidRDefault="00543E6A" w:rsidP="00E05A1B">
      <w:pPr>
        <w:spacing w:line="360" w:lineRule="auto"/>
        <w:rPr>
          <w:rFonts w:cstheme="minorHAnsi"/>
          <w:b/>
          <w:sz w:val="26"/>
          <w:szCs w:val="26"/>
        </w:rPr>
      </w:pPr>
      <w:r w:rsidRPr="00732A4D">
        <w:rPr>
          <w:rFonts w:cstheme="minorHAnsi"/>
          <w:b/>
          <w:sz w:val="26"/>
          <w:szCs w:val="26"/>
        </w:rPr>
        <w:t xml:space="preserve">52 Pa. Code § 54.5(c)(3): </w:t>
      </w:r>
    </w:p>
    <w:p w14:paraId="3E602827" w14:textId="77777777" w:rsidR="0041236B" w:rsidRPr="00732A4D" w:rsidRDefault="00543E6A" w:rsidP="00B86F33">
      <w:pPr>
        <w:rPr>
          <w:rFonts w:eastAsia="Times New Roman" w:cstheme="minorHAnsi"/>
          <w:sz w:val="26"/>
          <w:szCs w:val="26"/>
        </w:rPr>
      </w:pPr>
      <w:r w:rsidRPr="00732A4D">
        <w:rPr>
          <w:rFonts w:cstheme="minorHAnsi"/>
          <w:b/>
          <w:sz w:val="26"/>
          <w:szCs w:val="26"/>
        </w:rPr>
        <w:t>“</w:t>
      </w:r>
      <w:r w:rsidR="00A958C1" w:rsidRPr="00732A4D">
        <w:rPr>
          <w:rFonts w:cstheme="minorHAnsi"/>
          <w:b/>
          <w:sz w:val="26"/>
          <w:szCs w:val="26"/>
        </w:rPr>
        <w:t xml:space="preserve">[The] </w:t>
      </w:r>
      <w:r w:rsidRPr="00732A4D">
        <w:rPr>
          <w:rFonts w:cstheme="minorHAnsi"/>
          <w:b/>
          <w:sz w:val="26"/>
          <w:szCs w:val="26"/>
          <w:u w:val="single"/>
        </w:rPr>
        <w:t>If the price is variable, the</w:t>
      </w:r>
      <w:r w:rsidRPr="00732A4D">
        <w:rPr>
          <w:rFonts w:cstheme="minorHAnsi"/>
          <w:b/>
          <w:sz w:val="26"/>
          <w:szCs w:val="26"/>
        </w:rPr>
        <w:t xml:space="preserve"> variable pricing statement must include</w:t>
      </w:r>
      <w:r w:rsidR="004D55DA" w:rsidRPr="00732A4D">
        <w:rPr>
          <w:rFonts w:cstheme="minorHAnsi"/>
          <w:b/>
          <w:sz w:val="26"/>
          <w:szCs w:val="26"/>
        </w:rPr>
        <w:t>:</w:t>
      </w:r>
      <w:r w:rsidRPr="00732A4D">
        <w:rPr>
          <w:rFonts w:cstheme="minorHAnsi"/>
          <w:b/>
          <w:sz w:val="26"/>
          <w:szCs w:val="26"/>
        </w:rPr>
        <w:t>”</w:t>
      </w:r>
    </w:p>
    <w:p w14:paraId="09F12D46" w14:textId="77777777" w:rsidR="00B86F33" w:rsidRPr="00732A4D" w:rsidRDefault="00B86F33" w:rsidP="00B86F33">
      <w:pPr>
        <w:ind w:firstLine="720"/>
        <w:rPr>
          <w:rFonts w:cstheme="minorHAnsi"/>
          <w:sz w:val="26"/>
          <w:szCs w:val="26"/>
        </w:rPr>
      </w:pPr>
    </w:p>
    <w:p w14:paraId="04628663" w14:textId="77777777" w:rsidR="00543E6A" w:rsidRPr="00732A4D" w:rsidRDefault="00543E6A" w:rsidP="00B86F33">
      <w:pPr>
        <w:spacing w:line="360" w:lineRule="auto"/>
        <w:ind w:firstLine="720"/>
        <w:rPr>
          <w:rFonts w:cstheme="minorHAnsi"/>
          <w:sz w:val="26"/>
          <w:szCs w:val="26"/>
        </w:rPr>
      </w:pPr>
      <w:r w:rsidRPr="00732A4D">
        <w:rPr>
          <w:rFonts w:cstheme="minorHAnsi"/>
          <w:sz w:val="26"/>
          <w:szCs w:val="26"/>
        </w:rPr>
        <w:t xml:space="preserve">This proposed revision is to clarify that a variable pricing statement is only necessary if the product is a variable-priced product.   </w:t>
      </w:r>
      <w:r w:rsidR="00E93C38" w:rsidRPr="00732A4D">
        <w:rPr>
          <w:rFonts w:cstheme="minorHAnsi"/>
          <w:sz w:val="26"/>
          <w:szCs w:val="26"/>
        </w:rPr>
        <w:br/>
      </w:r>
    </w:p>
    <w:p w14:paraId="52CA4108" w14:textId="77777777" w:rsidR="0052585E" w:rsidRPr="00732A4D" w:rsidRDefault="00543E6A" w:rsidP="0052585E">
      <w:pPr>
        <w:spacing w:line="360" w:lineRule="auto"/>
        <w:rPr>
          <w:rFonts w:cstheme="minorHAnsi"/>
          <w:b/>
          <w:sz w:val="26"/>
          <w:szCs w:val="26"/>
        </w:rPr>
      </w:pPr>
      <w:r w:rsidRPr="00732A4D">
        <w:rPr>
          <w:rFonts w:cstheme="minorHAnsi"/>
          <w:b/>
          <w:sz w:val="26"/>
          <w:szCs w:val="26"/>
        </w:rPr>
        <w:t xml:space="preserve">52 Pa. Code § 54.5(c)(3)(i): </w:t>
      </w:r>
    </w:p>
    <w:p w14:paraId="342DAB2C" w14:textId="77777777" w:rsidR="00543E6A" w:rsidRPr="00732A4D" w:rsidRDefault="00543E6A" w:rsidP="00B86F33">
      <w:pPr>
        <w:rPr>
          <w:rFonts w:cstheme="minorHAnsi"/>
          <w:b/>
          <w:sz w:val="26"/>
          <w:szCs w:val="26"/>
          <w:u w:val="single"/>
        </w:rPr>
      </w:pPr>
      <w:r w:rsidRPr="00732A4D">
        <w:rPr>
          <w:rFonts w:cstheme="minorHAnsi"/>
          <w:b/>
          <w:sz w:val="26"/>
          <w:szCs w:val="26"/>
        </w:rPr>
        <w:t xml:space="preserve">“Conditions of variability (state on what basis prices will vary) </w:t>
      </w:r>
      <w:r w:rsidRPr="00732A4D">
        <w:rPr>
          <w:rFonts w:cstheme="minorHAnsi"/>
          <w:b/>
          <w:sz w:val="26"/>
          <w:szCs w:val="26"/>
          <w:u w:val="single"/>
        </w:rPr>
        <w:t>including the EGS’s specific prescribed variable pricing methodology.”</w:t>
      </w:r>
    </w:p>
    <w:p w14:paraId="570C739A" w14:textId="77777777" w:rsidR="00B86F33" w:rsidRPr="00732A4D" w:rsidRDefault="00B86F33" w:rsidP="00B86F33">
      <w:pPr>
        <w:ind w:firstLine="720"/>
        <w:rPr>
          <w:rFonts w:cstheme="minorHAnsi"/>
          <w:sz w:val="26"/>
          <w:szCs w:val="26"/>
        </w:rPr>
      </w:pPr>
    </w:p>
    <w:p w14:paraId="13BBB2C4" w14:textId="77777777" w:rsidR="008F5F3D" w:rsidRPr="00732A4D" w:rsidRDefault="00543E6A" w:rsidP="00B86F33">
      <w:pPr>
        <w:spacing w:line="360" w:lineRule="auto"/>
        <w:ind w:firstLine="720"/>
        <w:rPr>
          <w:rFonts w:cstheme="minorHAnsi"/>
          <w:sz w:val="26"/>
          <w:szCs w:val="26"/>
        </w:rPr>
      </w:pPr>
      <w:r w:rsidRPr="00732A4D">
        <w:rPr>
          <w:rFonts w:cstheme="minorHAnsi"/>
          <w:sz w:val="26"/>
          <w:szCs w:val="26"/>
        </w:rPr>
        <w:t xml:space="preserve">This proposed addition reflects a long-standing similar requirement in the analogous natural gas rule at 52 Pa. Code § 62.75(c)(2)(i).  The intent of this </w:t>
      </w:r>
      <w:r w:rsidR="00A847A3" w:rsidRPr="00732A4D">
        <w:rPr>
          <w:rFonts w:cstheme="minorHAnsi"/>
          <w:sz w:val="26"/>
          <w:szCs w:val="26"/>
        </w:rPr>
        <w:t xml:space="preserve">amendment </w:t>
      </w:r>
      <w:r w:rsidRPr="00732A4D">
        <w:rPr>
          <w:rFonts w:cstheme="minorHAnsi"/>
          <w:sz w:val="26"/>
          <w:szCs w:val="26"/>
        </w:rPr>
        <w:t xml:space="preserve">is </w:t>
      </w:r>
      <w:r w:rsidR="006232E2" w:rsidRPr="00732A4D">
        <w:rPr>
          <w:rFonts w:cstheme="minorHAnsi"/>
          <w:sz w:val="26"/>
          <w:szCs w:val="26"/>
        </w:rPr>
        <w:t xml:space="preserve">to provide greater transparency with variable-priced products; allowing the potential consumer to make a better-informed decision.    </w:t>
      </w:r>
      <w:r w:rsidRPr="00732A4D">
        <w:rPr>
          <w:rFonts w:cstheme="minorHAnsi"/>
          <w:sz w:val="26"/>
          <w:szCs w:val="26"/>
        </w:rPr>
        <w:t xml:space="preserve">    </w:t>
      </w:r>
      <w:r w:rsidR="00E93C38" w:rsidRPr="00732A4D">
        <w:rPr>
          <w:rFonts w:cstheme="minorHAnsi"/>
          <w:sz w:val="26"/>
          <w:szCs w:val="26"/>
        </w:rPr>
        <w:br/>
      </w:r>
    </w:p>
    <w:p w14:paraId="22C5B82F" w14:textId="77777777" w:rsidR="0052585E" w:rsidRPr="00732A4D" w:rsidRDefault="006232E2" w:rsidP="0052585E">
      <w:pPr>
        <w:spacing w:line="360" w:lineRule="auto"/>
        <w:rPr>
          <w:rFonts w:cstheme="minorHAnsi"/>
          <w:b/>
          <w:sz w:val="26"/>
          <w:szCs w:val="26"/>
        </w:rPr>
      </w:pPr>
      <w:r w:rsidRPr="00732A4D">
        <w:rPr>
          <w:rFonts w:cstheme="minorHAnsi"/>
          <w:b/>
          <w:sz w:val="26"/>
          <w:szCs w:val="26"/>
        </w:rPr>
        <w:t xml:space="preserve">52 Pa. Code § 54.5(c)(3)(iv): </w:t>
      </w:r>
    </w:p>
    <w:p w14:paraId="1637B8A5" w14:textId="77777777" w:rsidR="006232E2" w:rsidRPr="00732A4D" w:rsidRDefault="006232E2" w:rsidP="00B86F33">
      <w:pPr>
        <w:rPr>
          <w:rFonts w:cstheme="minorHAnsi"/>
          <w:b/>
          <w:sz w:val="26"/>
          <w:szCs w:val="26"/>
        </w:rPr>
      </w:pPr>
      <w:r w:rsidRPr="00732A4D">
        <w:rPr>
          <w:rFonts w:cstheme="minorHAnsi"/>
          <w:b/>
          <w:sz w:val="26"/>
          <w:szCs w:val="26"/>
        </w:rPr>
        <w:t>“</w:t>
      </w:r>
      <w:r w:rsidRPr="00732A4D">
        <w:rPr>
          <w:rFonts w:cstheme="minorHAnsi"/>
          <w:b/>
          <w:sz w:val="26"/>
          <w:szCs w:val="26"/>
          <w:u w:val="single"/>
        </w:rPr>
        <w:t>A description of when and how the customer will receive notification of price changes.</w:t>
      </w:r>
      <w:r w:rsidR="0052585E" w:rsidRPr="00732A4D">
        <w:rPr>
          <w:rFonts w:cstheme="minorHAnsi"/>
          <w:b/>
          <w:sz w:val="26"/>
          <w:szCs w:val="26"/>
          <w:u w:val="single"/>
        </w:rPr>
        <w:t>”</w:t>
      </w:r>
    </w:p>
    <w:p w14:paraId="72B3560C" w14:textId="77777777" w:rsidR="00B86F33" w:rsidRPr="00732A4D" w:rsidRDefault="00B86F33" w:rsidP="00B86F33">
      <w:pPr>
        <w:ind w:firstLine="720"/>
        <w:rPr>
          <w:rFonts w:cstheme="minorHAnsi"/>
          <w:sz w:val="26"/>
          <w:szCs w:val="26"/>
        </w:rPr>
      </w:pPr>
    </w:p>
    <w:p w14:paraId="64F90ED5" w14:textId="77777777" w:rsidR="00891194" w:rsidRPr="00732A4D" w:rsidRDefault="006232E2" w:rsidP="00B86F33">
      <w:pPr>
        <w:spacing w:line="360" w:lineRule="auto"/>
        <w:ind w:firstLine="720"/>
        <w:rPr>
          <w:rFonts w:cstheme="minorHAnsi"/>
          <w:sz w:val="26"/>
          <w:szCs w:val="26"/>
        </w:rPr>
      </w:pPr>
      <w:r w:rsidRPr="00732A4D">
        <w:rPr>
          <w:rFonts w:cstheme="minorHAnsi"/>
          <w:sz w:val="26"/>
          <w:szCs w:val="26"/>
        </w:rPr>
        <w:t xml:space="preserve">This proposed revision will bring the electric rule into alignment with the natural gas rule at 52 Pa. Code § 62.75(c)(2)(iv).  </w:t>
      </w:r>
      <w:r w:rsidR="00913C41" w:rsidRPr="00732A4D">
        <w:rPr>
          <w:rFonts w:cstheme="minorHAnsi"/>
          <w:sz w:val="26"/>
          <w:szCs w:val="26"/>
        </w:rPr>
        <w:t>We also note that while this requirement is not in the current electric disclosure rule</w:t>
      </w:r>
      <w:r w:rsidR="0032240F" w:rsidRPr="00732A4D">
        <w:rPr>
          <w:rFonts w:cstheme="minorHAnsi"/>
          <w:sz w:val="26"/>
          <w:szCs w:val="26"/>
        </w:rPr>
        <w:t>,</w:t>
      </w:r>
      <w:r w:rsidR="00913C41" w:rsidRPr="00732A4D">
        <w:rPr>
          <w:rFonts w:cstheme="minorHAnsi"/>
          <w:sz w:val="26"/>
          <w:szCs w:val="26"/>
        </w:rPr>
        <w:t xml:space="preserve"> it has been in the electric contract summary since 2014.  </w:t>
      </w:r>
      <w:r w:rsidRPr="00732A4D">
        <w:rPr>
          <w:rFonts w:cstheme="minorHAnsi"/>
          <w:sz w:val="26"/>
          <w:szCs w:val="26"/>
        </w:rPr>
        <w:t>This requirement is intended to let the potential customer know when and how they will be informed of their variable-price changes.  For example, if the customer will not be informed of the price until the time of billing – the EGS must disclose this.  Or if advance</w:t>
      </w:r>
      <w:r w:rsidR="0032240F" w:rsidRPr="00732A4D">
        <w:rPr>
          <w:rFonts w:cstheme="minorHAnsi"/>
          <w:sz w:val="26"/>
          <w:szCs w:val="26"/>
        </w:rPr>
        <w:t>d</w:t>
      </w:r>
      <w:r w:rsidRPr="00732A4D">
        <w:rPr>
          <w:rFonts w:cstheme="minorHAnsi"/>
          <w:sz w:val="26"/>
          <w:szCs w:val="26"/>
        </w:rPr>
        <w:t xml:space="preserve"> notice of price changes will be provided, the EGS must disclose </w:t>
      </w:r>
      <w:r w:rsidR="00A40DDA" w:rsidRPr="00732A4D">
        <w:rPr>
          <w:rFonts w:cstheme="minorHAnsi"/>
          <w:sz w:val="26"/>
          <w:szCs w:val="26"/>
        </w:rPr>
        <w:t xml:space="preserve">the timeframe of </w:t>
      </w:r>
      <w:r w:rsidRPr="00732A4D">
        <w:rPr>
          <w:rFonts w:cstheme="minorHAnsi"/>
          <w:sz w:val="26"/>
          <w:szCs w:val="26"/>
        </w:rPr>
        <w:t xml:space="preserve">those notices and how </w:t>
      </w:r>
      <w:r w:rsidR="00A40DDA" w:rsidRPr="00732A4D">
        <w:rPr>
          <w:rFonts w:cstheme="minorHAnsi"/>
          <w:sz w:val="26"/>
          <w:szCs w:val="26"/>
        </w:rPr>
        <w:t xml:space="preserve">they are delivered </w:t>
      </w:r>
      <w:r w:rsidRPr="00732A4D">
        <w:rPr>
          <w:rFonts w:cstheme="minorHAnsi"/>
          <w:sz w:val="26"/>
          <w:szCs w:val="26"/>
        </w:rPr>
        <w:t xml:space="preserve">(U.S. mail, electronically, etc.).  </w:t>
      </w:r>
    </w:p>
    <w:p w14:paraId="41BAE09D" w14:textId="77777777" w:rsidR="008F5F3D" w:rsidRPr="00732A4D" w:rsidRDefault="008F5F3D" w:rsidP="00B86F33">
      <w:pPr>
        <w:spacing w:line="360" w:lineRule="auto"/>
        <w:ind w:firstLine="720"/>
        <w:rPr>
          <w:rFonts w:cstheme="minorHAnsi"/>
          <w:sz w:val="26"/>
          <w:szCs w:val="26"/>
        </w:rPr>
      </w:pPr>
    </w:p>
    <w:p w14:paraId="0FF8CBF9" w14:textId="77777777" w:rsidR="0052585E" w:rsidRPr="00732A4D" w:rsidRDefault="00A40DDA" w:rsidP="0052585E">
      <w:pPr>
        <w:spacing w:line="360" w:lineRule="auto"/>
        <w:rPr>
          <w:rFonts w:cstheme="minorHAnsi"/>
          <w:b/>
          <w:sz w:val="26"/>
          <w:szCs w:val="26"/>
        </w:rPr>
      </w:pPr>
      <w:r w:rsidRPr="00732A4D">
        <w:rPr>
          <w:rFonts w:cstheme="minorHAnsi"/>
          <w:b/>
          <w:sz w:val="26"/>
          <w:szCs w:val="26"/>
        </w:rPr>
        <w:lastRenderedPageBreak/>
        <w:t xml:space="preserve">52 Pa. Code § 54.5(c)(4): </w:t>
      </w:r>
    </w:p>
    <w:p w14:paraId="56B5D24B" w14:textId="77777777" w:rsidR="00A40DDA" w:rsidRPr="00732A4D" w:rsidRDefault="00A40DDA" w:rsidP="00B86F33">
      <w:pPr>
        <w:rPr>
          <w:rFonts w:cstheme="minorHAnsi"/>
          <w:b/>
          <w:sz w:val="26"/>
          <w:szCs w:val="26"/>
        </w:rPr>
      </w:pPr>
      <w:r w:rsidRPr="00732A4D">
        <w:rPr>
          <w:rFonts w:cstheme="minorHAnsi"/>
          <w:b/>
          <w:sz w:val="26"/>
          <w:szCs w:val="26"/>
        </w:rPr>
        <w:t>“</w:t>
      </w:r>
      <w:r w:rsidRPr="00732A4D">
        <w:rPr>
          <w:rFonts w:cstheme="minorHAnsi"/>
          <w:b/>
          <w:sz w:val="26"/>
          <w:szCs w:val="26"/>
          <w:u w:val="single"/>
        </w:rPr>
        <w:t>If the unit price changes based on customer usage or if the product includes fees in addition to the unit price, the price per kWh shall factor in all costs associated with the rate charged to the customer and show the average price per kWh for usages of 500, 1,000 and 2,000 kWh of electricity in a table format.”</w:t>
      </w:r>
    </w:p>
    <w:p w14:paraId="185161FD" w14:textId="77777777" w:rsidR="00B86F33" w:rsidRPr="00732A4D" w:rsidRDefault="00B86F33" w:rsidP="00B86F33">
      <w:pPr>
        <w:ind w:firstLine="720"/>
        <w:rPr>
          <w:rFonts w:cstheme="minorHAnsi"/>
          <w:sz w:val="26"/>
          <w:szCs w:val="26"/>
        </w:rPr>
      </w:pPr>
    </w:p>
    <w:p w14:paraId="2AC90456" w14:textId="23EE803E" w:rsidR="002C1EC1" w:rsidRPr="002C1EC1" w:rsidRDefault="00A40DDA" w:rsidP="002C1EC1">
      <w:pPr>
        <w:spacing w:line="360" w:lineRule="auto"/>
        <w:ind w:firstLine="720"/>
        <w:rPr>
          <w:rFonts w:cstheme="minorHAnsi"/>
          <w:sz w:val="26"/>
          <w:szCs w:val="26"/>
        </w:rPr>
      </w:pPr>
      <w:r w:rsidRPr="00732A4D">
        <w:rPr>
          <w:rFonts w:cstheme="minorHAnsi"/>
          <w:sz w:val="26"/>
          <w:szCs w:val="26"/>
        </w:rPr>
        <w:t xml:space="preserve">This proposed </w:t>
      </w:r>
      <w:r w:rsidR="00913C41" w:rsidRPr="00732A4D">
        <w:rPr>
          <w:rFonts w:cstheme="minorHAnsi"/>
          <w:sz w:val="26"/>
          <w:szCs w:val="26"/>
        </w:rPr>
        <w:t>addition</w:t>
      </w:r>
      <w:r w:rsidRPr="00732A4D">
        <w:rPr>
          <w:rFonts w:cstheme="minorHAnsi"/>
          <w:sz w:val="26"/>
          <w:szCs w:val="26"/>
        </w:rPr>
        <w:t xml:space="preserve"> </w:t>
      </w:r>
      <w:r w:rsidR="00913C41" w:rsidRPr="00732A4D">
        <w:rPr>
          <w:rFonts w:cstheme="minorHAnsi"/>
          <w:sz w:val="26"/>
          <w:szCs w:val="26"/>
        </w:rPr>
        <w:t>is intended to make the longstanding requirements at 52</w:t>
      </w:r>
      <w:r w:rsidR="00B86F33" w:rsidRPr="00732A4D">
        <w:rPr>
          <w:rFonts w:cstheme="minorHAnsi"/>
          <w:sz w:val="26"/>
          <w:szCs w:val="26"/>
        </w:rPr>
        <w:t> </w:t>
      </w:r>
      <w:r w:rsidR="00913C41" w:rsidRPr="00732A4D">
        <w:rPr>
          <w:rFonts w:cstheme="minorHAnsi"/>
          <w:sz w:val="26"/>
          <w:szCs w:val="26"/>
        </w:rPr>
        <w:t>Pa. Code §</w:t>
      </w:r>
      <w:r w:rsidR="0032240F" w:rsidRPr="00732A4D">
        <w:rPr>
          <w:rFonts w:cstheme="minorHAnsi"/>
          <w:sz w:val="26"/>
          <w:szCs w:val="26"/>
        </w:rPr>
        <w:t xml:space="preserve"> </w:t>
      </w:r>
      <w:r w:rsidR="00913C41" w:rsidRPr="00732A4D">
        <w:rPr>
          <w:rFonts w:cstheme="minorHAnsi"/>
          <w:sz w:val="26"/>
          <w:szCs w:val="26"/>
        </w:rPr>
        <w:t xml:space="preserve">54.7 more visible and effective.  Stakeholders have noted that these requirements are often overlooked because they are not found or referenced in the disclosure rules.  </w:t>
      </w:r>
      <w:r w:rsidR="002C1EC1" w:rsidRPr="002C1EC1">
        <w:rPr>
          <w:rFonts w:cstheme="minorHAnsi"/>
          <w:sz w:val="26"/>
          <w:szCs w:val="26"/>
        </w:rPr>
        <w:t>This requirement is intended to enable consumers to compare supplier offers on an “apples-to-apples” basis; especially when non-volumetric charges such as monthly fees or one-time fees are involved.  We invite parties to comment on the need for this regulation to accommodate an evolving electric marketplace where new products and pricing structures are likely.           </w:t>
      </w:r>
    </w:p>
    <w:p w14:paraId="0528D91E" w14:textId="77777777" w:rsidR="00A40DDA" w:rsidRPr="00732A4D" w:rsidRDefault="00A40DDA" w:rsidP="00B86F33">
      <w:pPr>
        <w:spacing w:line="360" w:lineRule="auto"/>
        <w:ind w:firstLine="720"/>
        <w:rPr>
          <w:rFonts w:cstheme="minorHAnsi"/>
          <w:sz w:val="26"/>
          <w:szCs w:val="26"/>
        </w:rPr>
      </w:pPr>
    </w:p>
    <w:p w14:paraId="0B1DFBD7" w14:textId="77777777" w:rsidR="00B86F33" w:rsidRPr="00732A4D" w:rsidRDefault="00B86F33" w:rsidP="00B86F33">
      <w:pPr>
        <w:spacing w:line="360" w:lineRule="auto"/>
        <w:ind w:firstLine="720"/>
        <w:rPr>
          <w:rFonts w:cstheme="minorHAnsi"/>
          <w:sz w:val="26"/>
          <w:szCs w:val="26"/>
        </w:rPr>
      </w:pPr>
    </w:p>
    <w:p w14:paraId="18531377" w14:textId="77777777" w:rsidR="0052585E" w:rsidRPr="00732A4D" w:rsidRDefault="00913C41" w:rsidP="0052585E">
      <w:pPr>
        <w:spacing w:line="360" w:lineRule="auto"/>
        <w:rPr>
          <w:rFonts w:cstheme="minorHAnsi"/>
          <w:b/>
          <w:sz w:val="26"/>
          <w:szCs w:val="26"/>
        </w:rPr>
      </w:pPr>
      <w:r w:rsidRPr="00732A4D">
        <w:rPr>
          <w:rFonts w:cstheme="minorHAnsi"/>
          <w:b/>
          <w:sz w:val="26"/>
          <w:szCs w:val="26"/>
        </w:rPr>
        <w:t xml:space="preserve">52 Pa. Code § 54.5(c)(6): </w:t>
      </w:r>
    </w:p>
    <w:p w14:paraId="461E8416" w14:textId="77777777" w:rsidR="00913C41" w:rsidRPr="00732A4D" w:rsidRDefault="00913C41" w:rsidP="00B86F33">
      <w:pPr>
        <w:rPr>
          <w:rFonts w:cstheme="minorHAnsi"/>
          <w:b/>
          <w:sz w:val="26"/>
          <w:szCs w:val="26"/>
        </w:rPr>
      </w:pPr>
      <w:r w:rsidRPr="00732A4D">
        <w:rPr>
          <w:rFonts w:cstheme="minorHAnsi"/>
          <w:b/>
          <w:sz w:val="26"/>
          <w:szCs w:val="26"/>
        </w:rPr>
        <w:t xml:space="preserve">“The [length] </w:t>
      </w:r>
      <w:r w:rsidRPr="00732A4D">
        <w:rPr>
          <w:rFonts w:cstheme="minorHAnsi"/>
          <w:b/>
          <w:sz w:val="26"/>
          <w:szCs w:val="26"/>
          <w:u w:val="single"/>
        </w:rPr>
        <w:t>duration</w:t>
      </w:r>
      <w:r w:rsidRPr="00732A4D">
        <w:rPr>
          <w:rFonts w:cstheme="minorHAnsi"/>
          <w:b/>
          <w:sz w:val="26"/>
          <w:szCs w:val="26"/>
        </w:rPr>
        <w:t xml:space="preserve"> of the agreement, which includes:”</w:t>
      </w:r>
    </w:p>
    <w:p w14:paraId="1BBE2140" w14:textId="77777777" w:rsidR="00B86F33" w:rsidRPr="00732A4D" w:rsidRDefault="00B86F33" w:rsidP="00B86F33">
      <w:pPr>
        <w:ind w:firstLine="720"/>
        <w:rPr>
          <w:rFonts w:cstheme="minorHAnsi"/>
          <w:sz w:val="26"/>
          <w:szCs w:val="26"/>
        </w:rPr>
      </w:pPr>
    </w:p>
    <w:p w14:paraId="680E653F" w14:textId="77777777" w:rsidR="00913C41" w:rsidRPr="00732A4D" w:rsidRDefault="00913C41" w:rsidP="00B86F33">
      <w:pPr>
        <w:spacing w:line="360" w:lineRule="auto"/>
        <w:ind w:firstLine="720"/>
        <w:rPr>
          <w:rFonts w:cstheme="minorHAnsi"/>
          <w:sz w:val="26"/>
          <w:szCs w:val="26"/>
        </w:rPr>
      </w:pPr>
      <w:r w:rsidRPr="00732A4D">
        <w:rPr>
          <w:rFonts w:cstheme="minorHAnsi"/>
          <w:sz w:val="26"/>
          <w:szCs w:val="26"/>
        </w:rPr>
        <w:t xml:space="preserve">As we did with the analogous gas rule and in the interest of plain language, when describing how </w:t>
      </w:r>
      <w:r w:rsidR="00CF0AAE" w:rsidRPr="00732A4D">
        <w:rPr>
          <w:rFonts w:cstheme="minorHAnsi"/>
          <w:sz w:val="26"/>
          <w:szCs w:val="26"/>
        </w:rPr>
        <w:t>many months/years a c</w:t>
      </w:r>
      <w:r w:rsidRPr="00732A4D">
        <w:rPr>
          <w:rFonts w:cstheme="minorHAnsi"/>
          <w:sz w:val="26"/>
          <w:szCs w:val="26"/>
        </w:rPr>
        <w:t xml:space="preserve">ontract </w:t>
      </w:r>
      <w:r w:rsidR="00CF0AAE" w:rsidRPr="00732A4D">
        <w:rPr>
          <w:rFonts w:cstheme="minorHAnsi"/>
          <w:sz w:val="26"/>
          <w:szCs w:val="26"/>
        </w:rPr>
        <w:t xml:space="preserve">is </w:t>
      </w:r>
      <w:r w:rsidR="0032240F" w:rsidRPr="00732A4D">
        <w:rPr>
          <w:rFonts w:cstheme="minorHAnsi"/>
          <w:sz w:val="26"/>
          <w:szCs w:val="26"/>
        </w:rPr>
        <w:t>in effect</w:t>
      </w:r>
      <w:r w:rsidR="00CF0AAE" w:rsidRPr="00732A4D">
        <w:rPr>
          <w:rFonts w:cstheme="minorHAnsi"/>
          <w:sz w:val="26"/>
          <w:szCs w:val="26"/>
        </w:rPr>
        <w:t xml:space="preserve">, we propose replacing the words “length” and “term” with “duration.”  We </w:t>
      </w:r>
      <w:r w:rsidR="0032240F" w:rsidRPr="00732A4D">
        <w:rPr>
          <w:rFonts w:cstheme="minorHAnsi"/>
          <w:sz w:val="26"/>
          <w:szCs w:val="26"/>
        </w:rPr>
        <w:t xml:space="preserve">note that </w:t>
      </w:r>
      <w:r w:rsidR="00CF0AAE" w:rsidRPr="00732A4D">
        <w:rPr>
          <w:rFonts w:cstheme="minorHAnsi"/>
          <w:sz w:val="26"/>
          <w:szCs w:val="26"/>
        </w:rPr>
        <w:t xml:space="preserve">“term” can be particularly confusing because in addition to describing “duration” it can be used more generally to discuss </w:t>
      </w:r>
      <w:r w:rsidR="00CF0AAE" w:rsidRPr="00732A4D">
        <w:rPr>
          <w:rFonts w:cstheme="minorHAnsi"/>
          <w:i/>
          <w:sz w:val="26"/>
          <w:szCs w:val="26"/>
        </w:rPr>
        <w:t>all</w:t>
      </w:r>
      <w:r w:rsidR="00CF0AAE" w:rsidRPr="00732A4D">
        <w:rPr>
          <w:rFonts w:cstheme="minorHAnsi"/>
          <w:sz w:val="26"/>
          <w:szCs w:val="26"/>
        </w:rPr>
        <w:t xml:space="preserve"> contract provisions, i.e. “terms and conditions.”  </w:t>
      </w:r>
      <w:r w:rsidR="008F5F3D" w:rsidRPr="00732A4D">
        <w:rPr>
          <w:rFonts w:cstheme="minorHAnsi"/>
          <w:sz w:val="26"/>
          <w:szCs w:val="26"/>
        </w:rPr>
        <w:br/>
      </w:r>
      <w:r w:rsidR="00CF0AAE" w:rsidRPr="00732A4D">
        <w:rPr>
          <w:rFonts w:cstheme="minorHAnsi"/>
          <w:sz w:val="26"/>
          <w:szCs w:val="26"/>
        </w:rPr>
        <w:t xml:space="preserve">    </w:t>
      </w:r>
      <w:r w:rsidRPr="00732A4D">
        <w:rPr>
          <w:rFonts w:cstheme="minorHAnsi"/>
          <w:sz w:val="26"/>
          <w:szCs w:val="26"/>
        </w:rPr>
        <w:t xml:space="preserve"> </w:t>
      </w:r>
    </w:p>
    <w:p w14:paraId="0B4F094B" w14:textId="77777777" w:rsidR="0052585E" w:rsidRPr="00732A4D" w:rsidRDefault="00CF0AAE" w:rsidP="0052585E">
      <w:pPr>
        <w:spacing w:line="360" w:lineRule="auto"/>
        <w:rPr>
          <w:rFonts w:cstheme="minorHAnsi"/>
          <w:b/>
          <w:sz w:val="26"/>
          <w:szCs w:val="26"/>
        </w:rPr>
      </w:pPr>
      <w:r w:rsidRPr="00732A4D">
        <w:rPr>
          <w:rFonts w:cstheme="minorHAnsi"/>
          <w:b/>
          <w:sz w:val="26"/>
          <w:szCs w:val="26"/>
        </w:rPr>
        <w:t xml:space="preserve">52 Pa. Code § 54.5(c)(9): </w:t>
      </w:r>
    </w:p>
    <w:p w14:paraId="722428D5" w14:textId="77777777" w:rsidR="00CF0AAE" w:rsidRPr="00732A4D" w:rsidRDefault="00CF0AAE" w:rsidP="00B86F33">
      <w:pPr>
        <w:rPr>
          <w:rFonts w:cstheme="minorHAnsi"/>
          <w:b/>
          <w:sz w:val="26"/>
          <w:szCs w:val="26"/>
        </w:rPr>
      </w:pPr>
      <w:r w:rsidRPr="00732A4D">
        <w:rPr>
          <w:rFonts w:cstheme="minorHAnsi"/>
          <w:b/>
          <w:sz w:val="26"/>
          <w:szCs w:val="26"/>
        </w:rPr>
        <w:t>“[(9) The name and telephone number of the default service provider.]</w:t>
      </w:r>
      <w:r w:rsidR="00B86F33" w:rsidRPr="00732A4D">
        <w:rPr>
          <w:rFonts w:cstheme="minorHAnsi"/>
          <w:b/>
          <w:sz w:val="26"/>
          <w:szCs w:val="26"/>
        </w:rPr>
        <w:t>”</w:t>
      </w:r>
      <w:r w:rsidRPr="00732A4D">
        <w:rPr>
          <w:rFonts w:cstheme="minorHAnsi"/>
          <w:b/>
          <w:sz w:val="26"/>
          <w:szCs w:val="26"/>
        </w:rPr>
        <w:t xml:space="preserve"> </w:t>
      </w:r>
    </w:p>
    <w:p w14:paraId="703F621F" w14:textId="77777777" w:rsidR="00B86F33" w:rsidRPr="00732A4D" w:rsidRDefault="00B86F33" w:rsidP="00B86F33">
      <w:pPr>
        <w:rPr>
          <w:rFonts w:cstheme="minorHAnsi"/>
          <w:b/>
          <w:sz w:val="26"/>
          <w:szCs w:val="26"/>
        </w:rPr>
      </w:pPr>
    </w:p>
    <w:p w14:paraId="4AA42B15" w14:textId="77777777" w:rsidR="00BD7462" w:rsidRPr="00732A4D" w:rsidRDefault="00CF0AAE" w:rsidP="00B86F33">
      <w:pPr>
        <w:spacing w:line="360" w:lineRule="auto"/>
        <w:ind w:firstLine="720"/>
        <w:rPr>
          <w:rFonts w:cstheme="minorHAnsi"/>
          <w:sz w:val="26"/>
          <w:szCs w:val="26"/>
        </w:rPr>
      </w:pPr>
      <w:r w:rsidRPr="00732A4D">
        <w:rPr>
          <w:rFonts w:cstheme="minorHAnsi"/>
          <w:sz w:val="26"/>
          <w:szCs w:val="26"/>
        </w:rPr>
        <w:t xml:space="preserve">As we did with the natural gas disclosure, we propose to remove all unnecessary references to the utility from the EGS disclosure statement.  </w:t>
      </w:r>
      <w:r w:rsidR="00BD7462" w:rsidRPr="00732A4D">
        <w:rPr>
          <w:rFonts w:cstheme="minorHAnsi"/>
          <w:sz w:val="26"/>
          <w:szCs w:val="26"/>
        </w:rPr>
        <w:t xml:space="preserve">At </w:t>
      </w:r>
      <w:r w:rsidR="0032240F" w:rsidRPr="00732A4D">
        <w:rPr>
          <w:rFonts w:cstheme="minorHAnsi"/>
          <w:sz w:val="26"/>
          <w:szCs w:val="26"/>
        </w:rPr>
        <w:t xml:space="preserve">the </w:t>
      </w:r>
      <w:r w:rsidR="00BD7462" w:rsidRPr="00732A4D">
        <w:rPr>
          <w:rFonts w:cstheme="minorHAnsi"/>
          <w:sz w:val="26"/>
          <w:szCs w:val="26"/>
        </w:rPr>
        <w:t>time</w:t>
      </w:r>
      <w:r w:rsidR="0032240F" w:rsidRPr="00732A4D">
        <w:rPr>
          <w:rFonts w:cstheme="minorHAnsi"/>
          <w:sz w:val="26"/>
          <w:szCs w:val="26"/>
        </w:rPr>
        <w:t xml:space="preserve"> these regulations were promulgated</w:t>
      </w:r>
      <w:r w:rsidR="00BD7462" w:rsidRPr="00732A4D">
        <w:rPr>
          <w:rFonts w:cstheme="minorHAnsi"/>
          <w:sz w:val="26"/>
          <w:szCs w:val="26"/>
        </w:rPr>
        <w:t xml:space="preserve">, the EDCs had robust consumer education programs and were expected to play a key role in informing consumers about the competitive market.  </w:t>
      </w:r>
      <w:r w:rsidR="0032240F" w:rsidRPr="00732A4D">
        <w:rPr>
          <w:rFonts w:cstheme="minorHAnsi"/>
          <w:sz w:val="26"/>
          <w:szCs w:val="26"/>
        </w:rPr>
        <w:t>W</w:t>
      </w:r>
      <w:r w:rsidR="00BD7462" w:rsidRPr="00732A4D">
        <w:rPr>
          <w:rFonts w:cstheme="minorHAnsi"/>
          <w:sz w:val="26"/>
          <w:szCs w:val="26"/>
        </w:rPr>
        <w:t xml:space="preserve">e </w:t>
      </w:r>
      <w:r w:rsidR="00E93C38" w:rsidRPr="00732A4D">
        <w:rPr>
          <w:rFonts w:cstheme="minorHAnsi"/>
          <w:sz w:val="26"/>
          <w:szCs w:val="26"/>
        </w:rPr>
        <w:lastRenderedPageBreak/>
        <w:t xml:space="preserve">now </w:t>
      </w:r>
      <w:r w:rsidR="00BD7462" w:rsidRPr="00732A4D">
        <w:rPr>
          <w:rFonts w:cstheme="minorHAnsi"/>
          <w:sz w:val="26"/>
          <w:szCs w:val="26"/>
        </w:rPr>
        <w:t xml:space="preserve">believe it </w:t>
      </w:r>
      <w:r w:rsidR="00E93C38" w:rsidRPr="00732A4D">
        <w:rPr>
          <w:rFonts w:cstheme="minorHAnsi"/>
          <w:sz w:val="26"/>
          <w:szCs w:val="26"/>
        </w:rPr>
        <w:t>is</w:t>
      </w:r>
      <w:r w:rsidR="00BD7462" w:rsidRPr="00732A4D">
        <w:rPr>
          <w:rFonts w:cstheme="minorHAnsi"/>
          <w:sz w:val="26"/>
          <w:szCs w:val="26"/>
        </w:rPr>
        <w:t xml:space="preserve"> unnecessary to require a prominent display of EDC information on EGS documents, as this may invite customer confusion and even </w:t>
      </w:r>
      <w:r w:rsidR="0032240F" w:rsidRPr="00732A4D">
        <w:rPr>
          <w:rFonts w:cstheme="minorHAnsi"/>
          <w:sz w:val="26"/>
          <w:szCs w:val="26"/>
        </w:rPr>
        <w:t xml:space="preserve">the </w:t>
      </w:r>
      <w:r w:rsidR="00BD7462" w:rsidRPr="00732A4D">
        <w:rPr>
          <w:rFonts w:cstheme="minorHAnsi"/>
          <w:sz w:val="26"/>
          <w:szCs w:val="26"/>
        </w:rPr>
        <w:t>risk</w:t>
      </w:r>
      <w:r w:rsidR="0032240F" w:rsidRPr="00732A4D">
        <w:rPr>
          <w:rFonts w:cstheme="minorHAnsi"/>
          <w:sz w:val="26"/>
          <w:szCs w:val="26"/>
        </w:rPr>
        <w:t xml:space="preserve"> of</w:t>
      </w:r>
      <w:r w:rsidR="00BD7462" w:rsidRPr="00732A4D">
        <w:rPr>
          <w:rFonts w:cstheme="minorHAnsi"/>
          <w:sz w:val="26"/>
          <w:szCs w:val="26"/>
        </w:rPr>
        <w:t xml:space="preserve"> creating the false impression that the EGS is “affiliated with” or “partnering with” the EDC.  As discussed extensively by many parties during the promulgation of our supplier marketing regulations, misrepresentation and customer confusion between suppliers and utilities is an ongoing concern.</w:t>
      </w:r>
      <w:r w:rsidR="00BD7462" w:rsidRPr="00732A4D">
        <w:rPr>
          <w:rFonts w:cstheme="minorHAnsi"/>
          <w:sz w:val="26"/>
          <w:szCs w:val="26"/>
          <w:vertAlign w:val="superscript"/>
        </w:rPr>
        <w:footnoteReference w:id="16"/>
      </w:r>
      <w:r w:rsidR="00BD7462" w:rsidRPr="00732A4D">
        <w:rPr>
          <w:rFonts w:cstheme="minorHAnsi"/>
          <w:sz w:val="26"/>
          <w:szCs w:val="26"/>
        </w:rPr>
        <w:t xml:space="preserve">  Yet our regulations require the </w:t>
      </w:r>
      <w:r w:rsidR="002D392A" w:rsidRPr="00732A4D">
        <w:rPr>
          <w:rFonts w:cstheme="minorHAnsi"/>
          <w:sz w:val="26"/>
          <w:szCs w:val="26"/>
        </w:rPr>
        <w:t>E</w:t>
      </w:r>
      <w:r w:rsidR="00BD7462" w:rsidRPr="00732A4D">
        <w:rPr>
          <w:rFonts w:cstheme="minorHAnsi"/>
          <w:sz w:val="26"/>
          <w:szCs w:val="26"/>
        </w:rPr>
        <w:t xml:space="preserve">GS to place the utility name and contact information throughout the </w:t>
      </w:r>
      <w:r w:rsidR="002D392A" w:rsidRPr="00732A4D">
        <w:rPr>
          <w:rFonts w:cstheme="minorHAnsi"/>
          <w:sz w:val="26"/>
          <w:szCs w:val="26"/>
        </w:rPr>
        <w:t>E</w:t>
      </w:r>
      <w:r w:rsidR="00BD7462" w:rsidRPr="00732A4D">
        <w:rPr>
          <w:rFonts w:cstheme="minorHAnsi"/>
          <w:sz w:val="26"/>
          <w:szCs w:val="26"/>
        </w:rPr>
        <w:t xml:space="preserve">GS’s documents, which in part likely yields complaints from customers believing they have been “misled” or are the victim of “misrepresentation.”  </w:t>
      </w:r>
      <w:r w:rsidR="0032240F" w:rsidRPr="00732A4D">
        <w:rPr>
          <w:rFonts w:cstheme="minorHAnsi"/>
          <w:sz w:val="26"/>
          <w:szCs w:val="26"/>
        </w:rPr>
        <w:t xml:space="preserve">To </w:t>
      </w:r>
      <w:r w:rsidR="008D1927" w:rsidRPr="00732A4D">
        <w:rPr>
          <w:rFonts w:cstheme="minorHAnsi"/>
          <w:sz w:val="26"/>
          <w:szCs w:val="26"/>
        </w:rPr>
        <w:t xml:space="preserve">help </w:t>
      </w:r>
      <w:r w:rsidR="00C773FD" w:rsidRPr="00732A4D">
        <w:rPr>
          <w:rFonts w:cstheme="minorHAnsi"/>
          <w:sz w:val="26"/>
          <w:szCs w:val="26"/>
        </w:rPr>
        <w:t>minimize</w:t>
      </w:r>
      <w:r w:rsidR="0032240F" w:rsidRPr="00732A4D">
        <w:rPr>
          <w:rFonts w:cstheme="minorHAnsi"/>
          <w:sz w:val="26"/>
          <w:szCs w:val="26"/>
        </w:rPr>
        <w:t xml:space="preserve"> this possible confusion, we propose to remove the requirement that the EGS provide </w:t>
      </w:r>
      <w:r w:rsidR="00352B48" w:rsidRPr="00732A4D">
        <w:rPr>
          <w:rFonts w:cstheme="minorHAnsi"/>
          <w:sz w:val="26"/>
          <w:szCs w:val="26"/>
        </w:rPr>
        <w:t>references to the utility</w:t>
      </w:r>
      <w:r w:rsidR="0032240F" w:rsidRPr="00732A4D">
        <w:rPr>
          <w:rFonts w:cstheme="minorHAnsi"/>
          <w:sz w:val="26"/>
          <w:szCs w:val="26"/>
        </w:rPr>
        <w:t xml:space="preserve"> on the disclosure statement.</w:t>
      </w:r>
    </w:p>
    <w:p w14:paraId="1715AD28" w14:textId="77777777" w:rsidR="00E93C38" w:rsidRPr="00732A4D" w:rsidRDefault="00E93C38" w:rsidP="00B86F33">
      <w:pPr>
        <w:spacing w:line="360" w:lineRule="auto"/>
        <w:ind w:firstLine="720"/>
        <w:rPr>
          <w:rFonts w:cstheme="minorHAnsi"/>
          <w:sz w:val="26"/>
          <w:szCs w:val="26"/>
        </w:rPr>
      </w:pPr>
    </w:p>
    <w:p w14:paraId="35A099EB" w14:textId="77777777" w:rsidR="0052585E" w:rsidRPr="00732A4D" w:rsidRDefault="002D392A" w:rsidP="0052585E">
      <w:pPr>
        <w:spacing w:line="360" w:lineRule="auto"/>
        <w:rPr>
          <w:rFonts w:cstheme="minorHAnsi"/>
          <w:b/>
          <w:sz w:val="26"/>
          <w:szCs w:val="26"/>
        </w:rPr>
      </w:pPr>
      <w:r w:rsidRPr="00732A4D">
        <w:rPr>
          <w:rFonts w:cstheme="minorHAnsi"/>
          <w:b/>
          <w:sz w:val="26"/>
          <w:szCs w:val="26"/>
        </w:rPr>
        <w:t>52 Pa. Code § 54.5(c</w:t>
      </w:r>
      <w:proofErr w:type="gramStart"/>
      <w:r w:rsidRPr="00732A4D">
        <w:rPr>
          <w:rFonts w:cstheme="minorHAnsi"/>
          <w:b/>
          <w:sz w:val="26"/>
          <w:szCs w:val="26"/>
        </w:rPr>
        <w:t>)(</w:t>
      </w:r>
      <w:proofErr w:type="gramEnd"/>
      <w:r w:rsidRPr="00732A4D">
        <w:rPr>
          <w:rFonts w:cstheme="minorHAnsi"/>
          <w:b/>
          <w:sz w:val="26"/>
          <w:szCs w:val="26"/>
        </w:rPr>
        <w:t xml:space="preserve">11): </w:t>
      </w:r>
    </w:p>
    <w:p w14:paraId="6D3DA3A9" w14:textId="77777777" w:rsidR="002D392A" w:rsidRPr="00732A4D" w:rsidRDefault="002D392A" w:rsidP="00B86F33">
      <w:pPr>
        <w:rPr>
          <w:rFonts w:cstheme="minorHAnsi"/>
          <w:b/>
          <w:sz w:val="26"/>
          <w:szCs w:val="26"/>
          <w:u w:val="single"/>
        </w:rPr>
      </w:pPr>
      <w:r w:rsidRPr="00732A4D">
        <w:rPr>
          <w:rFonts w:cstheme="minorHAnsi"/>
          <w:b/>
          <w:sz w:val="26"/>
          <w:szCs w:val="26"/>
        </w:rPr>
        <w:t xml:space="preserve">“An explanation of limits on price variability, penalties, fees or exceptions, printed in type size larger than the type size appearing in the terms of service.  </w:t>
      </w:r>
      <w:r w:rsidRPr="00732A4D">
        <w:rPr>
          <w:rFonts w:cstheme="minorHAnsi"/>
          <w:b/>
          <w:sz w:val="26"/>
          <w:szCs w:val="26"/>
          <w:u w:val="single"/>
        </w:rPr>
        <w:t>Penalties and fees shall be disclosed in actual dollars or a specific method for determining the actual dollars shall be disclosed.”</w:t>
      </w:r>
    </w:p>
    <w:p w14:paraId="70BC7BAF" w14:textId="77777777" w:rsidR="00B86F33" w:rsidRPr="00732A4D" w:rsidRDefault="00B86F33" w:rsidP="00B86F33">
      <w:pPr>
        <w:rPr>
          <w:rFonts w:cstheme="minorHAnsi"/>
          <w:b/>
          <w:sz w:val="26"/>
          <w:szCs w:val="26"/>
          <w:u w:val="single"/>
        </w:rPr>
      </w:pPr>
    </w:p>
    <w:p w14:paraId="3FFE9AFF" w14:textId="77777777" w:rsidR="002C1EC1" w:rsidRPr="002C1EC1" w:rsidRDefault="002D392A" w:rsidP="002C1EC1">
      <w:pPr>
        <w:spacing w:line="360" w:lineRule="auto"/>
        <w:ind w:firstLine="720"/>
        <w:rPr>
          <w:rFonts w:cstheme="minorHAnsi"/>
          <w:sz w:val="26"/>
          <w:szCs w:val="26"/>
        </w:rPr>
      </w:pPr>
      <w:r w:rsidRPr="00732A4D">
        <w:rPr>
          <w:rFonts w:cstheme="minorHAnsi"/>
          <w:sz w:val="26"/>
          <w:szCs w:val="26"/>
        </w:rPr>
        <w:t xml:space="preserve">This proposed revision will bring the electric rule into alignment with the natural gas rule at 52 Pa. Code § 62.75(c)(9).  This is intended to provide full transparency concerning the potential customer’s exposure to penalties and fees.  Complex </w:t>
      </w:r>
      <w:r w:rsidR="00352B48" w:rsidRPr="00732A4D">
        <w:rPr>
          <w:rFonts w:cstheme="minorHAnsi"/>
          <w:sz w:val="26"/>
          <w:szCs w:val="26"/>
        </w:rPr>
        <w:t xml:space="preserve">penalty or fee </w:t>
      </w:r>
      <w:r w:rsidRPr="00732A4D">
        <w:rPr>
          <w:rFonts w:cstheme="minorHAnsi"/>
          <w:sz w:val="26"/>
          <w:szCs w:val="26"/>
        </w:rPr>
        <w:t xml:space="preserve">formulas with unspecified or unknown components make it difficult for customers to arrive at informed decisions about generation choices.  </w:t>
      </w:r>
      <w:r w:rsidR="002C1EC1" w:rsidRPr="002C1EC1">
        <w:rPr>
          <w:rFonts w:cstheme="minorHAnsi"/>
          <w:sz w:val="26"/>
          <w:szCs w:val="26"/>
        </w:rPr>
        <w:t>In addition to early termination fees, this requirement is intended to ensure the disclosure of other fees, including non-volumetric charges such as monthly fees or one-time fees.  We invite parties to comment on the sufficiency of this regulation in the context of an evolving electric marketplace where new products and pricing structures are likely.           </w:t>
      </w:r>
    </w:p>
    <w:p w14:paraId="09E1DAFE" w14:textId="77777777" w:rsidR="00B86F33" w:rsidRPr="00732A4D" w:rsidRDefault="002D392A" w:rsidP="00B86F33">
      <w:pPr>
        <w:spacing w:line="360" w:lineRule="auto"/>
        <w:ind w:firstLine="720"/>
        <w:rPr>
          <w:rFonts w:cstheme="minorHAnsi"/>
          <w:sz w:val="26"/>
          <w:szCs w:val="26"/>
        </w:rPr>
      </w:pPr>
      <w:r w:rsidRPr="00732A4D">
        <w:rPr>
          <w:rFonts w:cstheme="minorHAnsi"/>
          <w:sz w:val="26"/>
          <w:szCs w:val="26"/>
        </w:rPr>
        <w:t xml:space="preserve">  </w:t>
      </w:r>
    </w:p>
    <w:p w14:paraId="389B03D6" w14:textId="77777777" w:rsidR="00913C41" w:rsidRPr="00732A4D" w:rsidRDefault="00913C41" w:rsidP="00B86F33">
      <w:pPr>
        <w:spacing w:line="360" w:lineRule="auto"/>
        <w:ind w:firstLine="720"/>
        <w:rPr>
          <w:rFonts w:cstheme="minorHAnsi"/>
          <w:sz w:val="26"/>
          <w:szCs w:val="26"/>
        </w:rPr>
      </w:pPr>
    </w:p>
    <w:p w14:paraId="2DEF001C" w14:textId="77777777" w:rsidR="0052585E" w:rsidRPr="00732A4D" w:rsidRDefault="002D392A" w:rsidP="0052585E">
      <w:pPr>
        <w:spacing w:line="360" w:lineRule="auto"/>
        <w:rPr>
          <w:rFonts w:cstheme="minorHAnsi"/>
          <w:b/>
          <w:sz w:val="26"/>
          <w:szCs w:val="26"/>
        </w:rPr>
      </w:pPr>
      <w:r w:rsidRPr="00732A4D">
        <w:rPr>
          <w:rFonts w:cstheme="minorHAnsi"/>
          <w:b/>
          <w:sz w:val="26"/>
          <w:szCs w:val="26"/>
        </w:rPr>
        <w:lastRenderedPageBreak/>
        <w:t>52 Pa. Code § 54.5(c</w:t>
      </w:r>
      <w:proofErr w:type="gramStart"/>
      <w:r w:rsidRPr="00732A4D">
        <w:rPr>
          <w:rFonts w:cstheme="minorHAnsi"/>
          <w:b/>
          <w:sz w:val="26"/>
          <w:szCs w:val="26"/>
        </w:rPr>
        <w:t>)(</w:t>
      </w:r>
      <w:proofErr w:type="gramEnd"/>
      <w:r w:rsidRPr="00732A4D">
        <w:rPr>
          <w:rFonts w:cstheme="minorHAnsi"/>
          <w:b/>
          <w:sz w:val="26"/>
          <w:szCs w:val="26"/>
        </w:rPr>
        <w:t>1</w:t>
      </w:r>
      <w:r w:rsidR="009E2F94" w:rsidRPr="00732A4D">
        <w:rPr>
          <w:rFonts w:cstheme="minorHAnsi"/>
          <w:b/>
          <w:sz w:val="26"/>
          <w:szCs w:val="26"/>
        </w:rPr>
        <w:t>2</w:t>
      </w:r>
      <w:r w:rsidRPr="00732A4D">
        <w:rPr>
          <w:rFonts w:cstheme="minorHAnsi"/>
          <w:b/>
          <w:sz w:val="26"/>
          <w:szCs w:val="26"/>
        </w:rPr>
        <w:t xml:space="preserve">): </w:t>
      </w:r>
    </w:p>
    <w:p w14:paraId="44E40412" w14:textId="77777777" w:rsidR="002D392A" w:rsidRPr="00732A4D" w:rsidRDefault="002D392A" w:rsidP="00B86F33">
      <w:pPr>
        <w:rPr>
          <w:rFonts w:cstheme="minorHAnsi"/>
          <w:b/>
          <w:sz w:val="26"/>
          <w:szCs w:val="26"/>
        </w:rPr>
      </w:pPr>
      <w:r w:rsidRPr="00732A4D">
        <w:rPr>
          <w:rFonts w:cstheme="minorHAnsi"/>
          <w:b/>
          <w:sz w:val="26"/>
          <w:szCs w:val="26"/>
        </w:rPr>
        <w:t xml:space="preserve">“Customer contact information that includes the name of the [EDC and] EGS, and the EGS’s address, telephone number, Commission license number and Internet address, if available. [The EGS’s information must appear first and be prominent.]” </w:t>
      </w:r>
    </w:p>
    <w:p w14:paraId="7A7CEE78" w14:textId="77777777" w:rsidR="00B86F33" w:rsidRPr="00732A4D" w:rsidRDefault="00B86F33" w:rsidP="00B86F33">
      <w:pPr>
        <w:rPr>
          <w:rFonts w:cstheme="minorHAnsi"/>
          <w:b/>
          <w:sz w:val="26"/>
          <w:szCs w:val="26"/>
        </w:rPr>
      </w:pPr>
    </w:p>
    <w:p w14:paraId="04E39A3F" w14:textId="582A4E58" w:rsidR="00B86F33" w:rsidRPr="00732A4D" w:rsidRDefault="009E2F94" w:rsidP="00E05A1B">
      <w:pPr>
        <w:spacing w:line="360" w:lineRule="auto"/>
        <w:ind w:firstLine="720"/>
        <w:rPr>
          <w:rFonts w:cstheme="minorHAnsi"/>
          <w:b/>
          <w:sz w:val="26"/>
          <w:szCs w:val="26"/>
        </w:rPr>
      </w:pPr>
      <w:r w:rsidRPr="00732A4D">
        <w:rPr>
          <w:rFonts w:cstheme="minorHAnsi"/>
          <w:sz w:val="26"/>
          <w:szCs w:val="26"/>
        </w:rPr>
        <w:t xml:space="preserve">As discussed above, we propose to remove all unnecessary references to the utility from the EGS disclosure statement.  </w:t>
      </w:r>
      <w:r w:rsidR="008F5F3D" w:rsidRPr="00732A4D">
        <w:rPr>
          <w:rFonts w:cstheme="minorHAnsi"/>
          <w:sz w:val="26"/>
          <w:szCs w:val="26"/>
        </w:rPr>
        <w:br/>
      </w:r>
    </w:p>
    <w:p w14:paraId="2AA104E8" w14:textId="77777777" w:rsidR="00783802" w:rsidRPr="00732A4D" w:rsidRDefault="00783802" w:rsidP="0052585E">
      <w:pPr>
        <w:spacing w:line="360" w:lineRule="auto"/>
        <w:rPr>
          <w:rFonts w:cstheme="minorHAnsi"/>
          <w:b/>
          <w:sz w:val="26"/>
          <w:szCs w:val="26"/>
        </w:rPr>
      </w:pPr>
      <w:r w:rsidRPr="00732A4D">
        <w:rPr>
          <w:rFonts w:cstheme="minorHAnsi"/>
          <w:b/>
          <w:sz w:val="26"/>
          <w:szCs w:val="26"/>
        </w:rPr>
        <w:t>52 Pa. Code § 54.5(c</w:t>
      </w:r>
      <w:proofErr w:type="gramStart"/>
      <w:r w:rsidRPr="00732A4D">
        <w:rPr>
          <w:rFonts w:cstheme="minorHAnsi"/>
          <w:b/>
          <w:sz w:val="26"/>
          <w:szCs w:val="26"/>
        </w:rPr>
        <w:t>)(</w:t>
      </w:r>
      <w:proofErr w:type="gramEnd"/>
      <w:r w:rsidRPr="00732A4D">
        <w:rPr>
          <w:rFonts w:cstheme="minorHAnsi"/>
          <w:b/>
          <w:sz w:val="26"/>
          <w:szCs w:val="26"/>
        </w:rPr>
        <w:t>13):  </w:t>
      </w:r>
    </w:p>
    <w:p w14:paraId="7E45FD96" w14:textId="77777777" w:rsidR="00783802" w:rsidRPr="00732A4D" w:rsidRDefault="00783802" w:rsidP="00B86F33">
      <w:pPr>
        <w:rPr>
          <w:rFonts w:cstheme="minorHAnsi"/>
          <w:b/>
          <w:sz w:val="26"/>
          <w:szCs w:val="26"/>
        </w:rPr>
      </w:pPr>
      <w:r w:rsidRPr="00732A4D">
        <w:rPr>
          <w:rFonts w:cstheme="minorHAnsi"/>
          <w:b/>
          <w:sz w:val="26"/>
          <w:szCs w:val="26"/>
        </w:rPr>
        <w:t>[(13</w:t>
      </w:r>
      <w:proofErr w:type="gramStart"/>
      <w:r w:rsidRPr="00732A4D">
        <w:rPr>
          <w:rFonts w:cstheme="minorHAnsi"/>
          <w:b/>
          <w:sz w:val="26"/>
          <w:szCs w:val="26"/>
        </w:rPr>
        <w:t>)  The</w:t>
      </w:r>
      <w:proofErr w:type="gramEnd"/>
      <w:r w:rsidRPr="00732A4D">
        <w:rPr>
          <w:rFonts w:cstheme="minorHAnsi"/>
          <w:b/>
          <w:sz w:val="26"/>
          <w:szCs w:val="26"/>
        </w:rPr>
        <w:t xml:space="preserve"> name and telephone number for universal service program information.] </w:t>
      </w:r>
    </w:p>
    <w:p w14:paraId="5E1E645E" w14:textId="77777777" w:rsidR="00783802" w:rsidRPr="00732A4D" w:rsidRDefault="00783802" w:rsidP="00B86F33">
      <w:pPr>
        <w:rPr>
          <w:rFonts w:cstheme="minorHAnsi"/>
          <w:sz w:val="26"/>
          <w:szCs w:val="26"/>
        </w:rPr>
      </w:pPr>
    </w:p>
    <w:p w14:paraId="4EFD542C" w14:textId="77777777" w:rsidR="004D55DA" w:rsidRPr="00732A4D" w:rsidRDefault="00783802" w:rsidP="00B86F33">
      <w:pPr>
        <w:spacing w:line="360" w:lineRule="auto"/>
        <w:ind w:firstLine="720"/>
        <w:rPr>
          <w:rFonts w:cstheme="minorHAnsi"/>
          <w:sz w:val="26"/>
          <w:szCs w:val="26"/>
        </w:rPr>
      </w:pPr>
      <w:r w:rsidRPr="00732A4D">
        <w:rPr>
          <w:rFonts w:cstheme="minorHAnsi"/>
          <w:sz w:val="26"/>
          <w:szCs w:val="26"/>
        </w:rPr>
        <w:t xml:space="preserve">As discussed above, we propose to remove all unnecessary references to the utility from the EGS disclosure statement.  Including universal service program information in the EGS disclosure risks the customer thinking that these programs are operated or provided by EGSs – when they are not.  We reiterate that this disclosure statement governs the contract between the supplier and the customer.  </w:t>
      </w:r>
    </w:p>
    <w:p w14:paraId="6792F6A5" w14:textId="77777777" w:rsidR="004D55DA" w:rsidRPr="00732A4D" w:rsidRDefault="004D55DA" w:rsidP="00B86F33">
      <w:pPr>
        <w:spacing w:line="360" w:lineRule="auto"/>
        <w:rPr>
          <w:rFonts w:cstheme="minorHAnsi"/>
          <w:b/>
          <w:sz w:val="26"/>
          <w:szCs w:val="26"/>
        </w:rPr>
      </w:pPr>
    </w:p>
    <w:p w14:paraId="0C0D0FE8" w14:textId="77777777" w:rsidR="0052585E" w:rsidRPr="00732A4D" w:rsidRDefault="00783802" w:rsidP="0052585E">
      <w:pPr>
        <w:spacing w:line="360" w:lineRule="auto"/>
        <w:rPr>
          <w:rFonts w:cstheme="minorHAnsi"/>
          <w:b/>
          <w:sz w:val="26"/>
          <w:szCs w:val="26"/>
        </w:rPr>
      </w:pPr>
      <w:r w:rsidRPr="00732A4D">
        <w:rPr>
          <w:rFonts w:cstheme="minorHAnsi"/>
          <w:b/>
          <w:sz w:val="26"/>
          <w:szCs w:val="26"/>
        </w:rPr>
        <w:t xml:space="preserve">New </w:t>
      </w:r>
      <w:r w:rsidR="009E2F94" w:rsidRPr="00732A4D">
        <w:rPr>
          <w:rFonts w:cstheme="minorHAnsi"/>
          <w:b/>
          <w:sz w:val="26"/>
          <w:szCs w:val="26"/>
        </w:rPr>
        <w:t>52 Pa. Code § 54.5(c</w:t>
      </w:r>
      <w:proofErr w:type="gramStart"/>
      <w:r w:rsidR="009E2F94" w:rsidRPr="00732A4D">
        <w:rPr>
          <w:rFonts w:cstheme="minorHAnsi"/>
          <w:b/>
          <w:sz w:val="26"/>
          <w:szCs w:val="26"/>
        </w:rPr>
        <w:t>)(</w:t>
      </w:r>
      <w:proofErr w:type="gramEnd"/>
      <w:r w:rsidR="009E2F94" w:rsidRPr="00732A4D">
        <w:rPr>
          <w:rFonts w:cstheme="minorHAnsi"/>
          <w:b/>
          <w:sz w:val="26"/>
          <w:szCs w:val="26"/>
        </w:rPr>
        <w:t xml:space="preserve">13): </w:t>
      </w:r>
    </w:p>
    <w:p w14:paraId="6C27E356" w14:textId="77777777" w:rsidR="009E2F94" w:rsidRPr="00732A4D" w:rsidRDefault="009E2F94" w:rsidP="00B86F33">
      <w:pPr>
        <w:rPr>
          <w:rFonts w:cstheme="minorHAnsi"/>
          <w:b/>
          <w:sz w:val="26"/>
          <w:szCs w:val="26"/>
        </w:rPr>
      </w:pPr>
      <w:r w:rsidRPr="00732A4D">
        <w:rPr>
          <w:rFonts w:cstheme="minorHAnsi"/>
          <w:b/>
          <w:sz w:val="26"/>
          <w:szCs w:val="26"/>
        </w:rPr>
        <w:t xml:space="preserve">“A statement [that directs a customer to the Commission if the customer is not satisfied after discussing the terms of service with the EGS] </w:t>
      </w:r>
      <w:r w:rsidRPr="00732A4D">
        <w:rPr>
          <w:rFonts w:cstheme="minorHAnsi"/>
          <w:b/>
          <w:sz w:val="26"/>
          <w:szCs w:val="26"/>
          <w:u w:val="single"/>
        </w:rPr>
        <w:t>providing that information about shopping for an electric supplier is available at www.PaPowerSwitch.com or other successor media platform as determined by the Commission, by calling the Commission at (800) 692-7380 and at www.oca.state.pa.us.</w:t>
      </w:r>
      <w:r w:rsidRPr="00732A4D">
        <w:rPr>
          <w:rFonts w:cstheme="minorHAnsi"/>
          <w:b/>
          <w:sz w:val="26"/>
          <w:szCs w:val="26"/>
        </w:rPr>
        <w:t xml:space="preserve">” </w:t>
      </w:r>
    </w:p>
    <w:p w14:paraId="514952F3" w14:textId="77777777" w:rsidR="00B86F33" w:rsidRPr="00732A4D" w:rsidRDefault="00B86F33" w:rsidP="00B86F33">
      <w:pPr>
        <w:rPr>
          <w:rFonts w:cstheme="minorHAnsi"/>
          <w:b/>
          <w:sz w:val="26"/>
          <w:szCs w:val="26"/>
        </w:rPr>
      </w:pPr>
    </w:p>
    <w:p w14:paraId="05002619" w14:textId="77777777" w:rsidR="00C84E57" w:rsidRPr="00732A4D" w:rsidRDefault="00D512B7" w:rsidP="0052585E">
      <w:pPr>
        <w:spacing w:line="360" w:lineRule="auto"/>
        <w:ind w:firstLine="720"/>
        <w:rPr>
          <w:rFonts w:cstheme="minorHAnsi"/>
          <w:sz w:val="26"/>
          <w:szCs w:val="26"/>
        </w:rPr>
      </w:pPr>
      <w:r w:rsidRPr="00732A4D">
        <w:rPr>
          <w:rFonts w:cstheme="minorHAnsi"/>
          <w:sz w:val="26"/>
          <w:szCs w:val="26"/>
        </w:rPr>
        <w:t>This proposed revision will bring the electric rule into alignment with the natural gas rule at 52 Pa. Code § 62.75(c</w:t>
      </w:r>
      <w:proofErr w:type="gramStart"/>
      <w:r w:rsidRPr="00732A4D">
        <w:rPr>
          <w:rFonts w:cstheme="minorHAnsi"/>
          <w:sz w:val="26"/>
          <w:szCs w:val="26"/>
        </w:rPr>
        <w:t>)(</w:t>
      </w:r>
      <w:proofErr w:type="gramEnd"/>
      <w:r w:rsidRPr="00732A4D">
        <w:rPr>
          <w:rFonts w:cstheme="minorHAnsi"/>
          <w:sz w:val="26"/>
          <w:szCs w:val="26"/>
        </w:rPr>
        <w:t xml:space="preserve">11).  </w:t>
      </w:r>
      <w:r w:rsidR="009E2F94" w:rsidRPr="00732A4D">
        <w:rPr>
          <w:rFonts w:cstheme="minorHAnsi"/>
          <w:sz w:val="26"/>
          <w:szCs w:val="26"/>
        </w:rPr>
        <w:t>Both the Commission’s electric shopping website, www.PaPowerSwitch.com</w:t>
      </w:r>
      <w:r w:rsidR="00352B48" w:rsidRPr="00732A4D">
        <w:rPr>
          <w:rFonts w:cstheme="minorHAnsi"/>
          <w:sz w:val="26"/>
          <w:szCs w:val="26"/>
        </w:rPr>
        <w:t>,</w:t>
      </w:r>
      <w:r w:rsidR="009E2F94" w:rsidRPr="00732A4D">
        <w:rPr>
          <w:rFonts w:cstheme="minorHAnsi"/>
          <w:sz w:val="26"/>
          <w:szCs w:val="26"/>
        </w:rPr>
        <w:t xml:space="preserve"> and the Office of Consumer Advocate’s (OCA) website, </w:t>
      </w:r>
      <w:hyperlink r:id="rId12" w:history="1">
        <w:r w:rsidR="009E2F94" w:rsidRPr="00732A4D">
          <w:rPr>
            <w:rFonts w:cstheme="minorHAnsi"/>
            <w:sz w:val="26"/>
            <w:szCs w:val="26"/>
          </w:rPr>
          <w:t>www.oca.state.pa.us</w:t>
        </w:r>
      </w:hyperlink>
      <w:r w:rsidR="00352B48" w:rsidRPr="00732A4D">
        <w:rPr>
          <w:rFonts w:cstheme="minorHAnsi"/>
          <w:sz w:val="26"/>
          <w:szCs w:val="26"/>
        </w:rPr>
        <w:t>,</w:t>
      </w:r>
      <w:r w:rsidR="009E2F94" w:rsidRPr="00732A4D">
        <w:rPr>
          <w:rFonts w:cstheme="minorHAnsi"/>
          <w:sz w:val="26"/>
          <w:szCs w:val="26"/>
        </w:rPr>
        <w:t xml:space="preserve"> include helpful consumer education information along with access to supplier offers.  We believe including a reference to the</w:t>
      </w:r>
      <w:r w:rsidR="009B5BEE" w:rsidRPr="00732A4D">
        <w:rPr>
          <w:rFonts w:cstheme="minorHAnsi"/>
          <w:sz w:val="26"/>
          <w:szCs w:val="26"/>
        </w:rPr>
        <w:t>se</w:t>
      </w:r>
      <w:r w:rsidR="009E2F94" w:rsidRPr="00732A4D">
        <w:rPr>
          <w:rFonts w:cstheme="minorHAnsi"/>
          <w:sz w:val="26"/>
          <w:szCs w:val="26"/>
        </w:rPr>
        <w:t xml:space="preserve"> websites</w:t>
      </w:r>
      <w:r w:rsidR="009B5BEE" w:rsidRPr="00732A4D">
        <w:rPr>
          <w:rFonts w:cstheme="minorHAnsi"/>
          <w:sz w:val="26"/>
          <w:szCs w:val="26"/>
        </w:rPr>
        <w:t xml:space="preserve"> provides another option</w:t>
      </w:r>
      <w:r w:rsidR="009E2F94" w:rsidRPr="00732A4D">
        <w:rPr>
          <w:rFonts w:cstheme="minorHAnsi"/>
          <w:sz w:val="26"/>
          <w:szCs w:val="26"/>
        </w:rPr>
        <w:t xml:space="preserve">, in addition to the Commission’s phone number, </w:t>
      </w:r>
      <w:r w:rsidR="00AD6A2D" w:rsidRPr="00732A4D">
        <w:rPr>
          <w:rFonts w:cstheme="minorHAnsi"/>
          <w:sz w:val="26"/>
          <w:szCs w:val="26"/>
        </w:rPr>
        <w:t>for consumers to</w:t>
      </w:r>
      <w:r w:rsidR="009E2F94" w:rsidRPr="00732A4D">
        <w:rPr>
          <w:rFonts w:cstheme="minorHAnsi"/>
          <w:sz w:val="26"/>
          <w:szCs w:val="26"/>
        </w:rPr>
        <w:t xml:space="preserve"> </w:t>
      </w:r>
      <w:r w:rsidR="009B5BEE" w:rsidRPr="00732A4D">
        <w:rPr>
          <w:rFonts w:cstheme="minorHAnsi"/>
          <w:sz w:val="26"/>
          <w:szCs w:val="26"/>
        </w:rPr>
        <w:t>obtain</w:t>
      </w:r>
      <w:r w:rsidR="009E2F94" w:rsidRPr="00732A4D">
        <w:rPr>
          <w:rFonts w:cstheme="minorHAnsi"/>
          <w:sz w:val="26"/>
          <w:szCs w:val="26"/>
        </w:rPr>
        <w:t xml:space="preserve"> answers to their questions.  </w:t>
      </w:r>
    </w:p>
    <w:p w14:paraId="71C23D2F" w14:textId="77777777" w:rsidR="00B86F33" w:rsidRPr="00732A4D" w:rsidRDefault="00B86F33" w:rsidP="0052585E">
      <w:pPr>
        <w:spacing w:line="360" w:lineRule="auto"/>
        <w:rPr>
          <w:rFonts w:cstheme="minorHAnsi"/>
          <w:b/>
          <w:sz w:val="26"/>
          <w:szCs w:val="26"/>
        </w:rPr>
      </w:pPr>
    </w:p>
    <w:p w14:paraId="24533326" w14:textId="77777777" w:rsidR="00EB31EA" w:rsidRPr="00732A4D" w:rsidRDefault="00C84E57" w:rsidP="0052585E">
      <w:pPr>
        <w:spacing w:line="360" w:lineRule="auto"/>
        <w:rPr>
          <w:rFonts w:cstheme="minorHAnsi"/>
          <w:b/>
          <w:sz w:val="26"/>
          <w:szCs w:val="26"/>
        </w:rPr>
      </w:pPr>
      <w:r w:rsidRPr="00732A4D">
        <w:rPr>
          <w:rFonts w:cstheme="minorHAnsi"/>
          <w:b/>
          <w:sz w:val="26"/>
          <w:szCs w:val="26"/>
        </w:rPr>
        <w:lastRenderedPageBreak/>
        <w:t>52 Pa. Code § 54.5(c)(</w:t>
      </w:r>
      <w:proofErr w:type="gramStart"/>
      <w:r w:rsidRPr="00732A4D">
        <w:rPr>
          <w:rFonts w:cstheme="minorHAnsi"/>
          <w:b/>
          <w:sz w:val="26"/>
          <w:szCs w:val="26"/>
        </w:rPr>
        <w:t>14)(</w:t>
      </w:r>
      <w:proofErr w:type="gramEnd"/>
      <w:r w:rsidRPr="00732A4D">
        <w:rPr>
          <w:rFonts w:cstheme="minorHAnsi"/>
          <w:b/>
          <w:sz w:val="26"/>
          <w:szCs w:val="26"/>
        </w:rPr>
        <w:t>i):  </w:t>
      </w:r>
    </w:p>
    <w:p w14:paraId="26DDFD24" w14:textId="77777777" w:rsidR="00C84E57" w:rsidRPr="00732A4D" w:rsidRDefault="00C84E57" w:rsidP="0052585E">
      <w:pPr>
        <w:rPr>
          <w:rFonts w:cstheme="minorHAnsi"/>
          <w:b/>
          <w:sz w:val="26"/>
          <w:szCs w:val="26"/>
          <w:u w:val="single"/>
        </w:rPr>
      </w:pPr>
      <w:r w:rsidRPr="00732A4D">
        <w:rPr>
          <w:rFonts w:cstheme="minorHAnsi"/>
          <w:b/>
          <w:sz w:val="26"/>
          <w:szCs w:val="26"/>
        </w:rPr>
        <w:t xml:space="preserve">A telephone number and Internet address at which a customer may obtain the previous 24 months’ average monthly billed prices for that customer’s rate class and EDC service territory. If an EGS has not been providing generation service in a rate class and EDC service territory for 24 months, the EGS shall provide the average monthly billed prices for the months available to date.  </w:t>
      </w:r>
      <w:r w:rsidRPr="00732A4D">
        <w:rPr>
          <w:rFonts w:cstheme="minorHAnsi"/>
          <w:b/>
          <w:sz w:val="26"/>
          <w:szCs w:val="26"/>
          <w:u w:val="single"/>
        </w:rPr>
        <w:t>If price history or representative price information is not available for the product, the EGS shall inform the customer of this fact.</w:t>
      </w:r>
    </w:p>
    <w:p w14:paraId="2D451ABB" w14:textId="77777777" w:rsidR="00C84E57" w:rsidRPr="00732A4D" w:rsidRDefault="00C84E57" w:rsidP="00B86F33">
      <w:pPr>
        <w:rPr>
          <w:rFonts w:cstheme="minorHAnsi"/>
          <w:b/>
          <w:sz w:val="26"/>
          <w:szCs w:val="26"/>
        </w:rPr>
      </w:pPr>
    </w:p>
    <w:p w14:paraId="4F1F4ACE" w14:textId="77777777" w:rsidR="004D55DA" w:rsidRPr="00732A4D" w:rsidRDefault="00C84E57" w:rsidP="00B86F33">
      <w:pPr>
        <w:spacing w:line="360" w:lineRule="auto"/>
        <w:ind w:firstLine="720"/>
        <w:rPr>
          <w:rFonts w:cstheme="minorHAnsi"/>
          <w:sz w:val="26"/>
          <w:szCs w:val="26"/>
        </w:rPr>
      </w:pPr>
      <w:r w:rsidRPr="00732A4D">
        <w:rPr>
          <w:rFonts w:cstheme="minorHAnsi"/>
          <w:sz w:val="26"/>
          <w:szCs w:val="26"/>
        </w:rPr>
        <w:t xml:space="preserve">This proposed addition reflects the analogous natural gas rule at 52 Pa. Code </w:t>
      </w:r>
      <w:r w:rsidR="00352B48" w:rsidRPr="00732A4D">
        <w:rPr>
          <w:rFonts w:cstheme="minorHAnsi"/>
          <w:sz w:val="26"/>
          <w:szCs w:val="26"/>
        </w:rPr>
        <w:t>§ </w:t>
      </w:r>
      <w:r w:rsidRPr="00732A4D">
        <w:rPr>
          <w:rFonts w:cstheme="minorHAnsi"/>
          <w:sz w:val="26"/>
          <w:szCs w:val="26"/>
        </w:rPr>
        <w:t>62.75(c)(2)(v).  It is intended to acknowledge the reality that a price history may not be available for all products.  An example would include a supplier offering a variable-price product for the first time or a new supplier just entering the market.  In these type</w:t>
      </w:r>
      <w:r w:rsidR="00352B48" w:rsidRPr="00732A4D">
        <w:rPr>
          <w:rFonts w:cstheme="minorHAnsi"/>
          <w:sz w:val="26"/>
          <w:szCs w:val="26"/>
        </w:rPr>
        <w:t>s</w:t>
      </w:r>
      <w:r w:rsidRPr="00732A4D">
        <w:rPr>
          <w:rFonts w:cstheme="minorHAnsi"/>
          <w:sz w:val="26"/>
          <w:szCs w:val="26"/>
        </w:rPr>
        <w:t xml:space="preserve"> of situations, the supplier would be expected to inform the customer that a price history is not available.    </w:t>
      </w:r>
      <w:r w:rsidR="008F5F3D" w:rsidRPr="00732A4D">
        <w:rPr>
          <w:rFonts w:cstheme="minorHAnsi"/>
          <w:sz w:val="26"/>
          <w:szCs w:val="26"/>
        </w:rPr>
        <w:br/>
      </w:r>
    </w:p>
    <w:p w14:paraId="7E8596A0" w14:textId="77777777" w:rsidR="00EB31EA" w:rsidRPr="00732A4D" w:rsidRDefault="00C84E57" w:rsidP="00B86F33">
      <w:pPr>
        <w:spacing w:line="360" w:lineRule="auto"/>
        <w:rPr>
          <w:rFonts w:cstheme="minorHAnsi"/>
          <w:b/>
          <w:sz w:val="26"/>
          <w:szCs w:val="26"/>
        </w:rPr>
      </w:pPr>
      <w:r w:rsidRPr="00732A4D">
        <w:rPr>
          <w:rFonts w:cstheme="minorHAnsi"/>
          <w:b/>
          <w:sz w:val="26"/>
          <w:szCs w:val="26"/>
        </w:rPr>
        <w:t>52 Pa. Code § 54.5(</w:t>
      </w:r>
      <w:r w:rsidR="00783802" w:rsidRPr="00732A4D">
        <w:rPr>
          <w:rFonts w:cstheme="minorHAnsi"/>
          <w:b/>
          <w:sz w:val="26"/>
          <w:szCs w:val="26"/>
        </w:rPr>
        <w:t>e</w:t>
      </w:r>
      <w:r w:rsidRPr="00732A4D">
        <w:rPr>
          <w:rFonts w:cstheme="minorHAnsi"/>
          <w:b/>
          <w:sz w:val="26"/>
          <w:szCs w:val="26"/>
        </w:rPr>
        <w:t>):  </w:t>
      </w:r>
    </w:p>
    <w:p w14:paraId="65F07780" w14:textId="77777777" w:rsidR="00C84E57" w:rsidRPr="00732A4D" w:rsidRDefault="009D7BB1" w:rsidP="00B86F33">
      <w:pPr>
        <w:rPr>
          <w:rFonts w:cstheme="minorHAnsi"/>
          <w:b/>
          <w:sz w:val="26"/>
          <w:szCs w:val="26"/>
        </w:rPr>
      </w:pPr>
      <w:r w:rsidRPr="00732A4D">
        <w:rPr>
          <w:rFonts w:cstheme="minorHAnsi"/>
          <w:b/>
          <w:sz w:val="26"/>
          <w:szCs w:val="26"/>
        </w:rPr>
        <w:t xml:space="preserve">“Definitions for generation charges and transmission charges, if applicable, are required </w:t>
      </w:r>
      <w:r w:rsidRPr="00732A4D">
        <w:rPr>
          <w:rFonts w:cstheme="minorHAnsi"/>
          <w:b/>
          <w:sz w:val="26"/>
          <w:szCs w:val="26"/>
          <w:u w:val="single"/>
        </w:rPr>
        <w:t xml:space="preserve">on electric disclosure statements </w:t>
      </w:r>
      <w:r w:rsidRPr="00732A4D">
        <w:rPr>
          <w:rFonts w:cstheme="minorHAnsi"/>
          <w:b/>
          <w:sz w:val="26"/>
          <w:szCs w:val="26"/>
        </w:rPr>
        <w:t xml:space="preserve">and shall be defined in accordance with the [‘‘Common Electric Competition Terms.’’] </w:t>
      </w:r>
      <w:r w:rsidRPr="00732A4D">
        <w:rPr>
          <w:rFonts w:cstheme="minorHAnsi"/>
          <w:b/>
          <w:sz w:val="26"/>
          <w:szCs w:val="26"/>
          <w:u w:val="single"/>
        </w:rPr>
        <w:t>glossary posted on the www.PaPowerSwitch.com website or other successor media platform as determined by the Commission.</w:t>
      </w:r>
      <w:r w:rsidRPr="00732A4D">
        <w:rPr>
          <w:rFonts w:cstheme="minorHAnsi"/>
          <w:b/>
          <w:sz w:val="26"/>
          <w:szCs w:val="26"/>
        </w:rPr>
        <w:t xml:space="preserve">   Definitions for each of the </w:t>
      </w:r>
      <w:r w:rsidRPr="00732A4D">
        <w:rPr>
          <w:rFonts w:cstheme="minorHAnsi"/>
          <w:b/>
          <w:sz w:val="26"/>
          <w:szCs w:val="26"/>
          <w:u w:val="single"/>
        </w:rPr>
        <w:t>basic and</w:t>
      </w:r>
      <w:r w:rsidRPr="00732A4D">
        <w:rPr>
          <w:rFonts w:cstheme="minorHAnsi"/>
          <w:b/>
          <w:sz w:val="26"/>
          <w:szCs w:val="26"/>
        </w:rPr>
        <w:t xml:space="preserve"> </w:t>
      </w:r>
      <w:proofErr w:type="spellStart"/>
      <w:r w:rsidRPr="00732A4D">
        <w:rPr>
          <w:rFonts w:cstheme="minorHAnsi"/>
          <w:b/>
          <w:sz w:val="26"/>
          <w:szCs w:val="26"/>
        </w:rPr>
        <w:t>nonbasic</w:t>
      </w:r>
      <w:proofErr w:type="spellEnd"/>
      <w:r w:rsidRPr="00732A4D">
        <w:rPr>
          <w:rFonts w:cstheme="minorHAnsi"/>
          <w:b/>
          <w:sz w:val="26"/>
          <w:szCs w:val="26"/>
        </w:rPr>
        <w:t xml:space="preserve"> services, if applicable, are required. The definition section of the [bill] </w:t>
      </w:r>
      <w:r w:rsidRPr="00732A4D">
        <w:rPr>
          <w:rFonts w:cstheme="minorHAnsi"/>
          <w:b/>
          <w:sz w:val="26"/>
          <w:szCs w:val="26"/>
          <w:u w:val="single"/>
        </w:rPr>
        <w:t>disclosure statement</w:t>
      </w:r>
      <w:r w:rsidRPr="00732A4D">
        <w:rPr>
          <w:rFonts w:cstheme="minorHAnsi"/>
          <w:b/>
          <w:sz w:val="26"/>
          <w:szCs w:val="26"/>
        </w:rPr>
        <w:t xml:space="preserve"> must be distinctly separate.”</w:t>
      </w:r>
    </w:p>
    <w:p w14:paraId="5525619C" w14:textId="77777777" w:rsidR="009D7BB1" w:rsidRPr="00732A4D" w:rsidRDefault="009D7BB1" w:rsidP="00B86F33">
      <w:pPr>
        <w:rPr>
          <w:rFonts w:cstheme="minorHAnsi"/>
          <w:b/>
          <w:sz w:val="26"/>
          <w:szCs w:val="26"/>
        </w:rPr>
      </w:pPr>
    </w:p>
    <w:p w14:paraId="161E7E08" w14:textId="77777777" w:rsidR="009E2F94" w:rsidRPr="00732A4D" w:rsidRDefault="00C84E57" w:rsidP="00B86F33">
      <w:pPr>
        <w:spacing w:line="360" w:lineRule="auto"/>
        <w:ind w:firstLine="720"/>
        <w:rPr>
          <w:rFonts w:cstheme="minorHAnsi"/>
          <w:sz w:val="26"/>
          <w:szCs w:val="26"/>
        </w:rPr>
      </w:pPr>
      <w:r w:rsidRPr="00732A4D">
        <w:rPr>
          <w:rFonts w:cstheme="minorHAnsi"/>
          <w:sz w:val="26"/>
          <w:szCs w:val="26"/>
        </w:rPr>
        <w:t>Th</w:t>
      </w:r>
      <w:r w:rsidR="009D7BB1" w:rsidRPr="00732A4D">
        <w:rPr>
          <w:rFonts w:cstheme="minorHAnsi"/>
          <w:sz w:val="26"/>
          <w:szCs w:val="26"/>
        </w:rPr>
        <w:t xml:space="preserve">ese </w:t>
      </w:r>
      <w:r w:rsidRPr="00732A4D">
        <w:rPr>
          <w:rFonts w:cstheme="minorHAnsi"/>
          <w:sz w:val="26"/>
          <w:szCs w:val="26"/>
        </w:rPr>
        <w:t xml:space="preserve">proposed </w:t>
      </w:r>
      <w:r w:rsidR="009D7BB1" w:rsidRPr="00732A4D">
        <w:rPr>
          <w:rFonts w:cstheme="minorHAnsi"/>
          <w:sz w:val="26"/>
          <w:szCs w:val="26"/>
        </w:rPr>
        <w:t xml:space="preserve">revisions are intended to update the regulation by referring to the correct location where the glossary of terms can be found.  We also propose that basic charges should be defined to bring this requirement into alignment with the analogous natural gas rule at 52 Pa. Code § 62.75(e).  We also propose to replace the word “bill” with “disclosure” as to correct an apparent error </w:t>
      </w:r>
      <w:r w:rsidR="00352B48" w:rsidRPr="00732A4D">
        <w:rPr>
          <w:rFonts w:cstheme="minorHAnsi"/>
          <w:sz w:val="26"/>
          <w:szCs w:val="26"/>
        </w:rPr>
        <w:t>as</w:t>
      </w:r>
      <w:r w:rsidR="009D7BB1" w:rsidRPr="00732A4D">
        <w:rPr>
          <w:rFonts w:cstheme="minorHAnsi"/>
          <w:sz w:val="26"/>
          <w:szCs w:val="26"/>
        </w:rPr>
        <w:t xml:space="preserve"> this section contains requirements for electric “disclosures</w:t>
      </w:r>
      <w:r w:rsidR="00352B48" w:rsidRPr="00732A4D">
        <w:rPr>
          <w:rFonts w:cstheme="minorHAnsi"/>
          <w:sz w:val="26"/>
          <w:szCs w:val="26"/>
        </w:rPr>
        <w:t>,</w:t>
      </w:r>
      <w:r w:rsidR="009D7BB1" w:rsidRPr="00732A4D">
        <w:rPr>
          <w:rFonts w:cstheme="minorHAnsi"/>
          <w:sz w:val="26"/>
          <w:szCs w:val="26"/>
        </w:rPr>
        <w:t>” not “bills.”  Requirements for electric “bills” can be found at 52</w:t>
      </w:r>
      <w:r w:rsidR="00B86F33" w:rsidRPr="00732A4D">
        <w:rPr>
          <w:rFonts w:cstheme="minorHAnsi"/>
          <w:sz w:val="26"/>
          <w:szCs w:val="26"/>
        </w:rPr>
        <w:t> </w:t>
      </w:r>
      <w:r w:rsidR="009D7BB1" w:rsidRPr="00732A4D">
        <w:rPr>
          <w:rFonts w:cstheme="minorHAnsi"/>
          <w:sz w:val="26"/>
          <w:szCs w:val="26"/>
        </w:rPr>
        <w:t xml:space="preserve">Pa. Code § 54.4 (relating to bill format for residential and small business customers). </w:t>
      </w:r>
      <w:r w:rsidRPr="00732A4D">
        <w:rPr>
          <w:rFonts w:cstheme="minorHAnsi"/>
          <w:sz w:val="26"/>
          <w:szCs w:val="26"/>
        </w:rPr>
        <w:t xml:space="preserve"> </w:t>
      </w:r>
    </w:p>
    <w:p w14:paraId="2AD5C303" w14:textId="77777777" w:rsidR="009D7BB1" w:rsidRPr="00732A4D" w:rsidRDefault="009D7BB1" w:rsidP="00B86F33">
      <w:pPr>
        <w:spacing w:line="360" w:lineRule="auto"/>
        <w:ind w:left="720"/>
        <w:rPr>
          <w:rFonts w:cstheme="minorHAnsi"/>
          <w:sz w:val="26"/>
          <w:szCs w:val="26"/>
        </w:rPr>
      </w:pPr>
    </w:p>
    <w:p w14:paraId="65A71637" w14:textId="77777777" w:rsidR="00B86F33" w:rsidRPr="00732A4D" w:rsidRDefault="00B86F33">
      <w:pPr>
        <w:spacing w:after="200"/>
        <w:rPr>
          <w:rFonts w:cstheme="minorHAnsi"/>
          <w:b/>
          <w:sz w:val="26"/>
          <w:szCs w:val="26"/>
        </w:rPr>
      </w:pPr>
      <w:r w:rsidRPr="00732A4D">
        <w:rPr>
          <w:rFonts w:cstheme="minorHAnsi"/>
          <w:b/>
          <w:sz w:val="26"/>
          <w:szCs w:val="26"/>
        </w:rPr>
        <w:br w:type="page"/>
      </w:r>
    </w:p>
    <w:p w14:paraId="560C2ACC" w14:textId="77777777" w:rsidR="00EB31EA" w:rsidRPr="00732A4D" w:rsidRDefault="009D7BB1" w:rsidP="00B86F33">
      <w:pPr>
        <w:spacing w:line="360" w:lineRule="auto"/>
        <w:rPr>
          <w:rFonts w:cstheme="minorHAnsi"/>
          <w:b/>
          <w:sz w:val="26"/>
          <w:szCs w:val="26"/>
        </w:rPr>
      </w:pPr>
      <w:r w:rsidRPr="00732A4D">
        <w:rPr>
          <w:rFonts w:cstheme="minorHAnsi"/>
          <w:b/>
          <w:sz w:val="26"/>
          <w:szCs w:val="26"/>
        </w:rPr>
        <w:lastRenderedPageBreak/>
        <w:t>52 Pa. Code § 54.5(g):  </w:t>
      </w:r>
    </w:p>
    <w:p w14:paraId="2BD2C6C0" w14:textId="77777777" w:rsidR="009D7BB1" w:rsidRPr="00732A4D" w:rsidRDefault="009D7BB1" w:rsidP="00B86F33">
      <w:pPr>
        <w:rPr>
          <w:rFonts w:cstheme="minorHAnsi"/>
          <w:b/>
          <w:sz w:val="26"/>
          <w:szCs w:val="26"/>
        </w:rPr>
      </w:pPr>
      <w:r w:rsidRPr="00732A4D">
        <w:rPr>
          <w:rFonts w:cstheme="minorHAnsi"/>
          <w:b/>
          <w:sz w:val="26"/>
          <w:szCs w:val="26"/>
        </w:rPr>
        <w:t xml:space="preserve">Disclosure statements must include </w:t>
      </w:r>
      <w:r w:rsidRPr="00732A4D">
        <w:rPr>
          <w:rFonts w:cstheme="minorHAnsi"/>
          <w:b/>
          <w:sz w:val="26"/>
          <w:szCs w:val="26"/>
          <w:u w:val="single"/>
        </w:rPr>
        <w:t xml:space="preserve">one of </w:t>
      </w:r>
      <w:r w:rsidRPr="00732A4D">
        <w:rPr>
          <w:rFonts w:cstheme="minorHAnsi"/>
          <w:b/>
          <w:sz w:val="26"/>
          <w:szCs w:val="26"/>
        </w:rPr>
        <w:t xml:space="preserve">the following customer [notification] </w:t>
      </w:r>
      <w:r w:rsidRPr="00732A4D">
        <w:rPr>
          <w:rFonts w:cstheme="minorHAnsi"/>
          <w:b/>
          <w:sz w:val="26"/>
          <w:szCs w:val="26"/>
          <w:u w:val="single"/>
        </w:rPr>
        <w:t>notifications</w:t>
      </w:r>
      <w:r w:rsidRPr="00732A4D">
        <w:rPr>
          <w:rFonts w:cstheme="minorHAnsi"/>
          <w:b/>
          <w:sz w:val="26"/>
          <w:szCs w:val="26"/>
        </w:rPr>
        <w:t xml:space="preserve">: </w:t>
      </w:r>
      <w:r w:rsidR="008D1927" w:rsidRPr="00732A4D">
        <w:rPr>
          <w:rFonts w:cstheme="minorHAnsi"/>
          <w:b/>
          <w:sz w:val="26"/>
          <w:szCs w:val="26"/>
        </w:rPr>
        <w:br/>
      </w:r>
    </w:p>
    <w:p w14:paraId="501F8A24" w14:textId="77777777" w:rsidR="009D7BB1" w:rsidRPr="00732A4D" w:rsidRDefault="009D7BB1" w:rsidP="00B86F33">
      <w:pPr>
        <w:rPr>
          <w:rFonts w:cstheme="minorHAnsi"/>
          <w:b/>
          <w:sz w:val="26"/>
          <w:szCs w:val="26"/>
        </w:rPr>
      </w:pPr>
      <w:r w:rsidRPr="00732A4D">
        <w:rPr>
          <w:rFonts w:cstheme="minorHAnsi"/>
          <w:b/>
          <w:sz w:val="26"/>
          <w:szCs w:val="26"/>
          <w:u w:val="single"/>
        </w:rPr>
        <w:t>(1)  Disclosure statements for fixed duration contracts must include the following customer notification:</w:t>
      </w:r>
      <w:r w:rsidRPr="00732A4D">
        <w:rPr>
          <w:rFonts w:cstheme="minorHAnsi"/>
          <w:b/>
          <w:sz w:val="26"/>
          <w:szCs w:val="26"/>
        </w:rPr>
        <w:t xml:space="preserve"> ‘‘If you have a fixed [term] </w:t>
      </w:r>
      <w:r w:rsidRPr="00732A4D">
        <w:rPr>
          <w:rFonts w:cstheme="minorHAnsi"/>
          <w:b/>
          <w:sz w:val="26"/>
          <w:szCs w:val="26"/>
          <w:u w:val="single"/>
        </w:rPr>
        <w:t>duration</w:t>
      </w:r>
      <w:r w:rsidRPr="00732A4D">
        <w:rPr>
          <w:rFonts w:cstheme="minorHAnsi"/>
          <w:b/>
          <w:sz w:val="26"/>
          <w:szCs w:val="26"/>
        </w:rPr>
        <w:t xml:space="preserve"> contract approaching the expiration date, or whenever we propose to change the terms of service in any type of contract, you will receive two separate written notifications that precede either the expiration date or the effective date of the proposed changes. These notifications will explain your options going forward.’’ </w:t>
      </w:r>
      <w:r w:rsidR="008D1927" w:rsidRPr="00732A4D">
        <w:rPr>
          <w:rFonts w:cstheme="minorHAnsi"/>
          <w:b/>
          <w:sz w:val="26"/>
          <w:szCs w:val="26"/>
        </w:rPr>
        <w:br/>
      </w:r>
    </w:p>
    <w:p w14:paraId="65037179" w14:textId="77777777" w:rsidR="009D7BB1" w:rsidRPr="00732A4D" w:rsidRDefault="009D7BB1" w:rsidP="00B86F33">
      <w:pPr>
        <w:rPr>
          <w:rFonts w:cstheme="minorHAnsi"/>
          <w:b/>
          <w:sz w:val="26"/>
          <w:szCs w:val="26"/>
          <w:u w:val="single"/>
        </w:rPr>
      </w:pPr>
      <w:r w:rsidRPr="00732A4D">
        <w:rPr>
          <w:rFonts w:cstheme="minorHAnsi"/>
          <w:b/>
          <w:sz w:val="26"/>
          <w:szCs w:val="26"/>
          <w:u w:val="single"/>
        </w:rPr>
        <w:t>(2) Disclosure statements for non-fixed duration contracts must include the following customer notification: “Whenever we propose to change the terms of service in any type of contract, you will receive two separate written notifications that precede either the expiration date or the effective date of the proposed changes. These notifications will explain your options going forward.’’</w:t>
      </w:r>
    </w:p>
    <w:p w14:paraId="50252C76" w14:textId="77777777" w:rsidR="009D7BB1" w:rsidRPr="00732A4D" w:rsidRDefault="009D7BB1" w:rsidP="00B86F33">
      <w:pPr>
        <w:rPr>
          <w:rFonts w:cstheme="minorHAnsi"/>
          <w:b/>
          <w:sz w:val="26"/>
          <w:szCs w:val="26"/>
        </w:rPr>
      </w:pPr>
    </w:p>
    <w:p w14:paraId="3D278E39" w14:textId="77777777" w:rsidR="009D7BB1" w:rsidRPr="00732A4D" w:rsidRDefault="009D7BB1" w:rsidP="00B86F33">
      <w:pPr>
        <w:spacing w:line="360" w:lineRule="auto"/>
        <w:ind w:firstLine="720"/>
        <w:rPr>
          <w:rFonts w:cstheme="minorHAnsi"/>
          <w:sz w:val="26"/>
          <w:szCs w:val="26"/>
        </w:rPr>
      </w:pPr>
      <w:r w:rsidRPr="00732A4D">
        <w:rPr>
          <w:rFonts w:cstheme="minorHAnsi"/>
          <w:sz w:val="26"/>
          <w:szCs w:val="26"/>
        </w:rPr>
        <w:t>This proposed change is intended to create two options for disclosure language concerning contract expiration</w:t>
      </w:r>
      <w:r w:rsidR="00352B48" w:rsidRPr="00732A4D">
        <w:rPr>
          <w:rFonts w:cstheme="minorHAnsi"/>
          <w:sz w:val="26"/>
          <w:szCs w:val="26"/>
        </w:rPr>
        <w:t xml:space="preserve"> or </w:t>
      </w:r>
      <w:r w:rsidRPr="00732A4D">
        <w:rPr>
          <w:rFonts w:cstheme="minorHAnsi"/>
          <w:sz w:val="26"/>
          <w:szCs w:val="26"/>
        </w:rPr>
        <w:t>change notices.  One option for contracts with a fixed duration; and a second option for contracts without a fixed duration</w:t>
      </w:r>
      <w:r w:rsidR="00352B48" w:rsidRPr="00732A4D">
        <w:rPr>
          <w:rFonts w:cstheme="minorHAnsi"/>
          <w:sz w:val="26"/>
          <w:szCs w:val="26"/>
        </w:rPr>
        <w:t>,</w:t>
      </w:r>
      <w:r w:rsidRPr="00732A4D">
        <w:rPr>
          <w:rFonts w:cstheme="minorHAnsi"/>
          <w:sz w:val="26"/>
          <w:szCs w:val="26"/>
        </w:rPr>
        <w:t xml:space="preserve"> such as a month-to-month contract.  Stakeholders have noted customer confusion can result from having just one standard statement that may not be applicable to all contracts.       </w:t>
      </w:r>
    </w:p>
    <w:p w14:paraId="3187F501" w14:textId="77777777" w:rsidR="009D7BB1" w:rsidRPr="00732A4D" w:rsidRDefault="009D7BB1" w:rsidP="00B86F33">
      <w:pPr>
        <w:spacing w:line="360" w:lineRule="auto"/>
        <w:ind w:left="720"/>
        <w:rPr>
          <w:rFonts w:cstheme="minorHAnsi"/>
          <w:sz w:val="26"/>
          <w:szCs w:val="26"/>
        </w:rPr>
      </w:pPr>
    </w:p>
    <w:p w14:paraId="47CEE81A" w14:textId="77777777" w:rsidR="00EB31EA" w:rsidRPr="00732A4D" w:rsidRDefault="00C53B37" w:rsidP="00B86F33">
      <w:pPr>
        <w:spacing w:line="360" w:lineRule="auto"/>
        <w:rPr>
          <w:rFonts w:cstheme="minorHAnsi"/>
          <w:b/>
          <w:sz w:val="26"/>
          <w:szCs w:val="26"/>
        </w:rPr>
      </w:pPr>
      <w:r w:rsidRPr="00732A4D">
        <w:rPr>
          <w:rFonts w:cstheme="minorHAnsi"/>
          <w:b/>
          <w:sz w:val="26"/>
          <w:szCs w:val="26"/>
        </w:rPr>
        <w:t>52 Pa. Code § 54.5(j): </w:t>
      </w:r>
    </w:p>
    <w:p w14:paraId="67AB04E2" w14:textId="77777777" w:rsidR="00C53B37" w:rsidRPr="00732A4D" w:rsidRDefault="00C53B37" w:rsidP="00B86F33">
      <w:pPr>
        <w:rPr>
          <w:rFonts w:cstheme="minorHAnsi"/>
          <w:b/>
          <w:sz w:val="26"/>
          <w:szCs w:val="26"/>
        </w:rPr>
      </w:pPr>
      <w:r w:rsidRPr="00732A4D">
        <w:rPr>
          <w:rFonts w:cstheme="minorHAnsi"/>
          <w:b/>
          <w:sz w:val="26"/>
          <w:szCs w:val="26"/>
        </w:rPr>
        <w:t>“</w:t>
      </w:r>
      <w:r w:rsidRPr="00732A4D">
        <w:rPr>
          <w:rFonts w:cstheme="minorHAnsi"/>
          <w:b/>
          <w:sz w:val="26"/>
          <w:szCs w:val="26"/>
          <w:u w:val="single"/>
        </w:rPr>
        <w:t>If the contract is assignable, the EGS shall inform the customer at the time the parties enter into the contract. Prior to a contract assignment, the EGS shall provide notice to the affected customer, the affected EDC and the Commission. The customer notice must include the name of the new EGS, the contact information for the new EGS and language informing the customer that contract terms and conditions remain unchanged.</w:t>
      </w:r>
      <w:r w:rsidRPr="00732A4D">
        <w:rPr>
          <w:rFonts w:cstheme="minorHAnsi"/>
          <w:b/>
          <w:sz w:val="26"/>
          <w:szCs w:val="26"/>
        </w:rPr>
        <w:t>”</w:t>
      </w:r>
    </w:p>
    <w:p w14:paraId="26E75155" w14:textId="77777777" w:rsidR="009D7BB1" w:rsidRPr="00732A4D" w:rsidRDefault="009D7BB1" w:rsidP="00B86F33">
      <w:pPr>
        <w:ind w:left="720"/>
        <w:rPr>
          <w:rFonts w:cstheme="minorHAnsi"/>
          <w:sz w:val="26"/>
          <w:szCs w:val="26"/>
        </w:rPr>
      </w:pPr>
    </w:p>
    <w:p w14:paraId="1327EDB1" w14:textId="77777777" w:rsidR="009D7BB1" w:rsidRPr="00732A4D" w:rsidRDefault="00C53B37" w:rsidP="00B86F33">
      <w:pPr>
        <w:spacing w:line="360" w:lineRule="auto"/>
        <w:ind w:firstLine="720"/>
        <w:rPr>
          <w:rFonts w:cstheme="minorHAnsi"/>
          <w:sz w:val="26"/>
          <w:szCs w:val="26"/>
        </w:rPr>
      </w:pPr>
      <w:r w:rsidRPr="00732A4D">
        <w:rPr>
          <w:rFonts w:cstheme="minorHAnsi"/>
          <w:sz w:val="26"/>
          <w:szCs w:val="26"/>
        </w:rPr>
        <w:t xml:space="preserve">This proposed addition reflects the analogous natural gas rule at 52 Pa. Code </w:t>
      </w:r>
      <w:r w:rsidR="00352B48" w:rsidRPr="00732A4D">
        <w:rPr>
          <w:rFonts w:cstheme="minorHAnsi"/>
          <w:sz w:val="26"/>
          <w:szCs w:val="26"/>
        </w:rPr>
        <w:t>§ </w:t>
      </w:r>
      <w:r w:rsidRPr="00732A4D">
        <w:rPr>
          <w:rFonts w:cstheme="minorHAnsi"/>
          <w:sz w:val="26"/>
          <w:szCs w:val="26"/>
        </w:rPr>
        <w:t xml:space="preserve">62.75(j).  We propose adding </w:t>
      </w:r>
      <w:r w:rsidR="00F63D43" w:rsidRPr="00732A4D">
        <w:rPr>
          <w:rFonts w:cstheme="minorHAnsi"/>
          <w:sz w:val="26"/>
          <w:szCs w:val="26"/>
        </w:rPr>
        <w:t xml:space="preserve">the </w:t>
      </w:r>
      <w:r w:rsidRPr="00732A4D">
        <w:rPr>
          <w:rFonts w:cstheme="minorHAnsi"/>
          <w:sz w:val="26"/>
          <w:szCs w:val="26"/>
        </w:rPr>
        <w:t xml:space="preserve">requirement that if the customer’s contract is assignable, the supplier </w:t>
      </w:r>
      <w:r w:rsidR="00EB31EA" w:rsidRPr="00732A4D">
        <w:rPr>
          <w:rFonts w:cstheme="minorHAnsi"/>
          <w:sz w:val="26"/>
          <w:szCs w:val="26"/>
        </w:rPr>
        <w:t>must</w:t>
      </w:r>
      <w:r w:rsidRPr="00732A4D">
        <w:rPr>
          <w:rFonts w:cstheme="minorHAnsi"/>
          <w:sz w:val="26"/>
          <w:szCs w:val="26"/>
        </w:rPr>
        <w:t xml:space="preserve"> disclose this</w:t>
      </w:r>
      <w:r w:rsidR="00F63D43" w:rsidRPr="00732A4D">
        <w:rPr>
          <w:rFonts w:cstheme="minorHAnsi"/>
          <w:sz w:val="26"/>
          <w:szCs w:val="26"/>
        </w:rPr>
        <w:t xml:space="preserve"> to the customer</w:t>
      </w:r>
      <w:r w:rsidRPr="00732A4D">
        <w:rPr>
          <w:rFonts w:cstheme="minorHAnsi"/>
          <w:sz w:val="26"/>
          <w:szCs w:val="26"/>
        </w:rPr>
        <w:t xml:space="preserve">.  The assignment of contracts from one supplier to another, while not common, does occur frequently enough to be a source of some customer confusion.  This requirement is also consistent with the </w:t>
      </w:r>
      <w:r w:rsidRPr="00732A4D">
        <w:rPr>
          <w:rFonts w:cstheme="minorHAnsi"/>
          <w:sz w:val="26"/>
          <w:szCs w:val="26"/>
        </w:rPr>
        <w:lastRenderedPageBreak/>
        <w:t>guidance provided by a Commission order addressing assignment in the electric industry.</w:t>
      </w:r>
      <w:r w:rsidRPr="00732A4D">
        <w:rPr>
          <w:rFonts w:cstheme="minorHAnsi"/>
          <w:sz w:val="26"/>
          <w:szCs w:val="26"/>
          <w:vertAlign w:val="superscript"/>
        </w:rPr>
        <w:footnoteReference w:id="17"/>
      </w:r>
      <w:r w:rsidRPr="00732A4D">
        <w:rPr>
          <w:rFonts w:cstheme="minorHAnsi"/>
          <w:sz w:val="26"/>
          <w:szCs w:val="26"/>
        </w:rPr>
        <w:t xml:space="preserve">  In these guidelines, the Commission specified that “</w:t>
      </w:r>
      <w:r w:rsidR="00F63D43" w:rsidRPr="00732A4D">
        <w:rPr>
          <w:rFonts w:cstheme="minorHAnsi"/>
          <w:sz w:val="26"/>
          <w:szCs w:val="26"/>
        </w:rPr>
        <w:t>[a]</w:t>
      </w:r>
      <w:proofErr w:type="spellStart"/>
      <w:r w:rsidRPr="00732A4D">
        <w:rPr>
          <w:rFonts w:cstheme="minorHAnsi"/>
          <w:sz w:val="26"/>
          <w:szCs w:val="26"/>
        </w:rPr>
        <w:t>ny</w:t>
      </w:r>
      <w:proofErr w:type="spellEnd"/>
      <w:r w:rsidRPr="00732A4D">
        <w:rPr>
          <w:rFonts w:cstheme="minorHAnsi"/>
          <w:sz w:val="26"/>
          <w:szCs w:val="26"/>
        </w:rPr>
        <w:t xml:space="preserve"> assignment clause used in a supplier contract must be written in plain language, be prominently printed and explained fully in ‘terms of service and disclosure.’”</w:t>
      </w:r>
      <w:r w:rsidRPr="00732A4D">
        <w:rPr>
          <w:rFonts w:cstheme="minorHAnsi"/>
          <w:sz w:val="26"/>
          <w:szCs w:val="26"/>
          <w:vertAlign w:val="superscript"/>
        </w:rPr>
        <w:footnoteReference w:id="18"/>
      </w:r>
      <w:r w:rsidRPr="00732A4D">
        <w:rPr>
          <w:rFonts w:cstheme="minorHAnsi"/>
          <w:sz w:val="26"/>
          <w:szCs w:val="26"/>
        </w:rPr>
        <w:t xml:space="preserve">  </w:t>
      </w:r>
    </w:p>
    <w:p w14:paraId="7DD66189" w14:textId="77777777" w:rsidR="00C53B37" w:rsidRPr="00732A4D" w:rsidRDefault="00C53B37" w:rsidP="00B86F33">
      <w:pPr>
        <w:spacing w:line="360" w:lineRule="auto"/>
        <w:ind w:left="720"/>
        <w:rPr>
          <w:rFonts w:cstheme="minorHAnsi"/>
          <w:sz w:val="26"/>
          <w:szCs w:val="26"/>
        </w:rPr>
      </w:pPr>
    </w:p>
    <w:p w14:paraId="2468B47D" w14:textId="77777777" w:rsidR="00EB31EA" w:rsidRPr="00732A4D" w:rsidRDefault="00C53B37" w:rsidP="00B86F33">
      <w:pPr>
        <w:spacing w:line="360" w:lineRule="auto"/>
        <w:rPr>
          <w:rFonts w:cstheme="minorHAnsi"/>
          <w:b/>
          <w:sz w:val="26"/>
          <w:szCs w:val="26"/>
        </w:rPr>
      </w:pPr>
      <w:r w:rsidRPr="00732A4D">
        <w:rPr>
          <w:rFonts w:cstheme="minorHAnsi"/>
          <w:b/>
          <w:sz w:val="26"/>
          <w:szCs w:val="26"/>
        </w:rPr>
        <w:t>52 Pa. Code § 54.5(k): </w:t>
      </w:r>
    </w:p>
    <w:p w14:paraId="5FE0F2A7" w14:textId="77777777" w:rsidR="00C53B37" w:rsidRPr="00732A4D" w:rsidRDefault="00C53B37" w:rsidP="00B86F33">
      <w:pPr>
        <w:rPr>
          <w:rFonts w:cstheme="minorHAnsi"/>
          <w:b/>
          <w:sz w:val="26"/>
          <w:szCs w:val="26"/>
        </w:rPr>
      </w:pPr>
      <w:r w:rsidRPr="00732A4D">
        <w:rPr>
          <w:rFonts w:cstheme="minorHAnsi"/>
          <w:b/>
          <w:sz w:val="26"/>
          <w:szCs w:val="26"/>
        </w:rPr>
        <w:t>“</w:t>
      </w:r>
      <w:r w:rsidRPr="00732A4D">
        <w:rPr>
          <w:rFonts w:cstheme="minorHAnsi"/>
          <w:b/>
          <w:sz w:val="26"/>
          <w:szCs w:val="26"/>
          <w:u w:val="single"/>
        </w:rPr>
        <w:t xml:space="preserve">If the EGS intends on obtaining customer account information from the EDC, the EGS shall inform the customer what type of information may be obtained, the purpose for obtaining this information and inform the customer that they are consenting by entering into this contract.  The EGS shall also inform the customer that the EGS will maintain the confidentiality of a customer’s personal information including their name, address, telephone number, electric usage and historic payment information as required by applicable Commission regulations and federal and </w:t>
      </w:r>
      <w:r w:rsidR="00783802" w:rsidRPr="00732A4D">
        <w:rPr>
          <w:rFonts w:cstheme="minorHAnsi"/>
          <w:b/>
          <w:sz w:val="26"/>
          <w:szCs w:val="26"/>
          <w:u w:val="single"/>
        </w:rPr>
        <w:t xml:space="preserve">State </w:t>
      </w:r>
      <w:r w:rsidRPr="00732A4D">
        <w:rPr>
          <w:rFonts w:cstheme="minorHAnsi"/>
          <w:b/>
          <w:sz w:val="26"/>
          <w:szCs w:val="26"/>
          <w:u w:val="single"/>
        </w:rPr>
        <w:t>laws.</w:t>
      </w:r>
      <w:r w:rsidRPr="00732A4D">
        <w:rPr>
          <w:rFonts w:cstheme="minorHAnsi"/>
          <w:b/>
          <w:sz w:val="26"/>
          <w:szCs w:val="26"/>
        </w:rPr>
        <w:t>”</w:t>
      </w:r>
    </w:p>
    <w:p w14:paraId="53C9E94D" w14:textId="77777777" w:rsidR="009D7BB1" w:rsidRPr="00732A4D" w:rsidRDefault="009D7BB1" w:rsidP="00B86F33">
      <w:pPr>
        <w:ind w:left="720"/>
        <w:rPr>
          <w:rFonts w:cstheme="minorHAnsi"/>
          <w:sz w:val="26"/>
          <w:szCs w:val="26"/>
        </w:rPr>
      </w:pPr>
    </w:p>
    <w:p w14:paraId="040819C0" w14:textId="77777777" w:rsidR="00C5355F" w:rsidRPr="00732A4D" w:rsidRDefault="00D5474A" w:rsidP="00B86F33">
      <w:pPr>
        <w:spacing w:line="360" w:lineRule="auto"/>
        <w:ind w:firstLine="720"/>
        <w:rPr>
          <w:rFonts w:cstheme="minorHAnsi"/>
          <w:sz w:val="26"/>
          <w:szCs w:val="26"/>
        </w:rPr>
      </w:pPr>
      <w:r w:rsidRPr="00732A4D">
        <w:rPr>
          <w:rFonts w:cstheme="minorHAnsi"/>
          <w:sz w:val="26"/>
          <w:szCs w:val="26"/>
        </w:rPr>
        <w:t xml:space="preserve">We propose adding a new paragraph (k) requiring that the disclosure inform the customer if the EGS intends on obtaining </w:t>
      </w:r>
      <w:r w:rsidR="00F63D43" w:rsidRPr="00732A4D">
        <w:rPr>
          <w:rFonts w:cstheme="minorHAnsi"/>
          <w:sz w:val="26"/>
          <w:szCs w:val="26"/>
        </w:rPr>
        <w:t xml:space="preserve">customer </w:t>
      </w:r>
      <w:r w:rsidRPr="00732A4D">
        <w:rPr>
          <w:rFonts w:cstheme="minorHAnsi"/>
          <w:sz w:val="26"/>
          <w:szCs w:val="26"/>
        </w:rPr>
        <w:t>account</w:t>
      </w:r>
      <w:r w:rsidR="00F63D43" w:rsidRPr="00732A4D">
        <w:rPr>
          <w:rFonts w:cstheme="minorHAnsi"/>
          <w:sz w:val="26"/>
          <w:szCs w:val="26"/>
        </w:rPr>
        <w:t xml:space="preserve"> and usage </w:t>
      </w:r>
      <w:r w:rsidRPr="00732A4D">
        <w:rPr>
          <w:rFonts w:cstheme="minorHAnsi"/>
          <w:sz w:val="26"/>
          <w:szCs w:val="26"/>
        </w:rPr>
        <w:t>information from the utility</w:t>
      </w:r>
      <w:r w:rsidR="00783802" w:rsidRPr="00732A4D">
        <w:rPr>
          <w:rFonts w:cstheme="minorHAnsi"/>
          <w:sz w:val="26"/>
          <w:szCs w:val="26"/>
        </w:rPr>
        <w:t>,</w:t>
      </w:r>
      <w:r w:rsidRPr="00732A4D">
        <w:rPr>
          <w:rFonts w:cstheme="minorHAnsi"/>
          <w:sz w:val="26"/>
          <w:szCs w:val="26"/>
        </w:rPr>
        <w:t xml:space="preserve"> which is usually the case (for example, the </w:t>
      </w:r>
      <w:r w:rsidR="009B467C" w:rsidRPr="00732A4D">
        <w:rPr>
          <w:rFonts w:cstheme="minorHAnsi"/>
          <w:sz w:val="26"/>
          <w:szCs w:val="26"/>
        </w:rPr>
        <w:t>EGS</w:t>
      </w:r>
      <w:r w:rsidRPr="00732A4D">
        <w:rPr>
          <w:rFonts w:cstheme="minorHAnsi"/>
          <w:sz w:val="26"/>
          <w:szCs w:val="26"/>
        </w:rPr>
        <w:t xml:space="preserve"> needs metering information to determine how much electric</w:t>
      </w:r>
      <w:r w:rsidR="00F63D43" w:rsidRPr="00732A4D">
        <w:rPr>
          <w:rFonts w:cstheme="minorHAnsi"/>
          <w:sz w:val="26"/>
          <w:szCs w:val="26"/>
        </w:rPr>
        <w:t>ity</w:t>
      </w:r>
      <w:r w:rsidRPr="00732A4D">
        <w:rPr>
          <w:rFonts w:cstheme="minorHAnsi"/>
          <w:sz w:val="26"/>
          <w:szCs w:val="26"/>
        </w:rPr>
        <w:t xml:space="preserve"> the customer has used to calculate the bill, etc.).  In our experience, many </w:t>
      </w:r>
      <w:r w:rsidR="009B467C" w:rsidRPr="00732A4D">
        <w:rPr>
          <w:rFonts w:cstheme="minorHAnsi"/>
          <w:sz w:val="26"/>
          <w:szCs w:val="26"/>
        </w:rPr>
        <w:t>EGSs</w:t>
      </w:r>
      <w:r w:rsidRPr="00732A4D">
        <w:rPr>
          <w:rFonts w:cstheme="minorHAnsi"/>
          <w:sz w:val="26"/>
          <w:szCs w:val="26"/>
        </w:rPr>
        <w:t xml:space="preserve"> already include such a provision in their disclosures</w:t>
      </w:r>
      <w:r w:rsidR="00783802" w:rsidRPr="00732A4D">
        <w:rPr>
          <w:rFonts w:cstheme="minorHAnsi"/>
          <w:sz w:val="26"/>
          <w:szCs w:val="26"/>
        </w:rPr>
        <w:t>.</w:t>
      </w:r>
      <w:r w:rsidRPr="00732A4D">
        <w:rPr>
          <w:rFonts w:cstheme="minorHAnsi"/>
          <w:sz w:val="26"/>
          <w:szCs w:val="26"/>
        </w:rPr>
        <w:t xml:space="preserve"> </w:t>
      </w:r>
      <w:r w:rsidR="00783802" w:rsidRPr="00732A4D">
        <w:rPr>
          <w:rFonts w:cstheme="minorHAnsi"/>
          <w:sz w:val="26"/>
          <w:szCs w:val="26"/>
        </w:rPr>
        <w:t xml:space="preserve"> W</w:t>
      </w:r>
      <w:r w:rsidRPr="00732A4D">
        <w:rPr>
          <w:rFonts w:cstheme="minorHAnsi"/>
          <w:sz w:val="26"/>
          <w:szCs w:val="26"/>
        </w:rPr>
        <w:t>e</w:t>
      </w:r>
      <w:r w:rsidR="00F63D43" w:rsidRPr="00732A4D">
        <w:rPr>
          <w:rFonts w:cstheme="minorHAnsi"/>
          <w:sz w:val="26"/>
          <w:szCs w:val="26"/>
        </w:rPr>
        <w:t xml:space="preserve"> are</w:t>
      </w:r>
      <w:r w:rsidRPr="00732A4D">
        <w:rPr>
          <w:rFonts w:cstheme="minorHAnsi"/>
          <w:sz w:val="26"/>
          <w:szCs w:val="26"/>
        </w:rPr>
        <w:t xml:space="preserve"> simply </w:t>
      </w:r>
      <w:r w:rsidR="00F63D43" w:rsidRPr="00732A4D">
        <w:rPr>
          <w:rFonts w:cstheme="minorHAnsi"/>
          <w:sz w:val="26"/>
          <w:szCs w:val="26"/>
        </w:rPr>
        <w:t>proposing to make</w:t>
      </w:r>
      <w:r w:rsidRPr="00732A4D">
        <w:rPr>
          <w:rFonts w:cstheme="minorHAnsi"/>
          <w:sz w:val="26"/>
          <w:szCs w:val="26"/>
        </w:rPr>
        <w:t xml:space="preserve"> this a uniform requirement for all disclosures.  Customer privacy and </w:t>
      </w:r>
      <w:r w:rsidR="00F63D43" w:rsidRPr="00732A4D">
        <w:rPr>
          <w:rFonts w:cstheme="minorHAnsi"/>
          <w:sz w:val="26"/>
          <w:szCs w:val="26"/>
        </w:rPr>
        <w:t>third</w:t>
      </w:r>
      <w:r w:rsidR="00F63D43" w:rsidRPr="00732A4D">
        <w:rPr>
          <w:rFonts w:cstheme="minorHAnsi"/>
          <w:sz w:val="26"/>
          <w:szCs w:val="26"/>
        </w:rPr>
        <w:noBreakHyphen/>
        <w:t xml:space="preserve">party </w:t>
      </w:r>
      <w:r w:rsidRPr="00732A4D">
        <w:rPr>
          <w:rFonts w:cstheme="minorHAnsi"/>
          <w:sz w:val="26"/>
          <w:szCs w:val="26"/>
        </w:rPr>
        <w:t xml:space="preserve">access to information is </w:t>
      </w:r>
      <w:r w:rsidR="00F63D43" w:rsidRPr="00732A4D">
        <w:rPr>
          <w:rFonts w:cstheme="minorHAnsi"/>
          <w:sz w:val="26"/>
          <w:szCs w:val="26"/>
        </w:rPr>
        <w:t xml:space="preserve">becoming </w:t>
      </w:r>
      <w:r w:rsidRPr="00732A4D">
        <w:rPr>
          <w:rFonts w:cstheme="minorHAnsi"/>
          <w:sz w:val="26"/>
          <w:szCs w:val="26"/>
        </w:rPr>
        <w:t>an increasingly sensitive issue and we think that making this as transparent as possible is in the best interest of both consumers and suppliers.  We acknowledge that this is a new proposal, and we invite all parties to comment on what should be incl</w:t>
      </w:r>
      <w:r w:rsidR="0052585E" w:rsidRPr="00732A4D">
        <w:rPr>
          <w:rFonts w:cstheme="minorHAnsi"/>
          <w:sz w:val="26"/>
          <w:szCs w:val="26"/>
        </w:rPr>
        <w:t>uded in such a provision.</w:t>
      </w:r>
    </w:p>
    <w:p w14:paraId="45D08802" w14:textId="77777777" w:rsidR="00C5355F" w:rsidRPr="00732A4D" w:rsidRDefault="00C5355F" w:rsidP="00B86F33">
      <w:pPr>
        <w:spacing w:line="360" w:lineRule="auto"/>
        <w:ind w:firstLine="720"/>
        <w:rPr>
          <w:rFonts w:cstheme="minorHAnsi"/>
          <w:sz w:val="26"/>
          <w:szCs w:val="26"/>
        </w:rPr>
      </w:pPr>
    </w:p>
    <w:p w14:paraId="6BFE8379" w14:textId="77777777" w:rsidR="00E93C38" w:rsidRPr="00732A4D" w:rsidRDefault="00E93C38" w:rsidP="00B86F33">
      <w:pPr>
        <w:pStyle w:val="Heading4"/>
        <w:spacing w:before="0" w:after="0" w:line="360" w:lineRule="auto"/>
        <w:rPr>
          <w:rFonts w:cstheme="minorHAnsi"/>
          <w:sz w:val="26"/>
          <w:szCs w:val="26"/>
        </w:rPr>
      </w:pPr>
      <w:r w:rsidRPr="00732A4D">
        <w:rPr>
          <w:rFonts w:cstheme="minorHAnsi"/>
          <w:sz w:val="26"/>
          <w:szCs w:val="26"/>
        </w:rPr>
        <w:lastRenderedPageBreak/>
        <w:t>§ 54.7.  Marketing/sales activities.</w:t>
      </w:r>
    </w:p>
    <w:p w14:paraId="1E06B57E" w14:textId="77777777" w:rsidR="00B86F33" w:rsidRPr="00732A4D" w:rsidRDefault="00EB31EA" w:rsidP="00B86F33">
      <w:pPr>
        <w:spacing w:line="360" w:lineRule="auto"/>
        <w:ind w:firstLine="720"/>
        <w:rPr>
          <w:rFonts w:cstheme="minorHAnsi"/>
          <w:sz w:val="26"/>
          <w:szCs w:val="26"/>
        </w:rPr>
      </w:pPr>
      <w:r w:rsidRPr="00732A4D">
        <w:rPr>
          <w:rFonts w:cstheme="minorHAnsi"/>
          <w:sz w:val="26"/>
          <w:szCs w:val="26"/>
        </w:rPr>
        <w:t>In response to concerns expressed by some stakeholders about the relevance and effectiveness of the marketing and sales activities rules at 52 Pa. Code § 54.7, we propose the following changes to this section:</w:t>
      </w:r>
    </w:p>
    <w:p w14:paraId="026D520F" w14:textId="77777777" w:rsidR="00EB31EA" w:rsidRPr="00732A4D" w:rsidRDefault="00EB31EA" w:rsidP="00B86F33">
      <w:pPr>
        <w:spacing w:line="360" w:lineRule="auto"/>
        <w:rPr>
          <w:rFonts w:cstheme="minorHAnsi"/>
          <w:b/>
          <w:sz w:val="26"/>
          <w:szCs w:val="26"/>
        </w:rPr>
      </w:pPr>
      <w:r w:rsidRPr="00732A4D">
        <w:rPr>
          <w:rFonts w:cstheme="minorHAnsi"/>
          <w:b/>
          <w:sz w:val="26"/>
          <w:szCs w:val="26"/>
        </w:rPr>
        <w:t xml:space="preserve">(a)  Advertised prices shall reflect prices in disclosure statements and billed prices. </w:t>
      </w:r>
    </w:p>
    <w:p w14:paraId="36F1AE2A" w14:textId="77777777" w:rsidR="00EB31EA" w:rsidRPr="00732A4D" w:rsidRDefault="00EB31EA" w:rsidP="00B86F33">
      <w:pPr>
        <w:pStyle w:val="NormalWeb"/>
        <w:spacing w:before="0" w:beforeAutospacing="0" w:after="160" w:afterAutospacing="0"/>
        <w:rPr>
          <w:rFonts w:asciiTheme="minorHAnsi" w:hAnsiTheme="minorHAnsi" w:cstheme="minorHAnsi"/>
          <w:b/>
          <w:sz w:val="26"/>
          <w:szCs w:val="26"/>
        </w:rPr>
      </w:pPr>
      <w:r w:rsidRPr="00732A4D">
        <w:rPr>
          <w:rFonts w:asciiTheme="minorHAnsi" w:hAnsiTheme="minorHAnsi" w:cstheme="minorHAnsi"/>
          <w:b/>
          <w:sz w:val="26"/>
          <w:szCs w:val="26"/>
        </w:rPr>
        <w:t> (b)  </w:t>
      </w:r>
      <w:r w:rsidRPr="00732A4D">
        <w:rPr>
          <w:rFonts w:asciiTheme="minorHAnsi" w:hAnsiTheme="minorHAnsi" w:cstheme="minorHAnsi"/>
          <w:b/>
          <w:sz w:val="26"/>
          <w:szCs w:val="26"/>
          <w:u w:val="single"/>
        </w:rPr>
        <w:t xml:space="preserve">If the unit price changes based </w:t>
      </w:r>
      <w:r w:rsidR="00783802" w:rsidRPr="00732A4D">
        <w:rPr>
          <w:rFonts w:asciiTheme="minorHAnsi" w:hAnsiTheme="minorHAnsi" w:cstheme="minorHAnsi"/>
          <w:b/>
          <w:sz w:val="26"/>
          <w:szCs w:val="26"/>
          <w:u w:val="single"/>
        </w:rPr>
        <w:t xml:space="preserve">on </w:t>
      </w:r>
      <w:r w:rsidRPr="00732A4D">
        <w:rPr>
          <w:rFonts w:asciiTheme="minorHAnsi" w:hAnsiTheme="minorHAnsi" w:cstheme="minorHAnsi"/>
          <w:b/>
          <w:sz w:val="26"/>
          <w:szCs w:val="26"/>
          <w:u w:val="single"/>
        </w:rPr>
        <w:t>customer usage or includes fees in addition to unit prices,</w:t>
      </w:r>
      <w:r w:rsidRPr="00732A4D">
        <w:rPr>
          <w:rFonts w:asciiTheme="minorHAnsi" w:hAnsiTheme="minorHAnsi" w:cstheme="minorHAnsi"/>
          <w:b/>
          <w:sz w:val="26"/>
          <w:szCs w:val="26"/>
        </w:rPr>
        <w:t xml:space="preserve"> [Marketing] </w:t>
      </w:r>
      <w:r w:rsidRPr="00732A4D">
        <w:rPr>
          <w:rFonts w:asciiTheme="minorHAnsi" w:hAnsiTheme="minorHAnsi" w:cstheme="minorHAnsi"/>
          <w:b/>
          <w:sz w:val="26"/>
          <w:szCs w:val="26"/>
          <w:u w:val="single"/>
        </w:rPr>
        <w:t>marketing</w:t>
      </w:r>
      <w:r w:rsidRPr="00732A4D">
        <w:rPr>
          <w:rFonts w:asciiTheme="minorHAnsi" w:hAnsiTheme="minorHAnsi" w:cstheme="minorHAnsi"/>
          <w:b/>
          <w:sz w:val="26"/>
          <w:szCs w:val="26"/>
        </w:rPr>
        <w:t xml:space="preserve"> materials</w:t>
      </w:r>
      <w:r w:rsidRPr="00732A4D">
        <w:rPr>
          <w:rFonts w:asciiTheme="minorHAnsi" w:hAnsiTheme="minorHAnsi" w:cstheme="minorHAnsi"/>
          <w:b/>
          <w:sz w:val="26"/>
          <w:szCs w:val="26"/>
          <w:u w:val="single"/>
        </w:rPr>
        <w:t>, including contract summaries,</w:t>
      </w:r>
      <w:r w:rsidRPr="00732A4D">
        <w:rPr>
          <w:rFonts w:asciiTheme="minorHAnsi" w:hAnsiTheme="minorHAnsi" w:cstheme="minorHAnsi"/>
          <w:b/>
          <w:sz w:val="26"/>
          <w:szCs w:val="26"/>
        </w:rPr>
        <w:t xml:space="preserve"> that offer terms of service for acceptance by consumers shall include prices, as follows: </w:t>
      </w:r>
    </w:p>
    <w:p w14:paraId="70B35B3F" w14:textId="77777777" w:rsidR="00EB31EA" w:rsidRPr="00732A4D" w:rsidRDefault="00EB31EA" w:rsidP="00B86F33">
      <w:pPr>
        <w:pStyle w:val="NormalWeb"/>
        <w:spacing w:before="0" w:beforeAutospacing="0" w:after="160" w:afterAutospacing="0"/>
        <w:rPr>
          <w:rFonts w:asciiTheme="minorHAnsi" w:hAnsiTheme="minorHAnsi" w:cstheme="minorHAnsi"/>
          <w:b/>
          <w:sz w:val="26"/>
          <w:szCs w:val="26"/>
        </w:rPr>
      </w:pPr>
      <w:r w:rsidRPr="00732A4D">
        <w:rPr>
          <w:rFonts w:asciiTheme="minorHAnsi" w:hAnsiTheme="minorHAnsi" w:cstheme="minorHAnsi"/>
          <w:b/>
          <w:sz w:val="26"/>
          <w:szCs w:val="26"/>
        </w:rPr>
        <w:t>   </w:t>
      </w:r>
      <w:proofErr w:type="gramStart"/>
      <w:r w:rsidRPr="00732A4D">
        <w:rPr>
          <w:rFonts w:asciiTheme="minorHAnsi" w:hAnsiTheme="minorHAnsi" w:cstheme="minorHAnsi"/>
          <w:b/>
          <w:sz w:val="26"/>
          <w:szCs w:val="26"/>
        </w:rPr>
        <w:t>(1)  [</w:t>
      </w:r>
      <w:proofErr w:type="gramEnd"/>
      <w:r w:rsidRPr="00732A4D">
        <w:rPr>
          <w:rFonts w:asciiTheme="minorHAnsi" w:hAnsiTheme="minorHAnsi" w:cstheme="minorHAnsi"/>
          <w:b/>
          <w:sz w:val="26"/>
          <w:szCs w:val="26"/>
        </w:rPr>
        <w:t xml:space="preserve">If using a fixed price, the EGS shall show in a table the price per kWh for an average customer using 500, 1,000 or 2,000 kWh of electricity. </w:t>
      </w:r>
    </w:p>
    <w:p w14:paraId="2BC07680" w14:textId="77777777" w:rsidR="00EB31EA" w:rsidRPr="00732A4D" w:rsidRDefault="00EB31EA" w:rsidP="00B86F33">
      <w:pPr>
        <w:pStyle w:val="NormalWeb"/>
        <w:spacing w:before="0" w:beforeAutospacing="0" w:after="160" w:afterAutospacing="0"/>
        <w:rPr>
          <w:rFonts w:asciiTheme="minorHAnsi" w:hAnsiTheme="minorHAnsi" w:cstheme="minorHAnsi"/>
          <w:b/>
          <w:sz w:val="26"/>
          <w:szCs w:val="26"/>
        </w:rPr>
      </w:pPr>
      <w:r w:rsidRPr="00732A4D">
        <w:rPr>
          <w:rFonts w:asciiTheme="minorHAnsi" w:hAnsiTheme="minorHAnsi" w:cstheme="minorHAnsi"/>
          <w:b/>
          <w:sz w:val="26"/>
          <w:szCs w:val="26"/>
        </w:rPr>
        <w:t xml:space="preserve">   (2)  If using a variable price mechanism, the] </w:t>
      </w:r>
      <w:r w:rsidRPr="00732A4D">
        <w:rPr>
          <w:rFonts w:asciiTheme="minorHAnsi" w:hAnsiTheme="minorHAnsi" w:cstheme="minorHAnsi"/>
          <w:b/>
          <w:sz w:val="26"/>
          <w:szCs w:val="26"/>
          <w:u w:val="single"/>
        </w:rPr>
        <w:t>The</w:t>
      </w:r>
      <w:r w:rsidRPr="00732A4D">
        <w:rPr>
          <w:rFonts w:asciiTheme="minorHAnsi" w:hAnsiTheme="minorHAnsi" w:cstheme="minorHAnsi"/>
          <w:b/>
          <w:sz w:val="26"/>
          <w:szCs w:val="26"/>
        </w:rPr>
        <w:t xml:space="preserve"> EGS shall factor in all costs associated with the rate charged to the customer, and show the average price per kWh for usages of 500, 1,000 and 2,000 kWh of electricity in a table format. </w:t>
      </w:r>
    </w:p>
    <w:p w14:paraId="118ED4A9" w14:textId="77777777" w:rsidR="00EB31EA" w:rsidRPr="00732A4D" w:rsidRDefault="00EB31EA" w:rsidP="00B86F33">
      <w:pPr>
        <w:pStyle w:val="NormalWeb"/>
        <w:spacing w:before="0" w:beforeAutospacing="0" w:after="160" w:afterAutospacing="0"/>
        <w:rPr>
          <w:rFonts w:asciiTheme="minorHAnsi" w:hAnsiTheme="minorHAnsi" w:cstheme="minorHAnsi"/>
          <w:b/>
          <w:sz w:val="26"/>
          <w:szCs w:val="26"/>
        </w:rPr>
      </w:pPr>
      <w:r w:rsidRPr="00732A4D">
        <w:rPr>
          <w:rFonts w:asciiTheme="minorHAnsi" w:hAnsiTheme="minorHAnsi" w:cstheme="minorHAnsi"/>
          <w:b/>
          <w:sz w:val="26"/>
          <w:szCs w:val="26"/>
        </w:rPr>
        <w:t>   [(3)] </w:t>
      </w:r>
      <w:r w:rsidRPr="00732A4D">
        <w:rPr>
          <w:rFonts w:asciiTheme="minorHAnsi" w:hAnsiTheme="minorHAnsi" w:cstheme="minorHAnsi"/>
          <w:b/>
          <w:sz w:val="26"/>
          <w:szCs w:val="26"/>
          <w:u w:val="single"/>
        </w:rPr>
        <w:t>(2)</w:t>
      </w:r>
      <w:r w:rsidRPr="00732A4D">
        <w:rPr>
          <w:rFonts w:asciiTheme="minorHAnsi" w:hAnsiTheme="minorHAnsi" w:cstheme="minorHAnsi"/>
          <w:b/>
          <w:sz w:val="26"/>
          <w:szCs w:val="26"/>
        </w:rPr>
        <w:t xml:space="preserve"> The EGS shall note the effective date of the prices shown in the table [provided under paragraph (1) or (2)]. </w:t>
      </w:r>
    </w:p>
    <w:p w14:paraId="2F8107CD" w14:textId="77777777" w:rsidR="00EB31EA" w:rsidRPr="00732A4D" w:rsidRDefault="00EB31EA" w:rsidP="00B86F33">
      <w:pPr>
        <w:pStyle w:val="NormalWeb"/>
        <w:spacing w:before="0" w:beforeAutospacing="0" w:after="0" w:afterAutospacing="0"/>
        <w:rPr>
          <w:rFonts w:asciiTheme="minorHAnsi" w:hAnsiTheme="minorHAnsi" w:cstheme="minorHAnsi"/>
          <w:b/>
          <w:sz w:val="26"/>
          <w:szCs w:val="26"/>
        </w:rPr>
      </w:pPr>
      <w:r w:rsidRPr="00732A4D">
        <w:rPr>
          <w:rFonts w:asciiTheme="minorHAnsi" w:hAnsiTheme="minorHAnsi" w:cstheme="minorHAnsi"/>
          <w:b/>
          <w:sz w:val="26"/>
          <w:szCs w:val="26"/>
        </w:rPr>
        <w:t> (c)  Advertising materials targeted for residential and small business sales shall be made available upon request of the Commission in the event of a formal or informal complaint or investigation.</w:t>
      </w:r>
      <w:r w:rsidR="008D1927" w:rsidRPr="00732A4D">
        <w:rPr>
          <w:rFonts w:asciiTheme="minorHAnsi" w:hAnsiTheme="minorHAnsi" w:cstheme="minorHAnsi"/>
          <w:b/>
          <w:sz w:val="26"/>
          <w:szCs w:val="26"/>
        </w:rPr>
        <w:br/>
      </w:r>
    </w:p>
    <w:p w14:paraId="041503FD" w14:textId="77777777" w:rsidR="007E3C48" w:rsidRPr="00732A4D" w:rsidRDefault="00EB31EA" w:rsidP="00B86F33">
      <w:pPr>
        <w:spacing w:line="360" w:lineRule="auto"/>
        <w:ind w:firstLine="720"/>
        <w:rPr>
          <w:rFonts w:cstheme="minorHAnsi"/>
          <w:sz w:val="26"/>
          <w:szCs w:val="26"/>
        </w:rPr>
      </w:pPr>
      <w:r w:rsidRPr="00732A4D">
        <w:rPr>
          <w:rFonts w:cstheme="minorHAnsi"/>
          <w:sz w:val="26"/>
          <w:szCs w:val="26"/>
        </w:rPr>
        <w:t xml:space="preserve">When this section was first promulgated in 1997, electric utility rate structures often featured declining or inclining </w:t>
      </w:r>
      <w:r w:rsidR="007E3C48" w:rsidRPr="00732A4D">
        <w:rPr>
          <w:rFonts w:cstheme="minorHAnsi"/>
          <w:sz w:val="26"/>
          <w:szCs w:val="26"/>
        </w:rPr>
        <w:t xml:space="preserve">block </w:t>
      </w:r>
      <w:r w:rsidRPr="00732A4D">
        <w:rPr>
          <w:rFonts w:cstheme="minorHAnsi"/>
          <w:sz w:val="26"/>
          <w:szCs w:val="26"/>
        </w:rPr>
        <w:t xml:space="preserve">rate structures – the unit rate (per kWh) would vary depending upon the customer’s usage.  It was envisioned back in 1997 that EGS pricing structures </w:t>
      </w:r>
      <w:r w:rsidR="007E3C48" w:rsidRPr="00732A4D">
        <w:rPr>
          <w:rFonts w:cstheme="minorHAnsi"/>
          <w:sz w:val="26"/>
          <w:szCs w:val="26"/>
        </w:rPr>
        <w:t>might</w:t>
      </w:r>
      <w:r w:rsidRPr="00732A4D">
        <w:rPr>
          <w:rFonts w:cstheme="minorHAnsi"/>
          <w:sz w:val="26"/>
          <w:szCs w:val="26"/>
        </w:rPr>
        <w:t xml:space="preserve"> reflect </w:t>
      </w:r>
      <w:r w:rsidR="00F63D43" w:rsidRPr="00732A4D">
        <w:rPr>
          <w:rFonts w:cstheme="minorHAnsi"/>
          <w:sz w:val="26"/>
          <w:szCs w:val="26"/>
        </w:rPr>
        <w:t>similar</w:t>
      </w:r>
      <w:r w:rsidRPr="00732A4D">
        <w:rPr>
          <w:rFonts w:cstheme="minorHAnsi"/>
          <w:sz w:val="26"/>
          <w:szCs w:val="26"/>
        </w:rPr>
        <w:t xml:space="preserve"> rate structure</w:t>
      </w:r>
      <w:r w:rsidR="00F63D43" w:rsidRPr="00732A4D">
        <w:rPr>
          <w:rFonts w:cstheme="minorHAnsi"/>
          <w:sz w:val="26"/>
          <w:szCs w:val="26"/>
        </w:rPr>
        <w:t>s</w:t>
      </w:r>
      <w:r w:rsidRPr="00732A4D">
        <w:rPr>
          <w:rFonts w:cstheme="minorHAnsi"/>
          <w:sz w:val="26"/>
          <w:szCs w:val="26"/>
        </w:rPr>
        <w:t xml:space="preserve">.  </w:t>
      </w:r>
      <w:r w:rsidR="00031679" w:rsidRPr="00732A4D">
        <w:rPr>
          <w:rFonts w:cstheme="minorHAnsi"/>
          <w:sz w:val="26"/>
          <w:szCs w:val="26"/>
        </w:rPr>
        <w:t xml:space="preserve">This regulation was created to inform consumers of how their supplier unit price would change depending upon their usage.    </w:t>
      </w:r>
    </w:p>
    <w:p w14:paraId="3546C373" w14:textId="77777777" w:rsidR="007E3C48" w:rsidRPr="00732A4D" w:rsidRDefault="007E3C48" w:rsidP="00C64CFA">
      <w:pPr>
        <w:spacing w:line="360" w:lineRule="auto"/>
        <w:ind w:firstLine="720"/>
        <w:rPr>
          <w:rFonts w:cstheme="minorHAnsi"/>
          <w:sz w:val="26"/>
          <w:szCs w:val="26"/>
        </w:rPr>
      </w:pPr>
    </w:p>
    <w:p w14:paraId="76C4D1A4" w14:textId="77777777" w:rsidR="00B86F33" w:rsidRPr="00732A4D" w:rsidRDefault="00574585" w:rsidP="00B86F33">
      <w:pPr>
        <w:spacing w:line="360" w:lineRule="auto"/>
        <w:ind w:firstLine="720"/>
        <w:rPr>
          <w:rFonts w:cstheme="minorHAnsi"/>
          <w:sz w:val="26"/>
          <w:szCs w:val="26"/>
        </w:rPr>
      </w:pPr>
      <w:r w:rsidRPr="00732A4D">
        <w:rPr>
          <w:rFonts w:cstheme="minorHAnsi"/>
          <w:sz w:val="26"/>
          <w:szCs w:val="26"/>
        </w:rPr>
        <w:t>S</w:t>
      </w:r>
      <w:r w:rsidR="007E3C48" w:rsidRPr="00732A4D">
        <w:rPr>
          <w:rFonts w:cstheme="minorHAnsi"/>
          <w:sz w:val="26"/>
          <w:szCs w:val="26"/>
        </w:rPr>
        <w:t xml:space="preserve">ince then, </w:t>
      </w:r>
      <w:r w:rsidRPr="00732A4D">
        <w:rPr>
          <w:rFonts w:cstheme="minorHAnsi"/>
          <w:sz w:val="26"/>
          <w:szCs w:val="26"/>
        </w:rPr>
        <w:t xml:space="preserve">however, </w:t>
      </w:r>
      <w:r w:rsidR="007E3C48" w:rsidRPr="00732A4D">
        <w:rPr>
          <w:rFonts w:cstheme="minorHAnsi"/>
          <w:sz w:val="26"/>
          <w:szCs w:val="26"/>
        </w:rPr>
        <w:t xml:space="preserve">electric utility rate structures have been simplified – including the elimination of most block rate structures.  </w:t>
      </w:r>
      <w:r w:rsidR="003972EA" w:rsidRPr="00732A4D">
        <w:rPr>
          <w:rFonts w:cstheme="minorHAnsi"/>
          <w:sz w:val="26"/>
          <w:szCs w:val="26"/>
        </w:rPr>
        <w:t>See 52 Pa. Code §</w:t>
      </w:r>
      <w:r w:rsidRPr="00732A4D">
        <w:rPr>
          <w:rFonts w:cstheme="minorHAnsi"/>
          <w:sz w:val="26"/>
          <w:szCs w:val="26"/>
        </w:rPr>
        <w:t> </w:t>
      </w:r>
      <w:r w:rsidR="003972EA" w:rsidRPr="00732A4D">
        <w:rPr>
          <w:rFonts w:cstheme="minorHAnsi"/>
          <w:sz w:val="26"/>
          <w:szCs w:val="26"/>
        </w:rPr>
        <w:t>69.1810 (</w:t>
      </w:r>
      <w:r w:rsidR="00C56BBA" w:rsidRPr="00732A4D">
        <w:rPr>
          <w:rFonts w:cstheme="minorHAnsi"/>
          <w:sz w:val="26"/>
          <w:szCs w:val="26"/>
        </w:rPr>
        <w:t xml:space="preserve">relating to </w:t>
      </w:r>
      <w:r w:rsidR="003972EA" w:rsidRPr="00732A4D">
        <w:rPr>
          <w:rFonts w:cstheme="minorHAnsi"/>
          <w:sz w:val="26"/>
          <w:szCs w:val="26"/>
        </w:rPr>
        <w:t>retail rate design).</w:t>
      </w:r>
      <w:r w:rsidR="003972EA" w:rsidRPr="00732A4D">
        <w:rPr>
          <w:rStyle w:val="FootnoteReference"/>
          <w:rFonts w:cstheme="minorHAnsi"/>
          <w:sz w:val="26"/>
          <w:szCs w:val="26"/>
        </w:rPr>
        <w:footnoteReference w:id="19"/>
      </w:r>
      <w:r w:rsidR="003972EA" w:rsidRPr="00732A4D">
        <w:rPr>
          <w:rFonts w:cstheme="minorHAnsi"/>
          <w:sz w:val="26"/>
          <w:szCs w:val="26"/>
        </w:rPr>
        <w:t xml:space="preserve">  As a result, EGSs offering block pricing structures are </w:t>
      </w:r>
      <w:r w:rsidR="003972EA" w:rsidRPr="00732A4D">
        <w:rPr>
          <w:rFonts w:cstheme="minorHAnsi"/>
          <w:sz w:val="26"/>
          <w:szCs w:val="26"/>
        </w:rPr>
        <w:lastRenderedPageBreak/>
        <w:t>relatively rare</w:t>
      </w:r>
      <w:r w:rsidR="009B467C" w:rsidRPr="00732A4D">
        <w:rPr>
          <w:rFonts w:cstheme="minorHAnsi"/>
          <w:sz w:val="26"/>
          <w:szCs w:val="26"/>
        </w:rPr>
        <w:t xml:space="preserve"> – meaning that this regulation has become somewhat outdated.  We propose to update this regulation by clarifying that it is only effective if the supplier is offering a product </w:t>
      </w:r>
      <w:r w:rsidR="004720F9" w:rsidRPr="00732A4D">
        <w:rPr>
          <w:rFonts w:cstheme="minorHAnsi"/>
          <w:sz w:val="26"/>
          <w:szCs w:val="26"/>
        </w:rPr>
        <w:t xml:space="preserve">where the unit price </w:t>
      </w:r>
      <w:r w:rsidR="009B467C" w:rsidRPr="00732A4D">
        <w:rPr>
          <w:rFonts w:cstheme="minorHAnsi"/>
          <w:sz w:val="26"/>
          <w:szCs w:val="26"/>
        </w:rPr>
        <w:t>change</w:t>
      </w:r>
      <w:r w:rsidR="004720F9" w:rsidRPr="00732A4D">
        <w:rPr>
          <w:rFonts w:cstheme="minorHAnsi"/>
          <w:sz w:val="26"/>
          <w:szCs w:val="26"/>
        </w:rPr>
        <w:t>s</w:t>
      </w:r>
      <w:r w:rsidR="009B467C" w:rsidRPr="00732A4D">
        <w:rPr>
          <w:rFonts w:cstheme="minorHAnsi"/>
          <w:sz w:val="26"/>
          <w:szCs w:val="26"/>
        </w:rPr>
        <w:t xml:space="preserve"> depending upon the customer’s usage – or if the supplier is charging </w:t>
      </w:r>
      <w:r w:rsidR="004720F9" w:rsidRPr="00732A4D">
        <w:rPr>
          <w:rFonts w:cstheme="minorHAnsi"/>
          <w:sz w:val="26"/>
          <w:szCs w:val="26"/>
        </w:rPr>
        <w:t>a fee</w:t>
      </w:r>
      <w:r w:rsidRPr="00732A4D">
        <w:rPr>
          <w:rFonts w:cstheme="minorHAnsi"/>
          <w:sz w:val="26"/>
          <w:szCs w:val="26"/>
        </w:rPr>
        <w:t>,</w:t>
      </w:r>
      <w:r w:rsidR="004720F9" w:rsidRPr="00732A4D">
        <w:rPr>
          <w:rFonts w:cstheme="minorHAnsi"/>
          <w:sz w:val="26"/>
          <w:szCs w:val="26"/>
        </w:rPr>
        <w:t xml:space="preserve"> such as a monthly customer service charge</w:t>
      </w:r>
      <w:r w:rsidRPr="00732A4D">
        <w:rPr>
          <w:rFonts w:cstheme="minorHAnsi"/>
          <w:sz w:val="26"/>
          <w:szCs w:val="26"/>
        </w:rPr>
        <w:t>,</w:t>
      </w:r>
      <w:r w:rsidR="004720F9" w:rsidRPr="00732A4D">
        <w:rPr>
          <w:rFonts w:cstheme="minorHAnsi"/>
          <w:sz w:val="26"/>
          <w:szCs w:val="26"/>
        </w:rPr>
        <w:t xml:space="preserve"> in addition to the unit price.  In these situations, we think this regulation provides important information that allows the customer to make an “apples-to-apples” comparison </w:t>
      </w:r>
      <w:r w:rsidR="00DA59D9" w:rsidRPr="00732A4D">
        <w:rPr>
          <w:rFonts w:cstheme="minorHAnsi"/>
          <w:sz w:val="26"/>
          <w:szCs w:val="26"/>
        </w:rPr>
        <w:t>to</w:t>
      </w:r>
      <w:r w:rsidR="004720F9" w:rsidRPr="00732A4D">
        <w:rPr>
          <w:rFonts w:cstheme="minorHAnsi"/>
          <w:sz w:val="26"/>
          <w:szCs w:val="26"/>
        </w:rPr>
        <w:t xml:space="preserve"> </w:t>
      </w:r>
      <w:r w:rsidR="002D18B8" w:rsidRPr="00732A4D">
        <w:rPr>
          <w:rFonts w:cstheme="minorHAnsi"/>
          <w:sz w:val="26"/>
          <w:szCs w:val="26"/>
        </w:rPr>
        <w:t xml:space="preserve">another </w:t>
      </w:r>
      <w:r w:rsidR="004720F9" w:rsidRPr="00732A4D">
        <w:rPr>
          <w:rFonts w:cstheme="minorHAnsi"/>
          <w:sz w:val="26"/>
          <w:szCs w:val="26"/>
        </w:rPr>
        <w:t>supplier</w:t>
      </w:r>
      <w:r w:rsidR="002D18B8" w:rsidRPr="00732A4D">
        <w:rPr>
          <w:rFonts w:cstheme="minorHAnsi"/>
          <w:sz w:val="26"/>
          <w:szCs w:val="26"/>
        </w:rPr>
        <w:t>’s</w:t>
      </w:r>
      <w:r w:rsidR="004720F9" w:rsidRPr="00732A4D">
        <w:rPr>
          <w:rFonts w:cstheme="minorHAnsi"/>
          <w:sz w:val="26"/>
          <w:szCs w:val="26"/>
        </w:rPr>
        <w:t xml:space="preserve"> offer.  We also propose to simplify </w:t>
      </w:r>
      <w:r w:rsidR="00DA59D9" w:rsidRPr="00732A4D">
        <w:rPr>
          <w:rFonts w:cstheme="minorHAnsi"/>
          <w:sz w:val="26"/>
          <w:szCs w:val="26"/>
        </w:rPr>
        <w:t xml:space="preserve">the rule by eliminating the separate requirements for fixed and variable prices </w:t>
      </w:r>
      <w:r w:rsidRPr="00732A4D">
        <w:rPr>
          <w:rFonts w:cstheme="minorHAnsi"/>
          <w:sz w:val="26"/>
          <w:szCs w:val="26"/>
        </w:rPr>
        <w:t xml:space="preserve">as the proposed amendment applies </w:t>
      </w:r>
      <w:r w:rsidR="00DA59D9" w:rsidRPr="00732A4D">
        <w:rPr>
          <w:rFonts w:cstheme="minorHAnsi"/>
          <w:sz w:val="26"/>
          <w:szCs w:val="26"/>
        </w:rPr>
        <w:t xml:space="preserve">the same rule regardless </w:t>
      </w:r>
      <w:r w:rsidRPr="00732A4D">
        <w:rPr>
          <w:rFonts w:cstheme="minorHAnsi"/>
          <w:sz w:val="26"/>
          <w:szCs w:val="26"/>
        </w:rPr>
        <w:t xml:space="preserve">of </w:t>
      </w:r>
      <w:r w:rsidR="00DA59D9" w:rsidRPr="00732A4D">
        <w:rPr>
          <w:rFonts w:cstheme="minorHAnsi"/>
          <w:sz w:val="26"/>
          <w:szCs w:val="26"/>
        </w:rPr>
        <w:t xml:space="preserve">whether the product is fixed or variable.  </w:t>
      </w:r>
      <w:r w:rsidR="003972EA" w:rsidRPr="00732A4D">
        <w:rPr>
          <w:rFonts w:cstheme="minorHAnsi"/>
          <w:sz w:val="26"/>
          <w:szCs w:val="26"/>
        </w:rPr>
        <w:t xml:space="preserve">   </w:t>
      </w:r>
    </w:p>
    <w:p w14:paraId="77AB69A0" w14:textId="77777777" w:rsidR="00EB31EA" w:rsidRPr="00732A4D" w:rsidRDefault="003972EA" w:rsidP="00B86F33">
      <w:pPr>
        <w:spacing w:line="360" w:lineRule="auto"/>
        <w:ind w:firstLine="720"/>
        <w:rPr>
          <w:rFonts w:cstheme="minorHAnsi"/>
          <w:sz w:val="26"/>
          <w:szCs w:val="26"/>
        </w:rPr>
      </w:pPr>
      <w:r w:rsidRPr="00732A4D">
        <w:rPr>
          <w:rFonts w:cstheme="minorHAnsi"/>
          <w:sz w:val="26"/>
          <w:szCs w:val="26"/>
        </w:rPr>
        <w:t xml:space="preserve">  </w:t>
      </w:r>
      <w:r w:rsidR="00EB31EA" w:rsidRPr="00732A4D">
        <w:rPr>
          <w:rFonts w:cstheme="minorHAnsi"/>
          <w:sz w:val="26"/>
          <w:szCs w:val="26"/>
        </w:rPr>
        <w:t xml:space="preserve">   </w:t>
      </w:r>
    </w:p>
    <w:p w14:paraId="06001272" w14:textId="77777777" w:rsidR="00F548F9" w:rsidRPr="00732A4D" w:rsidRDefault="00F548F9" w:rsidP="00B86F33">
      <w:pPr>
        <w:pStyle w:val="Heading4"/>
        <w:spacing w:before="0" w:after="0"/>
        <w:rPr>
          <w:rFonts w:cstheme="minorHAnsi"/>
          <w:sz w:val="26"/>
          <w:szCs w:val="26"/>
        </w:rPr>
      </w:pPr>
      <w:r w:rsidRPr="00732A4D">
        <w:rPr>
          <w:rFonts w:cstheme="minorHAnsi"/>
          <w:sz w:val="26"/>
          <w:szCs w:val="26"/>
        </w:rPr>
        <w:t>§ 54.10. Notice of contract expiration or change in terms for residential and small business customers.</w:t>
      </w:r>
    </w:p>
    <w:p w14:paraId="4BD04182" w14:textId="77777777" w:rsidR="00DA59D9" w:rsidRPr="00732A4D" w:rsidRDefault="00DA59D9" w:rsidP="005E2766">
      <w:pPr>
        <w:spacing w:before="160" w:line="360" w:lineRule="auto"/>
        <w:ind w:firstLine="720"/>
        <w:rPr>
          <w:rFonts w:cstheme="minorHAnsi"/>
          <w:sz w:val="26"/>
          <w:szCs w:val="26"/>
        </w:rPr>
      </w:pPr>
      <w:r w:rsidRPr="00732A4D">
        <w:rPr>
          <w:rFonts w:cstheme="minorHAnsi"/>
          <w:sz w:val="26"/>
          <w:szCs w:val="26"/>
        </w:rPr>
        <w:t>We propose some minor modifications to the Notice of Contract Expiration or Change in Terms rules at 52 Pa. Code § 54.10.  As we did with the disclosure rules at 52</w:t>
      </w:r>
      <w:r w:rsidR="005E2766" w:rsidRPr="00732A4D">
        <w:rPr>
          <w:rFonts w:cstheme="minorHAnsi"/>
          <w:sz w:val="26"/>
          <w:szCs w:val="26"/>
        </w:rPr>
        <w:t> </w:t>
      </w:r>
      <w:r w:rsidRPr="00732A4D">
        <w:rPr>
          <w:rFonts w:cstheme="minorHAnsi"/>
          <w:sz w:val="26"/>
          <w:szCs w:val="26"/>
        </w:rPr>
        <w:t xml:space="preserve">Pa. Code § 54.5(c) and (g) and discussed above, we propose using the </w:t>
      </w:r>
      <w:r w:rsidR="00574585" w:rsidRPr="00732A4D">
        <w:rPr>
          <w:rFonts w:cstheme="minorHAnsi"/>
          <w:sz w:val="26"/>
          <w:szCs w:val="26"/>
        </w:rPr>
        <w:t xml:space="preserve">phrase </w:t>
      </w:r>
      <w:r w:rsidRPr="00732A4D">
        <w:rPr>
          <w:rFonts w:cstheme="minorHAnsi"/>
          <w:sz w:val="26"/>
          <w:szCs w:val="26"/>
        </w:rPr>
        <w:t xml:space="preserve">“fixed duration” in place of “fixed term” to avoid confusion over the use of the word “term” with its multiple-meanings. </w:t>
      </w:r>
    </w:p>
    <w:p w14:paraId="0F6DE482" w14:textId="77777777" w:rsidR="00F548F9" w:rsidRPr="00732A4D" w:rsidRDefault="00F548F9" w:rsidP="00B86F33">
      <w:pPr>
        <w:spacing w:line="360" w:lineRule="auto"/>
        <w:ind w:firstLine="720"/>
        <w:rPr>
          <w:rFonts w:cstheme="minorHAnsi"/>
          <w:sz w:val="26"/>
          <w:szCs w:val="26"/>
        </w:rPr>
      </w:pPr>
    </w:p>
    <w:p w14:paraId="05E3FF42" w14:textId="77777777" w:rsidR="00F548F9" w:rsidRPr="00732A4D" w:rsidRDefault="00F548F9" w:rsidP="00B86F33">
      <w:pPr>
        <w:spacing w:line="360" w:lineRule="auto"/>
        <w:ind w:firstLine="720"/>
        <w:rPr>
          <w:rFonts w:cstheme="minorHAnsi"/>
          <w:sz w:val="26"/>
          <w:szCs w:val="26"/>
        </w:rPr>
      </w:pPr>
      <w:r w:rsidRPr="00732A4D">
        <w:rPr>
          <w:rFonts w:cstheme="minorHAnsi"/>
          <w:sz w:val="26"/>
          <w:szCs w:val="26"/>
        </w:rPr>
        <w:t xml:space="preserve">The other, more significant, proposed revision to this section is </w:t>
      </w:r>
      <w:r w:rsidR="00574585" w:rsidRPr="00732A4D">
        <w:rPr>
          <w:rFonts w:cstheme="minorHAnsi"/>
          <w:sz w:val="26"/>
          <w:szCs w:val="26"/>
        </w:rPr>
        <w:t>to 52 Pa. Code §</w:t>
      </w:r>
      <w:r w:rsidR="00B86F33" w:rsidRPr="00732A4D">
        <w:rPr>
          <w:rFonts w:cstheme="minorHAnsi"/>
          <w:sz w:val="26"/>
          <w:szCs w:val="26"/>
        </w:rPr>
        <w:t> </w:t>
      </w:r>
      <w:r w:rsidR="00574585" w:rsidRPr="00732A4D">
        <w:rPr>
          <w:rFonts w:cstheme="minorHAnsi"/>
          <w:sz w:val="26"/>
          <w:szCs w:val="26"/>
        </w:rPr>
        <w:t>54.10</w:t>
      </w:r>
      <w:r w:rsidRPr="00732A4D">
        <w:rPr>
          <w:rFonts w:cstheme="minorHAnsi"/>
          <w:sz w:val="26"/>
          <w:szCs w:val="26"/>
        </w:rPr>
        <w:t>(1)(vi):</w:t>
      </w:r>
    </w:p>
    <w:p w14:paraId="16C44B04" w14:textId="77777777" w:rsidR="00F548F9" w:rsidRPr="00732A4D" w:rsidRDefault="00F548F9" w:rsidP="00B86F33">
      <w:pPr>
        <w:pStyle w:val="NormalWeb"/>
        <w:spacing w:before="0" w:beforeAutospacing="0" w:after="0" w:afterAutospacing="0"/>
        <w:rPr>
          <w:rFonts w:asciiTheme="minorHAnsi" w:hAnsiTheme="minorHAnsi" w:cstheme="minorHAnsi"/>
          <w:b/>
          <w:sz w:val="26"/>
          <w:szCs w:val="26"/>
        </w:rPr>
      </w:pPr>
      <w:r w:rsidRPr="00732A4D">
        <w:rPr>
          <w:rFonts w:asciiTheme="minorHAnsi" w:hAnsiTheme="minorHAnsi" w:cstheme="minorHAnsi"/>
          <w:b/>
          <w:sz w:val="26"/>
          <w:szCs w:val="26"/>
        </w:rPr>
        <w:t>     (vi)   A statement indicating whether the existing fixed [term]</w:t>
      </w:r>
      <w:r w:rsidRPr="00732A4D">
        <w:rPr>
          <w:rFonts w:asciiTheme="minorHAnsi" w:hAnsiTheme="minorHAnsi" w:cstheme="minorHAnsi"/>
          <w:b/>
          <w:sz w:val="26"/>
          <w:szCs w:val="26"/>
          <w:u w:val="single"/>
        </w:rPr>
        <w:t>duration</w:t>
      </w:r>
      <w:r w:rsidRPr="00732A4D">
        <w:rPr>
          <w:rFonts w:asciiTheme="minorHAnsi" w:hAnsiTheme="minorHAnsi" w:cstheme="minorHAnsi"/>
          <w:b/>
          <w:sz w:val="26"/>
          <w:szCs w:val="26"/>
        </w:rPr>
        <w:t xml:space="preserve"> contract has a cancellation fee, and an explanation [of the fee amount and how to avoid the fee, if possible, including notice of the date when the customer can choose a different product from the customer’s existing EGS, choose an alternative EGS or return to default service] </w:t>
      </w:r>
      <w:r w:rsidRPr="00732A4D">
        <w:rPr>
          <w:rFonts w:asciiTheme="minorHAnsi" w:hAnsiTheme="minorHAnsi" w:cstheme="minorHAnsi"/>
          <w:b/>
          <w:sz w:val="26"/>
          <w:szCs w:val="26"/>
          <w:u w:val="single"/>
        </w:rPr>
        <w:t>that the customer is not subject to the cancellation fee if the customer terminates the contract at any time between the date of the initial notice and the expiration date of the fixed duration contract</w:t>
      </w:r>
      <w:r w:rsidRPr="00732A4D">
        <w:rPr>
          <w:rFonts w:asciiTheme="minorHAnsi" w:hAnsiTheme="minorHAnsi" w:cstheme="minorHAnsi"/>
          <w:b/>
          <w:sz w:val="26"/>
          <w:szCs w:val="26"/>
        </w:rPr>
        <w:t xml:space="preserve">. </w:t>
      </w:r>
    </w:p>
    <w:p w14:paraId="037E893C" w14:textId="77777777" w:rsidR="00FB23D0" w:rsidRPr="00732A4D" w:rsidRDefault="00FB23D0" w:rsidP="00B86F33">
      <w:pPr>
        <w:ind w:firstLine="720"/>
        <w:rPr>
          <w:rFonts w:cstheme="minorHAnsi"/>
          <w:sz w:val="26"/>
          <w:szCs w:val="26"/>
        </w:rPr>
      </w:pPr>
    </w:p>
    <w:p w14:paraId="28637FCA" w14:textId="77777777" w:rsidR="0032268A" w:rsidRPr="00732A4D" w:rsidRDefault="00F548F9" w:rsidP="00B86F33">
      <w:pPr>
        <w:spacing w:line="360" w:lineRule="auto"/>
        <w:ind w:firstLine="720"/>
        <w:rPr>
          <w:rFonts w:cstheme="minorHAnsi"/>
          <w:sz w:val="26"/>
          <w:szCs w:val="26"/>
        </w:rPr>
      </w:pPr>
      <w:r w:rsidRPr="00732A4D">
        <w:rPr>
          <w:rFonts w:cstheme="minorHAnsi"/>
          <w:sz w:val="26"/>
          <w:szCs w:val="26"/>
        </w:rPr>
        <w:t xml:space="preserve">We are proposing this revision to align with our proposed revisions to 52 Pa. Code § 54.3 </w:t>
      </w:r>
      <w:r w:rsidR="00574585" w:rsidRPr="00732A4D">
        <w:rPr>
          <w:rFonts w:cstheme="minorHAnsi"/>
          <w:sz w:val="26"/>
          <w:szCs w:val="26"/>
        </w:rPr>
        <w:t>(</w:t>
      </w:r>
      <w:r w:rsidR="00C56BBA" w:rsidRPr="00732A4D">
        <w:rPr>
          <w:rFonts w:cstheme="minorHAnsi"/>
          <w:sz w:val="26"/>
          <w:szCs w:val="26"/>
        </w:rPr>
        <w:t>relating to s</w:t>
      </w:r>
      <w:r w:rsidRPr="00732A4D">
        <w:rPr>
          <w:rFonts w:cstheme="minorHAnsi"/>
          <w:sz w:val="26"/>
          <w:szCs w:val="26"/>
        </w:rPr>
        <w:t>tandards and pricing practices for retail electricity service</w:t>
      </w:r>
      <w:r w:rsidR="00574585" w:rsidRPr="00732A4D">
        <w:rPr>
          <w:rFonts w:cstheme="minorHAnsi"/>
          <w:sz w:val="26"/>
          <w:szCs w:val="26"/>
        </w:rPr>
        <w:t>)</w:t>
      </w:r>
      <w:r w:rsidRPr="00732A4D">
        <w:rPr>
          <w:rFonts w:cstheme="minorHAnsi"/>
          <w:sz w:val="26"/>
          <w:szCs w:val="26"/>
        </w:rPr>
        <w:t xml:space="preserve">.  As discussed previously, </w:t>
      </w:r>
      <w:r w:rsidR="0032268A" w:rsidRPr="00732A4D">
        <w:rPr>
          <w:rFonts w:cstheme="minorHAnsi"/>
          <w:sz w:val="26"/>
          <w:szCs w:val="26"/>
        </w:rPr>
        <w:t>w</w:t>
      </w:r>
      <w:r w:rsidRPr="00732A4D">
        <w:rPr>
          <w:rFonts w:cstheme="minorHAnsi"/>
          <w:sz w:val="26"/>
          <w:szCs w:val="26"/>
        </w:rPr>
        <w:t xml:space="preserve">e </w:t>
      </w:r>
      <w:r w:rsidR="0032268A" w:rsidRPr="00732A4D">
        <w:rPr>
          <w:rFonts w:cstheme="minorHAnsi"/>
          <w:sz w:val="26"/>
          <w:szCs w:val="26"/>
        </w:rPr>
        <w:t xml:space="preserve">are </w:t>
      </w:r>
      <w:r w:rsidRPr="00732A4D">
        <w:rPr>
          <w:rFonts w:cstheme="minorHAnsi"/>
          <w:sz w:val="26"/>
          <w:szCs w:val="26"/>
        </w:rPr>
        <w:t>propos</w:t>
      </w:r>
      <w:r w:rsidR="0032268A" w:rsidRPr="00732A4D">
        <w:rPr>
          <w:rFonts w:cstheme="minorHAnsi"/>
          <w:sz w:val="26"/>
          <w:szCs w:val="26"/>
        </w:rPr>
        <w:t>ing</w:t>
      </w:r>
      <w:r w:rsidRPr="00732A4D">
        <w:rPr>
          <w:rFonts w:cstheme="minorHAnsi"/>
          <w:sz w:val="26"/>
          <w:szCs w:val="26"/>
        </w:rPr>
        <w:t xml:space="preserve"> a new requirement that would in effect ban the imposition of early termination fees (ETFs) once a supplier has provided the contract </w:t>
      </w:r>
      <w:r w:rsidRPr="00732A4D">
        <w:rPr>
          <w:rFonts w:cstheme="minorHAnsi"/>
          <w:sz w:val="26"/>
          <w:szCs w:val="26"/>
        </w:rPr>
        <w:lastRenderedPageBreak/>
        <w:t xml:space="preserve">expiration notices required by 52 Pa. Code § 54.10.  </w:t>
      </w:r>
      <w:r w:rsidR="0032268A" w:rsidRPr="00732A4D">
        <w:rPr>
          <w:rFonts w:cstheme="minorHAnsi"/>
          <w:sz w:val="26"/>
          <w:szCs w:val="26"/>
        </w:rPr>
        <w:t xml:space="preserve">In addition to placing this new requirement in </w:t>
      </w:r>
      <w:r w:rsidR="00574585" w:rsidRPr="00732A4D">
        <w:rPr>
          <w:rFonts w:cstheme="minorHAnsi"/>
          <w:sz w:val="26"/>
          <w:szCs w:val="26"/>
        </w:rPr>
        <w:t xml:space="preserve">Section </w:t>
      </w:r>
      <w:r w:rsidR="0032268A" w:rsidRPr="00732A4D">
        <w:rPr>
          <w:rFonts w:cstheme="minorHAnsi"/>
          <w:sz w:val="26"/>
          <w:szCs w:val="26"/>
        </w:rPr>
        <w:t xml:space="preserve">54.3, we believe it is appropriate to place this same requirement in </w:t>
      </w:r>
      <w:r w:rsidR="00574585" w:rsidRPr="00732A4D">
        <w:rPr>
          <w:rFonts w:cstheme="minorHAnsi"/>
          <w:sz w:val="26"/>
          <w:szCs w:val="26"/>
        </w:rPr>
        <w:t xml:space="preserve">Section </w:t>
      </w:r>
      <w:r w:rsidR="0032268A" w:rsidRPr="00732A4D">
        <w:rPr>
          <w:rFonts w:cstheme="minorHAnsi"/>
          <w:sz w:val="26"/>
          <w:szCs w:val="26"/>
        </w:rPr>
        <w:t>54.10</w:t>
      </w:r>
      <w:r w:rsidR="00574585" w:rsidRPr="00732A4D">
        <w:rPr>
          <w:rFonts w:cstheme="minorHAnsi"/>
          <w:sz w:val="26"/>
          <w:szCs w:val="26"/>
        </w:rPr>
        <w:t>,</w:t>
      </w:r>
      <w:r w:rsidR="0032268A" w:rsidRPr="00732A4D">
        <w:rPr>
          <w:rFonts w:cstheme="minorHAnsi"/>
          <w:sz w:val="26"/>
          <w:szCs w:val="26"/>
        </w:rPr>
        <w:t xml:space="preserve"> since this restriction is based upon the issuing of the notices required by </w:t>
      </w:r>
      <w:r w:rsidR="00574585" w:rsidRPr="00732A4D">
        <w:rPr>
          <w:rFonts w:cstheme="minorHAnsi"/>
          <w:sz w:val="26"/>
          <w:szCs w:val="26"/>
        </w:rPr>
        <w:t xml:space="preserve">Section </w:t>
      </w:r>
      <w:r w:rsidR="0032268A" w:rsidRPr="00732A4D">
        <w:rPr>
          <w:rFonts w:cstheme="minorHAnsi"/>
          <w:sz w:val="26"/>
          <w:szCs w:val="26"/>
        </w:rPr>
        <w:t xml:space="preserve">54.10.  </w:t>
      </w:r>
    </w:p>
    <w:p w14:paraId="0C2A3CAE" w14:textId="77777777" w:rsidR="0032268A" w:rsidRPr="00732A4D" w:rsidRDefault="0032268A" w:rsidP="00B86F33">
      <w:pPr>
        <w:spacing w:line="360" w:lineRule="auto"/>
        <w:ind w:firstLine="720"/>
        <w:rPr>
          <w:rFonts w:cstheme="minorHAnsi"/>
          <w:sz w:val="26"/>
          <w:szCs w:val="26"/>
        </w:rPr>
      </w:pPr>
    </w:p>
    <w:p w14:paraId="4B669FF3" w14:textId="77777777" w:rsidR="00F548F9" w:rsidRPr="00732A4D" w:rsidRDefault="0032268A" w:rsidP="00B86F33">
      <w:pPr>
        <w:spacing w:line="360" w:lineRule="auto"/>
        <w:ind w:firstLine="720"/>
        <w:rPr>
          <w:rFonts w:cstheme="minorHAnsi"/>
          <w:sz w:val="26"/>
          <w:szCs w:val="26"/>
        </w:rPr>
      </w:pPr>
      <w:r w:rsidRPr="00732A4D">
        <w:rPr>
          <w:rFonts w:cstheme="minorHAnsi"/>
          <w:sz w:val="26"/>
          <w:szCs w:val="26"/>
        </w:rPr>
        <w:t>As discussed earlier, w</w:t>
      </w:r>
      <w:r w:rsidR="00F548F9" w:rsidRPr="00732A4D">
        <w:rPr>
          <w:rFonts w:cstheme="minorHAnsi"/>
          <w:sz w:val="26"/>
          <w:szCs w:val="26"/>
        </w:rPr>
        <w:t>e are proposing this requirement in response to consumers who object to having an ETF assessed upon them simply because they acted on the expiration notices sent by the supplier.  The early ending of a contract can be inadvertent – the customer mis</w:t>
      </w:r>
      <w:r w:rsidR="00574585" w:rsidRPr="00732A4D">
        <w:rPr>
          <w:rFonts w:cstheme="minorHAnsi"/>
          <w:sz w:val="26"/>
          <w:szCs w:val="26"/>
        </w:rPr>
        <w:t>s</w:t>
      </w:r>
      <w:r w:rsidR="00F548F9" w:rsidRPr="00732A4D">
        <w:rPr>
          <w:rFonts w:cstheme="minorHAnsi"/>
          <w:sz w:val="26"/>
          <w:szCs w:val="26"/>
        </w:rPr>
        <w:t xml:space="preserve">-times the switch to a new supplier (or default service) and thus incurs an ETF.  The imposition of an ETF under these circumstances can understandably </w:t>
      </w:r>
      <w:r w:rsidRPr="00732A4D">
        <w:rPr>
          <w:rFonts w:cstheme="minorHAnsi"/>
          <w:sz w:val="26"/>
          <w:szCs w:val="26"/>
        </w:rPr>
        <w:t>frustrate</w:t>
      </w:r>
      <w:r w:rsidR="00F548F9" w:rsidRPr="00732A4D">
        <w:rPr>
          <w:rFonts w:cstheme="minorHAnsi"/>
          <w:sz w:val="26"/>
          <w:szCs w:val="26"/>
        </w:rPr>
        <w:t xml:space="preserve"> and discourage customers from participating in the competitive market.  </w:t>
      </w:r>
    </w:p>
    <w:p w14:paraId="3B1304B8" w14:textId="77777777" w:rsidR="00F548F9" w:rsidRPr="00732A4D" w:rsidRDefault="00F548F9" w:rsidP="00B86F33">
      <w:pPr>
        <w:spacing w:line="360" w:lineRule="auto"/>
        <w:ind w:firstLine="720"/>
        <w:rPr>
          <w:rFonts w:cstheme="minorHAnsi"/>
          <w:sz w:val="26"/>
          <w:szCs w:val="26"/>
        </w:rPr>
      </w:pPr>
    </w:p>
    <w:p w14:paraId="63A8DFB5" w14:textId="77777777" w:rsidR="00DA59D9" w:rsidRPr="00732A4D" w:rsidRDefault="00277737" w:rsidP="00B86F33">
      <w:pPr>
        <w:spacing w:line="360" w:lineRule="auto"/>
        <w:rPr>
          <w:rFonts w:cstheme="minorHAnsi"/>
          <w:b/>
          <w:sz w:val="26"/>
          <w:szCs w:val="26"/>
        </w:rPr>
      </w:pPr>
      <w:r w:rsidRPr="00732A4D">
        <w:rPr>
          <w:rFonts w:cstheme="minorHAnsi"/>
          <w:b/>
          <w:sz w:val="26"/>
          <w:szCs w:val="26"/>
        </w:rPr>
        <w:t>Contract Summary</w:t>
      </w:r>
    </w:p>
    <w:p w14:paraId="609B0CED" w14:textId="77777777" w:rsidR="008920CD" w:rsidRPr="00732A4D" w:rsidRDefault="00277737" w:rsidP="00B86F33">
      <w:pPr>
        <w:spacing w:line="360" w:lineRule="auto"/>
        <w:ind w:firstLine="720"/>
        <w:rPr>
          <w:rFonts w:cstheme="minorHAnsi"/>
          <w:sz w:val="26"/>
          <w:szCs w:val="26"/>
        </w:rPr>
      </w:pPr>
      <w:r w:rsidRPr="00732A4D">
        <w:rPr>
          <w:rFonts w:cstheme="minorHAnsi"/>
          <w:sz w:val="26"/>
          <w:szCs w:val="26"/>
        </w:rPr>
        <w:t xml:space="preserve">As discussed previously, </w:t>
      </w:r>
      <w:r w:rsidR="00C479EB" w:rsidRPr="00732A4D">
        <w:rPr>
          <w:rFonts w:cstheme="minorHAnsi"/>
          <w:sz w:val="26"/>
          <w:szCs w:val="26"/>
        </w:rPr>
        <w:t>in</w:t>
      </w:r>
      <w:r w:rsidRPr="00732A4D">
        <w:rPr>
          <w:rFonts w:cstheme="minorHAnsi"/>
          <w:sz w:val="26"/>
          <w:szCs w:val="26"/>
        </w:rPr>
        <w:t xml:space="preserve"> 2014 </w:t>
      </w:r>
      <w:r w:rsidR="00C479EB" w:rsidRPr="00732A4D">
        <w:rPr>
          <w:rFonts w:cstheme="minorHAnsi"/>
          <w:sz w:val="26"/>
          <w:szCs w:val="26"/>
        </w:rPr>
        <w:t>we</w:t>
      </w:r>
      <w:r w:rsidRPr="00732A4D">
        <w:rPr>
          <w:rFonts w:cstheme="minorHAnsi"/>
          <w:sz w:val="26"/>
          <w:szCs w:val="26"/>
        </w:rPr>
        <w:t xml:space="preserve"> </w:t>
      </w:r>
      <w:r w:rsidR="00C479EB" w:rsidRPr="00732A4D">
        <w:rPr>
          <w:rFonts w:cstheme="minorHAnsi"/>
          <w:sz w:val="26"/>
          <w:szCs w:val="26"/>
        </w:rPr>
        <w:t>developed and adopted</w:t>
      </w:r>
      <w:r w:rsidRPr="00732A4D">
        <w:rPr>
          <w:rFonts w:cstheme="minorHAnsi"/>
          <w:sz w:val="26"/>
          <w:szCs w:val="26"/>
        </w:rPr>
        <w:t xml:space="preserve"> a contract summary that highlights key provisions of </w:t>
      </w:r>
      <w:r w:rsidR="00C479EB" w:rsidRPr="00732A4D">
        <w:rPr>
          <w:rFonts w:cstheme="minorHAnsi"/>
          <w:sz w:val="26"/>
          <w:szCs w:val="26"/>
        </w:rPr>
        <w:t xml:space="preserve">a supplier </w:t>
      </w:r>
      <w:r w:rsidRPr="00732A4D">
        <w:rPr>
          <w:rFonts w:cstheme="minorHAnsi"/>
          <w:sz w:val="26"/>
          <w:szCs w:val="26"/>
        </w:rPr>
        <w:t xml:space="preserve">contract in a plain-language box format.  This </w:t>
      </w:r>
      <w:r w:rsidR="00C479EB" w:rsidRPr="00732A4D">
        <w:rPr>
          <w:rFonts w:cstheme="minorHAnsi"/>
          <w:sz w:val="26"/>
          <w:szCs w:val="26"/>
        </w:rPr>
        <w:t xml:space="preserve">increased </w:t>
      </w:r>
      <w:r w:rsidRPr="00732A4D">
        <w:rPr>
          <w:rFonts w:cstheme="minorHAnsi"/>
          <w:sz w:val="26"/>
          <w:szCs w:val="26"/>
        </w:rPr>
        <w:t xml:space="preserve">the visibility of the most important contract items – and </w:t>
      </w:r>
      <w:r w:rsidR="00C479EB" w:rsidRPr="00732A4D">
        <w:rPr>
          <w:rFonts w:cstheme="minorHAnsi"/>
          <w:sz w:val="26"/>
          <w:szCs w:val="26"/>
        </w:rPr>
        <w:t xml:space="preserve">allowed </w:t>
      </w:r>
      <w:r w:rsidRPr="00732A4D">
        <w:rPr>
          <w:rFonts w:cstheme="minorHAnsi"/>
          <w:sz w:val="26"/>
          <w:szCs w:val="26"/>
        </w:rPr>
        <w:t xml:space="preserve">the consumer </w:t>
      </w:r>
      <w:r w:rsidR="008920CD" w:rsidRPr="00732A4D">
        <w:rPr>
          <w:rFonts w:cstheme="minorHAnsi"/>
          <w:sz w:val="26"/>
          <w:szCs w:val="26"/>
        </w:rPr>
        <w:t>to make an ea</w:t>
      </w:r>
      <w:r w:rsidRPr="00732A4D">
        <w:rPr>
          <w:rFonts w:cstheme="minorHAnsi"/>
          <w:sz w:val="26"/>
          <w:szCs w:val="26"/>
        </w:rPr>
        <w:t>sier comparison of different supplier offerings</w:t>
      </w:r>
      <w:r w:rsidR="008920CD" w:rsidRPr="00732A4D">
        <w:rPr>
          <w:rFonts w:cstheme="minorHAnsi"/>
          <w:sz w:val="26"/>
          <w:szCs w:val="26"/>
        </w:rPr>
        <w:t xml:space="preserve"> when shopping</w:t>
      </w:r>
      <w:r w:rsidRPr="00732A4D">
        <w:rPr>
          <w:rFonts w:cstheme="minorHAnsi"/>
          <w:sz w:val="26"/>
          <w:szCs w:val="26"/>
        </w:rPr>
        <w:t xml:space="preserve">.   </w:t>
      </w:r>
    </w:p>
    <w:p w14:paraId="374BC8B3" w14:textId="77777777" w:rsidR="008920CD" w:rsidRPr="00732A4D" w:rsidRDefault="008920CD" w:rsidP="00C64CFA">
      <w:pPr>
        <w:spacing w:line="360" w:lineRule="auto"/>
        <w:ind w:firstLine="720"/>
        <w:rPr>
          <w:rFonts w:cstheme="minorHAnsi"/>
          <w:sz w:val="26"/>
          <w:szCs w:val="26"/>
        </w:rPr>
      </w:pPr>
    </w:p>
    <w:p w14:paraId="715F4461" w14:textId="77777777" w:rsidR="00F63DF6" w:rsidRPr="00732A4D" w:rsidRDefault="008920CD" w:rsidP="00C64CFA">
      <w:pPr>
        <w:spacing w:line="360" w:lineRule="auto"/>
        <w:ind w:firstLine="720"/>
        <w:rPr>
          <w:rFonts w:cstheme="minorHAnsi"/>
          <w:sz w:val="26"/>
          <w:szCs w:val="26"/>
        </w:rPr>
      </w:pPr>
      <w:r w:rsidRPr="00732A4D">
        <w:rPr>
          <w:rFonts w:cstheme="minorHAnsi"/>
          <w:sz w:val="26"/>
          <w:szCs w:val="26"/>
        </w:rPr>
        <w:t xml:space="preserve">We did not imbed the contract summary into the regulations in 2014 because we wanted to preserve the flexibility to revise it as the market evolves.  However, we did commit to using a process </w:t>
      </w:r>
      <w:r w:rsidR="00C479EB" w:rsidRPr="00732A4D">
        <w:rPr>
          <w:rFonts w:cstheme="minorHAnsi"/>
          <w:sz w:val="26"/>
          <w:szCs w:val="26"/>
        </w:rPr>
        <w:t>to revise the contract summary in a way</w:t>
      </w:r>
      <w:r w:rsidRPr="00732A4D">
        <w:rPr>
          <w:rFonts w:cstheme="minorHAnsi"/>
          <w:sz w:val="26"/>
          <w:szCs w:val="26"/>
        </w:rPr>
        <w:t xml:space="preserve"> that would allow all stakeholders an opportunity to have a voice in any such revisions.  Accordingly, we think this rulemaking is an appropriate venue for revising the contract summary</w:t>
      </w:r>
      <w:r w:rsidR="00C479EB" w:rsidRPr="00732A4D">
        <w:rPr>
          <w:rFonts w:cstheme="minorHAnsi"/>
          <w:sz w:val="26"/>
          <w:szCs w:val="26"/>
        </w:rPr>
        <w:t>,</w:t>
      </w:r>
      <w:r w:rsidRPr="00732A4D">
        <w:rPr>
          <w:rFonts w:cstheme="minorHAnsi"/>
          <w:sz w:val="26"/>
          <w:szCs w:val="26"/>
        </w:rPr>
        <w:t xml:space="preserve"> both to bring it into as much alignment with the natural gas contract summary as possible and to reflect changes in the market since 2014.</w:t>
      </w:r>
    </w:p>
    <w:p w14:paraId="6ECF36C5" w14:textId="77777777" w:rsidR="00F63DF6" w:rsidRPr="00732A4D" w:rsidRDefault="00F63DF6" w:rsidP="00C64CFA">
      <w:pPr>
        <w:spacing w:line="360" w:lineRule="auto"/>
        <w:ind w:firstLine="720"/>
        <w:rPr>
          <w:rFonts w:cstheme="minorHAnsi"/>
          <w:sz w:val="26"/>
          <w:szCs w:val="26"/>
        </w:rPr>
      </w:pPr>
    </w:p>
    <w:p w14:paraId="1E751563" w14:textId="3B2ABF06" w:rsidR="00953EC7" w:rsidRPr="00732A4D" w:rsidRDefault="00F63DF6" w:rsidP="00C64CFA">
      <w:pPr>
        <w:spacing w:line="360" w:lineRule="auto"/>
        <w:ind w:firstLine="720"/>
        <w:rPr>
          <w:rFonts w:cstheme="minorHAnsi"/>
          <w:sz w:val="26"/>
          <w:szCs w:val="26"/>
        </w:rPr>
      </w:pPr>
      <w:r w:rsidRPr="00732A4D">
        <w:rPr>
          <w:rFonts w:cstheme="minorHAnsi"/>
          <w:sz w:val="26"/>
          <w:szCs w:val="26"/>
        </w:rPr>
        <w:t xml:space="preserve">Among the updates, we propose clarifying that </w:t>
      </w:r>
      <w:r w:rsidR="00277737" w:rsidRPr="00732A4D">
        <w:rPr>
          <w:rFonts w:cstheme="minorHAnsi"/>
          <w:sz w:val="26"/>
          <w:szCs w:val="26"/>
        </w:rPr>
        <w:t>some terms outlined in the EGS Contract Summary template may not be relevant to all contracts</w:t>
      </w:r>
      <w:r w:rsidRPr="00732A4D">
        <w:rPr>
          <w:rFonts w:cstheme="minorHAnsi"/>
          <w:sz w:val="26"/>
          <w:szCs w:val="26"/>
        </w:rPr>
        <w:t xml:space="preserve"> </w:t>
      </w:r>
      <w:r w:rsidR="00C479EB" w:rsidRPr="00732A4D">
        <w:rPr>
          <w:rFonts w:cstheme="minorHAnsi"/>
          <w:sz w:val="26"/>
          <w:szCs w:val="26"/>
        </w:rPr>
        <w:t xml:space="preserve">by </w:t>
      </w:r>
      <w:r w:rsidRPr="00732A4D">
        <w:rPr>
          <w:rFonts w:cstheme="minorHAnsi"/>
          <w:sz w:val="26"/>
          <w:szCs w:val="26"/>
        </w:rPr>
        <w:t>specifying which ones may be omitted entirely if</w:t>
      </w:r>
      <w:r w:rsidR="00277737" w:rsidRPr="00732A4D">
        <w:rPr>
          <w:rFonts w:cstheme="minorHAnsi"/>
          <w:sz w:val="26"/>
          <w:szCs w:val="26"/>
        </w:rPr>
        <w:t xml:space="preserve"> not applicable</w:t>
      </w:r>
      <w:r w:rsidRPr="00732A4D">
        <w:rPr>
          <w:rFonts w:cstheme="minorHAnsi"/>
          <w:sz w:val="26"/>
          <w:szCs w:val="26"/>
        </w:rPr>
        <w:t xml:space="preserve">. </w:t>
      </w:r>
      <w:r w:rsidR="00DA59D9" w:rsidRPr="00732A4D">
        <w:rPr>
          <w:rFonts w:cstheme="minorHAnsi"/>
          <w:sz w:val="26"/>
          <w:szCs w:val="26"/>
        </w:rPr>
        <w:t xml:space="preserve">  </w:t>
      </w:r>
      <w:r w:rsidR="00773775" w:rsidRPr="00732A4D">
        <w:rPr>
          <w:rFonts w:cstheme="minorHAnsi"/>
          <w:sz w:val="26"/>
          <w:szCs w:val="26"/>
        </w:rPr>
        <w:t xml:space="preserve">We also, as discussed previously, </w:t>
      </w:r>
      <w:r w:rsidR="00773775" w:rsidRPr="00732A4D">
        <w:rPr>
          <w:rFonts w:cstheme="minorHAnsi"/>
          <w:sz w:val="26"/>
          <w:szCs w:val="26"/>
        </w:rPr>
        <w:lastRenderedPageBreak/>
        <w:t>propose replacing the wor</w:t>
      </w:r>
      <w:r w:rsidR="00E05A1B">
        <w:rPr>
          <w:rFonts w:cstheme="minorHAnsi"/>
          <w:sz w:val="26"/>
          <w:szCs w:val="26"/>
        </w:rPr>
        <w:t>d</w:t>
      </w:r>
      <w:r w:rsidR="00773775" w:rsidRPr="00732A4D">
        <w:rPr>
          <w:rFonts w:cstheme="minorHAnsi"/>
          <w:sz w:val="26"/>
          <w:szCs w:val="26"/>
        </w:rPr>
        <w:t xml:space="preserve"> “term” with “duration” when discussing length of the contract.  </w:t>
      </w:r>
      <w:r w:rsidR="00C61E35" w:rsidRPr="00732A4D">
        <w:rPr>
          <w:rFonts w:cstheme="minorHAnsi"/>
          <w:sz w:val="26"/>
          <w:szCs w:val="26"/>
        </w:rPr>
        <w:t xml:space="preserve">Another general revision is the removal of information related to the utility.   As discussed previously, we believe that including utility information is unnecessary and increases the risk that the consumer may confuse the supplier with the utility or get the impression that the supplier is affiliated with the utility.  Omitting this information will also shorten the contract summary.  We believe that the contract summary must be as concise as possible and needs to fit on no more than one page.  </w:t>
      </w:r>
      <w:r w:rsidR="00953EC7" w:rsidRPr="00732A4D">
        <w:rPr>
          <w:rFonts w:cstheme="minorHAnsi"/>
          <w:sz w:val="26"/>
          <w:szCs w:val="26"/>
        </w:rPr>
        <w:t xml:space="preserve">The proposed amended Contract Summary is in </w:t>
      </w:r>
      <w:r w:rsidR="00773775" w:rsidRPr="00732A4D">
        <w:rPr>
          <w:rFonts w:cstheme="minorHAnsi"/>
          <w:sz w:val="26"/>
          <w:szCs w:val="26"/>
        </w:rPr>
        <w:t xml:space="preserve">Attachment One.  </w:t>
      </w:r>
    </w:p>
    <w:p w14:paraId="0CC22726" w14:textId="77777777" w:rsidR="00953EC7" w:rsidRPr="00732A4D" w:rsidRDefault="00953EC7" w:rsidP="00C64CFA">
      <w:pPr>
        <w:spacing w:line="360" w:lineRule="auto"/>
        <w:ind w:firstLine="720"/>
        <w:rPr>
          <w:rFonts w:cstheme="minorHAnsi"/>
          <w:sz w:val="26"/>
          <w:szCs w:val="26"/>
        </w:rPr>
      </w:pPr>
    </w:p>
    <w:p w14:paraId="0F64886B" w14:textId="05D6BA3F" w:rsidR="00C53B37" w:rsidRPr="00732A4D" w:rsidRDefault="00773775" w:rsidP="005E2766">
      <w:pPr>
        <w:spacing w:line="360" w:lineRule="auto"/>
        <w:ind w:firstLine="720"/>
        <w:rPr>
          <w:rFonts w:cstheme="minorHAnsi"/>
          <w:sz w:val="26"/>
          <w:szCs w:val="26"/>
        </w:rPr>
      </w:pPr>
      <w:r w:rsidRPr="00732A4D">
        <w:rPr>
          <w:rFonts w:cstheme="minorHAnsi"/>
          <w:sz w:val="26"/>
          <w:szCs w:val="26"/>
        </w:rPr>
        <w:t>The key revisions include the following:</w:t>
      </w:r>
      <w:r w:rsidR="00B67EBE">
        <w:rPr>
          <w:rFonts w:cstheme="minorHAnsi"/>
          <w:sz w:val="26"/>
          <w:szCs w:val="26"/>
        </w:rPr>
        <w:br/>
      </w:r>
    </w:p>
    <w:p w14:paraId="1ED21969" w14:textId="77777777" w:rsidR="00773775" w:rsidRPr="00732A4D" w:rsidRDefault="00773775" w:rsidP="00C64CFA">
      <w:pPr>
        <w:spacing w:line="360" w:lineRule="auto"/>
        <w:rPr>
          <w:rFonts w:cstheme="minorHAnsi"/>
          <w:sz w:val="26"/>
          <w:szCs w:val="26"/>
        </w:rPr>
      </w:pPr>
      <w:r w:rsidRPr="00732A4D">
        <w:rPr>
          <w:rFonts w:cstheme="minorHAnsi"/>
          <w:b/>
          <w:sz w:val="26"/>
          <w:szCs w:val="26"/>
        </w:rPr>
        <w:t>GENERATION/SUPPLY PRICE:</w:t>
      </w:r>
      <w:r w:rsidRPr="00732A4D">
        <w:rPr>
          <w:rFonts w:cstheme="minorHAnsi"/>
          <w:sz w:val="26"/>
          <w:szCs w:val="26"/>
        </w:rPr>
        <w:t xml:space="preserve">  Requiring that the customer be informed if the price is introductory</w:t>
      </w:r>
      <w:r w:rsidR="00953EC7" w:rsidRPr="00732A4D">
        <w:rPr>
          <w:rFonts w:cstheme="minorHAnsi"/>
          <w:sz w:val="26"/>
          <w:szCs w:val="26"/>
        </w:rPr>
        <w:t>,</w:t>
      </w:r>
      <w:r w:rsidRPr="00732A4D">
        <w:rPr>
          <w:rFonts w:cstheme="minorHAnsi"/>
          <w:sz w:val="26"/>
          <w:szCs w:val="26"/>
        </w:rPr>
        <w:t xml:space="preserve"> what the introductory price is and what the price is upon expiration of the introductory period.  As discussed previously in the context of the proposed revisions to </w:t>
      </w:r>
      <w:r w:rsidR="00953EC7" w:rsidRPr="00732A4D">
        <w:rPr>
          <w:rFonts w:cstheme="minorHAnsi"/>
          <w:sz w:val="26"/>
          <w:szCs w:val="26"/>
        </w:rPr>
        <w:t xml:space="preserve">52 Pa. Code </w:t>
      </w:r>
      <w:r w:rsidRPr="00732A4D">
        <w:rPr>
          <w:rFonts w:cstheme="minorHAnsi"/>
          <w:sz w:val="26"/>
          <w:szCs w:val="26"/>
        </w:rPr>
        <w:t xml:space="preserve">§ 54.5(c)(2), this proposed revision will bring the electric rule into alignment with the natural gas rule and is intended to provide for full price transparency when an EGS is offering an introductory price product.  </w:t>
      </w:r>
    </w:p>
    <w:p w14:paraId="7D258EE2" w14:textId="77777777" w:rsidR="00953EC7" w:rsidRPr="00732A4D" w:rsidRDefault="00953EC7" w:rsidP="005E2766">
      <w:pPr>
        <w:spacing w:line="360" w:lineRule="auto"/>
        <w:rPr>
          <w:rFonts w:cstheme="minorHAnsi"/>
          <w:sz w:val="26"/>
          <w:szCs w:val="26"/>
        </w:rPr>
      </w:pPr>
    </w:p>
    <w:p w14:paraId="24E767B8" w14:textId="77777777" w:rsidR="00773775" w:rsidRPr="00732A4D" w:rsidRDefault="00773775" w:rsidP="00C64CFA">
      <w:pPr>
        <w:spacing w:line="360" w:lineRule="auto"/>
        <w:rPr>
          <w:rFonts w:cstheme="minorHAnsi"/>
          <w:sz w:val="26"/>
          <w:szCs w:val="26"/>
        </w:rPr>
      </w:pPr>
      <w:r w:rsidRPr="00732A4D">
        <w:rPr>
          <w:rFonts w:cstheme="minorHAnsi"/>
          <w:b/>
          <w:sz w:val="26"/>
          <w:szCs w:val="26"/>
        </w:rPr>
        <w:t>GENERATION PRICE AT VARIOUS USAGE LEVELS:</w:t>
      </w:r>
      <w:r w:rsidRPr="00732A4D">
        <w:rPr>
          <w:rFonts w:cstheme="minorHAnsi"/>
          <w:sz w:val="26"/>
          <w:szCs w:val="26"/>
        </w:rPr>
        <w:t xml:space="preserve">  This proposed new row will only be required if the unit price varies by usage level and/or there are fees in addition to the unit price.  This is intended to align with the proposed changes to</w:t>
      </w:r>
      <w:r w:rsidR="00953EC7" w:rsidRPr="00732A4D">
        <w:rPr>
          <w:rFonts w:cstheme="minorHAnsi"/>
          <w:sz w:val="26"/>
          <w:szCs w:val="26"/>
        </w:rPr>
        <w:t xml:space="preserve"> 52 Pa. Code</w:t>
      </w:r>
      <w:r w:rsidRPr="00732A4D">
        <w:rPr>
          <w:rFonts w:cstheme="minorHAnsi"/>
          <w:sz w:val="26"/>
          <w:szCs w:val="26"/>
        </w:rPr>
        <w:t xml:space="preserve"> §§ 54.5(c)(4) and 54.7.   </w:t>
      </w:r>
    </w:p>
    <w:p w14:paraId="5C82BBCF" w14:textId="77777777" w:rsidR="00773775" w:rsidRPr="00732A4D" w:rsidRDefault="00773775" w:rsidP="005E2766">
      <w:pPr>
        <w:spacing w:line="360" w:lineRule="auto"/>
        <w:rPr>
          <w:rFonts w:cstheme="minorHAnsi"/>
          <w:sz w:val="26"/>
          <w:szCs w:val="26"/>
        </w:rPr>
      </w:pPr>
    </w:p>
    <w:p w14:paraId="1E6BD65C" w14:textId="2385FF33" w:rsidR="00D62631" w:rsidRPr="00732A4D" w:rsidRDefault="00D62631" w:rsidP="00C64CFA">
      <w:pPr>
        <w:spacing w:line="360" w:lineRule="auto"/>
        <w:rPr>
          <w:rFonts w:cstheme="minorHAnsi"/>
          <w:sz w:val="26"/>
          <w:szCs w:val="26"/>
        </w:rPr>
      </w:pPr>
      <w:r w:rsidRPr="00732A4D">
        <w:rPr>
          <w:rFonts w:cstheme="minorHAnsi"/>
          <w:b/>
          <w:sz w:val="26"/>
          <w:szCs w:val="26"/>
        </w:rPr>
        <w:t xml:space="preserve">INCENTIVES:  </w:t>
      </w:r>
      <w:r w:rsidRPr="00732A4D">
        <w:rPr>
          <w:rFonts w:cstheme="minorHAnsi"/>
          <w:sz w:val="26"/>
          <w:szCs w:val="26"/>
        </w:rPr>
        <w:t xml:space="preserve">In the interest of brevity, we are proposing to clarify that if the supplier is not offering any special incentives this row can be omitted from the </w:t>
      </w:r>
      <w:r w:rsidR="00953EC7" w:rsidRPr="00732A4D">
        <w:rPr>
          <w:rFonts w:cstheme="minorHAnsi"/>
          <w:sz w:val="26"/>
          <w:szCs w:val="26"/>
        </w:rPr>
        <w:t>summary</w:t>
      </w:r>
      <w:r w:rsidRPr="00732A4D">
        <w:rPr>
          <w:rFonts w:cstheme="minorHAnsi"/>
          <w:sz w:val="26"/>
          <w:szCs w:val="26"/>
        </w:rPr>
        <w:t xml:space="preserve">.  </w:t>
      </w:r>
      <w:r w:rsidR="00036D70">
        <w:rPr>
          <w:rFonts w:cstheme="minorHAnsi"/>
          <w:sz w:val="26"/>
          <w:szCs w:val="26"/>
        </w:rPr>
        <w:br/>
      </w:r>
      <w:r w:rsidR="00036D70">
        <w:rPr>
          <w:rFonts w:cstheme="minorHAnsi"/>
          <w:sz w:val="26"/>
          <w:szCs w:val="26"/>
        </w:rPr>
        <w:br/>
      </w:r>
    </w:p>
    <w:p w14:paraId="2A0B38F3" w14:textId="77777777" w:rsidR="00C53B37" w:rsidRPr="00732A4D" w:rsidRDefault="00C53B37" w:rsidP="005E2766">
      <w:pPr>
        <w:spacing w:line="360" w:lineRule="auto"/>
        <w:ind w:left="720"/>
        <w:rPr>
          <w:rFonts w:cstheme="minorHAnsi"/>
          <w:sz w:val="26"/>
          <w:szCs w:val="26"/>
        </w:rPr>
      </w:pPr>
    </w:p>
    <w:p w14:paraId="0B949E98" w14:textId="1EC37E7C" w:rsidR="00712011" w:rsidRPr="00732A4D" w:rsidRDefault="00D62631" w:rsidP="00C64CFA">
      <w:pPr>
        <w:spacing w:line="360" w:lineRule="auto"/>
        <w:rPr>
          <w:rFonts w:cstheme="minorHAnsi"/>
          <w:sz w:val="26"/>
          <w:szCs w:val="26"/>
        </w:rPr>
      </w:pPr>
      <w:r w:rsidRPr="00732A4D">
        <w:rPr>
          <w:rFonts w:cstheme="minorHAnsi"/>
          <w:b/>
          <w:sz w:val="26"/>
          <w:szCs w:val="26"/>
        </w:rPr>
        <w:lastRenderedPageBreak/>
        <w:t xml:space="preserve">END OF CONTRACT: </w:t>
      </w:r>
      <w:r w:rsidRPr="00732A4D">
        <w:rPr>
          <w:rFonts w:cstheme="minorHAnsi"/>
          <w:sz w:val="26"/>
          <w:szCs w:val="26"/>
        </w:rPr>
        <w:t xml:space="preserve"> </w:t>
      </w:r>
      <w:r w:rsidR="00712011" w:rsidRPr="00732A4D">
        <w:rPr>
          <w:rFonts w:cstheme="minorHAnsi"/>
          <w:sz w:val="26"/>
          <w:szCs w:val="26"/>
        </w:rPr>
        <w:t xml:space="preserve">We propose </w:t>
      </w:r>
      <w:r w:rsidRPr="00732A4D">
        <w:rPr>
          <w:rFonts w:cstheme="minorHAnsi"/>
          <w:sz w:val="26"/>
          <w:szCs w:val="26"/>
        </w:rPr>
        <w:t xml:space="preserve">minor revisions to the language to make this </w:t>
      </w:r>
      <w:r w:rsidR="00953EC7" w:rsidRPr="00732A4D">
        <w:rPr>
          <w:rFonts w:cstheme="minorHAnsi"/>
          <w:sz w:val="26"/>
          <w:szCs w:val="26"/>
        </w:rPr>
        <w:t xml:space="preserve">contract summary the </w:t>
      </w:r>
      <w:r w:rsidRPr="00732A4D">
        <w:rPr>
          <w:rFonts w:cstheme="minorHAnsi"/>
          <w:sz w:val="26"/>
          <w:szCs w:val="26"/>
        </w:rPr>
        <w:t>same as the NGS contract summary.  This row should be informing the customer that they should look for the two notices required by 52 Pa. Code § 54.10 as their contract nears expiration.</w:t>
      </w:r>
      <w:r w:rsidR="00036D70">
        <w:rPr>
          <w:rFonts w:cstheme="minorHAnsi"/>
          <w:sz w:val="26"/>
          <w:szCs w:val="26"/>
        </w:rPr>
        <w:br/>
      </w:r>
    </w:p>
    <w:p w14:paraId="5F94D84D" w14:textId="77777777" w:rsidR="00712011" w:rsidRPr="00732A4D" w:rsidRDefault="00712011" w:rsidP="00C64CFA">
      <w:pPr>
        <w:spacing w:line="360" w:lineRule="auto"/>
        <w:rPr>
          <w:rFonts w:cstheme="minorHAnsi"/>
          <w:sz w:val="26"/>
          <w:szCs w:val="26"/>
        </w:rPr>
      </w:pPr>
      <w:r w:rsidRPr="00732A4D">
        <w:rPr>
          <w:rFonts w:cstheme="minorHAnsi"/>
          <w:b/>
          <w:sz w:val="26"/>
          <w:szCs w:val="26"/>
        </w:rPr>
        <w:t>RIGHT OF RESCISSION:</w:t>
      </w:r>
      <w:r w:rsidRPr="00732A4D">
        <w:rPr>
          <w:rFonts w:cstheme="minorHAnsi"/>
          <w:sz w:val="26"/>
          <w:szCs w:val="26"/>
        </w:rPr>
        <w:t xml:space="preserve">  We propose adding this new row to highlight the customer’s 3-day right of rescission as found in 52 Pa. Code § 54.5(d).  We believe this is a key consumer protection and needs to be visible and understandable to the customer.     </w:t>
      </w:r>
      <w:r w:rsidR="00D62631" w:rsidRPr="00732A4D">
        <w:rPr>
          <w:rFonts w:cstheme="minorHAnsi"/>
          <w:sz w:val="26"/>
          <w:szCs w:val="26"/>
        </w:rPr>
        <w:t xml:space="preserve"> </w:t>
      </w:r>
    </w:p>
    <w:p w14:paraId="6C3AECD1" w14:textId="77777777" w:rsidR="00712011" w:rsidRPr="00732A4D" w:rsidRDefault="00712011" w:rsidP="00C64CFA">
      <w:pPr>
        <w:spacing w:line="360" w:lineRule="auto"/>
        <w:rPr>
          <w:rFonts w:cstheme="minorHAnsi"/>
          <w:sz w:val="26"/>
          <w:szCs w:val="26"/>
        </w:rPr>
      </w:pPr>
    </w:p>
    <w:p w14:paraId="2B9C0EE1" w14:textId="78AB0BFA" w:rsidR="00D62631" w:rsidRPr="00732A4D" w:rsidRDefault="00712011" w:rsidP="00C64CFA">
      <w:pPr>
        <w:spacing w:line="360" w:lineRule="auto"/>
        <w:ind w:firstLine="720"/>
        <w:rPr>
          <w:rFonts w:cstheme="minorHAnsi"/>
          <w:sz w:val="26"/>
          <w:szCs w:val="26"/>
        </w:rPr>
      </w:pPr>
      <w:r w:rsidRPr="00732A4D">
        <w:rPr>
          <w:rFonts w:cstheme="minorHAnsi"/>
          <w:sz w:val="26"/>
          <w:szCs w:val="26"/>
        </w:rPr>
        <w:t>In addition to the above proposed revisions, we invite parties to contribute any other changes they believe are needed to the contract summary.  However, we again remind parties that in doing so</w:t>
      </w:r>
      <w:r w:rsidR="00953EC7" w:rsidRPr="00732A4D">
        <w:rPr>
          <w:rFonts w:cstheme="minorHAnsi"/>
          <w:sz w:val="26"/>
          <w:szCs w:val="26"/>
        </w:rPr>
        <w:t>,</w:t>
      </w:r>
      <w:r w:rsidRPr="00732A4D">
        <w:rPr>
          <w:rFonts w:cstheme="minorHAnsi"/>
          <w:sz w:val="26"/>
          <w:szCs w:val="26"/>
        </w:rPr>
        <w:t xml:space="preserve"> please keep in mind that the contract summary, to be effective, must be just that – a “summary.”  We recognize that it can be challenging to find the correct balance between needed information and brevity – but we urge all parties to keep conciseness paramount when they consider the contract summary.      </w:t>
      </w:r>
      <w:r w:rsidR="00036D70">
        <w:rPr>
          <w:rFonts w:cstheme="minorHAnsi"/>
          <w:sz w:val="26"/>
          <w:szCs w:val="26"/>
        </w:rPr>
        <w:br/>
      </w:r>
    </w:p>
    <w:p w14:paraId="1CF39872" w14:textId="77777777" w:rsidR="00C53B37" w:rsidRPr="00732A4D" w:rsidRDefault="00D62631" w:rsidP="00C64CFA">
      <w:pPr>
        <w:spacing w:line="360" w:lineRule="auto"/>
        <w:ind w:left="720"/>
        <w:rPr>
          <w:rFonts w:cstheme="minorHAnsi"/>
          <w:sz w:val="26"/>
          <w:szCs w:val="26"/>
        </w:rPr>
      </w:pPr>
      <w:r w:rsidRPr="00732A4D">
        <w:rPr>
          <w:rFonts w:cstheme="minorHAnsi"/>
          <w:sz w:val="26"/>
          <w:szCs w:val="26"/>
        </w:rPr>
        <w:t xml:space="preserve"> </w:t>
      </w:r>
    </w:p>
    <w:p w14:paraId="482C0490" w14:textId="38B36EDB" w:rsidR="00E91F49" w:rsidRPr="00732A4D" w:rsidRDefault="00E91F49" w:rsidP="00C64CFA">
      <w:pPr>
        <w:spacing w:line="360" w:lineRule="auto"/>
        <w:jc w:val="center"/>
        <w:rPr>
          <w:rFonts w:cstheme="minorHAnsi"/>
          <w:b/>
          <w:sz w:val="26"/>
          <w:szCs w:val="26"/>
        </w:rPr>
      </w:pPr>
      <w:r w:rsidRPr="00732A4D">
        <w:rPr>
          <w:rFonts w:cstheme="minorHAnsi"/>
          <w:b/>
          <w:sz w:val="26"/>
          <w:szCs w:val="26"/>
        </w:rPr>
        <w:t>CONCLUSION</w:t>
      </w:r>
      <w:r w:rsidR="00036D70">
        <w:rPr>
          <w:rFonts w:cstheme="minorHAnsi"/>
          <w:b/>
          <w:sz w:val="26"/>
          <w:szCs w:val="26"/>
        </w:rPr>
        <w:br/>
      </w:r>
    </w:p>
    <w:p w14:paraId="5BB7D629" w14:textId="77777777" w:rsidR="00E91F49" w:rsidRPr="00732A4D" w:rsidRDefault="00E91F49" w:rsidP="00C64CFA">
      <w:pPr>
        <w:spacing w:line="360" w:lineRule="auto"/>
        <w:rPr>
          <w:rFonts w:eastAsia="Times New Roman" w:cstheme="minorHAnsi"/>
          <w:bCs/>
          <w:sz w:val="26"/>
          <w:szCs w:val="26"/>
        </w:rPr>
      </w:pPr>
      <w:r w:rsidRPr="00732A4D">
        <w:rPr>
          <w:rFonts w:cstheme="minorHAnsi"/>
          <w:b/>
          <w:sz w:val="26"/>
          <w:szCs w:val="26"/>
        </w:rPr>
        <w:tab/>
      </w:r>
      <w:r w:rsidRPr="00732A4D">
        <w:rPr>
          <w:rFonts w:cstheme="minorHAnsi"/>
          <w:sz w:val="26"/>
          <w:szCs w:val="26"/>
        </w:rPr>
        <w:t xml:space="preserve">The </w:t>
      </w:r>
      <w:r w:rsidR="004C0EBF" w:rsidRPr="00732A4D">
        <w:rPr>
          <w:rFonts w:cstheme="minorHAnsi"/>
          <w:sz w:val="26"/>
          <w:szCs w:val="26"/>
        </w:rPr>
        <w:t xml:space="preserve">proposed </w:t>
      </w:r>
      <w:r w:rsidRPr="00732A4D">
        <w:rPr>
          <w:rFonts w:cstheme="minorHAnsi"/>
          <w:sz w:val="26"/>
          <w:szCs w:val="26"/>
        </w:rPr>
        <w:t xml:space="preserve">revisions </w:t>
      </w:r>
      <w:r w:rsidR="004C0EBF" w:rsidRPr="00732A4D">
        <w:rPr>
          <w:rFonts w:cstheme="minorHAnsi"/>
          <w:sz w:val="26"/>
          <w:szCs w:val="26"/>
        </w:rPr>
        <w:t>of</w:t>
      </w:r>
      <w:r w:rsidRPr="00732A4D">
        <w:rPr>
          <w:rFonts w:cstheme="minorHAnsi"/>
          <w:sz w:val="26"/>
          <w:szCs w:val="26"/>
        </w:rPr>
        <w:t xml:space="preserve"> the </w:t>
      </w:r>
      <w:r w:rsidR="00C56BBA" w:rsidRPr="00732A4D">
        <w:rPr>
          <w:rFonts w:cstheme="minorHAnsi"/>
          <w:sz w:val="26"/>
          <w:szCs w:val="26"/>
        </w:rPr>
        <w:t xml:space="preserve">standards </w:t>
      </w:r>
      <w:r w:rsidR="000854B2" w:rsidRPr="00732A4D">
        <w:rPr>
          <w:rFonts w:cstheme="minorHAnsi"/>
          <w:sz w:val="26"/>
          <w:szCs w:val="26"/>
        </w:rPr>
        <w:t>and pricing practices for retail electricity service at Section 54.3</w:t>
      </w:r>
      <w:r w:rsidR="006E719F" w:rsidRPr="00732A4D">
        <w:rPr>
          <w:rFonts w:cstheme="minorHAnsi"/>
          <w:sz w:val="26"/>
          <w:szCs w:val="26"/>
        </w:rPr>
        <w:t>; the</w:t>
      </w:r>
      <w:r w:rsidR="000854B2" w:rsidRPr="00732A4D">
        <w:rPr>
          <w:rFonts w:cstheme="minorHAnsi"/>
          <w:sz w:val="26"/>
          <w:szCs w:val="26"/>
        </w:rPr>
        <w:t xml:space="preserve"> </w:t>
      </w:r>
      <w:r w:rsidR="00C56BBA" w:rsidRPr="00732A4D">
        <w:rPr>
          <w:rFonts w:cstheme="minorHAnsi"/>
          <w:sz w:val="26"/>
          <w:szCs w:val="26"/>
        </w:rPr>
        <w:t xml:space="preserve">disclosure statement for residential and small business customers </w:t>
      </w:r>
      <w:r w:rsidR="000854B2" w:rsidRPr="00732A4D">
        <w:rPr>
          <w:rFonts w:cstheme="minorHAnsi"/>
          <w:sz w:val="26"/>
          <w:szCs w:val="26"/>
        </w:rPr>
        <w:t>at Section 54.5</w:t>
      </w:r>
      <w:r w:rsidRPr="00732A4D">
        <w:rPr>
          <w:rFonts w:cstheme="minorHAnsi"/>
          <w:sz w:val="26"/>
          <w:szCs w:val="26"/>
        </w:rPr>
        <w:t xml:space="preserve">, including the </w:t>
      </w:r>
      <w:r w:rsidR="004C0EBF" w:rsidRPr="00732A4D">
        <w:rPr>
          <w:rFonts w:cstheme="minorHAnsi"/>
          <w:sz w:val="26"/>
          <w:szCs w:val="26"/>
        </w:rPr>
        <w:t>proposed changes to</w:t>
      </w:r>
      <w:r w:rsidRPr="00732A4D">
        <w:rPr>
          <w:rFonts w:cstheme="minorHAnsi"/>
          <w:sz w:val="26"/>
          <w:szCs w:val="26"/>
        </w:rPr>
        <w:t xml:space="preserve"> the EGS Contract Summary</w:t>
      </w:r>
      <w:r w:rsidR="000854B2" w:rsidRPr="00732A4D">
        <w:rPr>
          <w:rFonts w:cstheme="minorHAnsi"/>
          <w:sz w:val="26"/>
          <w:szCs w:val="26"/>
        </w:rPr>
        <w:t xml:space="preserve">; </w:t>
      </w:r>
      <w:r w:rsidR="00C56BBA" w:rsidRPr="00732A4D">
        <w:rPr>
          <w:rFonts w:cstheme="minorHAnsi"/>
          <w:sz w:val="26"/>
          <w:szCs w:val="26"/>
        </w:rPr>
        <w:t>marketing</w:t>
      </w:r>
      <w:r w:rsidR="006E719F" w:rsidRPr="00732A4D">
        <w:rPr>
          <w:rFonts w:cstheme="minorHAnsi"/>
          <w:sz w:val="26"/>
          <w:szCs w:val="26"/>
        </w:rPr>
        <w:t xml:space="preserve">/sales activities at Section 54.7; and </w:t>
      </w:r>
      <w:r w:rsidRPr="00732A4D">
        <w:rPr>
          <w:rFonts w:cstheme="minorHAnsi"/>
          <w:sz w:val="26"/>
          <w:szCs w:val="26"/>
        </w:rPr>
        <w:t xml:space="preserve">Section 54.10, </w:t>
      </w:r>
      <w:r w:rsidR="00C56BBA" w:rsidRPr="00732A4D">
        <w:rPr>
          <w:rFonts w:cstheme="minorHAnsi"/>
          <w:sz w:val="26"/>
          <w:szCs w:val="26"/>
        </w:rPr>
        <w:t xml:space="preserve">notice </w:t>
      </w:r>
      <w:r w:rsidRPr="00732A4D">
        <w:rPr>
          <w:rFonts w:cstheme="minorHAnsi"/>
          <w:sz w:val="26"/>
          <w:szCs w:val="26"/>
        </w:rPr>
        <w:t xml:space="preserve">of </w:t>
      </w:r>
      <w:r w:rsidR="00C56BBA" w:rsidRPr="00732A4D">
        <w:rPr>
          <w:rFonts w:cstheme="minorHAnsi"/>
          <w:sz w:val="26"/>
          <w:szCs w:val="26"/>
        </w:rPr>
        <w:t xml:space="preserve">contract expiration </w:t>
      </w:r>
      <w:r w:rsidRPr="00732A4D">
        <w:rPr>
          <w:rFonts w:cstheme="minorHAnsi"/>
          <w:sz w:val="26"/>
          <w:szCs w:val="26"/>
        </w:rPr>
        <w:t xml:space="preserve">or </w:t>
      </w:r>
      <w:r w:rsidR="00C56BBA" w:rsidRPr="00732A4D">
        <w:rPr>
          <w:rFonts w:cstheme="minorHAnsi"/>
          <w:sz w:val="26"/>
          <w:szCs w:val="26"/>
        </w:rPr>
        <w:t xml:space="preserve">change </w:t>
      </w:r>
      <w:r w:rsidRPr="00732A4D">
        <w:rPr>
          <w:rFonts w:cstheme="minorHAnsi"/>
          <w:sz w:val="26"/>
          <w:szCs w:val="26"/>
        </w:rPr>
        <w:t xml:space="preserve">in </w:t>
      </w:r>
      <w:r w:rsidR="00C56BBA" w:rsidRPr="00732A4D">
        <w:rPr>
          <w:rFonts w:cstheme="minorHAnsi"/>
          <w:sz w:val="26"/>
          <w:szCs w:val="26"/>
        </w:rPr>
        <w:t>terms for residential and small business customers</w:t>
      </w:r>
      <w:r w:rsidRPr="00732A4D">
        <w:rPr>
          <w:rFonts w:cstheme="minorHAnsi"/>
          <w:sz w:val="26"/>
          <w:szCs w:val="26"/>
        </w:rPr>
        <w:t>,</w:t>
      </w:r>
      <w:r w:rsidRPr="00732A4D">
        <w:rPr>
          <w:rFonts w:eastAsia="Times New Roman" w:cstheme="minorHAnsi"/>
          <w:b/>
          <w:bCs/>
          <w:sz w:val="26"/>
          <w:szCs w:val="26"/>
        </w:rPr>
        <w:t xml:space="preserve"> </w:t>
      </w:r>
      <w:r w:rsidRPr="00732A4D">
        <w:rPr>
          <w:rFonts w:eastAsia="Times New Roman" w:cstheme="minorHAnsi"/>
          <w:bCs/>
          <w:sz w:val="26"/>
          <w:szCs w:val="26"/>
        </w:rPr>
        <w:t xml:space="preserve">are intended to </w:t>
      </w:r>
      <w:r w:rsidR="00186E3D" w:rsidRPr="00732A4D">
        <w:rPr>
          <w:rFonts w:eastAsia="Times New Roman" w:cstheme="minorHAnsi"/>
          <w:bCs/>
          <w:sz w:val="26"/>
          <w:szCs w:val="26"/>
        </w:rPr>
        <w:t>increase</w:t>
      </w:r>
      <w:r w:rsidR="00284E3D" w:rsidRPr="00732A4D">
        <w:rPr>
          <w:rFonts w:eastAsia="Times New Roman" w:cstheme="minorHAnsi"/>
          <w:bCs/>
          <w:sz w:val="26"/>
          <w:szCs w:val="26"/>
        </w:rPr>
        <w:t xml:space="preserve"> consumer</w:t>
      </w:r>
      <w:r w:rsidR="00186E3D" w:rsidRPr="00732A4D">
        <w:rPr>
          <w:rFonts w:eastAsia="Times New Roman" w:cstheme="minorHAnsi"/>
          <w:bCs/>
          <w:sz w:val="26"/>
          <w:szCs w:val="26"/>
        </w:rPr>
        <w:t xml:space="preserve"> protection and </w:t>
      </w:r>
      <w:r w:rsidR="00284E3D" w:rsidRPr="00732A4D">
        <w:rPr>
          <w:rFonts w:eastAsia="Times New Roman" w:cstheme="minorHAnsi"/>
          <w:bCs/>
          <w:sz w:val="26"/>
          <w:szCs w:val="26"/>
        </w:rPr>
        <w:t xml:space="preserve">better </w:t>
      </w:r>
      <w:r w:rsidR="00A93480" w:rsidRPr="00732A4D">
        <w:rPr>
          <w:rFonts w:eastAsia="Times New Roman" w:cstheme="minorHAnsi"/>
          <w:bCs/>
          <w:sz w:val="26"/>
          <w:szCs w:val="26"/>
        </w:rPr>
        <w:t>inform</w:t>
      </w:r>
      <w:r w:rsidRPr="00732A4D">
        <w:rPr>
          <w:rFonts w:eastAsia="Times New Roman" w:cstheme="minorHAnsi"/>
          <w:bCs/>
          <w:sz w:val="26"/>
          <w:szCs w:val="26"/>
        </w:rPr>
        <w:t xml:space="preserve"> customers about the terms and conditions of an EGS contract</w:t>
      </w:r>
      <w:r w:rsidR="006E719F" w:rsidRPr="00732A4D">
        <w:rPr>
          <w:rFonts w:eastAsia="Times New Roman" w:cstheme="minorHAnsi"/>
          <w:bCs/>
          <w:sz w:val="26"/>
          <w:szCs w:val="26"/>
        </w:rPr>
        <w:t xml:space="preserve">.  </w:t>
      </w:r>
      <w:r w:rsidR="004C0EBF" w:rsidRPr="00732A4D">
        <w:rPr>
          <w:rFonts w:eastAsia="Times New Roman" w:cstheme="minorHAnsi"/>
          <w:bCs/>
          <w:sz w:val="26"/>
          <w:szCs w:val="26"/>
        </w:rPr>
        <w:t xml:space="preserve">The proposed changes will also make these regulations more consistent with the analogous </w:t>
      </w:r>
      <w:r w:rsidR="006E719F" w:rsidRPr="00732A4D">
        <w:rPr>
          <w:rFonts w:eastAsia="Times New Roman" w:cstheme="minorHAnsi"/>
          <w:bCs/>
          <w:sz w:val="26"/>
          <w:szCs w:val="26"/>
        </w:rPr>
        <w:t>natural gas</w:t>
      </w:r>
      <w:r w:rsidR="004C0EBF" w:rsidRPr="00732A4D">
        <w:rPr>
          <w:rFonts w:eastAsia="Times New Roman" w:cstheme="minorHAnsi"/>
          <w:bCs/>
          <w:sz w:val="26"/>
          <w:szCs w:val="26"/>
        </w:rPr>
        <w:t xml:space="preserve"> regulations – reducing consumer confusion and costs for suppliers that provide both services.  </w:t>
      </w:r>
      <w:r w:rsidRPr="00732A4D">
        <w:rPr>
          <w:rFonts w:eastAsia="Times New Roman" w:cstheme="minorHAnsi"/>
          <w:bCs/>
          <w:sz w:val="26"/>
          <w:szCs w:val="26"/>
        </w:rPr>
        <w:t xml:space="preserve">The </w:t>
      </w:r>
      <w:r w:rsidR="00C6651D" w:rsidRPr="00732A4D">
        <w:rPr>
          <w:rFonts w:eastAsia="Times New Roman" w:cstheme="minorHAnsi"/>
          <w:bCs/>
          <w:sz w:val="26"/>
          <w:szCs w:val="26"/>
        </w:rPr>
        <w:t xml:space="preserve">proposed </w:t>
      </w:r>
      <w:r w:rsidR="009423B8" w:rsidRPr="00732A4D">
        <w:rPr>
          <w:rFonts w:eastAsia="Times New Roman" w:cstheme="minorHAnsi"/>
          <w:bCs/>
          <w:sz w:val="26"/>
          <w:szCs w:val="26"/>
        </w:rPr>
        <w:t>r</w:t>
      </w:r>
      <w:r w:rsidRPr="00732A4D">
        <w:rPr>
          <w:rFonts w:eastAsia="Times New Roman" w:cstheme="minorHAnsi"/>
          <w:bCs/>
          <w:sz w:val="26"/>
          <w:szCs w:val="26"/>
        </w:rPr>
        <w:t>egulations, as d</w:t>
      </w:r>
      <w:r w:rsidR="00C6651D" w:rsidRPr="00732A4D">
        <w:rPr>
          <w:rFonts w:eastAsia="Times New Roman" w:cstheme="minorHAnsi"/>
          <w:bCs/>
          <w:sz w:val="26"/>
          <w:szCs w:val="26"/>
        </w:rPr>
        <w:t>eveloped</w:t>
      </w:r>
      <w:r w:rsidR="00983B2E" w:rsidRPr="00732A4D">
        <w:rPr>
          <w:rFonts w:eastAsia="Times New Roman" w:cstheme="minorHAnsi"/>
          <w:bCs/>
          <w:sz w:val="26"/>
          <w:szCs w:val="26"/>
        </w:rPr>
        <w:t xml:space="preserve"> after consideration of </w:t>
      </w:r>
      <w:r w:rsidR="00C6651D" w:rsidRPr="00732A4D">
        <w:rPr>
          <w:rFonts w:eastAsia="Times New Roman" w:cstheme="minorHAnsi"/>
          <w:bCs/>
          <w:sz w:val="26"/>
          <w:szCs w:val="26"/>
        </w:rPr>
        <w:t xml:space="preserve">informal </w:t>
      </w:r>
      <w:r w:rsidR="00983B2E" w:rsidRPr="00732A4D">
        <w:rPr>
          <w:rFonts w:eastAsia="Times New Roman" w:cstheme="minorHAnsi"/>
          <w:bCs/>
          <w:sz w:val="26"/>
          <w:szCs w:val="26"/>
        </w:rPr>
        <w:t>comments from affected parties</w:t>
      </w:r>
      <w:r w:rsidR="00C6651D" w:rsidRPr="00732A4D">
        <w:rPr>
          <w:rFonts w:eastAsia="Times New Roman" w:cstheme="minorHAnsi"/>
          <w:bCs/>
          <w:sz w:val="26"/>
          <w:szCs w:val="26"/>
        </w:rPr>
        <w:t xml:space="preserve"> and from the </w:t>
      </w:r>
      <w:r w:rsidR="00C6651D" w:rsidRPr="00732A4D">
        <w:rPr>
          <w:rFonts w:eastAsia="Times New Roman" w:cstheme="minorHAnsi"/>
          <w:bCs/>
          <w:sz w:val="26"/>
          <w:szCs w:val="26"/>
        </w:rPr>
        <w:lastRenderedPageBreak/>
        <w:t>previous proceedings leading up to this</w:t>
      </w:r>
      <w:r w:rsidRPr="00732A4D">
        <w:rPr>
          <w:rFonts w:eastAsia="Times New Roman" w:cstheme="minorHAnsi"/>
          <w:bCs/>
          <w:sz w:val="26"/>
          <w:szCs w:val="26"/>
        </w:rPr>
        <w:t>, provide for enhanced information from EGSs to customers</w:t>
      </w:r>
      <w:r w:rsidR="006E719F" w:rsidRPr="00732A4D">
        <w:rPr>
          <w:rFonts w:eastAsia="Times New Roman" w:cstheme="minorHAnsi"/>
          <w:bCs/>
          <w:sz w:val="26"/>
          <w:szCs w:val="26"/>
        </w:rPr>
        <w:t xml:space="preserve"> – and helps </w:t>
      </w:r>
      <w:r w:rsidRPr="00732A4D">
        <w:rPr>
          <w:rFonts w:eastAsia="Times New Roman" w:cstheme="minorHAnsi"/>
          <w:bCs/>
          <w:sz w:val="26"/>
          <w:szCs w:val="26"/>
        </w:rPr>
        <w:t xml:space="preserve">ensure that customers will have this information at hand when considering the various alternatives for purchasing future electric generation supply.  </w:t>
      </w:r>
    </w:p>
    <w:p w14:paraId="369FD888" w14:textId="77777777" w:rsidR="007B0778" w:rsidRPr="00732A4D" w:rsidRDefault="00E91F49" w:rsidP="00C64CFA">
      <w:pPr>
        <w:spacing w:line="360" w:lineRule="auto"/>
        <w:rPr>
          <w:rFonts w:eastAsia="Times New Roman" w:cstheme="minorHAnsi"/>
          <w:bCs/>
          <w:sz w:val="26"/>
          <w:szCs w:val="26"/>
        </w:rPr>
      </w:pPr>
      <w:r w:rsidRPr="00732A4D">
        <w:rPr>
          <w:rFonts w:eastAsia="Times New Roman" w:cstheme="minorHAnsi"/>
          <w:bCs/>
          <w:sz w:val="26"/>
          <w:szCs w:val="26"/>
        </w:rPr>
        <w:tab/>
      </w:r>
    </w:p>
    <w:p w14:paraId="2D42B9FE" w14:textId="77777777" w:rsidR="00E91F49" w:rsidRPr="00732A4D" w:rsidRDefault="007B0778" w:rsidP="00C64CFA">
      <w:pPr>
        <w:spacing w:line="360" w:lineRule="auto"/>
        <w:rPr>
          <w:rFonts w:eastAsia="Times New Roman" w:cstheme="minorHAnsi"/>
          <w:bCs/>
          <w:sz w:val="26"/>
          <w:szCs w:val="26"/>
        </w:rPr>
      </w:pPr>
      <w:r w:rsidRPr="00732A4D">
        <w:rPr>
          <w:rFonts w:eastAsia="Times New Roman" w:cstheme="minorHAnsi"/>
          <w:bCs/>
          <w:sz w:val="26"/>
          <w:szCs w:val="26"/>
        </w:rPr>
        <w:tab/>
      </w:r>
      <w:r w:rsidR="007D7059" w:rsidRPr="00732A4D">
        <w:rPr>
          <w:rFonts w:eastAsia="Times New Roman" w:cstheme="minorHAnsi"/>
          <w:bCs/>
          <w:sz w:val="26"/>
          <w:szCs w:val="26"/>
        </w:rPr>
        <w:t>W</w:t>
      </w:r>
      <w:r w:rsidR="00E91F49" w:rsidRPr="00732A4D">
        <w:rPr>
          <w:rFonts w:eastAsia="Times New Roman" w:cstheme="minorHAnsi"/>
          <w:bCs/>
          <w:sz w:val="26"/>
          <w:szCs w:val="26"/>
        </w:rPr>
        <w:t>ell</w:t>
      </w:r>
      <w:r w:rsidR="00E66954" w:rsidRPr="00732A4D">
        <w:rPr>
          <w:rFonts w:eastAsia="Times New Roman" w:cstheme="minorHAnsi"/>
          <w:bCs/>
          <w:sz w:val="26"/>
          <w:szCs w:val="26"/>
        </w:rPr>
        <w:t>-</w:t>
      </w:r>
      <w:r w:rsidR="00E91F49" w:rsidRPr="00732A4D">
        <w:rPr>
          <w:rFonts w:eastAsia="Times New Roman" w:cstheme="minorHAnsi"/>
          <w:bCs/>
          <w:sz w:val="26"/>
          <w:szCs w:val="26"/>
        </w:rPr>
        <w:t xml:space="preserve">informed customers are essential participants in a successful competitive retail market.   By updating these </w:t>
      </w:r>
      <w:r w:rsidR="009C2878" w:rsidRPr="00732A4D">
        <w:rPr>
          <w:rFonts w:eastAsia="Times New Roman" w:cstheme="minorHAnsi"/>
          <w:bCs/>
          <w:sz w:val="26"/>
          <w:szCs w:val="26"/>
        </w:rPr>
        <w:t>r</w:t>
      </w:r>
      <w:r w:rsidR="00E91F49" w:rsidRPr="00732A4D">
        <w:rPr>
          <w:rFonts w:eastAsia="Times New Roman" w:cstheme="minorHAnsi"/>
          <w:bCs/>
          <w:sz w:val="26"/>
          <w:szCs w:val="26"/>
        </w:rPr>
        <w:t xml:space="preserve">egulations to provide customers with accurate, timely pricing information when they are </w:t>
      </w:r>
      <w:r w:rsidR="00254F0F" w:rsidRPr="00732A4D">
        <w:rPr>
          <w:rFonts w:eastAsia="Times New Roman" w:cstheme="minorHAnsi"/>
          <w:bCs/>
          <w:sz w:val="26"/>
          <w:szCs w:val="26"/>
        </w:rPr>
        <w:t>shopping</w:t>
      </w:r>
      <w:r w:rsidR="00983B2E" w:rsidRPr="00732A4D">
        <w:rPr>
          <w:rFonts w:eastAsia="Times New Roman" w:cstheme="minorHAnsi"/>
          <w:bCs/>
          <w:sz w:val="26"/>
          <w:szCs w:val="26"/>
        </w:rPr>
        <w:t xml:space="preserve"> for electric generation supply</w:t>
      </w:r>
      <w:r w:rsidR="00E91F49" w:rsidRPr="00732A4D">
        <w:rPr>
          <w:rFonts w:eastAsia="Times New Roman" w:cstheme="minorHAnsi"/>
          <w:bCs/>
          <w:sz w:val="26"/>
          <w:szCs w:val="26"/>
        </w:rPr>
        <w:t xml:space="preserve">, we </w:t>
      </w:r>
      <w:r w:rsidR="00A93480" w:rsidRPr="00732A4D">
        <w:rPr>
          <w:rFonts w:eastAsia="Times New Roman" w:cstheme="minorHAnsi"/>
          <w:bCs/>
          <w:sz w:val="26"/>
          <w:szCs w:val="26"/>
        </w:rPr>
        <w:t>intend</w:t>
      </w:r>
      <w:r w:rsidR="00E91F49" w:rsidRPr="00732A4D">
        <w:rPr>
          <w:rFonts w:eastAsia="Times New Roman" w:cstheme="minorHAnsi"/>
          <w:bCs/>
          <w:sz w:val="26"/>
          <w:szCs w:val="26"/>
        </w:rPr>
        <w:t xml:space="preserve"> to create a more user-friendly marketplace that should continue to attract increased numbers of customers.  </w:t>
      </w:r>
    </w:p>
    <w:p w14:paraId="73E5FDEB" w14:textId="77777777" w:rsidR="00754790" w:rsidRPr="00732A4D" w:rsidRDefault="00754790" w:rsidP="00C64CFA">
      <w:pPr>
        <w:spacing w:line="360" w:lineRule="auto"/>
        <w:rPr>
          <w:rFonts w:eastAsia="Times New Roman" w:cstheme="minorHAnsi"/>
          <w:bCs/>
          <w:sz w:val="26"/>
          <w:szCs w:val="26"/>
        </w:rPr>
      </w:pPr>
    </w:p>
    <w:p w14:paraId="594B067F" w14:textId="77777777" w:rsidR="00754790" w:rsidRPr="00732A4D" w:rsidRDefault="00754790" w:rsidP="00C64CFA">
      <w:pPr>
        <w:spacing w:line="360" w:lineRule="auto"/>
        <w:ind w:firstLine="720"/>
        <w:rPr>
          <w:rFonts w:cstheme="minorHAnsi"/>
          <w:b/>
          <w:sz w:val="26"/>
          <w:szCs w:val="26"/>
        </w:rPr>
      </w:pPr>
      <w:r w:rsidRPr="00732A4D">
        <w:rPr>
          <w:rFonts w:cstheme="minorHAnsi"/>
          <w:sz w:val="26"/>
          <w:szCs w:val="26"/>
        </w:rPr>
        <w:t xml:space="preserve">Accordingly, under Sections 501 and 1501 of the Public Utility Code, 66 Pa. C.S. §§ 501 and 1501; the Commonwealth Documents Law, 45 P.S. </w:t>
      </w:r>
      <w:r w:rsidRPr="00732A4D">
        <w:rPr>
          <w:rFonts w:cstheme="minorHAnsi"/>
          <w:bCs/>
          <w:sz w:val="26"/>
          <w:szCs w:val="26"/>
        </w:rPr>
        <w:t xml:space="preserve">§ 1204; </w:t>
      </w:r>
      <w:r w:rsidRPr="00732A4D">
        <w:rPr>
          <w:rFonts w:cstheme="minorHAnsi"/>
          <w:sz w:val="26"/>
          <w:szCs w:val="26"/>
        </w:rPr>
        <w:t xml:space="preserve">the Regulatory Review Act, 71 P.S. §§ 745.1 </w:t>
      </w:r>
      <w:r w:rsidRPr="00732A4D">
        <w:rPr>
          <w:rFonts w:cstheme="minorHAnsi"/>
          <w:i/>
          <w:sz w:val="26"/>
          <w:szCs w:val="26"/>
        </w:rPr>
        <w:t>et seq.</w:t>
      </w:r>
      <w:r w:rsidRPr="00732A4D">
        <w:rPr>
          <w:rFonts w:cstheme="minorHAnsi"/>
          <w:sz w:val="26"/>
          <w:szCs w:val="26"/>
        </w:rPr>
        <w:t>; the Commonwealt</w:t>
      </w:r>
      <w:r w:rsidR="0052585E" w:rsidRPr="00732A4D">
        <w:rPr>
          <w:rFonts w:cstheme="minorHAnsi"/>
          <w:sz w:val="26"/>
          <w:szCs w:val="26"/>
        </w:rPr>
        <w:t>h Attorneys Act, 71 P.S. §§ 732</w:t>
      </w:r>
      <w:r w:rsidR="0052585E" w:rsidRPr="00732A4D">
        <w:rPr>
          <w:rFonts w:cstheme="minorHAnsi"/>
          <w:sz w:val="26"/>
          <w:szCs w:val="26"/>
        </w:rPr>
        <w:noBreakHyphen/>
      </w:r>
      <w:r w:rsidRPr="00732A4D">
        <w:rPr>
          <w:rFonts w:cstheme="minorHAnsi"/>
          <w:sz w:val="26"/>
          <w:szCs w:val="26"/>
        </w:rPr>
        <w:t xml:space="preserve">204; </w:t>
      </w:r>
      <w:r w:rsidRPr="00732A4D">
        <w:rPr>
          <w:rFonts w:cstheme="minorHAnsi"/>
          <w:bCs/>
          <w:sz w:val="26"/>
          <w:szCs w:val="26"/>
        </w:rPr>
        <w:t xml:space="preserve">and the regulations promulgated at 1 Pa. Code § 7.4, the Commission </w:t>
      </w:r>
      <w:r w:rsidR="00953EC7" w:rsidRPr="00732A4D">
        <w:rPr>
          <w:rFonts w:cstheme="minorHAnsi"/>
          <w:bCs/>
          <w:sz w:val="26"/>
          <w:szCs w:val="26"/>
        </w:rPr>
        <w:t>proposes amendments to</w:t>
      </w:r>
      <w:r w:rsidRPr="00732A4D">
        <w:rPr>
          <w:rFonts w:cstheme="minorHAnsi"/>
          <w:bCs/>
          <w:sz w:val="26"/>
          <w:szCs w:val="26"/>
        </w:rPr>
        <w:t xml:space="preserve"> regulations at 52 Pa. Code §§ </w:t>
      </w:r>
      <w:r w:rsidR="006E719F" w:rsidRPr="00732A4D">
        <w:rPr>
          <w:rFonts w:cstheme="minorHAnsi"/>
          <w:bCs/>
          <w:sz w:val="26"/>
          <w:szCs w:val="26"/>
        </w:rPr>
        <w:t xml:space="preserve">54.3, </w:t>
      </w:r>
      <w:r w:rsidR="00001D53" w:rsidRPr="00732A4D">
        <w:rPr>
          <w:rFonts w:cstheme="minorHAnsi"/>
          <w:bCs/>
          <w:sz w:val="26"/>
          <w:szCs w:val="26"/>
        </w:rPr>
        <w:t xml:space="preserve">54.5, </w:t>
      </w:r>
      <w:r w:rsidR="006E719F" w:rsidRPr="00732A4D">
        <w:rPr>
          <w:rFonts w:cstheme="minorHAnsi"/>
          <w:bCs/>
          <w:sz w:val="26"/>
          <w:szCs w:val="26"/>
        </w:rPr>
        <w:t xml:space="preserve">54.7, and </w:t>
      </w:r>
      <w:r w:rsidR="00001D53" w:rsidRPr="00732A4D">
        <w:rPr>
          <w:rFonts w:cstheme="minorHAnsi"/>
          <w:bCs/>
          <w:sz w:val="26"/>
          <w:szCs w:val="26"/>
        </w:rPr>
        <w:t>54.10</w:t>
      </w:r>
      <w:r w:rsidRPr="00732A4D">
        <w:rPr>
          <w:rFonts w:cstheme="minorHAnsi"/>
          <w:bCs/>
          <w:sz w:val="26"/>
          <w:szCs w:val="26"/>
        </w:rPr>
        <w:t>, as set forth in Annex A;</w:t>
      </w:r>
      <w:r w:rsidRPr="00732A4D">
        <w:rPr>
          <w:rFonts w:cstheme="minorHAnsi"/>
          <w:sz w:val="26"/>
          <w:szCs w:val="26"/>
        </w:rPr>
        <w:t xml:space="preserve"> </w:t>
      </w:r>
      <w:r w:rsidRPr="00732A4D">
        <w:rPr>
          <w:rFonts w:cstheme="minorHAnsi"/>
          <w:b/>
          <w:sz w:val="26"/>
          <w:szCs w:val="26"/>
        </w:rPr>
        <w:t>THEREFORE,</w:t>
      </w:r>
    </w:p>
    <w:p w14:paraId="2E452628" w14:textId="77777777" w:rsidR="004E6F65" w:rsidRPr="00732A4D" w:rsidRDefault="004E6F65" w:rsidP="00C64CFA">
      <w:pPr>
        <w:spacing w:line="360" w:lineRule="auto"/>
        <w:ind w:firstLine="720"/>
        <w:rPr>
          <w:rFonts w:cstheme="minorHAnsi"/>
          <w:sz w:val="26"/>
          <w:szCs w:val="26"/>
        </w:rPr>
      </w:pPr>
    </w:p>
    <w:p w14:paraId="2DD59537" w14:textId="77777777" w:rsidR="00754790" w:rsidRPr="00732A4D" w:rsidRDefault="00754790" w:rsidP="00C64CFA">
      <w:pPr>
        <w:spacing w:line="360" w:lineRule="auto"/>
        <w:ind w:firstLine="720"/>
        <w:rPr>
          <w:rFonts w:cstheme="minorHAnsi"/>
          <w:sz w:val="26"/>
          <w:szCs w:val="26"/>
        </w:rPr>
      </w:pPr>
      <w:r w:rsidRPr="00732A4D">
        <w:rPr>
          <w:rFonts w:cstheme="minorHAnsi"/>
          <w:b/>
          <w:sz w:val="26"/>
          <w:szCs w:val="26"/>
        </w:rPr>
        <w:t>IT IS ORDERED:</w:t>
      </w:r>
      <w:r w:rsidRPr="00732A4D">
        <w:rPr>
          <w:rFonts w:cstheme="minorHAnsi"/>
          <w:sz w:val="26"/>
          <w:szCs w:val="26"/>
        </w:rPr>
        <w:br/>
      </w:r>
    </w:p>
    <w:p w14:paraId="75CA19CC" w14:textId="77777777" w:rsidR="006A2D74" w:rsidRPr="00732A4D" w:rsidRDefault="00931EA0" w:rsidP="00C64CFA">
      <w:pPr>
        <w:spacing w:line="360" w:lineRule="auto"/>
        <w:ind w:firstLine="720"/>
        <w:rPr>
          <w:rFonts w:cstheme="minorHAnsi"/>
          <w:sz w:val="26"/>
          <w:szCs w:val="26"/>
        </w:rPr>
      </w:pPr>
      <w:r w:rsidRPr="00732A4D">
        <w:rPr>
          <w:rFonts w:cstheme="minorHAnsi"/>
          <w:sz w:val="26"/>
          <w:szCs w:val="26"/>
        </w:rPr>
        <w:t>1.</w:t>
      </w:r>
      <w:r w:rsidRPr="00732A4D">
        <w:rPr>
          <w:rFonts w:cstheme="minorHAnsi"/>
          <w:sz w:val="26"/>
          <w:szCs w:val="26"/>
        </w:rPr>
        <w:tab/>
      </w:r>
      <w:r w:rsidR="006A2D74" w:rsidRPr="00732A4D">
        <w:rPr>
          <w:rFonts w:cstheme="minorHAnsi"/>
          <w:sz w:val="26"/>
          <w:szCs w:val="26"/>
        </w:rPr>
        <w:t>That a proposed rulemaking be opened to consider the regulations set forth in Annex A.</w:t>
      </w:r>
    </w:p>
    <w:p w14:paraId="654C9780" w14:textId="77777777" w:rsidR="00754790" w:rsidRPr="00732A4D" w:rsidRDefault="00754790" w:rsidP="00C64CFA">
      <w:pPr>
        <w:spacing w:line="360" w:lineRule="auto"/>
        <w:ind w:firstLine="720"/>
        <w:rPr>
          <w:rFonts w:cstheme="minorHAnsi"/>
          <w:sz w:val="26"/>
          <w:szCs w:val="26"/>
        </w:rPr>
      </w:pPr>
    </w:p>
    <w:p w14:paraId="465CF506" w14:textId="231C2972" w:rsidR="00754790" w:rsidRPr="00732A4D" w:rsidRDefault="00754790" w:rsidP="00C64CFA">
      <w:pPr>
        <w:spacing w:line="360" w:lineRule="auto"/>
        <w:ind w:firstLine="720"/>
        <w:rPr>
          <w:rFonts w:cstheme="minorHAnsi"/>
          <w:sz w:val="26"/>
          <w:szCs w:val="26"/>
        </w:rPr>
      </w:pPr>
      <w:r w:rsidRPr="00732A4D">
        <w:rPr>
          <w:rFonts w:cstheme="minorHAnsi"/>
          <w:sz w:val="26"/>
          <w:szCs w:val="26"/>
        </w:rPr>
        <w:t>2.</w:t>
      </w:r>
      <w:r w:rsidRPr="00732A4D">
        <w:rPr>
          <w:rFonts w:cstheme="minorHAnsi"/>
          <w:sz w:val="26"/>
          <w:szCs w:val="26"/>
        </w:rPr>
        <w:tab/>
        <w:t xml:space="preserve">That the </w:t>
      </w:r>
      <w:r w:rsidR="00816D8F" w:rsidRPr="00732A4D">
        <w:rPr>
          <w:rFonts w:cstheme="minorHAnsi"/>
          <w:sz w:val="26"/>
          <w:szCs w:val="26"/>
        </w:rPr>
        <w:t>Law Bureau</w:t>
      </w:r>
      <w:r w:rsidRPr="00732A4D">
        <w:rPr>
          <w:rFonts w:cstheme="minorHAnsi"/>
          <w:sz w:val="26"/>
          <w:szCs w:val="26"/>
        </w:rPr>
        <w:t xml:space="preserve"> shall submit this </w:t>
      </w:r>
      <w:r w:rsidR="00D64434" w:rsidRPr="00732A4D">
        <w:rPr>
          <w:rFonts w:cstheme="minorHAnsi"/>
          <w:sz w:val="26"/>
          <w:szCs w:val="26"/>
        </w:rPr>
        <w:t>Order</w:t>
      </w:r>
      <w:r w:rsidR="00EF4333" w:rsidRPr="00732A4D">
        <w:rPr>
          <w:rFonts w:cstheme="minorHAnsi"/>
          <w:sz w:val="26"/>
          <w:szCs w:val="26"/>
        </w:rPr>
        <w:t>,</w:t>
      </w:r>
      <w:r w:rsidRPr="00732A4D">
        <w:rPr>
          <w:rFonts w:cstheme="minorHAnsi"/>
          <w:sz w:val="26"/>
          <w:szCs w:val="26"/>
        </w:rPr>
        <w:t xml:space="preserve"> </w:t>
      </w:r>
      <w:r w:rsidR="0041560C" w:rsidRPr="00732A4D">
        <w:rPr>
          <w:rFonts w:cstheme="minorHAnsi"/>
          <w:sz w:val="26"/>
          <w:szCs w:val="26"/>
        </w:rPr>
        <w:t xml:space="preserve">Attachment </w:t>
      </w:r>
      <w:r w:rsidRPr="00732A4D">
        <w:rPr>
          <w:rFonts w:cstheme="minorHAnsi"/>
          <w:sz w:val="26"/>
          <w:szCs w:val="26"/>
        </w:rPr>
        <w:t>A</w:t>
      </w:r>
      <w:r w:rsidR="00EF4333" w:rsidRPr="00732A4D">
        <w:rPr>
          <w:rFonts w:cstheme="minorHAnsi"/>
          <w:sz w:val="26"/>
          <w:szCs w:val="26"/>
        </w:rPr>
        <w:t xml:space="preserve"> and </w:t>
      </w:r>
      <w:r w:rsidR="0041560C" w:rsidRPr="00732A4D">
        <w:rPr>
          <w:rFonts w:cstheme="minorHAnsi"/>
          <w:sz w:val="26"/>
          <w:szCs w:val="26"/>
        </w:rPr>
        <w:t xml:space="preserve">Annex </w:t>
      </w:r>
      <w:r w:rsidR="00EF4333" w:rsidRPr="00732A4D">
        <w:rPr>
          <w:rFonts w:cstheme="minorHAnsi"/>
          <w:sz w:val="26"/>
          <w:szCs w:val="26"/>
        </w:rPr>
        <w:t>A</w:t>
      </w:r>
      <w:r w:rsidRPr="00732A4D">
        <w:rPr>
          <w:rFonts w:cstheme="minorHAnsi"/>
          <w:sz w:val="26"/>
          <w:szCs w:val="26"/>
        </w:rPr>
        <w:t xml:space="preserve"> to the </w:t>
      </w:r>
      <w:r w:rsidR="00816D8F" w:rsidRPr="00732A4D">
        <w:rPr>
          <w:rFonts w:cstheme="minorHAnsi"/>
          <w:sz w:val="26"/>
          <w:szCs w:val="26"/>
        </w:rPr>
        <w:t xml:space="preserve">Office of </w:t>
      </w:r>
      <w:r w:rsidRPr="00732A4D">
        <w:rPr>
          <w:rFonts w:cstheme="minorHAnsi"/>
          <w:sz w:val="26"/>
          <w:szCs w:val="26"/>
        </w:rPr>
        <w:t>Attorney General for review and approval and to the Governor’s Budget Office for review</w:t>
      </w:r>
      <w:r w:rsidR="00816D8F" w:rsidRPr="00732A4D">
        <w:rPr>
          <w:rFonts w:cstheme="minorHAnsi"/>
          <w:sz w:val="26"/>
          <w:szCs w:val="26"/>
        </w:rPr>
        <w:t xml:space="preserve"> for fiscal impact</w:t>
      </w:r>
      <w:r w:rsidRPr="00732A4D">
        <w:rPr>
          <w:rFonts w:cstheme="minorHAnsi"/>
          <w:sz w:val="26"/>
          <w:szCs w:val="26"/>
        </w:rPr>
        <w:t>.</w:t>
      </w:r>
      <w:r w:rsidR="00036D70">
        <w:rPr>
          <w:rFonts w:cstheme="minorHAnsi"/>
          <w:sz w:val="26"/>
          <w:szCs w:val="26"/>
        </w:rPr>
        <w:br/>
      </w:r>
      <w:r w:rsidR="00036D70">
        <w:rPr>
          <w:rFonts w:cstheme="minorHAnsi"/>
          <w:sz w:val="26"/>
          <w:szCs w:val="26"/>
        </w:rPr>
        <w:br/>
      </w:r>
    </w:p>
    <w:p w14:paraId="7730B3C1" w14:textId="77777777" w:rsidR="00754790" w:rsidRPr="00732A4D" w:rsidRDefault="00754790" w:rsidP="00C64CFA">
      <w:pPr>
        <w:spacing w:line="360" w:lineRule="auto"/>
        <w:ind w:firstLine="720"/>
        <w:rPr>
          <w:rFonts w:cstheme="minorHAnsi"/>
          <w:sz w:val="26"/>
          <w:szCs w:val="26"/>
        </w:rPr>
      </w:pPr>
    </w:p>
    <w:p w14:paraId="226CE562" w14:textId="77777777" w:rsidR="00754790" w:rsidRPr="00732A4D" w:rsidRDefault="00754790" w:rsidP="00C64CFA">
      <w:pPr>
        <w:spacing w:line="360" w:lineRule="auto"/>
        <w:ind w:firstLine="720"/>
        <w:rPr>
          <w:rFonts w:cstheme="minorHAnsi"/>
          <w:sz w:val="26"/>
          <w:szCs w:val="26"/>
        </w:rPr>
      </w:pPr>
      <w:r w:rsidRPr="00732A4D">
        <w:rPr>
          <w:rFonts w:cstheme="minorHAnsi"/>
          <w:sz w:val="26"/>
          <w:szCs w:val="26"/>
        </w:rPr>
        <w:lastRenderedPageBreak/>
        <w:t>3.</w:t>
      </w:r>
      <w:r w:rsidRPr="00732A4D">
        <w:rPr>
          <w:rFonts w:cstheme="minorHAnsi"/>
          <w:sz w:val="26"/>
          <w:szCs w:val="26"/>
        </w:rPr>
        <w:tab/>
        <w:t xml:space="preserve">That the </w:t>
      </w:r>
      <w:r w:rsidR="00816D8F" w:rsidRPr="00732A4D">
        <w:rPr>
          <w:rFonts w:cstheme="minorHAnsi"/>
          <w:sz w:val="26"/>
          <w:szCs w:val="26"/>
        </w:rPr>
        <w:t>Law Bureau</w:t>
      </w:r>
      <w:r w:rsidRPr="00732A4D">
        <w:rPr>
          <w:rFonts w:cstheme="minorHAnsi"/>
          <w:sz w:val="26"/>
          <w:szCs w:val="26"/>
        </w:rPr>
        <w:t xml:space="preserve"> shall submit this </w:t>
      </w:r>
      <w:r w:rsidR="00D64434" w:rsidRPr="00732A4D">
        <w:rPr>
          <w:rFonts w:cstheme="minorHAnsi"/>
          <w:sz w:val="26"/>
          <w:szCs w:val="26"/>
        </w:rPr>
        <w:t>Order</w:t>
      </w:r>
      <w:r w:rsidR="00EF4333" w:rsidRPr="00732A4D">
        <w:rPr>
          <w:rFonts w:cstheme="minorHAnsi"/>
          <w:sz w:val="26"/>
          <w:szCs w:val="26"/>
        </w:rPr>
        <w:t>,</w:t>
      </w:r>
      <w:r w:rsidRPr="00732A4D">
        <w:rPr>
          <w:rFonts w:cstheme="minorHAnsi"/>
          <w:sz w:val="26"/>
          <w:szCs w:val="26"/>
        </w:rPr>
        <w:t xml:space="preserve"> </w:t>
      </w:r>
      <w:r w:rsidR="0041560C" w:rsidRPr="00732A4D">
        <w:rPr>
          <w:rFonts w:cstheme="minorHAnsi"/>
          <w:sz w:val="26"/>
          <w:szCs w:val="26"/>
        </w:rPr>
        <w:t xml:space="preserve">Attachment </w:t>
      </w:r>
      <w:r w:rsidRPr="00732A4D">
        <w:rPr>
          <w:rFonts w:cstheme="minorHAnsi"/>
          <w:sz w:val="26"/>
          <w:szCs w:val="26"/>
        </w:rPr>
        <w:t>A</w:t>
      </w:r>
      <w:r w:rsidR="00EF4333" w:rsidRPr="00732A4D">
        <w:rPr>
          <w:rFonts w:cstheme="minorHAnsi"/>
          <w:sz w:val="26"/>
          <w:szCs w:val="26"/>
        </w:rPr>
        <w:t xml:space="preserve"> and </w:t>
      </w:r>
      <w:r w:rsidR="0041560C" w:rsidRPr="00732A4D">
        <w:rPr>
          <w:rFonts w:cstheme="minorHAnsi"/>
          <w:sz w:val="26"/>
          <w:szCs w:val="26"/>
        </w:rPr>
        <w:t xml:space="preserve">Annex </w:t>
      </w:r>
      <w:r w:rsidR="00EF4333" w:rsidRPr="00732A4D">
        <w:rPr>
          <w:rFonts w:cstheme="minorHAnsi"/>
          <w:sz w:val="26"/>
          <w:szCs w:val="26"/>
        </w:rPr>
        <w:t>A</w:t>
      </w:r>
      <w:r w:rsidRPr="00732A4D">
        <w:rPr>
          <w:rFonts w:cstheme="minorHAnsi"/>
          <w:sz w:val="26"/>
          <w:szCs w:val="26"/>
        </w:rPr>
        <w:t xml:space="preserve"> </w:t>
      </w:r>
      <w:r w:rsidR="00816D8F" w:rsidRPr="00732A4D">
        <w:rPr>
          <w:rFonts w:cstheme="minorHAnsi"/>
          <w:sz w:val="26"/>
          <w:szCs w:val="26"/>
        </w:rPr>
        <w:t>for review</w:t>
      </w:r>
      <w:r w:rsidRPr="00732A4D">
        <w:rPr>
          <w:rFonts w:cstheme="minorHAnsi"/>
          <w:sz w:val="26"/>
          <w:szCs w:val="26"/>
        </w:rPr>
        <w:t xml:space="preserve"> and</w:t>
      </w:r>
      <w:r w:rsidR="00816D8F" w:rsidRPr="00732A4D">
        <w:rPr>
          <w:rFonts w:cstheme="minorHAnsi"/>
          <w:sz w:val="26"/>
          <w:szCs w:val="26"/>
        </w:rPr>
        <w:t xml:space="preserve"> comment</w:t>
      </w:r>
      <w:r w:rsidRPr="00732A4D">
        <w:rPr>
          <w:rFonts w:cstheme="minorHAnsi"/>
          <w:sz w:val="26"/>
          <w:szCs w:val="26"/>
        </w:rPr>
        <w:t xml:space="preserve"> to the Independent Regulatory Review Commission </w:t>
      </w:r>
      <w:r w:rsidR="00816D8F" w:rsidRPr="00732A4D">
        <w:rPr>
          <w:rFonts w:cstheme="minorHAnsi"/>
          <w:sz w:val="26"/>
          <w:szCs w:val="26"/>
        </w:rPr>
        <w:t>and the Legislative Standing Committees</w:t>
      </w:r>
      <w:r w:rsidRPr="00732A4D">
        <w:rPr>
          <w:rFonts w:cstheme="minorHAnsi"/>
          <w:sz w:val="26"/>
          <w:szCs w:val="26"/>
        </w:rPr>
        <w:t>.</w:t>
      </w:r>
      <w:r w:rsidR="006A2D74" w:rsidRPr="00732A4D">
        <w:rPr>
          <w:rFonts w:cstheme="minorHAnsi"/>
          <w:sz w:val="26"/>
          <w:szCs w:val="26"/>
        </w:rPr>
        <w:br/>
      </w:r>
    </w:p>
    <w:p w14:paraId="46A8943A" w14:textId="77777777" w:rsidR="006A2D74" w:rsidRPr="00732A4D" w:rsidRDefault="006A2D74" w:rsidP="00C64CFA">
      <w:pPr>
        <w:spacing w:line="360" w:lineRule="auto"/>
        <w:ind w:firstLine="720"/>
        <w:rPr>
          <w:rFonts w:cstheme="minorHAnsi"/>
          <w:sz w:val="26"/>
          <w:szCs w:val="26"/>
        </w:rPr>
      </w:pPr>
      <w:r w:rsidRPr="00732A4D">
        <w:rPr>
          <w:rFonts w:cstheme="minorHAnsi"/>
          <w:sz w:val="26"/>
          <w:szCs w:val="26"/>
        </w:rPr>
        <w:t xml:space="preserve">4.  </w:t>
      </w:r>
      <w:r w:rsidRPr="00732A4D">
        <w:rPr>
          <w:rFonts w:cstheme="minorHAnsi"/>
          <w:sz w:val="26"/>
          <w:szCs w:val="26"/>
        </w:rPr>
        <w:tab/>
        <w:t xml:space="preserve">That </w:t>
      </w:r>
      <w:r w:rsidR="00816D8F" w:rsidRPr="00732A4D">
        <w:rPr>
          <w:rFonts w:cstheme="minorHAnsi"/>
          <w:sz w:val="26"/>
          <w:szCs w:val="26"/>
        </w:rPr>
        <w:t>the Law Bureau shall deposit this</w:t>
      </w:r>
      <w:r w:rsidRPr="00732A4D">
        <w:rPr>
          <w:rFonts w:cstheme="minorHAnsi"/>
          <w:sz w:val="26"/>
          <w:szCs w:val="26"/>
        </w:rPr>
        <w:t xml:space="preserve"> Notice of Proposed Rulemaking Order, Attachment A and Annex A, </w:t>
      </w:r>
      <w:r w:rsidR="00816D8F" w:rsidRPr="00732A4D">
        <w:rPr>
          <w:rFonts w:cstheme="minorHAnsi"/>
          <w:sz w:val="26"/>
          <w:szCs w:val="26"/>
        </w:rPr>
        <w:t xml:space="preserve">with the Legislative Reference </w:t>
      </w:r>
      <w:r w:rsidR="00C56BBA" w:rsidRPr="00732A4D">
        <w:rPr>
          <w:rFonts w:cstheme="minorHAnsi"/>
          <w:sz w:val="26"/>
          <w:szCs w:val="26"/>
        </w:rPr>
        <w:t xml:space="preserve">Bureau </w:t>
      </w:r>
      <w:r w:rsidR="00816D8F" w:rsidRPr="00732A4D">
        <w:rPr>
          <w:rFonts w:cstheme="minorHAnsi"/>
          <w:sz w:val="26"/>
          <w:szCs w:val="26"/>
        </w:rPr>
        <w:t xml:space="preserve">to </w:t>
      </w:r>
      <w:r w:rsidRPr="00732A4D">
        <w:rPr>
          <w:rFonts w:cstheme="minorHAnsi"/>
          <w:sz w:val="26"/>
          <w:szCs w:val="26"/>
        </w:rPr>
        <w:t xml:space="preserve">be published in the </w:t>
      </w:r>
      <w:r w:rsidRPr="00732A4D">
        <w:rPr>
          <w:rFonts w:cstheme="minorHAnsi"/>
          <w:i/>
          <w:sz w:val="26"/>
          <w:szCs w:val="26"/>
        </w:rPr>
        <w:t>Pennsylvania Bulletin</w:t>
      </w:r>
      <w:r w:rsidRPr="00732A4D">
        <w:rPr>
          <w:rFonts w:cstheme="minorHAnsi"/>
          <w:sz w:val="26"/>
          <w:szCs w:val="26"/>
        </w:rPr>
        <w:t>.</w:t>
      </w:r>
    </w:p>
    <w:p w14:paraId="4C4B54AE" w14:textId="77777777" w:rsidR="005E2766" w:rsidRPr="00732A4D" w:rsidRDefault="005E2766" w:rsidP="00C64CFA">
      <w:pPr>
        <w:spacing w:line="360" w:lineRule="auto"/>
        <w:ind w:firstLine="720"/>
        <w:rPr>
          <w:rFonts w:cstheme="minorHAnsi"/>
          <w:sz w:val="26"/>
          <w:szCs w:val="26"/>
        </w:rPr>
      </w:pPr>
    </w:p>
    <w:p w14:paraId="00FC685D" w14:textId="77777777" w:rsidR="006A2D74" w:rsidRPr="00732A4D" w:rsidRDefault="006A2D74" w:rsidP="00C64CFA">
      <w:pPr>
        <w:spacing w:line="360" w:lineRule="auto"/>
        <w:ind w:firstLine="720"/>
        <w:rPr>
          <w:rFonts w:cstheme="minorHAnsi"/>
          <w:sz w:val="26"/>
          <w:szCs w:val="26"/>
        </w:rPr>
      </w:pPr>
      <w:r w:rsidRPr="00732A4D">
        <w:rPr>
          <w:rFonts w:cstheme="minorHAnsi"/>
          <w:sz w:val="26"/>
          <w:szCs w:val="26"/>
        </w:rPr>
        <w:t xml:space="preserve">5. </w:t>
      </w:r>
      <w:r w:rsidRPr="00732A4D">
        <w:rPr>
          <w:rFonts w:cstheme="minorHAnsi"/>
          <w:sz w:val="26"/>
          <w:szCs w:val="26"/>
        </w:rPr>
        <w:tab/>
        <w:t xml:space="preserve">That </w:t>
      </w:r>
      <w:r w:rsidR="00816D8F" w:rsidRPr="00732A4D">
        <w:rPr>
          <w:rFonts w:cstheme="minorHAnsi"/>
          <w:sz w:val="26"/>
          <w:szCs w:val="26"/>
        </w:rPr>
        <w:t xml:space="preserve">interested parties may submit </w:t>
      </w:r>
      <w:r w:rsidRPr="00732A4D">
        <w:rPr>
          <w:rFonts w:cstheme="minorHAnsi"/>
          <w:sz w:val="26"/>
          <w:szCs w:val="26"/>
        </w:rPr>
        <w:t>written comments referencing Docket Number L-2017-</w:t>
      </w:r>
      <w:r w:rsidR="004D45A8" w:rsidRPr="00732A4D">
        <w:rPr>
          <w:rFonts w:cstheme="minorHAnsi"/>
          <w:color w:val="000000"/>
          <w:sz w:val="26"/>
          <w:szCs w:val="26"/>
        </w:rPr>
        <w:t>2628991</w:t>
      </w:r>
      <w:r w:rsidRPr="00732A4D">
        <w:rPr>
          <w:rFonts w:cstheme="minorHAnsi"/>
          <w:sz w:val="26"/>
          <w:szCs w:val="26"/>
        </w:rPr>
        <w:t xml:space="preserve"> within 60 days </w:t>
      </w:r>
      <w:r w:rsidR="00816D8F" w:rsidRPr="00732A4D">
        <w:rPr>
          <w:rFonts w:cstheme="minorHAnsi"/>
          <w:sz w:val="26"/>
          <w:szCs w:val="26"/>
        </w:rPr>
        <w:t>from the date the notice is published</w:t>
      </w:r>
      <w:r w:rsidRPr="00732A4D">
        <w:rPr>
          <w:rFonts w:cstheme="minorHAnsi"/>
          <w:sz w:val="26"/>
          <w:szCs w:val="26"/>
        </w:rPr>
        <w:t xml:space="preserve"> in the </w:t>
      </w:r>
      <w:r w:rsidRPr="00732A4D">
        <w:rPr>
          <w:rFonts w:cstheme="minorHAnsi"/>
          <w:i/>
          <w:sz w:val="26"/>
          <w:szCs w:val="26"/>
        </w:rPr>
        <w:t>Pennsylvania Bulletin</w:t>
      </w:r>
      <w:r w:rsidRPr="00732A4D">
        <w:rPr>
          <w:rFonts w:cstheme="minorHAnsi"/>
          <w:sz w:val="26"/>
          <w:szCs w:val="26"/>
        </w:rPr>
        <w:t xml:space="preserve"> to the Pennsylvania Public Utility Commission, Attn: Secretary, P.O. Box 3265, Harrisburg, PA 17105-3265.  Comments may also be filed electronically through the Commission’s e-File System.</w:t>
      </w:r>
    </w:p>
    <w:p w14:paraId="6E3C6065" w14:textId="77777777" w:rsidR="0052585E" w:rsidRPr="00732A4D" w:rsidRDefault="0052585E" w:rsidP="00C64CFA">
      <w:pPr>
        <w:spacing w:line="360" w:lineRule="auto"/>
        <w:ind w:firstLine="720"/>
        <w:rPr>
          <w:rFonts w:cstheme="minorHAnsi"/>
          <w:sz w:val="26"/>
          <w:szCs w:val="26"/>
        </w:rPr>
      </w:pPr>
    </w:p>
    <w:p w14:paraId="1D4AEDC4" w14:textId="77777777" w:rsidR="00754790" w:rsidRPr="00732A4D" w:rsidRDefault="006A2D74" w:rsidP="00C64CFA">
      <w:pPr>
        <w:spacing w:line="360" w:lineRule="auto"/>
        <w:ind w:firstLine="720"/>
        <w:rPr>
          <w:rFonts w:cstheme="minorHAnsi"/>
          <w:color w:val="7030A0"/>
          <w:sz w:val="26"/>
          <w:szCs w:val="26"/>
        </w:rPr>
      </w:pPr>
      <w:r w:rsidRPr="00732A4D">
        <w:rPr>
          <w:rFonts w:cstheme="minorHAnsi"/>
          <w:sz w:val="26"/>
          <w:szCs w:val="26"/>
        </w:rPr>
        <w:t>6</w:t>
      </w:r>
      <w:r w:rsidR="00DB2766" w:rsidRPr="00732A4D">
        <w:rPr>
          <w:rFonts w:cstheme="minorHAnsi"/>
          <w:sz w:val="26"/>
          <w:szCs w:val="26"/>
        </w:rPr>
        <w:t>.</w:t>
      </w:r>
      <w:r w:rsidR="00DB2766" w:rsidRPr="00732A4D">
        <w:rPr>
          <w:rFonts w:cstheme="minorHAnsi"/>
          <w:sz w:val="26"/>
          <w:szCs w:val="26"/>
        </w:rPr>
        <w:tab/>
      </w:r>
      <w:r w:rsidR="00754790" w:rsidRPr="00732A4D">
        <w:rPr>
          <w:rFonts w:cstheme="minorHAnsi"/>
          <w:sz w:val="26"/>
          <w:szCs w:val="26"/>
        </w:rPr>
        <w:t xml:space="preserve">That </w:t>
      </w:r>
      <w:r w:rsidR="00816D8F" w:rsidRPr="00732A4D">
        <w:rPr>
          <w:rFonts w:cstheme="minorHAnsi"/>
          <w:sz w:val="26"/>
          <w:szCs w:val="26"/>
        </w:rPr>
        <w:t xml:space="preserve">the Secretary shall serve </w:t>
      </w:r>
      <w:r w:rsidR="00754790" w:rsidRPr="00732A4D">
        <w:rPr>
          <w:rFonts w:cstheme="minorHAnsi"/>
          <w:sz w:val="26"/>
          <w:szCs w:val="26"/>
        </w:rPr>
        <w:t xml:space="preserve">this </w:t>
      </w:r>
      <w:r w:rsidR="00D64434" w:rsidRPr="00732A4D">
        <w:rPr>
          <w:rFonts w:cstheme="minorHAnsi"/>
          <w:sz w:val="26"/>
          <w:szCs w:val="26"/>
        </w:rPr>
        <w:t>Order</w:t>
      </w:r>
      <w:r w:rsidR="00EF4333" w:rsidRPr="00732A4D">
        <w:rPr>
          <w:rFonts w:cstheme="minorHAnsi"/>
          <w:sz w:val="26"/>
          <w:szCs w:val="26"/>
        </w:rPr>
        <w:t>,</w:t>
      </w:r>
      <w:r w:rsidR="00754790" w:rsidRPr="00732A4D">
        <w:rPr>
          <w:rFonts w:cstheme="minorHAnsi"/>
          <w:sz w:val="26"/>
          <w:szCs w:val="26"/>
        </w:rPr>
        <w:t xml:space="preserve"> </w:t>
      </w:r>
      <w:r w:rsidR="0041560C" w:rsidRPr="00732A4D">
        <w:rPr>
          <w:rFonts w:cstheme="minorHAnsi"/>
          <w:sz w:val="26"/>
          <w:szCs w:val="26"/>
        </w:rPr>
        <w:t xml:space="preserve">Attachment </w:t>
      </w:r>
      <w:r w:rsidR="00D3115E" w:rsidRPr="00732A4D">
        <w:rPr>
          <w:rFonts w:cstheme="minorHAnsi"/>
          <w:sz w:val="26"/>
          <w:szCs w:val="26"/>
        </w:rPr>
        <w:t xml:space="preserve">A </w:t>
      </w:r>
      <w:r w:rsidR="00EF4333" w:rsidRPr="00732A4D">
        <w:rPr>
          <w:rFonts w:cstheme="minorHAnsi"/>
          <w:sz w:val="26"/>
          <w:szCs w:val="26"/>
        </w:rPr>
        <w:t xml:space="preserve">and </w:t>
      </w:r>
      <w:r w:rsidR="0041560C" w:rsidRPr="00732A4D">
        <w:rPr>
          <w:rFonts w:cstheme="minorHAnsi"/>
          <w:sz w:val="26"/>
          <w:szCs w:val="26"/>
        </w:rPr>
        <w:t>Annex</w:t>
      </w:r>
      <w:r w:rsidR="00D3115E" w:rsidRPr="00732A4D">
        <w:rPr>
          <w:rFonts w:cstheme="minorHAnsi"/>
          <w:sz w:val="26"/>
          <w:szCs w:val="26"/>
        </w:rPr>
        <w:t xml:space="preserve"> A</w:t>
      </w:r>
      <w:r w:rsidR="00754790" w:rsidRPr="00732A4D">
        <w:rPr>
          <w:rFonts w:cstheme="minorHAnsi"/>
          <w:sz w:val="26"/>
          <w:szCs w:val="26"/>
        </w:rPr>
        <w:t xml:space="preserve">, </w:t>
      </w:r>
      <w:r w:rsidR="00816D8F" w:rsidRPr="00732A4D">
        <w:rPr>
          <w:rFonts w:cstheme="minorHAnsi"/>
          <w:sz w:val="26"/>
          <w:szCs w:val="26"/>
        </w:rPr>
        <w:t>upon</w:t>
      </w:r>
      <w:r w:rsidR="00754790" w:rsidRPr="00732A4D">
        <w:rPr>
          <w:rFonts w:cstheme="minorHAnsi"/>
          <w:sz w:val="26"/>
          <w:szCs w:val="26"/>
        </w:rPr>
        <w:t xml:space="preserve"> all licensed Electric Generation Suppliers, </w:t>
      </w:r>
      <w:r w:rsidR="00A37AFA" w:rsidRPr="00732A4D">
        <w:rPr>
          <w:rFonts w:cstheme="minorHAnsi"/>
          <w:sz w:val="26"/>
          <w:szCs w:val="26"/>
        </w:rPr>
        <w:t xml:space="preserve">jurisdictional electric distribution companies, </w:t>
      </w:r>
      <w:r w:rsidR="00754790" w:rsidRPr="00732A4D">
        <w:rPr>
          <w:rFonts w:cstheme="minorHAnsi"/>
          <w:sz w:val="26"/>
          <w:szCs w:val="26"/>
        </w:rPr>
        <w:t xml:space="preserve">the Bureau of Investigation and Enforcement, the Office of Consumer Advocate, </w:t>
      </w:r>
      <w:r w:rsidR="00C6651D" w:rsidRPr="00732A4D">
        <w:rPr>
          <w:rFonts w:cstheme="minorHAnsi"/>
          <w:sz w:val="26"/>
          <w:szCs w:val="26"/>
        </w:rPr>
        <w:t xml:space="preserve">and </w:t>
      </w:r>
      <w:r w:rsidR="00754790" w:rsidRPr="00732A4D">
        <w:rPr>
          <w:rFonts w:cstheme="minorHAnsi"/>
          <w:sz w:val="26"/>
          <w:szCs w:val="26"/>
        </w:rPr>
        <w:t>the Office of Small Business Advocate</w:t>
      </w:r>
      <w:r w:rsidR="00C6651D" w:rsidRPr="00732A4D">
        <w:rPr>
          <w:rFonts w:cstheme="minorHAnsi"/>
          <w:sz w:val="26"/>
          <w:szCs w:val="26"/>
        </w:rPr>
        <w:t>.</w:t>
      </w:r>
      <w:r w:rsidR="00754790" w:rsidRPr="00732A4D">
        <w:rPr>
          <w:rFonts w:cstheme="minorHAnsi"/>
          <w:sz w:val="26"/>
          <w:szCs w:val="26"/>
        </w:rPr>
        <w:t xml:space="preserve"> </w:t>
      </w:r>
    </w:p>
    <w:p w14:paraId="5E904CF2" w14:textId="77777777" w:rsidR="00754790" w:rsidRPr="00732A4D" w:rsidRDefault="00754790" w:rsidP="00C64CFA">
      <w:pPr>
        <w:tabs>
          <w:tab w:val="left" w:pos="742"/>
        </w:tabs>
        <w:spacing w:line="360" w:lineRule="auto"/>
        <w:rPr>
          <w:rFonts w:cstheme="minorHAnsi"/>
          <w:sz w:val="26"/>
          <w:szCs w:val="26"/>
        </w:rPr>
      </w:pPr>
      <w:r w:rsidRPr="00732A4D">
        <w:rPr>
          <w:rFonts w:cstheme="minorHAnsi"/>
          <w:sz w:val="26"/>
          <w:szCs w:val="26"/>
        </w:rPr>
        <w:tab/>
      </w:r>
      <w:r w:rsidRPr="00732A4D">
        <w:rPr>
          <w:rFonts w:cstheme="minorHAnsi"/>
          <w:sz w:val="26"/>
          <w:szCs w:val="26"/>
        </w:rPr>
        <w:tab/>
      </w:r>
    </w:p>
    <w:p w14:paraId="60E4CA76" w14:textId="77777777" w:rsidR="00754790" w:rsidRPr="00732A4D" w:rsidRDefault="00DB2766" w:rsidP="00C64CFA">
      <w:pPr>
        <w:tabs>
          <w:tab w:val="left" w:pos="742"/>
        </w:tabs>
        <w:spacing w:line="360" w:lineRule="auto"/>
        <w:rPr>
          <w:rFonts w:cstheme="minorHAnsi"/>
          <w:sz w:val="26"/>
          <w:szCs w:val="26"/>
        </w:rPr>
      </w:pPr>
      <w:r w:rsidRPr="00732A4D">
        <w:rPr>
          <w:rFonts w:cstheme="minorHAnsi"/>
          <w:sz w:val="26"/>
          <w:szCs w:val="26"/>
        </w:rPr>
        <w:tab/>
      </w:r>
      <w:r w:rsidR="007D5F3E" w:rsidRPr="00732A4D">
        <w:rPr>
          <w:rFonts w:cstheme="minorHAnsi"/>
          <w:sz w:val="26"/>
          <w:szCs w:val="26"/>
        </w:rPr>
        <w:t>7</w:t>
      </w:r>
      <w:r w:rsidR="00754790" w:rsidRPr="00732A4D">
        <w:rPr>
          <w:rFonts w:cstheme="minorHAnsi"/>
          <w:sz w:val="26"/>
          <w:szCs w:val="26"/>
        </w:rPr>
        <w:t>.</w:t>
      </w:r>
      <w:r w:rsidR="00754790" w:rsidRPr="00732A4D">
        <w:rPr>
          <w:rFonts w:cstheme="minorHAnsi"/>
          <w:sz w:val="26"/>
          <w:szCs w:val="26"/>
        </w:rPr>
        <w:tab/>
        <w:t>That the Office of Competitive Market Oversight shall electronically send a copy of this Order</w:t>
      </w:r>
      <w:r w:rsidR="00EF4333" w:rsidRPr="00732A4D">
        <w:rPr>
          <w:rFonts w:cstheme="minorHAnsi"/>
          <w:sz w:val="26"/>
          <w:szCs w:val="26"/>
        </w:rPr>
        <w:t>,</w:t>
      </w:r>
      <w:r w:rsidR="00754790" w:rsidRPr="00732A4D">
        <w:rPr>
          <w:rFonts w:cstheme="minorHAnsi"/>
          <w:sz w:val="26"/>
          <w:szCs w:val="26"/>
        </w:rPr>
        <w:t xml:space="preserve"> </w:t>
      </w:r>
      <w:r w:rsidR="007E5C72" w:rsidRPr="00732A4D">
        <w:rPr>
          <w:rFonts w:cstheme="minorHAnsi"/>
          <w:sz w:val="26"/>
          <w:szCs w:val="26"/>
        </w:rPr>
        <w:t xml:space="preserve">Attachment </w:t>
      </w:r>
      <w:r w:rsidR="00D3115E" w:rsidRPr="00732A4D">
        <w:rPr>
          <w:rFonts w:cstheme="minorHAnsi"/>
          <w:sz w:val="26"/>
          <w:szCs w:val="26"/>
        </w:rPr>
        <w:t xml:space="preserve">A </w:t>
      </w:r>
      <w:r w:rsidR="00EF4333" w:rsidRPr="00732A4D">
        <w:rPr>
          <w:rFonts w:cstheme="minorHAnsi"/>
          <w:sz w:val="26"/>
          <w:szCs w:val="26"/>
        </w:rPr>
        <w:t xml:space="preserve">and </w:t>
      </w:r>
      <w:r w:rsidR="007E5C72" w:rsidRPr="00732A4D">
        <w:rPr>
          <w:rFonts w:cstheme="minorHAnsi"/>
          <w:sz w:val="26"/>
          <w:szCs w:val="26"/>
        </w:rPr>
        <w:t>Annex</w:t>
      </w:r>
      <w:r w:rsidR="00D3115E" w:rsidRPr="00732A4D">
        <w:rPr>
          <w:rFonts w:cstheme="minorHAnsi"/>
          <w:sz w:val="26"/>
          <w:szCs w:val="26"/>
        </w:rPr>
        <w:t xml:space="preserve"> A</w:t>
      </w:r>
      <w:r w:rsidR="00A37AFA" w:rsidRPr="00732A4D">
        <w:rPr>
          <w:rFonts w:cstheme="minorHAnsi"/>
          <w:sz w:val="26"/>
          <w:szCs w:val="26"/>
        </w:rPr>
        <w:t>,</w:t>
      </w:r>
      <w:r w:rsidR="007E5C72" w:rsidRPr="00732A4D">
        <w:rPr>
          <w:rFonts w:cstheme="minorHAnsi"/>
          <w:sz w:val="26"/>
          <w:szCs w:val="26"/>
        </w:rPr>
        <w:t xml:space="preserve"> </w:t>
      </w:r>
      <w:r w:rsidR="00754790" w:rsidRPr="00732A4D">
        <w:rPr>
          <w:rFonts w:cstheme="minorHAnsi"/>
          <w:sz w:val="26"/>
          <w:szCs w:val="26"/>
        </w:rPr>
        <w:t>to all persons on the contact list for the Committee Handling Activities for Retail Growth in Electricity</w:t>
      </w:r>
      <w:r w:rsidR="00C6651D" w:rsidRPr="00732A4D">
        <w:rPr>
          <w:rFonts w:cstheme="minorHAnsi"/>
          <w:sz w:val="26"/>
          <w:szCs w:val="26"/>
        </w:rPr>
        <w:t>.</w:t>
      </w:r>
      <w:r w:rsidR="00754790" w:rsidRPr="00732A4D">
        <w:rPr>
          <w:rFonts w:cstheme="minorHAnsi"/>
          <w:sz w:val="26"/>
          <w:szCs w:val="26"/>
        </w:rPr>
        <w:t xml:space="preserve"> </w:t>
      </w:r>
    </w:p>
    <w:p w14:paraId="4437F5F2" w14:textId="77777777" w:rsidR="00754790" w:rsidRPr="00732A4D" w:rsidRDefault="00754790" w:rsidP="00C64CFA">
      <w:pPr>
        <w:spacing w:line="360" w:lineRule="auto"/>
        <w:ind w:firstLine="1440"/>
        <w:rPr>
          <w:rFonts w:cstheme="minorHAnsi"/>
          <w:sz w:val="26"/>
          <w:szCs w:val="26"/>
        </w:rPr>
      </w:pPr>
    </w:p>
    <w:p w14:paraId="31E32007" w14:textId="61A3F237" w:rsidR="00754790" w:rsidRPr="00732A4D" w:rsidRDefault="007D5F3E" w:rsidP="00C64CFA">
      <w:pPr>
        <w:spacing w:line="360" w:lineRule="auto"/>
        <w:ind w:firstLine="720"/>
        <w:rPr>
          <w:rFonts w:cstheme="minorHAnsi"/>
          <w:i/>
          <w:sz w:val="26"/>
          <w:szCs w:val="26"/>
        </w:rPr>
      </w:pPr>
      <w:r w:rsidRPr="00732A4D">
        <w:rPr>
          <w:rFonts w:cstheme="minorHAnsi"/>
          <w:sz w:val="26"/>
          <w:szCs w:val="26"/>
        </w:rPr>
        <w:t>8</w:t>
      </w:r>
      <w:r w:rsidR="00754790" w:rsidRPr="00732A4D">
        <w:rPr>
          <w:rFonts w:cstheme="minorHAnsi"/>
          <w:sz w:val="26"/>
          <w:szCs w:val="26"/>
        </w:rPr>
        <w:t>.</w:t>
      </w:r>
      <w:r w:rsidR="00754790" w:rsidRPr="00732A4D">
        <w:rPr>
          <w:rFonts w:cstheme="minorHAnsi"/>
          <w:sz w:val="26"/>
          <w:szCs w:val="26"/>
        </w:rPr>
        <w:tab/>
        <w:t xml:space="preserve">That a copy of this </w:t>
      </w:r>
      <w:r w:rsidR="00D64434" w:rsidRPr="00732A4D">
        <w:rPr>
          <w:rFonts w:cstheme="minorHAnsi"/>
          <w:sz w:val="26"/>
          <w:szCs w:val="26"/>
        </w:rPr>
        <w:t xml:space="preserve">Order, Attachment </w:t>
      </w:r>
      <w:r w:rsidR="00D3115E" w:rsidRPr="00732A4D">
        <w:rPr>
          <w:rFonts w:cstheme="minorHAnsi"/>
          <w:sz w:val="26"/>
          <w:szCs w:val="26"/>
        </w:rPr>
        <w:t xml:space="preserve">A </w:t>
      </w:r>
      <w:r w:rsidR="00D64434" w:rsidRPr="00732A4D">
        <w:rPr>
          <w:rFonts w:cstheme="minorHAnsi"/>
          <w:sz w:val="26"/>
          <w:szCs w:val="26"/>
        </w:rPr>
        <w:t>and Annex</w:t>
      </w:r>
      <w:r w:rsidR="00D3115E" w:rsidRPr="00732A4D">
        <w:rPr>
          <w:rFonts w:cstheme="minorHAnsi"/>
          <w:sz w:val="26"/>
          <w:szCs w:val="26"/>
        </w:rPr>
        <w:t xml:space="preserve"> A</w:t>
      </w:r>
      <w:r w:rsidR="00A37AFA" w:rsidRPr="00732A4D">
        <w:rPr>
          <w:rFonts w:cstheme="minorHAnsi"/>
          <w:sz w:val="26"/>
          <w:szCs w:val="26"/>
        </w:rPr>
        <w:t>,</w:t>
      </w:r>
      <w:r w:rsidR="00D64434" w:rsidRPr="00732A4D" w:rsidDel="00D64434">
        <w:rPr>
          <w:rFonts w:cstheme="minorHAnsi"/>
          <w:sz w:val="26"/>
          <w:szCs w:val="26"/>
        </w:rPr>
        <w:t xml:space="preserve"> </w:t>
      </w:r>
      <w:r w:rsidR="00754790" w:rsidRPr="00732A4D">
        <w:rPr>
          <w:rFonts w:cstheme="minorHAnsi"/>
          <w:sz w:val="26"/>
          <w:szCs w:val="26"/>
        </w:rPr>
        <w:t>shall be posted on the Commission’s website at the Office of Competitive Market Oversight web page</w:t>
      </w:r>
      <w:r w:rsidR="00754790" w:rsidRPr="00732A4D">
        <w:rPr>
          <w:rFonts w:cstheme="minorHAnsi"/>
          <w:i/>
          <w:sz w:val="26"/>
          <w:szCs w:val="26"/>
        </w:rPr>
        <w:t>.</w:t>
      </w:r>
      <w:r w:rsidR="00036D70">
        <w:rPr>
          <w:rFonts w:cstheme="minorHAnsi"/>
          <w:i/>
          <w:sz w:val="26"/>
          <w:szCs w:val="26"/>
        </w:rPr>
        <w:br/>
      </w:r>
      <w:r w:rsidR="00036D70">
        <w:rPr>
          <w:rFonts w:cstheme="minorHAnsi"/>
          <w:i/>
          <w:sz w:val="26"/>
          <w:szCs w:val="26"/>
        </w:rPr>
        <w:br/>
      </w:r>
    </w:p>
    <w:p w14:paraId="71508195" w14:textId="77777777" w:rsidR="00E91F49" w:rsidRPr="00732A4D" w:rsidRDefault="00E91F49" w:rsidP="00C64CFA">
      <w:pPr>
        <w:spacing w:line="360" w:lineRule="auto"/>
        <w:rPr>
          <w:rFonts w:cstheme="minorHAnsi"/>
          <w:b/>
          <w:bCs/>
          <w:sz w:val="26"/>
          <w:szCs w:val="26"/>
          <w:highlight w:val="yellow"/>
        </w:rPr>
      </w:pPr>
      <w:r w:rsidRPr="00732A4D">
        <w:rPr>
          <w:rFonts w:eastAsia="Times New Roman" w:cstheme="minorHAnsi"/>
          <w:bCs/>
          <w:sz w:val="26"/>
          <w:szCs w:val="26"/>
        </w:rPr>
        <w:tab/>
      </w:r>
    </w:p>
    <w:p w14:paraId="3888378D" w14:textId="77777777" w:rsidR="00E91F49" w:rsidRPr="00732A4D" w:rsidRDefault="00D25BD4" w:rsidP="00C64CFA">
      <w:pPr>
        <w:tabs>
          <w:tab w:val="left" w:pos="742"/>
        </w:tabs>
        <w:spacing w:line="360" w:lineRule="auto"/>
        <w:rPr>
          <w:rFonts w:cstheme="minorHAnsi"/>
          <w:color w:val="000000"/>
          <w:sz w:val="26"/>
          <w:szCs w:val="26"/>
        </w:rPr>
      </w:pPr>
      <w:r w:rsidRPr="00732A4D">
        <w:rPr>
          <w:rFonts w:cstheme="minorHAnsi"/>
          <w:sz w:val="26"/>
          <w:szCs w:val="26"/>
        </w:rPr>
        <w:lastRenderedPageBreak/>
        <w:tab/>
      </w:r>
      <w:r w:rsidR="007D5F3E" w:rsidRPr="00732A4D">
        <w:rPr>
          <w:rFonts w:cstheme="minorHAnsi"/>
          <w:sz w:val="26"/>
          <w:szCs w:val="26"/>
        </w:rPr>
        <w:t>9</w:t>
      </w:r>
      <w:r w:rsidR="00754790" w:rsidRPr="00732A4D">
        <w:rPr>
          <w:rFonts w:cstheme="minorHAnsi"/>
          <w:sz w:val="26"/>
          <w:szCs w:val="26"/>
        </w:rPr>
        <w:t>.</w:t>
      </w:r>
      <w:r w:rsidR="00E91F49" w:rsidRPr="00732A4D">
        <w:rPr>
          <w:rFonts w:cstheme="minorHAnsi"/>
          <w:sz w:val="26"/>
          <w:szCs w:val="26"/>
        </w:rPr>
        <w:tab/>
        <w:t xml:space="preserve">The contact persons for this matter are </w:t>
      </w:r>
      <w:r w:rsidR="006E719F" w:rsidRPr="00732A4D">
        <w:rPr>
          <w:rFonts w:cstheme="minorHAnsi"/>
          <w:sz w:val="26"/>
          <w:szCs w:val="26"/>
        </w:rPr>
        <w:t xml:space="preserve">Daniel Mumford in the Office of Competitive Market Oversight (717) 783-1957, </w:t>
      </w:r>
      <w:hyperlink r:id="rId13" w:history="1">
        <w:r w:rsidR="006E719F" w:rsidRPr="00732A4D">
          <w:rPr>
            <w:rStyle w:val="Hyperlink"/>
            <w:rFonts w:cstheme="minorHAnsi"/>
            <w:sz w:val="26"/>
            <w:szCs w:val="26"/>
          </w:rPr>
          <w:t>dmumford@pa.gov</w:t>
        </w:r>
      </w:hyperlink>
      <w:r w:rsidR="006E719F" w:rsidRPr="00732A4D">
        <w:rPr>
          <w:rFonts w:cstheme="minorHAnsi"/>
          <w:sz w:val="26"/>
          <w:szCs w:val="26"/>
        </w:rPr>
        <w:t xml:space="preserve">; </w:t>
      </w:r>
      <w:r w:rsidR="00E91F49" w:rsidRPr="00732A4D">
        <w:rPr>
          <w:rFonts w:cstheme="minorHAnsi"/>
          <w:sz w:val="26"/>
          <w:szCs w:val="26"/>
        </w:rPr>
        <w:t xml:space="preserve">Matthew Hrivnak in Bureau of Consumer Services (717) </w:t>
      </w:r>
      <w:r w:rsidR="00D87600" w:rsidRPr="00732A4D">
        <w:rPr>
          <w:rFonts w:cstheme="minorHAnsi"/>
          <w:sz w:val="26"/>
          <w:szCs w:val="26"/>
        </w:rPr>
        <w:t>783-1678</w:t>
      </w:r>
      <w:r w:rsidR="006E719F" w:rsidRPr="00732A4D">
        <w:rPr>
          <w:rFonts w:cstheme="minorHAnsi"/>
          <w:sz w:val="26"/>
          <w:szCs w:val="26"/>
        </w:rPr>
        <w:t xml:space="preserve">, </w:t>
      </w:r>
      <w:hyperlink r:id="rId14" w:history="1">
        <w:r w:rsidR="006E719F" w:rsidRPr="00732A4D">
          <w:rPr>
            <w:rStyle w:val="Hyperlink"/>
            <w:rFonts w:cstheme="minorHAnsi"/>
            <w:sz w:val="26"/>
            <w:szCs w:val="26"/>
          </w:rPr>
          <w:t>mhrivnak@pa.gov</w:t>
        </w:r>
      </w:hyperlink>
      <w:r w:rsidR="0052585E" w:rsidRPr="00732A4D">
        <w:rPr>
          <w:rStyle w:val="Hyperlink"/>
          <w:rFonts w:cstheme="minorHAnsi"/>
          <w:color w:val="000000" w:themeColor="text1"/>
          <w:sz w:val="26"/>
          <w:szCs w:val="26"/>
          <w:u w:val="none"/>
        </w:rPr>
        <w:t>,</w:t>
      </w:r>
      <w:r w:rsidR="006E719F" w:rsidRPr="00732A4D">
        <w:rPr>
          <w:rFonts w:cstheme="minorHAnsi"/>
          <w:sz w:val="26"/>
          <w:szCs w:val="26"/>
        </w:rPr>
        <w:t xml:space="preserve"> </w:t>
      </w:r>
      <w:r w:rsidR="00E91F49" w:rsidRPr="00732A4D">
        <w:rPr>
          <w:rFonts w:cstheme="minorHAnsi"/>
          <w:sz w:val="26"/>
          <w:szCs w:val="26"/>
        </w:rPr>
        <w:t xml:space="preserve">and </w:t>
      </w:r>
      <w:r w:rsidR="006E719F" w:rsidRPr="00732A4D">
        <w:rPr>
          <w:rFonts w:cstheme="minorHAnsi"/>
          <w:sz w:val="26"/>
          <w:szCs w:val="26"/>
        </w:rPr>
        <w:t>Kriss Brown</w:t>
      </w:r>
      <w:r w:rsidR="00E91F49" w:rsidRPr="00732A4D">
        <w:rPr>
          <w:rFonts w:cstheme="minorHAnsi"/>
          <w:sz w:val="26"/>
          <w:szCs w:val="26"/>
        </w:rPr>
        <w:t xml:space="preserve"> in the Law Bureau (717) </w:t>
      </w:r>
      <w:r w:rsidR="00D87600" w:rsidRPr="00732A4D">
        <w:rPr>
          <w:rFonts w:cstheme="minorHAnsi"/>
          <w:sz w:val="26"/>
          <w:szCs w:val="26"/>
        </w:rPr>
        <w:t>787-</w:t>
      </w:r>
      <w:r w:rsidR="006E719F" w:rsidRPr="00732A4D">
        <w:rPr>
          <w:rFonts w:cstheme="minorHAnsi"/>
          <w:sz w:val="26"/>
          <w:szCs w:val="26"/>
        </w:rPr>
        <w:t xml:space="preserve">4518, </w:t>
      </w:r>
      <w:hyperlink r:id="rId15" w:history="1">
        <w:r w:rsidR="006E719F" w:rsidRPr="00732A4D">
          <w:rPr>
            <w:rStyle w:val="Hyperlink"/>
            <w:rFonts w:cstheme="minorHAnsi"/>
            <w:sz w:val="26"/>
            <w:szCs w:val="26"/>
          </w:rPr>
          <w:t>kribrown@pa.gov</w:t>
        </w:r>
      </w:hyperlink>
      <w:r w:rsidR="006E719F" w:rsidRPr="00732A4D">
        <w:rPr>
          <w:rFonts w:cstheme="minorHAnsi"/>
          <w:sz w:val="26"/>
          <w:szCs w:val="26"/>
        </w:rPr>
        <w:t xml:space="preserve">. </w:t>
      </w:r>
      <w:r w:rsidR="00E91F49" w:rsidRPr="00732A4D">
        <w:rPr>
          <w:rFonts w:cstheme="minorHAnsi"/>
          <w:color w:val="000000"/>
          <w:sz w:val="26"/>
          <w:szCs w:val="26"/>
        </w:rPr>
        <w:tab/>
      </w:r>
    </w:p>
    <w:p w14:paraId="5CC7F0F7" w14:textId="032817C3" w:rsidR="00E91F49" w:rsidRPr="00732A4D" w:rsidRDefault="00ED3763" w:rsidP="0052585E">
      <w:pPr>
        <w:pStyle w:val="p17"/>
        <w:widowControl/>
        <w:ind w:left="5057"/>
        <w:rPr>
          <w:rFonts w:asciiTheme="minorHAnsi" w:hAnsiTheme="minorHAnsi" w:cstheme="minorHAnsi"/>
          <w:b/>
          <w:bCs/>
          <w:color w:val="000000"/>
          <w:sz w:val="26"/>
          <w:szCs w:val="26"/>
        </w:rPr>
      </w:pPr>
      <w:r w:rsidRPr="009F01BA">
        <w:rPr>
          <w:b/>
          <w:noProof/>
          <w:sz w:val="20"/>
          <w:szCs w:val="20"/>
        </w:rPr>
        <w:drawing>
          <wp:anchor distT="0" distB="0" distL="114300" distR="114300" simplePos="0" relativeHeight="251659264" behindDoc="1" locked="0" layoutInCell="1" allowOverlap="1" wp14:anchorId="692C1254" wp14:editId="032BF36B">
            <wp:simplePos x="0" y="0"/>
            <wp:positionH relativeFrom="column">
              <wp:posOffset>3009900</wp:posOffset>
            </wp:positionH>
            <wp:positionV relativeFrom="paragraph">
              <wp:posOffset>586740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E91F49" w:rsidRPr="00732A4D">
        <w:rPr>
          <w:rFonts w:asciiTheme="minorHAnsi" w:hAnsiTheme="minorHAnsi" w:cstheme="minorHAnsi"/>
          <w:b/>
          <w:bCs/>
          <w:color w:val="000000"/>
          <w:sz w:val="26"/>
          <w:szCs w:val="26"/>
        </w:rPr>
        <w:br/>
      </w:r>
      <w:r w:rsidR="00CA494D">
        <w:rPr>
          <w:rFonts w:asciiTheme="minorHAnsi" w:hAnsiTheme="minorHAnsi" w:cstheme="minorHAnsi"/>
          <w:b/>
          <w:bCs/>
          <w:color w:val="000000"/>
          <w:sz w:val="26"/>
          <w:szCs w:val="26"/>
        </w:rPr>
        <w:br/>
      </w:r>
      <w:r w:rsidR="00CA494D">
        <w:rPr>
          <w:rFonts w:asciiTheme="minorHAnsi" w:hAnsiTheme="minorHAnsi" w:cstheme="minorHAnsi"/>
          <w:b/>
          <w:bCs/>
          <w:color w:val="000000"/>
          <w:sz w:val="26"/>
          <w:szCs w:val="26"/>
        </w:rPr>
        <w:br/>
      </w:r>
      <w:r w:rsidR="00E91F49" w:rsidRPr="00732A4D">
        <w:rPr>
          <w:rFonts w:asciiTheme="minorHAnsi" w:hAnsiTheme="minorHAnsi" w:cstheme="minorHAnsi"/>
          <w:b/>
          <w:bCs/>
          <w:color w:val="000000"/>
          <w:sz w:val="26"/>
          <w:szCs w:val="26"/>
        </w:rPr>
        <w:t>BY THE COMMISSION</w:t>
      </w:r>
    </w:p>
    <w:p w14:paraId="7D741E46" w14:textId="6069AAB5" w:rsidR="00E91F49" w:rsidRPr="00732A4D" w:rsidRDefault="00E91F49" w:rsidP="0052585E">
      <w:pPr>
        <w:tabs>
          <w:tab w:val="left" w:pos="5057"/>
        </w:tabs>
        <w:rPr>
          <w:rFonts w:cstheme="minorHAnsi"/>
          <w:bCs/>
          <w:sz w:val="26"/>
          <w:szCs w:val="26"/>
        </w:rPr>
      </w:pPr>
    </w:p>
    <w:p w14:paraId="6ABA6EDE" w14:textId="3BBE008E" w:rsidR="00E91F49" w:rsidRPr="00732A4D" w:rsidRDefault="00E91F49" w:rsidP="0052585E">
      <w:pPr>
        <w:tabs>
          <w:tab w:val="left" w:pos="5057"/>
        </w:tabs>
        <w:rPr>
          <w:rFonts w:cstheme="minorHAnsi"/>
          <w:b/>
          <w:bCs/>
          <w:sz w:val="26"/>
          <w:szCs w:val="26"/>
        </w:rPr>
      </w:pPr>
    </w:p>
    <w:p w14:paraId="0D3C3C34" w14:textId="77777777" w:rsidR="00E91F49" w:rsidRPr="00732A4D" w:rsidRDefault="00E91F49" w:rsidP="0052585E">
      <w:pPr>
        <w:tabs>
          <w:tab w:val="left" w:pos="5057"/>
        </w:tabs>
        <w:rPr>
          <w:rFonts w:cstheme="minorHAnsi"/>
          <w:b/>
          <w:bCs/>
          <w:sz w:val="26"/>
          <w:szCs w:val="26"/>
        </w:rPr>
      </w:pPr>
    </w:p>
    <w:p w14:paraId="5ADE4C8A" w14:textId="77777777" w:rsidR="00E91F49" w:rsidRPr="00732A4D" w:rsidRDefault="00E91F49" w:rsidP="0052585E">
      <w:pPr>
        <w:pStyle w:val="p18"/>
        <w:widowControl/>
        <w:ind w:left="5062"/>
        <w:rPr>
          <w:rFonts w:asciiTheme="minorHAnsi" w:hAnsiTheme="minorHAnsi" w:cstheme="minorHAnsi"/>
          <w:sz w:val="26"/>
          <w:szCs w:val="26"/>
        </w:rPr>
      </w:pPr>
      <w:r w:rsidRPr="00732A4D">
        <w:rPr>
          <w:rFonts w:asciiTheme="minorHAnsi" w:hAnsiTheme="minorHAnsi" w:cstheme="minorHAnsi"/>
          <w:sz w:val="26"/>
          <w:szCs w:val="26"/>
        </w:rPr>
        <w:t>Rosemary Chiavetta</w:t>
      </w:r>
    </w:p>
    <w:p w14:paraId="1D2B2613" w14:textId="77777777" w:rsidR="00E91F49" w:rsidRPr="00732A4D" w:rsidRDefault="00E91F49" w:rsidP="0052585E">
      <w:pPr>
        <w:pStyle w:val="p18"/>
        <w:widowControl/>
        <w:ind w:left="5062"/>
        <w:rPr>
          <w:rFonts w:asciiTheme="minorHAnsi" w:hAnsiTheme="minorHAnsi" w:cstheme="minorHAnsi"/>
          <w:sz w:val="26"/>
          <w:szCs w:val="26"/>
        </w:rPr>
      </w:pPr>
      <w:r w:rsidRPr="00732A4D">
        <w:rPr>
          <w:rFonts w:asciiTheme="minorHAnsi" w:hAnsiTheme="minorHAnsi" w:cstheme="minorHAnsi"/>
          <w:sz w:val="26"/>
          <w:szCs w:val="26"/>
        </w:rPr>
        <w:t>Secretary</w:t>
      </w:r>
    </w:p>
    <w:p w14:paraId="1B605583" w14:textId="77777777" w:rsidR="00E91F49" w:rsidRPr="00732A4D" w:rsidRDefault="00E91F49" w:rsidP="0052585E">
      <w:pPr>
        <w:tabs>
          <w:tab w:val="left" w:pos="5062"/>
        </w:tabs>
        <w:rPr>
          <w:rFonts w:cstheme="minorHAnsi"/>
          <w:sz w:val="26"/>
          <w:szCs w:val="26"/>
        </w:rPr>
      </w:pPr>
    </w:p>
    <w:p w14:paraId="59BD3551" w14:textId="77777777" w:rsidR="00E91F49" w:rsidRPr="00732A4D" w:rsidRDefault="00E91F49" w:rsidP="0052585E">
      <w:pPr>
        <w:pStyle w:val="p14"/>
        <w:widowControl/>
        <w:rPr>
          <w:rFonts w:asciiTheme="minorHAnsi" w:hAnsiTheme="minorHAnsi" w:cstheme="minorHAnsi"/>
          <w:sz w:val="26"/>
          <w:szCs w:val="26"/>
        </w:rPr>
      </w:pPr>
      <w:r w:rsidRPr="00732A4D">
        <w:rPr>
          <w:rFonts w:asciiTheme="minorHAnsi" w:hAnsiTheme="minorHAnsi" w:cstheme="minorHAnsi"/>
          <w:sz w:val="26"/>
          <w:szCs w:val="26"/>
        </w:rPr>
        <w:t>(SEAL)</w:t>
      </w:r>
    </w:p>
    <w:p w14:paraId="4AB33D24" w14:textId="77777777" w:rsidR="00E91F49" w:rsidRPr="00732A4D" w:rsidRDefault="00E91F49" w:rsidP="0052585E">
      <w:pPr>
        <w:tabs>
          <w:tab w:val="left" w:pos="204"/>
        </w:tabs>
        <w:rPr>
          <w:rFonts w:cstheme="minorHAnsi"/>
          <w:sz w:val="26"/>
          <w:szCs w:val="26"/>
        </w:rPr>
      </w:pPr>
    </w:p>
    <w:p w14:paraId="593D6A50" w14:textId="77777777" w:rsidR="00E91F49" w:rsidRPr="00732A4D" w:rsidRDefault="00E91F49" w:rsidP="0052585E">
      <w:pPr>
        <w:pStyle w:val="p14"/>
        <w:widowControl/>
        <w:rPr>
          <w:rFonts w:asciiTheme="minorHAnsi" w:hAnsiTheme="minorHAnsi" w:cstheme="minorHAnsi"/>
          <w:sz w:val="26"/>
          <w:szCs w:val="26"/>
        </w:rPr>
      </w:pPr>
      <w:r w:rsidRPr="00732A4D">
        <w:rPr>
          <w:rFonts w:asciiTheme="minorHAnsi" w:hAnsiTheme="minorHAnsi" w:cstheme="minorHAnsi"/>
          <w:sz w:val="26"/>
          <w:szCs w:val="26"/>
        </w:rPr>
        <w:t xml:space="preserve">ORDER ADOPTED: </w:t>
      </w:r>
      <w:r w:rsidR="0052585E" w:rsidRPr="00732A4D">
        <w:rPr>
          <w:rFonts w:asciiTheme="minorHAnsi" w:hAnsiTheme="minorHAnsi" w:cstheme="minorHAnsi"/>
          <w:sz w:val="26"/>
          <w:szCs w:val="26"/>
        </w:rPr>
        <w:t xml:space="preserve"> </w:t>
      </w:r>
      <w:r w:rsidR="00A37AFA" w:rsidRPr="00732A4D">
        <w:rPr>
          <w:rFonts w:asciiTheme="minorHAnsi" w:hAnsiTheme="minorHAnsi" w:cstheme="minorHAnsi"/>
          <w:sz w:val="26"/>
          <w:szCs w:val="26"/>
        </w:rPr>
        <w:t>December 7</w:t>
      </w:r>
      <w:r w:rsidRPr="00732A4D">
        <w:rPr>
          <w:rFonts w:asciiTheme="minorHAnsi" w:hAnsiTheme="minorHAnsi" w:cstheme="minorHAnsi"/>
          <w:sz w:val="26"/>
          <w:szCs w:val="26"/>
        </w:rPr>
        <w:t>, 201</w:t>
      </w:r>
      <w:r w:rsidR="00C6651D" w:rsidRPr="00732A4D">
        <w:rPr>
          <w:rFonts w:asciiTheme="minorHAnsi" w:hAnsiTheme="minorHAnsi" w:cstheme="minorHAnsi"/>
          <w:sz w:val="26"/>
          <w:szCs w:val="26"/>
        </w:rPr>
        <w:t>7</w:t>
      </w:r>
    </w:p>
    <w:p w14:paraId="24246FE8" w14:textId="77777777" w:rsidR="0052585E" w:rsidRPr="00732A4D" w:rsidRDefault="0052585E" w:rsidP="0052585E">
      <w:pPr>
        <w:pStyle w:val="p14"/>
        <w:widowControl/>
        <w:rPr>
          <w:rFonts w:asciiTheme="minorHAnsi" w:hAnsiTheme="minorHAnsi" w:cstheme="minorHAnsi"/>
          <w:sz w:val="26"/>
          <w:szCs w:val="26"/>
        </w:rPr>
      </w:pPr>
    </w:p>
    <w:p w14:paraId="24E5DFE4" w14:textId="0B2FA1B3" w:rsidR="00977124" w:rsidRDefault="00977124" w:rsidP="005E2766">
      <w:pPr>
        <w:pStyle w:val="p14"/>
        <w:widowControl/>
        <w:rPr>
          <w:sz w:val="26"/>
          <w:szCs w:val="26"/>
        </w:rPr>
      </w:pPr>
      <w:r w:rsidRPr="00732A4D">
        <w:rPr>
          <w:rFonts w:asciiTheme="minorHAnsi" w:hAnsiTheme="minorHAnsi" w:cstheme="minorHAnsi"/>
          <w:sz w:val="26"/>
          <w:szCs w:val="26"/>
        </w:rPr>
        <w:t>ORDER ENTERED:</w:t>
      </w:r>
      <w:r w:rsidR="00CA5ABE">
        <w:rPr>
          <w:sz w:val="26"/>
          <w:szCs w:val="26"/>
        </w:rPr>
        <w:t xml:space="preserve">  </w:t>
      </w:r>
      <w:r w:rsidR="00ED3763">
        <w:rPr>
          <w:sz w:val="26"/>
          <w:szCs w:val="26"/>
        </w:rPr>
        <w:t>December 7, 2017</w:t>
      </w:r>
      <w:r>
        <w:rPr>
          <w:sz w:val="26"/>
          <w:szCs w:val="26"/>
        </w:rPr>
        <w:br w:type="page"/>
      </w:r>
    </w:p>
    <w:p w14:paraId="21CAE1AE" w14:textId="77777777" w:rsidR="00C56BBA" w:rsidRDefault="00C56BBA" w:rsidP="00F63DF6">
      <w:pPr>
        <w:jc w:val="center"/>
        <w:rPr>
          <w:rFonts w:eastAsia="Times New Roman" w:cstheme="minorHAnsi"/>
          <w:b/>
          <w:bCs/>
          <w:sz w:val="26"/>
          <w:szCs w:val="26"/>
        </w:rPr>
        <w:sectPr w:rsidR="00C56BBA" w:rsidSect="00C64CFA">
          <w:footerReference w:type="default" r:id="rId17"/>
          <w:pgSz w:w="12240" w:h="15840"/>
          <w:pgMar w:top="1440" w:right="1440" w:bottom="1440" w:left="1440" w:header="720" w:footer="720" w:gutter="0"/>
          <w:pgNumType w:start="1"/>
          <w:cols w:space="720"/>
          <w:titlePg/>
          <w:docGrid w:linePitch="360"/>
        </w:sectPr>
      </w:pPr>
    </w:p>
    <w:p w14:paraId="7F409E5C" w14:textId="77777777" w:rsidR="00F63DF6" w:rsidRPr="00BE0FF4" w:rsidRDefault="00F63DF6" w:rsidP="00F63DF6">
      <w:pPr>
        <w:jc w:val="center"/>
        <w:rPr>
          <w:rFonts w:eastAsia="Times New Roman" w:cstheme="minorHAnsi"/>
          <w:b/>
          <w:bCs/>
          <w:sz w:val="26"/>
          <w:szCs w:val="26"/>
        </w:rPr>
      </w:pPr>
      <w:r>
        <w:rPr>
          <w:rFonts w:eastAsia="Times New Roman" w:cstheme="minorHAnsi"/>
          <w:b/>
          <w:bCs/>
          <w:sz w:val="26"/>
          <w:szCs w:val="26"/>
        </w:rPr>
        <w:lastRenderedPageBreak/>
        <w:t>ATTACHMENT</w:t>
      </w:r>
      <w:r w:rsidRPr="00BE0FF4">
        <w:rPr>
          <w:rFonts w:eastAsia="Times New Roman" w:cstheme="minorHAnsi"/>
          <w:b/>
          <w:bCs/>
          <w:sz w:val="26"/>
          <w:szCs w:val="26"/>
        </w:rPr>
        <w:t xml:space="preserve"> A</w:t>
      </w:r>
      <w:r w:rsidR="00B90286">
        <w:rPr>
          <w:rFonts w:eastAsia="Times New Roman" w:cstheme="minorHAnsi"/>
          <w:b/>
          <w:bCs/>
          <w:sz w:val="26"/>
          <w:szCs w:val="26"/>
        </w:rPr>
        <w:br/>
      </w:r>
    </w:p>
    <w:p w14:paraId="6D081A91" w14:textId="77777777" w:rsidR="00F63DF6" w:rsidRPr="00BE0FF4" w:rsidRDefault="00F63DF6" w:rsidP="00F63DF6">
      <w:pPr>
        <w:rPr>
          <w:rFonts w:cstheme="minorHAnsi"/>
          <w:sz w:val="26"/>
          <w:szCs w:val="26"/>
        </w:rPr>
      </w:pPr>
      <w:r w:rsidRPr="00BE0FF4">
        <w:rPr>
          <w:rFonts w:cstheme="minorHAnsi"/>
          <w:b/>
          <w:sz w:val="26"/>
          <w:szCs w:val="26"/>
        </w:rPr>
        <w:t>Electric Generation Supplier Contract Summary</w:t>
      </w:r>
    </w:p>
    <w:tbl>
      <w:tblPr>
        <w:tblStyle w:val="TableGrid"/>
        <w:tblW w:w="0" w:type="auto"/>
        <w:tblLook w:val="04A0" w:firstRow="1" w:lastRow="0" w:firstColumn="1" w:lastColumn="0" w:noHBand="0" w:noVBand="1"/>
      </w:tblPr>
      <w:tblGrid>
        <w:gridCol w:w="2519"/>
        <w:gridCol w:w="1445"/>
        <w:gridCol w:w="1879"/>
        <w:gridCol w:w="1952"/>
        <w:gridCol w:w="1555"/>
      </w:tblGrid>
      <w:tr w:rsidR="00F63DF6" w:rsidRPr="002530E7" w14:paraId="5B36D479" w14:textId="77777777" w:rsidTr="006A2D74">
        <w:tc>
          <w:tcPr>
            <w:tcW w:w="2538" w:type="dxa"/>
          </w:tcPr>
          <w:p w14:paraId="6AF02349" w14:textId="77777777" w:rsidR="00F63DF6" w:rsidRPr="00BE0FF4" w:rsidRDefault="00F63DF6" w:rsidP="006A2D74">
            <w:pPr>
              <w:rPr>
                <w:rFonts w:asciiTheme="minorHAnsi" w:hAnsiTheme="minorHAnsi" w:cstheme="minorHAnsi"/>
                <w:sz w:val="26"/>
                <w:szCs w:val="26"/>
              </w:rPr>
            </w:pPr>
            <w:r w:rsidRPr="00BE0FF4">
              <w:rPr>
                <w:rFonts w:asciiTheme="minorHAnsi" w:hAnsiTheme="minorHAnsi" w:cstheme="minorHAnsi"/>
                <w:sz w:val="26"/>
                <w:szCs w:val="26"/>
              </w:rPr>
              <w:t>Electric Generation Supplier Information</w:t>
            </w:r>
          </w:p>
        </w:tc>
        <w:tc>
          <w:tcPr>
            <w:tcW w:w="7038" w:type="dxa"/>
            <w:gridSpan w:val="4"/>
          </w:tcPr>
          <w:p w14:paraId="1986960B" w14:textId="77777777" w:rsidR="00F63DF6" w:rsidRPr="00BE0FF4" w:rsidRDefault="00F63DF6" w:rsidP="006A2D74">
            <w:pPr>
              <w:rPr>
                <w:rFonts w:asciiTheme="minorHAnsi" w:hAnsiTheme="minorHAnsi" w:cstheme="minorHAnsi"/>
                <w:i/>
                <w:sz w:val="26"/>
                <w:szCs w:val="26"/>
              </w:rPr>
            </w:pPr>
            <w:r w:rsidRPr="00BE0FF4">
              <w:rPr>
                <w:rFonts w:asciiTheme="minorHAnsi" w:hAnsiTheme="minorHAnsi" w:cstheme="minorHAnsi"/>
                <w:i/>
                <w:sz w:val="26"/>
                <w:szCs w:val="26"/>
              </w:rPr>
              <w:t>Name, telephone number, website, etc.</w:t>
            </w:r>
            <w:r>
              <w:rPr>
                <w:rFonts w:asciiTheme="minorHAnsi" w:hAnsiTheme="minorHAnsi" w:cstheme="minorHAnsi"/>
                <w:i/>
                <w:sz w:val="26"/>
                <w:szCs w:val="26"/>
              </w:rPr>
              <w:t xml:space="preserve">  </w:t>
            </w:r>
            <w:r w:rsidRPr="00BE0FF4">
              <w:rPr>
                <w:rFonts w:asciiTheme="minorHAnsi" w:hAnsiTheme="minorHAnsi" w:cstheme="minorHAnsi"/>
                <w:i/>
                <w:sz w:val="26"/>
                <w:szCs w:val="26"/>
              </w:rPr>
              <w:t>Plain language statement that EGS is responsible for generation charges.</w:t>
            </w:r>
          </w:p>
        </w:tc>
      </w:tr>
      <w:tr w:rsidR="00F63DF6" w:rsidRPr="002530E7" w14:paraId="376470DB" w14:textId="77777777" w:rsidTr="006A2D74">
        <w:tc>
          <w:tcPr>
            <w:tcW w:w="2538" w:type="dxa"/>
          </w:tcPr>
          <w:p w14:paraId="618213CD" w14:textId="77777777" w:rsidR="00F63DF6" w:rsidRPr="00BE0FF4" w:rsidRDefault="00F63DF6" w:rsidP="006A2D74">
            <w:pPr>
              <w:rPr>
                <w:rFonts w:asciiTheme="minorHAnsi" w:hAnsiTheme="minorHAnsi" w:cstheme="minorHAnsi"/>
                <w:sz w:val="26"/>
                <w:szCs w:val="26"/>
              </w:rPr>
            </w:pPr>
            <w:r w:rsidRPr="00BE0FF4">
              <w:rPr>
                <w:rFonts w:asciiTheme="minorHAnsi" w:hAnsiTheme="minorHAnsi" w:cstheme="minorHAnsi"/>
                <w:sz w:val="26"/>
                <w:szCs w:val="26"/>
              </w:rPr>
              <w:t>Price Structure</w:t>
            </w:r>
          </w:p>
        </w:tc>
        <w:tc>
          <w:tcPr>
            <w:tcW w:w="7038" w:type="dxa"/>
            <w:gridSpan w:val="4"/>
          </w:tcPr>
          <w:p w14:paraId="563E8440" w14:textId="77777777" w:rsidR="00F63DF6" w:rsidRPr="00BE0FF4" w:rsidRDefault="00F63DF6" w:rsidP="006A2D74">
            <w:pPr>
              <w:rPr>
                <w:rFonts w:asciiTheme="minorHAnsi" w:hAnsiTheme="minorHAnsi" w:cstheme="minorHAnsi"/>
                <w:i/>
                <w:sz w:val="26"/>
                <w:szCs w:val="26"/>
              </w:rPr>
            </w:pPr>
            <w:r w:rsidRPr="00BE0FF4">
              <w:rPr>
                <w:rFonts w:asciiTheme="minorHAnsi" w:hAnsiTheme="minorHAnsi" w:cstheme="minorHAnsi"/>
                <w:i/>
                <w:sz w:val="26"/>
                <w:szCs w:val="26"/>
              </w:rPr>
              <w:t xml:space="preserve">Fixed or variable.  If variable, based on what?  </w:t>
            </w:r>
            <w:r>
              <w:rPr>
                <w:rFonts w:asciiTheme="minorHAnsi" w:hAnsiTheme="minorHAnsi" w:cstheme="minorHAnsi"/>
                <w:i/>
                <w:sz w:val="26"/>
                <w:szCs w:val="26"/>
              </w:rPr>
              <w:t xml:space="preserve">If variable, how often is the rate expected to vary? </w:t>
            </w:r>
            <w:r w:rsidRPr="00BE0FF4">
              <w:rPr>
                <w:rFonts w:asciiTheme="minorHAnsi" w:hAnsiTheme="minorHAnsi" w:cstheme="minorHAnsi"/>
                <w:i/>
                <w:sz w:val="26"/>
                <w:szCs w:val="26"/>
              </w:rPr>
              <w:t xml:space="preserve">If variable, </w:t>
            </w:r>
            <w:r>
              <w:rPr>
                <w:rFonts w:asciiTheme="minorHAnsi" w:hAnsiTheme="minorHAnsi" w:cstheme="minorHAnsi"/>
                <w:i/>
                <w:sz w:val="26"/>
                <w:szCs w:val="26"/>
              </w:rPr>
              <w:t xml:space="preserve">give </w:t>
            </w:r>
            <w:r w:rsidRPr="00BE0FF4">
              <w:rPr>
                <w:rFonts w:asciiTheme="minorHAnsi" w:hAnsiTheme="minorHAnsi" w:cstheme="minorHAnsi"/>
                <w:i/>
                <w:sz w:val="26"/>
                <w:szCs w:val="26"/>
              </w:rPr>
              <w:t xml:space="preserve">any applicable ranges/ceilings. If no ranges/ceilings, a plain language statement indicating </w:t>
            </w:r>
            <w:r>
              <w:rPr>
                <w:rFonts w:asciiTheme="minorHAnsi" w:hAnsiTheme="minorHAnsi" w:cstheme="minorHAnsi"/>
                <w:i/>
                <w:sz w:val="26"/>
                <w:szCs w:val="26"/>
              </w:rPr>
              <w:t>this fact</w:t>
            </w:r>
            <w:r w:rsidRPr="00BE0FF4">
              <w:rPr>
                <w:rFonts w:asciiTheme="minorHAnsi" w:hAnsiTheme="minorHAnsi" w:cstheme="minorHAnsi"/>
                <w:i/>
                <w:sz w:val="26"/>
                <w:szCs w:val="26"/>
              </w:rPr>
              <w:t>.</w:t>
            </w:r>
            <w:r>
              <w:rPr>
                <w:rFonts w:asciiTheme="minorHAnsi" w:hAnsiTheme="minorHAnsi" w:cstheme="minorHAnsi"/>
                <w:i/>
                <w:sz w:val="26"/>
                <w:szCs w:val="26"/>
              </w:rPr>
              <w:t xml:space="preserve">  If variable, describe when the customer will receive notification of price changes in relation to time of month, final monthly meter read, billing cycle or when the price takes effect. </w:t>
            </w:r>
          </w:p>
        </w:tc>
      </w:tr>
      <w:tr w:rsidR="00F63DF6" w:rsidRPr="002530E7" w14:paraId="45DF5CE2" w14:textId="77777777" w:rsidTr="006A2D74">
        <w:tc>
          <w:tcPr>
            <w:tcW w:w="2538" w:type="dxa"/>
          </w:tcPr>
          <w:p w14:paraId="234A40BA" w14:textId="77777777" w:rsidR="00F63DF6" w:rsidRPr="00BE0FF4" w:rsidRDefault="00F63DF6" w:rsidP="006A2D74">
            <w:pPr>
              <w:rPr>
                <w:rFonts w:asciiTheme="minorHAnsi" w:hAnsiTheme="minorHAnsi" w:cstheme="minorHAnsi"/>
                <w:sz w:val="26"/>
                <w:szCs w:val="26"/>
              </w:rPr>
            </w:pPr>
            <w:r w:rsidRPr="00BE0FF4">
              <w:rPr>
                <w:rFonts w:asciiTheme="minorHAnsi" w:hAnsiTheme="minorHAnsi" w:cstheme="minorHAnsi"/>
                <w:sz w:val="26"/>
                <w:szCs w:val="26"/>
              </w:rPr>
              <w:t>Generation/Supply Price</w:t>
            </w:r>
          </w:p>
        </w:tc>
        <w:tc>
          <w:tcPr>
            <w:tcW w:w="7038" w:type="dxa"/>
            <w:gridSpan w:val="4"/>
          </w:tcPr>
          <w:p w14:paraId="72A1D7C4" w14:textId="77777777" w:rsidR="00F63DF6" w:rsidRPr="00BE0FF4" w:rsidRDefault="00F63DF6" w:rsidP="006A2D74">
            <w:pPr>
              <w:rPr>
                <w:rFonts w:asciiTheme="minorHAnsi" w:hAnsiTheme="minorHAnsi" w:cstheme="minorHAnsi"/>
                <w:i/>
                <w:sz w:val="26"/>
                <w:szCs w:val="26"/>
              </w:rPr>
            </w:pPr>
            <w:r w:rsidRPr="00BE0FF4">
              <w:rPr>
                <w:rFonts w:asciiTheme="minorHAnsi" w:hAnsiTheme="minorHAnsi" w:cstheme="minorHAnsi"/>
                <w:i/>
                <w:sz w:val="26"/>
                <w:szCs w:val="26"/>
              </w:rPr>
              <w:t xml:space="preserve">$/kWh or ¢/kWh.  If variable rate, the first billing cycle’s rate.  </w:t>
            </w:r>
            <w:r>
              <w:rPr>
                <w:rFonts w:asciiTheme="minorHAnsi" w:hAnsiTheme="minorHAnsi" w:cstheme="minorHAnsi"/>
                <w:i/>
                <w:sz w:val="26"/>
                <w:szCs w:val="26"/>
              </w:rPr>
              <w:t>[</w:t>
            </w:r>
            <w:r w:rsidRPr="00BE0FF4">
              <w:rPr>
                <w:rFonts w:asciiTheme="minorHAnsi" w:hAnsiTheme="minorHAnsi" w:cstheme="minorHAnsi"/>
                <w:i/>
                <w:sz w:val="26"/>
                <w:szCs w:val="26"/>
              </w:rPr>
              <w:t>Any introductory rate with length of term.</w:t>
            </w:r>
            <w:r>
              <w:rPr>
                <w:rFonts w:asciiTheme="minorHAnsi" w:hAnsiTheme="minorHAnsi" w:cstheme="minorHAnsi"/>
                <w:i/>
                <w:sz w:val="26"/>
                <w:szCs w:val="26"/>
              </w:rPr>
              <w:t xml:space="preserve">] </w:t>
            </w:r>
            <w:r w:rsidRPr="005776CA">
              <w:rPr>
                <w:rFonts w:asciiTheme="minorHAnsi" w:hAnsiTheme="minorHAnsi" w:cstheme="minorHAnsi"/>
                <w:i/>
                <w:sz w:val="26"/>
                <w:szCs w:val="26"/>
                <w:u w:val="single"/>
              </w:rPr>
              <w:t>Full disclosure of any introductory price, including the introductory price and the price after the introductory period expires.</w:t>
            </w:r>
            <w:r>
              <w:rPr>
                <w:rFonts w:asciiTheme="minorHAnsi" w:hAnsiTheme="minorHAnsi" w:cstheme="minorHAnsi"/>
                <w:i/>
                <w:sz w:val="26"/>
                <w:szCs w:val="26"/>
                <w:u w:val="single"/>
              </w:rPr>
              <w:t xml:space="preserve">  Full disclosure of any fees in addition to the per kWh price.</w:t>
            </w:r>
          </w:p>
        </w:tc>
      </w:tr>
      <w:tr w:rsidR="00F63DF6" w:rsidRPr="002530E7" w14:paraId="611C8068" w14:textId="77777777" w:rsidTr="006A2D74">
        <w:trPr>
          <w:trHeight w:val="419"/>
        </w:trPr>
        <w:tc>
          <w:tcPr>
            <w:tcW w:w="2538" w:type="dxa"/>
            <w:vMerge w:val="restart"/>
          </w:tcPr>
          <w:p w14:paraId="24FB2C7C" w14:textId="77777777" w:rsidR="00F63DF6" w:rsidRDefault="00F63DF6" w:rsidP="006A2D74">
            <w:pPr>
              <w:rPr>
                <w:rFonts w:asciiTheme="minorHAnsi" w:hAnsiTheme="minorHAnsi" w:cstheme="minorHAnsi"/>
                <w:sz w:val="26"/>
                <w:szCs w:val="26"/>
                <w:u w:val="single"/>
              </w:rPr>
            </w:pPr>
            <w:r w:rsidRPr="005776CA">
              <w:rPr>
                <w:rFonts w:asciiTheme="minorHAnsi" w:hAnsiTheme="minorHAnsi" w:cstheme="minorHAnsi"/>
                <w:sz w:val="26"/>
                <w:szCs w:val="26"/>
                <w:u w:val="single"/>
              </w:rPr>
              <w:t>Generation Price at Various Usage Levels</w:t>
            </w:r>
          </w:p>
          <w:p w14:paraId="52E6577B" w14:textId="77777777" w:rsidR="00F63DF6" w:rsidRPr="002D1CEE" w:rsidRDefault="00F63DF6" w:rsidP="006A2D74">
            <w:pPr>
              <w:rPr>
                <w:rFonts w:cstheme="minorHAnsi"/>
                <w:u w:val="single"/>
              </w:rPr>
            </w:pPr>
            <w:r w:rsidRPr="002D1CEE">
              <w:rPr>
                <w:rFonts w:asciiTheme="minorHAnsi" w:hAnsiTheme="minorHAnsi" w:cstheme="minorHAnsi"/>
                <w:u w:val="single"/>
              </w:rPr>
              <w:t>(</w:t>
            </w:r>
            <w:r w:rsidRPr="002D1CEE">
              <w:rPr>
                <w:rFonts w:asciiTheme="minorHAnsi" w:hAnsiTheme="minorHAnsi" w:cstheme="minorHAnsi"/>
                <w:i/>
                <w:u w:val="single"/>
              </w:rPr>
              <w:t xml:space="preserve">This row is required only if the price varies by usage and/or there are fees in addition to the per kWh price.  See 52 Pa. Code § </w:t>
            </w:r>
            <w:r>
              <w:rPr>
                <w:rFonts w:asciiTheme="minorHAnsi" w:hAnsiTheme="minorHAnsi" w:cstheme="minorHAnsi"/>
                <w:i/>
                <w:u w:val="single"/>
              </w:rPr>
              <w:t xml:space="preserve">54.5(C)(4) and </w:t>
            </w:r>
            <w:r w:rsidRPr="002D1CEE">
              <w:rPr>
                <w:rFonts w:asciiTheme="minorHAnsi" w:hAnsiTheme="minorHAnsi" w:cstheme="minorHAnsi"/>
                <w:i/>
                <w:u w:val="single"/>
              </w:rPr>
              <w:t>54.7.</w:t>
            </w:r>
            <w:r w:rsidRPr="002D1CEE">
              <w:rPr>
                <w:rFonts w:asciiTheme="minorHAnsi" w:hAnsiTheme="minorHAnsi" w:cstheme="minorHAnsi"/>
                <w:u w:val="single"/>
              </w:rPr>
              <w:t>)</w:t>
            </w:r>
          </w:p>
        </w:tc>
        <w:tc>
          <w:tcPr>
            <w:tcW w:w="1474" w:type="dxa"/>
          </w:tcPr>
          <w:p w14:paraId="69B6D9A1" w14:textId="77777777" w:rsidR="00F63DF6" w:rsidRDefault="00F63DF6" w:rsidP="006A2D74">
            <w:pPr>
              <w:rPr>
                <w:rFonts w:asciiTheme="minorHAnsi" w:hAnsiTheme="minorHAnsi" w:cstheme="minorHAnsi"/>
                <w:sz w:val="26"/>
                <w:szCs w:val="26"/>
                <w:u w:val="single"/>
              </w:rPr>
            </w:pPr>
            <w:r>
              <w:rPr>
                <w:rFonts w:asciiTheme="minorHAnsi" w:hAnsiTheme="minorHAnsi" w:cstheme="minorHAnsi"/>
                <w:sz w:val="26"/>
                <w:szCs w:val="26"/>
                <w:u w:val="single"/>
              </w:rPr>
              <w:t>Usage:</w:t>
            </w:r>
          </w:p>
          <w:p w14:paraId="26C7EE6D" w14:textId="77777777" w:rsidR="00F63DF6" w:rsidRPr="004323FD" w:rsidRDefault="00F63DF6" w:rsidP="006A2D74">
            <w:pPr>
              <w:rPr>
                <w:rFonts w:asciiTheme="minorHAnsi" w:hAnsiTheme="minorHAnsi" w:cstheme="minorHAnsi"/>
                <w:sz w:val="26"/>
                <w:szCs w:val="26"/>
                <w:u w:val="single"/>
              </w:rPr>
            </w:pPr>
          </w:p>
        </w:tc>
        <w:tc>
          <w:tcPr>
            <w:tcW w:w="1946" w:type="dxa"/>
          </w:tcPr>
          <w:p w14:paraId="5F128584" w14:textId="77777777" w:rsidR="00F63DF6" w:rsidRPr="004323FD" w:rsidRDefault="00F63DF6" w:rsidP="006A2D74">
            <w:pPr>
              <w:jc w:val="center"/>
              <w:rPr>
                <w:rFonts w:asciiTheme="minorHAnsi" w:hAnsiTheme="minorHAnsi" w:cstheme="minorHAnsi"/>
                <w:sz w:val="26"/>
                <w:szCs w:val="26"/>
                <w:u w:val="single"/>
              </w:rPr>
            </w:pPr>
            <w:r w:rsidRPr="004323FD">
              <w:rPr>
                <w:rFonts w:asciiTheme="minorHAnsi" w:hAnsiTheme="minorHAnsi" w:cstheme="minorHAnsi"/>
                <w:sz w:val="26"/>
                <w:szCs w:val="26"/>
                <w:u w:val="single"/>
              </w:rPr>
              <w:t>500</w:t>
            </w:r>
            <w:r>
              <w:rPr>
                <w:rFonts w:asciiTheme="minorHAnsi" w:hAnsiTheme="minorHAnsi" w:cstheme="minorHAnsi"/>
                <w:sz w:val="26"/>
                <w:szCs w:val="26"/>
                <w:u w:val="single"/>
              </w:rPr>
              <w:t xml:space="preserve"> kWh</w:t>
            </w:r>
          </w:p>
        </w:tc>
        <w:tc>
          <w:tcPr>
            <w:tcW w:w="2019" w:type="dxa"/>
          </w:tcPr>
          <w:p w14:paraId="64990273" w14:textId="77777777" w:rsidR="00F63DF6" w:rsidRPr="004323FD" w:rsidRDefault="00F63DF6" w:rsidP="006A2D74">
            <w:pPr>
              <w:jc w:val="center"/>
              <w:rPr>
                <w:rFonts w:asciiTheme="minorHAnsi" w:hAnsiTheme="minorHAnsi" w:cstheme="minorHAnsi"/>
                <w:sz w:val="26"/>
                <w:szCs w:val="26"/>
                <w:u w:val="single"/>
              </w:rPr>
            </w:pPr>
            <w:r>
              <w:rPr>
                <w:rFonts w:asciiTheme="minorHAnsi" w:hAnsiTheme="minorHAnsi" w:cstheme="minorHAnsi"/>
                <w:sz w:val="26"/>
                <w:szCs w:val="26"/>
                <w:u w:val="single"/>
              </w:rPr>
              <w:t>1,000 kWh</w:t>
            </w:r>
          </w:p>
        </w:tc>
        <w:tc>
          <w:tcPr>
            <w:tcW w:w="1599" w:type="dxa"/>
          </w:tcPr>
          <w:p w14:paraId="5CFFEC63" w14:textId="77777777" w:rsidR="00F63DF6" w:rsidRPr="004323FD" w:rsidRDefault="00F63DF6" w:rsidP="006A2D74">
            <w:pPr>
              <w:jc w:val="center"/>
              <w:rPr>
                <w:rFonts w:asciiTheme="minorHAnsi" w:hAnsiTheme="minorHAnsi" w:cstheme="minorHAnsi"/>
                <w:sz w:val="26"/>
                <w:szCs w:val="26"/>
                <w:u w:val="single"/>
              </w:rPr>
            </w:pPr>
            <w:r>
              <w:rPr>
                <w:rFonts w:asciiTheme="minorHAnsi" w:hAnsiTheme="minorHAnsi" w:cstheme="minorHAnsi"/>
                <w:sz w:val="26"/>
                <w:szCs w:val="26"/>
                <w:u w:val="single"/>
              </w:rPr>
              <w:t>2,000 kWh</w:t>
            </w:r>
          </w:p>
        </w:tc>
      </w:tr>
      <w:tr w:rsidR="00F63DF6" w:rsidRPr="002530E7" w14:paraId="0ECAA39A" w14:textId="77777777" w:rsidTr="006A2D74">
        <w:trPr>
          <w:trHeight w:val="720"/>
        </w:trPr>
        <w:tc>
          <w:tcPr>
            <w:tcW w:w="2538" w:type="dxa"/>
            <w:vMerge/>
          </w:tcPr>
          <w:p w14:paraId="1D770BF2" w14:textId="77777777" w:rsidR="00F63DF6" w:rsidRPr="005776CA" w:rsidRDefault="00F63DF6" w:rsidP="006A2D74">
            <w:pPr>
              <w:rPr>
                <w:rFonts w:cstheme="minorHAnsi"/>
                <w:sz w:val="26"/>
                <w:szCs w:val="26"/>
                <w:u w:val="single"/>
              </w:rPr>
            </w:pPr>
          </w:p>
        </w:tc>
        <w:tc>
          <w:tcPr>
            <w:tcW w:w="1474" w:type="dxa"/>
          </w:tcPr>
          <w:p w14:paraId="7B12078C" w14:textId="77777777" w:rsidR="00F63DF6" w:rsidRPr="004323FD" w:rsidRDefault="00F63DF6" w:rsidP="006A2D74">
            <w:pPr>
              <w:rPr>
                <w:rFonts w:asciiTheme="minorHAnsi" w:hAnsiTheme="minorHAnsi" w:cstheme="minorHAnsi"/>
                <w:sz w:val="26"/>
                <w:szCs w:val="26"/>
                <w:u w:val="single"/>
              </w:rPr>
            </w:pPr>
            <w:r w:rsidRPr="004323FD">
              <w:rPr>
                <w:rFonts w:asciiTheme="minorHAnsi" w:hAnsiTheme="minorHAnsi" w:cstheme="minorHAnsi"/>
                <w:sz w:val="26"/>
                <w:szCs w:val="26"/>
                <w:u w:val="single"/>
              </w:rPr>
              <w:t xml:space="preserve"> Price</w:t>
            </w:r>
            <w:r>
              <w:rPr>
                <w:rFonts w:asciiTheme="minorHAnsi" w:hAnsiTheme="minorHAnsi" w:cstheme="minorHAnsi"/>
                <w:sz w:val="26"/>
                <w:szCs w:val="26"/>
                <w:u w:val="single"/>
              </w:rPr>
              <w:t xml:space="preserve"> per kWh</w:t>
            </w:r>
            <w:r w:rsidRPr="004323FD">
              <w:rPr>
                <w:rFonts w:asciiTheme="minorHAnsi" w:hAnsiTheme="minorHAnsi" w:cstheme="minorHAnsi"/>
                <w:sz w:val="26"/>
                <w:szCs w:val="26"/>
                <w:u w:val="single"/>
              </w:rPr>
              <w:t>:</w:t>
            </w:r>
          </w:p>
        </w:tc>
        <w:tc>
          <w:tcPr>
            <w:tcW w:w="1946" w:type="dxa"/>
          </w:tcPr>
          <w:p w14:paraId="7DB86E62" w14:textId="77777777" w:rsidR="00F63DF6" w:rsidRPr="004323FD" w:rsidRDefault="00F63DF6" w:rsidP="006A2D74">
            <w:pPr>
              <w:rPr>
                <w:rFonts w:asciiTheme="minorHAnsi" w:hAnsiTheme="minorHAnsi" w:cstheme="minorHAnsi"/>
                <w:sz w:val="26"/>
                <w:szCs w:val="26"/>
                <w:u w:val="single"/>
              </w:rPr>
            </w:pPr>
          </w:p>
        </w:tc>
        <w:tc>
          <w:tcPr>
            <w:tcW w:w="2019" w:type="dxa"/>
          </w:tcPr>
          <w:p w14:paraId="276F8E6E" w14:textId="77777777" w:rsidR="00F63DF6" w:rsidRPr="004323FD" w:rsidRDefault="00F63DF6" w:rsidP="006A2D74">
            <w:pPr>
              <w:rPr>
                <w:rFonts w:asciiTheme="minorHAnsi" w:hAnsiTheme="minorHAnsi" w:cstheme="minorHAnsi"/>
                <w:sz w:val="26"/>
                <w:szCs w:val="26"/>
                <w:u w:val="single"/>
              </w:rPr>
            </w:pPr>
          </w:p>
        </w:tc>
        <w:tc>
          <w:tcPr>
            <w:tcW w:w="1599" w:type="dxa"/>
          </w:tcPr>
          <w:p w14:paraId="7DB7C9EE" w14:textId="77777777" w:rsidR="00F63DF6" w:rsidRPr="004323FD" w:rsidRDefault="00F63DF6" w:rsidP="006A2D74">
            <w:pPr>
              <w:rPr>
                <w:rFonts w:asciiTheme="minorHAnsi" w:hAnsiTheme="minorHAnsi" w:cstheme="minorHAnsi"/>
                <w:sz w:val="26"/>
                <w:szCs w:val="26"/>
                <w:u w:val="single"/>
              </w:rPr>
            </w:pPr>
          </w:p>
        </w:tc>
      </w:tr>
      <w:tr w:rsidR="00F63DF6" w:rsidRPr="002530E7" w14:paraId="040BDD0F" w14:textId="77777777" w:rsidTr="006A2D74">
        <w:tc>
          <w:tcPr>
            <w:tcW w:w="2538" w:type="dxa"/>
          </w:tcPr>
          <w:p w14:paraId="0EF31367" w14:textId="77777777" w:rsidR="00F63DF6" w:rsidRPr="00BE0FF4" w:rsidRDefault="00F63DF6" w:rsidP="006A2D74">
            <w:pPr>
              <w:rPr>
                <w:rFonts w:asciiTheme="minorHAnsi" w:hAnsiTheme="minorHAnsi" w:cstheme="minorHAnsi"/>
                <w:sz w:val="26"/>
                <w:szCs w:val="26"/>
              </w:rPr>
            </w:pPr>
            <w:r w:rsidRPr="00BE0FF4">
              <w:rPr>
                <w:rFonts w:asciiTheme="minorHAnsi" w:hAnsiTheme="minorHAnsi" w:cstheme="minorHAnsi"/>
                <w:sz w:val="26"/>
                <w:szCs w:val="26"/>
              </w:rPr>
              <w:t xml:space="preserve">Statement Regarding Savings </w:t>
            </w:r>
          </w:p>
        </w:tc>
        <w:tc>
          <w:tcPr>
            <w:tcW w:w="7038" w:type="dxa"/>
            <w:gridSpan w:val="4"/>
          </w:tcPr>
          <w:p w14:paraId="1E3C22B3" w14:textId="77777777" w:rsidR="00F63DF6" w:rsidRPr="00BE0FF4" w:rsidRDefault="00F63DF6" w:rsidP="006A2D74">
            <w:pPr>
              <w:rPr>
                <w:rFonts w:asciiTheme="minorHAnsi" w:hAnsiTheme="minorHAnsi" w:cstheme="minorHAnsi"/>
                <w:sz w:val="26"/>
                <w:szCs w:val="26"/>
              </w:rPr>
            </w:pPr>
            <w:r w:rsidRPr="00BE0FF4">
              <w:rPr>
                <w:rFonts w:asciiTheme="minorHAnsi" w:hAnsiTheme="minorHAnsi" w:cstheme="minorHAnsi"/>
                <w:i/>
                <w:sz w:val="26"/>
                <w:szCs w:val="26"/>
              </w:rPr>
              <w:t>Plain language that the supply price may not always provide savings to the customer</w:t>
            </w:r>
          </w:p>
        </w:tc>
      </w:tr>
      <w:tr w:rsidR="00F63DF6" w:rsidRPr="002530E7" w14:paraId="3069FCCB" w14:textId="77777777" w:rsidTr="006A2D74">
        <w:tc>
          <w:tcPr>
            <w:tcW w:w="2538" w:type="dxa"/>
          </w:tcPr>
          <w:p w14:paraId="562C4C7C" w14:textId="77777777" w:rsidR="00F63DF6" w:rsidRPr="00BE0FF4" w:rsidRDefault="00F63DF6" w:rsidP="006A2D74">
            <w:pPr>
              <w:rPr>
                <w:rFonts w:asciiTheme="minorHAnsi" w:hAnsiTheme="minorHAnsi" w:cstheme="minorHAnsi"/>
                <w:sz w:val="26"/>
                <w:szCs w:val="26"/>
              </w:rPr>
            </w:pPr>
            <w:r w:rsidRPr="00BE0FF4">
              <w:rPr>
                <w:rFonts w:asciiTheme="minorHAnsi" w:hAnsiTheme="minorHAnsi" w:cstheme="minorHAnsi"/>
                <w:sz w:val="26"/>
                <w:szCs w:val="26"/>
              </w:rPr>
              <w:t>Deposit Requirements</w:t>
            </w:r>
          </w:p>
        </w:tc>
        <w:tc>
          <w:tcPr>
            <w:tcW w:w="7038" w:type="dxa"/>
            <w:gridSpan w:val="4"/>
          </w:tcPr>
          <w:p w14:paraId="7C7F082F" w14:textId="77777777" w:rsidR="00F63DF6" w:rsidRPr="00BE0FF4" w:rsidRDefault="00F63DF6" w:rsidP="006A2D74">
            <w:pPr>
              <w:rPr>
                <w:rFonts w:asciiTheme="minorHAnsi" w:hAnsiTheme="minorHAnsi" w:cstheme="minorHAnsi"/>
                <w:i/>
                <w:sz w:val="26"/>
                <w:szCs w:val="26"/>
              </w:rPr>
            </w:pPr>
            <w:r w:rsidRPr="00BE0FF4">
              <w:rPr>
                <w:rFonts w:asciiTheme="minorHAnsi" w:hAnsiTheme="minorHAnsi" w:cstheme="minorHAnsi"/>
                <w:i/>
                <w:sz w:val="26"/>
                <w:szCs w:val="26"/>
              </w:rPr>
              <w:t>Any deposit requirements necessary for a customer and any terms associated with that deposit, in plain language.</w:t>
            </w:r>
          </w:p>
        </w:tc>
      </w:tr>
      <w:tr w:rsidR="00F63DF6" w:rsidRPr="002530E7" w14:paraId="4C7EB4AC" w14:textId="77777777" w:rsidTr="006A2D74">
        <w:tc>
          <w:tcPr>
            <w:tcW w:w="2538" w:type="dxa"/>
          </w:tcPr>
          <w:p w14:paraId="6D13CC30" w14:textId="77777777" w:rsidR="00F63DF6" w:rsidRPr="00B90286" w:rsidRDefault="00F63DF6" w:rsidP="006A2D74">
            <w:pPr>
              <w:rPr>
                <w:rFonts w:asciiTheme="minorHAnsi" w:hAnsiTheme="minorHAnsi" w:cstheme="minorHAnsi"/>
                <w:sz w:val="26"/>
                <w:szCs w:val="26"/>
              </w:rPr>
            </w:pPr>
            <w:r w:rsidRPr="00B90286">
              <w:rPr>
                <w:rFonts w:asciiTheme="minorHAnsi" w:hAnsiTheme="minorHAnsi" w:cstheme="minorHAnsi"/>
                <w:sz w:val="26"/>
                <w:szCs w:val="26"/>
              </w:rPr>
              <w:t>Incentives</w:t>
            </w:r>
          </w:p>
          <w:p w14:paraId="2B8D427A" w14:textId="77777777" w:rsidR="00F63DF6" w:rsidRPr="00B90286" w:rsidRDefault="00F63DF6" w:rsidP="006A2D74">
            <w:pPr>
              <w:rPr>
                <w:rFonts w:asciiTheme="minorHAnsi" w:hAnsiTheme="minorHAnsi" w:cstheme="minorHAnsi"/>
                <w:sz w:val="26"/>
                <w:szCs w:val="26"/>
              </w:rPr>
            </w:pPr>
            <w:r w:rsidRPr="00B90286">
              <w:rPr>
                <w:rFonts w:asciiTheme="minorHAnsi" w:hAnsiTheme="minorHAnsi" w:cstheme="minorHAnsi"/>
                <w:i/>
                <w:u w:val="single"/>
              </w:rPr>
              <w:t>This row is required only if the supplier is offering any special incentives.</w:t>
            </w:r>
          </w:p>
        </w:tc>
        <w:tc>
          <w:tcPr>
            <w:tcW w:w="7038" w:type="dxa"/>
            <w:gridSpan w:val="4"/>
          </w:tcPr>
          <w:p w14:paraId="653C11AB" w14:textId="77777777" w:rsidR="00F63DF6" w:rsidRPr="00BE0FF4" w:rsidRDefault="00F63DF6" w:rsidP="006A2D74">
            <w:pPr>
              <w:rPr>
                <w:rFonts w:asciiTheme="minorHAnsi" w:hAnsiTheme="minorHAnsi" w:cstheme="minorHAnsi"/>
                <w:i/>
                <w:sz w:val="26"/>
                <w:szCs w:val="26"/>
              </w:rPr>
            </w:pPr>
            <w:r w:rsidRPr="00BE0FF4">
              <w:rPr>
                <w:rFonts w:asciiTheme="minorHAnsi" w:hAnsiTheme="minorHAnsi" w:cstheme="minorHAnsi"/>
                <w:i/>
                <w:sz w:val="26"/>
                <w:szCs w:val="26"/>
              </w:rPr>
              <w:t>Any bonuses, discounts, cashback, etc. offers and any associated terms, in plain language.</w:t>
            </w:r>
          </w:p>
        </w:tc>
      </w:tr>
      <w:tr w:rsidR="00F63DF6" w:rsidRPr="002530E7" w14:paraId="47660383" w14:textId="77777777" w:rsidTr="006A2D74">
        <w:tc>
          <w:tcPr>
            <w:tcW w:w="2538" w:type="dxa"/>
          </w:tcPr>
          <w:p w14:paraId="33E60560" w14:textId="77777777" w:rsidR="00F63DF6" w:rsidRPr="00BE0FF4" w:rsidRDefault="00F63DF6" w:rsidP="006A2D74">
            <w:pPr>
              <w:rPr>
                <w:rFonts w:asciiTheme="minorHAnsi" w:hAnsiTheme="minorHAnsi" w:cstheme="minorHAnsi"/>
                <w:sz w:val="26"/>
                <w:szCs w:val="26"/>
              </w:rPr>
            </w:pPr>
            <w:r w:rsidRPr="00BE0FF4">
              <w:rPr>
                <w:rFonts w:asciiTheme="minorHAnsi" w:hAnsiTheme="minorHAnsi" w:cstheme="minorHAnsi"/>
                <w:sz w:val="26"/>
                <w:szCs w:val="26"/>
              </w:rPr>
              <w:t>Contract Start Date</w:t>
            </w:r>
          </w:p>
        </w:tc>
        <w:tc>
          <w:tcPr>
            <w:tcW w:w="7038" w:type="dxa"/>
            <w:gridSpan w:val="4"/>
          </w:tcPr>
          <w:p w14:paraId="1A68F404" w14:textId="77777777" w:rsidR="00F63DF6" w:rsidRPr="00BE0FF4" w:rsidRDefault="00F63DF6" w:rsidP="006A2D74">
            <w:pPr>
              <w:rPr>
                <w:rFonts w:asciiTheme="minorHAnsi" w:hAnsiTheme="minorHAnsi" w:cstheme="minorHAnsi"/>
                <w:i/>
                <w:sz w:val="26"/>
                <w:szCs w:val="26"/>
              </w:rPr>
            </w:pPr>
            <w:r w:rsidRPr="00BE0FF4">
              <w:rPr>
                <w:rFonts w:asciiTheme="minorHAnsi" w:hAnsiTheme="minorHAnsi" w:cstheme="minorHAnsi"/>
                <w:i/>
                <w:sz w:val="26"/>
                <w:szCs w:val="26"/>
              </w:rPr>
              <w:t>Plain language regarding start of EGS service (meter reads/billing cycles/etc.)</w:t>
            </w:r>
          </w:p>
        </w:tc>
      </w:tr>
      <w:tr w:rsidR="00F63DF6" w:rsidRPr="002530E7" w14:paraId="4D7C9289" w14:textId="77777777" w:rsidTr="006A2D74">
        <w:tc>
          <w:tcPr>
            <w:tcW w:w="2538" w:type="dxa"/>
          </w:tcPr>
          <w:p w14:paraId="2FA18C10" w14:textId="77777777" w:rsidR="00F63DF6" w:rsidRPr="00BE0FF4" w:rsidRDefault="00F63DF6" w:rsidP="006A2D74">
            <w:pPr>
              <w:rPr>
                <w:rFonts w:asciiTheme="minorHAnsi" w:hAnsiTheme="minorHAnsi" w:cstheme="minorHAnsi"/>
                <w:sz w:val="26"/>
                <w:szCs w:val="26"/>
              </w:rPr>
            </w:pPr>
            <w:r w:rsidRPr="00BE0FF4">
              <w:rPr>
                <w:rFonts w:asciiTheme="minorHAnsi" w:hAnsiTheme="minorHAnsi" w:cstheme="minorHAnsi"/>
                <w:sz w:val="26"/>
                <w:szCs w:val="26"/>
              </w:rPr>
              <w:t xml:space="preserve">Contract </w:t>
            </w:r>
            <w:r>
              <w:rPr>
                <w:rFonts w:asciiTheme="minorHAnsi" w:hAnsiTheme="minorHAnsi" w:cstheme="minorHAnsi"/>
                <w:sz w:val="26"/>
                <w:szCs w:val="26"/>
              </w:rPr>
              <w:t>[</w:t>
            </w:r>
            <w:r w:rsidRPr="00BE0FF4">
              <w:rPr>
                <w:rFonts w:asciiTheme="minorHAnsi" w:hAnsiTheme="minorHAnsi" w:cstheme="minorHAnsi"/>
                <w:sz w:val="26"/>
                <w:szCs w:val="26"/>
              </w:rPr>
              <w:t>Term</w:t>
            </w:r>
            <w:r>
              <w:rPr>
                <w:rFonts w:asciiTheme="minorHAnsi" w:hAnsiTheme="minorHAnsi" w:cstheme="minorHAnsi"/>
                <w:sz w:val="26"/>
                <w:szCs w:val="26"/>
              </w:rPr>
              <w:t xml:space="preserve">] </w:t>
            </w:r>
            <w:r w:rsidRPr="005776CA">
              <w:rPr>
                <w:rFonts w:asciiTheme="minorHAnsi" w:hAnsiTheme="minorHAnsi" w:cstheme="minorHAnsi"/>
                <w:sz w:val="26"/>
                <w:szCs w:val="26"/>
                <w:u w:val="single"/>
              </w:rPr>
              <w:t>Duration</w:t>
            </w:r>
            <w:r w:rsidRPr="00BE0FF4">
              <w:rPr>
                <w:rFonts w:asciiTheme="minorHAnsi" w:hAnsiTheme="minorHAnsi" w:cstheme="minorHAnsi"/>
                <w:sz w:val="26"/>
                <w:szCs w:val="26"/>
              </w:rPr>
              <w:t>/Length</w:t>
            </w:r>
          </w:p>
        </w:tc>
        <w:tc>
          <w:tcPr>
            <w:tcW w:w="7038" w:type="dxa"/>
            <w:gridSpan w:val="4"/>
          </w:tcPr>
          <w:p w14:paraId="638702A0" w14:textId="77777777" w:rsidR="00F63DF6" w:rsidRPr="00BE0FF4" w:rsidRDefault="00F63DF6" w:rsidP="006A2D74">
            <w:pPr>
              <w:rPr>
                <w:rFonts w:asciiTheme="minorHAnsi" w:hAnsiTheme="minorHAnsi" w:cstheme="minorHAnsi"/>
                <w:sz w:val="26"/>
                <w:szCs w:val="26"/>
              </w:rPr>
            </w:pPr>
            <w:r w:rsidRPr="00BE0FF4">
              <w:rPr>
                <w:rFonts w:asciiTheme="minorHAnsi" w:hAnsiTheme="minorHAnsi" w:cstheme="minorHAnsi"/>
                <w:i/>
                <w:sz w:val="26"/>
                <w:szCs w:val="26"/>
              </w:rPr>
              <w:t>In months, billing cycles, etc.</w:t>
            </w:r>
          </w:p>
        </w:tc>
      </w:tr>
      <w:tr w:rsidR="00F63DF6" w:rsidRPr="002530E7" w14:paraId="084915CC" w14:textId="77777777" w:rsidTr="006A2D74">
        <w:tc>
          <w:tcPr>
            <w:tcW w:w="2538" w:type="dxa"/>
          </w:tcPr>
          <w:p w14:paraId="3F0E6684" w14:textId="77777777" w:rsidR="00F63DF6" w:rsidRPr="00BE0FF4" w:rsidRDefault="00F63DF6" w:rsidP="006A2D74">
            <w:pPr>
              <w:rPr>
                <w:rFonts w:asciiTheme="minorHAnsi" w:hAnsiTheme="minorHAnsi" w:cstheme="minorHAnsi"/>
                <w:sz w:val="26"/>
                <w:szCs w:val="26"/>
              </w:rPr>
            </w:pPr>
            <w:r w:rsidRPr="00BE0FF4">
              <w:rPr>
                <w:rFonts w:asciiTheme="minorHAnsi" w:hAnsiTheme="minorHAnsi" w:cstheme="minorHAnsi"/>
                <w:sz w:val="26"/>
                <w:szCs w:val="26"/>
              </w:rPr>
              <w:t>Cancellation/Early Termination Fees</w:t>
            </w:r>
          </w:p>
        </w:tc>
        <w:tc>
          <w:tcPr>
            <w:tcW w:w="7038" w:type="dxa"/>
            <w:gridSpan w:val="4"/>
          </w:tcPr>
          <w:p w14:paraId="267F9A24" w14:textId="77777777" w:rsidR="00F63DF6" w:rsidRPr="00BE0FF4" w:rsidRDefault="00F63DF6" w:rsidP="006A2D74">
            <w:pPr>
              <w:rPr>
                <w:rFonts w:asciiTheme="minorHAnsi" w:hAnsiTheme="minorHAnsi" w:cstheme="minorHAnsi"/>
                <w:i/>
                <w:sz w:val="26"/>
                <w:szCs w:val="26"/>
              </w:rPr>
            </w:pPr>
            <w:r>
              <w:rPr>
                <w:rFonts w:asciiTheme="minorHAnsi" w:hAnsiTheme="minorHAnsi" w:cstheme="minorHAnsi"/>
                <w:i/>
                <w:sz w:val="26"/>
                <w:szCs w:val="26"/>
              </w:rPr>
              <w:t>Yes or no.  If yes, describe the amount of the fee and how to avoid that fee, if possible.</w:t>
            </w:r>
          </w:p>
        </w:tc>
      </w:tr>
      <w:tr w:rsidR="00F63DF6" w:rsidRPr="002530E7" w14:paraId="599A5EDD" w14:textId="77777777" w:rsidTr="006A2D74">
        <w:tc>
          <w:tcPr>
            <w:tcW w:w="2538" w:type="dxa"/>
          </w:tcPr>
          <w:p w14:paraId="76D5E7DB" w14:textId="77777777" w:rsidR="00F63DF6" w:rsidRPr="00BE0FF4" w:rsidRDefault="00F63DF6" w:rsidP="006A2D74">
            <w:pPr>
              <w:rPr>
                <w:rFonts w:asciiTheme="minorHAnsi" w:hAnsiTheme="minorHAnsi" w:cstheme="minorHAnsi"/>
                <w:sz w:val="26"/>
                <w:szCs w:val="26"/>
              </w:rPr>
            </w:pPr>
            <w:r>
              <w:rPr>
                <w:rFonts w:asciiTheme="minorHAnsi" w:hAnsiTheme="minorHAnsi" w:cstheme="minorHAnsi"/>
                <w:sz w:val="26"/>
                <w:szCs w:val="26"/>
              </w:rPr>
              <w:t>[</w:t>
            </w:r>
            <w:r w:rsidRPr="00BE0FF4">
              <w:rPr>
                <w:rFonts w:asciiTheme="minorHAnsi" w:hAnsiTheme="minorHAnsi" w:cstheme="minorHAnsi"/>
                <w:sz w:val="26"/>
                <w:szCs w:val="26"/>
              </w:rPr>
              <w:t>Renewal Terms</w:t>
            </w:r>
            <w:r>
              <w:rPr>
                <w:rFonts w:asciiTheme="minorHAnsi" w:hAnsiTheme="minorHAnsi" w:cstheme="minorHAnsi"/>
                <w:sz w:val="26"/>
                <w:szCs w:val="26"/>
              </w:rPr>
              <w:t xml:space="preserve">] </w:t>
            </w:r>
            <w:r w:rsidRPr="005776CA">
              <w:rPr>
                <w:rFonts w:asciiTheme="minorHAnsi" w:hAnsiTheme="minorHAnsi" w:cstheme="minorHAnsi"/>
                <w:sz w:val="26"/>
                <w:szCs w:val="26"/>
                <w:u w:val="single"/>
              </w:rPr>
              <w:t>End of Contract</w:t>
            </w:r>
            <w:r>
              <w:rPr>
                <w:rFonts w:asciiTheme="minorHAnsi" w:hAnsiTheme="minorHAnsi" w:cstheme="minorHAnsi"/>
                <w:sz w:val="26"/>
                <w:szCs w:val="26"/>
              </w:rPr>
              <w:t xml:space="preserve"> </w:t>
            </w:r>
          </w:p>
        </w:tc>
        <w:tc>
          <w:tcPr>
            <w:tcW w:w="7038" w:type="dxa"/>
            <w:gridSpan w:val="4"/>
          </w:tcPr>
          <w:p w14:paraId="072CB7F8" w14:textId="77777777" w:rsidR="00F63DF6" w:rsidRPr="00BE0FF4" w:rsidRDefault="00F63DF6" w:rsidP="006A2D74">
            <w:pPr>
              <w:rPr>
                <w:rFonts w:asciiTheme="minorHAnsi" w:hAnsiTheme="minorHAnsi" w:cstheme="minorHAnsi"/>
                <w:i/>
                <w:sz w:val="26"/>
                <w:szCs w:val="26"/>
              </w:rPr>
            </w:pPr>
            <w:r w:rsidRPr="00BE0FF4">
              <w:rPr>
                <w:rFonts w:asciiTheme="minorHAnsi" w:hAnsiTheme="minorHAnsi" w:cstheme="minorHAnsi"/>
                <w:i/>
                <w:sz w:val="26"/>
                <w:szCs w:val="26"/>
              </w:rPr>
              <w:t xml:space="preserve">Treatment of customer at end of contract.  Timing of notices.  </w:t>
            </w:r>
            <w:r>
              <w:rPr>
                <w:rFonts w:asciiTheme="minorHAnsi" w:hAnsiTheme="minorHAnsi" w:cstheme="minorHAnsi"/>
                <w:i/>
                <w:sz w:val="26"/>
                <w:szCs w:val="26"/>
              </w:rPr>
              <w:t>[</w:t>
            </w:r>
            <w:r w:rsidRPr="00BE0FF4">
              <w:rPr>
                <w:rFonts w:asciiTheme="minorHAnsi" w:hAnsiTheme="minorHAnsi" w:cstheme="minorHAnsi"/>
                <w:i/>
                <w:sz w:val="26"/>
                <w:szCs w:val="26"/>
              </w:rPr>
              <w:t>No cancellation/early termination fees.  In plain language.</w:t>
            </w:r>
            <w:r>
              <w:rPr>
                <w:rFonts w:asciiTheme="minorHAnsi" w:hAnsiTheme="minorHAnsi" w:cstheme="minorHAnsi"/>
                <w:i/>
                <w:sz w:val="26"/>
                <w:szCs w:val="26"/>
              </w:rPr>
              <w:t>]</w:t>
            </w:r>
          </w:p>
        </w:tc>
      </w:tr>
      <w:tr w:rsidR="00F63DF6" w:rsidRPr="002530E7" w14:paraId="190006E4" w14:textId="77777777" w:rsidTr="006A2D74">
        <w:tc>
          <w:tcPr>
            <w:tcW w:w="2538" w:type="dxa"/>
          </w:tcPr>
          <w:p w14:paraId="12361FDA" w14:textId="77777777" w:rsidR="00F63DF6" w:rsidRPr="00BE0FF4" w:rsidRDefault="00F63DF6" w:rsidP="006A2D74">
            <w:pPr>
              <w:rPr>
                <w:rFonts w:asciiTheme="minorHAnsi" w:hAnsiTheme="minorHAnsi" w:cstheme="minorHAnsi"/>
                <w:sz w:val="26"/>
                <w:szCs w:val="26"/>
              </w:rPr>
            </w:pPr>
            <w:r>
              <w:rPr>
                <w:rFonts w:asciiTheme="minorHAnsi" w:hAnsiTheme="minorHAnsi" w:cstheme="minorHAnsi"/>
                <w:sz w:val="26"/>
                <w:szCs w:val="26"/>
              </w:rPr>
              <w:lastRenderedPageBreak/>
              <w:t>[</w:t>
            </w:r>
            <w:r w:rsidRPr="00BE0FF4">
              <w:rPr>
                <w:rFonts w:asciiTheme="minorHAnsi" w:hAnsiTheme="minorHAnsi" w:cstheme="minorHAnsi"/>
                <w:sz w:val="26"/>
                <w:szCs w:val="26"/>
              </w:rPr>
              <w:t>Electric Distribution Company Information</w:t>
            </w:r>
            <w:r>
              <w:rPr>
                <w:rFonts w:asciiTheme="minorHAnsi" w:hAnsiTheme="minorHAnsi" w:cstheme="minorHAnsi"/>
                <w:sz w:val="26"/>
                <w:szCs w:val="26"/>
              </w:rPr>
              <w:t>]</w:t>
            </w:r>
          </w:p>
        </w:tc>
        <w:tc>
          <w:tcPr>
            <w:tcW w:w="7038" w:type="dxa"/>
            <w:gridSpan w:val="4"/>
          </w:tcPr>
          <w:p w14:paraId="4170A053" w14:textId="77777777" w:rsidR="00F63DF6" w:rsidRPr="00BE0FF4" w:rsidRDefault="00F63DF6" w:rsidP="006A2D74">
            <w:pPr>
              <w:rPr>
                <w:rFonts w:asciiTheme="minorHAnsi" w:hAnsiTheme="minorHAnsi" w:cstheme="minorHAnsi"/>
                <w:i/>
                <w:sz w:val="26"/>
                <w:szCs w:val="26"/>
              </w:rPr>
            </w:pPr>
            <w:r>
              <w:rPr>
                <w:rFonts w:asciiTheme="minorHAnsi" w:hAnsiTheme="minorHAnsi" w:cstheme="minorHAnsi"/>
                <w:i/>
                <w:sz w:val="26"/>
                <w:szCs w:val="26"/>
              </w:rPr>
              <w:t>[</w:t>
            </w:r>
            <w:r w:rsidRPr="00BE0FF4">
              <w:rPr>
                <w:rFonts w:asciiTheme="minorHAnsi" w:hAnsiTheme="minorHAnsi" w:cstheme="minorHAnsi"/>
                <w:i/>
                <w:sz w:val="26"/>
                <w:szCs w:val="26"/>
              </w:rPr>
              <w:t>Name, telephone number, website, etc.</w:t>
            </w:r>
          </w:p>
          <w:p w14:paraId="18C3577D" w14:textId="77777777" w:rsidR="00F63DF6" w:rsidRPr="00BE0FF4" w:rsidRDefault="00F63DF6" w:rsidP="006A2D74">
            <w:pPr>
              <w:rPr>
                <w:rFonts w:asciiTheme="minorHAnsi" w:hAnsiTheme="minorHAnsi" w:cstheme="minorHAnsi"/>
                <w:i/>
                <w:sz w:val="26"/>
                <w:szCs w:val="26"/>
              </w:rPr>
            </w:pPr>
            <w:r w:rsidRPr="00BE0FF4">
              <w:rPr>
                <w:rFonts w:asciiTheme="minorHAnsi" w:hAnsiTheme="minorHAnsi" w:cstheme="minorHAnsi"/>
                <w:i/>
                <w:sz w:val="26"/>
                <w:szCs w:val="26"/>
              </w:rPr>
              <w:t>Plain language statement that EDC is responsible for distribution charges, as well as any emergencies/outages/etc.</w:t>
            </w:r>
            <w:r>
              <w:rPr>
                <w:rFonts w:asciiTheme="minorHAnsi" w:hAnsiTheme="minorHAnsi" w:cstheme="minorHAnsi"/>
                <w:i/>
                <w:sz w:val="26"/>
                <w:szCs w:val="26"/>
              </w:rPr>
              <w:t>]</w:t>
            </w:r>
          </w:p>
        </w:tc>
      </w:tr>
      <w:tr w:rsidR="00F63DF6" w:rsidRPr="002530E7" w14:paraId="21133CED" w14:textId="77777777" w:rsidTr="006A2D74">
        <w:tc>
          <w:tcPr>
            <w:tcW w:w="2538" w:type="dxa"/>
          </w:tcPr>
          <w:p w14:paraId="31152050" w14:textId="77777777" w:rsidR="00F63DF6" w:rsidRPr="001322B8" w:rsidRDefault="00F63DF6" w:rsidP="006A2D74">
            <w:pPr>
              <w:rPr>
                <w:rFonts w:cstheme="minorHAnsi"/>
                <w:sz w:val="26"/>
                <w:szCs w:val="26"/>
                <w:u w:val="single"/>
              </w:rPr>
            </w:pPr>
            <w:r w:rsidRPr="001322B8">
              <w:rPr>
                <w:rFonts w:asciiTheme="minorHAnsi" w:hAnsiTheme="minorHAnsi" w:cstheme="minorHAnsi"/>
                <w:sz w:val="26"/>
                <w:szCs w:val="26"/>
                <w:u w:val="single"/>
              </w:rPr>
              <w:t>Right of Rescission:</w:t>
            </w:r>
          </w:p>
        </w:tc>
        <w:tc>
          <w:tcPr>
            <w:tcW w:w="7038" w:type="dxa"/>
            <w:gridSpan w:val="4"/>
          </w:tcPr>
          <w:p w14:paraId="12855B7B" w14:textId="77777777" w:rsidR="00F63DF6" w:rsidRPr="001322B8" w:rsidRDefault="00F63DF6" w:rsidP="006A2D74">
            <w:pPr>
              <w:rPr>
                <w:rFonts w:cstheme="minorHAnsi"/>
                <w:sz w:val="26"/>
                <w:szCs w:val="26"/>
                <w:u w:val="single"/>
              </w:rPr>
            </w:pPr>
            <w:r w:rsidRPr="001322B8">
              <w:rPr>
                <w:rFonts w:asciiTheme="minorHAnsi" w:hAnsiTheme="minorHAnsi" w:cstheme="minorHAnsi"/>
                <w:sz w:val="26"/>
                <w:szCs w:val="26"/>
                <w:u w:val="single"/>
              </w:rPr>
              <w:t xml:space="preserve">An explanation of the customer’s 3-day right of rescission per 52 Pa. Code </w:t>
            </w:r>
            <w:r w:rsidR="00C56BBA">
              <w:rPr>
                <w:rFonts w:asciiTheme="minorHAnsi" w:hAnsiTheme="minorHAnsi" w:cstheme="minorHAnsi"/>
                <w:sz w:val="26"/>
                <w:szCs w:val="26"/>
                <w:u w:val="single"/>
              </w:rPr>
              <w:t xml:space="preserve">§ </w:t>
            </w:r>
            <w:r w:rsidRPr="001322B8">
              <w:rPr>
                <w:rFonts w:asciiTheme="minorHAnsi" w:hAnsiTheme="minorHAnsi" w:cstheme="minorHAnsi"/>
                <w:sz w:val="26"/>
                <w:szCs w:val="26"/>
                <w:u w:val="single"/>
              </w:rPr>
              <w:t>54.5(d) and how to exercise this right.</w:t>
            </w:r>
          </w:p>
        </w:tc>
      </w:tr>
    </w:tbl>
    <w:p w14:paraId="7A150F42" w14:textId="77777777" w:rsidR="00977124" w:rsidRDefault="00977124" w:rsidP="004E6F65">
      <w:pPr>
        <w:pStyle w:val="p14"/>
        <w:spacing w:line="360" w:lineRule="auto"/>
        <w:rPr>
          <w:sz w:val="26"/>
          <w:szCs w:val="26"/>
        </w:rPr>
      </w:pPr>
    </w:p>
    <w:p w14:paraId="14F75BE7" w14:textId="77777777" w:rsidR="00F63DF6" w:rsidRDefault="00F63DF6" w:rsidP="00977124">
      <w:pPr>
        <w:rPr>
          <w:rFonts w:ascii="Times New Roman" w:eastAsia="Times New Roman" w:hAnsi="Times New Roman"/>
          <w:lang w:bidi="ar-SA"/>
        </w:rPr>
      </w:pPr>
      <w:r>
        <w:rPr>
          <w:rFonts w:ascii="Times New Roman" w:eastAsia="Times New Roman" w:hAnsi="Times New Roman"/>
          <w:lang w:bidi="ar-SA"/>
        </w:rPr>
        <w:br w:type="page"/>
      </w:r>
    </w:p>
    <w:p w14:paraId="708D6962" w14:textId="77777777" w:rsidR="00C56BBA" w:rsidRDefault="00C56BBA" w:rsidP="00103F0D">
      <w:pPr>
        <w:jc w:val="center"/>
        <w:rPr>
          <w:rFonts w:cstheme="minorHAnsi"/>
          <w:b/>
          <w:sz w:val="26"/>
          <w:szCs w:val="26"/>
        </w:rPr>
        <w:sectPr w:rsidR="00C56BBA" w:rsidSect="00B85136">
          <w:pgSz w:w="12240" w:h="15840"/>
          <w:pgMar w:top="1440" w:right="1440" w:bottom="1440" w:left="1440" w:header="720" w:footer="720" w:gutter="0"/>
          <w:pgNumType w:start="1"/>
          <w:cols w:space="720"/>
          <w:docGrid w:linePitch="360"/>
        </w:sectPr>
      </w:pPr>
    </w:p>
    <w:p w14:paraId="7C10C4D7" w14:textId="77777777" w:rsidR="00103F0D" w:rsidRDefault="00103F0D" w:rsidP="00103F0D">
      <w:pPr>
        <w:jc w:val="center"/>
        <w:rPr>
          <w:rFonts w:cstheme="minorHAnsi"/>
          <w:b/>
          <w:sz w:val="26"/>
          <w:szCs w:val="26"/>
        </w:rPr>
      </w:pPr>
      <w:r w:rsidRPr="00D25BD4">
        <w:rPr>
          <w:rFonts w:cstheme="minorHAnsi"/>
          <w:b/>
          <w:sz w:val="26"/>
          <w:szCs w:val="26"/>
        </w:rPr>
        <w:lastRenderedPageBreak/>
        <w:t>ANNEX</w:t>
      </w:r>
      <w:r>
        <w:rPr>
          <w:rFonts w:cstheme="minorHAnsi"/>
          <w:b/>
          <w:sz w:val="26"/>
          <w:szCs w:val="26"/>
        </w:rPr>
        <w:t xml:space="preserve"> A</w:t>
      </w:r>
    </w:p>
    <w:p w14:paraId="2A5C7035" w14:textId="77777777" w:rsidR="00103F0D" w:rsidRPr="00977124" w:rsidRDefault="00103F0D" w:rsidP="00103F0D">
      <w:pPr>
        <w:jc w:val="center"/>
        <w:rPr>
          <w:rFonts w:cstheme="minorHAnsi"/>
          <w:b/>
          <w:sz w:val="26"/>
          <w:szCs w:val="26"/>
        </w:rPr>
      </w:pPr>
      <w:r w:rsidRPr="00977124">
        <w:rPr>
          <w:rFonts w:cstheme="minorHAnsi"/>
          <w:b/>
          <w:sz w:val="26"/>
          <w:szCs w:val="26"/>
        </w:rPr>
        <w:t>TITLE 52. PUBLIC UTILITIES</w:t>
      </w:r>
    </w:p>
    <w:p w14:paraId="37495DB9" w14:textId="77777777" w:rsidR="00103F0D" w:rsidRPr="00977124" w:rsidRDefault="00103F0D" w:rsidP="00103F0D">
      <w:pPr>
        <w:jc w:val="center"/>
        <w:rPr>
          <w:rFonts w:cstheme="minorHAnsi"/>
          <w:b/>
          <w:sz w:val="26"/>
          <w:szCs w:val="26"/>
        </w:rPr>
      </w:pPr>
      <w:r w:rsidRPr="00977124">
        <w:rPr>
          <w:rFonts w:cstheme="minorHAnsi"/>
          <w:b/>
          <w:sz w:val="26"/>
          <w:szCs w:val="26"/>
        </w:rPr>
        <w:t xml:space="preserve">PART I. PUBLIC UTILITY COMMISSION </w:t>
      </w:r>
    </w:p>
    <w:p w14:paraId="149D4C17" w14:textId="77777777" w:rsidR="00103F0D" w:rsidRPr="00977124" w:rsidRDefault="00103F0D" w:rsidP="00103F0D">
      <w:pPr>
        <w:jc w:val="center"/>
        <w:rPr>
          <w:rFonts w:cstheme="minorHAnsi"/>
          <w:b/>
          <w:sz w:val="26"/>
          <w:szCs w:val="26"/>
        </w:rPr>
      </w:pPr>
      <w:r w:rsidRPr="00977124">
        <w:rPr>
          <w:rFonts w:cstheme="minorHAnsi"/>
          <w:b/>
          <w:sz w:val="26"/>
          <w:szCs w:val="26"/>
        </w:rPr>
        <w:t>Subpart C. FIXED SERVICE UTILITIES</w:t>
      </w:r>
    </w:p>
    <w:p w14:paraId="717CC593" w14:textId="77777777" w:rsidR="00103F0D" w:rsidRPr="00977124" w:rsidRDefault="00103F0D" w:rsidP="00103F0D">
      <w:pPr>
        <w:jc w:val="center"/>
        <w:rPr>
          <w:rFonts w:cstheme="minorHAnsi"/>
          <w:b/>
          <w:sz w:val="26"/>
          <w:szCs w:val="26"/>
        </w:rPr>
      </w:pPr>
      <w:r w:rsidRPr="00977124">
        <w:rPr>
          <w:rFonts w:cstheme="minorHAnsi"/>
          <w:b/>
          <w:sz w:val="26"/>
          <w:szCs w:val="26"/>
        </w:rPr>
        <w:t>CHAPTER 54: ELECTRICITY GENERATION CUSTOMER CHOICE</w:t>
      </w:r>
    </w:p>
    <w:p w14:paraId="5AB49395" w14:textId="77777777" w:rsidR="00103F0D" w:rsidRPr="00977124" w:rsidRDefault="00103F0D" w:rsidP="00103F0D">
      <w:pPr>
        <w:jc w:val="center"/>
        <w:rPr>
          <w:rFonts w:cstheme="minorHAnsi"/>
          <w:b/>
          <w:sz w:val="26"/>
          <w:szCs w:val="26"/>
        </w:rPr>
      </w:pPr>
      <w:r w:rsidRPr="00977124">
        <w:rPr>
          <w:rFonts w:cstheme="minorHAnsi"/>
          <w:b/>
          <w:sz w:val="26"/>
          <w:szCs w:val="26"/>
        </w:rPr>
        <w:t>Subchapter A. CUSTOMER INFO</w:t>
      </w:r>
      <w:r>
        <w:rPr>
          <w:rFonts w:cstheme="minorHAnsi"/>
          <w:b/>
          <w:sz w:val="26"/>
          <w:szCs w:val="26"/>
        </w:rPr>
        <w:t>RMATION</w:t>
      </w:r>
    </w:p>
    <w:p w14:paraId="5C8EACA5" w14:textId="77777777" w:rsidR="00103F0D" w:rsidRPr="00977124" w:rsidRDefault="00103F0D" w:rsidP="00103F0D">
      <w:pPr>
        <w:spacing w:line="360" w:lineRule="auto"/>
        <w:jc w:val="center"/>
        <w:rPr>
          <w:rFonts w:cstheme="minorHAnsi"/>
          <w:b/>
          <w:color w:val="FF0000"/>
          <w:sz w:val="26"/>
          <w:szCs w:val="26"/>
        </w:rPr>
      </w:pPr>
    </w:p>
    <w:p w14:paraId="688216E5" w14:textId="77777777" w:rsidR="00F63DF6" w:rsidRPr="00B90286" w:rsidRDefault="00F63DF6" w:rsidP="00F63DF6">
      <w:pPr>
        <w:pStyle w:val="Heading4"/>
        <w:rPr>
          <w:sz w:val="26"/>
          <w:szCs w:val="26"/>
        </w:rPr>
      </w:pPr>
      <w:r w:rsidRPr="00B90286">
        <w:rPr>
          <w:sz w:val="26"/>
          <w:szCs w:val="26"/>
        </w:rPr>
        <w:t>§ 54.3. Standards and pricing practices for retail electricity service.</w:t>
      </w:r>
    </w:p>
    <w:p w14:paraId="61B5510A" w14:textId="77777777" w:rsidR="00F63DF6" w:rsidRPr="00B90286" w:rsidRDefault="00F63DF6" w:rsidP="00F63DF6">
      <w:pPr>
        <w:pStyle w:val="NormalWeb"/>
        <w:rPr>
          <w:sz w:val="26"/>
          <w:szCs w:val="26"/>
        </w:rPr>
      </w:pPr>
      <w:r w:rsidRPr="00B90286">
        <w:rPr>
          <w:sz w:val="26"/>
          <w:szCs w:val="26"/>
        </w:rPr>
        <w:t xml:space="preserve"> In furnishing retail electricity service, EDCs and EGSs or any entity that otherwise provides retail electricity service information to customers, shall comply with the following: </w:t>
      </w:r>
    </w:p>
    <w:p w14:paraId="03F2E486" w14:textId="77777777" w:rsidR="00F63DF6" w:rsidRPr="00B90286" w:rsidRDefault="00F63DF6" w:rsidP="00F63DF6">
      <w:pPr>
        <w:pStyle w:val="NormalWeb"/>
        <w:rPr>
          <w:sz w:val="26"/>
          <w:szCs w:val="26"/>
        </w:rPr>
      </w:pPr>
      <w:r w:rsidRPr="00B90286">
        <w:rPr>
          <w:sz w:val="26"/>
          <w:szCs w:val="26"/>
        </w:rPr>
        <w:t xml:space="preserve">   (1)  Use common and consistent terminology in customer communications, including marketing, billing and disclosure statements. </w:t>
      </w:r>
    </w:p>
    <w:p w14:paraId="18358DC6" w14:textId="77777777" w:rsidR="00F63DF6" w:rsidRPr="00B90286" w:rsidRDefault="00F63DF6" w:rsidP="00F63DF6">
      <w:pPr>
        <w:pStyle w:val="NormalWeb"/>
        <w:rPr>
          <w:sz w:val="26"/>
          <w:szCs w:val="26"/>
        </w:rPr>
      </w:pPr>
      <w:r w:rsidRPr="00B90286">
        <w:rPr>
          <w:sz w:val="26"/>
          <w:szCs w:val="26"/>
        </w:rPr>
        <w:t xml:space="preserve">     (i)   Use the term EDC as described in §  54.2 (relating to definitions) as a standard term. </w:t>
      </w:r>
    </w:p>
    <w:p w14:paraId="598C9508" w14:textId="01C9A8B8" w:rsidR="00F63DF6" w:rsidRPr="00B90286" w:rsidRDefault="00F63DF6" w:rsidP="00F63DF6">
      <w:pPr>
        <w:pStyle w:val="NormalWeb"/>
        <w:rPr>
          <w:sz w:val="26"/>
          <w:szCs w:val="26"/>
        </w:rPr>
      </w:pPr>
      <w:r w:rsidRPr="00B90286">
        <w:rPr>
          <w:sz w:val="26"/>
          <w:szCs w:val="26"/>
        </w:rPr>
        <w:t>     (ii)   Use the terms [as defined in the Commission’s ‘‘Consumer’s Dictionary for Electric Competition’’ (Dictionary), maintained on file in the Commission’s Office of Communications. EDCs shall provide this dictionary upon customer request. The ‘‘Common Electric Competition Terms’’ as described in subparagraph (iii) shall indicate the phone number and address to request the dictionary]</w:t>
      </w:r>
      <w:r w:rsidRPr="00B90286">
        <w:rPr>
          <w:sz w:val="26"/>
          <w:szCs w:val="26"/>
          <w:u w:val="single"/>
        </w:rPr>
        <w:t xml:space="preserve">in accordance with the glossary posted on the </w:t>
      </w:r>
      <w:hyperlink r:id="rId18" w:history="1">
        <w:r w:rsidR="00E05A1B" w:rsidRPr="008C2919">
          <w:rPr>
            <w:rStyle w:val="Hyperlink"/>
            <w:sz w:val="26"/>
            <w:szCs w:val="26"/>
          </w:rPr>
          <w:t>www.PaPowerswitch.com</w:t>
        </w:r>
      </w:hyperlink>
      <w:r w:rsidRPr="00B90286">
        <w:rPr>
          <w:sz w:val="26"/>
          <w:szCs w:val="26"/>
          <w:u w:val="single"/>
        </w:rPr>
        <w:t xml:space="preserve"> website or other successor media platform as determined by the Commission</w:t>
      </w:r>
      <w:r w:rsidRPr="00B90286">
        <w:rPr>
          <w:sz w:val="26"/>
          <w:szCs w:val="26"/>
        </w:rPr>
        <w:t xml:space="preserve">. </w:t>
      </w:r>
    </w:p>
    <w:p w14:paraId="013E4547" w14:textId="77777777" w:rsidR="00F63DF6" w:rsidRPr="00B90286" w:rsidRDefault="00F63DF6" w:rsidP="00F63DF6">
      <w:pPr>
        <w:pStyle w:val="NormalWeb"/>
        <w:rPr>
          <w:sz w:val="26"/>
          <w:szCs w:val="26"/>
        </w:rPr>
      </w:pPr>
      <w:r w:rsidRPr="00B90286">
        <w:rPr>
          <w:sz w:val="26"/>
          <w:szCs w:val="26"/>
        </w:rPr>
        <w:t>     [(iii)   EDCs shall distribute the ‘‘Common Electric Competition Terms,’’ as part of its consumer education program.]</w:t>
      </w:r>
    </w:p>
    <w:p w14:paraId="4CF46173" w14:textId="77777777" w:rsidR="00F63DF6" w:rsidRPr="00B90286" w:rsidRDefault="00F63DF6" w:rsidP="00F63DF6">
      <w:pPr>
        <w:pStyle w:val="NormalWeb"/>
        <w:rPr>
          <w:sz w:val="26"/>
          <w:szCs w:val="26"/>
          <w:u w:val="single"/>
        </w:rPr>
      </w:pPr>
      <w:r w:rsidRPr="00B90286">
        <w:rPr>
          <w:sz w:val="26"/>
          <w:szCs w:val="26"/>
        </w:rPr>
        <w:t xml:space="preserve">  </w:t>
      </w:r>
      <w:r w:rsidRPr="00B90286">
        <w:rPr>
          <w:sz w:val="26"/>
          <w:szCs w:val="26"/>
          <w:u w:val="single"/>
        </w:rPr>
        <w:t xml:space="preserve">(2)  For residential and small commercial customers, contracts for retail electric service </w:t>
      </w:r>
      <w:r w:rsidR="00953EC7" w:rsidRPr="00B90286">
        <w:rPr>
          <w:sz w:val="26"/>
          <w:szCs w:val="26"/>
          <w:u w:val="single"/>
        </w:rPr>
        <w:t xml:space="preserve">entered into after the effective date of this regulation </w:t>
      </w:r>
      <w:r w:rsidR="00970C51">
        <w:rPr>
          <w:sz w:val="26"/>
          <w:szCs w:val="26"/>
          <w:u w:val="single"/>
        </w:rPr>
        <w:t>may</w:t>
      </w:r>
      <w:r w:rsidR="00970C51" w:rsidRPr="00B90286">
        <w:rPr>
          <w:sz w:val="26"/>
          <w:szCs w:val="26"/>
          <w:u w:val="single"/>
        </w:rPr>
        <w:t xml:space="preserve"> </w:t>
      </w:r>
      <w:r w:rsidRPr="00B90286">
        <w:rPr>
          <w:sz w:val="26"/>
          <w:szCs w:val="26"/>
          <w:u w:val="single"/>
        </w:rPr>
        <w:t>not include any fees to be paid by the retail electric customer for terminating a fixed duration contract between the date the initial notice required in § 54.10 (relating to notice of contract expiration or change in terms for residential and small business customers) is issued and the expiration of the fixed duration contract.</w:t>
      </w:r>
    </w:p>
    <w:p w14:paraId="564B5C82" w14:textId="77777777" w:rsidR="00F63DF6" w:rsidRPr="00CB7753" w:rsidRDefault="00970C51" w:rsidP="00F63DF6">
      <w:pPr>
        <w:spacing w:beforeAutospacing="1" w:after="100" w:afterAutospacing="1"/>
        <w:jc w:val="center"/>
        <w:outlineLvl w:val="3"/>
        <w:rPr>
          <w:rFonts w:ascii="Times New Roman" w:eastAsia="Times New Roman" w:hAnsi="Times New Roman"/>
          <w:bCs/>
          <w:sz w:val="26"/>
          <w:szCs w:val="26"/>
        </w:rPr>
      </w:pPr>
      <w:r w:rsidRPr="00CB7753">
        <w:rPr>
          <w:rFonts w:ascii="Times New Roman" w:eastAsia="Times New Roman" w:hAnsi="Times New Roman"/>
          <w:bCs/>
          <w:sz w:val="26"/>
          <w:szCs w:val="26"/>
        </w:rPr>
        <w:t>*</w:t>
      </w:r>
      <w:r w:rsidRPr="00CB7753">
        <w:rPr>
          <w:rFonts w:ascii="Times New Roman" w:eastAsia="Times New Roman" w:hAnsi="Times New Roman"/>
          <w:bCs/>
          <w:sz w:val="26"/>
          <w:szCs w:val="26"/>
        </w:rPr>
        <w:tab/>
        <w:t>*</w:t>
      </w:r>
      <w:r w:rsidRPr="00CB7753">
        <w:rPr>
          <w:rFonts w:ascii="Times New Roman" w:eastAsia="Times New Roman" w:hAnsi="Times New Roman"/>
          <w:bCs/>
          <w:sz w:val="26"/>
          <w:szCs w:val="26"/>
        </w:rPr>
        <w:tab/>
        <w:t>*</w:t>
      </w:r>
      <w:r w:rsidRPr="00CB7753">
        <w:rPr>
          <w:rFonts w:ascii="Times New Roman" w:eastAsia="Times New Roman" w:hAnsi="Times New Roman"/>
          <w:bCs/>
          <w:sz w:val="26"/>
          <w:szCs w:val="26"/>
        </w:rPr>
        <w:tab/>
        <w:t>*</w:t>
      </w:r>
      <w:r w:rsidRPr="00CB7753">
        <w:rPr>
          <w:rFonts w:ascii="Times New Roman" w:eastAsia="Times New Roman" w:hAnsi="Times New Roman"/>
          <w:bCs/>
          <w:sz w:val="26"/>
          <w:szCs w:val="26"/>
        </w:rPr>
        <w:tab/>
        <w:t>*</w:t>
      </w:r>
    </w:p>
    <w:p w14:paraId="2428C377" w14:textId="77777777" w:rsidR="00CB7753" w:rsidRPr="00B90286" w:rsidRDefault="00CB7753" w:rsidP="00F63DF6">
      <w:pPr>
        <w:spacing w:beforeAutospacing="1" w:after="100" w:afterAutospacing="1"/>
        <w:jc w:val="center"/>
        <w:outlineLvl w:val="3"/>
        <w:rPr>
          <w:rFonts w:ascii="Times New Roman" w:eastAsia="Times New Roman" w:hAnsi="Times New Roman"/>
          <w:b/>
          <w:bCs/>
          <w:sz w:val="26"/>
          <w:szCs w:val="26"/>
        </w:rPr>
      </w:pPr>
    </w:p>
    <w:p w14:paraId="4ADF76B5" w14:textId="77777777" w:rsidR="002F2AAA" w:rsidRDefault="002F2AAA">
      <w:pPr>
        <w:spacing w:after="200"/>
        <w:rPr>
          <w:rFonts w:ascii="Times New Roman" w:eastAsia="Times New Roman" w:hAnsi="Times New Roman"/>
          <w:b/>
          <w:bCs/>
          <w:sz w:val="26"/>
          <w:szCs w:val="26"/>
        </w:rPr>
      </w:pPr>
      <w:r>
        <w:rPr>
          <w:rFonts w:ascii="Times New Roman" w:eastAsia="Times New Roman" w:hAnsi="Times New Roman"/>
          <w:b/>
          <w:bCs/>
          <w:sz w:val="26"/>
          <w:szCs w:val="26"/>
        </w:rPr>
        <w:br w:type="page"/>
      </w:r>
    </w:p>
    <w:p w14:paraId="79D9ECB8" w14:textId="77777777" w:rsidR="00F63DF6" w:rsidRPr="00B90286" w:rsidRDefault="00F63DF6" w:rsidP="00F63DF6">
      <w:pPr>
        <w:spacing w:beforeAutospacing="1" w:after="100" w:afterAutospacing="1"/>
        <w:outlineLvl w:val="3"/>
        <w:rPr>
          <w:rFonts w:ascii="Times New Roman" w:eastAsia="Times New Roman" w:hAnsi="Times New Roman"/>
          <w:b/>
          <w:bCs/>
          <w:sz w:val="26"/>
          <w:szCs w:val="26"/>
        </w:rPr>
      </w:pPr>
      <w:r w:rsidRPr="00B90286">
        <w:rPr>
          <w:rFonts w:ascii="Times New Roman" w:eastAsia="Times New Roman" w:hAnsi="Times New Roman"/>
          <w:b/>
          <w:bCs/>
          <w:sz w:val="26"/>
          <w:szCs w:val="26"/>
        </w:rPr>
        <w:lastRenderedPageBreak/>
        <w:t>§ 54.5. Disclosure statement for residential and small business customers.</w:t>
      </w:r>
    </w:p>
    <w:p w14:paraId="385B4F6C"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(a)  The agreed upon prices in the disclosure statement must reflect the marketed prices and the billed prices. </w:t>
      </w:r>
    </w:p>
    <w:p w14:paraId="2202B063"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(b)  The EGS shall provide the customer written disclosure of the terms of service at no charge whenever: </w:t>
      </w:r>
    </w:p>
    <w:p w14:paraId="5C358ABF"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(1)  The customer requests that an EGS initiate service. </w:t>
      </w:r>
    </w:p>
    <w:p w14:paraId="0D18B7DA"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(2)  The EGS proposes to change the terms of service. </w:t>
      </w:r>
    </w:p>
    <w:p w14:paraId="0851E058"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(3)  Service commences from a default service provider. </w:t>
      </w:r>
    </w:p>
    <w:p w14:paraId="481841A5"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(c)  The contract’s terms of service shall be disclosed, including the following terms and conditions, if applicable: </w:t>
      </w:r>
    </w:p>
    <w:p w14:paraId="659B4130" w14:textId="77777777" w:rsidR="00F63DF6" w:rsidRPr="00B90286" w:rsidRDefault="00F63DF6" w:rsidP="00F63DF6">
      <w:pPr>
        <w:spacing w:before="100" w:beforeAutospacing="1" w:after="100" w:afterAutospacing="1"/>
        <w:rPr>
          <w:rFonts w:ascii="Times New Roman" w:eastAsia="Times New Roman" w:hAnsi="Times New Roman"/>
          <w:sz w:val="26"/>
          <w:szCs w:val="26"/>
          <w:u w:val="single"/>
        </w:rPr>
      </w:pPr>
      <w:r w:rsidRPr="00B90286">
        <w:rPr>
          <w:rFonts w:ascii="Times New Roman" w:eastAsia="Times New Roman" w:hAnsi="Times New Roman"/>
          <w:sz w:val="26"/>
          <w:szCs w:val="26"/>
        </w:rPr>
        <w:t xml:space="preserve">   (1)  Generation charges shall be disclosed according to the actual prices </w:t>
      </w:r>
      <w:r w:rsidRPr="004D55DA">
        <w:rPr>
          <w:rFonts w:ascii="Times New Roman" w:eastAsia="Times New Roman" w:hAnsi="Times New Roman"/>
          <w:sz w:val="26"/>
          <w:szCs w:val="26"/>
          <w:u w:val="single"/>
        </w:rPr>
        <w:t xml:space="preserve">per kilowatt-hour.  </w:t>
      </w:r>
      <w:r w:rsidRPr="00B90286">
        <w:rPr>
          <w:rFonts w:ascii="Times New Roman" w:eastAsia="Times New Roman" w:hAnsi="Times New Roman"/>
          <w:sz w:val="26"/>
          <w:szCs w:val="26"/>
          <w:u w:val="single"/>
        </w:rPr>
        <w:t>Generation charges must include an estimate of all applicable taxes except for State sales tax and county tax.</w:t>
      </w:r>
    </w:p>
    <w:p w14:paraId="1020BE02" w14:textId="77777777" w:rsidR="00F63DF6" w:rsidRPr="00B90286" w:rsidRDefault="00F63DF6" w:rsidP="00F63DF6">
      <w:pPr>
        <w:spacing w:before="100" w:beforeAutospacing="1" w:after="100" w:afterAutospacing="1"/>
        <w:rPr>
          <w:rFonts w:ascii="Times New Roman" w:eastAsia="Times New Roman" w:hAnsi="Times New Roman"/>
          <w:sz w:val="26"/>
          <w:szCs w:val="26"/>
          <w:u w:val="single"/>
        </w:rPr>
      </w:pPr>
      <w:r w:rsidRPr="00B90286">
        <w:rPr>
          <w:rFonts w:ascii="Times New Roman" w:eastAsia="Times New Roman" w:hAnsi="Times New Roman"/>
          <w:sz w:val="26"/>
          <w:szCs w:val="26"/>
          <w:u w:val="single"/>
        </w:rPr>
        <w:t xml:space="preserve">   (2)  If the price is introductory, the pricing statement must include a statement that the price is an introductory price, the duration of the introductory period and the price for the first billing cycle after the introductory period.  </w:t>
      </w:r>
    </w:p>
    <w:p w14:paraId="532617F6"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[(2)</w:t>
      </w:r>
      <w:r w:rsidR="00970C51">
        <w:rPr>
          <w:rFonts w:ascii="Times New Roman" w:eastAsia="Times New Roman" w:hAnsi="Times New Roman"/>
          <w:sz w:val="26"/>
          <w:szCs w:val="26"/>
        </w:rPr>
        <w:t xml:space="preserve">  </w:t>
      </w:r>
      <w:r w:rsidR="00970C51" w:rsidRPr="00B90286">
        <w:rPr>
          <w:rFonts w:ascii="Times New Roman" w:eastAsia="Times New Roman" w:hAnsi="Times New Roman"/>
          <w:sz w:val="26"/>
          <w:szCs w:val="26"/>
        </w:rPr>
        <w:t>The</w:t>
      </w:r>
      <w:r w:rsidRPr="00B90286">
        <w:rPr>
          <w:rFonts w:ascii="Times New Roman" w:eastAsia="Times New Roman" w:hAnsi="Times New Roman"/>
          <w:sz w:val="26"/>
          <w:szCs w:val="26"/>
        </w:rPr>
        <w:t xml:space="preserve">] </w:t>
      </w:r>
      <w:r w:rsidRPr="00B90286">
        <w:rPr>
          <w:rFonts w:ascii="Times New Roman" w:eastAsia="Times New Roman" w:hAnsi="Times New Roman"/>
          <w:sz w:val="26"/>
          <w:szCs w:val="26"/>
          <w:u w:val="single"/>
        </w:rPr>
        <w:t>(3)  If the price is variable,</w:t>
      </w:r>
      <w:r w:rsidRPr="00CB7753">
        <w:rPr>
          <w:rFonts w:ascii="Times New Roman" w:eastAsia="Times New Roman" w:hAnsi="Times New Roman"/>
          <w:sz w:val="26"/>
          <w:szCs w:val="26"/>
          <w:u w:val="single"/>
        </w:rPr>
        <w:t xml:space="preserve"> </w:t>
      </w:r>
      <w:r w:rsidRPr="00B90286">
        <w:rPr>
          <w:rFonts w:ascii="Times New Roman" w:eastAsia="Times New Roman" w:hAnsi="Times New Roman"/>
          <w:sz w:val="26"/>
          <w:szCs w:val="26"/>
          <w:u w:val="single"/>
        </w:rPr>
        <w:t>the</w:t>
      </w:r>
      <w:r w:rsidRPr="00B90286">
        <w:rPr>
          <w:rFonts w:ascii="Times New Roman" w:eastAsia="Times New Roman" w:hAnsi="Times New Roman"/>
          <w:sz w:val="26"/>
          <w:szCs w:val="26"/>
        </w:rPr>
        <w:t xml:space="preserve"> variable pricing statement must include: </w:t>
      </w:r>
    </w:p>
    <w:p w14:paraId="77720BE9"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(i)   Conditions of variability (state on what basis prices will vary) </w:t>
      </w:r>
      <w:r w:rsidRPr="00B90286">
        <w:rPr>
          <w:rFonts w:ascii="Times New Roman" w:eastAsia="Times New Roman" w:hAnsi="Times New Roman"/>
          <w:sz w:val="26"/>
          <w:szCs w:val="26"/>
          <w:u w:val="single"/>
        </w:rPr>
        <w:t>including the EGS’s specific prescribed variable pricing methodology.</w:t>
      </w:r>
      <w:r w:rsidRPr="00B90286">
        <w:rPr>
          <w:rFonts w:ascii="Times New Roman" w:eastAsia="Times New Roman" w:hAnsi="Times New Roman"/>
          <w:sz w:val="26"/>
          <w:szCs w:val="26"/>
        </w:rPr>
        <w:t xml:space="preserve">  </w:t>
      </w:r>
    </w:p>
    <w:p w14:paraId="6D3FD7C9"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(ii)   Limits on price variability: </w:t>
      </w:r>
    </w:p>
    <w:p w14:paraId="45463AD2"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(A)   If there is a limit on price variability, such as a specific price cap, a maximum percentage increase in price between billing cycles or minimum/maximum charges per kilowatt-hour for electricity during the term of the contract, the EGS shall clearly explain the applicable limits. </w:t>
      </w:r>
    </w:p>
    <w:p w14:paraId="324B6D6C"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(B)   If there is not a limit on price variability, the EGS shall clearly and conspicuously state that there is not a limit on how much the price may change from one billing cycle to the next. </w:t>
      </w:r>
    </w:p>
    <w:p w14:paraId="12B187A0"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(iii)   The price to be charged, per kilowatt-hour, for the first billing cycle of generation service. </w:t>
      </w:r>
    </w:p>
    <w:p w14:paraId="3FACD23A"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lastRenderedPageBreak/>
        <w:t xml:space="preserve">    </w:t>
      </w:r>
      <w:r w:rsidRPr="00B90286">
        <w:rPr>
          <w:rFonts w:ascii="Times New Roman" w:eastAsia="Times New Roman" w:hAnsi="Times New Roman"/>
          <w:sz w:val="26"/>
          <w:szCs w:val="26"/>
          <w:u w:val="single"/>
        </w:rPr>
        <w:t>(iv)  A description of when and how the customer will receive notification of price changes.</w:t>
      </w:r>
    </w:p>
    <w:p w14:paraId="6409D163" w14:textId="77777777" w:rsidR="00F63DF6" w:rsidRPr="00B90286" w:rsidRDefault="00F63DF6" w:rsidP="00F63DF6">
      <w:pPr>
        <w:spacing w:before="100" w:beforeAutospacing="1" w:after="100" w:afterAutospacing="1"/>
        <w:rPr>
          <w:rFonts w:ascii="Times New Roman" w:eastAsia="Times New Roman" w:hAnsi="Times New Roman"/>
          <w:sz w:val="26"/>
          <w:szCs w:val="26"/>
          <w:u w:val="single"/>
        </w:rPr>
      </w:pPr>
      <w:r w:rsidRPr="00B90286">
        <w:rPr>
          <w:rFonts w:ascii="Times New Roman" w:eastAsia="Times New Roman" w:hAnsi="Times New Roman"/>
          <w:sz w:val="26"/>
          <w:szCs w:val="26"/>
        </w:rPr>
        <w:t>   </w:t>
      </w:r>
      <w:r w:rsidRPr="00B90286">
        <w:rPr>
          <w:rFonts w:ascii="Times New Roman" w:eastAsia="Times New Roman" w:hAnsi="Times New Roman"/>
          <w:sz w:val="26"/>
          <w:szCs w:val="26"/>
          <w:u w:val="single"/>
        </w:rPr>
        <w:t>(4)  If the unit price changes based on customer usage or if the product includes fees in addition to the unit price, the price per kWh shall factor in all costs associated with the rate charged to the customer and show the average price per kWh for usages of 500, 1,000 and 2,000 kWh of electricity in a table format.</w:t>
      </w:r>
    </w:p>
    <w:p w14:paraId="67B2A665"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[(3)] </w:t>
      </w:r>
      <w:r w:rsidRPr="00B90286">
        <w:rPr>
          <w:rFonts w:ascii="Times New Roman" w:eastAsia="Times New Roman" w:hAnsi="Times New Roman"/>
          <w:sz w:val="26"/>
          <w:szCs w:val="26"/>
          <w:u w:val="single"/>
        </w:rPr>
        <w:t>(5)</w:t>
      </w:r>
      <w:r w:rsidRPr="00B90286">
        <w:rPr>
          <w:rFonts w:ascii="Times New Roman" w:eastAsia="Times New Roman" w:hAnsi="Times New Roman"/>
          <w:sz w:val="26"/>
          <w:szCs w:val="26"/>
        </w:rPr>
        <w:t xml:space="preserve">  An itemization of basic and </w:t>
      </w:r>
      <w:proofErr w:type="spellStart"/>
      <w:r w:rsidRPr="00B90286">
        <w:rPr>
          <w:rFonts w:ascii="Times New Roman" w:eastAsia="Times New Roman" w:hAnsi="Times New Roman"/>
          <w:sz w:val="26"/>
          <w:szCs w:val="26"/>
        </w:rPr>
        <w:t>nonbasic</w:t>
      </w:r>
      <w:proofErr w:type="spellEnd"/>
      <w:r w:rsidRPr="00B90286">
        <w:rPr>
          <w:rFonts w:ascii="Times New Roman" w:eastAsia="Times New Roman" w:hAnsi="Times New Roman"/>
          <w:sz w:val="26"/>
          <w:szCs w:val="26"/>
        </w:rPr>
        <w:t xml:space="preserve"> charges distinctly separate and clearly labeled. </w:t>
      </w:r>
    </w:p>
    <w:p w14:paraId="4BA64BF4"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[(4)] </w:t>
      </w:r>
      <w:r w:rsidRPr="00B90286">
        <w:rPr>
          <w:rFonts w:ascii="Times New Roman" w:eastAsia="Times New Roman" w:hAnsi="Times New Roman"/>
          <w:sz w:val="26"/>
          <w:szCs w:val="26"/>
          <w:u w:val="single"/>
        </w:rPr>
        <w:t>(6)</w:t>
      </w:r>
      <w:r w:rsidRPr="00B90286">
        <w:rPr>
          <w:rFonts w:ascii="Times New Roman" w:eastAsia="Times New Roman" w:hAnsi="Times New Roman"/>
          <w:sz w:val="26"/>
          <w:szCs w:val="26"/>
        </w:rPr>
        <w:t xml:space="preserve"> The [length] </w:t>
      </w:r>
      <w:r w:rsidRPr="00B90286">
        <w:rPr>
          <w:rFonts w:ascii="Times New Roman" w:eastAsia="Times New Roman" w:hAnsi="Times New Roman"/>
          <w:sz w:val="26"/>
          <w:szCs w:val="26"/>
          <w:u w:val="single"/>
        </w:rPr>
        <w:t>duration</w:t>
      </w:r>
      <w:r w:rsidRPr="00B90286">
        <w:rPr>
          <w:rFonts w:ascii="Times New Roman" w:eastAsia="Times New Roman" w:hAnsi="Times New Roman"/>
          <w:sz w:val="26"/>
          <w:szCs w:val="26"/>
        </w:rPr>
        <w:t xml:space="preserve"> of the agreement, which includes: </w:t>
      </w:r>
    </w:p>
    <w:p w14:paraId="45BCB29F"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(i)   The starting date. </w:t>
      </w:r>
    </w:p>
    <w:p w14:paraId="731D5593"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(ii)   The expiration date, if applicable. </w:t>
      </w:r>
    </w:p>
    <w:p w14:paraId="4768E41C"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[(5)] </w:t>
      </w:r>
      <w:r w:rsidRPr="00B90286">
        <w:rPr>
          <w:rFonts w:ascii="Times New Roman" w:eastAsia="Times New Roman" w:hAnsi="Times New Roman"/>
          <w:sz w:val="26"/>
          <w:szCs w:val="26"/>
          <w:u w:val="single"/>
        </w:rPr>
        <w:t>(7)</w:t>
      </w:r>
      <w:r w:rsidRPr="00B90286">
        <w:rPr>
          <w:rFonts w:ascii="Times New Roman" w:eastAsia="Times New Roman" w:hAnsi="Times New Roman"/>
          <w:sz w:val="26"/>
          <w:szCs w:val="26"/>
        </w:rPr>
        <w:t xml:space="preserve"> An explanation of sign-up bonuses, add-ons, limited time offers, other sales promotions and exclusions, if applicable. </w:t>
      </w:r>
    </w:p>
    <w:p w14:paraId="1E03DBD1"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[(6)] </w:t>
      </w:r>
      <w:r w:rsidRPr="00B90286">
        <w:rPr>
          <w:rFonts w:ascii="Times New Roman" w:eastAsia="Times New Roman" w:hAnsi="Times New Roman"/>
          <w:sz w:val="26"/>
          <w:szCs w:val="26"/>
          <w:u w:val="single"/>
        </w:rPr>
        <w:t>(8)</w:t>
      </w:r>
      <w:r w:rsidRPr="00B90286">
        <w:rPr>
          <w:rFonts w:ascii="Times New Roman" w:eastAsia="Times New Roman" w:hAnsi="Times New Roman"/>
          <w:sz w:val="26"/>
          <w:szCs w:val="26"/>
        </w:rPr>
        <w:t xml:space="preserve"> An explanation of prices, terms and conditions for special services, including advanced metering deployment, if applicable. </w:t>
      </w:r>
    </w:p>
    <w:p w14:paraId="1514AC02"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[(7)] </w:t>
      </w:r>
      <w:r w:rsidRPr="00B90286">
        <w:rPr>
          <w:rFonts w:ascii="Times New Roman" w:eastAsia="Times New Roman" w:hAnsi="Times New Roman"/>
          <w:sz w:val="26"/>
          <w:szCs w:val="26"/>
          <w:u w:val="single"/>
        </w:rPr>
        <w:t>(9)</w:t>
      </w:r>
      <w:r w:rsidRPr="00B90286">
        <w:rPr>
          <w:rFonts w:ascii="Times New Roman" w:eastAsia="Times New Roman" w:hAnsi="Times New Roman"/>
          <w:sz w:val="26"/>
          <w:szCs w:val="26"/>
        </w:rPr>
        <w:t xml:space="preserve"> The cancellation provisions, if applicable. </w:t>
      </w:r>
    </w:p>
    <w:p w14:paraId="55177C5A"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[(8)] </w:t>
      </w:r>
      <w:r w:rsidRPr="00B90286">
        <w:rPr>
          <w:rFonts w:ascii="Times New Roman" w:eastAsia="Times New Roman" w:hAnsi="Times New Roman"/>
          <w:sz w:val="26"/>
          <w:szCs w:val="26"/>
          <w:u w:val="single"/>
        </w:rPr>
        <w:t>(10)</w:t>
      </w:r>
      <w:r w:rsidRPr="00B90286">
        <w:rPr>
          <w:rFonts w:ascii="Times New Roman" w:eastAsia="Times New Roman" w:hAnsi="Times New Roman"/>
          <w:sz w:val="26"/>
          <w:szCs w:val="26"/>
        </w:rPr>
        <w:t xml:space="preserve"> The renewal provisions, if applicable. </w:t>
      </w:r>
    </w:p>
    <w:p w14:paraId="010A684F"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[(9)  The name and telephone number of the default service provider.] </w:t>
      </w:r>
    </w:p>
    <w:p w14:paraId="0750497D" w14:textId="77777777" w:rsidR="00F63DF6" w:rsidRPr="00B90286" w:rsidRDefault="00F63DF6" w:rsidP="00F63DF6">
      <w:pPr>
        <w:spacing w:before="100" w:beforeAutospacing="1" w:after="100" w:afterAutospacing="1"/>
        <w:rPr>
          <w:rFonts w:ascii="Times New Roman" w:eastAsia="Times New Roman" w:hAnsi="Times New Roman"/>
          <w:sz w:val="26"/>
          <w:szCs w:val="26"/>
          <w:u w:val="single"/>
        </w:rPr>
      </w:pPr>
      <w:r w:rsidRPr="00B90286">
        <w:rPr>
          <w:rFonts w:ascii="Times New Roman" w:eastAsia="Times New Roman" w:hAnsi="Times New Roman"/>
          <w:sz w:val="26"/>
          <w:szCs w:val="26"/>
        </w:rPr>
        <w:t xml:space="preserve">   [(10)] </w:t>
      </w:r>
      <w:r w:rsidRPr="00B90286">
        <w:rPr>
          <w:rFonts w:ascii="Times New Roman" w:eastAsia="Times New Roman" w:hAnsi="Times New Roman"/>
          <w:sz w:val="26"/>
          <w:szCs w:val="26"/>
          <w:u w:val="single"/>
        </w:rPr>
        <w:t>(11)</w:t>
      </w:r>
      <w:r w:rsidRPr="00B90286">
        <w:rPr>
          <w:rFonts w:ascii="Times New Roman" w:eastAsia="Times New Roman" w:hAnsi="Times New Roman"/>
          <w:sz w:val="26"/>
          <w:szCs w:val="26"/>
        </w:rPr>
        <w:t xml:space="preserve"> An explanation of limits on price variability, penalties, fees or exceptions, printed in type size larger than the type size appearing in the terms of service.  </w:t>
      </w:r>
      <w:r w:rsidRPr="00B90286">
        <w:rPr>
          <w:rFonts w:ascii="Times New Roman" w:eastAsia="Times New Roman" w:hAnsi="Times New Roman"/>
          <w:sz w:val="26"/>
          <w:szCs w:val="26"/>
          <w:u w:val="single"/>
        </w:rPr>
        <w:t xml:space="preserve">Penalties and fees shall be disclosed in actual dollars or a specific method for determining the actual dollars shall be disclosed.  This explanation shall include a statement advising the customer that the customer will not be subject to any penalty or fee if the customer terminates the contract at any time </w:t>
      </w:r>
      <w:r w:rsidRPr="00B90286">
        <w:rPr>
          <w:rFonts w:ascii="Times New Roman" w:hAnsi="Times New Roman"/>
          <w:sz w:val="26"/>
          <w:szCs w:val="26"/>
          <w:u w:val="single"/>
        </w:rPr>
        <w:t>between the date the initial notice required in § 54.10 (relating to notice of contract expiration or change in terms for residential and small business customers) is issued and the expiration of the fixed duration contract.</w:t>
      </w:r>
      <w:r w:rsidRPr="00B90286">
        <w:rPr>
          <w:rFonts w:ascii="Times New Roman" w:eastAsia="Times New Roman" w:hAnsi="Times New Roman"/>
          <w:sz w:val="26"/>
          <w:szCs w:val="26"/>
          <w:u w:val="single"/>
        </w:rPr>
        <w:t xml:space="preserve"> </w:t>
      </w:r>
    </w:p>
    <w:p w14:paraId="2E1FE906"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[(11)] </w:t>
      </w:r>
      <w:r w:rsidRPr="00B90286">
        <w:rPr>
          <w:rFonts w:ascii="Times New Roman" w:eastAsia="Times New Roman" w:hAnsi="Times New Roman"/>
          <w:sz w:val="26"/>
          <w:szCs w:val="26"/>
          <w:u w:val="single"/>
        </w:rPr>
        <w:t>(12)</w:t>
      </w:r>
      <w:r w:rsidRPr="00B90286">
        <w:rPr>
          <w:rFonts w:ascii="Times New Roman" w:eastAsia="Times New Roman" w:hAnsi="Times New Roman"/>
          <w:sz w:val="26"/>
          <w:szCs w:val="26"/>
        </w:rPr>
        <w:t xml:space="preserve"> Customer contact information that includes the name of the [EDC and] EGS, and the EGS’s address, telephone number, Commission license number and Internet address, if available. [The EGS’s information must appear first and be prominent.] </w:t>
      </w:r>
    </w:p>
    <w:p w14:paraId="193B5B65"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lastRenderedPageBreak/>
        <w:t xml:space="preserve">   [(12)] </w:t>
      </w:r>
      <w:r w:rsidRPr="00B90286">
        <w:rPr>
          <w:rFonts w:ascii="Times New Roman" w:eastAsia="Times New Roman" w:hAnsi="Times New Roman"/>
          <w:sz w:val="26"/>
          <w:szCs w:val="26"/>
          <w:u w:val="single"/>
        </w:rPr>
        <w:t>(13)</w:t>
      </w:r>
      <w:r w:rsidRPr="00B90286">
        <w:rPr>
          <w:rFonts w:ascii="Times New Roman" w:eastAsia="Times New Roman" w:hAnsi="Times New Roman"/>
          <w:sz w:val="26"/>
          <w:szCs w:val="26"/>
        </w:rPr>
        <w:t xml:space="preserve">  A statement [that directs a customer to the Commission if the customer is not satisfied after discussing the terms of service with the EGS] </w:t>
      </w:r>
      <w:r w:rsidRPr="00B90286">
        <w:rPr>
          <w:rFonts w:ascii="Times New Roman" w:eastAsia="Times New Roman" w:hAnsi="Times New Roman"/>
          <w:sz w:val="26"/>
          <w:szCs w:val="26"/>
          <w:u w:val="single"/>
        </w:rPr>
        <w:t>providing that information about shopping for an electric supplier is available at www.PaPowerSwitch.com or other successor media platform as determined by the Commission, by calling the Commission at (800) 692-7380 and at www.oca.state.pa.us.</w:t>
      </w:r>
      <w:r w:rsidRPr="00B90286">
        <w:rPr>
          <w:rFonts w:ascii="Times New Roman" w:eastAsia="Times New Roman" w:hAnsi="Times New Roman"/>
          <w:sz w:val="26"/>
          <w:szCs w:val="26"/>
        </w:rPr>
        <w:t xml:space="preserve">   </w:t>
      </w:r>
    </w:p>
    <w:p w14:paraId="152DE31C"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[(13)  The name and telephone number for universal service program information.] </w:t>
      </w:r>
    </w:p>
    <w:p w14:paraId="1C6E67DA"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(14)  For contracts with variable pricing, the EGS must provide: </w:t>
      </w:r>
    </w:p>
    <w:p w14:paraId="5292DAA4" w14:textId="77777777" w:rsidR="00F63DF6" w:rsidRPr="00B90286" w:rsidRDefault="00F63DF6" w:rsidP="00F63DF6">
      <w:pPr>
        <w:spacing w:before="100" w:beforeAutospacing="1" w:after="100" w:afterAutospacing="1"/>
        <w:rPr>
          <w:rFonts w:ascii="Times New Roman" w:eastAsia="Times New Roman" w:hAnsi="Times New Roman"/>
          <w:sz w:val="26"/>
          <w:szCs w:val="26"/>
          <w:u w:val="single"/>
        </w:rPr>
      </w:pPr>
      <w:r w:rsidRPr="00B90286">
        <w:rPr>
          <w:rFonts w:ascii="Times New Roman" w:eastAsia="Times New Roman" w:hAnsi="Times New Roman"/>
          <w:sz w:val="26"/>
          <w:szCs w:val="26"/>
        </w:rPr>
        <w:t xml:space="preserve">     (i)   A telephone number and Internet address at which a customer may obtain the previous 24 months’ average monthly billed prices for that customer’s rate class and EDC service territory. If an EGS has not been providing generation service in a rate class and EDC service territory for 24 months, the EGS shall provide the average monthly billed prices for the months available to date.  </w:t>
      </w:r>
      <w:r w:rsidRPr="00B90286">
        <w:rPr>
          <w:rFonts w:ascii="Times New Roman" w:eastAsia="Times New Roman" w:hAnsi="Times New Roman"/>
          <w:sz w:val="26"/>
          <w:szCs w:val="26"/>
          <w:u w:val="single"/>
        </w:rPr>
        <w:t>If price history or representative price information is not available for the product, the EGS shall inform the customer of this fact.</w:t>
      </w:r>
    </w:p>
    <w:p w14:paraId="66DAAFDD"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(ii)   In plain language, a statement that historical pricing is not indicative of present or future pricing. </w:t>
      </w:r>
    </w:p>
    <w:p w14:paraId="6E999131"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(d)  Customers shall be provided a 3-day right of rescission period following receipt of the disclosure statement. </w:t>
      </w:r>
    </w:p>
    <w:p w14:paraId="1463F1D3"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(1)  The 3-day right of rescission is 3 business days. </w:t>
      </w:r>
    </w:p>
    <w:p w14:paraId="5940EA37"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(2)  The 3-day right of rescission begins when the customer receives the written disclosure. </w:t>
      </w:r>
    </w:p>
    <w:p w14:paraId="2A663386"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(3)  The customer may cancel in writing, orally or electronically, if available. </w:t>
      </w:r>
    </w:p>
    <w:p w14:paraId="2DD3529B"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(4)  Waivers of the 3-day right of rescission are not permitted. </w:t>
      </w:r>
    </w:p>
    <w:p w14:paraId="1F14BD42"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(e)  Definitions for generation charges and transmission charges, if applicable, are required </w:t>
      </w:r>
      <w:r w:rsidRPr="00B90286">
        <w:rPr>
          <w:rFonts w:ascii="Times New Roman" w:eastAsia="Times New Roman" w:hAnsi="Times New Roman"/>
          <w:sz w:val="26"/>
          <w:szCs w:val="26"/>
          <w:u w:val="single"/>
        </w:rPr>
        <w:t xml:space="preserve">on electric disclosure statements </w:t>
      </w:r>
      <w:r w:rsidRPr="00B90286">
        <w:rPr>
          <w:rFonts w:ascii="Times New Roman" w:eastAsia="Times New Roman" w:hAnsi="Times New Roman"/>
          <w:sz w:val="26"/>
          <w:szCs w:val="26"/>
        </w:rPr>
        <w:t xml:space="preserve">and shall be defined in accordance with the [‘‘Common Electric Competition Terms.’’] </w:t>
      </w:r>
      <w:r w:rsidRPr="00B90286">
        <w:rPr>
          <w:rFonts w:ascii="Times New Roman" w:eastAsia="Times New Roman" w:hAnsi="Times New Roman"/>
          <w:sz w:val="26"/>
          <w:szCs w:val="26"/>
          <w:u w:val="single"/>
        </w:rPr>
        <w:t>glossary posted on the www.PaPowerSwitch.com website or other successor media platform as determined by the Commission.</w:t>
      </w:r>
      <w:r w:rsidRPr="00B90286">
        <w:rPr>
          <w:rFonts w:ascii="Times New Roman" w:eastAsia="Times New Roman" w:hAnsi="Times New Roman"/>
          <w:sz w:val="26"/>
          <w:szCs w:val="26"/>
        </w:rPr>
        <w:t xml:space="preserve">   Definitions for each of the </w:t>
      </w:r>
      <w:r w:rsidRPr="00B90286">
        <w:rPr>
          <w:rFonts w:ascii="Times New Roman" w:eastAsia="Times New Roman" w:hAnsi="Times New Roman"/>
          <w:sz w:val="26"/>
          <w:szCs w:val="26"/>
          <w:u w:val="single"/>
        </w:rPr>
        <w:t>basic and</w:t>
      </w:r>
      <w:r w:rsidRPr="00B90286">
        <w:rPr>
          <w:rFonts w:ascii="Times New Roman" w:eastAsia="Times New Roman" w:hAnsi="Times New Roman"/>
          <w:sz w:val="26"/>
          <w:szCs w:val="26"/>
        </w:rPr>
        <w:t xml:space="preserve"> </w:t>
      </w:r>
      <w:proofErr w:type="spellStart"/>
      <w:r w:rsidRPr="00B90286">
        <w:rPr>
          <w:rFonts w:ascii="Times New Roman" w:eastAsia="Times New Roman" w:hAnsi="Times New Roman"/>
          <w:sz w:val="26"/>
          <w:szCs w:val="26"/>
        </w:rPr>
        <w:t>nonbasic</w:t>
      </w:r>
      <w:proofErr w:type="spellEnd"/>
      <w:r w:rsidRPr="00B90286">
        <w:rPr>
          <w:rFonts w:ascii="Times New Roman" w:eastAsia="Times New Roman" w:hAnsi="Times New Roman"/>
          <w:sz w:val="26"/>
          <w:szCs w:val="26"/>
        </w:rPr>
        <w:t xml:space="preserve"> services, if applicable, are required. The definition section of the [bill] </w:t>
      </w:r>
      <w:r w:rsidRPr="00B90286">
        <w:rPr>
          <w:rFonts w:ascii="Times New Roman" w:eastAsia="Times New Roman" w:hAnsi="Times New Roman"/>
          <w:sz w:val="26"/>
          <w:szCs w:val="26"/>
          <w:u w:val="single"/>
        </w:rPr>
        <w:t>disclosure statement</w:t>
      </w:r>
      <w:r w:rsidRPr="00B90286">
        <w:rPr>
          <w:rFonts w:ascii="Times New Roman" w:eastAsia="Times New Roman" w:hAnsi="Times New Roman"/>
          <w:sz w:val="26"/>
          <w:szCs w:val="26"/>
        </w:rPr>
        <w:t xml:space="preserve"> must be distinctly separate. </w:t>
      </w:r>
    </w:p>
    <w:p w14:paraId="79AD423F"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(f)  The EGS shall include in the customer’s disclosure statement the following statements which may appear together in a paragraph: </w:t>
      </w:r>
    </w:p>
    <w:p w14:paraId="06D370B6"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lastRenderedPageBreak/>
        <w:t xml:space="preserve">   (1)  ‘‘Generation prices and charges are set by the electric generation supplier you have chosen.’’ </w:t>
      </w:r>
    </w:p>
    <w:p w14:paraId="7897B979"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(2)  ‘‘The Public Utility Commission regulates distribution prices and services.’’ </w:t>
      </w:r>
    </w:p>
    <w:p w14:paraId="6FB36279"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(3)  ‘‘The Federal Energy Regulatory Commission regulates transmission prices and services.’’ </w:t>
      </w:r>
    </w:p>
    <w:p w14:paraId="4FD59E30"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(g)  Disclosure statements must include </w:t>
      </w:r>
      <w:r w:rsidRPr="00B90286">
        <w:rPr>
          <w:rFonts w:ascii="Times New Roman" w:eastAsia="Times New Roman" w:hAnsi="Times New Roman"/>
          <w:sz w:val="26"/>
          <w:szCs w:val="26"/>
          <w:u w:val="single"/>
        </w:rPr>
        <w:t xml:space="preserve">one of </w:t>
      </w:r>
      <w:r w:rsidRPr="00B90286">
        <w:rPr>
          <w:rFonts w:ascii="Times New Roman" w:eastAsia="Times New Roman" w:hAnsi="Times New Roman"/>
          <w:sz w:val="26"/>
          <w:szCs w:val="26"/>
        </w:rPr>
        <w:t xml:space="preserve">the following customer [notification] </w:t>
      </w:r>
      <w:r w:rsidRPr="00B90286">
        <w:rPr>
          <w:rFonts w:ascii="Times New Roman" w:eastAsia="Times New Roman" w:hAnsi="Times New Roman"/>
          <w:sz w:val="26"/>
          <w:szCs w:val="26"/>
          <w:u w:val="single"/>
        </w:rPr>
        <w:t>notifications</w:t>
      </w:r>
      <w:r w:rsidRPr="00B90286">
        <w:rPr>
          <w:rFonts w:ascii="Times New Roman" w:eastAsia="Times New Roman" w:hAnsi="Times New Roman"/>
          <w:sz w:val="26"/>
          <w:szCs w:val="26"/>
        </w:rPr>
        <w:t xml:space="preserve">: </w:t>
      </w:r>
    </w:p>
    <w:p w14:paraId="5122765F" w14:textId="77777777" w:rsidR="00F63DF6" w:rsidRPr="00B90286" w:rsidRDefault="00F63DF6" w:rsidP="00F63DF6">
      <w:pPr>
        <w:spacing w:before="100" w:beforeAutospacing="1" w:after="100" w:afterAutospacing="1"/>
        <w:ind w:left="720"/>
        <w:rPr>
          <w:rFonts w:ascii="Times New Roman" w:eastAsia="Times New Roman" w:hAnsi="Times New Roman"/>
          <w:sz w:val="26"/>
          <w:szCs w:val="26"/>
        </w:rPr>
      </w:pPr>
      <w:r w:rsidRPr="00B90286">
        <w:rPr>
          <w:rFonts w:ascii="Times New Roman" w:eastAsia="Times New Roman" w:hAnsi="Times New Roman"/>
          <w:sz w:val="26"/>
          <w:szCs w:val="26"/>
          <w:u w:val="single"/>
        </w:rPr>
        <w:t>(1)  Disclosure statements for fixed duration contracts must include the following customer notification:</w:t>
      </w:r>
      <w:r w:rsidRPr="00B90286">
        <w:rPr>
          <w:rFonts w:ascii="Times New Roman" w:eastAsia="Times New Roman" w:hAnsi="Times New Roman"/>
          <w:sz w:val="26"/>
          <w:szCs w:val="26"/>
        </w:rPr>
        <w:t xml:space="preserve"> ‘‘If you have a fixed [term] </w:t>
      </w:r>
      <w:r w:rsidRPr="00B90286">
        <w:rPr>
          <w:rFonts w:ascii="Times New Roman" w:eastAsia="Times New Roman" w:hAnsi="Times New Roman"/>
          <w:sz w:val="26"/>
          <w:szCs w:val="26"/>
          <w:u w:val="single"/>
        </w:rPr>
        <w:t>duration</w:t>
      </w:r>
      <w:r w:rsidRPr="00B90286">
        <w:rPr>
          <w:rFonts w:ascii="Times New Roman" w:eastAsia="Times New Roman" w:hAnsi="Times New Roman"/>
          <w:sz w:val="26"/>
          <w:szCs w:val="26"/>
        </w:rPr>
        <w:t xml:space="preserve"> contract approaching the expiration date, or whenever we propose to change the terms of service in any type of contract, you will receive two separate written notifications that precede either the expiration date or the effective date of the proposed changes. These notifications will explain your options going forward.’’ </w:t>
      </w:r>
    </w:p>
    <w:p w14:paraId="3223F9AC" w14:textId="77777777" w:rsidR="00F63DF6" w:rsidRPr="00B90286" w:rsidRDefault="00F63DF6" w:rsidP="00F63DF6">
      <w:pPr>
        <w:spacing w:before="100" w:beforeAutospacing="1" w:after="100" w:afterAutospacing="1"/>
        <w:ind w:left="720"/>
        <w:rPr>
          <w:rFonts w:ascii="Times New Roman" w:eastAsia="Times New Roman" w:hAnsi="Times New Roman"/>
          <w:sz w:val="26"/>
          <w:szCs w:val="26"/>
          <w:u w:val="single"/>
        </w:rPr>
      </w:pPr>
      <w:r w:rsidRPr="00B90286">
        <w:rPr>
          <w:rFonts w:ascii="Times New Roman" w:eastAsia="Times New Roman" w:hAnsi="Times New Roman"/>
          <w:sz w:val="26"/>
          <w:szCs w:val="26"/>
          <w:u w:val="single"/>
        </w:rPr>
        <w:t>(2) Disclosure statements for non-fixed duration contracts must include the following customer notification: “Whenever we propose to change the terms of service in any type of contract, you will receive two separate written notifications that precede either the expiration date or the effective date of the proposed changes. These notifications will explain your options going forward.’’</w:t>
      </w:r>
    </w:p>
    <w:p w14:paraId="292E0930"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xml:space="preserve"> (h)  If the default service provider changes, the new default service provider shall notify customers of that change, and provide customers with its name, address, telephone number and Internet address, if available. </w:t>
      </w:r>
    </w:p>
    <w:p w14:paraId="662337C6" w14:textId="77777777" w:rsidR="00F63DF6" w:rsidRPr="00B90286" w:rsidRDefault="00F63DF6" w:rsidP="00F63DF6">
      <w:pPr>
        <w:spacing w:before="100" w:beforeAutospacing="1" w:after="100" w:afterAutospacing="1"/>
        <w:rPr>
          <w:rFonts w:ascii="Times New Roman" w:eastAsia="Times New Roman" w:hAnsi="Times New Roman"/>
          <w:sz w:val="26"/>
          <w:szCs w:val="26"/>
        </w:rPr>
      </w:pPr>
      <w:r w:rsidRPr="00B90286">
        <w:rPr>
          <w:rFonts w:ascii="Times New Roman" w:eastAsia="Times New Roman" w:hAnsi="Times New Roman"/>
          <w:sz w:val="26"/>
          <w:szCs w:val="26"/>
        </w:rPr>
        <w:t> (i)  The EGS shall provide, with the disclosure statement, a separate EGS contract summary in a format provided by the Commission.</w:t>
      </w:r>
    </w:p>
    <w:p w14:paraId="701F8FC0" w14:textId="77777777" w:rsidR="00F63DF6" w:rsidRPr="00B90286" w:rsidRDefault="00F63DF6" w:rsidP="00F63DF6">
      <w:pPr>
        <w:rPr>
          <w:sz w:val="26"/>
          <w:szCs w:val="26"/>
          <w:u w:val="single"/>
        </w:rPr>
      </w:pPr>
      <w:r w:rsidRPr="00B90286">
        <w:rPr>
          <w:rFonts w:ascii="Times New Roman" w:eastAsia="Times New Roman" w:hAnsi="Times New Roman"/>
          <w:sz w:val="26"/>
          <w:szCs w:val="26"/>
          <w:u w:val="single"/>
        </w:rPr>
        <w:t xml:space="preserve"> (j)   If the contract is assignable, the EGS shall inform the customer at the time the parties enter into the contract. Prior to a contract assignment, the EGS shall provide notice to the affected customer, the affected EDC and the Commission. The customer notice must include the name of the new EGS, the contact information for the new EGS and language informing the customer that contract terms and conditions remain unchanged.</w:t>
      </w:r>
      <w:r w:rsidRPr="00B90286">
        <w:rPr>
          <w:sz w:val="26"/>
          <w:szCs w:val="26"/>
          <w:u w:val="single"/>
        </w:rPr>
        <w:t xml:space="preserve"> </w:t>
      </w:r>
      <w:r w:rsidR="00B90286" w:rsidRPr="00B90286">
        <w:rPr>
          <w:sz w:val="26"/>
          <w:szCs w:val="26"/>
          <w:u w:val="single"/>
        </w:rPr>
        <w:br/>
      </w:r>
    </w:p>
    <w:p w14:paraId="05DABD61" w14:textId="77777777" w:rsidR="00970C51" w:rsidRDefault="00F63DF6" w:rsidP="00F63DF6">
      <w:pPr>
        <w:rPr>
          <w:sz w:val="26"/>
          <w:szCs w:val="26"/>
          <w:u w:val="single"/>
        </w:rPr>
      </w:pPr>
      <w:r w:rsidRPr="00B90286">
        <w:rPr>
          <w:rFonts w:ascii="Times New Roman" w:eastAsia="Times New Roman" w:hAnsi="Times New Roman"/>
          <w:sz w:val="26"/>
          <w:szCs w:val="26"/>
          <w:u w:val="single"/>
        </w:rPr>
        <w:t xml:space="preserve"> (k)  If the EGS intends on obtaining customer account information from the EDC, the EGS shall inform the customer what type of information may be obtained, the purpose for obtaining this information and inform the customer that they are consenting by entering into this contract.  The EGS shall also inform the customer that the EGS will maintain the confidentiality of a customer’s personal information including their name, </w:t>
      </w:r>
      <w:r w:rsidRPr="00B90286">
        <w:rPr>
          <w:rFonts w:ascii="Times New Roman" w:eastAsia="Times New Roman" w:hAnsi="Times New Roman"/>
          <w:sz w:val="26"/>
          <w:szCs w:val="26"/>
          <w:u w:val="single"/>
        </w:rPr>
        <w:lastRenderedPageBreak/>
        <w:t xml:space="preserve">address, telephone number, electric usage and historic payment information as required by applicable Commission regulations and federal and </w:t>
      </w:r>
      <w:r w:rsidR="00970C51">
        <w:rPr>
          <w:rFonts w:ascii="Times New Roman" w:eastAsia="Times New Roman" w:hAnsi="Times New Roman"/>
          <w:sz w:val="26"/>
          <w:szCs w:val="26"/>
          <w:u w:val="single"/>
        </w:rPr>
        <w:t>S</w:t>
      </w:r>
      <w:r w:rsidR="00970C51" w:rsidRPr="00B90286">
        <w:rPr>
          <w:rFonts w:ascii="Times New Roman" w:eastAsia="Times New Roman" w:hAnsi="Times New Roman"/>
          <w:sz w:val="26"/>
          <w:szCs w:val="26"/>
          <w:u w:val="single"/>
        </w:rPr>
        <w:t xml:space="preserve">tate </w:t>
      </w:r>
      <w:r w:rsidRPr="00B90286">
        <w:rPr>
          <w:rFonts w:ascii="Times New Roman" w:eastAsia="Times New Roman" w:hAnsi="Times New Roman"/>
          <w:sz w:val="26"/>
          <w:szCs w:val="26"/>
          <w:u w:val="single"/>
        </w:rPr>
        <w:t>laws.</w:t>
      </w:r>
      <w:r w:rsidRPr="00B90286">
        <w:rPr>
          <w:sz w:val="26"/>
          <w:szCs w:val="26"/>
          <w:u w:val="single"/>
        </w:rPr>
        <w:t xml:space="preserve">    </w:t>
      </w:r>
    </w:p>
    <w:p w14:paraId="339FD2D5" w14:textId="77777777" w:rsidR="00970C51" w:rsidRDefault="00970C51" w:rsidP="00F63DF6">
      <w:pPr>
        <w:rPr>
          <w:sz w:val="26"/>
          <w:szCs w:val="26"/>
          <w:u w:val="single"/>
        </w:rPr>
      </w:pPr>
    </w:p>
    <w:p w14:paraId="15680FBF" w14:textId="77777777" w:rsidR="00F63DF6" w:rsidRPr="00CB7753" w:rsidRDefault="00970C51" w:rsidP="004D55DA">
      <w:pPr>
        <w:jc w:val="center"/>
        <w:rPr>
          <w:sz w:val="26"/>
          <w:szCs w:val="26"/>
        </w:rPr>
      </w:pPr>
      <w:r w:rsidRPr="00CB7753">
        <w:rPr>
          <w:sz w:val="26"/>
          <w:szCs w:val="26"/>
        </w:rPr>
        <w:t>*</w:t>
      </w:r>
      <w:r w:rsidRPr="00CB7753">
        <w:rPr>
          <w:sz w:val="26"/>
          <w:szCs w:val="26"/>
        </w:rPr>
        <w:tab/>
        <w:t>*</w:t>
      </w:r>
      <w:r w:rsidRPr="00CB7753">
        <w:rPr>
          <w:sz w:val="26"/>
          <w:szCs w:val="26"/>
        </w:rPr>
        <w:tab/>
        <w:t>*</w:t>
      </w:r>
      <w:r w:rsidRPr="00CB7753">
        <w:rPr>
          <w:sz w:val="26"/>
          <w:szCs w:val="26"/>
        </w:rPr>
        <w:tab/>
        <w:t>*</w:t>
      </w:r>
      <w:r w:rsidRPr="00CB7753">
        <w:rPr>
          <w:sz w:val="26"/>
          <w:szCs w:val="26"/>
        </w:rPr>
        <w:tab/>
        <w:t>*</w:t>
      </w:r>
    </w:p>
    <w:p w14:paraId="5430C81C" w14:textId="77777777" w:rsidR="00F63DF6" w:rsidRPr="00B90286" w:rsidRDefault="00F63DF6" w:rsidP="00F63DF6">
      <w:pPr>
        <w:pStyle w:val="Heading4"/>
        <w:rPr>
          <w:sz w:val="26"/>
          <w:szCs w:val="26"/>
        </w:rPr>
      </w:pPr>
      <w:r w:rsidRPr="00B90286">
        <w:rPr>
          <w:sz w:val="26"/>
          <w:szCs w:val="26"/>
        </w:rPr>
        <w:t>§ 54.7.  Marketing/sales activities.</w:t>
      </w:r>
    </w:p>
    <w:p w14:paraId="6E79BD13" w14:textId="77777777" w:rsidR="00F63DF6" w:rsidRPr="00B90286" w:rsidRDefault="00F63DF6" w:rsidP="00F63DF6">
      <w:pPr>
        <w:pStyle w:val="NormalWeb"/>
        <w:rPr>
          <w:sz w:val="26"/>
          <w:szCs w:val="26"/>
        </w:rPr>
      </w:pPr>
      <w:r w:rsidRPr="00B90286">
        <w:rPr>
          <w:sz w:val="26"/>
          <w:szCs w:val="26"/>
        </w:rPr>
        <w:t xml:space="preserve"> (a)  Advertised prices shall reflect prices in disclosure statements and billed prices. </w:t>
      </w:r>
    </w:p>
    <w:p w14:paraId="4F57791D" w14:textId="77777777" w:rsidR="00F63DF6" w:rsidRPr="00B90286" w:rsidRDefault="00F63DF6" w:rsidP="00F63DF6">
      <w:pPr>
        <w:pStyle w:val="NormalWeb"/>
        <w:rPr>
          <w:sz w:val="26"/>
          <w:szCs w:val="26"/>
        </w:rPr>
      </w:pPr>
      <w:r w:rsidRPr="00B90286">
        <w:rPr>
          <w:sz w:val="26"/>
          <w:szCs w:val="26"/>
        </w:rPr>
        <w:t> (b)  </w:t>
      </w:r>
      <w:r w:rsidRPr="00B90286">
        <w:rPr>
          <w:sz w:val="26"/>
          <w:szCs w:val="26"/>
          <w:u w:val="single"/>
        </w:rPr>
        <w:t xml:space="preserve">If the unit price changes based </w:t>
      </w:r>
      <w:r w:rsidR="00970C51">
        <w:rPr>
          <w:sz w:val="26"/>
          <w:szCs w:val="26"/>
          <w:u w:val="single"/>
        </w:rPr>
        <w:t>on</w:t>
      </w:r>
      <w:r w:rsidR="00970C51" w:rsidRPr="00B90286">
        <w:rPr>
          <w:sz w:val="26"/>
          <w:szCs w:val="26"/>
          <w:u w:val="single"/>
        </w:rPr>
        <w:t xml:space="preserve"> </w:t>
      </w:r>
      <w:r w:rsidRPr="00B90286">
        <w:rPr>
          <w:sz w:val="26"/>
          <w:szCs w:val="26"/>
          <w:u w:val="single"/>
        </w:rPr>
        <w:t>customer usage or includes fees in addition to unit prices,</w:t>
      </w:r>
      <w:r w:rsidRPr="00B90286">
        <w:rPr>
          <w:sz w:val="26"/>
          <w:szCs w:val="26"/>
        </w:rPr>
        <w:t xml:space="preserve"> [Marketing] </w:t>
      </w:r>
      <w:r w:rsidRPr="00B90286">
        <w:rPr>
          <w:sz w:val="26"/>
          <w:szCs w:val="26"/>
          <w:u w:val="single"/>
        </w:rPr>
        <w:t>marketing</w:t>
      </w:r>
      <w:r w:rsidRPr="00B90286">
        <w:rPr>
          <w:sz w:val="26"/>
          <w:szCs w:val="26"/>
        </w:rPr>
        <w:t xml:space="preserve"> materials</w:t>
      </w:r>
      <w:r w:rsidRPr="00B90286">
        <w:rPr>
          <w:sz w:val="26"/>
          <w:szCs w:val="26"/>
          <w:u w:val="single"/>
        </w:rPr>
        <w:t>, including contract summaries,</w:t>
      </w:r>
      <w:r w:rsidRPr="00B90286">
        <w:rPr>
          <w:sz w:val="26"/>
          <w:szCs w:val="26"/>
        </w:rPr>
        <w:t xml:space="preserve"> that offer terms of service for acceptance by consumers shall include prices, as follows: </w:t>
      </w:r>
    </w:p>
    <w:p w14:paraId="69CE2712" w14:textId="77777777" w:rsidR="00F63DF6" w:rsidRPr="00B90286" w:rsidRDefault="00F63DF6" w:rsidP="00F63DF6">
      <w:pPr>
        <w:pStyle w:val="NormalWeb"/>
        <w:rPr>
          <w:sz w:val="26"/>
          <w:szCs w:val="26"/>
        </w:rPr>
      </w:pPr>
      <w:r w:rsidRPr="00B90286">
        <w:rPr>
          <w:sz w:val="26"/>
          <w:szCs w:val="26"/>
        </w:rPr>
        <w:t xml:space="preserve">   (1)  [If using a fixed price, the EGS shall show in a table the price per kWh for an average customer using 500, 1,000 or 2,000 kWh of electricity. </w:t>
      </w:r>
    </w:p>
    <w:p w14:paraId="24BDE011" w14:textId="77777777" w:rsidR="00F63DF6" w:rsidRPr="00B90286" w:rsidRDefault="00F63DF6" w:rsidP="00F63DF6">
      <w:pPr>
        <w:pStyle w:val="NormalWeb"/>
        <w:rPr>
          <w:sz w:val="26"/>
          <w:szCs w:val="26"/>
        </w:rPr>
      </w:pPr>
      <w:r w:rsidRPr="00B90286">
        <w:rPr>
          <w:sz w:val="26"/>
          <w:szCs w:val="26"/>
        </w:rPr>
        <w:t xml:space="preserve">   (2)  If using a variable price mechanism, the] </w:t>
      </w:r>
      <w:r w:rsidRPr="00B90286">
        <w:rPr>
          <w:sz w:val="26"/>
          <w:szCs w:val="26"/>
          <w:u w:val="single"/>
        </w:rPr>
        <w:t>The</w:t>
      </w:r>
      <w:r w:rsidRPr="00B90286">
        <w:rPr>
          <w:sz w:val="26"/>
          <w:szCs w:val="26"/>
        </w:rPr>
        <w:t xml:space="preserve"> EGS shall factor in all costs associated with the rate charged to the customer, and show the average price per kWh for usages of 500, 1,000 and 2,000 kWh of electricity in a table format. </w:t>
      </w:r>
    </w:p>
    <w:p w14:paraId="2349AFB0" w14:textId="77777777" w:rsidR="00F63DF6" w:rsidRPr="00B90286" w:rsidRDefault="00F63DF6" w:rsidP="00F63DF6">
      <w:pPr>
        <w:pStyle w:val="NormalWeb"/>
        <w:rPr>
          <w:sz w:val="26"/>
          <w:szCs w:val="26"/>
        </w:rPr>
      </w:pPr>
      <w:r w:rsidRPr="00B90286">
        <w:rPr>
          <w:sz w:val="26"/>
          <w:szCs w:val="26"/>
        </w:rPr>
        <w:t>   [(3)] </w:t>
      </w:r>
      <w:r w:rsidRPr="00B90286">
        <w:rPr>
          <w:sz w:val="26"/>
          <w:szCs w:val="26"/>
          <w:u w:val="single"/>
        </w:rPr>
        <w:t>(2)</w:t>
      </w:r>
      <w:r w:rsidRPr="00B90286">
        <w:rPr>
          <w:sz w:val="26"/>
          <w:szCs w:val="26"/>
        </w:rPr>
        <w:t xml:space="preserve"> The EGS shall note the effective date of the prices shown in the table [provided under paragraph (1) or (2)]. </w:t>
      </w:r>
    </w:p>
    <w:p w14:paraId="5CE5BFAA" w14:textId="77777777" w:rsidR="00F63DF6" w:rsidRPr="00B90286" w:rsidRDefault="00F63DF6" w:rsidP="00F63DF6">
      <w:pPr>
        <w:pStyle w:val="NormalWeb"/>
        <w:rPr>
          <w:sz w:val="26"/>
          <w:szCs w:val="26"/>
        </w:rPr>
      </w:pPr>
      <w:r w:rsidRPr="00B90286">
        <w:rPr>
          <w:sz w:val="26"/>
          <w:szCs w:val="26"/>
        </w:rPr>
        <w:t> (c)  Advertising materials targeted for residential and small business sales shall be made available upon request of the Commission in the event of a formal or informal complaint or investigation.</w:t>
      </w:r>
    </w:p>
    <w:p w14:paraId="74F6B698" w14:textId="77777777" w:rsidR="00F63DF6" w:rsidRPr="00B90286" w:rsidRDefault="00970C51" w:rsidP="004D55DA">
      <w:pPr>
        <w:pStyle w:val="NormalWeb"/>
        <w:jc w:val="center"/>
        <w:rPr>
          <w:sz w:val="26"/>
          <w:szCs w:val="26"/>
        </w:rPr>
      </w:pPr>
      <w:r>
        <w:rPr>
          <w:sz w:val="26"/>
          <w:szCs w:val="26"/>
        </w:rPr>
        <w:t>*</w:t>
      </w:r>
      <w:r w:rsidR="00116B28">
        <w:rPr>
          <w:sz w:val="26"/>
          <w:szCs w:val="26"/>
        </w:rPr>
        <w:tab/>
        <w:t>*</w:t>
      </w:r>
      <w:r w:rsidR="00116B28">
        <w:rPr>
          <w:sz w:val="26"/>
          <w:szCs w:val="26"/>
        </w:rPr>
        <w:tab/>
        <w:t>*</w:t>
      </w:r>
      <w:r w:rsidR="00116B28">
        <w:rPr>
          <w:sz w:val="26"/>
          <w:szCs w:val="26"/>
        </w:rPr>
        <w:tab/>
        <w:t>*</w:t>
      </w:r>
      <w:r w:rsidR="00116B28">
        <w:rPr>
          <w:sz w:val="26"/>
          <w:szCs w:val="26"/>
        </w:rPr>
        <w:tab/>
        <w:t>*</w:t>
      </w:r>
    </w:p>
    <w:p w14:paraId="37C7DD41" w14:textId="77777777" w:rsidR="00F63DF6" w:rsidRPr="00B90286" w:rsidRDefault="00F63DF6" w:rsidP="00F63DF6">
      <w:pPr>
        <w:pStyle w:val="Heading4"/>
        <w:rPr>
          <w:sz w:val="26"/>
          <w:szCs w:val="26"/>
        </w:rPr>
      </w:pPr>
      <w:r w:rsidRPr="00B90286">
        <w:rPr>
          <w:sz w:val="26"/>
          <w:szCs w:val="26"/>
        </w:rPr>
        <w:t>§ 54.10. Notice of contract expiration or change in terms for residential and small business customers.</w:t>
      </w:r>
    </w:p>
    <w:p w14:paraId="097FE028" w14:textId="77777777" w:rsidR="00F63DF6" w:rsidRPr="00B90286" w:rsidRDefault="00F63DF6" w:rsidP="00F63DF6">
      <w:pPr>
        <w:pStyle w:val="NormalWeb"/>
        <w:rPr>
          <w:sz w:val="26"/>
          <w:szCs w:val="26"/>
        </w:rPr>
      </w:pPr>
      <w:bookmarkStart w:id="4" w:name="54.10."/>
      <w:r w:rsidRPr="00B90286">
        <w:rPr>
          <w:sz w:val="26"/>
          <w:szCs w:val="26"/>
        </w:rPr>
        <w:t> An EGS shall provide the following notices to customers prior to the expiration of a fixed [term]</w:t>
      </w:r>
      <w:r w:rsidRPr="00B90286">
        <w:rPr>
          <w:sz w:val="26"/>
          <w:szCs w:val="26"/>
          <w:u w:val="single"/>
        </w:rPr>
        <w:t>duration</w:t>
      </w:r>
      <w:r w:rsidRPr="00B90286">
        <w:rPr>
          <w:sz w:val="26"/>
          <w:szCs w:val="26"/>
        </w:rPr>
        <w:t xml:space="preserve"> contract or prior to a change in contract terms: </w:t>
      </w:r>
    </w:p>
    <w:p w14:paraId="09C71455" w14:textId="77777777" w:rsidR="00F63DF6" w:rsidRPr="00B90286" w:rsidRDefault="00F63DF6" w:rsidP="00F63DF6">
      <w:pPr>
        <w:pStyle w:val="NormalWeb"/>
        <w:rPr>
          <w:sz w:val="26"/>
          <w:szCs w:val="26"/>
        </w:rPr>
      </w:pPr>
      <w:r w:rsidRPr="00B90286">
        <w:rPr>
          <w:sz w:val="26"/>
          <w:szCs w:val="26"/>
        </w:rPr>
        <w:t>   (1)  An initial notice shall be provided to each affected customer 45 to 60 days prior to the expiration date of the fixed [term]</w:t>
      </w:r>
      <w:r w:rsidRPr="00B90286">
        <w:rPr>
          <w:sz w:val="26"/>
          <w:szCs w:val="26"/>
          <w:u w:val="single"/>
        </w:rPr>
        <w:t>duration</w:t>
      </w:r>
      <w:r w:rsidRPr="00B90286">
        <w:rPr>
          <w:sz w:val="26"/>
          <w:szCs w:val="26"/>
        </w:rPr>
        <w:t xml:space="preserve"> contract or the effective date of the proposed change in terms. For customers who have elected to receive electronic communications from the EGS, the notice shall be transmitted in the manner chosen by the customer. The initial notice must include: </w:t>
      </w:r>
    </w:p>
    <w:p w14:paraId="3563C464" w14:textId="77777777" w:rsidR="00F63DF6" w:rsidRPr="00B90286" w:rsidRDefault="00F63DF6" w:rsidP="00F63DF6">
      <w:pPr>
        <w:pStyle w:val="NormalWeb"/>
        <w:rPr>
          <w:sz w:val="26"/>
          <w:szCs w:val="26"/>
        </w:rPr>
      </w:pPr>
      <w:r w:rsidRPr="00B90286">
        <w:rPr>
          <w:sz w:val="26"/>
          <w:szCs w:val="26"/>
        </w:rPr>
        <w:t xml:space="preserve">     (i)   A general description of the proposed change in terms of service. </w:t>
      </w:r>
    </w:p>
    <w:p w14:paraId="4F71FD0E" w14:textId="77777777" w:rsidR="00F63DF6" w:rsidRPr="00B90286" w:rsidRDefault="00F63DF6" w:rsidP="00F63DF6">
      <w:pPr>
        <w:pStyle w:val="NormalWeb"/>
        <w:rPr>
          <w:sz w:val="26"/>
          <w:szCs w:val="26"/>
        </w:rPr>
      </w:pPr>
      <w:r w:rsidRPr="00B90286">
        <w:rPr>
          <w:sz w:val="26"/>
          <w:szCs w:val="26"/>
        </w:rPr>
        <w:lastRenderedPageBreak/>
        <w:t>     (ii)   The date a change shall be effective or when the fixed [term]</w:t>
      </w:r>
      <w:r w:rsidRPr="00B90286">
        <w:rPr>
          <w:sz w:val="26"/>
          <w:szCs w:val="26"/>
          <w:u w:val="single"/>
        </w:rPr>
        <w:t>duration</w:t>
      </w:r>
      <w:r w:rsidRPr="00B90286">
        <w:rPr>
          <w:sz w:val="26"/>
          <w:szCs w:val="26"/>
        </w:rPr>
        <w:t xml:space="preserve"> contract is to expire. </w:t>
      </w:r>
    </w:p>
    <w:p w14:paraId="6305DBEC" w14:textId="77777777" w:rsidR="00F63DF6" w:rsidRPr="00B90286" w:rsidRDefault="00F63DF6" w:rsidP="00F63DF6">
      <w:pPr>
        <w:pStyle w:val="NormalWeb"/>
        <w:rPr>
          <w:sz w:val="26"/>
          <w:szCs w:val="26"/>
        </w:rPr>
      </w:pPr>
      <w:r w:rsidRPr="00B90286">
        <w:rPr>
          <w:sz w:val="26"/>
          <w:szCs w:val="26"/>
        </w:rPr>
        <w:t xml:space="preserve">     (iii)   An explanation of why a change in contract terms is necessary. </w:t>
      </w:r>
    </w:p>
    <w:p w14:paraId="72D2E4C4" w14:textId="77777777" w:rsidR="00F63DF6" w:rsidRPr="00B90286" w:rsidRDefault="00F63DF6" w:rsidP="00F63DF6">
      <w:pPr>
        <w:pStyle w:val="NormalWeb"/>
        <w:rPr>
          <w:sz w:val="26"/>
          <w:szCs w:val="26"/>
        </w:rPr>
      </w:pPr>
      <w:r w:rsidRPr="00B90286">
        <w:rPr>
          <w:sz w:val="26"/>
          <w:szCs w:val="26"/>
        </w:rPr>
        <w:t xml:space="preserve">     (iv)   A statement indicating when a follow-up options notice shall be issued with details regarding the proposed change. </w:t>
      </w:r>
    </w:p>
    <w:p w14:paraId="1F9F32F5" w14:textId="77777777" w:rsidR="00F63DF6" w:rsidRPr="00B90286" w:rsidRDefault="00F63DF6" w:rsidP="00F63DF6">
      <w:pPr>
        <w:pStyle w:val="NormalWeb"/>
        <w:rPr>
          <w:sz w:val="26"/>
          <w:szCs w:val="26"/>
        </w:rPr>
      </w:pPr>
      <w:r w:rsidRPr="00B90286">
        <w:rPr>
          <w:sz w:val="26"/>
          <w:szCs w:val="26"/>
        </w:rPr>
        <w:t>     (v)   A statement explaining that the options notice must discuss the customer’s options to the proposed change in terms of service or expiring fixed [term]</w:t>
      </w:r>
      <w:r w:rsidRPr="00B90286">
        <w:rPr>
          <w:sz w:val="26"/>
          <w:szCs w:val="26"/>
          <w:u w:val="single"/>
        </w:rPr>
        <w:t>duration</w:t>
      </w:r>
      <w:r w:rsidRPr="00B90286">
        <w:rPr>
          <w:sz w:val="26"/>
          <w:szCs w:val="26"/>
        </w:rPr>
        <w:t xml:space="preserve"> contract. </w:t>
      </w:r>
    </w:p>
    <w:p w14:paraId="3972AF4E" w14:textId="77777777" w:rsidR="00F63DF6" w:rsidRPr="00B90286" w:rsidRDefault="00F63DF6" w:rsidP="00F63DF6">
      <w:pPr>
        <w:pStyle w:val="NormalWeb"/>
        <w:rPr>
          <w:sz w:val="26"/>
          <w:szCs w:val="26"/>
        </w:rPr>
      </w:pPr>
      <w:r w:rsidRPr="00B90286">
        <w:rPr>
          <w:sz w:val="26"/>
          <w:szCs w:val="26"/>
        </w:rPr>
        <w:t>     (vi)   A statement indicating whether the existing fixed [term]</w:t>
      </w:r>
      <w:r w:rsidRPr="00B90286">
        <w:rPr>
          <w:sz w:val="26"/>
          <w:szCs w:val="26"/>
          <w:u w:val="single"/>
        </w:rPr>
        <w:t>duration</w:t>
      </w:r>
      <w:r w:rsidRPr="00B90286">
        <w:rPr>
          <w:sz w:val="26"/>
          <w:szCs w:val="26"/>
        </w:rPr>
        <w:t xml:space="preserve"> contract has a cancellation fee, and an explanation [of the fee amount and how to avoid the fee, if possible, including notice of the date when the customer can choose a different product from the customer’s existing EGS, choose an alternative EGS or return to default service] </w:t>
      </w:r>
      <w:r w:rsidRPr="00B90286">
        <w:rPr>
          <w:sz w:val="26"/>
          <w:szCs w:val="26"/>
          <w:u w:val="single"/>
        </w:rPr>
        <w:t>that the customer is not subject to the cancellation fee if the customer terminates the contract at any time between the date of the initial notice and the expiration date of the fixed duration contract</w:t>
      </w:r>
      <w:r w:rsidRPr="00B90286">
        <w:rPr>
          <w:sz w:val="26"/>
          <w:szCs w:val="26"/>
        </w:rPr>
        <w:t xml:space="preserve">. </w:t>
      </w:r>
    </w:p>
    <w:p w14:paraId="7FBC160E" w14:textId="77777777" w:rsidR="00F63DF6" w:rsidRPr="00B90286" w:rsidRDefault="00F63DF6" w:rsidP="00F63DF6">
      <w:pPr>
        <w:pStyle w:val="NormalWeb"/>
        <w:rPr>
          <w:sz w:val="26"/>
          <w:szCs w:val="26"/>
        </w:rPr>
      </w:pPr>
      <w:r w:rsidRPr="00B90286">
        <w:rPr>
          <w:sz w:val="26"/>
          <w:szCs w:val="26"/>
        </w:rPr>
        <w:t>   (2)  An options notice shall be provided, by first class mail, to each affected customer at least 30 days prior to the expiration date of the fixed [term]</w:t>
      </w:r>
      <w:r w:rsidRPr="00B90286">
        <w:rPr>
          <w:sz w:val="26"/>
          <w:szCs w:val="26"/>
          <w:u w:val="single"/>
        </w:rPr>
        <w:t>duration</w:t>
      </w:r>
      <w:r w:rsidRPr="00B90286">
        <w:rPr>
          <w:sz w:val="26"/>
          <w:szCs w:val="26"/>
        </w:rPr>
        <w:t xml:space="preserve"> contract or the effective date of the proposed change in terms. The options notice must include: </w:t>
      </w:r>
    </w:p>
    <w:p w14:paraId="6DA7054E" w14:textId="77777777" w:rsidR="00F63DF6" w:rsidRPr="00B90286" w:rsidRDefault="00F63DF6" w:rsidP="00F63DF6">
      <w:pPr>
        <w:pStyle w:val="NormalWeb"/>
        <w:rPr>
          <w:sz w:val="26"/>
          <w:szCs w:val="26"/>
        </w:rPr>
      </w:pPr>
      <w:r w:rsidRPr="00B90286">
        <w:rPr>
          <w:sz w:val="26"/>
          <w:szCs w:val="26"/>
        </w:rPr>
        <w:t xml:space="preserve">     (i)   A statement advising the customer of the specific changes being proposed by the EGS and informing the customer of how to exercise the customer’s options, including the customer’s ability to accept the proposed changes, to choose another product offering from the customer’s existing EGS, to select another EGS or to return to default service. </w:t>
      </w:r>
    </w:p>
    <w:p w14:paraId="3B8362AB" w14:textId="77777777" w:rsidR="00F63DF6" w:rsidRPr="00B90286" w:rsidRDefault="00F63DF6" w:rsidP="00F63DF6">
      <w:pPr>
        <w:pStyle w:val="NormalWeb"/>
        <w:rPr>
          <w:sz w:val="26"/>
          <w:szCs w:val="26"/>
        </w:rPr>
      </w:pPr>
      <w:r w:rsidRPr="00B90286">
        <w:rPr>
          <w:sz w:val="26"/>
          <w:szCs w:val="26"/>
        </w:rPr>
        <w:t xml:space="preserve">     (ii)   Information regarding new pricing or renewal pricing including the price to be charged, per kilowatt-hour, for the first billing cycle of generation service: </w:t>
      </w:r>
    </w:p>
    <w:p w14:paraId="3A6D122A" w14:textId="77777777" w:rsidR="00F63DF6" w:rsidRPr="00B90286" w:rsidRDefault="00F63DF6" w:rsidP="00F63DF6">
      <w:pPr>
        <w:pStyle w:val="NormalWeb"/>
        <w:rPr>
          <w:sz w:val="26"/>
          <w:szCs w:val="26"/>
        </w:rPr>
      </w:pPr>
      <w:r w:rsidRPr="00B90286">
        <w:rPr>
          <w:sz w:val="26"/>
          <w:szCs w:val="26"/>
        </w:rPr>
        <w:t xml:space="preserve">       (A)   If a customer fails to respond to the options notice and is converted to a month-to-month contract, the EGS shall provide a disclosure statement under §  54.5 (relating to disclosure statement for residential and small business customers). </w:t>
      </w:r>
    </w:p>
    <w:p w14:paraId="055E9926" w14:textId="77777777" w:rsidR="00F63DF6" w:rsidRPr="00B90286" w:rsidRDefault="00F63DF6" w:rsidP="00F63DF6">
      <w:pPr>
        <w:pStyle w:val="NormalWeb"/>
        <w:rPr>
          <w:sz w:val="26"/>
          <w:szCs w:val="26"/>
        </w:rPr>
      </w:pPr>
      <w:r w:rsidRPr="00B90286">
        <w:rPr>
          <w:sz w:val="26"/>
          <w:szCs w:val="26"/>
        </w:rPr>
        <w:t xml:space="preserve">         (I)   Notice of a subsequent change in pricing shall be provided to the customer at least 30 days prior to the new price being charged. </w:t>
      </w:r>
    </w:p>
    <w:p w14:paraId="1925E9A6" w14:textId="77777777" w:rsidR="00F63DF6" w:rsidRPr="00B90286" w:rsidRDefault="00F63DF6" w:rsidP="00F63DF6">
      <w:pPr>
        <w:pStyle w:val="NormalWeb"/>
        <w:rPr>
          <w:sz w:val="26"/>
          <w:szCs w:val="26"/>
        </w:rPr>
      </w:pPr>
      <w:r w:rsidRPr="00B90286">
        <w:rPr>
          <w:sz w:val="26"/>
          <w:szCs w:val="26"/>
        </w:rPr>
        <w:t xml:space="preserve">         (II)   For customers who have elected to receive electronic communications from the EGS, notice of the change in pricing shall be transmitted in the manner chosen by the customer. For all other customers, notice shall be provided by first class mail. </w:t>
      </w:r>
    </w:p>
    <w:p w14:paraId="5E814A89" w14:textId="77777777" w:rsidR="00F63DF6" w:rsidRPr="00B90286" w:rsidRDefault="00F63DF6" w:rsidP="00F63DF6">
      <w:pPr>
        <w:pStyle w:val="NormalWeb"/>
        <w:rPr>
          <w:sz w:val="26"/>
          <w:szCs w:val="26"/>
        </w:rPr>
      </w:pPr>
      <w:r w:rsidRPr="00B90286">
        <w:rPr>
          <w:sz w:val="26"/>
          <w:szCs w:val="26"/>
        </w:rPr>
        <w:lastRenderedPageBreak/>
        <w:t>       (B)   If a customer fails to respond to the options notice and is entered into a new fixed [term]</w:t>
      </w:r>
      <w:r w:rsidRPr="00B90286">
        <w:rPr>
          <w:sz w:val="26"/>
          <w:szCs w:val="26"/>
          <w:u w:val="single"/>
        </w:rPr>
        <w:t>duration</w:t>
      </w:r>
      <w:r w:rsidRPr="00B90286">
        <w:rPr>
          <w:sz w:val="26"/>
          <w:szCs w:val="26"/>
        </w:rPr>
        <w:t xml:space="preserve"> contract, the EGS shall provide the fixed, per kilowatt-hour price to be charged and term length of the contract. </w:t>
      </w:r>
    </w:p>
    <w:p w14:paraId="211563AE" w14:textId="77777777" w:rsidR="00F63DF6" w:rsidRPr="00B90286" w:rsidRDefault="00F63DF6" w:rsidP="00F63DF6">
      <w:pPr>
        <w:pStyle w:val="NormalWeb"/>
        <w:rPr>
          <w:sz w:val="26"/>
          <w:szCs w:val="26"/>
        </w:rPr>
      </w:pPr>
      <w:r w:rsidRPr="00B90286">
        <w:rPr>
          <w:sz w:val="26"/>
          <w:szCs w:val="26"/>
        </w:rPr>
        <w:t xml:space="preserve">     (iii)   The telephone numbers and Internet addresses, as applicable, for the Office of Consumer Advocate, the Commission and PaPowerSwitch.com. </w:t>
      </w:r>
    </w:p>
    <w:p w14:paraId="4C9DD1FE" w14:textId="77777777" w:rsidR="00F63DF6" w:rsidRPr="00B90286" w:rsidRDefault="00F63DF6" w:rsidP="00F63DF6">
      <w:pPr>
        <w:pStyle w:val="NormalWeb"/>
        <w:rPr>
          <w:sz w:val="26"/>
          <w:szCs w:val="26"/>
        </w:rPr>
      </w:pPr>
      <w:r w:rsidRPr="00B90286">
        <w:rPr>
          <w:sz w:val="26"/>
          <w:szCs w:val="26"/>
        </w:rPr>
        <w:t xml:space="preserve">     (iv)   Language clearly visible on the front of the envelope used to provide the options notice stating that it contains important information regarding the expiration or changes in terms of the customer’s electric supply contract. </w:t>
      </w:r>
    </w:p>
    <w:p w14:paraId="5D8DD790" w14:textId="77777777" w:rsidR="00F63DF6" w:rsidRPr="00B90286" w:rsidRDefault="00F63DF6" w:rsidP="00F63DF6">
      <w:pPr>
        <w:pStyle w:val="NormalWeb"/>
        <w:rPr>
          <w:sz w:val="26"/>
          <w:szCs w:val="26"/>
        </w:rPr>
      </w:pPr>
      <w:r w:rsidRPr="00B90286">
        <w:rPr>
          <w:sz w:val="26"/>
          <w:szCs w:val="26"/>
        </w:rPr>
        <w:t xml:space="preserve">   (3)  When a customer fails to respond to either notice, the following apply: </w:t>
      </w:r>
    </w:p>
    <w:p w14:paraId="2593846F" w14:textId="77777777" w:rsidR="00F63DF6" w:rsidRPr="00B90286" w:rsidRDefault="00F63DF6" w:rsidP="00F63DF6">
      <w:pPr>
        <w:pStyle w:val="NormalWeb"/>
        <w:rPr>
          <w:sz w:val="26"/>
          <w:szCs w:val="26"/>
        </w:rPr>
      </w:pPr>
      <w:r w:rsidRPr="00B90286">
        <w:rPr>
          <w:sz w:val="26"/>
          <w:szCs w:val="26"/>
        </w:rPr>
        <w:t>     (i)   A fixed [term]</w:t>
      </w:r>
      <w:r w:rsidRPr="00B90286">
        <w:rPr>
          <w:sz w:val="26"/>
          <w:szCs w:val="26"/>
          <w:u w:val="single"/>
        </w:rPr>
        <w:t>duration</w:t>
      </w:r>
      <w:r w:rsidRPr="00B90286">
        <w:rPr>
          <w:sz w:val="26"/>
          <w:szCs w:val="26"/>
        </w:rPr>
        <w:t xml:space="preserve"> contract shall be converted to one of the following: </w:t>
      </w:r>
    </w:p>
    <w:p w14:paraId="274C56FD" w14:textId="77777777" w:rsidR="00F63DF6" w:rsidRPr="00B90286" w:rsidRDefault="00F63DF6" w:rsidP="00F63DF6">
      <w:pPr>
        <w:pStyle w:val="NormalWeb"/>
        <w:rPr>
          <w:sz w:val="26"/>
          <w:szCs w:val="26"/>
        </w:rPr>
      </w:pPr>
      <w:r w:rsidRPr="00B90286">
        <w:rPr>
          <w:sz w:val="26"/>
          <w:szCs w:val="26"/>
        </w:rPr>
        <w:t xml:space="preserve">       (A)   A month-to-month contract, either at the same terms and conditions or at revised terms and conditions, as long as the contract does not contain cancellation fees. </w:t>
      </w:r>
    </w:p>
    <w:p w14:paraId="36B1F862" w14:textId="77777777" w:rsidR="00F63DF6" w:rsidRPr="00B90286" w:rsidRDefault="00F63DF6" w:rsidP="00F63DF6">
      <w:pPr>
        <w:pStyle w:val="NormalWeb"/>
        <w:rPr>
          <w:sz w:val="26"/>
          <w:szCs w:val="26"/>
        </w:rPr>
      </w:pPr>
      <w:r w:rsidRPr="00B90286">
        <w:rPr>
          <w:sz w:val="26"/>
          <w:szCs w:val="26"/>
        </w:rPr>
        <w:t>       (B)   Another fixed [term]</w:t>
      </w:r>
      <w:r w:rsidRPr="00B90286">
        <w:rPr>
          <w:sz w:val="26"/>
          <w:szCs w:val="26"/>
          <w:u w:val="single"/>
        </w:rPr>
        <w:t>duration</w:t>
      </w:r>
      <w:r w:rsidRPr="00B90286">
        <w:rPr>
          <w:sz w:val="26"/>
          <w:szCs w:val="26"/>
        </w:rPr>
        <w:t xml:space="preserve"> contract, as long as the new contract includes a customer-initiated cancellation provision that allows the customer to cancel at any time, for any reason, and does not contain cancellation fees. </w:t>
      </w:r>
    </w:p>
    <w:p w14:paraId="6492A496" w14:textId="77777777" w:rsidR="00F63DF6" w:rsidRPr="00B90286" w:rsidRDefault="00F63DF6" w:rsidP="00F63DF6">
      <w:pPr>
        <w:pStyle w:val="NormalWeb"/>
        <w:rPr>
          <w:sz w:val="26"/>
          <w:szCs w:val="26"/>
        </w:rPr>
      </w:pPr>
      <w:r w:rsidRPr="00B90286">
        <w:rPr>
          <w:sz w:val="26"/>
          <w:szCs w:val="26"/>
        </w:rPr>
        <w:t xml:space="preserve">     (ii)   The converted contracts shall remain in place until the customer chooses one of the following options: </w:t>
      </w:r>
    </w:p>
    <w:p w14:paraId="68C0F84A" w14:textId="77777777" w:rsidR="00F63DF6" w:rsidRPr="00B90286" w:rsidRDefault="00F63DF6" w:rsidP="00F63DF6">
      <w:pPr>
        <w:pStyle w:val="NormalWeb"/>
        <w:rPr>
          <w:sz w:val="26"/>
          <w:szCs w:val="26"/>
        </w:rPr>
      </w:pPr>
      <w:r w:rsidRPr="00B90286">
        <w:rPr>
          <w:sz w:val="26"/>
          <w:szCs w:val="26"/>
        </w:rPr>
        <w:t xml:space="preserve">       (A)   Select another product offering from the existing EGS. </w:t>
      </w:r>
    </w:p>
    <w:p w14:paraId="4E021B01" w14:textId="77777777" w:rsidR="00F63DF6" w:rsidRPr="00B90286" w:rsidRDefault="00F63DF6" w:rsidP="00F63DF6">
      <w:pPr>
        <w:pStyle w:val="NormalWeb"/>
        <w:rPr>
          <w:sz w:val="26"/>
          <w:szCs w:val="26"/>
        </w:rPr>
      </w:pPr>
      <w:r w:rsidRPr="00B90286">
        <w:rPr>
          <w:sz w:val="26"/>
          <w:szCs w:val="26"/>
        </w:rPr>
        <w:t xml:space="preserve">       (B)   Enroll with another EGS. </w:t>
      </w:r>
    </w:p>
    <w:p w14:paraId="41D2D353" w14:textId="77777777" w:rsidR="00F63DF6" w:rsidRPr="00B90286" w:rsidRDefault="00F63DF6" w:rsidP="00F63DF6">
      <w:pPr>
        <w:pStyle w:val="NormalWeb"/>
        <w:rPr>
          <w:sz w:val="26"/>
          <w:szCs w:val="26"/>
        </w:rPr>
      </w:pPr>
      <w:r w:rsidRPr="00B90286">
        <w:rPr>
          <w:sz w:val="26"/>
          <w:szCs w:val="26"/>
        </w:rPr>
        <w:t>       (C)   Return to the default service provider.</w:t>
      </w:r>
    </w:p>
    <w:bookmarkEnd w:id="4"/>
    <w:p w14:paraId="5001E873" w14:textId="77777777" w:rsidR="00977124" w:rsidRPr="00977124" w:rsidRDefault="00977124" w:rsidP="00F63DF6">
      <w:pPr>
        <w:spacing w:beforeAutospacing="1" w:after="100" w:afterAutospacing="1"/>
        <w:outlineLvl w:val="3"/>
        <w:rPr>
          <w:sz w:val="26"/>
          <w:szCs w:val="26"/>
        </w:rPr>
      </w:pPr>
    </w:p>
    <w:sectPr w:rsidR="00977124" w:rsidRPr="00977124" w:rsidSect="00B851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C7946" w14:textId="77777777" w:rsidR="00767E7F" w:rsidRDefault="00767E7F" w:rsidP="000A489A">
      <w:r>
        <w:separator/>
      </w:r>
    </w:p>
  </w:endnote>
  <w:endnote w:type="continuationSeparator" w:id="0">
    <w:p w14:paraId="370ACBFB" w14:textId="77777777" w:rsidR="00767E7F" w:rsidRDefault="00767E7F" w:rsidP="000A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699530"/>
      <w:docPartObj>
        <w:docPartGallery w:val="Page Numbers (Bottom of Page)"/>
        <w:docPartUnique/>
      </w:docPartObj>
    </w:sdtPr>
    <w:sdtEndPr>
      <w:rPr>
        <w:noProof/>
        <w:sz w:val="22"/>
        <w:szCs w:val="22"/>
      </w:rPr>
    </w:sdtEndPr>
    <w:sdtContent>
      <w:p w14:paraId="31CC4A9F" w14:textId="405E8349" w:rsidR="004D55DA" w:rsidRPr="00C64CFA" w:rsidRDefault="004D55DA" w:rsidP="00C64CFA">
        <w:pPr>
          <w:pStyle w:val="Footer"/>
          <w:jc w:val="center"/>
          <w:rPr>
            <w:sz w:val="22"/>
            <w:szCs w:val="22"/>
          </w:rPr>
        </w:pPr>
        <w:r w:rsidRPr="00C64CFA">
          <w:rPr>
            <w:sz w:val="22"/>
            <w:szCs w:val="22"/>
          </w:rPr>
          <w:fldChar w:fldCharType="begin"/>
        </w:r>
        <w:r w:rsidRPr="00C64CFA">
          <w:rPr>
            <w:sz w:val="22"/>
            <w:szCs w:val="22"/>
          </w:rPr>
          <w:instrText xml:space="preserve"> PAGE   \* MERGEFORMAT </w:instrText>
        </w:r>
        <w:r w:rsidRPr="00C64CFA">
          <w:rPr>
            <w:sz w:val="22"/>
            <w:szCs w:val="22"/>
          </w:rPr>
          <w:fldChar w:fldCharType="separate"/>
        </w:r>
        <w:r w:rsidR="00ED3763">
          <w:rPr>
            <w:noProof/>
            <w:sz w:val="22"/>
            <w:szCs w:val="22"/>
          </w:rPr>
          <w:t>8</w:t>
        </w:r>
        <w:r w:rsidRPr="00C64CFA">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2FF18" w14:textId="77777777" w:rsidR="00767E7F" w:rsidRDefault="00767E7F" w:rsidP="000A489A">
      <w:r>
        <w:separator/>
      </w:r>
    </w:p>
  </w:footnote>
  <w:footnote w:type="continuationSeparator" w:id="0">
    <w:p w14:paraId="184878F0" w14:textId="77777777" w:rsidR="00767E7F" w:rsidRDefault="00767E7F" w:rsidP="000A489A">
      <w:r>
        <w:continuationSeparator/>
      </w:r>
    </w:p>
  </w:footnote>
  <w:footnote w:id="1">
    <w:p w14:paraId="7A3C678F" w14:textId="77777777" w:rsidR="004D55DA" w:rsidRPr="00C64CFA" w:rsidRDefault="004D55DA">
      <w:pPr>
        <w:pStyle w:val="FootnoteText"/>
        <w:rPr>
          <w:sz w:val="22"/>
          <w:szCs w:val="22"/>
        </w:rPr>
      </w:pPr>
      <w:r w:rsidRPr="00C64CFA">
        <w:rPr>
          <w:rStyle w:val="FootnoteReference"/>
          <w:sz w:val="22"/>
          <w:szCs w:val="22"/>
        </w:rPr>
        <w:footnoteRef/>
      </w:r>
      <w:r w:rsidRPr="00C64CFA">
        <w:rPr>
          <w:sz w:val="22"/>
          <w:szCs w:val="22"/>
        </w:rPr>
        <w:t xml:space="preserve"> </w:t>
      </w:r>
      <w:r w:rsidRPr="00C64CFA">
        <w:rPr>
          <w:i/>
          <w:sz w:val="22"/>
          <w:szCs w:val="22"/>
        </w:rPr>
        <w:t>See Chapter 28 Electric Generation Customer Choice and Competition Act – Customer Information – Interim Requirements,</w:t>
      </w:r>
      <w:r w:rsidRPr="00C64CFA">
        <w:rPr>
          <w:sz w:val="22"/>
          <w:szCs w:val="22"/>
        </w:rPr>
        <w:t xml:space="preserve"> Docket No. M-00960890F0008 (Order en</w:t>
      </w:r>
      <w:r w:rsidR="00C64CFA" w:rsidRPr="00C64CFA">
        <w:rPr>
          <w:sz w:val="22"/>
          <w:szCs w:val="22"/>
        </w:rPr>
        <w:t xml:space="preserve">tered July 11, 1997). </w:t>
      </w:r>
    </w:p>
  </w:footnote>
  <w:footnote w:id="2">
    <w:p w14:paraId="7A5DD314" w14:textId="77777777" w:rsidR="004D55DA" w:rsidRPr="00C64CFA" w:rsidRDefault="004D55DA">
      <w:pPr>
        <w:pStyle w:val="FootnoteText"/>
        <w:rPr>
          <w:sz w:val="22"/>
          <w:szCs w:val="22"/>
        </w:rPr>
      </w:pPr>
      <w:r w:rsidRPr="00C64CFA">
        <w:rPr>
          <w:rStyle w:val="FootnoteReference"/>
          <w:sz w:val="22"/>
          <w:szCs w:val="22"/>
        </w:rPr>
        <w:footnoteRef/>
      </w:r>
      <w:r w:rsidRPr="00C64CFA">
        <w:rPr>
          <w:sz w:val="22"/>
          <w:szCs w:val="22"/>
        </w:rPr>
        <w:t xml:space="preserve"> </w:t>
      </w:r>
      <w:r w:rsidRPr="00C64CFA">
        <w:rPr>
          <w:i/>
          <w:sz w:val="22"/>
          <w:szCs w:val="22"/>
        </w:rPr>
        <w:t>See Final Rulemaking Order Establishing Customer Information Disclosure Requirements for Electricity Providers 52 Pa. Code, Chapter 54</w:t>
      </w:r>
      <w:r w:rsidRPr="00C64CFA">
        <w:rPr>
          <w:sz w:val="22"/>
          <w:szCs w:val="22"/>
        </w:rPr>
        <w:t xml:space="preserve">, Docket No. L-00970126 (Order entered May 1, 1998). </w:t>
      </w:r>
    </w:p>
  </w:footnote>
  <w:footnote w:id="3">
    <w:p w14:paraId="7C77A976" w14:textId="77777777" w:rsidR="004D55DA" w:rsidRDefault="004D55DA">
      <w:pPr>
        <w:pStyle w:val="FootnoteText"/>
      </w:pPr>
      <w:r w:rsidRPr="00C64CFA">
        <w:rPr>
          <w:rStyle w:val="FootnoteReference"/>
          <w:sz w:val="22"/>
          <w:szCs w:val="22"/>
        </w:rPr>
        <w:footnoteRef/>
      </w:r>
      <w:r w:rsidRPr="00C64CFA">
        <w:rPr>
          <w:sz w:val="22"/>
          <w:szCs w:val="22"/>
        </w:rPr>
        <w:t xml:space="preserve"> </w:t>
      </w:r>
      <w:r w:rsidRPr="00C64CFA">
        <w:rPr>
          <w:i/>
          <w:sz w:val="22"/>
          <w:szCs w:val="22"/>
        </w:rPr>
        <w:t xml:space="preserve">See Final Rulemaking Order Re Electric Distribution Companies’ Obligation to Serve Retail Customers </w:t>
      </w:r>
      <w:proofErr w:type="gramStart"/>
      <w:r w:rsidRPr="00C64CFA">
        <w:rPr>
          <w:i/>
          <w:sz w:val="22"/>
          <w:szCs w:val="22"/>
        </w:rPr>
        <w:t>at the Conclusion of</w:t>
      </w:r>
      <w:proofErr w:type="gramEnd"/>
      <w:r w:rsidRPr="00C64CFA">
        <w:rPr>
          <w:i/>
          <w:sz w:val="22"/>
          <w:szCs w:val="22"/>
        </w:rPr>
        <w:t xml:space="preserve"> the Transition Period Pursuant To 66 Pa. C.S. § 2807(e)(2)</w:t>
      </w:r>
      <w:r w:rsidRPr="00C64CFA">
        <w:rPr>
          <w:sz w:val="22"/>
          <w:szCs w:val="22"/>
        </w:rPr>
        <w:t xml:space="preserve">, Docket No. L-00040169 (Order entered May 10, 2007). </w:t>
      </w:r>
    </w:p>
  </w:footnote>
  <w:footnote w:id="4">
    <w:p w14:paraId="15AD162C" w14:textId="77777777" w:rsidR="004D55DA" w:rsidRPr="00C64CFA" w:rsidRDefault="004D55DA">
      <w:pPr>
        <w:pStyle w:val="FootnoteText"/>
        <w:rPr>
          <w:sz w:val="22"/>
          <w:szCs w:val="22"/>
        </w:rPr>
      </w:pPr>
      <w:r w:rsidRPr="00C64CFA">
        <w:rPr>
          <w:rStyle w:val="FootnoteReference"/>
          <w:sz w:val="22"/>
          <w:szCs w:val="22"/>
        </w:rPr>
        <w:footnoteRef/>
      </w:r>
      <w:r w:rsidRPr="00C64CFA">
        <w:rPr>
          <w:sz w:val="22"/>
          <w:szCs w:val="22"/>
        </w:rPr>
        <w:t xml:space="preserve"> </w:t>
      </w:r>
      <w:r w:rsidRPr="00C64CFA">
        <w:rPr>
          <w:i/>
          <w:sz w:val="22"/>
          <w:szCs w:val="22"/>
        </w:rPr>
        <w:t>See Final Order Re Interim Guidelines Regarding Advance Notification by an Electric Generation Supplier of Impending Changes Affecting Customer Service; Amendment re: Supplier Contract Renewal/Change Notices</w:t>
      </w:r>
      <w:r w:rsidRPr="00C64CFA">
        <w:rPr>
          <w:sz w:val="22"/>
          <w:szCs w:val="22"/>
        </w:rPr>
        <w:t xml:space="preserve">, Docket Nos. M-2010-2195286 and M-0001437 (Order entered September 23, 2010). </w:t>
      </w:r>
    </w:p>
  </w:footnote>
  <w:footnote w:id="5">
    <w:p w14:paraId="2C3844AB" w14:textId="77777777" w:rsidR="004D55DA" w:rsidRDefault="004D55DA">
      <w:pPr>
        <w:pStyle w:val="FootnoteText"/>
      </w:pPr>
      <w:r w:rsidRPr="00C64CFA">
        <w:rPr>
          <w:rStyle w:val="FootnoteReference"/>
          <w:sz w:val="22"/>
          <w:szCs w:val="22"/>
        </w:rPr>
        <w:footnoteRef/>
      </w:r>
      <w:r w:rsidRPr="00C64CFA">
        <w:rPr>
          <w:sz w:val="22"/>
          <w:szCs w:val="22"/>
        </w:rPr>
        <w:t xml:space="preserve"> </w:t>
      </w:r>
      <w:r w:rsidRPr="00C64CFA">
        <w:rPr>
          <w:i/>
          <w:sz w:val="22"/>
          <w:szCs w:val="22"/>
        </w:rPr>
        <w:t>See Final</w:t>
      </w:r>
      <w:r w:rsidRPr="00C64CFA">
        <w:rPr>
          <w:i/>
          <w:sz w:val="22"/>
          <w:szCs w:val="22"/>
        </w:rPr>
        <w:noBreakHyphen/>
        <w:t>Omitted Rulemaking Order Re Rulemaking to Amend the Provisions of 52 Pa. Code, Section 54.5 Regulations Regarding Disclosure Statement for Residential and Small Business Customers and to Add Section 54.10 Regulations Regarding the Provision of Notices of Contract Expiration or Changes in Terms for Residential and Small Business Customers</w:t>
      </w:r>
      <w:r w:rsidRPr="00C64CFA">
        <w:rPr>
          <w:sz w:val="22"/>
          <w:szCs w:val="22"/>
        </w:rPr>
        <w:t>, Docket No. L</w:t>
      </w:r>
      <w:r w:rsidRPr="00C64CFA">
        <w:rPr>
          <w:sz w:val="22"/>
          <w:szCs w:val="22"/>
        </w:rPr>
        <w:noBreakHyphen/>
        <w:t>2014</w:t>
      </w:r>
      <w:r w:rsidRPr="00C64CFA">
        <w:rPr>
          <w:sz w:val="22"/>
          <w:szCs w:val="22"/>
        </w:rPr>
        <w:noBreakHyphen/>
        <w:t>2409385 (Order entered April 3, 2014).</w:t>
      </w:r>
    </w:p>
  </w:footnote>
  <w:footnote w:id="6">
    <w:p w14:paraId="05AF0DD2" w14:textId="77777777" w:rsidR="004D55DA" w:rsidRPr="00EB3B26" w:rsidRDefault="004D55DA" w:rsidP="00F401D8">
      <w:pPr>
        <w:pStyle w:val="FootnoteText"/>
        <w:rPr>
          <w:rFonts w:ascii="Times New Roman" w:hAnsi="Times New Roman"/>
          <w:sz w:val="22"/>
          <w:szCs w:val="22"/>
        </w:rPr>
      </w:pPr>
      <w:r w:rsidRPr="00EB3B26">
        <w:rPr>
          <w:rStyle w:val="FootnoteReference"/>
          <w:rFonts w:ascii="Times New Roman" w:hAnsi="Times New Roman"/>
          <w:sz w:val="22"/>
          <w:szCs w:val="22"/>
        </w:rPr>
        <w:footnoteRef/>
      </w:r>
      <w:r w:rsidRPr="00EB3B26">
        <w:rPr>
          <w:rFonts w:ascii="Times New Roman" w:hAnsi="Times New Roman"/>
          <w:sz w:val="22"/>
          <w:szCs w:val="22"/>
        </w:rPr>
        <w:t xml:space="preserve"> </w:t>
      </w:r>
      <w:r w:rsidRPr="00EB3B26">
        <w:rPr>
          <w:rFonts w:ascii="Times New Roman" w:hAnsi="Times New Roman"/>
          <w:i/>
          <w:sz w:val="22"/>
          <w:szCs w:val="22"/>
        </w:rPr>
        <w:t>See Guidelines for Use of Fixed Price Labels for Products with a Pass-Through Clause</w:t>
      </w:r>
      <w:r w:rsidRPr="00EB3B26">
        <w:rPr>
          <w:rFonts w:ascii="Times New Roman" w:hAnsi="Times New Roman"/>
          <w:sz w:val="22"/>
          <w:szCs w:val="22"/>
        </w:rPr>
        <w:t xml:space="preserve"> Final Order, at Docket No. M-2013-2362961</w:t>
      </w:r>
      <w:r>
        <w:rPr>
          <w:rFonts w:ascii="Times New Roman" w:hAnsi="Times New Roman"/>
          <w:sz w:val="22"/>
          <w:szCs w:val="22"/>
        </w:rPr>
        <w:t xml:space="preserve"> (Order e</w:t>
      </w:r>
      <w:r w:rsidRPr="00EB3B26">
        <w:rPr>
          <w:rFonts w:ascii="Times New Roman" w:hAnsi="Times New Roman"/>
          <w:sz w:val="22"/>
          <w:szCs w:val="22"/>
        </w:rPr>
        <w:t>ntered November 14, 2013</w:t>
      </w:r>
      <w:r>
        <w:rPr>
          <w:rFonts w:ascii="Times New Roman" w:hAnsi="Times New Roman"/>
          <w:sz w:val="22"/>
          <w:szCs w:val="22"/>
        </w:rPr>
        <w:t>)</w:t>
      </w:r>
      <w:r w:rsidRPr="00EB3B26">
        <w:rPr>
          <w:rFonts w:ascii="Times New Roman" w:hAnsi="Times New Roman"/>
          <w:sz w:val="22"/>
          <w:szCs w:val="22"/>
        </w:rPr>
        <w:t>.</w:t>
      </w:r>
    </w:p>
  </w:footnote>
  <w:footnote w:id="7">
    <w:p w14:paraId="27B1DF86" w14:textId="77777777" w:rsidR="004D55DA" w:rsidRPr="00C64CFA" w:rsidRDefault="004D55DA">
      <w:pPr>
        <w:pStyle w:val="FootnoteText"/>
        <w:rPr>
          <w:rFonts w:ascii="Times New Roman" w:hAnsi="Times New Roman"/>
          <w:sz w:val="22"/>
          <w:szCs w:val="22"/>
        </w:rPr>
      </w:pPr>
      <w:r w:rsidRPr="00C64CFA">
        <w:rPr>
          <w:rStyle w:val="FootnoteReference"/>
          <w:sz w:val="22"/>
          <w:szCs w:val="22"/>
        </w:rPr>
        <w:footnoteRef/>
      </w:r>
      <w:r w:rsidRPr="00C64CFA">
        <w:rPr>
          <w:sz w:val="22"/>
          <w:szCs w:val="22"/>
        </w:rPr>
        <w:t xml:space="preserve"> </w:t>
      </w:r>
      <w:r w:rsidRPr="00C64CFA">
        <w:rPr>
          <w:i/>
          <w:sz w:val="22"/>
          <w:szCs w:val="22"/>
        </w:rPr>
        <w:t>See</w:t>
      </w:r>
      <w:r w:rsidRPr="00C64CFA">
        <w:rPr>
          <w:sz w:val="22"/>
          <w:szCs w:val="22"/>
        </w:rPr>
        <w:t xml:space="preserve"> page 28 </w:t>
      </w:r>
      <w:r w:rsidRPr="00C64CFA">
        <w:rPr>
          <w:rFonts w:ascii="Times New Roman" w:hAnsi="Times New Roman"/>
          <w:i/>
          <w:sz w:val="22"/>
          <w:szCs w:val="22"/>
        </w:rPr>
        <w:t>Guidelines for Use of Fixed Price Labels for Products with a Pass-Through Clause</w:t>
      </w:r>
      <w:r w:rsidRPr="00C64CFA">
        <w:rPr>
          <w:rFonts w:ascii="Times New Roman" w:hAnsi="Times New Roman"/>
          <w:sz w:val="22"/>
          <w:szCs w:val="22"/>
        </w:rPr>
        <w:t>, Final Order, at Docket No. M-2013-2362961 (Order entered November 14, 2013).</w:t>
      </w:r>
    </w:p>
  </w:footnote>
  <w:footnote w:id="8">
    <w:p w14:paraId="6DD8CDED" w14:textId="77777777" w:rsidR="004D55DA" w:rsidRPr="00C64CFA" w:rsidRDefault="004D55DA">
      <w:pPr>
        <w:pStyle w:val="FootnoteText"/>
        <w:rPr>
          <w:sz w:val="22"/>
          <w:szCs w:val="22"/>
        </w:rPr>
      </w:pPr>
      <w:r w:rsidRPr="00C64CFA">
        <w:rPr>
          <w:rStyle w:val="FootnoteReference"/>
          <w:sz w:val="22"/>
          <w:szCs w:val="22"/>
        </w:rPr>
        <w:footnoteRef/>
      </w:r>
      <w:r w:rsidRPr="00C64CFA">
        <w:rPr>
          <w:sz w:val="22"/>
          <w:szCs w:val="22"/>
        </w:rPr>
        <w:t xml:space="preserve"> </w:t>
      </w:r>
      <w:r w:rsidRPr="00C64CFA">
        <w:rPr>
          <w:i/>
          <w:sz w:val="22"/>
          <w:szCs w:val="22"/>
        </w:rPr>
        <w:t>Id</w:t>
      </w:r>
      <w:r w:rsidRPr="00C64CFA">
        <w:rPr>
          <w:sz w:val="22"/>
          <w:szCs w:val="22"/>
        </w:rPr>
        <w:t xml:space="preserve">. page 29. </w:t>
      </w:r>
    </w:p>
  </w:footnote>
  <w:footnote w:id="9">
    <w:p w14:paraId="3160EA6B" w14:textId="77777777" w:rsidR="004D55DA" w:rsidRPr="00C64CFA" w:rsidRDefault="004D55DA">
      <w:pPr>
        <w:pStyle w:val="FootnoteText"/>
        <w:rPr>
          <w:sz w:val="22"/>
          <w:szCs w:val="22"/>
        </w:rPr>
      </w:pPr>
      <w:r w:rsidRPr="00C64CFA">
        <w:rPr>
          <w:rStyle w:val="FootnoteReference"/>
          <w:sz w:val="22"/>
          <w:szCs w:val="22"/>
        </w:rPr>
        <w:footnoteRef/>
      </w:r>
      <w:r w:rsidRPr="00C64CFA">
        <w:rPr>
          <w:sz w:val="22"/>
          <w:szCs w:val="22"/>
        </w:rPr>
        <w:t xml:space="preserve"> </w:t>
      </w:r>
      <w:r w:rsidRPr="00C64CFA">
        <w:rPr>
          <w:i/>
          <w:sz w:val="22"/>
          <w:szCs w:val="22"/>
        </w:rPr>
        <w:t>Secretarial Letter Re</w:t>
      </w:r>
      <w:r w:rsidRPr="00C64CFA">
        <w:rPr>
          <w:sz w:val="22"/>
          <w:szCs w:val="22"/>
        </w:rPr>
        <w:t xml:space="preserve"> </w:t>
      </w:r>
      <w:r w:rsidRPr="00C64CFA">
        <w:rPr>
          <w:rFonts w:ascii="Times New Roman" w:hAnsi="Times New Roman"/>
          <w:i/>
          <w:sz w:val="22"/>
          <w:szCs w:val="22"/>
        </w:rPr>
        <w:t>Rulemaking to Amend the Provisions of 52 Pa. Code, Section 54.5 Regulations Regarding Disclosure Statement for Residential and Small Business Customers and to Add Section 54.10 Regulations Regarding the Provision of Notices of Contract Renewal or Changes in Terms</w:t>
      </w:r>
      <w:r w:rsidRPr="00C64CFA">
        <w:rPr>
          <w:rFonts w:ascii="Times New Roman" w:hAnsi="Times New Roman"/>
          <w:sz w:val="22"/>
          <w:szCs w:val="22"/>
        </w:rPr>
        <w:t>, Docket No. L-2014-240938, (served March 19, 2014) (Secretarial Letter).</w:t>
      </w:r>
    </w:p>
  </w:footnote>
  <w:footnote w:id="10">
    <w:p w14:paraId="6E0DE54F" w14:textId="77777777" w:rsidR="004D55DA" w:rsidRPr="00732A4D" w:rsidRDefault="004D55DA">
      <w:pPr>
        <w:pStyle w:val="FootnoteText"/>
        <w:rPr>
          <w:sz w:val="22"/>
          <w:szCs w:val="22"/>
        </w:rPr>
      </w:pPr>
      <w:r w:rsidRPr="00732A4D">
        <w:rPr>
          <w:rStyle w:val="FootnoteReference"/>
          <w:sz w:val="22"/>
          <w:szCs w:val="22"/>
        </w:rPr>
        <w:footnoteRef/>
      </w:r>
      <w:r w:rsidRPr="00732A4D">
        <w:rPr>
          <w:sz w:val="22"/>
          <w:szCs w:val="22"/>
        </w:rPr>
        <w:t xml:space="preserve"> </w:t>
      </w:r>
      <w:r w:rsidRPr="00732A4D">
        <w:rPr>
          <w:rFonts w:cstheme="minorHAnsi"/>
          <w:sz w:val="22"/>
          <w:szCs w:val="22"/>
        </w:rPr>
        <w:t xml:space="preserve">Pennsylvania Representatives Robert W. </w:t>
      </w:r>
      <w:proofErr w:type="spellStart"/>
      <w:r w:rsidRPr="00732A4D">
        <w:rPr>
          <w:rFonts w:cstheme="minorHAnsi"/>
          <w:sz w:val="22"/>
          <w:szCs w:val="22"/>
        </w:rPr>
        <w:t>Godshall</w:t>
      </w:r>
      <w:proofErr w:type="spellEnd"/>
      <w:r w:rsidRPr="00732A4D">
        <w:rPr>
          <w:rFonts w:cstheme="minorHAnsi"/>
          <w:sz w:val="22"/>
          <w:szCs w:val="22"/>
        </w:rPr>
        <w:t xml:space="preserve"> and Peter J. Daley; the Office of Consumer Advocate, the Office of Small Business Advocate, Citizen Power, UGI Energy Services, LLC, Washington Gas Energy Services, Inc., Constellation </w:t>
      </w:r>
      <w:proofErr w:type="spellStart"/>
      <w:r w:rsidRPr="00732A4D">
        <w:rPr>
          <w:rFonts w:cstheme="minorHAnsi"/>
          <w:sz w:val="22"/>
          <w:szCs w:val="22"/>
        </w:rPr>
        <w:t>NewEnergy</w:t>
      </w:r>
      <w:proofErr w:type="spellEnd"/>
      <w:r w:rsidRPr="00732A4D">
        <w:rPr>
          <w:rFonts w:cstheme="minorHAnsi"/>
          <w:sz w:val="22"/>
          <w:szCs w:val="22"/>
        </w:rPr>
        <w:t xml:space="preserve">, Inc. and Constellation Energy Power Choice, Inc., IGS Energy, the Retail Energy Supply Association, NRG Retail Northeast Companies, </w:t>
      </w:r>
      <w:proofErr w:type="spellStart"/>
      <w:r w:rsidRPr="00732A4D">
        <w:rPr>
          <w:rFonts w:cstheme="minorHAnsi"/>
          <w:sz w:val="22"/>
          <w:szCs w:val="22"/>
        </w:rPr>
        <w:t>Alphabuyer</w:t>
      </w:r>
      <w:proofErr w:type="spellEnd"/>
      <w:r w:rsidRPr="00732A4D">
        <w:rPr>
          <w:rFonts w:cstheme="minorHAnsi"/>
          <w:sz w:val="22"/>
          <w:szCs w:val="22"/>
        </w:rPr>
        <w:t xml:space="preserve">, the National Energy Marketers Association, and FirstEnergy Solutions Corp.   </w:t>
      </w:r>
    </w:p>
  </w:footnote>
  <w:footnote w:id="11">
    <w:p w14:paraId="2622EAC2" w14:textId="77777777" w:rsidR="004D55DA" w:rsidRPr="00D25B80" w:rsidRDefault="004D55DA">
      <w:pPr>
        <w:pStyle w:val="FootnoteText"/>
        <w:rPr>
          <w:rFonts w:cstheme="minorHAnsi"/>
        </w:rPr>
      </w:pPr>
      <w:r w:rsidRPr="00732A4D">
        <w:rPr>
          <w:rStyle w:val="FootnoteReference"/>
          <w:sz w:val="22"/>
          <w:szCs w:val="22"/>
        </w:rPr>
        <w:footnoteRef/>
      </w:r>
      <w:r w:rsidRPr="00732A4D">
        <w:rPr>
          <w:sz w:val="22"/>
          <w:szCs w:val="22"/>
        </w:rPr>
        <w:t xml:space="preserve"> </w:t>
      </w:r>
      <w:r w:rsidRPr="00732A4D">
        <w:rPr>
          <w:i/>
          <w:sz w:val="22"/>
          <w:szCs w:val="22"/>
        </w:rPr>
        <w:t xml:space="preserve">See </w:t>
      </w:r>
      <w:hyperlink r:id="rId1" w:history="1">
        <w:r w:rsidRPr="00732A4D">
          <w:rPr>
            <w:rFonts w:cstheme="minorHAnsi"/>
            <w:i/>
            <w:sz w:val="22"/>
            <w:szCs w:val="22"/>
          </w:rPr>
          <w:t>F</w:t>
        </w:r>
      </w:hyperlink>
      <w:hyperlink r:id="rId2" w:history="1">
        <w:r w:rsidRPr="00732A4D">
          <w:rPr>
            <w:rFonts w:cstheme="minorHAnsi"/>
            <w:i/>
            <w:sz w:val="22"/>
            <w:szCs w:val="22"/>
          </w:rPr>
          <w:t>inal-Omitted Rulemaking Order Regarding the Provisions of Notices of Contract Expiration or Changes in Terms for Residential &amp; Small Business Customers</w:t>
        </w:r>
      </w:hyperlink>
      <w:r w:rsidRPr="00732A4D">
        <w:rPr>
          <w:rFonts w:cstheme="minorHAnsi"/>
          <w:sz w:val="22"/>
          <w:szCs w:val="22"/>
        </w:rPr>
        <w:t>, Docket No. L-2014-2409385 (Order entered April 3, 2014).</w:t>
      </w:r>
    </w:p>
  </w:footnote>
  <w:footnote w:id="12">
    <w:p w14:paraId="2494CD0D" w14:textId="77777777" w:rsidR="004D55DA" w:rsidRPr="00C64CFA" w:rsidRDefault="004D55DA">
      <w:pPr>
        <w:pStyle w:val="FootnoteText"/>
        <w:rPr>
          <w:sz w:val="22"/>
          <w:szCs w:val="22"/>
        </w:rPr>
      </w:pPr>
      <w:r w:rsidRPr="00C64CFA">
        <w:rPr>
          <w:rStyle w:val="FootnoteReference"/>
          <w:sz w:val="22"/>
          <w:szCs w:val="22"/>
        </w:rPr>
        <w:footnoteRef/>
      </w:r>
      <w:r w:rsidRPr="00C64CFA">
        <w:rPr>
          <w:sz w:val="22"/>
          <w:szCs w:val="22"/>
        </w:rPr>
        <w:t xml:space="preserve"> </w:t>
      </w:r>
      <w:r w:rsidRPr="00C64CFA">
        <w:rPr>
          <w:i/>
          <w:sz w:val="22"/>
          <w:szCs w:val="22"/>
        </w:rPr>
        <w:t xml:space="preserve">See </w:t>
      </w:r>
      <w:hyperlink r:id="rId3" w:history="1">
        <w:r w:rsidRPr="00C64CFA">
          <w:rPr>
            <w:i/>
            <w:sz w:val="22"/>
            <w:szCs w:val="22"/>
          </w:rPr>
          <w:t>Final Rulemaking Order</w:t>
        </w:r>
      </w:hyperlink>
      <w:r w:rsidRPr="00C64CFA">
        <w:rPr>
          <w:i/>
          <w:sz w:val="22"/>
          <w:szCs w:val="22"/>
        </w:rPr>
        <w:t> - Rulemaking to Amend and Add Regulations to Title 52 of the Pennsylvania Code, Sections 62.72, 62.75, and 62.81 Regarding Customer Information Disclosure Requirements for Natural Gas Suppliers Providing Natural Gas Supply to Residential and Small Business Customers</w:t>
      </w:r>
      <w:r w:rsidRPr="00C64CFA">
        <w:rPr>
          <w:sz w:val="22"/>
          <w:szCs w:val="22"/>
        </w:rPr>
        <w:t>, Docket No. L</w:t>
      </w:r>
      <w:r w:rsidRPr="00C64CFA">
        <w:rPr>
          <w:sz w:val="22"/>
          <w:szCs w:val="22"/>
        </w:rPr>
        <w:noBreakHyphen/>
        <w:t>2015</w:t>
      </w:r>
      <w:r w:rsidRPr="00C64CFA">
        <w:rPr>
          <w:sz w:val="22"/>
          <w:szCs w:val="22"/>
        </w:rPr>
        <w:noBreakHyphen/>
        <w:t>2465942 (Order entered April 21, 2016).</w:t>
      </w:r>
    </w:p>
  </w:footnote>
  <w:footnote w:id="13">
    <w:p w14:paraId="7B8B2484" w14:textId="77777777" w:rsidR="004D55DA" w:rsidRPr="00C64CFA" w:rsidRDefault="004D55DA">
      <w:pPr>
        <w:pStyle w:val="FootnoteText"/>
        <w:rPr>
          <w:sz w:val="22"/>
          <w:szCs w:val="22"/>
        </w:rPr>
      </w:pPr>
      <w:r w:rsidRPr="00C64CFA">
        <w:rPr>
          <w:rStyle w:val="FootnoteReference"/>
          <w:sz w:val="22"/>
          <w:szCs w:val="22"/>
        </w:rPr>
        <w:footnoteRef/>
      </w:r>
      <w:r w:rsidRPr="00C64CFA">
        <w:rPr>
          <w:sz w:val="22"/>
          <w:szCs w:val="22"/>
        </w:rPr>
        <w:t xml:space="preserve"> </w:t>
      </w:r>
      <w:r w:rsidRPr="00C64CFA">
        <w:rPr>
          <w:rFonts w:ascii="Times New Roman" w:hAnsi="Times New Roman"/>
          <w:sz w:val="22"/>
          <w:szCs w:val="22"/>
        </w:rPr>
        <w:t xml:space="preserve">CHARGE (Committee Handling Activities for Retail Growth in Electricity) participants include EDCs, EGSs, industry trade organizations, consumers, the Office of Consumer Advocate, and the Office of Small Business Advocate.   </w:t>
      </w:r>
    </w:p>
  </w:footnote>
  <w:footnote w:id="14">
    <w:p w14:paraId="2404D005" w14:textId="77777777" w:rsidR="004D55DA" w:rsidRPr="00C64CFA" w:rsidRDefault="004D55DA" w:rsidP="007F424C">
      <w:pPr>
        <w:pStyle w:val="FootnoteText"/>
        <w:rPr>
          <w:sz w:val="22"/>
          <w:szCs w:val="22"/>
        </w:rPr>
      </w:pPr>
      <w:r w:rsidRPr="00C64CFA">
        <w:rPr>
          <w:rStyle w:val="FootnoteReference"/>
          <w:sz w:val="22"/>
          <w:szCs w:val="22"/>
        </w:rPr>
        <w:footnoteRef/>
      </w:r>
      <w:r w:rsidRPr="00C64CFA">
        <w:rPr>
          <w:sz w:val="22"/>
          <w:szCs w:val="22"/>
        </w:rPr>
        <w:t xml:space="preserve"> </w:t>
      </w:r>
      <w:bookmarkStart w:id="1" w:name="57.173."/>
      <w:r w:rsidRPr="00C64CFA">
        <w:rPr>
          <w:sz w:val="22"/>
          <w:szCs w:val="22"/>
        </w:rPr>
        <w:t xml:space="preserve">52 Pa. code </w:t>
      </w:r>
      <w:r w:rsidRPr="00C64CFA">
        <w:rPr>
          <w:bCs/>
          <w:sz w:val="22"/>
          <w:szCs w:val="22"/>
        </w:rPr>
        <w:t xml:space="preserve">§ 57.173. Customer contacts the EGS to request a change in electric supply service.  </w:t>
      </w:r>
      <w:r w:rsidRPr="00C64CFA">
        <w:rPr>
          <w:sz w:val="22"/>
          <w:szCs w:val="22"/>
        </w:rPr>
        <w:t xml:space="preserve">When a customer contacts an EGS to request a change from the current EGS or default service provider to a new selected EGS, the following actions shall be taken by the selected EGS and the customer’s EDC: </w:t>
      </w:r>
    </w:p>
    <w:p w14:paraId="67AD113A" w14:textId="77777777" w:rsidR="004D55DA" w:rsidRPr="00C64CFA" w:rsidRDefault="004D55DA">
      <w:pPr>
        <w:pStyle w:val="FootnoteText"/>
        <w:rPr>
          <w:sz w:val="22"/>
          <w:szCs w:val="22"/>
        </w:rPr>
      </w:pPr>
      <w:r w:rsidRPr="00C64CFA">
        <w:rPr>
          <w:sz w:val="22"/>
          <w:szCs w:val="22"/>
        </w:rPr>
        <w:t xml:space="preserve">   (1)  The selected EGS shall notify the EDC of the customer’s EGS selection at the end of the 3-business day rescission period under § 54.5(d) (relating to disclosure statement for residential and small business customers) or a future date specified by the customer. The selected EGS may notify the EDC by the end of the next business day following the customer contact upon customer consent. </w:t>
      </w:r>
      <w:bookmarkEnd w:id="1"/>
    </w:p>
  </w:footnote>
  <w:footnote w:id="15">
    <w:p w14:paraId="757ACDDC" w14:textId="77777777" w:rsidR="004D55DA" w:rsidRDefault="004D55DA">
      <w:pPr>
        <w:pStyle w:val="FootnoteText"/>
      </w:pPr>
      <w:r w:rsidRPr="00C64CFA">
        <w:rPr>
          <w:rStyle w:val="FootnoteReference"/>
          <w:sz w:val="22"/>
          <w:szCs w:val="22"/>
        </w:rPr>
        <w:footnoteRef/>
      </w:r>
      <w:r w:rsidRPr="00C64CFA">
        <w:rPr>
          <w:sz w:val="22"/>
          <w:szCs w:val="22"/>
        </w:rPr>
        <w:t xml:space="preserve"> </w:t>
      </w:r>
      <w:bookmarkStart w:id="2" w:name="57.174."/>
      <w:r w:rsidRPr="00C64CFA">
        <w:rPr>
          <w:sz w:val="22"/>
          <w:szCs w:val="22"/>
        </w:rPr>
        <w:t xml:space="preserve">52 Pa. Code </w:t>
      </w:r>
      <w:r w:rsidRPr="00C64CFA">
        <w:rPr>
          <w:bCs/>
          <w:sz w:val="22"/>
          <w:szCs w:val="22"/>
        </w:rPr>
        <w:t>§ 57.174(a). </w:t>
      </w:r>
      <w:r w:rsidRPr="00C64CFA">
        <w:rPr>
          <w:sz w:val="22"/>
          <w:szCs w:val="22"/>
        </w:rPr>
        <w:t xml:space="preserve"> When a customer has provided the selected EGS or current EGS with oral confirmation or written authorization to select the new EGS or default service provider, consistent with electric data transfer and exchange standards, the EDC shall make the change within 3 business days of the receipt by the EDC of the electronic enrollment transaction. </w:t>
      </w:r>
      <w:bookmarkEnd w:id="2"/>
    </w:p>
  </w:footnote>
  <w:footnote w:id="16">
    <w:p w14:paraId="0338716E" w14:textId="77777777" w:rsidR="004D55DA" w:rsidRPr="00A62623" w:rsidRDefault="004D55DA" w:rsidP="00BD7462">
      <w:pPr>
        <w:pStyle w:val="FootnoteText"/>
        <w:rPr>
          <w:rFonts w:ascii="Times New Roman" w:hAnsi="Times New Roman"/>
          <w:sz w:val="22"/>
          <w:szCs w:val="22"/>
        </w:rPr>
      </w:pPr>
      <w:r w:rsidRPr="007A1C68">
        <w:rPr>
          <w:rStyle w:val="FootnoteReference"/>
          <w:rFonts w:ascii="Times New Roman" w:hAnsi="Times New Roman"/>
          <w:sz w:val="22"/>
          <w:szCs w:val="22"/>
        </w:rPr>
        <w:footnoteRef/>
      </w:r>
      <w:r w:rsidRPr="007A1C68">
        <w:rPr>
          <w:rFonts w:ascii="Times New Roman" w:hAnsi="Times New Roman"/>
          <w:sz w:val="22"/>
          <w:szCs w:val="22"/>
        </w:rPr>
        <w:t xml:space="preserve"> </w:t>
      </w:r>
      <w:r w:rsidRPr="00A62623">
        <w:rPr>
          <w:rFonts w:ascii="Times New Roman" w:hAnsi="Times New Roman"/>
          <w:i/>
          <w:sz w:val="22"/>
          <w:szCs w:val="22"/>
        </w:rPr>
        <w:t>See</w:t>
      </w:r>
      <w:r w:rsidRPr="004B2D49">
        <w:rPr>
          <w:rFonts w:ascii="Times New Roman" w:hAnsi="Times New Roman"/>
          <w:sz w:val="22"/>
          <w:szCs w:val="22"/>
        </w:rPr>
        <w:t xml:space="preserve"> </w:t>
      </w:r>
      <w:r w:rsidRPr="00B93F97">
        <w:rPr>
          <w:rFonts w:ascii="Times New Roman" w:hAnsi="Times New Roman"/>
          <w:i/>
          <w:sz w:val="22"/>
          <w:szCs w:val="22"/>
        </w:rPr>
        <w:t>Corrected Final Rulemaking Order: Marketing and Sales Practices for the Retail Residential Energy Market</w:t>
      </w:r>
      <w:r>
        <w:rPr>
          <w:rFonts w:ascii="Times New Roman" w:hAnsi="Times New Roman"/>
          <w:sz w:val="22"/>
          <w:szCs w:val="22"/>
        </w:rPr>
        <w:t>,</w:t>
      </w:r>
      <w:r w:rsidRPr="00A62623">
        <w:rPr>
          <w:rFonts w:ascii="Times New Roman" w:hAnsi="Times New Roman"/>
          <w:sz w:val="22"/>
          <w:szCs w:val="22"/>
        </w:rPr>
        <w:t xml:space="preserve"> Docket No. L-2010-2208332 (Order entered October 24, 2012).</w:t>
      </w:r>
    </w:p>
  </w:footnote>
  <w:footnote w:id="17">
    <w:p w14:paraId="276429DB" w14:textId="77777777" w:rsidR="004D55DA" w:rsidRPr="00A62623" w:rsidRDefault="004D55DA" w:rsidP="00C53B37">
      <w:pPr>
        <w:pStyle w:val="FootnoteText"/>
        <w:rPr>
          <w:rFonts w:ascii="Times New Roman" w:hAnsi="Times New Roman"/>
          <w:sz w:val="22"/>
          <w:szCs w:val="22"/>
        </w:rPr>
      </w:pPr>
      <w:r w:rsidRPr="007A1C68">
        <w:rPr>
          <w:rStyle w:val="FootnoteReference"/>
          <w:rFonts w:ascii="Times New Roman" w:hAnsi="Times New Roman"/>
          <w:sz w:val="22"/>
          <w:szCs w:val="22"/>
        </w:rPr>
        <w:footnoteRef/>
      </w:r>
      <w:r w:rsidRPr="007A1C68">
        <w:rPr>
          <w:rFonts w:ascii="Times New Roman" w:hAnsi="Times New Roman"/>
          <w:sz w:val="22"/>
          <w:szCs w:val="22"/>
        </w:rPr>
        <w:t xml:space="preserve"> </w:t>
      </w:r>
      <w:r w:rsidRPr="00A62623">
        <w:rPr>
          <w:rFonts w:ascii="Times New Roman" w:hAnsi="Times New Roman"/>
          <w:i/>
          <w:sz w:val="22"/>
          <w:szCs w:val="22"/>
        </w:rPr>
        <w:t>See Order on the Interim Guidelines Regarding Notification by an Electric Generation Supplier of Operational Changes Affecting Customer Service and Contracts</w:t>
      </w:r>
      <w:r>
        <w:rPr>
          <w:rFonts w:ascii="Times New Roman" w:hAnsi="Times New Roman"/>
          <w:sz w:val="22"/>
          <w:szCs w:val="22"/>
        </w:rPr>
        <w:t>,</w:t>
      </w:r>
      <w:r w:rsidRPr="00A62623">
        <w:rPr>
          <w:rFonts w:ascii="Times New Roman" w:hAnsi="Times New Roman"/>
          <w:sz w:val="22"/>
          <w:szCs w:val="22"/>
        </w:rPr>
        <w:t xml:space="preserve"> Docket No. M-00960890F0013 (Order entered August 14, 1998).</w:t>
      </w:r>
    </w:p>
  </w:footnote>
  <w:footnote w:id="18">
    <w:p w14:paraId="48A6866F" w14:textId="77777777" w:rsidR="004D55DA" w:rsidRPr="007A1C68" w:rsidRDefault="004D55DA" w:rsidP="00C53B37">
      <w:pPr>
        <w:pStyle w:val="FootnoteText"/>
        <w:rPr>
          <w:rFonts w:ascii="Times New Roman" w:hAnsi="Times New Roman"/>
          <w:sz w:val="22"/>
          <w:szCs w:val="22"/>
        </w:rPr>
      </w:pPr>
      <w:r w:rsidRPr="007A1C68">
        <w:rPr>
          <w:rStyle w:val="FootnoteReference"/>
          <w:rFonts w:ascii="Times New Roman" w:hAnsi="Times New Roman"/>
          <w:sz w:val="22"/>
          <w:szCs w:val="22"/>
        </w:rPr>
        <w:footnoteRef/>
      </w:r>
      <w:r w:rsidRPr="007A1C68">
        <w:rPr>
          <w:rFonts w:ascii="Times New Roman" w:hAnsi="Times New Roman"/>
          <w:sz w:val="22"/>
          <w:szCs w:val="22"/>
        </w:rPr>
        <w:t xml:space="preserve"> </w:t>
      </w:r>
      <w:r w:rsidRPr="007A1C68">
        <w:rPr>
          <w:rFonts w:ascii="Times New Roman" w:hAnsi="Times New Roman"/>
          <w:i/>
          <w:sz w:val="22"/>
          <w:szCs w:val="22"/>
        </w:rPr>
        <w:t>See id.</w:t>
      </w:r>
      <w:r w:rsidRPr="007A1C68">
        <w:rPr>
          <w:rFonts w:ascii="Times New Roman" w:hAnsi="Times New Roman"/>
          <w:sz w:val="22"/>
          <w:szCs w:val="22"/>
        </w:rPr>
        <w:t xml:space="preserve">, at Appendix, Guideline (II)(B)(1).  </w:t>
      </w:r>
    </w:p>
  </w:footnote>
  <w:footnote w:id="19">
    <w:p w14:paraId="378032EE" w14:textId="77777777" w:rsidR="004D55DA" w:rsidRDefault="004D55DA">
      <w:pPr>
        <w:pStyle w:val="FootnoteText"/>
      </w:pPr>
      <w:r w:rsidRPr="00B86F33">
        <w:rPr>
          <w:rStyle w:val="FootnoteReference"/>
          <w:sz w:val="22"/>
          <w:szCs w:val="22"/>
        </w:rPr>
        <w:footnoteRef/>
      </w:r>
      <w:r w:rsidRPr="00B86F33">
        <w:rPr>
          <w:sz w:val="22"/>
          <w:szCs w:val="22"/>
        </w:rPr>
        <w:t xml:space="preserve"> 52 Pa. Code </w:t>
      </w:r>
      <w:r w:rsidRPr="00B86F33">
        <w:rPr>
          <w:bCs/>
          <w:sz w:val="22"/>
          <w:szCs w:val="22"/>
        </w:rPr>
        <w:t xml:space="preserve">§ 69.1810. Retail rate design.  </w:t>
      </w:r>
      <w:bookmarkStart w:id="3" w:name="69.1810."/>
      <w:r w:rsidRPr="00B86F33">
        <w:rPr>
          <w:sz w:val="22"/>
          <w:szCs w:val="22"/>
        </w:rPr>
        <w:t xml:space="preserve">Retail rates should be designed to reflect the actual, incurred cost of energy and therefore encourage energy conservation. The PTC should not incorporate declining blocks, demand charges or similar elements. The PTC for a </w:t>
      </w:r>
      <w:proofErr w:type="gramStart"/>
      <w:r w:rsidRPr="00B86F33">
        <w:rPr>
          <w:sz w:val="22"/>
          <w:szCs w:val="22"/>
        </w:rPr>
        <w:t>particular customer</w:t>
      </w:r>
      <w:proofErr w:type="gramEnd"/>
      <w:r w:rsidRPr="00B86F33">
        <w:rPr>
          <w:sz w:val="22"/>
          <w:szCs w:val="22"/>
        </w:rPr>
        <w:t xml:space="preserve"> class may be converted to a time of use design if the Commission finds it to be in the public interest.</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CF1"/>
    <w:multiLevelType w:val="hybridMultilevel"/>
    <w:tmpl w:val="9C82D502"/>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4C48"/>
    <w:multiLevelType w:val="multilevel"/>
    <w:tmpl w:val="5AA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D4ABE"/>
    <w:multiLevelType w:val="multilevel"/>
    <w:tmpl w:val="61D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8323C"/>
    <w:multiLevelType w:val="multilevel"/>
    <w:tmpl w:val="B55E7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5383A"/>
    <w:multiLevelType w:val="hybridMultilevel"/>
    <w:tmpl w:val="A8EE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642E7"/>
    <w:multiLevelType w:val="hybridMultilevel"/>
    <w:tmpl w:val="C354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70A2E"/>
    <w:multiLevelType w:val="hybridMultilevel"/>
    <w:tmpl w:val="342AB10C"/>
    <w:lvl w:ilvl="0" w:tplc="12102B5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3302D"/>
    <w:multiLevelType w:val="hybridMultilevel"/>
    <w:tmpl w:val="1BC821B2"/>
    <w:lvl w:ilvl="0" w:tplc="2ACC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87E45"/>
    <w:multiLevelType w:val="hybridMultilevel"/>
    <w:tmpl w:val="51243056"/>
    <w:lvl w:ilvl="0" w:tplc="E098D5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46F55"/>
    <w:multiLevelType w:val="hybridMultilevel"/>
    <w:tmpl w:val="F6327DD6"/>
    <w:lvl w:ilvl="0" w:tplc="365261A2">
      <w:start w:val="4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44F6A"/>
    <w:multiLevelType w:val="hybridMultilevel"/>
    <w:tmpl w:val="BD24A0EC"/>
    <w:lvl w:ilvl="0" w:tplc="49CC7A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7925E4"/>
    <w:multiLevelType w:val="hybridMultilevel"/>
    <w:tmpl w:val="E834A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7134F"/>
    <w:multiLevelType w:val="multilevel"/>
    <w:tmpl w:val="DE70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61B47"/>
    <w:multiLevelType w:val="hybridMultilevel"/>
    <w:tmpl w:val="721E4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C2308"/>
    <w:multiLevelType w:val="hybridMultilevel"/>
    <w:tmpl w:val="4574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80698"/>
    <w:multiLevelType w:val="hybridMultilevel"/>
    <w:tmpl w:val="CDC455C8"/>
    <w:lvl w:ilvl="0" w:tplc="6922DB76">
      <w:start w:val="1"/>
      <w:numFmt w:val="bullet"/>
      <w:lvlText w:val=""/>
      <w:lvlJc w:val="left"/>
      <w:pPr>
        <w:ind w:left="720" w:hanging="360"/>
      </w:pPr>
      <w:rPr>
        <w:rFonts w:ascii="Symbol" w:hAnsi="Symbol" w:hint="default"/>
        <w:color w:val="000000" w:themeColor="text1"/>
        <w:sz w:val="22"/>
        <w:szCs w:val="22"/>
      </w:rPr>
    </w:lvl>
    <w:lvl w:ilvl="1" w:tplc="65025CE8">
      <w:start w:val="1"/>
      <w:numFmt w:val="bullet"/>
      <w:lvlText w:val=""/>
      <w:lvlJc w:val="left"/>
      <w:pPr>
        <w:ind w:left="1440" w:hanging="360"/>
      </w:pPr>
      <w:rPr>
        <w:rFonts w:ascii="Symbol" w:hAnsi="Symbol" w:hint="default"/>
        <w:sz w:val="22"/>
        <w:szCs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F6B47"/>
    <w:multiLevelType w:val="hybridMultilevel"/>
    <w:tmpl w:val="FD44C4F8"/>
    <w:lvl w:ilvl="0" w:tplc="AE72F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6308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AE2A8D"/>
    <w:multiLevelType w:val="hybridMultilevel"/>
    <w:tmpl w:val="3608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A2B0F"/>
    <w:multiLevelType w:val="hybridMultilevel"/>
    <w:tmpl w:val="2B282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6A60C2"/>
    <w:multiLevelType w:val="hybridMultilevel"/>
    <w:tmpl w:val="8E4EAA12"/>
    <w:lvl w:ilvl="0" w:tplc="306AC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C55AF"/>
    <w:multiLevelType w:val="hybridMultilevel"/>
    <w:tmpl w:val="CDD4F802"/>
    <w:lvl w:ilvl="0" w:tplc="61649FF4">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373846"/>
    <w:multiLevelType w:val="hybridMultilevel"/>
    <w:tmpl w:val="89145B9A"/>
    <w:lvl w:ilvl="0" w:tplc="B15CAA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B97910"/>
    <w:multiLevelType w:val="hybridMultilevel"/>
    <w:tmpl w:val="470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3617C8"/>
    <w:multiLevelType w:val="hybridMultilevel"/>
    <w:tmpl w:val="FF1E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6F1738"/>
    <w:multiLevelType w:val="hybridMultilevel"/>
    <w:tmpl w:val="E6DC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C2852"/>
    <w:multiLevelType w:val="hybridMultilevel"/>
    <w:tmpl w:val="32EA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F84F23"/>
    <w:multiLevelType w:val="hybridMultilevel"/>
    <w:tmpl w:val="71CAD340"/>
    <w:lvl w:ilvl="0" w:tplc="2AB4AE84">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46747C"/>
    <w:multiLevelType w:val="hybridMultilevel"/>
    <w:tmpl w:val="38C42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F294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244F06"/>
    <w:multiLevelType w:val="hybridMultilevel"/>
    <w:tmpl w:val="98D0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EA658C"/>
    <w:multiLevelType w:val="hybridMultilevel"/>
    <w:tmpl w:val="661847BC"/>
    <w:lvl w:ilvl="0" w:tplc="7E3C37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27664EE"/>
    <w:multiLevelType w:val="hybridMultilevel"/>
    <w:tmpl w:val="972847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15:restartNumberingAfterBreak="0">
    <w:nsid w:val="43E15A9A"/>
    <w:multiLevelType w:val="hybridMultilevel"/>
    <w:tmpl w:val="3EE2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BE1835"/>
    <w:multiLevelType w:val="hybridMultilevel"/>
    <w:tmpl w:val="CDFCF388"/>
    <w:lvl w:ilvl="0" w:tplc="49CC7A1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B1653F8"/>
    <w:multiLevelType w:val="hybridMultilevel"/>
    <w:tmpl w:val="3FF4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B438EF"/>
    <w:multiLevelType w:val="hybridMultilevel"/>
    <w:tmpl w:val="D33415F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7" w15:restartNumberingAfterBreak="0">
    <w:nsid w:val="641F3F76"/>
    <w:multiLevelType w:val="hybridMultilevel"/>
    <w:tmpl w:val="A8F2F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5FD5DB2"/>
    <w:multiLevelType w:val="hybridMultilevel"/>
    <w:tmpl w:val="72A0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20F63"/>
    <w:multiLevelType w:val="hybridMultilevel"/>
    <w:tmpl w:val="F1D0524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6DA64D83"/>
    <w:multiLevelType w:val="hybridMultilevel"/>
    <w:tmpl w:val="2ECCC51A"/>
    <w:lvl w:ilvl="0" w:tplc="99A00EF6">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816402D"/>
    <w:multiLevelType w:val="hybridMultilevel"/>
    <w:tmpl w:val="A224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BA6BA4"/>
    <w:multiLevelType w:val="hybridMultilevel"/>
    <w:tmpl w:val="43543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E0FC4"/>
    <w:multiLevelType w:val="hybridMultilevel"/>
    <w:tmpl w:val="F2A4101E"/>
    <w:lvl w:ilvl="0" w:tplc="EA8CB41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180F47"/>
    <w:multiLevelType w:val="hybridMultilevel"/>
    <w:tmpl w:val="3BE64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02E27"/>
    <w:multiLevelType w:val="multilevel"/>
    <w:tmpl w:val="9C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7"/>
  </w:num>
  <w:num w:numId="3">
    <w:abstractNumId w:val="38"/>
  </w:num>
  <w:num w:numId="4">
    <w:abstractNumId w:val="23"/>
  </w:num>
  <w:num w:numId="5">
    <w:abstractNumId w:val="5"/>
  </w:num>
  <w:num w:numId="6">
    <w:abstractNumId w:val="44"/>
  </w:num>
  <w:num w:numId="7">
    <w:abstractNumId w:val="39"/>
  </w:num>
  <w:num w:numId="8">
    <w:abstractNumId w:val="33"/>
  </w:num>
  <w:num w:numId="9">
    <w:abstractNumId w:val="4"/>
  </w:num>
  <w:num w:numId="10">
    <w:abstractNumId w:val="14"/>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3"/>
  </w:num>
  <w:num w:numId="14">
    <w:abstractNumId w:val="32"/>
  </w:num>
  <w:num w:numId="15">
    <w:abstractNumId w:val="25"/>
  </w:num>
  <w:num w:numId="16">
    <w:abstractNumId w:val="6"/>
  </w:num>
  <w:num w:numId="17">
    <w:abstractNumId w:val="27"/>
  </w:num>
  <w:num w:numId="18">
    <w:abstractNumId w:val="20"/>
  </w:num>
  <w:num w:numId="19">
    <w:abstractNumId w:val="42"/>
  </w:num>
  <w:num w:numId="20">
    <w:abstractNumId w:val="8"/>
  </w:num>
  <w:num w:numId="21">
    <w:abstractNumId w:val="31"/>
  </w:num>
  <w:num w:numId="22">
    <w:abstractNumId w:val="11"/>
  </w:num>
  <w:num w:numId="23">
    <w:abstractNumId w:val="34"/>
  </w:num>
  <w:num w:numId="24">
    <w:abstractNumId w:val="10"/>
  </w:num>
  <w:num w:numId="25">
    <w:abstractNumId w:val="18"/>
  </w:num>
  <w:num w:numId="26">
    <w:abstractNumId w:val="9"/>
  </w:num>
  <w:num w:numId="27">
    <w:abstractNumId w:val="40"/>
  </w:num>
  <w:num w:numId="28">
    <w:abstractNumId w:val="7"/>
  </w:num>
  <w:num w:numId="29">
    <w:abstractNumId w:val="37"/>
  </w:num>
  <w:num w:numId="30">
    <w:abstractNumId w:val="22"/>
  </w:num>
  <w:num w:numId="31">
    <w:abstractNumId w:val="35"/>
  </w:num>
  <w:num w:numId="32">
    <w:abstractNumId w:val="0"/>
  </w:num>
  <w:num w:numId="33">
    <w:abstractNumId w:val="3"/>
  </w:num>
  <w:num w:numId="34">
    <w:abstractNumId w:val="1"/>
  </w:num>
  <w:num w:numId="35">
    <w:abstractNumId w:val="2"/>
  </w:num>
  <w:num w:numId="36">
    <w:abstractNumId w:val="45"/>
  </w:num>
  <w:num w:numId="37">
    <w:abstractNumId w:val="21"/>
  </w:num>
  <w:num w:numId="38">
    <w:abstractNumId w:val="24"/>
  </w:num>
  <w:num w:numId="39">
    <w:abstractNumId w:val="19"/>
  </w:num>
  <w:num w:numId="40">
    <w:abstractNumId w:val="16"/>
  </w:num>
  <w:num w:numId="41">
    <w:abstractNumId w:val="30"/>
  </w:num>
  <w:num w:numId="42">
    <w:abstractNumId w:val="43"/>
  </w:num>
  <w:num w:numId="43">
    <w:abstractNumId w:val="28"/>
  </w:num>
  <w:num w:numId="44">
    <w:abstractNumId w:val="12"/>
  </w:num>
  <w:num w:numId="45">
    <w:abstractNumId w:val="1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7C"/>
    <w:rsid w:val="00001D53"/>
    <w:rsid w:val="00002094"/>
    <w:rsid w:val="00002ED6"/>
    <w:rsid w:val="00005C99"/>
    <w:rsid w:val="00006154"/>
    <w:rsid w:val="0000648C"/>
    <w:rsid w:val="00007337"/>
    <w:rsid w:val="00011E5B"/>
    <w:rsid w:val="00012FAF"/>
    <w:rsid w:val="000248CB"/>
    <w:rsid w:val="00027273"/>
    <w:rsid w:val="00027F77"/>
    <w:rsid w:val="00030D6E"/>
    <w:rsid w:val="00031679"/>
    <w:rsid w:val="000321EF"/>
    <w:rsid w:val="00032CAD"/>
    <w:rsid w:val="00032DBF"/>
    <w:rsid w:val="00034F2B"/>
    <w:rsid w:val="00035AAC"/>
    <w:rsid w:val="000362A6"/>
    <w:rsid w:val="00036D70"/>
    <w:rsid w:val="00037E3F"/>
    <w:rsid w:val="00040158"/>
    <w:rsid w:val="00041DD5"/>
    <w:rsid w:val="00041F92"/>
    <w:rsid w:val="000432D5"/>
    <w:rsid w:val="00043F86"/>
    <w:rsid w:val="00045E26"/>
    <w:rsid w:val="000472E8"/>
    <w:rsid w:val="00050780"/>
    <w:rsid w:val="00052D7C"/>
    <w:rsid w:val="00053389"/>
    <w:rsid w:val="00054A34"/>
    <w:rsid w:val="00055B52"/>
    <w:rsid w:val="00056C5C"/>
    <w:rsid w:val="00060B1B"/>
    <w:rsid w:val="00062013"/>
    <w:rsid w:val="00062D9A"/>
    <w:rsid w:val="00064B2F"/>
    <w:rsid w:val="00064DBF"/>
    <w:rsid w:val="000668F5"/>
    <w:rsid w:val="0006760E"/>
    <w:rsid w:val="00067ED8"/>
    <w:rsid w:val="0007236C"/>
    <w:rsid w:val="00075ADC"/>
    <w:rsid w:val="00077EE8"/>
    <w:rsid w:val="00083399"/>
    <w:rsid w:val="00083D72"/>
    <w:rsid w:val="00084A36"/>
    <w:rsid w:val="000854B2"/>
    <w:rsid w:val="00092FF5"/>
    <w:rsid w:val="00094109"/>
    <w:rsid w:val="00097189"/>
    <w:rsid w:val="000A09E2"/>
    <w:rsid w:val="000A1431"/>
    <w:rsid w:val="000A1579"/>
    <w:rsid w:val="000A3F8E"/>
    <w:rsid w:val="000A489A"/>
    <w:rsid w:val="000A5AF7"/>
    <w:rsid w:val="000A5F69"/>
    <w:rsid w:val="000A64C3"/>
    <w:rsid w:val="000A6F68"/>
    <w:rsid w:val="000B140F"/>
    <w:rsid w:val="000B220F"/>
    <w:rsid w:val="000B44FC"/>
    <w:rsid w:val="000B7A8B"/>
    <w:rsid w:val="000C138F"/>
    <w:rsid w:val="000C26DF"/>
    <w:rsid w:val="000C5251"/>
    <w:rsid w:val="000C5B53"/>
    <w:rsid w:val="000C6F3F"/>
    <w:rsid w:val="000C776D"/>
    <w:rsid w:val="000C78DE"/>
    <w:rsid w:val="000D228F"/>
    <w:rsid w:val="000D4552"/>
    <w:rsid w:val="000E4535"/>
    <w:rsid w:val="000E45F0"/>
    <w:rsid w:val="000E5A09"/>
    <w:rsid w:val="000F1B53"/>
    <w:rsid w:val="000F5801"/>
    <w:rsid w:val="001005AE"/>
    <w:rsid w:val="001006D1"/>
    <w:rsid w:val="00103F0D"/>
    <w:rsid w:val="0010541F"/>
    <w:rsid w:val="00107A0A"/>
    <w:rsid w:val="00111219"/>
    <w:rsid w:val="0011193F"/>
    <w:rsid w:val="00112A02"/>
    <w:rsid w:val="001149C2"/>
    <w:rsid w:val="00116B28"/>
    <w:rsid w:val="001209FB"/>
    <w:rsid w:val="0012329A"/>
    <w:rsid w:val="001244C1"/>
    <w:rsid w:val="00127CD1"/>
    <w:rsid w:val="00131D20"/>
    <w:rsid w:val="0013404A"/>
    <w:rsid w:val="001348B2"/>
    <w:rsid w:val="0013634F"/>
    <w:rsid w:val="00144414"/>
    <w:rsid w:val="00146A2D"/>
    <w:rsid w:val="0015018B"/>
    <w:rsid w:val="0015156F"/>
    <w:rsid w:val="00153F8A"/>
    <w:rsid w:val="0015562E"/>
    <w:rsid w:val="0016162F"/>
    <w:rsid w:val="00164F00"/>
    <w:rsid w:val="0016531E"/>
    <w:rsid w:val="0016563E"/>
    <w:rsid w:val="00165A3E"/>
    <w:rsid w:val="0016786A"/>
    <w:rsid w:val="001706B1"/>
    <w:rsid w:val="001708BF"/>
    <w:rsid w:val="00171600"/>
    <w:rsid w:val="00172EF0"/>
    <w:rsid w:val="00173097"/>
    <w:rsid w:val="00173F39"/>
    <w:rsid w:val="00174661"/>
    <w:rsid w:val="00176929"/>
    <w:rsid w:val="00186E3D"/>
    <w:rsid w:val="001908BB"/>
    <w:rsid w:val="00190C62"/>
    <w:rsid w:val="00193136"/>
    <w:rsid w:val="00193D61"/>
    <w:rsid w:val="00194C73"/>
    <w:rsid w:val="00195803"/>
    <w:rsid w:val="001A2D3F"/>
    <w:rsid w:val="001A5DC3"/>
    <w:rsid w:val="001B05E8"/>
    <w:rsid w:val="001B2E8D"/>
    <w:rsid w:val="001B5617"/>
    <w:rsid w:val="001B5CB4"/>
    <w:rsid w:val="001C14D2"/>
    <w:rsid w:val="001C3337"/>
    <w:rsid w:val="001C4DAA"/>
    <w:rsid w:val="001C5CB2"/>
    <w:rsid w:val="001C5D22"/>
    <w:rsid w:val="001D0AD6"/>
    <w:rsid w:val="001D113A"/>
    <w:rsid w:val="001D78A5"/>
    <w:rsid w:val="001E0273"/>
    <w:rsid w:val="001E10B6"/>
    <w:rsid w:val="001E16B6"/>
    <w:rsid w:val="001E1880"/>
    <w:rsid w:val="001E47C8"/>
    <w:rsid w:val="001E7A13"/>
    <w:rsid w:val="001F0B71"/>
    <w:rsid w:val="001F4460"/>
    <w:rsid w:val="001F6C8D"/>
    <w:rsid w:val="002013D2"/>
    <w:rsid w:val="00201A98"/>
    <w:rsid w:val="00201ADA"/>
    <w:rsid w:val="0020281A"/>
    <w:rsid w:val="00204D69"/>
    <w:rsid w:val="002060BB"/>
    <w:rsid w:val="00207555"/>
    <w:rsid w:val="002078EE"/>
    <w:rsid w:val="00207DCC"/>
    <w:rsid w:val="00207EB4"/>
    <w:rsid w:val="00210DC9"/>
    <w:rsid w:val="00211AC1"/>
    <w:rsid w:val="00211F36"/>
    <w:rsid w:val="002159DE"/>
    <w:rsid w:val="002202D4"/>
    <w:rsid w:val="00220539"/>
    <w:rsid w:val="00226BC4"/>
    <w:rsid w:val="002308C8"/>
    <w:rsid w:val="00232F37"/>
    <w:rsid w:val="00237031"/>
    <w:rsid w:val="00240189"/>
    <w:rsid w:val="00240E5B"/>
    <w:rsid w:val="00244F88"/>
    <w:rsid w:val="00245B5B"/>
    <w:rsid w:val="00247266"/>
    <w:rsid w:val="00251AC9"/>
    <w:rsid w:val="002530E7"/>
    <w:rsid w:val="00254F0F"/>
    <w:rsid w:val="00256167"/>
    <w:rsid w:val="002569CA"/>
    <w:rsid w:val="00261119"/>
    <w:rsid w:val="00264045"/>
    <w:rsid w:val="002730F0"/>
    <w:rsid w:val="002740B6"/>
    <w:rsid w:val="00274A83"/>
    <w:rsid w:val="00277737"/>
    <w:rsid w:val="00277DB7"/>
    <w:rsid w:val="00280FA1"/>
    <w:rsid w:val="00282924"/>
    <w:rsid w:val="00284944"/>
    <w:rsid w:val="00284E3D"/>
    <w:rsid w:val="0029166F"/>
    <w:rsid w:val="00292298"/>
    <w:rsid w:val="00292604"/>
    <w:rsid w:val="002939EA"/>
    <w:rsid w:val="002960E8"/>
    <w:rsid w:val="002A4636"/>
    <w:rsid w:val="002A563F"/>
    <w:rsid w:val="002A696C"/>
    <w:rsid w:val="002B3869"/>
    <w:rsid w:val="002C164D"/>
    <w:rsid w:val="002C1EC1"/>
    <w:rsid w:val="002C281B"/>
    <w:rsid w:val="002D003B"/>
    <w:rsid w:val="002D036D"/>
    <w:rsid w:val="002D04BA"/>
    <w:rsid w:val="002D1116"/>
    <w:rsid w:val="002D18B8"/>
    <w:rsid w:val="002D392A"/>
    <w:rsid w:val="002D62FD"/>
    <w:rsid w:val="002D6909"/>
    <w:rsid w:val="002D700A"/>
    <w:rsid w:val="002D73FA"/>
    <w:rsid w:val="002E014E"/>
    <w:rsid w:val="002E0BD4"/>
    <w:rsid w:val="002E1C7C"/>
    <w:rsid w:val="002E5FA9"/>
    <w:rsid w:val="002E6ACF"/>
    <w:rsid w:val="002E6BD9"/>
    <w:rsid w:val="002F1053"/>
    <w:rsid w:val="002F1A78"/>
    <w:rsid w:val="002F2AAA"/>
    <w:rsid w:val="002F54E2"/>
    <w:rsid w:val="002F620C"/>
    <w:rsid w:val="00300E59"/>
    <w:rsid w:val="00300FB4"/>
    <w:rsid w:val="00301D3E"/>
    <w:rsid w:val="00304D83"/>
    <w:rsid w:val="0031072A"/>
    <w:rsid w:val="00310AF7"/>
    <w:rsid w:val="003126E0"/>
    <w:rsid w:val="00312C9A"/>
    <w:rsid w:val="00313E7C"/>
    <w:rsid w:val="00313EE8"/>
    <w:rsid w:val="0031518E"/>
    <w:rsid w:val="00315C13"/>
    <w:rsid w:val="00316B95"/>
    <w:rsid w:val="00317342"/>
    <w:rsid w:val="003176D2"/>
    <w:rsid w:val="0032240F"/>
    <w:rsid w:val="0032268A"/>
    <w:rsid w:val="003229C3"/>
    <w:rsid w:val="00323956"/>
    <w:rsid w:val="00326B1F"/>
    <w:rsid w:val="00326D7B"/>
    <w:rsid w:val="00326ECA"/>
    <w:rsid w:val="003276CB"/>
    <w:rsid w:val="00327E36"/>
    <w:rsid w:val="00330B7A"/>
    <w:rsid w:val="00332480"/>
    <w:rsid w:val="00332BD8"/>
    <w:rsid w:val="003347D7"/>
    <w:rsid w:val="0034061B"/>
    <w:rsid w:val="003428AB"/>
    <w:rsid w:val="00346C42"/>
    <w:rsid w:val="003522FA"/>
    <w:rsid w:val="00352B48"/>
    <w:rsid w:val="00355FB5"/>
    <w:rsid w:val="00357C6E"/>
    <w:rsid w:val="00363871"/>
    <w:rsid w:val="003642AF"/>
    <w:rsid w:val="0036699B"/>
    <w:rsid w:val="003669A9"/>
    <w:rsid w:val="00366A39"/>
    <w:rsid w:val="003703AC"/>
    <w:rsid w:val="0037355F"/>
    <w:rsid w:val="003759E5"/>
    <w:rsid w:val="00375DE2"/>
    <w:rsid w:val="00380D6F"/>
    <w:rsid w:val="00383324"/>
    <w:rsid w:val="00383836"/>
    <w:rsid w:val="003845B6"/>
    <w:rsid w:val="003845C3"/>
    <w:rsid w:val="00391B4B"/>
    <w:rsid w:val="003926B8"/>
    <w:rsid w:val="00392CCF"/>
    <w:rsid w:val="0039449D"/>
    <w:rsid w:val="00396FB1"/>
    <w:rsid w:val="003972EA"/>
    <w:rsid w:val="003A53C6"/>
    <w:rsid w:val="003B46F1"/>
    <w:rsid w:val="003B4F99"/>
    <w:rsid w:val="003B68C1"/>
    <w:rsid w:val="003B7485"/>
    <w:rsid w:val="003C13E6"/>
    <w:rsid w:val="003C1794"/>
    <w:rsid w:val="003C1DAD"/>
    <w:rsid w:val="003C27A0"/>
    <w:rsid w:val="003C3C71"/>
    <w:rsid w:val="003C46F4"/>
    <w:rsid w:val="003C68EB"/>
    <w:rsid w:val="003D025C"/>
    <w:rsid w:val="003D0485"/>
    <w:rsid w:val="003D0B55"/>
    <w:rsid w:val="003D1457"/>
    <w:rsid w:val="003D1CC4"/>
    <w:rsid w:val="003D381C"/>
    <w:rsid w:val="003D3A5B"/>
    <w:rsid w:val="003E0593"/>
    <w:rsid w:val="003E1BFB"/>
    <w:rsid w:val="003E6883"/>
    <w:rsid w:val="003E7B4E"/>
    <w:rsid w:val="003E7D52"/>
    <w:rsid w:val="003F1C82"/>
    <w:rsid w:val="003F25F9"/>
    <w:rsid w:val="003F4485"/>
    <w:rsid w:val="003F710F"/>
    <w:rsid w:val="004001E6"/>
    <w:rsid w:val="0040086C"/>
    <w:rsid w:val="00400964"/>
    <w:rsid w:val="00401ED3"/>
    <w:rsid w:val="00402207"/>
    <w:rsid w:val="004039BE"/>
    <w:rsid w:val="00406F79"/>
    <w:rsid w:val="00411499"/>
    <w:rsid w:val="00411F89"/>
    <w:rsid w:val="0041236B"/>
    <w:rsid w:val="00414B79"/>
    <w:rsid w:val="0041560C"/>
    <w:rsid w:val="00415DB6"/>
    <w:rsid w:val="00417273"/>
    <w:rsid w:val="00420593"/>
    <w:rsid w:val="004309E5"/>
    <w:rsid w:val="004319E5"/>
    <w:rsid w:val="00444427"/>
    <w:rsid w:val="0044749F"/>
    <w:rsid w:val="00450B75"/>
    <w:rsid w:val="00451FE4"/>
    <w:rsid w:val="00455A77"/>
    <w:rsid w:val="00461514"/>
    <w:rsid w:val="004625EA"/>
    <w:rsid w:val="004708E7"/>
    <w:rsid w:val="004720F9"/>
    <w:rsid w:val="004742B7"/>
    <w:rsid w:val="0047658A"/>
    <w:rsid w:val="004776AA"/>
    <w:rsid w:val="00481777"/>
    <w:rsid w:val="00484F5F"/>
    <w:rsid w:val="004850DF"/>
    <w:rsid w:val="00486154"/>
    <w:rsid w:val="00486D3D"/>
    <w:rsid w:val="004906F5"/>
    <w:rsid w:val="00490BC9"/>
    <w:rsid w:val="004956CF"/>
    <w:rsid w:val="0049629B"/>
    <w:rsid w:val="004962FE"/>
    <w:rsid w:val="00497953"/>
    <w:rsid w:val="004A0CC3"/>
    <w:rsid w:val="004A2227"/>
    <w:rsid w:val="004B28E7"/>
    <w:rsid w:val="004B2C16"/>
    <w:rsid w:val="004B60E6"/>
    <w:rsid w:val="004C0EBF"/>
    <w:rsid w:val="004C277B"/>
    <w:rsid w:val="004C587C"/>
    <w:rsid w:val="004C6632"/>
    <w:rsid w:val="004C72FD"/>
    <w:rsid w:val="004C7AD6"/>
    <w:rsid w:val="004D3B04"/>
    <w:rsid w:val="004D42E2"/>
    <w:rsid w:val="004D45A8"/>
    <w:rsid w:val="004D55DA"/>
    <w:rsid w:val="004D7B38"/>
    <w:rsid w:val="004E1F95"/>
    <w:rsid w:val="004E2215"/>
    <w:rsid w:val="004E42E1"/>
    <w:rsid w:val="004E43B1"/>
    <w:rsid w:val="004E46F8"/>
    <w:rsid w:val="004E4A5D"/>
    <w:rsid w:val="004E4E1A"/>
    <w:rsid w:val="004E5677"/>
    <w:rsid w:val="004E6F65"/>
    <w:rsid w:val="004F0DDC"/>
    <w:rsid w:val="004F0EF4"/>
    <w:rsid w:val="004F15AF"/>
    <w:rsid w:val="004F1C1E"/>
    <w:rsid w:val="004F34AB"/>
    <w:rsid w:val="004F3663"/>
    <w:rsid w:val="004F3745"/>
    <w:rsid w:val="004F383E"/>
    <w:rsid w:val="004F45F3"/>
    <w:rsid w:val="004F46C9"/>
    <w:rsid w:val="004F5C42"/>
    <w:rsid w:val="004F5C83"/>
    <w:rsid w:val="004F6751"/>
    <w:rsid w:val="004F6BF4"/>
    <w:rsid w:val="004F72A1"/>
    <w:rsid w:val="004F7F86"/>
    <w:rsid w:val="00500622"/>
    <w:rsid w:val="005016EE"/>
    <w:rsid w:val="0051082D"/>
    <w:rsid w:val="00515402"/>
    <w:rsid w:val="005154D8"/>
    <w:rsid w:val="005156B9"/>
    <w:rsid w:val="0051577E"/>
    <w:rsid w:val="00515E4D"/>
    <w:rsid w:val="00520053"/>
    <w:rsid w:val="00524A12"/>
    <w:rsid w:val="0052506F"/>
    <w:rsid w:val="0052585E"/>
    <w:rsid w:val="00525CFE"/>
    <w:rsid w:val="005269DB"/>
    <w:rsid w:val="00526D01"/>
    <w:rsid w:val="005279EF"/>
    <w:rsid w:val="00527B72"/>
    <w:rsid w:val="005324B6"/>
    <w:rsid w:val="00533D38"/>
    <w:rsid w:val="0053410C"/>
    <w:rsid w:val="00536290"/>
    <w:rsid w:val="00537D7D"/>
    <w:rsid w:val="005406BB"/>
    <w:rsid w:val="0054131B"/>
    <w:rsid w:val="005435BB"/>
    <w:rsid w:val="00543E6A"/>
    <w:rsid w:val="005504E4"/>
    <w:rsid w:val="00550D2F"/>
    <w:rsid w:val="00551ADF"/>
    <w:rsid w:val="00551DBA"/>
    <w:rsid w:val="00552553"/>
    <w:rsid w:val="00554C0C"/>
    <w:rsid w:val="005633E4"/>
    <w:rsid w:val="005639FB"/>
    <w:rsid w:val="005669C0"/>
    <w:rsid w:val="00566B75"/>
    <w:rsid w:val="00572885"/>
    <w:rsid w:val="00573254"/>
    <w:rsid w:val="00573CE1"/>
    <w:rsid w:val="00573FE6"/>
    <w:rsid w:val="00574585"/>
    <w:rsid w:val="00574701"/>
    <w:rsid w:val="0057636C"/>
    <w:rsid w:val="0057750B"/>
    <w:rsid w:val="00580E7B"/>
    <w:rsid w:val="0058114E"/>
    <w:rsid w:val="005815BD"/>
    <w:rsid w:val="005833EE"/>
    <w:rsid w:val="005841A7"/>
    <w:rsid w:val="00585ADC"/>
    <w:rsid w:val="005869AE"/>
    <w:rsid w:val="005873CE"/>
    <w:rsid w:val="005913A6"/>
    <w:rsid w:val="005950D5"/>
    <w:rsid w:val="005A0D6B"/>
    <w:rsid w:val="005A1595"/>
    <w:rsid w:val="005A3BB2"/>
    <w:rsid w:val="005A7C9E"/>
    <w:rsid w:val="005B2558"/>
    <w:rsid w:val="005B6D85"/>
    <w:rsid w:val="005C538C"/>
    <w:rsid w:val="005C6D37"/>
    <w:rsid w:val="005C7197"/>
    <w:rsid w:val="005D0414"/>
    <w:rsid w:val="005D2562"/>
    <w:rsid w:val="005D257A"/>
    <w:rsid w:val="005D330F"/>
    <w:rsid w:val="005D36BD"/>
    <w:rsid w:val="005D6A31"/>
    <w:rsid w:val="005E2766"/>
    <w:rsid w:val="005E6207"/>
    <w:rsid w:val="005E6B9C"/>
    <w:rsid w:val="005F04F5"/>
    <w:rsid w:val="005F394A"/>
    <w:rsid w:val="005F4DDA"/>
    <w:rsid w:val="005F4FBD"/>
    <w:rsid w:val="005F7073"/>
    <w:rsid w:val="00610628"/>
    <w:rsid w:val="006113CB"/>
    <w:rsid w:val="00613A4E"/>
    <w:rsid w:val="00613E27"/>
    <w:rsid w:val="00613EDF"/>
    <w:rsid w:val="00614224"/>
    <w:rsid w:val="006153A7"/>
    <w:rsid w:val="006200E7"/>
    <w:rsid w:val="006232E2"/>
    <w:rsid w:val="00624264"/>
    <w:rsid w:val="00626DA7"/>
    <w:rsid w:val="006271DB"/>
    <w:rsid w:val="006304F6"/>
    <w:rsid w:val="00630A02"/>
    <w:rsid w:val="00631103"/>
    <w:rsid w:val="0063177C"/>
    <w:rsid w:val="00634EB3"/>
    <w:rsid w:val="00634EB8"/>
    <w:rsid w:val="006359F0"/>
    <w:rsid w:val="006406F9"/>
    <w:rsid w:val="00640B8C"/>
    <w:rsid w:val="006421B1"/>
    <w:rsid w:val="00643575"/>
    <w:rsid w:val="0064377A"/>
    <w:rsid w:val="00647355"/>
    <w:rsid w:val="00647C2B"/>
    <w:rsid w:val="00652DAE"/>
    <w:rsid w:val="0065369E"/>
    <w:rsid w:val="0065563B"/>
    <w:rsid w:val="00657169"/>
    <w:rsid w:val="00657F55"/>
    <w:rsid w:val="0066127C"/>
    <w:rsid w:val="00663F0A"/>
    <w:rsid w:val="0066700E"/>
    <w:rsid w:val="00667527"/>
    <w:rsid w:val="006700A0"/>
    <w:rsid w:val="006705DF"/>
    <w:rsid w:val="0067151B"/>
    <w:rsid w:val="0067353A"/>
    <w:rsid w:val="0067601E"/>
    <w:rsid w:val="006771DB"/>
    <w:rsid w:val="00680725"/>
    <w:rsid w:val="00681D0C"/>
    <w:rsid w:val="00684132"/>
    <w:rsid w:val="0068429D"/>
    <w:rsid w:val="00685903"/>
    <w:rsid w:val="00685E29"/>
    <w:rsid w:val="00686EBD"/>
    <w:rsid w:val="0069217C"/>
    <w:rsid w:val="006936CF"/>
    <w:rsid w:val="00694BF6"/>
    <w:rsid w:val="006958C4"/>
    <w:rsid w:val="00696BA2"/>
    <w:rsid w:val="006A2CC7"/>
    <w:rsid w:val="006A2D74"/>
    <w:rsid w:val="006A5A43"/>
    <w:rsid w:val="006A6279"/>
    <w:rsid w:val="006A72B3"/>
    <w:rsid w:val="006A7F0E"/>
    <w:rsid w:val="006B1ADC"/>
    <w:rsid w:val="006B3355"/>
    <w:rsid w:val="006B4569"/>
    <w:rsid w:val="006C1ED2"/>
    <w:rsid w:val="006C3F8B"/>
    <w:rsid w:val="006C67E3"/>
    <w:rsid w:val="006D0E84"/>
    <w:rsid w:val="006D0F96"/>
    <w:rsid w:val="006D14B8"/>
    <w:rsid w:val="006D4146"/>
    <w:rsid w:val="006E2EDE"/>
    <w:rsid w:val="006E32FB"/>
    <w:rsid w:val="006E5762"/>
    <w:rsid w:val="006E5A86"/>
    <w:rsid w:val="006E719F"/>
    <w:rsid w:val="006E7C49"/>
    <w:rsid w:val="006F34AA"/>
    <w:rsid w:val="006F34D6"/>
    <w:rsid w:val="006F4AAE"/>
    <w:rsid w:val="006F5B0B"/>
    <w:rsid w:val="00700F91"/>
    <w:rsid w:val="007017F1"/>
    <w:rsid w:val="00702148"/>
    <w:rsid w:val="007055AF"/>
    <w:rsid w:val="00711849"/>
    <w:rsid w:val="00712011"/>
    <w:rsid w:val="00714186"/>
    <w:rsid w:val="00714D1C"/>
    <w:rsid w:val="00715302"/>
    <w:rsid w:val="00715F5E"/>
    <w:rsid w:val="007163D2"/>
    <w:rsid w:val="00717551"/>
    <w:rsid w:val="00717A19"/>
    <w:rsid w:val="007200DD"/>
    <w:rsid w:val="00720601"/>
    <w:rsid w:val="00721D4E"/>
    <w:rsid w:val="00722B70"/>
    <w:rsid w:val="00727319"/>
    <w:rsid w:val="00727EFD"/>
    <w:rsid w:val="00732A4D"/>
    <w:rsid w:val="00733227"/>
    <w:rsid w:val="00736853"/>
    <w:rsid w:val="00736BE1"/>
    <w:rsid w:val="0074005B"/>
    <w:rsid w:val="00745731"/>
    <w:rsid w:val="0074682F"/>
    <w:rsid w:val="00750538"/>
    <w:rsid w:val="007517AD"/>
    <w:rsid w:val="00752D9B"/>
    <w:rsid w:val="0075420F"/>
    <w:rsid w:val="00754790"/>
    <w:rsid w:val="00755EBD"/>
    <w:rsid w:val="00756F1F"/>
    <w:rsid w:val="00760FEE"/>
    <w:rsid w:val="00764234"/>
    <w:rsid w:val="00766AA4"/>
    <w:rsid w:val="0076772E"/>
    <w:rsid w:val="00767D39"/>
    <w:rsid w:val="00767E7F"/>
    <w:rsid w:val="00770B9A"/>
    <w:rsid w:val="00772A46"/>
    <w:rsid w:val="00773775"/>
    <w:rsid w:val="00777EE6"/>
    <w:rsid w:val="007823B8"/>
    <w:rsid w:val="00783802"/>
    <w:rsid w:val="00783AF2"/>
    <w:rsid w:val="007861F7"/>
    <w:rsid w:val="00786B7A"/>
    <w:rsid w:val="00791F24"/>
    <w:rsid w:val="00793F73"/>
    <w:rsid w:val="00794488"/>
    <w:rsid w:val="00796FE5"/>
    <w:rsid w:val="007A6AD7"/>
    <w:rsid w:val="007A78B4"/>
    <w:rsid w:val="007B0778"/>
    <w:rsid w:val="007B0BD8"/>
    <w:rsid w:val="007B25BC"/>
    <w:rsid w:val="007B58E1"/>
    <w:rsid w:val="007B5C3A"/>
    <w:rsid w:val="007B5DF2"/>
    <w:rsid w:val="007C2EBB"/>
    <w:rsid w:val="007C4EAC"/>
    <w:rsid w:val="007C70DD"/>
    <w:rsid w:val="007C75EF"/>
    <w:rsid w:val="007C7653"/>
    <w:rsid w:val="007D166F"/>
    <w:rsid w:val="007D2013"/>
    <w:rsid w:val="007D56BA"/>
    <w:rsid w:val="007D5F3E"/>
    <w:rsid w:val="007D7059"/>
    <w:rsid w:val="007E227B"/>
    <w:rsid w:val="007E340F"/>
    <w:rsid w:val="007E3AB3"/>
    <w:rsid w:val="007E3C35"/>
    <w:rsid w:val="007E3C48"/>
    <w:rsid w:val="007E5C72"/>
    <w:rsid w:val="007F05CD"/>
    <w:rsid w:val="007F08C6"/>
    <w:rsid w:val="007F424C"/>
    <w:rsid w:val="007F5759"/>
    <w:rsid w:val="008005D2"/>
    <w:rsid w:val="0080719D"/>
    <w:rsid w:val="008079DA"/>
    <w:rsid w:val="0081092F"/>
    <w:rsid w:val="008114FD"/>
    <w:rsid w:val="008129C2"/>
    <w:rsid w:val="00813730"/>
    <w:rsid w:val="00814541"/>
    <w:rsid w:val="00816D8F"/>
    <w:rsid w:val="0082077F"/>
    <w:rsid w:val="008224C0"/>
    <w:rsid w:val="0082476E"/>
    <w:rsid w:val="0082531A"/>
    <w:rsid w:val="00827226"/>
    <w:rsid w:val="00827E6E"/>
    <w:rsid w:val="008334B4"/>
    <w:rsid w:val="008337DE"/>
    <w:rsid w:val="008343DB"/>
    <w:rsid w:val="0083498A"/>
    <w:rsid w:val="008352EE"/>
    <w:rsid w:val="00836307"/>
    <w:rsid w:val="00840CFC"/>
    <w:rsid w:val="00842EAD"/>
    <w:rsid w:val="00843AE9"/>
    <w:rsid w:val="00844970"/>
    <w:rsid w:val="00844B9A"/>
    <w:rsid w:val="008469A8"/>
    <w:rsid w:val="00850463"/>
    <w:rsid w:val="00863608"/>
    <w:rsid w:val="00863F0E"/>
    <w:rsid w:val="00867BF4"/>
    <w:rsid w:val="00871647"/>
    <w:rsid w:val="00873392"/>
    <w:rsid w:val="00873D9A"/>
    <w:rsid w:val="008745FF"/>
    <w:rsid w:val="008755F3"/>
    <w:rsid w:val="008776EB"/>
    <w:rsid w:val="0088137F"/>
    <w:rsid w:val="008825B5"/>
    <w:rsid w:val="00883FF5"/>
    <w:rsid w:val="00890257"/>
    <w:rsid w:val="008910ED"/>
    <w:rsid w:val="00891194"/>
    <w:rsid w:val="00891D0B"/>
    <w:rsid w:val="008920CD"/>
    <w:rsid w:val="00893211"/>
    <w:rsid w:val="008A09D6"/>
    <w:rsid w:val="008A3B4F"/>
    <w:rsid w:val="008B5E6F"/>
    <w:rsid w:val="008B74BC"/>
    <w:rsid w:val="008C1A22"/>
    <w:rsid w:val="008C54AD"/>
    <w:rsid w:val="008C5DF5"/>
    <w:rsid w:val="008C77F8"/>
    <w:rsid w:val="008D1239"/>
    <w:rsid w:val="008D131D"/>
    <w:rsid w:val="008D1927"/>
    <w:rsid w:val="008D4F57"/>
    <w:rsid w:val="008D6DF1"/>
    <w:rsid w:val="008D79AE"/>
    <w:rsid w:val="008E0222"/>
    <w:rsid w:val="008E0C0D"/>
    <w:rsid w:val="008E194D"/>
    <w:rsid w:val="008E306F"/>
    <w:rsid w:val="008E72F5"/>
    <w:rsid w:val="008E7A0C"/>
    <w:rsid w:val="008F0E8A"/>
    <w:rsid w:val="008F591B"/>
    <w:rsid w:val="008F5F3D"/>
    <w:rsid w:val="0091191B"/>
    <w:rsid w:val="00913C41"/>
    <w:rsid w:val="009161D2"/>
    <w:rsid w:val="00921005"/>
    <w:rsid w:val="00925AA0"/>
    <w:rsid w:val="0092665E"/>
    <w:rsid w:val="009307D1"/>
    <w:rsid w:val="00931EA0"/>
    <w:rsid w:val="00941146"/>
    <w:rsid w:val="009423B8"/>
    <w:rsid w:val="00943DF1"/>
    <w:rsid w:val="00944200"/>
    <w:rsid w:val="00946FC5"/>
    <w:rsid w:val="00951293"/>
    <w:rsid w:val="00952E0E"/>
    <w:rsid w:val="00953334"/>
    <w:rsid w:val="00953EC7"/>
    <w:rsid w:val="00961C7B"/>
    <w:rsid w:val="00963150"/>
    <w:rsid w:val="0096382E"/>
    <w:rsid w:val="0096576B"/>
    <w:rsid w:val="009704E4"/>
    <w:rsid w:val="00970C51"/>
    <w:rsid w:val="0097297D"/>
    <w:rsid w:val="00973C62"/>
    <w:rsid w:val="00973F97"/>
    <w:rsid w:val="00977124"/>
    <w:rsid w:val="00982D7A"/>
    <w:rsid w:val="0098382B"/>
    <w:rsid w:val="00983B2E"/>
    <w:rsid w:val="00986100"/>
    <w:rsid w:val="00990B66"/>
    <w:rsid w:val="009922AB"/>
    <w:rsid w:val="009A040B"/>
    <w:rsid w:val="009A17E9"/>
    <w:rsid w:val="009A4B5F"/>
    <w:rsid w:val="009A7FFE"/>
    <w:rsid w:val="009B0F3C"/>
    <w:rsid w:val="009B1719"/>
    <w:rsid w:val="009B3A42"/>
    <w:rsid w:val="009B466F"/>
    <w:rsid w:val="009B467C"/>
    <w:rsid w:val="009B5BEE"/>
    <w:rsid w:val="009B6239"/>
    <w:rsid w:val="009B6B97"/>
    <w:rsid w:val="009C2878"/>
    <w:rsid w:val="009C3520"/>
    <w:rsid w:val="009C6CA6"/>
    <w:rsid w:val="009C6E69"/>
    <w:rsid w:val="009D0D33"/>
    <w:rsid w:val="009D1DFA"/>
    <w:rsid w:val="009D3EA0"/>
    <w:rsid w:val="009D582C"/>
    <w:rsid w:val="009D67D9"/>
    <w:rsid w:val="009D7BB1"/>
    <w:rsid w:val="009E0BEA"/>
    <w:rsid w:val="009E1B77"/>
    <w:rsid w:val="009E291D"/>
    <w:rsid w:val="009E2F94"/>
    <w:rsid w:val="009E4D7E"/>
    <w:rsid w:val="009E5733"/>
    <w:rsid w:val="009E75EE"/>
    <w:rsid w:val="009F6990"/>
    <w:rsid w:val="009F6EDE"/>
    <w:rsid w:val="009F717E"/>
    <w:rsid w:val="009F71A1"/>
    <w:rsid w:val="009F7A22"/>
    <w:rsid w:val="00A00668"/>
    <w:rsid w:val="00A019A3"/>
    <w:rsid w:val="00A04D55"/>
    <w:rsid w:val="00A0532B"/>
    <w:rsid w:val="00A06D1F"/>
    <w:rsid w:val="00A1236B"/>
    <w:rsid w:val="00A13663"/>
    <w:rsid w:val="00A1697A"/>
    <w:rsid w:val="00A1714F"/>
    <w:rsid w:val="00A27180"/>
    <w:rsid w:val="00A30D2C"/>
    <w:rsid w:val="00A30D3E"/>
    <w:rsid w:val="00A33FFD"/>
    <w:rsid w:val="00A34E12"/>
    <w:rsid w:val="00A35E91"/>
    <w:rsid w:val="00A37521"/>
    <w:rsid w:val="00A37AFA"/>
    <w:rsid w:val="00A37DA4"/>
    <w:rsid w:val="00A40DDA"/>
    <w:rsid w:val="00A40F83"/>
    <w:rsid w:val="00A4230A"/>
    <w:rsid w:val="00A42F03"/>
    <w:rsid w:val="00A4497E"/>
    <w:rsid w:val="00A45208"/>
    <w:rsid w:val="00A47BCB"/>
    <w:rsid w:val="00A5587B"/>
    <w:rsid w:val="00A61067"/>
    <w:rsid w:val="00A62459"/>
    <w:rsid w:val="00A62476"/>
    <w:rsid w:val="00A62993"/>
    <w:rsid w:val="00A63201"/>
    <w:rsid w:val="00A6422E"/>
    <w:rsid w:val="00A64837"/>
    <w:rsid w:val="00A65BDC"/>
    <w:rsid w:val="00A66D2B"/>
    <w:rsid w:val="00A67623"/>
    <w:rsid w:val="00A6768A"/>
    <w:rsid w:val="00A70285"/>
    <w:rsid w:val="00A706DB"/>
    <w:rsid w:val="00A706F8"/>
    <w:rsid w:val="00A71F29"/>
    <w:rsid w:val="00A71FB7"/>
    <w:rsid w:val="00A724CD"/>
    <w:rsid w:val="00A74B91"/>
    <w:rsid w:val="00A75517"/>
    <w:rsid w:val="00A765B1"/>
    <w:rsid w:val="00A83D93"/>
    <w:rsid w:val="00A847A3"/>
    <w:rsid w:val="00A90431"/>
    <w:rsid w:val="00A9154E"/>
    <w:rsid w:val="00A91B3D"/>
    <w:rsid w:val="00A93480"/>
    <w:rsid w:val="00A94E7F"/>
    <w:rsid w:val="00A951B1"/>
    <w:rsid w:val="00A958C1"/>
    <w:rsid w:val="00AA0037"/>
    <w:rsid w:val="00AA19C4"/>
    <w:rsid w:val="00AA2268"/>
    <w:rsid w:val="00AA4DD3"/>
    <w:rsid w:val="00AA4DDC"/>
    <w:rsid w:val="00AB2802"/>
    <w:rsid w:val="00AB2859"/>
    <w:rsid w:val="00AB36AE"/>
    <w:rsid w:val="00AB57D4"/>
    <w:rsid w:val="00AB66E7"/>
    <w:rsid w:val="00AB7FC8"/>
    <w:rsid w:val="00AC185F"/>
    <w:rsid w:val="00AC2797"/>
    <w:rsid w:val="00AC5551"/>
    <w:rsid w:val="00AC5BC0"/>
    <w:rsid w:val="00AC781A"/>
    <w:rsid w:val="00AD308C"/>
    <w:rsid w:val="00AD3D05"/>
    <w:rsid w:val="00AD3EFE"/>
    <w:rsid w:val="00AD6A2D"/>
    <w:rsid w:val="00AD6AAA"/>
    <w:rsid w:val="00AE07F5"/>
    <w:rsid w:val="00AE1E94"/>
    <w:rsid w:val="00AE5874"/>
    <w:rsid w:val="00AE6CBB"/>
    <w:rsid w:val="00AF0D02"/>
    <w:rsid w:val="00AF15E7"/>
    <w:rsid w:val="00AF2618"/>
    <w:rsid w:val="00AF7728"/>
    <w:rsid w:val="00B050E1"/>
    <w:rsid w:val="00B061B3"/>
    <w:rsid w:val="00B10171"/>
    <w:rsid w:val="00B10A1E"/>
    <w:rsid w:val="00B12986"/>
    <w:rsid w:val="00B1499E"/>
    <w:rsid w:val="00B16866"/>
    <w:rsid w:val="00B1698F"/>
    <w:rsid w:val="00B16AA4"/>
    <w:rsid w:val="00B173CD"/>
    <w:rsid w:val="00B2036E"/>
    <w:rsid w:val="00B21B7B"/>
    <w:rsid w:val="00B2560B"/>
    <w:rsid w:val="00B2631D"/>
    <w:rsid w:val="00B27C80"/>
    <w:rsid w:val="00B30A7B"/>
    <w:rsid w:val="00B31885"/>
    <w:rsid w:val="00B33EDF"/>
    <w:rsid w:val="00B34A77"/>
    <w:rsid w:val="00B34C4C"/>
    <w:rsid w:val="00B3652C"/>
    <w:rsid w:val="00B36ABE"/>
    <w:rsid w:val="00B375A2"/>
    <w:rsid w:val="00B37C04"/>
    <w:rsid w:val="00B406C4"/>
    <w:rsid w:val="00B41FF0"/>
    <w:rsid w:val="00B43972"/>
    <w:rsid w:val="00B45361"/>
    <w:rsid w:val="00B4700D"/>
    <w:rsid w:val="00B53916"/>
    <w:rsid w:val="00B54C2B"/>
    <w:rsid w:val="00B55EC6"/>
    <w:rsid w:val="00B57349"/>
    <w:rsid w:val="00B670EE"/>
    <w:rsid w:val="00B67158"/>
    <w:rsid w:val="00B672BC"/>
    <w:rsid w:val="00B67EBE"/>
    <w:rsid w:val="00B71FA0"/>
    <w:rsid w:val="00B75222"/>
    <w:rsid w:val="00B76DE7"/>
    <w:rsid w:val="00B774F6"/>
    <w:rsid w:val="00B80F07"/>
    <w:rsid w:val="00B81C63"/>
    <w:rsid w:val="00B82660"/>
    <w:rsid w:val="00B84E36"/>
    <w:rsid w:val="00B85136"/>
    <w:rsid w:val="00B86256"/>
    <w:rsid w:val="00B86F33"/>
    <w:rsid w:val="00B87A06"/>
    <w:rsid w:val="00B90286"/>
    <w:rsid w:val="00B918D6"/>
    <w:rsid w:val="00B93AAE"/>
    <w:rsid w:val="00B97D10"/>
    <w:rsid w:val="00BB3936"/>
    <w:rsid w:val="00BB4405"/>
    <w:rsid w:val="00BB535D"/>
    <w:rsid w:val="00BB6693"/>
    <w:rsid w:val="00BB6AC6"/>
    <w:rsid w:val="00BB756E"/>
    <w:rsid w:val="00BC33F2"/>
    <w:rsid w:val="00BC4ACC"/>
    <w:rsid w:val="00BC613B"/>
    <w:rsid w:val="00BC77F4"/>
    <w:rsid w:val="00BD46FC"/>
    <w:rsid w:val="00BD7054"/>
    <w:rsid w:val="00BD7462"/>
    <w:rsid w:val="00BE0FF4"/>
    <w:rsid w:val="00BE3060"/>
    <w:rsid w:val="00BE3C5D"/>
    <w:rsid w:val="00BE4D6E"/>
    <w:rsid w:val="00BE552B"/>
    <w:rsid w:val="00BE630B"/>
    <w:rsid w:val="00BE7773"/>
    <w:rsid w:val="00BE7949"/>
    <w:rsid w:val="00BF4AD1"/>
    <w:rsid w:val="00BF4D47"/>
    <w:rsid w:val="00BF5C08"/>
    <w:rsid w:val="00BF7240"/>
    <w:rsid w:val="00C0184C"/>
    <w:rsid w:val="00C03C4B"/>
    <w:rsid w:val="00C13611"/>
    <w:rsid w:val="00C144A4"/>
    <w:rsid w:val="00C14F5C"/>
    <w:rsid w:val="00C15159"/>
    <w:rsid w:val="00C201F4"/>
    <w:rsid w:val="00C222DC"/>
    <w:rsid w:val="00C23EAB"/>
    <w:rsid w:val="00C23FA0"/>
    <w:rsid w:val="00C27EE3"/>
    <w:rsid w:val="00C3651B"/>
    <w:rsid w:val="00C379B9"/>
    <w:rsid w:val="00C37E27"/>
    <w:rsid w:val="00C4082C"/>
    <w:rsid w:val="00C4156F"/>
    <w:rsid w:val="00C4265C"/>
    <w:rsid w:val="00C42BF8"/>
    <w:rsid w:val="00C45221"/>
    <w:rsid w:val="00C46BF7"/>
    <w:rsid w:val="00C46CA9"/>
    <w:rsid w:val="00C479EB"/>
    <w:rsid w:val="00C5355F"/>
    <w:rsid w:val="00C53B37"/>
    <w:rsid w:val="00C56BBA"/>
    <w:rsid w:val="00C56E11"/>
    <w:rsid w:val="00C6168F"/>
    <w:rsid w:val="00C61E35"/>
    <w:rsid w:val="00C64CFA"/>
    <w:rsid w:val="00C6651D"/>
    <w:rsid w:val="00C67422"/>
    <w:rsid w:val="00C674B2"/>
    <w:rsid w:val="00C67709"/>
    <w:rsid w:val="00C70DD9"/>
    <w:rsid w:val="00C72264"/>
    <w:rsid w:val="00C75063"/>
    <w:rsid w:val="00C75AA8"/>
    <w:rsid w:val="00C773FD"/>
    <w:rsid w:val="00C8139F"/>
    <w:rsid w:val="00C81DD1"/>
    <w:rsid w:val="00C820A7"/>
    <w:rsid w:val="00C84E57"/>
    <w:rsid w:val="00C854CA"/>
    <w:rsid w:val="00C8707F"/>
    <w:rsid w:val="00C92700"/>
    <w:rsid w:val="00C93BE1"/>
    <w:rsid w:val="00C96F37"/>
    <w:rsid w:val="00CA0E51"/>
    <w:rsid w:val="00CA0E59"/>
    <w:rsid w:val="00CA2C42"/>
    <w:rsid w:val="00CA494D"/>
    <w:rsid w:val="00CA4D31"/>
    <w:rsid w:val="00CA55E2"/>
    <w:rsid w:val="00CA599D"/>
    <w:rsid w:val="00CA5ABE"/>
    <w:rsid w:val="00CA75BE"/>
    <w:rsid w:val="00CA76DF"/>
    <w:rsid w:val="00CA7F32"/>
    <w:rsid w:val="00CB17DF"/>
    <w:rsid w:val="00CB2847"/>
    <w:rsid w:val="00CB3307"/>
    <w:rsid w:val="00CB4E9C"/>
    <w:rsid w:val="00CB7753"/>
    <w:rsid w:val="00CC1340"/>
    <w:rsid w:val="00CC1F86"/>
    <w:rsid w:val="00CC3F80"/>
    <w:rsid w:val="00CC3F99"/>
    <w:rsid w:val="00CC521A"/>
    <w:rsid w:val="00CC65FE"/>
    <w:rsid w:val="00CD0267"/>
    <w:rsid w:val="00CD150E"/>
    <w:rsid w:val="00CD22BB"/>
    <w:rsid w:val="00CD4BC1"/>
    <w:rsid w:val="00CE106E"/>
    <w:rsid w:val="00CE3729"/>
    <w:rsid w:val="00CE61E3"/>
    <w:rsid w:val="00CE710B"/>
    <w:rsid w:val="00CE7BE4"/>
    <w:rsid w:val="00CE7DFD"/>
    <w:rsid w:val="00CF0AAE"/>
    <w:rsid w:val="00CF1EF5"/>
    <w:rsid w:val="00CF2806"/>
    <w:rsid w:val="00CF5B6B"/>
    <w:rsid w:val="00CF6D6C"/>
    <w:rsid w:val="00CF71D5"/>
    <w:rsid w:val="00D02B32"/>
    <w:rsid w:val="00D05635"/>
    <w:rsid w:val="00D06F4D"/>
    <w:rsid w:val="00D10D7A"/>
    <w:rsid w:val="00D1388D"/>
    <w:rsid w:val="00D1453B"/>
    <w:rsid w:val="00D17A5A"/>
    <w:rsid w:val="00D246D0"/>
    <w:rsid w:val="00D24706"/>
    <w:rsid w:val="00D25B80"/>
    <w:rsid w:val="00D25BD4"/>
    <w:rsid w:val="00D26CF2"/>
    <w:rsid w:val="00D309F7"/>
    <w:rsid w:val="00D3115E"/>
    <w:rsid w:val="00D319DC"/>
    <w:rsid w:val="00D31D1F"/>
    <w:rsid w:val="00D37289"/>
    <w:rsid w:val="00D40925"/>
    <w:rsid w:val="00D43E49"/>
    <w:rsid w:val="00D47544"/>
    <w:rsid w:val="00D512B7"/>
    <w:rsid w:val="00D514EE"/>
    <w:rsid w:val="00D541DD"/>
    <w:rsid w:val="00D5474A"/>
    <w:rsid w:val="00D5598D"/>
    <w:rsid w:val="00D57513"/>
    <w:rsid w:val="00D57EB0"/>
    <w:rsid w:val="00D615CA"/>
    <w:rsid w:val="00D617FB"/>
    <w:rsid w:val="00D62256"/>
    <w:rsid w:val="00D622CC"/>
    <w:rsid w:val="00D62631"/>
    <w:rsid w:val="00D62F39"/>
    <w:rsid w:val="00D64434"/>
    <w:rsid w:val="00D64A29"/>
    <w:rsid w:val="00D66973"/>
    <w:rsid w:val="00D66F09"/>
    <w:rsid w:val="00D67982"/>
    <w:rsid w:val="00D755CD"/>
    <w:rsid w:val="00D75AAF"/>
    <w:rsid w:val="00D76D7A"/>
    <w:rsid w:val="00D82DA8"/>
    <w:rsid w:val="00D834A8"/>
    <w:rsid w:val="00D84E94"/>
    <w:rsid w:val="00D84F69"/>
    <w:rsid w:val="00D87600"/>
    <w:rsid w:val="00D91645"/>
    <w:rsid w:val="00D93174"/>
    <w:rsid w:val="00D93DEF"/>
    <w:rsid w:val="00D9499A"/>
    <w:rsid w:val="00D951A6"/>
    <w:rsid w:val="00D9664C"/>
    <w:rsid w:val="00DA1464"/>
    <w:rsid w:val="00DA3666"/>
    <w:rsid w:val="00DA5050"/>
    <w:rsid w:val="00DA55DC"/>
    <w:rsid w:val="00DA59D9"/>
    <w:rsid w:val="00DA6127"/>
    <w:rsid w:val="00DB22DC"/>
    <w:rsid w:val="00DB2766"/>
    <w:rsid w:val="00DB3992"/>
    <w:rsid w:val="00DB3CBE"/>
    <w:rsid w:val="00DB45EB"/>
    <w:rsid w:val="00DB5727"/>
    <w:rsid w:val="00DB719D"/>
    <w:rsid w:val="00DB73AE"/>
    <w:rsid w:val="00DB7660"/>
    <w:rsid w:val="00DB7855"/>
    <w:rsid w:val="00DB7D3F"/>
    <w:rsid w:val="00DC07D9"/>
    <w:rsid w:val="00DC129F"/>
    <w:rsid w:val="00DC4060"/>
    <w:rsid w:val="00DC5B25"/>
    <w:rsid w:val="00DC7E6F"/>
    <w:rsid w:val="00DD0CA4"/>
    <w:rsid w:val="00DD4093"/>
    <w:rsid w:val="00DD4845"/>
    <w:rsid w:val="00DD5493"/>
    <w:rsid w:val="00DD6127"/>
    <w:rsid w:val="00DD6B9A"/>
    <w:rsid w:val="00DD6D66"/>
    <w:rsid w:val="00DD764E"/>
    <w:rsid w:val="00DE2B1F"/>
    <w:rsid w:val="00DF0268"/>
    <w:rsid w:val="00DF062D"/>
    <w:rsid w:val="00DF15D4"/>
    <w:rsid w:val="00DF2748"/>
    <w:rsid w:val="00DF2B58"/>
    <w:rsid w:val="00DF4410"/>
    <w:rsid w:val="00DF567C"/>
    <w:rsid w:val="00DF7F14"/>
    <w:rsid w:val="00E0055A"/>
    <w:rsid w:val="00E00EDA"/>
    <w:rsid w:val="00E027EA"/>
    <w:rsid w:val="00E03815"/>
    <w:rsid w:val="00E05A1B"/>
    <w:rsid w:val="00E07461"/>
    <w:rsid w:val="00E074DD"/>
    <w:rsid w:val="00E1072F"/>
    <w:rsid w:val="00E1176B"/>
    <w:rsid w:val="00E11EBB"/>
    <w:rsid w:val="00E13675"/>
    <w:rsid w:val="00E137E0"/>
    <w:rsid w:val="00E13C66"/>
    <w:rsid w:val="00E14DD5"/>
    <w:rsid w:val="00E1640B"/>
    <w:rsid w:val="00E17058"/>
    <w:rsid w:val="00E17566"/>
    <w:rsid w:val="00E202EC"/>
    <w:rsid w:val="00E20745"/>
    <w:rsid w:val="00E2417B"/>
    <w:rsid w:val="00E25286"/>
    <w:rsid w:val="00E25B84"/>
    <w:rsid w:val="00E31C8E"/>
    <w:rsid w:val="00E34025"/>
    <w:rsid w:val="00E34EEA"/>
    <w:rsid w:val="00E36727"/>
    <w:rsid w:val="00E37738"/>
    <w:rsid w:val="00E412A6"/>
    <w:rsid w:val="00E448AE"/>
    <w:rsid w:val="00E451E3"/>
    <w:rsid w:val="00E46C4D"/>
    <w:rsid w:val="00E470E6"/>
    <w:rsid w:val="00E47483"/>
    <w:rsid w:val="00E51D0C"/>
    <w:rsid w:val="00E5511C"/>
    <w:rsid w:val="00E564F7"/>
    <w:rsid w:val="00E56C35"/>
    <w:rsid w:val="00E57082"/>
    <w:rsid w:val="00E6161E"/>
    <w:rsid w:val="00E61907"/>
    <w:rsid w:val="00E61BD4"/>
    <w:rsid w:val="00E61DAC"/>
    <w:rsid w:val="00E62F3A"/>
    <w:rsid w:val="00E659EA"/>
    <w:rsid w:val="00E66954"/>
    <w:rsid w:val="00E67950"/>
    <w:rsid w:val="00E70038"/>
    <w:rsid w:val="00E70C16"/>
    <w:rsid w:val="00E71540"/>
    <w:rsid w:val="00E73BBB"/>
    <w:rsid w:val="00E74837"/>
    <w:rsid w:val="00E75CD1"/>
    <w:rsid w:val="00E773DA"/>
    <w:rsid w:val="00E81607"/>
    <w:rsid w:val="00E82799"/>
    <w:rsid w:val="00E83AEB"/>
    <w:rsid w:val="00E8530A"/>
    <w:rsid w:val="00E91554"/>
    <w:rsid w:val="00E91F49"/>
    <w:rsid w:val="00E93C38"/>
    <w:rsid w:val="00E97E24"/>
    <w:rsid w:val="00EA09CA"/>
    <w:rsid w:val="00EA1360"/>
    <w:rsid w:val="00EA77F3"/>
    <w:rsid w:val="00EB1172"/>
    <w:rsid w:val="00EB31EA"/>
    <w:rsid w:val="00EB3B26"/>
    <w:rsid w:val="00EC26E2"/>
    <w:rsid w:val="00EC5606"/>
    <w:rsid w:val="00EC7E74"/>
    <w:rsid w:val="00ED3763"/>
    <w:rsid w:val="00ED58BB"/>
    <w:rsid w:val="00ED7425"/>
    <w:rsid w:val="00EE0FA2"/>
    <w:rsid w:val="00EE3382"/>
    <w:rsid w:val="00EE5E0C"/>
    <w:rsid w:val="00EE6009"/>
    <w:rsid w:val="00EE6B95"/>
    <w:rsid w:val="00EF0CD5"/>
    <w:rsid w:val="00EF1D15"/>
    <w:rsid w:val="00EF24A3"/>
    <w:rsid w:val="00EF2D69"/>
    <w:rsid w:val="00EF3CF3"/>
    <w:rsid w:val="00EF4333"/>
    <w:rsid w:val="00EF6E9A"/>
    <w:rsid w:val="00EF7939"/>
    <w:rsid w:val="00F0100D"/>
    <w:rsid w:val="00F03384"/>
    <w:rsid w:val="00F05BC9"/>
    <w:rsid w:val="00F06B42"/>
    <w:rsid w:val="00F06DF6"/>
    <w:rsid w:val="00F101BC"/>
    <w:rsid w:val="00F10205"/>
    <w:rsid w:val="00F125CB"/>
    <w:rsid w:val="00F14504"/>
    <w:rsid w:val="00F14B82"/>
    <w:rsid w:val="00F162ED"/>
    <w:rsid w:val="00F16E80"/>
    <w:rsid w:val="00F17AA9"/>
    <w:rsid w:val="00F2108B"/>
    <w:rsid w:val="00F22AB8"/>
    <w:rsid w:val="00F22CFC"/>
    <w:rsid w:val="00F23829"/>
    <w:rsid w:val="00F242FB"/>
    <w:rsid w:val="00F24952"/>
    <w:rsid w:val="00F275E8"/>
    <w:rsid w:val="00F30C26"/>
    <w:rsid w:val="00F325C7"/>
    <w:rsid w:val="00F32A46"/>
    <w:rsid w:val="00F330A4"/>
    <w:rsid w:val="00F33A05"/>
    <w:rsid w:val="00F35CFE"/>
    <w:rsid w:val="00F373A0"/>
    <w:rsid w:val="00F401D8"/>
    <w:rsid w:val="00F40BAC"/>
    <w:rsid w:val="00F412D8"/>
    <w:rsid w:val="00F41E3E"/>
    <w:rsid w:val="00F43A5C"/>
    <w:rsid w:val="00F448EB"/>
    <w:rsid w:val="00F50835"/>
    <w:rsid w:val="00F522B9"/>
    <w:rsid w:val="00F53F2E"/>
    <w:rsid w:val="00F548F9"/>
    <w:rsid w:val="00F553A4"/>
    <w:rsid w:val="00F5589F"/>
    <w:rsid w:val="00F602E4"/>
    <w:rsid w:val="00F60600"/>
    <w:rsid w:val="00F618C8"/>
    <w:rsid w:val="00F6213D"/>
    <w:rsid w:val="00F632E8"/>
    <w:rsid w:val="00F63D43"/>
    <w:rsid w:val="00F63DF6"/>
    <w:rsid w:val="00F6415A"/>
    <w:rsid w:val="00F66C7A"/>
    <w:rsid w:val="00F67DE5"/>
    <w:rsid w:val="00F70030"/>
    <w:rsid w:val="00F70416"/>
    <w:rsid w:val="00F70BCF"/>
    <w:rsid w:val="00F71F68"/>
    <w:rsid w:val="00F73E67"/>
    <w:rsid w:val="00F7630E"/>
    <w:rsid w:val="00F76B21"/>
    <w:rsid w:val="00F81475"/>
    <w:rsid w:val="00F8228E"/>
    <w:rsid w:val="00F82422"/>
    <w:rsid w:val="00F84255"/>
    <w:rsid w:val="00F86958"/>
    <w:rsid w:val="00F86CFD"/>
    <w:rsid w:val="00F90872"/>
    <w:rsid w:val="00F917B2"/>
    <w:rsid w:val="00F956E6"/>
    <w:rsid w:val="00F95FE8"/>
    <w:rsid w:val="00F97E9C"/>
    <w:rsid w:val="00FA016E"/>
    <w:rsid w:val="00FA1F58"/>
    <w:rsid w:val="00FA3BD3"/>
    <w:rsid w:val="00FA465C"/>
    <w:rsid w:val="00FA4A63"/>
    <w:rsid w:val="00FB0A45"/>
    <w:rsid w:val="00FB1FC5"/>
    <w:rsid w:val="00FB23D0"/>
    <w:rsid w:val="00FB32F3"/>
    <w:rsid w:val="00FB5143"/>
    <w:rsid w:val="00FC042C"/>
    <w:rsid w:val="00FC0DFF"/>
    <w:rsid w:val="00FC2AAC"/>
    <w:rsid w:val="00FD0758"/>
    <w:rsid w:val="00FD18F0"/>
    <w:rsid w:val="00FD1CA4"/>
    <w:rsid w:val="00FD23AB"/>
    <w:rsid w:val="00FD47AA"/>
    <w:rsid w:val="00FD605B"/>
    <w:rsid w:val="00FD7516"/>
    <w:rsid w:val="00FE1F21"/>
    <w:rsid w:val="00FE22B2"/>
    <w:rsid w:val="00FE5D47"/>
    <w:rsid w:val="00FE75C9"/>
    <w:rsid w:val="00FF3217"/>
    <w:rsid w:val="00FF4F63"/>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0604"/>
  <w15:docId w15:val="{A9013700-9E94-4172-B467-20466A7A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B55"/>
    <w:pPr>
      <w:spacing w:after="0"/>
    </w:pPr>
    <w:rPr>
      <w:sz w:val="24"/>
      <w:szCs w:val="24"/>
    </w:rPr>
  </w:style>
  <w:style w:type="paragraph" w:styleId="Heading1">
    <w:name w:val="heading 1"/>
    <w:basedOn w:val="Normal"/>
    <w:next w:val="Normal"/>
    <w:link w:val="Heading1Char"/>
    <w:qFormat/>
    <w:rsid w:val="002370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370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3703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23703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370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70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7031"/>
    <w:pPr>
      <w:spacing w:before="240" w:after="60"/>
      <w:outlineLvl w:val="6"/>
    </w:pPr>
  </w:style>
  <w:style w:type="paragraph" w:styleId="Heading8">
    <w:name w:val="heading 8"/>
    <w:basedOn w:val="Normal"/>
    <w:next w:val="Normal"/>
    <w:link w:val="Heading8Char"/>
    <w:uiPriority w:val="9"/>
    <w:semiHidden/>
    <w:unhideWhenUsed/>
    <w:qFormat/>
    <w:rsid w:val="00237031"/>
    <w:pPr>
      <w:spacing w:before="240" w:after="60"/>
      <w:outlineLvl w:val="7"/>
    </w:pPr>
    <w:rPr>
      <w:i/>
      <w:iCs/>
    </w:rPr>
  </w:style>
  <w:style w:type="paragraph" w:styleId="Heading9">
    <w:name w:val="heading 9"/>
    <w:basedOn w:val="Normal"/>
    <w:next w:val="Normal"/>
    <w:link w:val="Heading9Char"/>
    <w:uiPriority w:val="9"/>
    <w:semiHidden/>
    <w:unhideWhenUsed/>
    <w:qFormat/>
    <w:rsid w:val="002370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703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23703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237031"/>
    <w:rPr>
      <w:rFonts w:cstheme="majorBidi"/>
      <w:b/>
      <w:bCs/>
      <w:sz w:val="28"/>
      <w:szCs w:val="28"/>
    </w:rPr>
  </w:style>
  <w:style w:type="character" w:customStyle="1" w:styleId="Heading1Char">
    <w:name w:val="Heading 1 Char"/>
    <w:basedOn w:val="DefaultParagraphFont"/>
    <w:link w:val="Heading1"/>
    <w:rsid w:val="00237031"/>
    <w:rPr>
      <w:rFonts w:asciiTheme="majorHAnsi" w:eastAsiaTheme="majorEastAsia" w:hAnsiTheme="majorHAnsi"/>
      <w:b/>
      <w:bCs/>
      <w:kern w:val="32"/>
      <w:sz w:val="32"/>
      <w:szCs w:val="32"/>
    </w:rPr>
  </w:style>
  <w:style w:type="character" w:customStyle="1" w:styleId="Heading5Char">
    <w:name w:val="Heading 5 Char"/>
    <w:basedOn w:val="DefaultParagraphFont"/>
    <w:link w:val="Heading5"/>
    <w:uiPriority w:val="9"/>
    <w:semiHidden/>
    <w:rsid w:val="00237031"/>
    <w:rPr>
      <w:b/>
      <w:bCs/>
      <w:i/>
      <w:iCs/>
      <w:sz w:val="26"/>
      <w:szCs w:val="26"/>
    </w:rPr>
  </w:style>
  <w:style w:type="character" w:customStyle="1" w:styleId="Heading6Char">
    <w:name w:val="Heading 6 Char"/>
    <w:basedOn w:val="DefaultParagraphFont"/>
    <w:link w:val="Heading6"/>
    <w:uiPriority w:val="9"/>
    <w:semiHidden/>
    <w:rsid w:val="00237031"/>
    <w:rPr>
      <w:b/>
      <w:bCs/>
    </w:rPr>
  </w:style>
  <w:style w:type="character" w:customStyle="1" w:styleId="Heading7Char">
    <w:name w:val="Heading 7 Char"/>
    <w:basedOn w:val="DefaultParagraphFont"/>
    <w:link w:val="Heading7"/>
    <w:uiPriority w:val="9"/>
    <w:semiHidden/>
    <w:rsid w:val="00237031"/>
    <w:rPr>
      <w:sz w:val="24"/>
      <w:szCs w:val="24"/>
    </w:rPr>
  </w:style>
  <w:style w:type="character" w:customStyle="1" w:styleId="Heading8Char">
    <w:name w:val="Heading 8 Char"/>
    <w:basedOn w:val="DefaultParagraphFont"/>
    <w:link w:val="Heading8"/>
    <w:uiPriority w:val="9"/>
    <w:semiHidden/>
    <w:rsid w:val="00237031"/>
    <w:rPr>
      <w:i/>
      <w:iCs/>
      <w:sz w:val="24"/>
      <w:szCs w:val="24"/>
    </w:rPr>
  </w:style>
  <w:style w:type="character" w:customStyle="1" w:styleId="Heading9Char">
    <w:name w:val="Heading 9 Char"/>
    <w:basedOn w:val="DefaultParagraphFont"/>
    <w:link w:val="Heading9"/>
    <w:uiPriority w:val="9"/>
    <w:semiHidden/>
    <w:rsid w:val="00237031"/>
    <w:rPr>
      <w:rFonts w:asciiTheme="majorHAnsi" w:eastAsiaTheme="majorEastAsia" w:hAnsiTheme="majorHAnsi"/>
    </w:rPr>
  </w:style>
  <w:style w:type="paragraph" w:styleId="Title">
    <w:name w:val="Title"/>
    <w:basedOn w:val="Normal"/>
    <w:next w:val="Normal"/>
    <w:link w:val="TitleChar"/>
    <w:qFormat/>
    <w:rsid w:val="002370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370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70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7031"/>
    <w:rPr>
      <w:rFonts w:asciiTheme="majorHAnsi" w:eastAsiaTheme="majorEastAsia" w:hAnsiTheme="majorHAnsi"/>
      <w:sz w:val="24"/>
      <w:szCs w:val="24"/>
    </w:rPr>
  </w:style>
  <w:style w:type="character" w:styleId="Strong">
    <w:name w:val="Strong"/>
    <w:basedOn w:val="DefaultParagraphFont"/>
    <w:uiPriority w:val="22"/>
    <w:qFormat/>
    <w:rsid w:val="00237031"/>
    <w:rPr>
      <w:b/>
      <w:bCs/>
    </w:rPr>
  </w:style>
  <w:style w:type="character" w:styleId="Emphasis">
    <w:name w:val="Emphasis"/>
    <w:basedOn w:val="DefaultParagraphFont"/>
    <w:uiPriority w:val="20"/>
    <w:qFormat/>
    <w:rsid w:val="00237031"/>
    <w:rPr>
      <w:rFonts w:asciiTheme="minorHAnsi" w:hAnsiTheme="minorHAnsi"/>
      <w:b/>
      <w:i/>
      <w:iCs/>
    </w:rPr>
  </w:style>
  <w:style w:type="paragraph" w:styleId="NoSpacing">
    <w:name w:val="No Spacing"/>
    <w:basedOn w:val="Normal"/>
    <w:uiPriority w:val="1"/>
    <w:qFormat/>
    <w:rsid w:val="00237031"/>
    <w:rPr>
      <w:szCs w:val="32"/>
    </w:rPr>
  </w:style>
  <w:style w:type="paragraph" w:styleId="ListParagraph">
    <w:name w:val="List Paragraph"/>
    <w:basedOn w:val="Normal"/>
    <w:uiPriority w:val="34"/>
    <w:qFormat/>
    <w:rsid w:val="00237031"/>
    <w:pPr>
      <w:ind w:left="720"/>
      <w:contextualSpacing/>
    </w:pPr>
  </w:style>
  <w:style w:type="paragraph" w:styleId="Quote">
    <w:name w:val="Quote"/>
    <w:basedOn w:val="Normal"/>
    <w:next w:val="Normal"/>
    <w:link w:val="QuoteChar"/>
    <w:uiPriority w:val="29"/>
    <w:qFormat/>
    <w:rsid w:val="00237031"/>
    <w:rPr>
      <w:i/>
    </w:rPr>
  </w:style>
  <w:style w:type="character" w:customStyle="1" w:styleId="QuoteChar">
    <w:name w:val="Quote Char"/>
    <w:basedOn w:val="DefaultParagraphFont"/>
    <w:link w:val="Quote"/>
    <w:uiPriority w:val="29"/>
    <w:rsid w:val="00237031"/>
    <w:rPr>
      <w:i/>
      <w:sz w:val="24"/>
      <w:szCs w:val="24"/>
    </w:rPr>
  </w:style>
  <w:style w:type="paragraph" w:styleId="IntenseQuote">
    <w:name w:val="Intense Quote"/>
    <w:basedOn w:val="Normal"/>
    <w:next w:val="Normal"/>
    <w:link w:val="IntenseQuoteChar"/>
    <w:uiPriority w:val="30"/>
    <w:qFormat/>
    <w:rsid w:val="00237031"/>
    <w:pPr>
      <w:ind w:left="720" w:right="720"/>
    </w:pPr>
    <w:rPr>
      <w:b/>
      <w:i/>
      <w:szCs w:val="22"/>
    </w:rPr>
  </w:style>
  <w:style w:type="character" w:customStyle="1" w:styleId="IntenseQuoteChar">
    <w:name w:val="Intense Quote Char"/>
    <w:basedOn w:val="DefaultParagraphFont"/>
    <w:link w:val="IntenseQuote"/>
    <w:uiPriority w:val="30"/>
    <w:rsid w:val="00237031"/>
    <w:rPr>
      <w:b/>
      <w:i/>
      <w:sz w:val="24"/>
    </w:rPr>
  </w:style>
  <w:style w:type="character" w:styleId="SubtleEmphasis">
    <w:name w:val="Subtle Emphasis"/>
    <w:uiPriority w:val="19"/>
    <w:qFormat/>
    <w:rsid w:val="00237031"/>
    <w:rPr>
      <w:i/>
      <w:color w:val="5A5A5A" w:themeColor="text1" w:themeTint="A5"/>
    </w:rPr>
  </w:style>
  <w:style w:type="character" w:styleId="IntenseEmphasis">
    <w:name w:val="Intense Emphasis"/>
    <w:basedOn w:val="DefaultParagraphFont"/>
    <w:uiPriority w:val="21"/>
    <w:qFormat/>
    <w:rsid w:val="00237031"/>
    <w:rPr>
      <w:b/>
      <w:i/>
      <w:sz w:val="24"/>
      <w:szCs w:val="24"/>
      <w:u w:val="single"/>
    </w:rPr>
  </w:style>
  <w:style w:type="character" w:styleId="SubtleReference">
    <w:name w:val="Subtle Reference"/>
    <w:basedOn w:val="DefaultParagraphFont"/>
    <w:uiPriority w:val="31"/>
    <w:qFormat/>
    <w:rsid w:val="00237031"/>
    <w:rPr>
      <w:sz w:val="24"/>
      <w:szCs w:val="24"/>
      <w:u w:val="single"/>
    </w:rPr>
  </w:style>
  <w:style w:type="character" w:styleId="IntenseReference">
    <w:name w:val="Intense Reference"/>
    <w:basedOn w:val="DefaultParagraphFont"/>
    <w:uiPriority w:val="32"/>
    <w:qFormat/>
    <w:rsid w:val="00237031"/>
    <w:rPr>
      <w:b/>
      <w:sz w:val="24"/>
      <w:u w:val="single"/>
    </w:rPr>
  </w:style>
  <w:style w:type="character" w:styleId="BookTitle">
    <w:name w:val="Book Title"/>
    <w:basedOn w:val="DefaultParagraphFont"/>
    <w:uiPriority w:val="33"/>
    <w:qFormat/>
    <w:rsid w:val="002370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7031"/>
    <w:pPr>
      <w:outlineLvl w:val="9"/>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0A489A"/>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semiHidden/>
    <w:rsid w:val="000A489A"/>
    <w:rPr>
      <w:sz w:val="20"/>
      <w:szCs w:val="20"/>
    </w:rPr>
  </w:style>
  <w:style w:type="character" w:styleId="FootnoteReference">
    <w:name w:val="footnote reference"/>
    <w:aliases w:val="o,fr"/>
    <w:basedOn w:val="DefaultParagraphFont"/>
    <w:uiPriority w:val="99"/>
    <w:unhideWhenUsed/>
    <w:rsid w:val="000A489A"/>
    <w:rPr>
      <w:vertAlign w:val="superscript"/>
    </w:rPr>
  </w:style>
  <w:style w:type="paragraph" w:styleId="BalloonText">
    <w:name w:val="Balloon Text"/>
    <w:basedOn w:val="Normal"/>
    <w:link w:val="BalloonTextChar"/>
    <w:unhideWhenUsed/>
    <w:rsid w:val="00C379B9"/>
    <w:rPr>
      <w:rFonts w:ascii="Tahoma" w:hAnsi="Tahoma" w:cs="Tahoma"/>
      <w:sz w:val="16"/>
      <w:szCs w:val="16"/>
    </w:rPr>
  </w:style>
  <w:style w:type="character" w:customStyle="1" w:styleId="BalloonTextChar">
    <w:name w:val="Balloon Text Char"/>
    <w:basedOn w:val="DefaultParagraphFont"/>
    <w:link w:val="BalloonText"/>
    <w:rsid w:val="00C379B9"/>
    <w:rPr>
      <w:rFonts w:ascii="Tahoma" w:hAnsi="Tahoma" w:cs="Tahoma"/>
      <w:sz w:val="16"/>
      <w:szCs w:val="16"/>
    </w:rPr>
  </w:style>
  <w:style w:type="paragraph" w:styleId="Header">
    <w:name w:val="header"/>
    <w:basedOn w:val="Normal"/>
    <w:link w:val="HeaderChar"/>
    <w:unhideWhenUsed/>
    <w:rsid w:val="000A5AF7"/>
    <w:pPr>
      <w:tabs>
        <w:tab w:val="center" w:pos="4680"/>
        <w:tab w:val="right" w:pos="9360"/>
      </w:tabs>
    </w:pPr>
  </w:style>
  <w:style w:type="character" w:customStyle="1" w:styleId="HeaderChar">
    <w:name w:val="Header Char"/>
    <w:basedOn w:val="DefaultParagraphFont"/>
    <w:link w:val="Header"/>
    <w:rsid w:val="000A5AF7"/>
    <w:rPr>
      <w:sz w:val="24"/>
      <w:szCs w:val="24"/>
    </w:rPr>
  </w:style>
  <w:style w:type="paragraph" w:styleId="Footer">
    <w:name w:val="footer"/>
    <w:basedOn w:val="Normal"/>
    <w:link w:val="FooterChar"/>
    <w:uiPriority w:val="99"/>
    <w:unhideWhenUsed/>
    <w:rsid w:val="000A5AF7"/>
    <w:pPr>
      <w:tabs>
        <w:tab w:val="center" w:pos="4680"/>
        <w:tab w:val="right" w:pos="9360"/>
      </w:tabs>
    </w:pPr>
  </w:style>
  <w:style w:type="character" w:customStyle="1" w:styleId="FooterChar">
    <w:name w:val="Footer Char"/>
    <w:basedOn w:val="DefaultParagraphFont"/>
    <w:link w:val="Footer"/>
    <w:uiPriority w:val="99"/>
    <w:rsid w:val="000A5AF7"/>
    <w:rPr>
      <w:sz w:val="24"/>
      <w:szCs w:val="24"/>
    </w:rPr>
  </w:style>
  <w:style w:type="paragraph" w:customStyle="1" w:styleId="p3">
    <w:name w:val="p3"/>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4">
    <w:name w:val="p14"/>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7">
    <w:name w:val="p17"/>
    <w:basedOn w:val="Normal"/>
    <w:rsid w:val="009D3EA0"/>
    <w:pPr>
      <w:widowControl w:val="0"/>
      <w:tabs>
        <w:tab w:val="left" w:pos="5057"/>
      </w:tabs>
      <w:autoSpaceDE w:val="0"/>
      <w:autoSpaceDN w:val="0"/>
      <w:adjustRightInd w:val="0"/>
      <w:ind w:left="3617"/>
    </w:pPr>
    <w:rPr>
      <w:rFonts w:ascii="Times New Roman" w:eastAsia="Times New Roman" w:hAnsi="Times New Roman"/>
      <w:lang w:bidi="ar-SA"/>
    </w:rPr>
  </w:style>
  <w:style w:type="paragraph" w:customStyle="1" w:styleId="p18">
    <w:name w:val="p18"/>
    <w:basedOn w:val="Normal"/>
    <w:rsid w:val="009D3EA0"/>
    <w:pPr>
      <w:widowControl w:val="0"/>
      <w:tabs>
        <w:tab w:val="left" w:pos="5062"/>
      </w:tabs>
      <w:autoSpaceDE w:val="0"/>
      <w:autoSpaceDN w:val="0"/>
      <w:adjustRightInd w:val="0"/>
      <w:ind w:left="3622"/>
    </w:pPr>
    <w:rPr>
      <w:rFonts w:ascii="Times New Roman" w:eastAsia="Times New Roman" w:hAnsi="Times New Roman"/>
      <w:lang w:bidi="ar-SA"/>
    </w:rPr>
  </w:style>
  <w:style w:type="character" w:styleId="Hyperlink">
    <w:name w:val="Hyperlink"/>
    <w:uiPriority w:val="99"/>
    <w:rsid w:val="009D3EA0"/>
    <w:rPr>
      <w:color w:val="0000FF"/>
      <w:u w:val="single"/>
    </w:rPr>
  </w:style>
  <w:style w:type="paragraph" w:styleId="BodyText">
    <w:name w:val="Body Text"/>
    <w:basedOn w:val="Normal"/>
    <w:link w:val="BodyTextChar"/>
    <w:rsid w:val="009D3EA0"/>
    <w:rPr>
      <w:rFonts w:ascii="Times New Roman" w:eastAsia="Times New Roman" w:hAnsi="Times New Roman"/>
      <w:sz w:val="26"/>
      <w:szCs w:val="20"/>
      <w:lang w:bidi="ar-SA"/>
    </w:rPr>
  </w:style>
  <w:style w:type="character" w:customStyle="1" w:styleId="BodyTextChar">
    <w:name w:val="Body Text Char"/>
    <w:basedOn w:val="DefaultParagraphFont"/>
    <w:link w:val="BodyText"/>
    <w:rsid w:val="009D3EA0"/>
    <w:rPr>
      <w:rFonts w:ascii="Times New Roman" w:eastAsia="Times New Roman" w:hAnsi="Times New Roman"/>
      <w:sz w:val="26"/>
      <w:szCs w:val="20"/>
      <w:lang w:bidi="ar-SA"/>
    </w:rPr>
  </w:style>
  <w:style w:type="paragraph" w:styleId="NormalWeb">
    <w:name w:val="Normal (Web)"/>
    <w:basedOn w:val="Normal"/>
    <w:uiPriority w:val="99"/>
    <w:unhideWhenUsed/>
    <w:rsid w:val="009D3EA0"/>
    <w:pPr>
      <w:spacing w:before="100" w:beforeAutospacing="1" w:after="100" w:afterAutospacing="1"/>
    </w:pPr>
    <w:rPr>
      <w:rFonts w:ascii="Times New Roman" w:eastAsia="Times New Roman" w:hAnsi="Times New Roman"/>
      <w:lang w:bidi="ar-SA"/>
    </w:rPr>
  </w:style>
  <w:style w:type="paragraph" w:styleId="EndnoteText">
    <w:name w:val="endnote text"/>
    <w:basedOn w:val="Normal"/>
    <w:link w:val="EndnoteTextChar"/>
    <w:rsid w:val="009D3EA0"/>
    <w:rPr>
      <w:rFonts w:ascii="Courier New" w:eastAsia="Times New Roman" w:hAnsi="Courier New"/>
      <w:sz w:val="20"/>
      <w:szCs w:val="20"/>
      <w:lang w:bidi="ar-SA"/>
    </w:rPr>
  </w:style>
  <w:style w:type="character" w:customStyle="1" w:styleId="EndnoteTextChar">
    <w:name w:val="Endnote Text Char"/>
    <w:basedOn w:val="DefaultParagraphFont"/>
    <w:link w:val="EndnoteText"/>
    <w:rsid w:val="009D3EA0"/>
    <w:rPr>
      <w:rFonts w:ascii="Courier New" w:eastAsia="Times New Roman" w:hAnsi="Courier New"/>
      <w:sz w:val="20"/>
      <w:szCs w:val="20"/>
      <w:lang w:bidi="ar-SA"/>
    </w:rPr>
  </w:style>
  <w:style w:type="character" w:styleId="EndnoteReference">
    <w:name w:val="endnote reference"/>
    <w:rsid w:val="009D3EA0"/>
    <w:rPr>
      <w:vertAlign w:val="superscript"/>
    </w:rPr>
  </w:style>
  <w:style w:type="character" w:styleId="CommentReference">
    <w:name w:val="annotation reference"/>
    <w:uiPriority w:val="99"/>
    <w:rsid w:val="009D3EA0"/>
    <w:rPr>
      <w:sz w:val="16"/>
      <w:szCs w:val="16"/>
    </w:rPr>
  </w:style>
  <w:style w:type="paragraph" w:styleId="CommentText">
    <w:name w:val="annotation text"/>
    <w:basedOn w:val="Normal"/>
    <w:link w:val="CommentTextChar"/>
    <w:uiPriority w:val="99"/>
    <w:rsid w:val="003D0B55"/>
    <w:rPr>
      <w:rFonts w:ascii="Palatino Linotype" w:eastAsia="Times New Roman" w:hAnsi="Palatino Linotype"/>
      <w:sz w:val="22"/>
      <w:szCs w:val="20"/>
      <w:lang w:bidi="ar-SA"/>
    </w:rPr>
  </w:style>
  <w:style w:type="character" w:customStyle="1" w:styleId="CommentTextChar">
    <w:name w:val="Comment Text Char"/>
    <w:basedOn w:val="DefaultParagraphFont"/>
    <w:link w:val="CommentText"/>
    <w:uiPriority w:val="99"/>
    <w:rsid w:val="003D0B55"/>
    <w:rPr>
      <w:rFonts w:ascii="Palatino Linotype" w:eastAsia="Times New Roman" w:hAnsi="Palatino Linotype"/>
      <w:szCs w:val="20"/>
      <w:lang w:bidi="ar-SA"/>
    </w:rPr>
  </w:style>
  <w:style w:type="paragraph" w:styleId="CommentSubject">
    <w:name w:val="annotation subject"/>
    <w:basedOn w:val="CommentText"/>
    <w:next w:val="CommentText"/>
    <w:link w:val="CommentSubjectChar"/>
    <w:rsid w:val="009D3EA0"/>
    <w:rPr>
      <w:b/>
      <w:bCs/>
    </w:rPr>
  </w:style>
  <w:style w:type="character" w:customStyle="1" w:styleId="CommentSubjectChar">
    <w:name w:val="Comment Subject Char"/>
    <w:basedOn w:val="CommentTextChar"/>
    <w:link w:val="CommentSubject"/>
    <w:rsid w:val="009D3EA0"/>
    <w:rPr>
      <w:rFonts w:ascii="Courier New" w:eastAsia="Times New Roman" w:hAnsi="Courier New"/>
      <w:b/>
      <w:bCs/>
      <w:sz w:val="20"/>
      <w:szCs w:val="20"/>
      <w:lang w:bidi="ar-SA"/>
    </w:rPr>
  </w:style>
  <w:style w:type="paragraph" w:styleId="PlainText">
    <w:name w:val="Plain Text"/>
    <w:basedOn w:val="Normal"/>
    <w:link w:val="PlainTextChar"/>
    <w:uiPriority w:val="99"/>
    <w:unhideWhenUsed/>
    <w:rsid w:val="009D3EA0"/>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9D3EA0"/>
    <w:rPr>
      <w:rFonts w:ascii="Consolas" w:eastAsia="Calibri" w:hAnsi="Consolas"/>
      <w:sz w:val="21"/>
      <w:szCs w:val="21"/>
      <w:lang w:bidi="ar-SA"/>
    </w:rPr>
  </w:style>
  <w:style w:type="table" w:styleId="TableGrid">
    <w:name w:val="Table Grid"/>
    <w:basedOn w:val="TableNormal"/>
    <w:uiPriority w:val="59"/>
    <w:rsid w:val="009D3EA0"/>
    <w:pPr>
      <w:spacing w:after="0"/>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D3EA0"/>
    <w:rPr>
      <w:color w:val="800080"/>
      <w:u w:val="single"/>
    </w:rPr>
  </w:style>
  <w:style w:type="paragraph" w:styleId="Revision">
    <w:name w:val="Revision"/>
    <w:hidden/>
    <w:uiPriority w:val="99"/>
    <w:semiHidden/>
    <w:rsid w:val="009D3EA0"/>
    <w:pPr>
      <w:spacing w:after="0"/>
    </w:pPr>
    <w:rPr>
      <w:rFonts w:ascii="Times New Roman" w:eastAsia="Times New Roman" w:hAnsi="Times New Roman"/>
      <w:sz w:val="24"/>
      <w:szCs w:val="24"/>
      <w:lang w:bidi="ar-SA"/>
    </w:rPr>
  </w:style>
  <w:style w:type="paragraph" w:customStyle="1" w:styleId="StyleCentered">
    <w:name w:val="Style Centered"/>
    <w:basedOn w:val="Normal"/>
    <w:rsid w:val="00E91F49"/>
    <w:pPr>
      <w:overflowPunct w:val="0"/>
      <w:autoSpaceDE w:val="0"/>
      <w:autoSpaceDN w:val="0"/>
      <w:adjustRightInd w:val="0"/>
      <w:jc w:val="center"/>
      <w:textAlignment w:val="baseline"/>
    </w:pPr>
    <w:rPr>
      <w:rFonts w:ascii="Times New Roman" w:eastAsia="Times New Roman" w:hAnsi="Times New Roman"/>
      <w:szCs w:val="20"/>
      <w:lang w:bidi="ar-SA"/>
    </w:rPr>
  </w:style>
  <w:style w:type="character" w:styleId="UnresolvedMention">
    <w:name w:val="Unresolved Mention"/>
    <w:basedOn w:val="DefaultParagraphFont"/>
    <w:uiPriority w:val="99"/>
    <w:semiHidden/>
    <w:unhideWhenUsed/>
    <w:rsid w:val="00E05A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5101">
      <w:bodyDiv w:val="1"/>
      <w:marLeft w:val="0"/>
      <w:marRight w:val="0"/>
      <w:marTop w:val="0"/>
      <w:marBottom w:val="0"/>
      <w:divBdr>
        <w:top w:val="none" w:sz="0" w:space="0" w:color="auto"/>
        <w:left w:val="none" w:sz="0" w:space="0" w:color="auto"/>
        <w:bottom w:val="none" w:sz="0" w:space="0" w:color="auto"/>
        <w:right w:val="none" w:sz="0" w:space="0" w:color="auto"/>
      </w:divBdr>
      <w:divsChild>
        <w:div w:id="1534030986">
          <w:marLeft w:val="0"/>
          <w:marRight w:val="0"/>
          <w:marTop w:val="0"/>
          <w:marBottom w:val="0"/>
          <w:divBdr>
            <w:top w:val="none" w:sz="0" w:space="0" w:color="auto"/>
            <w:left w:val="none" w:sz="0" w:space="0" w:color="auto"/>
            <w:bottom w:val="none" w:sz="0" w:space="0" w:color="auto"/>
            <w:right w:val="none" w:sz="0" w:space="0" w:color="auto"/>
          </w:divBdr>
          <w:divsChild>
            <w:div w:id="2057853093">
              <w:marLeft w:val="0"/>
              <w:marRight w:val="0"/>
              <w:marTop w:val="0"/>
              <w:marBottom w:val="0"/>
              <w:divBdr>
                <w:top w:val="none" w:sz="0" w:space="0" w:color="auto"/>
                <w:left w:val="none" w:sz="0" w:space="0" w:color="auto"/>
                <w:bottom w:val="none" w:sz="0" w:space="0" w:color="auto"/>
                <w:right w:val="none" w:sz="0" w:space="0" w:color="auto"/>
              </w:divBdr>
              <w:divsChild>
                <w:div w:id="2036228359">
                  <w:marLeft w:val="0"/>
                  <w:marRight w:val="0"/>
                  <w:marTop w:val="0"/>
                  <w:marBottom w:val="0"/>
                  <w:divBdr>
                    <w:top w:val="none" w:sz="0" w:space="0" w:color="auto"/>
                    <w:left w:val="none" w:sz="0" w:space="0" w:color="auto"/>
                    <w:bottom w:val="none" w:sz="0" w:space="0" w:color="auto"/>
                    <w:right w:val="none" w:sz="0" w:space="0" w:color="auto"/>
                  </w:divBdr>
                  <w:divsChild>
                    <w:div w:id="1072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94585">
      <w:bodyDiv w:val="1"/>
      <w:marLeft w:val="0"/>
      <w:marRight w:val="0"/>
      <w:marTop w:val="0"/>
      <w:marBottom w:val="0"/>
      <w:divBdr>
        <w:top w:val="none" w:sz="0" w:space="0" w:color="auto"/>
        <w:left w:val="none" w:sz="0" w:space="0" w:color="auto"/>
        <w:bottom w:val="none" w:sz="0" w:space="0" w:color="auto"/>
        <w:right w:val="none" w:sz="0" w:space="0" w:color="auto"/>
      </w:divBdr>
      <w:divsChild>
        <w:div w:id="1428228117">
          <w:marLeft w:val="0"/>
          <w:marRight w:val="0"/>
          <w:marTop w:val="0"/>
          <w:marBottom w:val="0"/>
          <w:divBdr>
            <w:top w:val="none" w:sz="0" w:space="0" w:color="auto"/>
            <w:left w:val="none" w:sz="0" w:space="0" w:color="auto"/>
            <w:bottom w:val="none" w:sz="0" w:space="0" w:color="auto"/>
            <w:right w:val="none" w:sz="0" w:space="0" w:color="auto"/>
          </w:divBdr>
          <w:divsChild>
            <w:div w:id="2024085554">
              <w:marLeft w:val="0"/>
              <w:marRight w:val="0"/>
              <w:marTop w:val="0"/>
              <w:marBottom w:val="0"/>
              <w:divBdr>
                <w:top w:val="none" w:sz="0" w:space="0" w:color="auto"/>
                <w:left w:val="none" w:sz="0" w:space="0" w:color="auto"/>
                <w:bottom w:val="none" w:sz="0" w:space="0" w:color="auto"/>
                <w:right w:val="none" w:sz="0" w:space="0" w:color="auto"/>
              </w:divBdr>
              <w:divsChild>
                <w:div w:id="87194856">
                  <w:marLeft w:val="0"/>
                  <w:marRight w:val="0"/>
                  <w:marTop w:val="0"/>
                  <w:marBottom w:val="0"/>
                  <w:divBdr>
                    <w:top w:val="none" w:sz="0" w:space="0" w:color="auto"/>
                    <w:left w:val="none" w:sz="0" w:space="0" w:color="auto"/>
                    <w:bottom w:val="none" w:sz="0" w:space="0" w:color="auto"/>
                    <w:right w:val="none" w:sz="0" w:space="0" w:color="auto"/>
                  </w:divBdr>
                  <w:divsChild>
                    <w:div w:id="2724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334979">
      <w:bodyDiv w:val="1"/>
      <w:marLeft w:val="0"/>
      <w:marRight w:val="0"/>
      <w:marTop w:val="0"/>
      <w:marBottom w:val="0"/>
      <w:divBdr>
        <w:top w:val="none" w:sz="0" w:space="0" w:color="auto"/>
        <w:left w:val="none" w:sz="0" w:space="0" w:color="auto"/>
        <w:bottom w:val="none" w:sz="0" w:space="0" w:color="auto"/>
        <w:right w:val="none" w:sz="0" w:space="0" w:color="auto"/>
      </w:divBdr>
      <w:divsChild>
        <w:div w:id="743725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838322">
      <w:bodyDiv w:val="1"/>
      <w:marLeft w:val="0"/>
      <w:marRight w:val="0"/>
      <w:marTop w:val="0"/>
      <w:marBottom w:val="0"/>
      <w:divBdr>
        <w:top w:val="none" w:sz="0" w:space="0" w:color="auto"/>
        <w:left w:val="none" w:sz="0" w:space="0" w:color="auto"/>
        <w:bottom w:val="none" w:sz="0" w:space="0" w:color="auto"/>
        <w:right w:val="none" w:sz="0" w:space="0" w:color="auto"/>
      </w:divBdr>
    </w:div>
    <w:div w:id="383991736">
      <w:bodyDiv w:val="1"/>
      <w:marLeft w:val="0"/>
      <w:marRight w:val="0"/>
      <w:marTop w:val="0"/>
      <w:marBottom w:val="0"/>
      <w:divBdr>
        <w:top w:val="none" w:sz="0" w:space="0" w:color="auto"/>
        <w:left w:val="none" w:sz="0" w:space="0" w:color="auto"/>
        <w:bottom w:val="none" w:sz="0" w:space="0" w:color="auto"/>
        <w:right w:val="none" w:sz="0" w:space="0" w:color="auto"/>
      </w:divBdr>
      <w:divsChild>
        <w:div w:id="1324580113">
          <w:marLeft w:val="0"/>
          <w:marRight w:val="0"/>
          <w:marTop w:val="0"/>
          <w:marBottom w:val="0"/>
          <w:divBdr>
            <w:top w:val="none" w:sz="0" w:space="0" w:color="auto"/>
            <w:left w:val="none" w:sz="0" w:space="0" w:color="auto"/>
            <w:bottom w:val="none" w:sz="0" w:space="0" w:color="auto"/>
            <w:right w:val="none" w:sz="0" w:space="0" w:color="auto"/>
          </w:divBdr>
          <w:divsChild>
            <w:div w:id="212498969">
              <w:marLeft w:val="0"/>
              <w:marRight w:val="0"/>
              <w:marTop w:val="0"/>
              <w:marBottom w:val="0"/>
              <w:divBdr>
                <w:top w:val="none" w:sz="0" w:space="0" w:color="auto"/>
                <w:left w:val="none" w:sz="0" w:space="0" w:color="auto"/>
                <w:bottom w:val="none" w:sz="0" w:space="0" w:color="auto"/>
                <w:right w:val="none" w:sz="0" w:space="0" w:color="auto"/>
              </w:divBdr>
              <w:divsChild>
                <w:div w:id="542714750">
                  <w:marLeft w:val="0"/>
                  <w:marRight w:val="0"/>
                  <w:marTop w:val="0"/>
                  <w:marBottom w:val="0"/>
                  <w:divBdr>
                    <w:top w:val="none" w:sz="0" w:space="0" w:color="auto"/>
                    <w:left w:val="none" w:sz="0" w:space="0" w:color="auto"/>
                    <w:bottom w:val="none" w:sz="0" w:space="0" w:color="auto"/>
                    <w:right w:val="none" w:sz="0" w:space="0" w:color="auto"/>
                  </w:divBdr>
                  <w:divsChild>
                    <w:div w:id="7304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83773">
      <w:bodyDiv w:val="1"/>
      <w:marLeft w:val="0"/>
      <w:marRight w:val="0"/>
      <w:marTop w:val="0"/>
      <w:marBottom w:val="0"/>
      <w:divBdr>
        <w:top w:val="none" w:sz="0" w:space="0" w:color="auto"/>
        <w:left w:val="none" w:sz="0" w:space="0" w:color="auto"/>
        <w:bottom w:val="none" w:sz="0" w:space="0" w:color="auto"/>
        <w:right w:val="none" w:sz="0" w:space="0" w:color="auto"/>
      </w:divBdr>
      <w:divsChild>
        <w:div w:id="28759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788205">
      <w:bodyDiv w:val="1"/>
      <w:marLeft w:val="0"/>
      <w:marRight w:val="0"/>
      <w:marTop w:val="0"/>
      <w:marBottom w:val="0"/>
      <w:divBdr>
        <w:top w:val="none" w:sz="0" w:space="0" w:color="auto"/>
        <w:left w:val="none" w:sz="0" w:space="0" w:color="auto"/>
        <w:bottom w:val="none" w:sz="0" w:space="0" w:color="auto"/>
        <w:right w:val="none" w:sz="0" w:space="0" w:color="auto"/>
      </w:divBdr>
      <w:divsChild>
        <w:div w:id="1881478963">
          <w:marLeft w:val="0"/>
          <w:marRight w:val="0"/>
          <w:marTop w:val="0"/>
          <w:marBottom w:val="0"/>
          <w:divBdr>
            <w:top w:val="none" w:sz="0" w:space="0" w:color="auto"/>
            <w:left w:val="none" w:sz="0" w:space="0" w:color="auto"/>
            <w:bottom w:val="none" w:sz="0" w:space="0" w:color="auto"/>
            <w:right w:val="none" w:sz="0" w:space="0" w:color="auto"/>
          </w:divBdr>
          <w:divsChild>
            <w:div w:id="1544950201">
              <w:marLeft w:val="0"/>
              <w:marRight w:val="0"/>
              <w:marTop w:val="0"/>
              <w:marBottom w:val="0"/>
              <w:divBdr>
                <w:top w:val="none" w:sz="0" w:space="0" w:color="auto"/>
                <w:left w:val="none" w:sz="0" w:space="0" w:color="auto"/>
                <w:bottom w:val="none" w:sz="0" w:space="0" w:color="auto"/>
                <w:right w:val="none" w:sz="0" w:space="0" w:color="auto"/>
              </w:divBdr>
              <w:divsChild>
                <w:div w:id="1072503155">
                  <w:marLeft w:val="0"/>
                  <w:marRight w:val="0"/>
                  <w:marTop w:val="0"/>
                  <w:marBottom w:val="0"/>
                  <w:divBdr>
                    <w:top w:val="none" w:sz="0" w:space="0" w:color="auto"/>
                    <w:left w:val="none" w:sz="0" w:space="0" w:color="auto"/>
                    <w:bottom w:val="none" w:sz="0" w:space="0" w:color="auto"/>
                    <w:right w:val="none" w:sz="0" w:space="0" w:color="auto"/>
                  </w:divBdr>
                  <w:divsChild>
                    <w:div w:id="13689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16170">
      <w:bodyDiv w:val="1"/>
      <w:marLeft w:val="0"/>
      <w:marRight w:val="0"/>
      <w:marTop w:val="0"/>
      <w:marBottom w:val="0"/>
      <w:divBdr>
        <w:top w:val="none" w:sz="0" w:space="0" w:color="auto"/>
        <w:left w:val="none" w:sz="0" w:space="0" w:color="auto"/>
        <w:bottom w:val="none" w:sz="0" w:space="0" w:color="auto"/>
        <w:right w:val="none" w:sz="0" w:space="0" w:color="auto"/>
      </w:divBdr>
      <w:divsChild>
        <w:div w:id="34421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69591">
      <w:bodyDiv w:val="1"/>
      <w:marLeft w:val="0"/>
      <w:marRight w:val="0"/>
      <w:marTop w:val="0"/>
      <w:marBottom w:val="0"/>
      <w:divBdr>
        <w:top w:val="none" w:sz="0" w:space="0" w:color="auto"/>
        <w:left w:val="none" w:sz="0" w:space="0" w:color="auto"/>
        <w:bottom w:val="none" w:sz="0" w:space="0" w:color="auto"/>
        <w:right w:val="none" w:sz="0" w:space="0" w:color="auto"/>
      </w:divBdr>
    </w:div>
    <w:div w:id="859513911">
      <w:bodyDiv w:val="1"/>
      <w:marLeft w:val="0"/>
      <w:marRight w:val="0"/>
      <w:marTop w:val="0"/>
      <w:marBottom w:val="0"/>
      <w:divBdr>
        <w:top w:val="none" w:sz="0" w:space="0" w:color="auto"/>
        <w:left w:val="none" w:sz="0" w:space="0" w:color="auto"/>
        <w:bottom w:val="none" w:sz="0" w:space="0" w:color="auto"/>
        <w:right w:val="none" w:sz="0" w:space="0" w:color="auto"/>
      </w:divBdr>
      <w:divsChild>
        <w:div w:id="169292615">
          <w:marLeft w:val="0"/>
          <w:marRight w:val="0"/>
          <w:marTop w:val="0"/>
          <w:marBottom w:val="0"/>
          <w:divBdr>
            <w:top w:val="none" w:sz="0" w:space="0" w:color="auto"/>
            <w:left w:val="none" w:sz="0" w:space="0" w:color="auto"/>
            <w:bottom w:val="none" w:sz="0" w:space="0" w:color="auto"/>
            <w:right w:val="none" w:sz="0" w:space="0" w:color="auto"/>
          </w:divBdr>
          <w:divsChild>
            <w:div w:id="1994018625">
              <w:marLeft w:val="0"/>
              <w:marRight w:val="0"/>
              <w:marTop w:val="0"/>
              <w:marBottom w:val="0"/>
              <w:divBdr>
                <w:top w:val="none" w:sz="0" w:space="0" w:color="auto"/>
                <w:left w:val="none" w:sz="0" w:space="0" w:color="auto"/>
                <w:bottom w:val="none" w:sz="0" w:space="0" w:color="auto"/>
                <w:right w:val="none" w:sz="0" w:space="0" w:color="auto"/>
              </w:divBdr>
              <w:divsChild>
                <w:div w:id="2130927102">
                  <w:marLeft w:val="0"/>
                  <w:marRight w:val="0"/>
                  <w:marTop w:val="0"/>
                  <w:marBottom w:val="0"/>
                  <w:divBdr>
                    <w:top w:val="none" w:sz="0" w:space="0" w:color="auto"/>
                    <w:left w:val="none" w:sz="0" w:space="0" w:color="auto"/>
                    <w:bottom w:val="none" w:sz="0" w:space="0" w:color="auto"/>
                    <w:right w:val="none" w:sz="0" w:space="0" w:color="auto"/>
                  </w:divBdr>
                  <w:divsChild>
                    <w:div w:id="15604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02532">
      <w:bodyDiv w:val="1"/>
      <w:marLeft w:val="0"/>
      <w:marRight w:val="0"/>
      <w:marTop w:val="0"/>
      <w:marBottom w:val="0"/>
      <w:divBdr>
        <w:top w:val="none" w:sz="0" w:space="0" w:color="auto"/>
        <w:left w:val="none" w:sz="0" w:space="0" w:color="auto"/>
        <w:bottom w:val="none" w:sz="0" w:space="0" w:color="auto"/>
        <w:right w:val="none" w:sz="0" w:space="0" w:color="auto"/>
      </w:divBdr>
      <w:divsChild>
        <w:div w:id="342559406">
          <w:marLeft w:val="0"/>
          <w:marRight w:val="0"/>
          <w:marTop w:val="0"/>
          <w:marBottom w:val="0"/>
          <w:divBdr>
            <w:top w:val="none" w:sz="0" w:space="0" w:color="auto"/>
            <w:left w:val="none" w:sz="0" w:space="0" w:color="auto"/>
            <w:bottom w:val="none" w:sz="0" w:space="0" w:color="auto"/>
            <w:right w:val="none" w:sz="0" w:space="0" w:color="auto"/>
          </w:divBdr>
          <w:divsChild>
            <w:div w:id="1295865145">
              <w:marLeft w:val="0"/>
              <w:marRight w:val="0"/>
              <w:marTop w:val="0"/>
              <w:marBottom w:val="0"/>
              <w:divBdr>
                <w:top w:val="none" w:sz="0" w:space="0" w:color="auto"/>
                <w:left w:val="none" w:sz="0" w:space="0" w:color="auto"/>
                <w:bottom w:val="none" w:sz="0" w:space="0" w:color="auto"/>
                <w:right w:val="none" w:sz="0" w:space="0" w:color="auto"/>
              </w:divBdr>
              <w:divsChild>
                <w:div w:id="1539508203">
                  <w:marLeft w:val="0"/>
                  <w:marRight w:val="0"/>
                  <w:marTop w:val="0"/>
                  <w:marBottom w:val="0"/>
                  <w:divBdr>
                    <w:top w:val="none" w:sz="0" w:space="0" w:color="auto"/>
                    <w:left w:val="none" w:sz="0" w:space="0" w:color="auto"/>
                    <w:bottom w:val="none" w:sz="0" w:space="0" w:color="auto"/>
                    <w:right w:val="none" w:sz="0" w:space="0" w:color="auto"/>
                  </w:divBdr>
                  <w:divsChild>
                    <w:div w:id="16983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93050">
      <w:bodyDiv w:val="1"/>
      <w:marLeft w:val="0"/>
      <w:marRight w:val="0"/>
      <w:marTop w:val="0"/>
      <w:marBottom w:val="0"/>
      <w:divBdr>
        <w:top w:val="none" w:sz="0" w:space="0" w:color="auto"/>
        <w:left w:val="none" w:sz="0" w:space="0" w:color="auto"/>
        <w:bottom w:val="none" w:sz="0" w:space="0" w:color="auto"/>
        <w:right w:val="none" w:sz="0" w:space="0" w:color="auto"/>
      </w:divBdr>
      <w:divsChild>
        <w:div w:id="133591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751033">
      <w:bodyDiv w:val="1"/>
      <w:marLeft w:val="0"/>
      <w:marRight w:val="0"/>
      <w:marTop w:val="0"/>
      <w:marBottom w:val="0"/>
      <w:divBdr>
        <w:top w:val="none" w:sz="0" w:space="0" w:color="auto"/>
        <w:left w:val="none" w:sz="0" w:space="0" w:color="auto"/>
        <w:bottom w:val="none" w:sz="0" w:space="0" w:color="auto"/>
        <w:right w:val="none" w:sz="0" w:space="0" w:color="auto"/>
      </w:divBdr>
    </w:div>
    <w:div w:id="1036389347">
      <w:bodyDiv w:val="1"/>
      <w:marLeft w:val="0"/>
      <w:marRight w:val="0"/>
      <w:marTop w:val="0"/>
      <w:marBottom w:val="0"/>
      <w:divBdr>
        <w:top w:val="none" w:sz="0" w:space="0" w:color="auto"/>
        <w:left w:val="none" w:sz="0" w:space="0" w:color="auto"/>
        <w:bottom w:val="none" w:sz="0" w:space="0" w:color="auto"/>
        <w:right w:val="none" w:sz="0" w:space="0" w:color="auto"/>
      </w:divBdr>
    </w:div>
    <w:div w:id="1048870327">
      <w:bodyDiv w:val="1"/>
      <w:marLeft w:val="0"/>
      <w:marRight w:val="0"/>
      <w:marTop w:val="0"/>
      <w:marBottom w:val="0"/>
      <w:divBdr>
        <w:top w:val="none" w:sz="0" w:space="0" w:color="auto"/>
        <w:left w:val="none" w:sz="0" w:space="0" w:color="auto"/>
        <w:bottom w:val="none" w:sz="0" w:space="0" w:color="auto"/>
        <w:right w:val="none" w:sz="0" w:space="0" w:color="auto"/>
      </w:divBdr>
    </w:div>
    <w:div w:id="1130901986">
      <w:bodyDiv w:val="1"/>
      <w:marLeft w:val="0"/>
      <w:marRight w:val="0"/>
      <w:marTop w:val="0"/>
      <w:marBottom w:val="0"/>
      <w:divBdr>
        <w:top w:val="none" w:sz="0" w:space="0" w:color="auto"/>
        <w:left w:val="none" w:sz="0" w:space="0" w:color="auto"/>
        <w:bottom w:val="none" w:sz="0" w:space="0" w:color="auto"/>
        <w:right w:val="none" w:sz="0" w:space="0" w:color="auto"/>
      </w:divBdr>
    </w:div>
    <w:div w:id="1164053205">
      <w:bodyDiv w:val="1"/>
      <w:marLeft w:val="0"/>
      <w:marRight w:val="0"/>
      <w:marTop w:val="0"/>
      <w:marBottom w:val="0"/>
      <w:divBdr>
        <w:top w:val="none" w:sz="0" w:space="0" w:color="auto"/>
        <w:left w:val="none" w:sz="0" w:space="0" w:color="auto"/>
        <w:bottom w:val="none" w:sz="0" w:space="0" w:color="auto"/>
        <w:right w:val="none" w:sz="0" w:space="0" w:color="auto"/>
      </w:divBdr>
      <w:divsChild>
        <w:div w:id="142668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464891">
      <w:bodyDiv w:val="1"/>
      <w:marLeft w:val="0"/>
      <w:marRight w:val="0"/>
      <w:marTop w:val="0"/>
      <w:marBottom w:val="0"/>
      <w:divBdr>
        <w:top w:val="none" w:sz="0" w:space="0" w:color="auto"/>
        <w:left w:val="none" w:sz="0" w:space="0" w:color="auto"/>
        <w:bottom w:val="none" w:sz="0" w:space="0" w:color="auto"/>
        <w:right w:val="none" w:sz="0" w:space="0" w:color="auto"/>
      </w:divBdr>
    </w:div>
    <w:div w:id="1276057667">
      <w:bodyDiv w:val="1"/>
      <w:marLeft w:val="0"/>
      <w:marRight w:val="0"/>
      <w:marTop w:val="0"/>
      <w:marBottom w:val="0"/>
      <w:divBdr>
        <w:top w:val="none" w:sz="0" w:space="0" w:color="auto"/>
        <w:left w:val="none" w:sz="0" w:space="0" w:color="auto"/>
        <w:bottom w:val="none" w:sz="0" w:space="0" w:color="auto"/>
        <w:right w:val="none" w:sz="0" w:space="0" w:color="auto"/>
      </w:divBdr>
      <w:divsChild>
        <w:div w:id="1378512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935132">
      <w:bodyDiv w:val="1"/>
      <w:marLeft w:val="0"/>
      <w:marRight w:val="0"/>
      <w:marTop w:val="0"/>
      <w:marBottom w:val="0"/>
      <w:divBdr>
        <w:top w:val="none" w:sz="0" w:space="0" w:color="auto"/>
        <w:left w:val="none" w:sz="0" w:space="0" w:color="auto"/>
        <w:bottom w:val="none" w:sz="0" w:space="0" w:color="auto"/>
        <w:right w:val="none" w:sz="0" w:space="0" w:color="auto"/>
      </w:divBdr>
    </w:div>
    <w:div w:id="1368947029">
      <w:bodyDiv w:val="1"/>
      <w:marLeft w:val="0"/>
      <w:marRight w:val="0"/>
      <w:marTop w:val="0"/>
      <w:marBottom w:val="0"/>
      <w:divBdr>
        <w:top w:val="none" w:sz="0" w:space="0" w:color="auto"/>
        <w:left w:val="none" w:sz="0" w:space="0" w:color="auto"/>
        <w:bottom w:val="none" w:sz="0" w:space="0" w:color="auto"/>
        <w:right w:val="none" w:sz="0" w:space="0" w:color="auto"/>
      </w:divBdr>
    </w:div>
    <w:div w:id="1436248667">
      <w:bodyDiv w:val="1"/>
      <w:marLeft w:val="0"/>
      <w:marRight w:val="0"/>
      <w:marTop w:val="0"/>
      <w:marBottom w:val="0"/>
      <w:divBdr>
        <w:top w:val="none" w:sz="0" w:space="0" w:color="auto"/>
        <w:left w:val="none" w:sz="0" w:space="0" w:color="auto"/>
        <w:bottom w:val="none" w:sz="0" w:space="0" w:color="auto"/>
        <w:right w:val="none" w:sz="0" w:space="0" w:color="auto"/>
      </w:divBdr>
    </w:div>
    <w:div w:id="1461335524">
      <w:bodyDiv w:val="1"/>
      <w:marLeft w:val="0"/>
      <w:marRight w:val="0"/>
      <w:marTop w:val="0"/>
      <w:marBottom w:val="0"/>
      <w:divBdr>
        <w:top w:val="none" w:sz="0" w:space="0" w:color="auto"/>
        <w:left w:val="none" w:sz="0" w:space="0" w:color="auto"/>
        <w:bottom w:val="none" w:sz="0" w:space="0" w:color="auto"/>
        <w:right w:val="none" w:sz="0" w:space="0" w:color="auto"/>
      </w:divBdr>
    </w:div>
    <w:div w:id="1549873809">
      <w:bodyDiv w:val="1"/>
      <w:marLeft w:val="0"/>
      <w:marRight w:val="0"/>
      <w:marTop w:val="0"/>
      <w:marBottom w:val="0"/>
      <w:divBdr>
        <w:top w:val="none" w:sz="0" w:space="0" w:color="auto"/>
        <w:left w:val="none" w:sz="0" w:space="0" w:color="auto"/>
        <w:bottom w:val="none" w:sz="0" w:space="0" w:color="auto"/>
        <w:right w:val="none" w:sz="0" w:space="0" w:color="auto"/>
      </w:divBdr>
      <w:divsChild>
        <w:div w:id="601765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898880">
      <w:bodyDiv w:val="1"/>
      <w:marLeft w:val="0"/>
      <w:marRight w:val="0"/>
      <w:marTop w:val="0"/>
      <w:marBottom w:val="0"/>
      <w:divBdr>
        <w:top w:val="none" w:sz="0" w:space="0" w:color="auto"/>
        <w:left w:val="none" w:sz="0" w:space="0" w:color="auto"/>
        <w:bottom w:val="none" w:sz="0" w:space="0" w:color="auto"/>
        <w:right w:val="none" w:sz="0" w:space="0" w:color="auto"/>
      </w:divBdr>
      <w:divsChild>
        <w:div w:id="374892163">
          <w:marLeft w:val="0"/>
          <w:marRight w:val="0"/>
          <w:marTop w:val="0"/>
          <w:marBottom w:val="0"/>
          <w:divBdr>
            <w:top w:val="none" w:sz="0" w:space="0" w:color="auto"/>
            <w:left w:val="none" w:sz="0" w:space="0" w:color="auto"/>
            <w:bottom w:val="none" w:sz="0" w:space="0" w:color="auto"/>
            <w:right w:val="none" w:sz="0" w:space="0" w:color="auto"/>
          </w:divBdr>
          <w:divsChild>
            <w:div w:id="1434010949">
              <w:marLeft w:val="0"/>
              <w:marRight w:val="0"/>
              <w:marTop w:val="0"/>
              <w:marBottom w:val="0"/>
              <w:divBdr>
                <w:top w:val="none" w:sz="0" w:space="0" w:color="auto"/>
                <w:left w:val="none" w:sz="0" w:space="0" w:color="auto"/>
                <w:bottom w:val="none" w:sz="0" w:space="0" w:color="auto"/>
                <w:right w:val="none" w:sz="0" w:space="0" w:color="auto"/>
              </w:divBdr>
              <w:divsChild>
                <w:div w:id="1800567238">
                  <w:marLeft w:val="0"/>
                  <w:marRight w:val="0"/>
                  <w:marTop w:val="0"/>
                  <w:marBottom w:val="0"/>
                  <w:divBdr>
                    <w:top w:val="none" w:sz="0" w:space="0" w:color="auto"/>
                    <w:left w:val="none" w:sz="0" w:space="0" w:color="auto"/>
                    <w:bottom w:val="none" w:sz="0" w:space="0" w:color="auto"/>
                    <w:right w:val="none" w:sz="0" w:space="0" w:color="auto"/>
                  </w:divBdr>
                  <w:divsChild>
                    <w:div w:id="2963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26959">
      <w:bodyDiv w:val="1"/>
      <w:marLeft w:val="0"/>
      <w:marRight w:val="0"/>
      <w:marTop w:val="0"/>
      <w:marBottom w:val="0"/>
      <w:divBdr>
        <w:top w:val="none" w:sz="0" w:space="0" w:color="auto"/>
        <w:left w:val="none" w:sz="0" w:space="0" w:color="auto"/>
        <w:bottom w:val="none" w:sz="0" w:space="0" w:color="auto"/>
        <w:right w:val="none" w:sz="0" w:space="0" w:color="auto"/>
      </w:divBdr>
    </w:div>
    <w:div w:id="1662931562">
      <w:bodyDiv w:val="1"/>
      <w:marLeft w:val="0"/>
      <w:marRight w:val="0"/>
      <w:marTop w:val="0"/>
      <w:marBottom w:val="0"/>
      <w:divBdr>
        <w:top w:val="none" w:sz="0" w:space="0" w:color="auto"/>
        <w:left w:val="none" w:sz="0" w:space="0" w:color="auto"/>
        <w:bottom w:val="none" w:sz="0" w:space="0" w:color="auto"/>
        <w:right w:val="none" w:sz="0" w:space="0" w:color="auto"/>
      </w:divBdr>
      <w:divsChild>
        <w:div w:id="193354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642081">
      <w:bodyDiv w:val="1"/>
      <w:marLeft w:val="0"/>
      <w:marRight w:val="0"/>
      <w:marTop w:val="0"/>
      <w:marBottom w:val="0"/>
      <w:divBdr>
        <w:top w:val="none" w:sz="0" w:space="0" w:color="auto"/>
        <w:left w:val="none" w:sz="0" w:space="0" w:color="auto"/>
        <w:bottom w:val="none" w:sz="0" w:space="0" w:color="auto"/>
        <w:right w:val="none" w:sz="0" w:space="0" w:color="auto"/>
      </w:divBdr>
    </w:div>
    <w:div w:id="1718360155">
      <w:bodyDiv w:val="1"/>
      <w:marLeft w:val="0"/>
      <w:marRight w:val="0"/>
      <w:marTop w:val="0"/>
      <w:marBottom w:val="0"/>
      <w:divBdr>
        <w:top w:val="none" w:sz="0" w:space="0" w:color="auto"/>
        <w:left w:val="none" w:sz="0" w:space="0" w:color="auto"/>
        <w:bottom w:val="none" w:sz="0" w:space="0" w:color="auto"/>
        <w:right w:val="none" w:sz="0" w:space="0" w:color="auto"/>
      </w:divBdr>
    </w:div>
    <w:div w:id="1743991304">
      <w:bodyDiv w:val="1"/>
      <w:marLeft w:val="0"/>
      <w:marRight w:val="0"/>
      <w:marTop w:val="0"/>
      <w:marBottom w:val="0"/>
      <w:divBdr>
        <w:top w:val="none" w:sz="0" w:space="0" w:color="auto"/>
        <w:left w:val="none" w:sz="0" w:space="0" w:color="auto"/>
        <w:bottom w:val="none" w:sz="0" w:space="0" w:color="auto"/>
        <w:right w:val="none" w:sz="0" w:space="0" w:color="auto"/>
      </w:divBdr>
      <w:divsChild>
        <w:div w:id="691302053">
          <w:marLeft w:val="0"/>
          <w:marRight w:val="0"/>
          <w:marTop w:val="0"/>
          <w:marBottom w:val="0"/>
          <w:divBdr>
            <w:top w:val="none" w:sz="0" w:space="0" w:color="auto"/>
            <w:left w:val="none" w:sz="0" w:space="0" w:color="auto"/>
            <w:bottom w:val="none" w:sz="0" w:space="0" w:color="auto"/>
            <w:right w:val="none" w:sz="0" w:space="0" w:color="auto"/>
          </w:divBdr>
          <w:divsChild>
            <w:div w:id="1583248393">
              <w:marLeft w:val="0"/>
              <w:marRight w:val="0"/>
              <w:marTop w:val="0"/>
              <w:marBottom w:val="0"/>
              <w:divBdr>
                <w:top w:val="none" w:sz="0" w:space="0" w:color="auto"/>
                <w:left w:val="none" w:sz="0" w:space="0" w:color="auto"/>
                <w:bottom w:val="none" w:sz="0" w:space="0" w:color="auto"/>
                <w:right w:val="none" w:sz="0" w:space="0" w:color="auto"/>
              </w:divBdr>
              <w:divsChild>
                <w:div w:id="1665161151">
                  <w:marLeft w:val="0"/>
                  <w:marRight w:val="0"/>
                  <w:marTop w:val="0"/>
                  <w:marBottom w:val="0"/>
                  <w:divBdr>
                    <w:top w:val="none" w:sz="0" w:space="0" w:color="auto"/>
                    <w:left w:val="none" w:sz="0" w:space="0" w:color="auto"/>
                    <w:bottom w:val="none" w:sz="0" w:space="0" w:color="auto"/>
                    <w:right w:val="none" w:sz="0" w:space="0" w:color="auto"/>
                  </w:divBdr>
                  <w:divsChild>
                    <w:div w:id="11398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48863">
      <w:bodyDiv w:val="1"/>
      <w:marLeft w:val="0"/>
      <w:marRight w:val="0"/>
      <w:marTop w:val="0"/>
      <w:marBottom w:val="0"/>
      <w:divBdr>
        <w:top w:val="none" w:sz="0" w:space="0" w:color="auto"/>
        <w:left w:val="none" w:sz="0" w:space="0" w:color="auto"/>
        <w:bottom w:val="none" w:sz="0" w:space="0" w:color="auto"/>
        <w:right w:val="none" w:sz="0" w:space="0" w:color="auto"/>
      </w:divBdr>
      <w:divsChild>
        <w:div w:id="1068651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14284">
      <w:bodyDiv w:val="1"/>
      <w:marLeft w:val="0"/>
      <w:marRight w:val="0"/>
      <w:marTop w:val="0"/>
      <w:marBottom w:val="0"/>
      <w:divBdr>
        <w:top w:val="none" w:sz="0" w:space="0" w:color="auto"/>
        <w:left w:val="none" w:sz="0" w:space="0" w:color="auto"/>
        <w:bottom w:val="none" w:sz="0" w:space="0" w:color="auto"/>
        <w:right w:val="none" w:sz="0" w:space="0" w:color="auto"/>
      </w:divBdr>
      <w:divsChild>
        <w:div w:id="1312322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192619">
      <w:bodyDiv w:val="1"/>
      <w:marLeft w:val="0"/>
      <w:marRight w:val="0"/>
      <w:marTop w:val="0"/>
      <w:marBottom w:val="0"/>
      <w:divBdr>
        <w:top w:val="none" w:sz="0" w:space="0" w:color="auto"/>
        <w:left w:val="none" w:sz="0" w:space="0" w:color="auto"/>
        <w:bottom w:val="none" w:sz="0" w:space="0" w:color="auto"/>
        <w:right w:val="none" w:sz="0" w:space="0" w:color="auto"/>
      </w:divBdr>
      <w:divsChild>
        <w:div w:id="1906448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436604">
      <w:bodyDiv w:val="1"/>
      <w:marLeft w:val="0"/>
      <w:marRight w:val="0"/>
      <w:marTop w:val="0"/>
      <w:marBottom w:val="0"/>
      <w:divBdr>
        <w:top w:val="none" w:sz="0" w:space="0" w:color="auto"/>
        <w:left w:val="none" w:sz="0" w:space="0" w:color="auto"/>
        <w:bottom w:val="none" w:sz="0" w:space="0" w:color="auto"/>
        <w:right w:val="none" w:sz="0" w:space="0" w:color="auto"/>
      </w:divBdr>
      <w:divsChild>
        <w:div w:id="876703665">
          <w:marLeft w:val="0"/>
          <w:marRight w:val="0"/>
          <w:marTop w:val="0"/>
          <w:marBottom w:val="0"/>
          <w:divBdr>
            <w:top w:val="none" w:sz="0" w:space="0" w:color="auto"/>
            <w:left w:val="none" w:sz="0" w:space="0" w:color="auto"/>
            <w:bottom w:val="none" w:sz="0" w:space="0" w:color="auto"/>
            <w:right w:val="none" w:sz="0" w:space="0" w:color="auto"/>
          </w:divBdr>
          <w:divsChild>
            <w:div w:id="1173913547">
              <w:marLeft w:val="0"/>
              <w:marRight w:val="0"/>
              <w:marTop w:val="0"/>
              <w:marBottom w:val="0"/>
              <w:divBdr>
                <w:top w:val="none" w:sz="0" w:space="0" w:color="auto"/>
                <w:left w:val="none" w:sz="0" w:space="0" w:color="auto"/>
                <w:bottom w:val="none" w:sz="0" w:space="0" w:color="auto"/>
                <w:right w:val="none" w:sz="0" w:space="0" w:color="auto"/>
              </w:divBdr>
              <w:divsChild>
                <w:div w:id="437608226">
                  <w:marLeft w:val="0"/>
                  <w:marRight w:val="0"/>
                  <w:marTop w:val="0"/>
                  <w:marBottom w:val="0"/>
                  <w:divBdr>
                    <w:top w:val="none" w:sz="0" w:space="0" w:color="auto"/>
                    <w:left w:val="none" w:sz="0" w:space="0" w:color="auto"/>
                    <w:bottom w:val="none" w:sz="0" w:space="0" w:color="auto"/>
                    <w:right w:val="none" w:sz="0" w:space="0" w:color="auto"/>
                  </w:divBdr>
                  <w:divsChild>
                    <w:div w:id="11238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owerswitch.com/" TargetMode="External"/><Relationship Id="rId13" Type="http://schemas.openxmlformats.org/officeDocument/2006/relationships/hyperlink" Target="mailto:dmumford@pa.gov" TargetMode="External"/><Relationship Id="rId18" Type="http://schemas.openxmlformats.org/officeDocument/2006/relationships/hyperlink" Target="http://www.PaPowerswit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a.state.pa.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Powerswitch.com" TargetMode="External"/><Relationship Id="rId5" Type="http://schemas.openxmlformats.org/officeDocument/2006/relationships/webSettings" Target="webSettings.xml"/><Relationship Id="rId15" Type="http://schemas.openxmlformats.org/officeDocument/2006/relationships/hyperlink" Target="mailto:kribrown@pa.gov" TargetMode="External"/><Relationship Id="rId10" Type="http://schemas.openxmlformats.org/officeDocument/2006/relationships/hyperlink" Target="http://www.puc.pa.gov/pcdocs/1277768.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pcdocs/1277768.docx" TargetMode="External"/><Relationship Id="rId14" Type="http://schemas.openxmlformats.org/officeDocument/2006/relationships/hyperlink" Target="mailto:mhrivnak@pa.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uc.pa.gov/pcdocs/1433970.docx" TargetMode="External"/><Relationship Id="rId2" Type="http://schemas.openxmlformats.org/officeDocument/2006/relationships/hyperlink" Target="http://www.puc.pa.gov/pcdocs/1277768.docx" TargetMode="External"/><Relationship Id="rId1" Type="http://schemas.openxmlformats.org/officeDocument/2006/relationships/hyperlink" Target="http://www.puc.pa.gov/pcdocs/127776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8E3B-DA4D-46C2-821C-7AB3F2C1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39</Pages>
  <Words>10666</Words>
  <Characters>60801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costarr</dc:creator>
  <cp:lastModifiedBy>Farner, Joyce</cp:lastModifiedBy>
  <cp:revision>15</cp:revision>
  <cp:lastPrinted>2017-12-06T20:27:00Z</cp:lastPrinted>
  <dcterms:created xsi:type="dcterms:W3CDTF">2017-11-21T18:26:00Z</dcterms:created>
  <dcterms:modified xsi:type="dcterms:W3CDTF">2017-12-06T20:30:00Z</dcterms:modified>
</cp:coreProperties>
</file>