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78" w:type="dxa"/>
        <w:tblLayout w:type="fixed"/>
        <w:tblLook w:val="0000" w:firstRow="0" w:lastRow="0" w:firstColumn="0" w:lastColumn="0" w:noHBand="0" w:noVBand="0"/>
      </w:tblPr>
      <w:tblGrid>
        <w:gridCol w:w="2448"/>
        <w:gridCol w:w="5130"/>
        <w:gridCol w:w="2700"/>
      </w:tblGrid>
      <w:tr w:rsidR="00D850D4" w:rsidRPr="00A77FB7" w14:paraId="0097F4BB" w14:textId="77777777">
        <w:tc>
          <w:tcPr>
            <w:tcW w:w="2448" w:type="dxa"/>
          </w:tcPr>
          <w:p w14:paraId="5D99391D" w14:textId="77777777" w:rsidR="00D850D4" w:rsidRPr="00A77FB7" w:rsidRDefault="00D850D4" w:rsidP="00092C0A">
            <w:pPr>
              <w:pStyle w:val="Heading3"/>
              <w:rPr>
                <w:rFonts w:ascii="Times New Roman" w:hAnsi="Times New Roman" w:cs="Times New Roman"/>
              </w:rPr>
            </w:pPr>
          </w:p>
        </w:tc>
        <w:tc>
          <w:tcPr>
            <w:tcW w:w="5130" w:type="dxa"/>
          </w:tcPr>
          <w:p w14:paraId="5A30EA25" w14:textId="77777777" w:rsidR="00D850D4" w:rsidRPr="00A77FB7" w:rsidRDefault="00D850D4">
            <w:pPr>
              <w:jc w:val="center"/>
              <w:rPr>
                <w:b/>
                <w:sz w:val="26"/>
                <w:szCs w:val="26"/>
              </w:rPr>
            </w:pPr>
            <w:r w:rsidRPr="00A77FB7">
              <w:rPr>
                <w:b/>
                <w:sz w:val="26"/>
                <w:szCs w:val="26"/>
              </w:rPr>
              <w:t>PENNSYLVANIA</w:t>
            </w:r>
          </w:p>
          <w:p w14:paraId="21937AC4" w14:textId="77777777" w:rsidR="00D850D4" w:rsidRPr="00A77FB7" w:rsidRDefault="00D850D4">
            <w:pPr>
              <w:jc w:val="center"/>
              <w:rPr>
                <w:b/>
                <w:sz w:val="26"/>
                <w:szCs w:val="26"/>
              </w:rPr>
            </w:pPr>
            <w:r w:rsidRPr="00A77FB7">
              <w:rPr>
                <w:b/>
                <w:sz w:val="26"/>
                <w:szCs w:val="26"/>
              </w:rPr>
              <w:t>PUBLIC UTILITY COMMISSION</w:t>
            </w:r>
          </w:p>
          <w:p w14:paraId="31D96534" w14:textId="77777777" w:rsidR="00D850D4" w:rsidRPr="00A77FB7" w:rsidRDefault="00D850D4" w:rsidP="00092C0A">
            <w:pPr>
              <w:pStyle w:val="StyleCentered"/>
              <w:rPr>
                <w:b/>
                <w:sz w:val="26"/>
                <w:szCs w:val="26"/>
              </w:rPr>
            </w:pPr>
            <w:r w:rsidRPr="00A77FB7">
              <w:rPr>
                <w:b/>
                <w:sz w:val="26"/>
                <w:szCs w:val="26"/>
              </w:rPr>
              <w:t>Harrisburg</w:t>
            </w:r>
            <w:r w:rsidR="006048E2" w:rsidRPr="00A77FB7">
              <w:rPr>
                <w:b/>
                <w:sz w:val="26"/>
                <w:szCs w:val="26"/>
              </w:rPr>
              <w:t>, PA</w:t>
            </w:r>
            <w:r w:rsidRPr="00A77FB7">
              <w:rPr>
                <w:b/>
                <w:sz w:val="26"/>
                <w:szCs w:val="26"/>
              </w:rPr>
              <w:t xml:space="preserve">  17105-3265</w:t>
            </w:r>
          </w:p>
        </w:tc>
        <w:tc>
          <w:tcPr>
            <w:tcW w:w="2700" w:type="dxa"/>
          </w:tcPr>
          <w:p w14:paraId="7C0C57F9" w14:textId="77777777" w:rsidR="00D850D4" w:rsidRPr="00A77FB7" w:rsidRDefault="00D850D4">
            <w:pPr>
              <w:rPr>
                <w:sz w:val="26"/>
                <w:szCs w:val="26"/>
              </w:rPr>
            </w:pPr>
          </w:p>
        </w:tc>
      </w:tr>
    </w:tbl>
    <w:p w14:paraId="6094546B" w14:textId="77777777" w:rsidR="00D850D4" w:rsidRPr="00A77FB7" w:rsidRDefault="00D850D4">
      <w:pPr>
        <w:rPr>
          <w:sz w:val="26"/>
          <w:szCs w:val="26"/>
        </w:rPr>
      </w:pPr>
    </w:p>
    <w:tbl>
      <w:tblPr>
        <w:tblW w:w="0" w:type="auto"/>
        <w:tblLayout w:type="fixed"/>
        <w:tblLook w:val="0000" w:firstRow="0" w:lastRow="0" w:firstColumn="0" w:lastColumn="0" w:noHBand="0" w:noVBand="0"/>
      </w:tblPr>
      <w:tblGrid>
        <w:gridCol w:w="5148"/>
        <w:gridCol w:w="5148"/>
      </w:tblGrid>
      <w:tr w:rsidR="00D850D4" w:rsidRPr="00A77FB7" w14:paraId="018A4A89" w14:textId="77777777">
        <w:tc>
          <w:tcPr>
            <w:tcW w:w="5148" w:type="dxa"/>
          </w:tcPr>
          <w:p w14:paraId="35776656" w14:textId="77777777" w:rsidR="00D850D4" w:rsidRPr="00A77FB7" w:rsidRDefault="00D850D4">
            <w:pPr>
              <w:rPr>
                <w:sz w:val="26"/>
                <w:szCs w:val="26"/>
              </w:rPr>
            </w:pPr>
          </w:p>
        </w:tc>
        <w:tc>
          <w:tcPr>
            <w:tcW w:w="5148" w:type="dxa"/>
          </w:tcPr>
          <w:p w14:paraId="409DD1E6" w14:textId="77777777" w:rsidR="00D850D4" w:rsidRPr="00A77FB7" w:rsidRDefault="00D850D4" w:rsidP="002B70B7">
            <w:pPr>
              <w:ind w:firstLine="612"/>
              <w:rPr>
                <w:sz w:val="26"/>
                <w:szCs w:val="26"/>
              </w:rPr>
            </w:pPr>
            <w:r w:rsidRPr="00A77FB7">
              <w:rPr>
                <w:sz w:val="26"/>
                <w:szCs w:val="26"/>
              </w:rPr>
              <w:t xml:space="preserve">Public Meeting held </w:t>
            </w:r>
            <w:r w:rsidR="002B70B7">
              <w:rPr>
                <w:sz w:val="26"/>
                <w:szCs w:val="26"/>
              </w:rPr>
              <w:t>August</w:t>
            </w:r>
            <w:r w:rsidR="003160DC" w:rsidRPr="00A77FB7">
              <w:rPr>
                <w:sz w:val="26"/>
                <w:szCs w:val="26"/>
              </w:rPr>
              <w:t xml:space="preserve"> </w:t>
            </w:r>
            <w:r w:rsidR="002B70B7">
              <w:rPr>
                <w:sz w:val="26"/>
                <w:szCs w:val="26"/>
              </w:rPr>
              <w:t>3</w:t>
            </w:r>
            <w:r w:rsidR="00A42C83">
              <w:rPr>
                <w:sz w:val="26"/>
                <w:szCs w:val="26"/>
              </w:rPr>
              <w:t>1</w:t>
            </w:r>
            <w:r w:rsidR="005106A8" w:rsidRPr="00A77FB7">
              <w:rPr>
                <w:sz w:val="26"/>
                <w:szCs w:val="26"/>
              </w:rPr>
              <w:t>,</w:t>
            </w:r>
            <w:r w:rsidR="00D77859" w:rsidRPr="00A77FB7">
              <w:rPr>
                <w:sz w:val="26"/>
                <w:szCs w:val="26"/>
              </w:rPr>
              <w:t xml:space="preserve"> 201</w:t>
            </w:r>
            <w:r w:rsidR="00F20EA1">
              <w:rPr>
                <w:sz w:val="26"/>
                <w:szCs w:val="26"/>
              </w:rPr>
              <w:t>7</w:t>
            </w:r>
          </w:p>
        </w:tc>
      </w:tr>
      <w:tr w:rsidR="00D850D4" w:rsidRPr="00A77FB7" w14:paraId="1E2927ED" w14:textId="77777777" w:rsidTr="00C60F42">
        <w:trPr>
          <w:trHeight w:val="297"/>
        </w:trPr>
        <w:tc>
          <w:tcPr>
            <w:tcW w:w="5148" w:type="dxa"/>
          </w:tcPr>
          <w:p w14:paraId="315A256A" w14:textId="77777777" w:rsidR="00D850D4" w:rsidRPr="00A77FB7" w:rsidRDefault="00D850D4">
            <w:pPr>
              <w:rPr>
                <w:sz w:val="26"/>
                <w:szCs w:val="26"/>
              </w:rPr>
            </w:pPr>
            <w:r w:rsidRPr="00A77FB7">
              <w:rPr>
                <w:sz w:val="26"/>
                <w:szCs w:val="26"/>
              </w:rPr>
              <w:t>Commissioners Present:</w:t>
            </w:r>
          </w:p>
        </w:tc>
        <w:tc>
          <w:tcPr>
            <w:tcW w:w="5148" w:type="dxa"/>
          </w:tcPr>
          <w:p w14:paraId="6A5A1D76" w14:textId="77777777" w:rsidR="00D850D4" w:rsidRPr="00A77FB7" w:rsidRDefault="00D850D4">
            <w:pPr>
              <w:rPr>
                <w:sz w:val="26"/>
                <w:szCs w:val="26"/>
              </w:rPr>
            </w:pPr>
          </w:p>
        </w:tc>
      </w:tr>
    </w:tbl>
    <w:p w14:paraId="2BED680B" w14:textId="77777777" w:rsidR="00D850D4" w:rsidRPr="00A77FB7" w:rsidRDefault="00D850D4">
      <w:pPr>
        <w:rPr>
          <w:sz w:val="26"/>
          <w:szCs w:val="26"/>
        </w:rPr>
      </w:pPr>
    </w:p>
    <w:tbl>
      <w:tblPr>
        <w:tblW w:w="10098" w:type="dxa"/>
        <w:tblLayout w:type="fixed"/>
        <w:tblLook w:val="0000" w:firstRow="0" w:lastRow="0" w:firstColumn="0" w:lastColumn="0" w:noHBand="0" w:noVBand="0"/>
      </w:tblPr>
      <w:tblGrid>
        <w:gridCol w:w="720"/>
        <w:gridCol w:w="5238"/>
        <w:gridCol w:w="3640"/>
        <w:gridCol w:w="500"/>
      </w:tblGrid>
      <w:tr w:rsidR="00EE1DBF" w:rsidRPr="00A77FB7" w14:paraId="3ABEDF46" w14:textId="77777777" w:rsidTr="00EE1DBF">
        <w:trPr>
          <w:gridBefore w:val="1"/>
          <w:wBefore w:w="720" w:type="dxa"/>
        </w:trPr>
        <w:tc>
          <w:tcPr>
            <w:tcW w:w="9378" w:type="dxa"/>
            <w:gridSpan w:val="3"/>
          </w:tcPr>
          <w:p w14:paraId="4DBD49A2" w14:textId="09A7A611" w:rsidR="00EE1DBF" w:rsidRPr="00174661" w:rsidRDefault="00EE1DBF" w:rsidP="00A75217">
            <w:pPr>
              <w:rPr>
                <w:sz w:val="26"/>
                <w:szCs w:val="26"/>
              </w:rPr>
            </w:pPr>
            <w:r w:rsidRPr="00174661">
              <w:rPr>
                <w:sz w:val="26"/>
                <w:szCs w:val="26"/>
              </w:rPr>
              <w:t>Gladys M. Brown, Chairman</w:t>
            </w:r>
            <w:r w:rsidR="003E7BBB">
              <w:rPr>
                <w:sz w:val="26"/>
                <w:szCs w:val="26"/>
              </w:rPr>
              <w:t>, Statement</w:t>
            </w:r>
          </w:p>
        </w:tc>
      </w:tr>
      <w:tr w:rsidR="00EE1DBF" w:rsidRPr="00A77FB7" w14:paraId="37A94DC5" w14:textId="77777777" w:rsidTr="00EE1DBF">
        <w:trPr>
          <w:gridBefore w:val="1"/>
          <w:wBefore w:w="720" w:type="dxa"/>
        </w:trPr>
        <w:tc>
          <w:tcPr>
            <w:tcW w:w="9378" w:type="dxa"/>
            <w:gridSpan w:val="3"/>
          </w:tcPr>
          <w:p w14:paraId="478857B9" w14:textId="77777777" w:rsidR="00EE1DBF" w:rsidRPr="00174661" w:rsidRDefault="00EE1DBF" w:rsidP="00A75217">
            <w:pPr>
              <w:rPr>
                <w:sz w:val="26"/>
                <w:szCs w:val="26"/>
              </w:rPr>
            </w:pPr>
            <w:r w:rsidRPr="00174661">
              <w:rPr>
                <w:sz w:val="26"/>
                <w:szCs w:val="26"/>
              </w:rPr>
              <w:t>Andrew G. Place, Vice Chairman</w:t>
            </w:r>
          </w:p>
        </w:tc>
      </w:tr>
      <w:tr w:rsidR="00EE1DBF" w:rsidRPr="00A77FB7" w14:paraId="7A96439A" w14:textId="77777777" w:rsidTr="00EE1DBF">
        <w:trPr>
          <w:gridBefore w:val="1"/>
          <w:wBefore w:w="720" w:type="dxa"/>
        </w:trPr>
        <w:tc>
          <w:tcPr>
            <w:tcW w:w="9378" w:type="dxa"/>
            <w:gridSpan w:val="3"/>
          </w:tcPr>
          <w:p w14:paraId="7519400D" w14:textId="74CD50A9" w:rsidR="00EE1DBF" w:rsidRDefault="00EE1DBF" w:rsidP="00074411">
            <w:pPr>
              <w:rPr>
                <w:sz w:val="26"/>
                <w:szCs w:val="26"/>
              </w:rPr>
            </w:pPr>
            <w:r w:rsidRPr="00174661">
              <w:rPr>
                <w:sz w:val="26"/>
                <w:szCs w:val="26"/>
              </w:rPr>
              <w:t>David W. Sweet</w:t>
            </w:r>
          </w:p>
          <w:p w14:paraId="64BB297B" w14:textId="222B363F" w:rsidR="00EE1DBF" w:rsidRPr="00174661" w:rsidRDefault="00EE1DBF" w:rsidP="00A75217">
            <w:pPr>
              <w:rPr>
                <w:sz w:val="26"/>
                <w:szCs w:val="26"/>
              </w:rPr>
            </w:pPr>
            <w:r>
              <w:rPr>
                <w:sz w:val="26"/>
                <w:szCs w:val="26"/>
              </w:rPr>
              <w:t>John F. Coleman Jr.</w:t>
            </w:r>
          </w:p>
        </w:tc>
      </w:tr>
      <w:tr w:rsidR="00EE1DBF" w:rsidRPr="00A77FB7" w14:paraId="0F158AAD" w14:textId="77777777" w:rsidTr="00EE1DBF">
        <w:trPr>
          <w:gridBefore w:val="1"/>
          <w:wBefore w:w="720" w:type="dxa"/>
        </w:trPr>
        <w:tc>
          <w:tcPr>
            <w:tcW w:w="9378" w:type="dxa"/>
            <w:gridSpan w:val="3"/>
          </w:tcPr>
          <w:p w14:paraId="7AE88CF8" w14:textId="613499E4" w:rsidR="00EE1DBF" w:rsidRPr="00174661" w:rsidRDefault="00EE1DBF" w:rsidP="00A75217">
            <w:pPr>
              <w:rPr>
                <w:sz w:val="26"/>
                <w:szCs w:val="26"/>
              </w:rPr>
            </w:pPr>
          </w:p>
        </w:tc>
      </w:tr>
      <w:tr w:rsidR="00EE1DBF" w:rsidRPr="00A77FB7" w14:paraId="2409F771" w14:textId="77777777" w:rsidTr="00EE1DBF">
        <w:trPr>
          <w:gridAfter w:val="1"/>
          <w:wAfter w:w="500" w:type="dxa"/>
        </w:trPr>
        <w:tc>
          <w:tcPr>
            <w:tcW w:w="5958" w:type="dxa"/>
            <w:gridSpan w:val="2"/>
          </w:tcPr>
          <w:p w14:paraId="2A650E7F" w14:textId="77777777" w:rsidR="00EE1DBF" w:rsidRPr="00A77FB7" w:rsidRDefault="00EE1DBF" w:rsidP="003A4E96">
            <w:pPr>
              <w:rPr>
                <w:color w:val="000000"/>
                <w:sz w:val="26"/>
                <w:szCs w:val="26"/>
              </w:rPr>
            </w:pPr>
            <w:r w:rsidRPr="00A77FB7">
              <w:rPr>
                <w:color w:val="000000"/>
                <w:sz w:val="26"/>
                <w:szCs w:val="26"/>
              </w:rPr>
              <w:t xml:space="preserve">Proposed Rulemaking: Natural Gas </w:t>
            </w:r>
          </w:p>
          <w:p w14:paraId="01E9ED44" w14:textId="77777777" w:rsidR="00EE1DBF" w:rsidRPr="00A77FB7" w:rsidRDefault="00EE1DBF" w:rsidP="003A4E96">
            <w:pPr>
              <w:rPr>
                <w:color w:val="000000"/>
                <w:sz w:val="26"/>
                <w:szCs w:val="26"/>
              </w:rPr>
            </w:pPr>
            <w:r w:rsidRPr="00A77FB7">
              <w:rPr>
                <w:color w:val="000000"/>
                <w:sz w:val="26"/>
                <w:szCs w:val="26"/>
              </w:rPr>
              <w:t xml:space="preserve">Distribution Company Business Practices; </w:t>
            </w:r>
          </w:p>
          <w:p w14:paraId="063FF5FD" w14:textId="77777777" w:rsidR="00EE1DBF" w:rsidRPr="00A77FB7" w:rsidRDefault="00EE1DBF" w:rsidP="003A4E96">
            <w:pPr>
              <w:rPr>
                <w:color w:val="000000"/>
                <w:sz w:val="26"/>
                <w:szCs w:val="26"/>
              </w:rPr>
            </w:pPr>
            <w:r w:rsidRPr="00A77FB7">
              <w:rPr>
                <w:color w:val="000000"/>
                <w:sz w:val="26"/>
                <w:szCs w:val="26"/>
              </w:rPr>
              <w:t>52 Pa. Code § 62.</w:t>
            </w:r>
            <w:r>
              <w:rPr>
                <w:color w:val="000000"/>
                <w:sz w:val="26"/>
                <w:szCs w:val="26"/>
              </w:rPr>
              <w:t>225.</w:t>
            </w:r>
            <w:r w:rsidRPr="00A77FB7">
              <w:rPr>
                <w:color w:val="000000"/>
                <w:sz w:val="26"/>
                <w:szCs w:val="26"/>
              </w:rPr>
              <w:t xml:space="preserve"> </w:t>
            </w:r>
          </w:p>
          <w:p w14:paraId="5ECCABCD" w14:textId="77777777" w:rsidR="00EE1DBF" w:rsidRPr="00A77FB7" w:rsidRDefault="00EE1DBF" w:rsidP="003A4E96">
            <w:pPr>
              <w:rPr>
                <w:color w:val="000000"/>
                <w:sz w:val="26"/>
                <w:szCs w:val="26"/>
              </w:rPr>
            </w:pPr>
          </w:p>
          <w:p w14:paraId="6CE7AD7B" w14:textId="77777777" w:rsidR="00EE1DBF" w:rsidRPr="00A77FB7" w:rsidRDefault="00EE1DBF" w:rsidP="003A4E96">
            <w:pPr>
              <w:rPr>
                <w:color w:val="000000"/>
                <w:sz w:val="26"/>
                <w:szCs w:val="26"/>
              </w:rPr>
            </w:pPr>
            <w:r w:rsidRPr="00A77FB7">
              <w:rPr>
                <w:color w:val="000000"/>
                <w:sz w:val="26"/>
                <w:szCs w:val="26"/>
              </w:rPr>
              <w:t xml:space="preserve"> </w:t>
            </w:r>
          </w:p>
        </w:tc>
        <w:tc>
          <w:tcPr>
            <w:tcW w:w="3640" w:type="dxa"/>
          </w:tcPr>
          <w:p w14:paraId="3A85DB26" w14:textId="67FC79B3" w:rsidR="00EE1DBF" w:rsidRPr="00A77FB7" w:rsidRDefault="00EE1DBF" w:rsidP="00194178">
            <w:pPr>
              <w:jc w:val="center"/>
              <w:rPr>
                <w:color w:val="000000"/>
                <w:sz w:val="26"/>
                <w:szCs w:val="26"/>
              </w:rPr>
            </w:pPr>
            <w:r w:rsidRPr="00705ED5">
              <w:rPr>
                <w:color w:val="000000"/>
                <w:sz w:val="26"/>
                <w:szCs w:val="26"/>
              </w:rPr>
              <w:t>L-2017-2619223</w:t>
            </w:r>
          </w:p>
          <w:p w14:paraId="3C3525F5" w14:textId="77777777" w:rsidR="00EE1DBF" w:rsidRPr="00A77FB7" w:rsidRDefault="00EE1DBF" w:rsidP="003A4E96">
            <w:pPr>
              <w:rPr>
                <w:color w:val="000000"/>
                <w:sz w:val="26"/>
                <w:szCs w:val="26"/>
              </w:rPr>
            </w:pPr>
          </w:p>
          <w:p w14:paraId="5DFE0A15" w14:textId="77777777" w:rsidR="00EE1DBF" w:rsidRPr="00A77FB7" w:rsidRDefault="00EE1DBF" w:rsidP="003A4E96">
            <w:pPr>
              <w:rPr>
                <w:color w:val="000000"/>
                <w:sz w:val="26"/>
                <w:szCs w:val="26"/>
              </w:rPr>
            </w:pPr>
          </w:p>
          <w:p w14:paraId="75D5BEE9" w14:textId="77777777" w:rsidR="00EE1DBF" w:rsidRPr="00A77FB7" w:rsidRDefault="00EE1DBF" w:rsidP="003A4E96">
            <w:pPr>
              <w:rPr>
                <w:color w:val="000000"/>
                <w:sz w:val="26"/>
                <w:szCs w:val="26"/>
              </w:rPr>
            </w:pPr>
          </w:p>
        </w:tc>
      </w:tr>
    </w:tbl>
    <w:p w14:paraId="368F9789" w14:textId="77777777" w:rsidR="008A420B" w:rsidRDefault="008A420B">
      <w:pPr>
        <w:jc w:val="center"/>
        <w:rPr>
          <w:b/>
          <w:sz w:val="26"/>
          <w:szCs w:val="26"/>
        </w:rPr>
      </w:pPr>
    </w:p>
    <w:p w14:paraId="3DB52109" w14:textId="77777777" w:rsidR="009F1B4A" w:rsidRPr="00A77FB7" w:rsidRDefault="009F1B4A">
      <w:pPr>
        <w:jc w:val="center"/>
        <w:rPr>
          <w:b/>
          <w:sz w:val="26"/>
          <w:szCs w:val="26"/>
        </w:rPr>
      </w:pPr>
    </w:p>
    <w:p w14:paraId="68C12DEF" w14:textId="77777777" w:rsidR="00F20EA1" w:rsidRPr="008239FE" w:rsidRDefault="00F20EA1" w:rsidP="00F20EA1">
      <w:pPr>
        <w:jc w:val="center"/>
        <w:rPr>
          <w:b/>
          <w:sz w:val="26"/>
          <w:szCs w:val="26"/>
        </w:rPr>
      </w:pPr>
      <w:proofErr w:type="gramStart"/>
      <w:r>
        <w:rPr>
          <w:b/>
          <w:sz w:val="26"/>
          <w:szCs w:val="26"/>
        </w:rPr>
        <w:t xml:space="preserve">ADVANCE </w:t>
      </w:r>
      <w:r w:rsidRPr="008239FE">
        <w:rPr>
          <w:b/>
          <w:sz w:val="26"/>
          <w:szCs w:val="26"/>
        </w:rPr>
        <w:t>NOTICE</w:t>
      </w:r>
      <w:proofErr w:type="gramEnd"/>
      <w:r w:rsidRPr="008239FE">
        <w:rPr>
          <w:b/>
          <w:sz w:val="26"/>
          <w:szCs w:val="26"/>
        </w:rPr>
        <w:t xml:space="preserve"> OF PROPOSED RULEMAKING ORDER</w:t>
      </w:r>
    </w:p>
    <w:p w14:paraId="560C1798" w14:textId="77777777" w:rsidR="00F20EA1" w:rsidRPr="008239FE" w:rsidRDefault="00F20EA1" w:rsidP="00F20EA1">
      <w:pPr>
        <w:jc w:val="center"/>
        <w:rPr>
          <w:b/>
          <w:sz w:val="26"/>
          <w:szCs w:val="26"/>
        </w:rPr>
      </w:pPr>
    </w:p>
    <w:p w14:paraId="28F20008" w14:textId="77777777" w:rsidR="00F20EA1" w:rsidRDefault="00F20EA1" w:rsidP="00F20EA1">
      <w:pPr>
        <w:widowControl w:val="0"/>
        <w:tabs>
          <w:tab w:val="left" w:pos="204"/>
        </w:tabs>
        <w:spacing w:line="360" w:lineRule="auto"/>
        <w:rPr>
          <w:b/>
          <w:sz w:val="26"/>
          <w:szCs w:val="26"/>
        </w:rPr>
      </w:pPr>
    </w:p>
    <w:p w14:paraId="66F7F644" w14:textId="77777777" w:rsidR="00F20EA1" w:rsidRPr="008239FE" w:rsidRDefault="00F20EA1" w:rsidP="00F20EA1">
      <w:pPr>
        <w:widowControl w:val="0"/>
        <w:tabs>
          <w:tab w:val="left" w:pos="204"/>
        </w:tabs>
        <w:spacing w:line="360" w:lineRule="auto"/>
        <w:rPr>
          <w:b/>
          <w:sz w:val="26"/>
          <w:szCs w:val="26"/>
        </w:rPr>
      </w:pPr>
      <w:r w:rsidRPr="008239FE">
        <w:rPr>
          <w:b/>
          <w:sz w:val="26"/>
          <w:szCs w:val="26"/>
        </w:rPr>
        <w:t>BY THE COMMISSION:</w:t>
      </w:r>
    </w:p>
    <w:p w14:paraId="51AF73DB" w14:textId="77777777" w:rsidR="003B5E73" w:rsidRDefault="003B5E73" w:rsidP="001E503B">
      <w:pPr>
        <w:tabs>
          <w:tab w:val="left" w:pos="0"/>
        </w:tabs>
        <w:suppressAutoHyphens/>
        <w:spacing w:line="360" w:lineRule="auto"/>
        <w:rPr>
          <w:sz w:val="26"/>
          <w:szCs w:val="26"/>
        </w:rPr>
      </w:pPr>
      <w:r>
        <w:rPr>
          <w:sz w:val="26"/>
          <w:szCs w:val="26"/>
        </w:rPr>
        <w:tab/>
      </w:r>
    </w:p>
    <w:p w14:paraId="52FC7AA4" w14:textId="23DA4E21" w:rsidR="000F756F" w:rsidRPr="000F756F" w:rsidRDefault="003B5E73" w:rsidP="000F756F">
      <w:pPr>
        <w:tabs>
          <w:tab w:val="left" w:pos="0"/>
        </w:tabs>
        <w:suppressAutoHyphens/>
        <w:spacing w:line="360" w:lineRule="auto"/>
        <w:rPr>
          <w:sz w:val="26"/>
          <w:szCs w:val="26"/>
        </w:rPr>
      </w:pPr>
      <w:r>
        <w:rPr>
          <w:sz w:val="26"/>
          <w:szCs w:val="26"/>
        </w:rPr>
        <w:tab/>
      </w:r>
      <w:r w:rsidR="00F20EA1" w:rsidRPr="00F20EA1">
        <w:rPr>
          <w:sz w:val="26"/>
          <w:szCs w:val="26"/>
        </w:rPr>
        <w:t xml:space="preserve">The Commission adopts this </w:t>
      </w:r>
      <w:proofErr w:type="gramStart"/>
      <w:r w:rsidR="00F20EA1" w:rsidRPr="00F20EA1">
        <w:rPr>
          <w:sz w:val="26"/>
          <w:szCs w:val="26"/>
        </w:rPr>
        <w:t>Advance Notice</w:t>
      </w:r>
      <w:proofErr w:type="gramEnd"/>
      <w:r w:rsidR="00F20EA1" w:rsidRPr="00F20EA1">
        <w:rPr>
          <w:sz w:val="26"/>
          <w:szCs w:val="26"/>
        </w:rPr>
        <w:t xml:space="preserve"> of Proposed Rulemaking Order to solicit comments about amending and adding to our regulations at 52 Pa. Code § </w:t>
      </w:r>
      <w:r w:rsidR="000F756F" w:rsidRPr="000F756F">
        <w:rPr>
          <w:sz w:val="26"/>
          <w:szCs w:val="26"/>
        </w:rPr>
        <w:t>62.225</w:t>
      </w:r>
      <w:r w:rsidR="00F20EA1" w:rsidRPr="000F756F">
        <w:rPr>
          <w:sz w:val="26"/>
          <w:szCs w:val="26"/>
        </w:rPr>
        <w:t xml:space="preserve">.  These regulations address the </w:t>
      </w:r>
      <w:r w:rsidR="000F756F">
        <w:rPr>
          <w:sz w:val="26"/>
          <w:szCs w:val="26"/>
        </w:rPr>
        <w:t xml:space="preserve">release, assignment and transfer of capacity among Natural Gas Distribution Companies (NGDCs) and Natural Gas Suppliers (NGSs).  </w:t>
      </w:r>
      <w:r w:rsidR="000F756F" w:rsidRPr="000F756F">
        <w:rPr>
          <w:sz w:val="26"/>
          <w:szCs w:val="26"/>
        </w:rPr>
        <w:t xml:space="preserve">The proposed regulatory changes are </w:t>
      </w:r>
      <w:r w:rsidR="008F06FD">
        <w:rPr>
          <w:sz w:val="26"/>
          <w:szCs w:val="26"/>
        </w:rPr>
        <w:t xml:space="preserve">the result of the Commission’s Natural Gas Retail Markets Investigation (RMI) and are </w:t>
      </w:r>
      <w:r w:rsidR="000F756F" w:rsidRPr="000F756F">
        <w:rPr>
          <w:sz w:val="26"/>
          <w:szCs w:val="26"/>
        </w:rPr>
        <w:t xml:space="preserve">intended to </w:t>
      </w:r>
      <w:r w:rsidR="008F06FD">
        <w:rPr>
          <w:sz w:val="26"/>
          <w:szCs w:val="26"/>
        </w:rPr>
        <w:t xml:space="preserve">improve the competitive market by revising </w:t>
      </w:r>
      <w:r w:rsidR="00EE1DBF">
        <w:rPr>
          <w:sz w:val="26"/>
          <w:szCs w:val="26"/>
        </w:rPr>
        <w:t>how capacity</w:t>
      </w:r>
      <w:r w:rsidR="008F06FD">
        <w:rPr>
          <w:sz w:val="26"/>
          <w:szCs w:val="26"/>
        </w:rPr>
        <w:t xml:space="preserve"> is assigned and addressing related issues including penalties and imbalance trading</w:t>
      </w:r>
      <w:r w:rsidR="000F756F" w:rsidRPr="000F756F">
        <w:rPr>
          <w:sz w:val="26"/>
          <w:szCs w:val="26"/>
        </w:rPr>
        <w:t xml:space="preserve">.  </w:t>
      </w:r>
    </w:p>
    <w:p w14:paraId="3AF9B680" w14:textId="79E9E35B" w:rsidR="000F756F" w:rsidRDefault="000F756F" w:rsidP="00F20EA1">
      <w:pPr>
        <w:tabs>
          <w:tab w:val="left" w:pos="0"/>
        </w:tabs>
        <w:suppressAutoHyphens/>
        <w:spacing w:line="360" w:lineRule="auto"/>
        <w:rPr>
          <w:b/>
          <w:sz w:val="26"/>
          <w:szCs w:val="26"/>
        </w:rPr>
      </w:pPr>
    </w:p>
    <w:p w14:paraId="1CC4055C" w14:textId="77777777" w:rsidR="002D4CD6" w:rsidRDefault="002D4CD6" w:rsidP="00F20EA1">
      <w:pPr>
        <w:tabs>
          <w:tab w:val="left" w:pos="0"/>
        </w:tabs>
        <w:suppressAutoHyphens/>
        <w:spacing w:line="360" w:lineRule="auto"/>
        <w:rPr>
          <w:b/>
          <w:sz w:val="26"/>
          <w:szCs w:val="26"/>
        </w:rPr>
      </w:pPr>
    </w:p>
    <w:p w14:paraId="2E1B8DB3" w14:textId="77777777" w:rsidR="00CB1D86" w:rsidRDefault="00CB1D86">
      <w:pPr>
        <w:overflowPunct/>
        <w:autoSpaceDE/>
        <w:autoSpaceDN/>
        <w:adjustRightInd/>
        <w:textAlignment w:val="auto"/>
        <w:rPr>
          <w:b/>
          <w:sz w:val="26"/>
          <w:szCs w:val="26"/>
        </w:rPr>
      </w:pPr>
      <w:r>
        <w:rPr>
          <w:b/>
          <w:sz w:val="26"/>
          <w:szCs w:val="26"/>
        </w:rPr>
        <w:br w:type="page"/>
      </w:r>
    </w:p>
    <w:p w14:paraId="6EE3CAF0" w14:textId="600A7A46" w:rsidR="00CB1D86" w:rsidRDefault="00533BFB" w:rsidP="00EE1DBF">
      <w:pPr>
        <w:tabs>
          <w:tab w:val="left" w:pos="0"/>
        </w:tabs>
        <w:suppressAutoHyphens/>
        <w:spacing w:line="360" w:lineRule="auto"/>
        <w:jc w:val="center"/>
        <w:rPr>
          <w:b/>
          <w:sz w:val="26"/>
          <w:szCs w:val="26"/>
        </w:rPr>
      </w:pPr>
      <w:r>
        <w:rPr>
          <w:b/>
          <w:sz w:val="26"/>
          <w:szCs w:val="26"/>
        </w:rPr>
        <w:lastRenderedPageBreak/>
        <w:t>HISTORY</w:t>
      </w:r>
    </w:p>
    <w:p w14:paraId="5B51488F" w14:textId="1C5B1FE8" w:rsidR="003968FC" w:rsidRDefault="00CB1D86" w:rsidP="003968FC">
      <w:pPr>
        <w:tabs>
          <w:tab w:val="left" w:pos="0"/>
        </w:tabs>
        <w:suppressAutoHyphens/>
        <w:spacing w:line="360" w:lineRule="auto"/>
        <w:rPr>
          <w:b/>
          <w:sz w:val="26"/>
          <w:szCs w:val="26"/>
        </w:rPr>
      </w:pPr>
      <w:r>
        <w:rPr>
          <w:b/>
          <w:sz w:val="26"/>
          <w:szCs w:val="26"/>
        </w:rPr>
        <w:t>2005 Search Investigation</w:t>
      </w:r>
      <w:r w:rsidR="00900DFB">
        <w:rPr>
          <w:b/>
          <w:sz w:val="26"/>
          <w:szCs w:val="26"/>
        </w:rPr>
        <w:t>:</w:t>
      </w:r>
    </w:p>
    <w:p w14:paraId="7D55A532" w14:textId="77777777" w:rsidR="001044E5" w:rsidRDefault="00E96680" w:rsidP="005E30FA">
      <w:pPr>
        <w:tabs>
          <w:tab w:val="left" w:pos="0"/>
        </w:tabs>
        <w:suppressAutoHyphens/>
        <w:spacing w:line="360" w:lineRule="auto"/>
        <w:rPr>
          <w:sz w:val="26"/>
          <w:szCs w:val="26"/>
        </w:rPr>
      </w:pPr>
      <w:r>
        <w:rPr>
          <w:sz w:val="26"/>
          <w:szCs w:val="26"/>
        </w:rPr>
        <w:tab/>
      </w:r>
      <w:r w:rsidR="002977C3" w:rsidRPr="001E503B">
        <w:rPr>
          <w:sz w:val="26"/>
          <w:szCs w:val="26"/>
          <w:lang w:eastAsia="zh-TW"/>
        </w:rPr>
        <w:t xml:space="preserve">In its October 2005 </w:t>
      </w:r>
      <w:r w:rsidR="002977C3" w:rsidRPr="001E503B">
        <w:rPr>
          <w:i/>
          <w:sz w:val="26"/>
          <w:szCs w:val="26"/>
          <w:lang w:eastAsia="zh-TW"/>
        </w:rPr>
        <w:t>Report to the General Assembly on Competition in Pennsylvania’s Retail Natural Gas Market</w:t>
      </w:r>
      <w:r w:rsidR="002977C3" w:rsidRPr="001E503B">
        <w:rPr>
          <w:sz w:val="26"/>
          <w:szCs w:val="26"/>
          <w:lang w:eastAsia="zh-TW"/>
        </w:rPr>
        <w:t>, Docket No. I-00040103, the PUC determined that there was not effective competition in the market based on the low participation rate of NGSs in the market.  The lack of uniformity among NGDC business standards, operating rules, and business barriers was identified as a possible barrier to market entry and participation.  A collaborative of stakeholders (</w:t>
      </w:r>
      <w:r w:rsidR="00C17603" w:rsidRPr="007A7AD7">
        <w:rPr>
          <w:sz w:val="26"/>
          <w:szCs w:val="26"/>
        </w:rPr>
        <w:t>Stakeholders Exploring Avenues to Remove Competitive Hurdles</w:t>
      </w:r>
      <w:r w:rsidR="00C17603" w:rsidRPr="00E807BD">
        <w:rPr>
          <w:sz w:val="26"/>
          <w:szCs w:val="26"/>
        </w:rPr>
        <w:t xml:space="preserve"> </w:t>
      </w:r>
      <w:r w:rsidR="00C17603">
        <w:rPr>
          <w:sz w:val="26"/>
          <w:szCs w:val="26"/>
        </w:rPr>
        <w:t xml:space="preserve">- </w:t>
      </w:r>
      <w:r w:rsidR="002977C3" w:rsidRPr="001E503B">
        <w:rPr>
          <w:sz w:val="26"/>
          <w:szCs w:val="26"/>
          <w:lang w:eastAsia="zh-TW"/>
        </w:rPr>
        <w:t xml:space="preserve">SEARCH) was convened to discuss various ways to increase effective competition.  The </w:t>
      </w:r>
      <w:r w:rsidR="002977C3" w:rsidRPr="001E503B">
        <w:rPr>
          <w:i/>
          <w:sz w:val="26"/>
          <w:szCs w:val="26"/>
          <w:lang w:eastAsia="zh-TW"/>
        </w:rPr>
        <w:t>SEARCH Report</w:t>
      </w:r>
      <w:r w:rsidR="002977C3" w:rsidRPr="001E503B">
        <w:rPr>
          <w:sz w:val="26"/>
          <w:szCs w:val="26"/>
          <w:lang w:eastAsia="zh-TW"/>
        </w:rPr>
        <w:t xml:space="preserve"> proposed that some standardization of business rules among NGDCs could increase the number of NGSs participating in the statewide retail market.  The </w:t>
      </w:r>
      <w:r w:rsidR="00ED34AE">
        <w:rPr>
          <w:sz w:val="26"/>
          <w:szCs w:val="26"/>
          <w:lang w:eastAsia="zh-TW"/>
        </w:rPr>
        <w:t xml:space="preserve">Commission </w:t>
      </w:r>
      <w:r w:rsidR="002977C3" w:rsidRPr="001E503B">
        <w:rPr>
          <w:sz w:val="26"/>
          <w:szCs w:val="26"/>
          <w:lang w:eastAsia="zh-TW"/>
        </w:rPr>
        <w:t xml:space="preserve">accepted this </w:t>
      </w:r>
      <w:r w:rsidR="00ED34AE">
        <w:rPr>
          <w:sz w:val="26"/>
          <w:szCs w:val="26"/>
          <w:lang w:eastAsia="zh-TW"/>
        </w:rPr>
        <w:t>proposal</w:t>
      </w:r>
      <w:r w:rsidR="002977C3" w:rsidRPr="001E503B">
        <w:rPr>
          <w:sz w:val="26"/>
          <w:szCs w:val="26"/>
          <w:lang w:eastAsia="zh-TW"/>
        </w:rPr>
        <w:t xml:space="preserve"> in its </w:t>
      </w:r>
      <w:r w:rsidR="002977C3" w:rsidRPr="001E503B">
        <w:rPr>
          <w:i/>
          <w:sz w:val="26"/>
          <w:szCs w:val="26"/>
          <w:lang w:eastAsia="zh-TW"/>
        </w:rPr>
        <w:t>Final Search Order and Action Plan</w:t>
      </w:r>
      <w:r w:rsidR="002977C3" w:rsidRPr="001E503B">
        <w:rPr>
          <w:sz w:val="26"/>
          <w:szCs w:val="26"/>
          <w:lang w:eastAsia="zh-TW"/>
        </w:rPr>
        <w:t xml:space="preserve">, </w:t>
      </w:r>
      <w:r w:rsidR="00ED34AE">
        <w:rPr>
          <w:sz w:val="26"/>
          <w:szCs w:val="26"/>
          <w:lang w:eastAsia="zh-TW"/>
        </w:rPr>
        <w:t xml:space="preserve">and directed that </w:t>
      </w:r>
      <w:r w:rsidR="00ED34AE" w:rsidRPr="00B41F9E">
        <w:rPr>
          <w:sz w:val="26"/>
          <w:szCs w:val="26"/>
        </w:rPr>
        <w:t>a proposed rulemaking be initiated to revise and, when feasible, to standardize NGDC business practices, operating rules and supplier coordination tariffs</w:t>
      </w:r>
      <w:r w:rsidR="001044E5">
        <w:rPr>
          <w:sz w:val="26"/>
          <w:szCs w:val="26"/>
        </w:rPr>
        <w:t>, including:</w:t>
      </w:r>
    </w:p>
    <w:p w14:paraId="59AF5750" w14:textId="77777777" w:rsidR="001044E5" w:rsidRPr="00F41704" w:rsidRDefault="001044E5" w:rsidP="001044E5">
      <w:pPr>
        <w:numPr>
          <w:ilvl w:val="0"/>
          <w:numId w:val="3"/>
        </w:numPr>
        <w:ind w:right="720"/>
        <w:rPr>
          <w:color w:val="000000"/>
          <w:sz w:val="26"/>
          <w:szCs w:val="26"/>
        </w:rPr>
      </w:pPr>
      <w:r w:rsidRPr="00F41704">
        <w:rPr>
          <w:color w:val="000000"/>
          <w:sz w:val="26"/>
          <w:szCs w:val="26"/>
        </w:rPr>
        <w:t xml:space="preserve">The elimination or revision of inflexible or unreasonable nomination rules and delivery requirements. </w:t>
      </w:r>
      <w:r w:rsidR="00702A25" w:rsidRPr="00F41704">
        <w:rPr>
          <w:color w:val="000000"/>
          <w:sz w:val="26"/>
          <w:szCs w:val="26"/>
        </w:rPr>
        <w:br/>
      </w:r>
    </w:p>
    <w:p w14:paraId="36B5847C" w14:textId="77777777" w:rsidR="001044E5" w:rsidRPr="00F41704" w:rsidRDefault="001044E5" w:rsidP="001044E5">
      <w:pPr>
        <w:numPr>
          <w:ilvl w:val="0"/>
          <w:numId w:val="3"/>
        </w:numPr>
        <w:ind w:right="720"/>
        <w:rPr>
          <w:color w:val="000000"/>
          <w:sz w:val="26"/>
          <w:szCs w:val="26"/>
        </w:rPr>
      </w:pPr>
      <w:r w:rsidRPr="00F41704">
        <w:rPr>
          <w:color w:val="000000"/>
          <w:sz w:val="26"/>
          <w:szCs w:val="26"/>
        </w:rPr>
        <w:t xml:space="preserve">The adoption of wider tolerance bandwidths, where justified, and the elimination or revision of other rules affecting system flow that do not negatively impact system reliability. </w:t>
      </w:r>
      <w:r w:rsidR="00702A25" w:rsidRPr="00F41704">
        <w:rPr>
          <w:color w:val="000000"/>
          <w:sz w:val="26"/>
          <w:szCs w:val="26"/>
        </w:rPr>
        <w:br/>
      </w:r>
    </w:p>
    <w:p w14:paraId="6CA85C84" w14:textId="77777777" w:rsidR="001044E5" w:rsidRPr="00F41704" w:rsidRDefault="001044E5" w:rsidP="001044E5">
      <w:pPr>
        <w:numPr>
          <w:ilvl w:val="0"/>
          <w:numId w:val="3"/>
        </w:numPr>
        <w:ind w:right="720"/>
        <w:rPr>
          <w:color w:val="000000"/>
          <w:sz w:val="26"/>
          <w:szCs w:val="26"/>
        </w:rPr>
      </w:pPr>
      <w:r w:rsidRPr="00F41704">
        <w:rPr>
          <w:color w:val="000000"/>
          <w:sz w:val="26"/>
          <w:szCs w:val="26"/>
        </w:rPr>
        <w:t xml:space="preserve">The revision of unreasonable cash out rules and penalties. </w:t>
      </w:r>
      <w:r w:rsidR="00702A25" w:rsidRPr="00F41704">
        <w:rPr>
          <w:color w:val="000000"/>
          <w:sz w:val="26"/>
          <w:szCs w:val="26"/>
        </w:rPr>
        <w:br/>
      </w:r>
    </w:p>
    <w:p w14:paraId="11F21B22" w14:textId="77777777" w:rsidR="001044E5" w:rsidRPr="00F41704" w:rsidRDefault="001044E5" w:rsidP="001044E5">
      <w:pPr>
        <w:numPr>
          <w:ilvl w:val="0"/>
          <w:numId w:val="3"/>
        </w:numPr>
        <w:ind w:right="720"/>
        <w:rPr>
          <w:color w:val="000000"/>
          <w:sz w:val="26"/>
          <w:szCs w:val="26"/>
        </w:rPr>
      </w:pPr>
      <w:r w:rsidRPr="00F41704">
        <w:rPr>
          <w:color w:val="000000"/>
          <w:sz w:val="26"/>
          <w:szCs w:val="26"/>
        </w:rPr>
        <w:t>The adoption of best business practices related to information exchange and data transfer, including the possible standardization of NGDC business practices by the adoption of certain NAESB [North American Energy Standards Board] practices.</w:t>
      </w:r>
      <w:r w:rsidR="00702A25" w:rsidRPr="00F41704">
        <w:rPr>
          <w:color w:val="000000"/>
          <w:sz w:val="26"/>
          <w:szCs w:val="26"/>
        </w:rPr>
        <w:br/>
      </w:r>
    </w:p>
    <w:p w14:paraId="10079F7A" w14:textId="77777777" w:rsidR="001044E5" w:rsidRPr="00F41704" w:rsidRDefault="001044E5" w:rsidP="005E30FA">
      <w:pPr>
        <w:numPr>
          <w:ilvl w:val="0"/>
          <w:numId w:val="3"/>
        </w:numPr>
        <w:suppressAutoHyphens/>
        <w:spacing w:line="360" w:lineRule="auto"/>
        <w:ind w:right="720"/>
        <w:rPr>
          <w:sz w:val="26"/>
          <w:szCs w:val="26"/>
        </w:rPr>
      </w:pPr>
      <w:r w:rsidRPr="00F41704">
        <w:rPr>
          <w:color w:val="000000"/>
          <w:sz w:val="26"/>
          <w:szCs w:val="26"/>
        </w:rPr>
        <w:t>The use and standardization of Electronic Bulletin Boards.</w:t>
      </w:r>
    </w:p>
    <w:p w14:paraId="0F7DC0AC" w14:textId="77777777" w:rsidR="00DD7BA1" w:rsidRDefault="00ED34AE" w:rsidP="005E30FA">
      <w:pPr>
        <w:tabs>
          <w:tab w:val="left" w:pos="0"/>
        </w:tabs>
        <w:suppressAutoHyphens/>
        <w:spacing w:line="360" w:lineRule="auto"/>
        <w:rPr>
          <w:sz w:val="26"/>
          <w:szCs w:val="26"/>
          <w:lang w:eastAsia="zh-TW"/>
        </w:rPr>
      </w:pPr>
      <w:r w:rsidRPr="006345B2">
        <w:rPr>
          <w:i/>
          <w:sz w:val="26"/>
          <w:szCs w:val="26"/>
        </w:rPr>
        <w:t xml:space="preserve">See </w:t>
      </w:r>
      <w:r w:rsidR="006345B2">
        <w:rPr>
          <w:i/>
          <w:sz w:val="26"/>
          <w:szCs w:val="26"/>
        </w:rPr>
        <w:t xml:space="preserve">Final </w:t>
      </w:r>
      <w:r w:rsidRPr="006345B2">
        <w:rPr>
          <w:i/>
          <w:sz w:val="26"/>
          <w:szCs w:val="26"/>
        </w:rPr>
        <w:t>SEARCH Order</w:t>
      </w:r>
      <w:r w:rsidRPr="001E503B">
        <w:rPr>
          <w:sz w:val="26"/>
          <w:szCs w:val="26"/>
          <w:lang w:eastAsia="zh-TW"/>
        </w:rPr>
        <w:t xml:space="preserve"> entered September 11, 2008 at Docket No. I-00040103F0002.</w:t>
      </w:r>
      <w:r w:rsidR="006345B2">
        <w:rPr>
          <w:sz w:val="26"/>
          <w:szCs w:val="26"/>
          <w:lang w:eastAsia="zh-TW"/>
        </w:rPr>
        <w:t xml:space="preserve">  </w:t>
      </w:r>
    </w:p>
    <w:p w14:paraId="6655468C" w14:textId="77777777" w:rsidR="00DD7BA1" w:rsidRDefault="00DD7BA1" w:rsidP="001E503B">
      <w:pPr>
        <w:tabs>
          <w:tab w:val="left" w:pos="0"/>
        </w:tabs>
        <w:suppressAutoHyphens/>
        <w:spacing w:line="360" w:lineRule="auto"/>
        <w:rPr>
          <w:sz w:val="26"/>
          <w:szCs w:val="26"/>
          <w:lang w:eastAsia="zh-TW"/>
        </w:rPr>
      </w:pPr>
    </w:p>
    <w:p w14:paraId="6A9C8B4D" w14:textId="77777777" w:rsidR="00CB1D86" w:rsidRDefault="00CB1D86">
      <w:pPr>
        <w:overflowPunct/>
        <w:autoSpaceDE/>
        <w:autoSpaceDN/>
        <w:adjustRightInd/>
        <w:textAlignment w:val="auto"/>
        <w:rPr>
          <w:b/>
          <w:sz w:val="26"/>
          <w:szCs w:val="26"/>
          <w:lang w:eastAsia="zh-TW"/>
        </w:rPr>
      </w:pPr>
      <w:r>
        <w:rPr>
          <w:b/>
          <w:sz w:val="26"/>
          <w:szCs w:val="26"/>
          <w:lang w:eastAsia="zh-TW"/>
        </w:rPr>
        <w:br w:type="page"/>
      </w:r>
    </w:p>
    <w:p w14:paraId="70804E4F" w14:textId="7645B0CC" w:rsidR="005844F3" w:rsidRPr="005844F3" w:rsidRDefault="001044E5" w:rsidP="001E503B">
      <w:pPr>
        <w:tabs>
          <w:tab w:val="left" w:pos="0"/>
        </w:tabs>
        <w:suppressAutoHyphens/>
        <w:spacing w:line="360" w:lineRule="auto"/>
        <w:rPr>
          <w:b/>
          <w:sz w:val="26"/>
          <w:szCs w:val="26"/>
          <w:lang w:eastAsia="zh-TW"/>
        </w:rPr>
      </w:pPr>
      <w:r>
        <w:rPr>
          <w:b/>
          <w:sz w:val="26"/>
          <w:szCs w:val="26"/>
          <w:lang w:eastAsia="zh-TW"/>
        </w:rPr>
        <w:lastRenderedPageBreak/>
        <w:t xml:space="preserve">2009 </w:t>
      </w:r>
      <w:r w:rsidR="005844F3" w:rsidRPr="005844F3">
        <w:rPr>
          <w:b/>
          <w:sz w:val="26"/>
          <w:szCs w:val="26"/>
          <w:lang w:eastAsia="zh-TW"/>
        </w:rPr>
        <w:t>Proposed Rulemaking Order</w:t>
      </w:r>
      <w:r w:rsidR="00893265">
        <w:rPr>
          <w:b/>
          <w:sz w:val="26"/>
          <w:szCs w:val="26"/>
          <w:lang w:eastAsia="zh-TW"/>
        </w:rPr>
        <w:t>:</w:t>
      </w:r>
    </w:p>
    <w:p w14:paraId="05492AA8" w14:textId="2B20C684" w:rsidR="003624DC" w:rsidRDefault="00DD7BA1" w:rsidP="00CB1D86">
      <w:pPr>
        <w:overflowPunct/>
        <w:autoSpaceDE/>
        <w:autoSpaceDN/>
        <w:adjustRightInd/>
        <w:spacing w:line="360" w:lineRule="auto"/>
        <w:textAlignment w:val="center"/>
        <w:rPr>
          <w:color w:val="000000"/>
          <w:sz w:val="26"/>
          <w:szCs w:val="24"/>
        </w:rPr>
      </w:pPr>
      <w:r w:rsidRPr="008B6719">
        <w:rPr>
          <w:color w:val="000000"/>
          <w:sz w:val="26"/>
          <w:szCs w:val="26"/>
          <w:lang w:eastAsia="zh-TW"/>
        </w:rPr>
        <w:tab/>
      </w:r>
      <w:r w:rsidR="00ED34AE" w:rsidRPr="008B6719">
        <w:rPr>
          <w:color w:val="000000"/>
          <w:sz w:val="26"/>
          <w:szCs w:val="26"/>
        </w:rPr>
        <w:t xml:space="preserve">On </w:t>
      </w:r>
      <w:r w:rsidRPr="008B6719">
        <w:rPr>
          <w:color w:val="000000"/>
          <w:sz w:val="26"/>
          <w:szCs w:val="26"/>
        </w:rPr>
        <w:t>May 1,</w:t>
      </w:r>
      <w:r w:rsidR="00ED34AE" w:rsidRPr="008B6719">
        <w:rPr>
          <w:color w:val="000000"/>
          <w:sz w:val="26"/>
          <w:szCs w:val="26"/>
        </w:rPr>
        <w:t xml:space="preserve"> 2009</w:t>
      </w:r>
      <w:r w:rsidR="00200BF7">
        <w:rPr>
          <w:color w:val="000000"/>
          <w:sz w:val="26"/>
          <w:szCs w:val="26"/>
        </w:rPr>
        <w:t>,</w:t>
      </w:r>
      <w:r w:rsidR="00ED34AE" w:rsidRPr="008B6719">
        <w:rPr>
          <w:color w:val="000000"/>
          <w:sz w:val="26"/>
          <w:szCs w:val="26"/>
        </w:rPr>
        <w:t xml:space="preserve"> the Commission issued </w:t>
      </w:r>
      <w:r w:rsidR="00F20EA1">
        <w:rPr>
          <w:color w:val="000000"/>
          <w:sz w:val="26"/>
          <w:szCs w:val="26"/>
        </w:rPr>
        <w:t>a</w:t>
      </w:r>
      <w:r w:rsidR="00ED34AE" w:rsidRPr="008B6719">
        <w:rPr>
          <w:color w:val="000000"/>
          <w:sz w:val="26"/>
          <w:szCs w:val="26"/>
        </w:rPr>
        <w:t xml:space="preserve"> proposed rulemaking </w:t>
      </w:r>
      <w:r w:rsidR="005844F3" w:rsidRPr="008B6719">
        <w:rPr>
          <w:color w:val="000000"/>
          <w:sz w:val="26"/>
          <w:szCs w:val="26"/>
        </w:rPr>
        <w:t>consistent with the</w:t>
      </w:r>
      <w:r w:rsidR="00ED34AE" w:rsidRPr="008B6719">
        <w:rPr>
          <w:color w:val="000000"/>
          <w:sz w:val="26"/>
          <w:szCs w:val="26"/>
        </w:rPr>
        <w:t xml:space="preserve"> direction</w:t>
      </w:r>
      <w:r w:rsidR="005844F3" w:rsidRPr="008B6719">
        <w:rPr>
          <w:color w:val="000000"/>
          <w:sz w:val="26"/>
          <w:szCs w:val="26"/>
        </w:rPr>
        <w:t xml:space="preserve"> provided in the </w:t>
      </w:r>
      <w:r w:rsidR="005844F3" w:rsidRPr="008B6719">
        <w:rPr>
          <w:i/>
          <w:color w:val="000000"/>
          <w:sz w:val="26"/>
          <w:szCs w:val="26"/>
        </w:rPr>
        <w:t>Final SEARCH Order</w:t>
      </w:r>
      <w:r w:rsidR="00ED34AE" w:rsidRPr="008B6719">
        <w:rPr>
          <w:color w:val="000000"/>
          <w:sz w:val="26"/>
          <w:szCs w:val="26"/>
        </w:rPr>
        <w:t>.</w:t>
      </w:r>
      <w:r w:rsidR="001044E5">
        <w:rPr>
          <w:rStyle w:val="FootnoteReference"/>
          <w:color w:val="000000"/>
          <w:sz w:val="26"/>
          <w:szCs w:val="26"/>
        </w:rPr>
        <w:footnoteReference w:id="1"/>
      </w:r>
      <w:r w:rsidRPr="008B6719">
        <w:rPr>
          <w:color w:val="000000"/>
          <w:sz w:val="26"/>
          <w:szCs w:val="26"/>
        </w:rPr>
        <w:t xml:space="preserve">  </w:t>
      </w:r>
      <w:r w:rsidR="00BB755D" w:rsidRPr="008B6719">
        <w:rPr>
          <w:color w:val="000000"/>
          <w:sz w:val="26"/>
          <w:szCs w:val="24"/>
        </w:rPr>
        <w:t xml:space="preserve">The proposed rulemaking </w:t>
      </w:r>
      <w:r w:rsidR="00451E2D" w:rsidRPr="008B6719">
        <w:rPr>
          <w:color w:val="000000"/>
          <w:sz w:val="26"/>
          <w:szCs w:val="24"/>
        </w:rPr>
        <w:t>order set forth</w:t>
      </w:r>
      <w:r w:rsidR="00BB755D" w:rsidRPr="008B6719">
        <w:rPr>
          <w:color w:val="000000"/>
          <w:sz w:val="26"/>
          <w:szCs w:val="24"/>
        </w:rPr>
        <w:t xml:space="preserve"> business practices </w:t>
      </w:r>
      <w:r w:rsidR="00451E2D" w:rsidRPr="008B6719">
        <w:rPr>
          <w:color w:val="000000"/>
          <w:sz w:val="26"/>
          <w:szCs w:val="24"/>
        </w:rPr>
        <w:t xml:space="preserve">and standards </w:t>
      </w:r>
      <w:r w:rsidR="00BB755D" w:rsidRPr="008B6719">
        <w:rPr>
          <w:color w:val="000000"/>
          <w:sz w:val="26"/>
          <w:szCs w:val="24"/>
        </w:rPr>
        <w:t>govern</w:t>
      </w:r>
      <w:r w:rsidR="00AE25BB">
        <w:rPr>
          <w:color w:val="000000"/>
          <w:sz w:val="26"/>
          <w:szCs w:val="24"/>
        </w:rPr>
        <w:t>ing</w:t>
      </w:r>
      <w:r w:rsidR="00BB755D" w:rsidRPr="008B6719">
        <w:rPr>
          <w:color w:val="000000"/>
          <w:sz w:val="26"/>
          <w:szCs w:val="24"/>
        </w:rPr>
        <w:t xml:space="preserve"> the business relationship between NGDCs and NGSs in regard to financial transactions, communications (</w:t>
      </w:r>
      <w:r w:rsidR="00FF4A4E">
        <w:rPr>
          <w:color w:val="000000"/>
          <w:sz w:val="26"/>
          <w:szCs w:val="24"/>
        </w:rPr>
        <w:t xml:space="preserve">uniform supplier tariffs, </w:t>
      </w:r>
      <w:r w:rsidR="00BB755D" w:rsidRPr="008B6719">
        <w:rPr>
          <w:color w:val="000000"/>
          <w:sz w:val="26"/>
          <w:szCs w:val="24"/>
        </w:rPr>
        <w:t>information and data exchange) and system operational rules for the management of gas on an NGDC’s system (</w:t>
      </w:r>
      <w:r w:rsidR="00FF4A4E">
        <w:rPr>
          <w:color w:val="000000"/>
          <w:sz w:val="26"/>
          <w:szCs w:val="24"/>
        </w:rPr>
        <w:t xml:space="preserve">allowing for </w:t>
      </w:r>
      <w:r w:rsidR="00BB755D" w:rsidRPr="008B6719">
        <w:rPr>
          <w:color w:val="000000"/>
          <w:sz w:val="26"/>
          <w:szCs w:val="24"/>
        </w:rPr>
        <w:t xml:space="preserve">imbalance trading, </w:t>
      </w:r>
      <w:r w:rsidR="00FF4A4E">
        <w:rPr>
          <w:color w:val="000000"/>
          <w:sz w:val="26"/>
          <w:szCs w:val="24"/>
        </w:rPr>
        <w:t xml:space="preserve">setting a </w:t>
      </w:r>
      <w:r w:rsidR="00BB755D" w:rsidRPr="008B6719">
        <w:rPr>
          <w:color w:val="000000"/>
          <w:sz w:val="26"/>
          <w:szCs w:val="24"/>
        </w:rPr>
        <w:t>tolerance band</w:t>
      </w:r>
      <w:r w:rsidR="00FF4A4E">
        <w:rPr>
          <w:color w:val="000000"/>
          <w:sz w:val="26"/>
          <w:szCs w:val="24"/>
        </w:rPr>
        <w:t xml:space="preserve"> at 10%</w:t>
      </w:r>
      <w:r w:rsidR="00BB755D" w:rsidRPr="008B6719">
        <w:rPr>
          <w:color w:val="000000"/>
          <w:sz w:val="26"/>
          <w:szCs w:val="24"/>
        </w:rPr>
        <w:t xml:space="preserve">, cash out and penalties, nominations and </w:t>
      </w:r>
      <w:r w:rsidR="00FF4A4E">
        <w:rPr>
          <w:color w:val="000000"/>
          <w:sz w:val="26"/>
          <w:szCs w:val="24"/>
        </w:rPr>
        <w:t xml:space="preserve">directing NGDCs to provide full access to </w:t>
      </w:r>
      <w:r w:rsidR="00BB755D" w:rsidRPr="008B6719">
        <w:rPr>
          <w:color w:val="000000"/>
          <w:sz w:val="26"/>
          <w:szCs w:val="24"/>
        </w:rPr>
        <w:t>cap</w:t>
      </w:r>
      <w:r w:rsidR="00451E2D" w:rsidRPr="008B6719">
        <w:rPr>
          <w:color w:val="000000"/>
          <w:sz w:val="26"/>
          <w:szCs w:val="24"/>
        </w:rPr>
        <w:t>acity</w:t>
      </w:r>
      <w:r w:rsidR="00FF4A4E">
        <w:rPr>
          <w:color w:val="000000"/>
          <w:sz w:val="26"/>
          <w:szCs w:val="24"/>
        </w:rPr>
        <w:t xml:space="preserve"> assets</w:t>
      </w:r>
      <w:r w:rsidR="00451E2D" w:rsidRPr="008B6719">
        <w:rPr>
          <w:color w:val="000000"/>
          <w:sz w:val="26"/>
          <w:szCs w:val="24"/>
        </w:rPr>
        <w:t xml:space="preserve">).  </w:t>
      </w:r>
    </w:p>
    <w:p w14:paraId="236C7C8A" w14:textId="77777777" w:rsidR="00CB1D86" w:rsidRPr="003624DC" w:rsidRDefault="00CB1D86" w:rsidP="00CB1D86">
      <w:pPr>
        <w:overflowPunct/>
        <w:autoSpaceDE/>
        <w:autoSpaceDN/>
        <w:adjustRightInd/>
        <w:spacing w:line="360" w:lineRule="auto"/>
        <w:textAlignment w:val="center"/>
        <w:rPr>
          <w:color w:val="000000"/>
          <w:sz w:val="26"/>
          <w:szCs w:val="24"/>
        </w:rPr>
      </w:pPr>
    </w:p>
    <w:p w14:paraId="62F62F8B" w14:textId="77777777" w:rsidR="00E85F12" w:rsidRDefault="00DD7BA1" w:rsidP="00CB1D86">
      <w:pPr>
        <w:overflowPunct/>
        <w:autoSpaceDE/>
        <w:autoSpaceDN/>
        <w:adjustRightInd/>
        <w:spacing w:line="360" w:lineRule="auto"/>
        <w:ind w:firstLine="720"/>
        <w:textAlignment w:val="center"/>
        <w:rPr>
          <w:sz w:val="26"/>
          <w:szCs w:val="26"/>
        </w:rPr>
      </w:pPr>
      <w:r>
        <w:rPr>
          <w:sz w:val="26"/>
          <w:szCs w:val="26"/>
        </w:rPr>
        <w:t xml:space="preserve">The order was published in the </w:t>
      </w:r>
      <w:r w:rsidRPr="00567327">
        <w:rPr>
          <w:i/>
          <w:sz w:val="26"/>
          <w:szCs w:val="26"/>
        </w:rPr>
        <w:t>Pennsylvania Bulletin</w:t>
      </w:r>
      <w:r>
        <w:rPr>
          <w:sz w:val="26"/>
          <w:szCs w:val="26"/>
        </w:rPr>
        <w:t xml:space="preserve"> on October 17, 2009 at 39 </w:t>
      </w:r>
      <w:proofErr w:type="spellStart"/>
      <w:r>
        <w:rPr>
          <w:sz w:val="26"/>
          <w:szCs w:val="26"/>
        </w:rPr>
        <w:t>Pa.B</w:t>
      </w:r>
      <w:proofErr w:type="spellEnd"/>
      <w:r>
        <w:rPr>
          <w:sz w:val="26"/>
          <w:szCs w:val="26"/>
        </w:rPr>
        <w:t>. 6078.</w:t>
      </w:r>
      <w:r w:rsidR="006D7A67">
        <w:rPr>
          <w:sz w:val="26"/>
          <w:szCs w:val="26"/>
        </w:rPr>
        <w:t xml:space="preserve">  </w:t>
      </w:r>
      <w:r w:rsidR="0097502D">
        <w:rPr>
          <w:sz w:val="26"/>
          <w:szCs w:val="26"/>
        </w:rPr>
        <w:t xml:space="preserve">The public comment period ended December 16, 2009.  </w:t>
      </w:r>
      <w:r w:rsidR="00E66FA7">
        <w:rPr>
          <w:sz w:val="26"/>
          <w:szCs w:val="26"/>
        </w:rPr>
        <w:t>Seventeen</w:t>
      </w:r>
      <w:r w:rsidR="006D7A67">
        <w:rPr>
          <w:sz w:val="26"/>
          <w:szCs w:val="26"/>
        </w:rPr>
        <w:t xml:space="preserve"> </w:t>
      </w:r>
      <w:r w:rsidR="00203C22">
        <w:rPr>
          <w:sz w:val="26"/>
          <w:szCs w:val="26"/>
        </w:rPr>
        <w:t xml:space="preserve">parties filed </w:t>
      </w:r>
      <w:r w:rsidR="006D7A67">
        <w:rPr>
          <w:sz w:val="26"/>
          <w:szCs w:val="26"/>
        </w:rPr>
        <w:t>comments</w:t>
      </w:r>
      <w:r w:rsidR="00203C22">
        <w:rPr>
          <w:sz w:val="26"/>
          <w:szCs w:val="26"/>
        </w:rPr>
        <w:t>;</w:t>
      </w:r>
      <w:r w:rsidR="006D7A67">
        <w:rPr>
          <w:rStyle w:val="FootnoteReference"/>
          <w:sz w:val="26"/>
          <w:szCs w:val="26"/>
        </w:rPr>
        <w:footnoteReference w:id="2"/>
      </w:r>
      <w:r w:rsidR="006D7A67">
        <w:rPr>
          <w:sz w:val="26"/>
          <w:szCs w:val="26"/>
        </w:rPr>
        <w:t xml:space="preserve"> </w:t>
      </w:r>
      <w:r w:rsidR="00E66FA7">
        <w:rPr>
          <w:sz w:val="26"/>
          <w:szCs w:val="26"/>
        </w:rPr>
        <w:t>eight</w:t>
      </w:r>
      <w:r w:rsidR="006D7A67">
        <w:rPr>
          <w:sz w:val="26"/>
          <w:szCs w:val="26"/>
        </w:rPr>
        <w:t xml:space="preserve"> </w:t>
      </w:r>
      <w:r w:rsidR="00203C22">
        <w:rPr>
          <w:sz w:val="26"/>
          <w:szCs w:val="26"/>
        </w:rPr>
        <w:t xml:space="preserve">parties filed </w:t>
      </w:r>
      <w:r w:rsidR="006D7A67">
        <w:rPr>
          <w:sz w:val="26"/>
          <w:szCs w:val="26"/>
        </w:rPr>
        <w:t>reply comments</w:t>
      </w:r>
      <w:r w:rsidR="009853B0">
        <w:rPr>
          <w:sz w:val="26"/>
          <w:szCs w:val="26"/>
        </w:rPr>
        <w:t>.</w:t>
      </w:r>
      <w:r w:rsidR="00E66FA7">
        <w:rPr>
          <w:rStyle w:val="FootnoteReference"/>
          <w:sz w:val="26"/>
          <w:szCs w:val="26"/>
        </w:rPr>
        <w:footnoteReference w:id="3"/>
      </w:r>
      <w:r w:rsidR="00E85F12">
        <w:rPr>
          <w:sz w:val="26"/>
          <w:szCs w:val="26"/>
        </w:rPr>
        <w:t xml:space="preserve"> </w:t>
      </w:r>
      <w:r w:rsidR="006F48D7">
        <w:rPr>
          <w:sz w:val="26"/>
          <w:szCs w:val="26"/>
        </w:rPr>
        <w:br/>
      </w:r>
      <w:r w:rsidR="00E85F12">
        <w:rPr>
          <w:sz w:val="26"/>
          <w:szCs w:val="26"/>
        </w:rPr>
        <w:t xml:space="preserve"> </w:t>
      </w:r>
    </w:p>
    <w:p w14:paraId="198AD066" w14:textId="77777777" w:rsidR="00E1132E" w:rsidRDefault="00F20EA1" w:rsidP="00CB1D86">
      <w:pPr>
        <w:overflowPunct/>
        <w:autoSpaceDE/>
        <w:autoSpaceDN/>
        <w:adjustRightInd/>
        <w:spacing w:line="360" w:lineRule="auto"/>
        <w:ind w:firstLine="720"/>
        <w:textAlignment w:val="auto"/>
        <w:rPr>
          <w:bCs/>
          <w:sz w:val="26"/>
          <w:szCs w:val="26"/>
        </w:rPr>
      </w:pPr>
      <w:r>
        <w:rPr>
          <w:sz w:val="26"/>
          <w:szCs w:val="26"/>
        </w:rPr>
        <w:t>Upon careful review and consideration of the comments</w:t>
      </w:r>
      <w:r w:rsidR="008E151F">
        <w:rPr>
          <w:sz w:val="26"/>
          <w:szCs w:val="26"/>
        </w:rPr>
        <w:t xml:space="preserve"> </w:t>
      </w:r>
      <w:r>
        <w:rPr>
          <w:sz w:val="26"/>
          <w:szCs w:val="26"/>
        </w:rPr>
        <w:t xml:space="preserve">the Commission, </w:t>
      </w:r>
      <w:r w:rsidR="008E151F">
        <w:rPr>
          <w:sz w:val="26"/>
          <w:szCs w:val="26"/>
        </w:rPr>
        <w:t xml:space="preserve">in a December 1, 2011 </w:t>
      </w:r>
      <w:r w:rsidR="008E151F" w:rsidRPr="008E151F">
        <w:rPr>
          <w:i/>
          <w:sz w:val="26"/>
          <w:szCs w:val="26"/>
        </w:rPr>
        <w:t>Order Withdrawing Rulemaking</w:t>
      </w:r>
      <w:r w:rsidR="008E151F" w:rsidRPr="00203C22">
        <w:rPr>
          <w:rStyle w:val="FootnoteReference"/>
          <w:sz w:val="26"/>
          <w:szCs w:val="26"/>
        </w:rPr>
        <w:footnoteReference w:id="4"/>
      </w:r>
      <w:r w:rsidR="008E151F">
        <w:rPr>
          <w:sz w:val="26"/>
          <w:szCs w:val="26"/>
        </w:rPr>
        <w:t xml:space="preserve"> </w:t>
      </w:r>
      <w:r w:rsidR="008E151F" w:rsidRPr="00EE1C4C">
        <w:rPr>
          <w:color w:val="000000"/>
          <w:sz w:val="26"/>
          <w:szCs w:val="26"/>
        </w:rPr>
        <w:t>acknowledge</w:t>
      </w:r>
      <w:r w:rsidR="008E151F">
        <w:rPr>
          <w:color w:val="000000"/>
          <w:sz w:val="26"/>
          <w:szCs w:val="26"/>
        </w:rPr>
        <w:t>d</w:t>
      </w:r>
      <w:r w:rsidR="008E151F" w:rsidRPr="00EE1C4C">
        <w:rPr>
          <w:color w:val="000000"/>
          <w:sz w:val="26"/>
          <w:szCs w:val="26"/>
        </w:rPr>
        <w:t xml:space="preserve"> that the rulemaking </w:t>
      </w:r>
      <w:r w:rsidR="008E151F">
        <w:rPr>
          <w:color w:val="000000"/>
          <w:sz w:val="26"/>
          <w:szCs w:val="26"/>
        </w:rPr>
        <w:t xml:space="preserve">suffered from a </w:t>
      </w:r>
      <w:r w:rsidR="008E151F" w:rsidRPr="00EE1C4C">
        <w:rPr>
          <w:color w:val="000000"/>
          <w:sz w:val="26"/>
          <w:szCs w:val="26"/>
        </w:rPr>
        <w:t xml:space="preserve">lack of supporting data to demonstrate the need for standardizing business practices and the costs relating to various proposals in the rulemaking.  We also </w:t>
      </w:r>
      <w:r w:rsidR="008E151F" w:rsidRPr="00EE1C4C">
        <w:rPr>
          <w:color w:val="000000"/>
          <w:sz w:val="26"/>
          <w:szCs w:val="26"/>
        </w:rPr>
        <w:lastRenderedPageBreak/>
        <w:t>acknowledge</w:t>
      </w:r>
      <w:r w:rsidR="008E151F">
        <w:rPr>
          <w:color w:val="000000"/>
          <w:sz w:val="26"/>
          <w:szCs w:val="26"/>
        </w:rPr>
        <w:t>d</w:t>
      </w:r>
      <w:r w:rsidR="008E151F" w:rsidRPr="00EE1C4C">
        <w:rPr>
          <w:color w:val="000000"/>
          <w:sz w:val="26"/>
          <w:szCs w:val="26"/>
        </w:rPr>
        <w:t xml:space="preserve"> </w:t>
      </w:r>
      <w:r w:rsidR="00203C22">
        <w:rPr>
          <w:color w:val="000000"/>
          <w:sz w:val="26"/>
          <w:szCs w:val="26"/>
        </w:rPr>
        <w:t xml:space="preserve">the concerns of </w:t>
      </w:r>
      <w:r w:rsidR="008E151F">
        <w:rPr>
          <w:color w:val="000000"/>
          <w:sz w:val="26"/>
          <w:szCs w:val="26"/>
        </w:rPr>
        <w:t>some of the parties</w:t>
      </w:r>
      <w:r w:rsidR="008E151F" w:rsidRPr="00EE1C4C">
        <w:rPr>
          <w:color w:val="000000"/>
          <w:sz w:val="26"/>
          <w:szCs w:val="26"/>
        </w:rPr>
        <w:t xml:space="preserve"> about the need to engage stakeholders in a collaborative process.  </w:t>
      </w:r>
      <w:r>
        <w:rPr>
          <w:sz w:val="26"/>
          <w:szCs w:val="26"/>
        </w:rPr>
        <w:t xml:space="preserve">Consequently, </w:t>
      </w:r>
      <w:r>
        <w:rPr>
          <w:bCs/>
          <w:sz w:val="26"/>
          <w:szCs w:val="26"/>
        </w:rPr>
        <w:t xml:space="preserve">the Commission discontinued </w:t>
      </w:r>
      <w:r w:rsidR="008E151F">
        <w:rPr>
          <w:bCs/>
          <w:sz w:val="26"/>
          <w:szCs w:val="26"/>
        </w:rPr>
        <w:t xml:space="preserve">the rulemaking and directed </w:t>
      </w:r>
      <w:r>
        <w:rPr>
          <w:bCs/>
          <w:sz w:val="26"/>
          <w:szCs w:val="26"/>
        </w:rPr>
        <w:t xml:space="preserve">that a new rulemaking proceeding to review NGDC business practices and </w:t>
      </w:r>
      <w:r>
        <w:rPr>
          <w:rFonts w:eastAsia="Calibri"/>
          <w:iCs/>
          <w:color w:val="000000"/>
          <w:sz w:val="26"/>
          <w:szCs w:val="26"/>
        </w:rPr>
        <w:t>standards</w:t>
      </w:r>
      <w:r w:rsidRPr="00CE7B1F">
        <w:rPr>
          <w:bCs/>
          <w:sz w:val="26"/>
          <w:szCs w:val="26"/>
        </w:rPr>
        <w:t xml:space="preserve"> be initiated</w:t>
      </w:r>
      <w:r w:rsidR="008E151F">
        <w:rPr>
          <w:bCs/>
          <w:sz w:val="26"/>
          <w:szCs w:val="26"/>
        </w:rPr>
        <w:t xml:space="preserve"> at a future date after further collaborative processes.  </w:t>
      </w:r>
    </w:p>
    <w:p w14:paraId="7D6997EB" w14:textId="77777777" w:rsidR="001733F6" w:rsidRDefault="001733F6" w:rsidP="008E151F">
      <w:pPr>
        <w:overflowPunct/>
        <w:autoSpaceDE/>
        <w:autoSpaceDN/>
        <w:adjustRightInd/>
        <w:spacing w:line="360" w:lineRule="auto"/>
        <w:ind w:firstLine="720"/>
        <w:textAlignment w:val="auto"/>
        <w:rPr>
          <w:bCs/>
          <w:sz w:val="26"/>
          <w:szCs w:val="26"/>
        </w:rPr>
      </w:pPr>
    </w:p>
    <w:p w14:paraId="56F5FB6B" w14:textId="77777777" w:rsidR="001733F6" w:rsidRPr="001733F6" w:rsidRDefault="00702A25" w:rsidP="001733F6">
      <w:pPr>
        <w:spacing w:line="360" w:lineRule="auto"/>
        <w:rPr>
          <w:b/>
          <w:sz w:val="26"/>
          <w:szCs w:val="26"/>
          <w:lang w:bidi="en-US"/>
        </w:rPr>
      </w:pPr>
      <w:r>
        <w:rPr>
          <w:b/>
          <w:sz w:val="26"/>
          <w:szCs w:val="26"/>
          <w:lang w:bidi="en-US"/>
        </w:rPr>
        <w:t xml:space="preserve">2015 </w:t>
      </w:r>
      <w:r w:rsidR="001733F6" w:rsidRPr="001733F6">
        <w:rPr>
          <w:b/>
          <w:sz w:val="26"/>
          <w:szCs w:val="26"/>
          <w:lang w:bidi="en-US"/>
        </w:rPr>
        <w:t>Natural Gas Retail Markets Investigation:</w:t>
      </w:r>
    </w:p>
    <w:p w14:paraId="687498D1" w14:textId="35D437E7" w:rsidR="001733F6" w:rsidRDefault="001733F6" w:rsidP="001733F6">
      <w:pPr>
        <w:spacing w:line="360" w:lineRule="auto"/>
        <w:rPr>
          <w:sz w:val="26"/>
          <w:szCs w:val="26"/>
        </w:rPr>
      </w:pPr>
      <w:r w:rsidRPr="006F6F7D">
        <w:rPr>
          <w:sz w:val="26"/>
          <w:szCs w:val="26"/>
          <w:lang w:bidi="en-US"/>
        </w:rPr>
        <w:tab/>
      </w:r>
      <w:r w:rsidR="00702A25">
        <w:rPr>
          <w:sz w:val="26"/>
          <w:szCs w:val="26"/>
          <w:lang w:bidi="en-US"/>
        </w:rPr>
        <w:t xml:space="preserve">The opportunity for further collaborative processes arose </w:t>
      </w:r>
      <w:proofErr w:type="gramStart"/>
      <w:r w:rsidR="00702A25">
        <w:rPr>
          <w:sz w:val="26"/>
          <w:szCs w:val="26"/>
          <w:lang w:bidi="en-US"/>
        </w:rPr>
        <w:t>as a result of</w:t>
      </w:r>
      <w:proofErr w:type="gramEnd"/>
      <w:r w:rsidR="00702A25">
        <w:rPr>
          <w:sz w:val="26"/>
          <w:szCs w:val="26"/>
          <w:lang w:bidi="en-US"/>
        </w:rPr>
        <w:t xml:space="preserve"> the Commission, o</w:t>
      </w:r>
      <w:r w:rsidRPr="002B3E95">
        <w:rPr>
          <w:sz w:val="26"/>
          <w:szCs w:val="26"/>
        </w:rPr>
        <w:t xml:space="preserve">n December 18, 2014, </w:t>
      </w:r>
      <w:r w:rsidR="00702A25" w:rsidRPr="002B3E95">
        <w:rPr>
          <w:sz w:val="26"/>
          <w:szCs w:val="26"/>
        </w:rPr>
        <w:t>issui</w:t>
      </w:r>
      <w:r w:rsidR="00702A25">
        <w:rPr>
          <w:sz w:val="26"/>
          <w:szCs w:val="26"/>
        </w:rPr>
        <w:t>ng</w:t>
      </w:r>
      <w:r w:rsidRPr="002B3E95">
        <w:rPr>
          <w:sz w:val="26"/>
          <w:szCs w:val="26"/>
        </w:rPr>
        <w:t xml:space="preserve"> the </w:t>
      </w:r>
      <w:r>
        <w:rPr>
          <w:sz w:val="26"/>
          <w:szCs w:val="26"/>
        </w:rPr>
        <w:t xml:space="preserve">Final Order in the </w:t>
      </w:r>
      <w:r w:rsidRPr="00F6460A">
        <w:rPr>
          <w:i/>
          <w:sz w:val="26"/>
          <w:szCs w:val="26"/>
        </w:rPr>
        <w:t>Investigation of Pennsylvania’s Retail Natural Gas Supply Market</w:t>
      </w:r>
      <w:r w:rsidRPr="00F6460A">
        <w:rPr>
          <w:sz w:val="26"/>
          <w:szCs w:val="26"/>
        </w:rPr>
        <w:t xml:space="preserve"> </w:t>
      </w:r>
      <w:r>
        <w:rPr>
          <w:sz w:val="26"/>
          <w:szCs w:val="26"/>
        </w:rPr>
        <w:t>(</w:t>
      </w:r>
      <w:r w:rsidRPr="002B3E95">
        <w:rPr>
          <w:sz w:val="26"/>
          <w:szCs w:val="26"/>
        </w:rPr>
        <w:t>Gas RMI Final Order</w:t>
      </w:r>
      <w:r>
        <w:rPr>
          <w:sz w:val="26"/>
          <w:szCs w:val="26"/>
        </w:rPr>
        <w:t>)</w:t>
      </w:r>
      <w:r>
        <w:rPr>
          <w:rStyle w:val="FootnoteReference"/>
          <w:sz w:val="26"/>
          <w:szCs w:val="26"/>
        </w:rPr>
        <w:footnoteReference w:id="5"/>
      </w:r>
      <w:r w:rsidRPr="002B3E95">
        <w:rPr>
          <w:sz w:val="26"/>
          <w:szCs w:val="26"/>
        </w:rPr>
        <w:t xml:space="preserve"> announcing specific topics and issues that </w:t>
      </w:r>
      <w:r>
        <w:rPr>
          <w:sz w:val="26"/>
          <w:szCs w:val="26"/>
        </w:rPr>
        <w:t xml:space="preserve">were to </w:t>
      </w:r>
      <w:r w:rsidRPr="002B3E95">
        <w:rPr>
          <w:sz w:val="26"/>
          <w:szCs w:val="26"/>
        </w:rPr>
        <w:t xml:space="preserve">be </w:t>
      </w:r>
      <w:r w:rsidR="00203C22">
        <w:rPr>
          <w:sz w:val="26"/>
          <w:szCs w:val="26"/>
        </w:rPr>
        <w:t>investigated</w:t>
      </w:r>
      <w:r>
        <w:rPr>
          <w:sz w:val="26"/>
          <w:szCs w:val="26"/>
        </w:rPr>
        <w:t xml:space="preserve"> (Natural Gas RMI).  The investigation was intended to examine several aspects of the competitive natural gas market to see what can be done to improve the market for the ultimate benefit of consumers.  </w:t>
      </w:r>
      <w:r w:rsidRPr="002B3E95">
        <w:rPr>
          <w:sz w:val="26"/>
          <w:szCs w:val="26"/>
        </w:rPr>
        <w:t xml:space="preserve">Through the Gas RMI Final Order, we outlined our priorities and finalized specific action plans to be undertaken by OCMO, including the establishment of working groups and our intent to propose regulations on specific issues.  Included in these priorities </w:t>
      </w:r>
      <w:r>
        <w:rPr>
          <w:sz w:val="26"/>
          <w:szCs w:val="26"/>
        </w:rPr>
        <w:t>was</w:t>
      </w:r>
      <w:r w:rsidRPr="002B3E95">
        <w:rPr>
          <w:sz w:val="26"/>
          <w:szCs w:val="26"/>
        </w:rPr>
        <w:t xml:space="preserve"> a review of </w:t>
      </w:r>
      <w:r w:rsidR="00CB3E29">
        <w:rPr>
          <w:sz w:val="26"/>
          <w:szCs w:val="26"/>
        </w:rPr>
        <w:t xml:space="preserve">various </w:t>
      </w:r>
      <w:r w:rsidRPr="002B3E95">
        <w:rPr>
          <w:sz w:val="26"/>
          <w:szCs w:val="26"/>
        </w:rPr>
        <w:t>natural gas</w:t>
      </w:r>
      <w:r w:rsidR="00CB3E29">
        <w:rPr>
          <w:sz w:val="26"/>
          <w:szCs w:val="26"/>
        </w:rPr>
        <w:t xml:space="preserve"> operational issues including </w:t>
      </w:r>
      <w:r w:rsidR="00CB3E29" w:rsidRPr="00CB3E29">
        <w:rPr>
          <w:sz w:val="26"/>
          <w:szCs w:val="26"/>
        </w:rPr>
        <w:t>assignment of capacity and use of storage assets</w:t>
      </w:r>
      <w:r w:rsidR="00CB3E29">
        <w:rPr>
          <w:sz w:val="26"/>
          <w:szCs w:val="26"/>
        </w:rPr>
        <w:t xml:space="preserve">, </w:t>
      </w:r>
      <w:r w:rsidR="00CB3E29" w:rsidRPr="00CB3E29">
        <w:rPr>
          <w:sz w:val="26"/>
          <w:szCs w:val="26"/>
        </w:rPr>
        <w:t>system balance, tolerances, and penalties</w:t>
      </w:r>
      <w:r w:rsidR="00CB3E29">
        <w:rPr>
          <w:sz w:val="26"/>
          <w:szCs w:val="26"/>
        </w:rPr>
        <w:t xml:space="preserve">, </w:t>
      </w:r>
      <w:r w:rsidR="00CB3E29" w:rsidRPr="00CB3E29">
        <w:rPr>
          <w:sz w:val="26"/>
          <w:szCs w:val="26"/>
        </w:rPr>
        <w:t>creditworthiness requirements</w:t>
      </w:r>
      <w:r w:rsidR="00CB3E29">
        <w:rPr>
          <w:sz w:val="26"/>
          <w:szCs w:val="26"/>
        </w:rPr>
        <w:t xml:space="preserve">, </w:t>
      </w:r>
      <w:r w:rsidR="00CB3E29" w:rsidRPr="00CB3E29">
        <w:rPr>
          <w:sz w:val="26"/>
          <w:szCs w:val="26"/>
        </w:rPr>
        <w:t xml:space="preserve">standardization of supplier tariffs among </w:t>
      </w:r>
      <w:r w:rsidR="00CB3E29">
        <w:rPr>
          <w:sz w:val="26"/>
          <w:szCs w:val="26"/>
        </w:rPr>
        <w:t>NGDCs, and electronic data protocols.</w:t>
      </w:r>
      <w:r w:rsidRPr="002B3E95">
        <w:rPr>
          <w:sz w:val="26"/>
          <w:szCs w:val="26"/>
        </w:rPr>
        <w:t xml:space="preserve"> </w:t>
      </w:r>
      <w:r w:rsidR="00CB3E29">
        <w:rPr>
          <w:sz w:val="26"/>
          <w:szCs w:val="26"/>
        </w:rPr>
        <w:t xml:space="preserve"> </w:t>
      </w:r>
      <w:r w:rsidRPr="002B3E95">
        <w:rPr>
          <w:sz w:val="26"/>
          <w:szCs w:val="26"/>
        </w:rPr>
        <w:t xml:space="preserve">OCMO </w:t>
      </w:r>
      <w:r>
        <w:rPr>
          <w:sz w:val="26"/>
          <w:szCs w:val="26"/>
        </w:rPr>
        <w:t xml:space="preserve">was directed </w:t>
      </w:r>
      <w:r w:rsidRPr="002B3E95">
        <w:rPr>
          <w:sz w:val="26"/>
          <w:szCs w:val="26"/>
        </w:rPr>
        <w:t>to explore th</w:t>
      </w:r>
      <w:r w:rsidR="00CB3E29">
        <w:rPr>
          <w:sz w:val="26"/>
          <w:szCs w:val="26"/>
        </w:rPr>
        <w:t>e</w:t>
      </w:r>
      <w:r w:rsidRPr="002B3E95">
        <w:rPr>
          <w:sz w:val="26"/>
          <w:szCs w:val="26"/>
        </w:rPr>
        <w:t>s</w:t>
      </w:r>
      <w:r w:rsidR="00CB3E29">
        <w:rPr>
          <w:sz w:val="26"/>
          <w:szCs w:val="26"/>
        </w:rPr>
        <w:t>e</w:t>
      </w:r>
      <w:r w:rsidRPr="002B3E95">
        <w:rPr>
          <w:sz w:val="26"/>
          <w:szCs w:val="26"/>
        </w:rPr>
        <w:t xml:space="preserve"> issue</w:t>
      </w:r>
      <w:r w:rsidR="00CB3E29">
        <w:rPr>
          <w:sz w:val="26"/>
          <w:szCs w:val="26"/>
        </w:rPr>
        <w:t>s</w:t>
      </w:r>
      <w:r w:rsidRPr="002B3E95">
        <w:rPr>
          <w:sz w:val="26"/>
          <w:szCs w:val="26"/>
        </w:rPr>
        <w:t xml:space="preserve"> and provide recommendations to the Commission.</w:t>
      </w:r>
    </w:p>
    <w:p w14:paraId="5C177599" w14:textId="77777777" w:rsidR="00533BFB" w:rsidRDefault="00533BFB" w:rsidP="001733F6">
      <w:pPr>
        <w:spacing w:line="360" w:lineRule="auto"/>
        <w:rPr>
          <w:sz w:val="26"/>
          <w:szCs w:val="26"/>
        </w:rPr>
      </w:pPr>
    </w:p>
    <w:p w14:paraId="0B074919" w14:textId="77777777" w:rsidR="00702A25" w:rsidRDefault="00533BFB" w:rsidP="00533BFB">
      <w:pPr>
        <w:spacing w:line="360" w:lineRule="auto"/>
        <w:ind w:firstLine="720"/>
        <w:rPr>
          <w:sz w:val="26"/>
          <w:szCs w:val="26"/>
        </w:rPr>
      </w:pPr>
      <w:r w:rsidRPr="00533BFB">
        <w:rPr>
          <w:sz w:val="26"/>
          <w:szCs w:val="26"/>
        </w:rPr>
        <w:t xml:space="preserve">OCMO convened a </w:t>
      </w:r>
      <w:r>
        <w:rPr>
          <w:sz w:val="26"/>
          <w:szCs w:val="26"/>
        </w:rPr>
        <w:t xml:space="preserve">collaborative </w:t>
      </w:r>
      <w:r w:rsidRPr="00533BFB">
        <w:rPr>
          <w:sz w:val="26"/>
          <w:szCs w:val="26"/>
        </w:rPr>
        <w:t xml:space="preserve">working group </w:t>
      </w:r>
      <w:r w:rsidR="006616E2">
        <w:rPr>
          <w:sz w:val="26"/>
          <w:szCs w:val="26"/>
        </w:rPr>
        <w:t>(</w:t>
      </w:r>
      <w:r w:rsidR="006616E2" w:rsidRPr="00CF772C">
        <w:rPr>
          <w:bCs/>
          <w:sz w:val="26"/>
          <w:szCs w:val="26"/>
        </w:rPr>
        <w:t xml:space="preserve">Retail Market Investigation </w:t>
      </w:r>
      <w:r w:rsidR="006616E2">
        <w:rPr>
          <w:bCs/>
          <w:sz w:val="26"/>
          <w:szCs w:val="26"/>
        </w:rPr>
        <w:t>S</w:t>
      </w:r>
      <w:r w:rsidR="006616E2" w:rsidRPr="00CF772C">
        <w:rPr>
          <w:bCs/>
          <w:sz w:val="26"/>
          <w:szCs w:val="26"/>
        </w:rPr>
        <w:t>takeholder</w:t>
      </w:r>
      <w:r w:rsidR="006616E2">
        <w:rPr>
          <w:bCs/>
          <w:sz w:val="26"/>
          <w:szCs w:val="26"/>
        </w:rPr>
        <w:t xml:space="preserve"> Group)</w:t>
      </w:r>
      <w:r w:rsidR="006616E2" w:rsidRPr="00CF772C">
        <w:rPr>
          <w:bCs/>
          <w:sz w:val="26"/>
          <w:szCs w:val="26"/>
        </w:rPr>
        <w:t xml:space="preserve"> </w:t>
      </w:r>
      <w:r w:rsidRPr="00533BFB">
        <w:rPr>
          <w:sz w:val="26"/>
          <w:szCs w:val="26"/>
        </w:rPr>
        <w:t xml:space="preserve">to address the following issues: </w:t>
      </w:r>
      <w:r w:rsidR="00893265">
        <w:rPr>
          <w:sz w:val="26"/>
          <w:szCs w:val="26"/>
        </w:rPr>
        <w:t>a</w:t>
      </w:r>
      <w:r w:rsidRPr="00533BFB">
        <w:rPr>
          <w:sz w:val="26"/>
          <w:szCs w:val="26"/>
        </w:rPr>
        <w:t xml:space="preserve">ssignment of </w:t>
      </w:r>
      <w:r w:rsidR="00893265">
        <w:rPr>
          <w:sz w:val="26"/>
          <w:szCs w:val="26"/>
        </w:rPr>
        <w:t>c</w:t>
      </w:r>
      <w:r w:rsidRPr="00533BFB">
        <w:rPr>
          <w:sz w:val="26"/>
          <w:szCs w:val="26"/>
        </w:rPr>
        <w:t xml:space="preserve">apacity and </w:t>
      </w:r>
      <w:r w:rsidR="00893265">
        <w:rPr>
          <w:sz w:val="26"/>
          <w:szCs w:val="26"/>
        </w:rPr>
        <w:t>us</w:t>
      </w:r>
      <w:r w:rsidRPr="00533BFB">
        <w:rPr>
          <w:sz w:val="26"/>
          <w:szCs w:val="26"/>
        </w:rPr>
        <w:t xml:space="preserve">e of </w:t>
      </w:r>
      <w:r w:rsidR="00893265">
        <w:rPr>
          <w:sz w:val="26"/>
          <w:szCs w:val="26"/>
        </w:rPr>
        <w:t>s</w:t>
      </w:r>
      <w:r w:rsidRPr="00533BFB">
        <w:rPr>
          <w:sz w:val="26"/>
          <w:szCs w:val="26"/>
        </w:rPr>
        <w:t xml:space="preserve">torage </w:t>
      </w:r>
      <w:r w:rsidR="00893265">
        <w:rPr>
          <w:sz w:val="26"/>
          <w:szCs w:val="26"/>
        </w:rPr>
        <w:t>a</w:t>
      </w:r>
      <w:r w:rsidRPr="00533BFB">
        <w:rPr>
          <w:sz w:val="26"/>
          <w:szCs w:val="26"/>
        </w:rPr>
        <w:t xml:space="preserve">ssets; </w:t>
      </w:r>
      <w:r w:rsidR="00893265">
        <w:rPr>
          <w:sz w:val="26"/>
          <w:szCs w:val="26"/>
        </w:rPr>
        <w:t>n</w:t>
      </w:r>
      <w:r w:rsidRPr="00533BFB">
        <w:rPr>
          <w:sz w:val="26"/>
          <w:szCs w:val="26"/>
        </w:rPr>
        <w:t xml:space="preserve">ondiscrimination in </w:t>
      </w:r>
      <w:r w:rsidR="00893265">
        <w:rPr>
          <w:sz w:val="26"/>
          <w:szCs w:val="26"/>
        </w:rPr>
        <w:t>a</w:t>
      </w:r>
      <w:r w:rsidRPr="00533BFB">
        <w:rPr>
          <w:sz w:val="26"/>
          <w:szCs w:val="26"/>
        </w:rPr>
        <w:t xml:space="preserve">ccess </w:t>
      </w:r>
      <w:r w:rsidR="00893265">
        <w:rPr>
          <w:sz w:val="26"/>
          <w:szCs w:val="26"/>
        </w:rPr>
        <w:t>p</w:t>
      </w:r>
      <w:r w:rsidRPr="00533BFB">
        <w:rPr>
          <w:sz w:val="26"/>
          <w:szCs w:val="26"/>
        </w:rPr>
        <w:t xml:space="preserve">oints on NGDC </w:t>
      </w:r>
      <w:r w:rsidR="00893265">
        <w:rPr>
          <w:sz w:val="26"/>
          <w:szCs w:val="26"/>
        </w:rPr>
        <w:t>s</w:t>
      </w:r>
      <w:r w:rsidRPr="00533BFB">
        <w:rPr>
          <w:sz w:val="26"/>
          <w:szCs w:val="26"/>
        </w:rPr>
        <w:t xml:space="preserve">ystems; </w:t>
      </w:r>
      <w:r w:rsidR="00893265">
        <w:rPr>
          <w:sz w:val="26"/>
          <w:szCs w:val="26"/>
        </w:rPr>
        <w:t>s</w:t>
      </w:r>
      <w:r w:rsidRPr="00533BFB">
        <w:rPr>
          <w:sz w:val="26"/>
          <w:szCs w:val="26"/>
        </w:rPr>
        <w:t xml:space="preserve">ystem </w:t>
      </w:r>
      <w:r w:rsidR="00893265">
        <w:rPr>
          <w:sz w:val="26"/>
          <w:szCs w:val="26"/>
        </w:rPr>
        <w:t>b</w:t>
      </w:r>
      <w:r w:rsidRPr="00533BFB">
        <w:rPr>
          <w:sz w:val="26"/>
          <w:szCs w:val="26"/>
        </w:rPr>
        <w:t xml:space="preserve">alance, </w:t>
      </w:r>
      <w:r w:rsidR="00893265">
        <w:rPr>
          <w:sz w:val="26"/>
          <w:szCs w:val="26"/>
        </w:rPr>
        <w:t>t</w:t>
      </w:r>
      <w:r w:rsidRPr="00533BFB">
        <w:rPr>
          <w:sz w:val="26"/>
          <w:szCs w:val="26"/>
        </w:rPr>
        <w:t xml:space="preserve">olerances and </w:t>
      </w:r>
      <w:r w:rsidR="00893265">
        <w:rPr>
          <w:sz w:val="26"/>
          <w:szCs w:val="26"/>
        </w:rPr>
        <w:t>p</w:t>
      </w:r>
      <w:r w:rsidRPr="00533BFB">
        <w:rPr>
          <w:sz w:val="26"/>
          <w:szCs w:val="26"/>
        </w:rPr>
        <w:t xml:space="preserve">enalties; and </w:t>
      </w:r>
      <w:r w:rsidR="00893265">
        <w:rPr>
          <w:sz w:val="26"/>
          <w:szCs w:val="26"/>
        </w:rPr>
        <w:t>c</w:t>
      </w:r>
      <w:r w:rsidRPr="00533BFB">
        <w:rPr>
          <w:sz w:val="26"/>
          <w:szCs w:val="26"/>
        </w:rPr>
        <w:t xml:space="preserve">reditworthiness </w:t>
      </w:r>
      <w:r w:rsidR="00893265">
        <w:rPr>
          <w:sz w:val="26"/>
          <w:szCs w:val="26"/>
        </w:rPr>
        <w:t>r</w:t>
      </w:r>
      <w:r w:rsidRPr="00533BFB">
        <w:rPr>
          <w:sz w:val="26"/>
          <w:szCs w:val="26"/>
        </w:rPr>
        <w:t xml:space="preserve">equirements.  </w:t>
      </w:r>
      <w:r w:rsidR="006616E2">
        <w:rPr>
          <w:sz w:val="26"/>
          <w:szCs w:val="26"/>
        </w:rPr>
        <w:t xml:space="preserve">The </w:t>
      </w:r>
      <w:r w:rsidR="006616E2" w:rsidRPr="00CF772C">
        <w:rPr>
          <w:bCs/>
          <w:sz w:val="26"/>
          <w:szCs w:val="26"/>
        </w:rPr>
        <w:t xml:space="preserve">Retail Market Investigation </w:t>
      </w:r>
      <w:r w:rsidR="006616E2">
        <w:rPr>
          <w:bCs/>
          <w:sz w:val="26"/>
          <w:szCs w:val="26"/>
        </w:rPr>
        <w:t>S</w:t>
      </w:r>
      <w:r w:rsidR="006616E2" w:rsidRPr="00CF772C">
        <w:rPr>
          <w:bCs/>
          <w:sz w:val="26"/>
          <w:szCs w:val="26"/>
        </w:rPr>
        <w:t>takeholder</w:t>
      </w:r>
      <w:r w:rsidR="006616E2">
        <w:rPr>
          <w:bCs/>
          <w:sz w:val="26"/>
          <w:szCs w:val="26"/>
        </w:rPr>
        <w:t xml:space="preserve"> Group</w:t>
      </w:r>
      <w:r w:rsidR="006616E2" w:rsidRPr="00533BFB">
        <w:rPr>
          <w:sz w:val="26"/>
          <w:szCs w:val="26"/>
        </w:rPr>
        <w:t xml:space="preserve"> </w:t>
      </w:r>
      <w:r w:rsidRPr="00533BFB">
        <w:rPr>
          <w:sz w:val="26"/>
          <w:szCs w:val="26"/>
        </w:rPr>
        <w:t xml:space="preserve">included representatives from the NGDCs, NGSs, the Office of Consumer Advocate (OCA), the Office of Small Business Advocate (OSBA) </w:t>
      </w:r>
      <w:r w:rsidRPr="00533BFB">
        <w:rPr>
          <w:sz w:val="26"/>
          <w:szCs w:val="26"/>
        </w:rPr>
        <w:lastRenderedPageBreak/>
        <w:t>and other interested parties.  OCMO utilized various methods, including conference calls, requests for comments on position papers and data requests, to collect information and promote discussion on these topics.</w:t>
      </w:r>
      <w:r>
        <w:rPr>
          <w:sz w:val="26"/>
          <w:szCs w:val="26"/>
        </w:rPr>
        <w:t xml:space="preserve">  </w:t>
      </w:r>
    </w:p>
    <w:p w14:paraId="318C07BE" w14:textId="77777777" w:rsidR="00702A25" w:rsidRDefault="00702A25" w:rsidP="00533BFB">
      <w:pPr>
        <w:spacing w:line="360" w:lineRule="auto"/>
        <w:ind w:firstLine="720"/>
        <w:rPr>
          <w:sz w:val="26"/>
          <w:szCs w:val="26"/>
        </w:rPr>
      </w:pPr>
    </w:p>
    <w:p w14:paraId="6411DEAF" w14:textId="03DF3F2E" w:rsidR="006F48D7" w:rsidRDefault="00710344" w:rsidP="00CB1D86">
      <w:pPr>
        <w:spacing w:line="360" w:lineRule="auto"/>
        <w:ind w:firstLine="720"/>
        <w:rPr>
          <w:sz w:val="26"/>
          <w:szCs w:val="26"/>
        </w:rPr>
      </w:pPr>
      <w:r>
        <w:rPr>
          <w:sz w:val="26"/>
          <w:szCs w:val="26"/>
        </w:rPr>
        <w:t>O</w:t>
      </w:r>
      <w:r w:rsidRPr="00533BFB">
        <w:rPr>
          <w:sz w:val="26"/>
          <w:szCs w:val="26"/>
        </w:rPr>
        <w:t xml:space="preserve">n </w:t>
      </w:r>
      <w:r>
        <w:rPr>
          <w:sz w:val="26"/>
          <w:szCs w:val="26"/>
        </w:rPr>
        <w:t>June 29, 2015 and July 8, 2015, t</w:t>
      </w:r>
      <w:r w:rsidR="00533BFB" w:rsidRPr="00533BFB">
        <w:rPr>
          <w:sz w:val="26"/>
          <w:szCs w:val="26"/>
        </w:rPr>
        <w:t xml:space="preserve">he </w:t>
      </w:r>
      <w:r w:rsidR="006616E2" w:rsidRPr="00CF772C">
        <w:rPr>
          <w:bCs/>
          <w:sz w:val="26"/>
          <w:szCs w:val="26"/>
        </w:rPr>
        <w:t xml:space="preserve">Retail Market Investigation </w:t>
      </w:r>
      <w:r w:rsidR="006616E2">
        <w:rPr>
          <w:bCs/>
          <w:sz w:val="26"/>
          <w:szCs w:val="26"/>
        </w:rPr>
        <w:t>S</w:t>
      </w:r>
      <w:r w:rsidR="006616E2" w:rsidRPr="00CF772C">
        <w:rPr>
          <w:bCs/>
          <w:sz w:val="26"/>
          <w:szCs w:val="26"/>
        </w:rPr>
        <w:t>takeholder</w:t>
      </w:r>
      <w:r w:rsidR="006616E2">
        <w:rPr>
          <w:bCs/>
          <w:sz w:val="26"/>
          <w:szCs w:val="26"/>
        </w:rPr>
        <w:t xml:space="preserve"> Group</w:t>
      </w:r>
      <w:r w:rsidR="006616E2">
        <w:rPr>
          <w:sz w:val="26"/>
          <w:szCs w:val="26"/>
        </w:rPr>
        <w:t xml:space="preserve"> </w:t>
      </w:r>
      <w:r>
        <w:rPr>
          <w:sz w:val="26"/>
          <w:szCs w:val="26"/>
        </w:rPr>
        <w:t>d</w:t>
      </w:r>
      <w:r w:rsidR="00533BFB" w:rsidRPr="00533BFB">
        <w:rPr>
          <w:sz w:val="26"/>
          <w:szCs w:val="26"/>
        </w:rPr>
        <w:t>iscuss</w:t>
      </w:r>
      <w:r>
        <w:rPr>
          <w:sz w:val="26"/>
          <w:szCs w:val="26"/>
        </w:rPr>
        <w:t>ed</w:t>
      </w:r>
      <w:r w:rsidR="00533BFB" w:rsidRPr="00533BFB">
        <w:rPr>
          <w:sz w:val="26"/>
          <w:szCs w:val="26"/>
        </w:rPr>
        <w:t xml:space="preserve"> system balancing, tolerances and penalties.  </w:t>
      </w:r>
      <w:r w:rsidR="006F48D7">
        <w:rPr>
          <w:sz w:val="26"/>
          <w:szCs w:val="26"/>
        </w:rPr>
        <w:t>The agenda included discussion of the following items:</w:t>
      </w:r>
    </w:p>
    <w:p w14:paraId="1C98D789" w14:textId="77777777" w:rsidR="006F48D7" w:rsidRPr="006F48D7" w:rsidRDefault="006F48D7" w:rsidP="00CB1D86">
      <w:pPr>
        <w:numPr>
          <w:ilvl w:val="0"/>
          <w:numId w:val="8"/>
        </w:numPr>
        <w:ind w:left="1440" w:hanging="720"/>
        <w:rPr>
          <w:sz w:val="26"/>
          <w:szCs w:val="26"/>
        </w:rPr>
      </w:pPr>
      <w:r w:rsidRPr="006F48D7">
        <w:rPr>
          <w:sz w:val="26"/>
          <w:szCs w:val="26"/>
        </w:rPr>
        <w:t>Scheduling/nomination provisions</w:t>
      </w:r>
      <w:r w:rsidR="00893265">
        <w:rPr>
          <w:sz w:val="26"/>
          <w:szCs w:val="26"/>
        </w:rPr>
        <w:t>.</w:t>
      </w:r>
    </w:p>
    <w:p w14:paraId="2E917531" w14:textId="77777777" w:rsidR="006F48D7" w:rsidRPr="006F48D7" w:rsidRDefault="006F48D7" w:rsidP="00CB1D86">
      <w:pPr>
        <w:numPr>
          <w:ilvl w:val="1"/>
          <w:numId w:val="8"/>
        </w:numPr>
        <w:ind w:left="2160" w:hanging="720"/>
        <w:rPr>
          <w:sz w:val="26"/>
          <w:szCs w:val="26"/>
        </w:rPr>
      </w:pPr>
      <w:r w:rsidRPr="006F48D7">
        <w:rPr>
          <w:sz w:val="26"/>
          <w:szCs w:val="26"/>
        </w:rPr>
        <w:t>Identified problems or constraints/</w:t>
      </w:r>
      <w:r w:rsidR="00893265">
        <w:rPr>
          <w:sz w:val="26"/>
          <w:szCs w:val="26"/>
        </w:rPr>
        <w:t>o</w:t>
      </w:r>
      <w:r w:rsidRPr="006F48D7">
        <w:rPr>
          <w:sz w:val="26"/>
          <w:szCs w:val="26"/>
        </w:rPr>
        <w:t>pportunity for improvement</w:t>
      </w:r>
      <w:r w:rsidR="00893265">
        <w:rPr>
          <w:sz w:val="26"/>
          <w:szCs w:val="26"/>
        </w:rPr>
        <w:t>.</w:t>
      </w:r>
    </w:p>
    <w:p w14:paraId="1D49AB26" w14:textId="77777777" w:rsidR="006F48D7" w:rsidRPr="006F48D7" w:rsidRDefault="006F48D7" w:rsidP="00CB1D86">
      <w:pPr>
        <w:numPr>
          <w:ilvl w:val="1"/>
          <w:numId w:val="8"/>
        </w:numPr>
        <w:ind w:left="2160" w:hanging="720"/>
        <w:rPr>
          <w:sz w:val="26"/>
          <w:szCs w:val="26"/>
        </w:rPr>
      </w:pPr>
      <w:r w:rsidRPr="006F48D7">
        <w:rPr>
          <w:sz w:val="26"/>
          <w:szCs w:val="26"/>
        </w:rPr>
        <w:t>Best practices</w:t>
      </w:r>
      <w:r w:rsidR="00893265">
        <w:rPr>
          <w:sz w:val="26"/>
          <w:szCs w:val="26"/>
        </w:rPr>
        <w:t>.</w:t>
      </w:r>
    </w:p>
    <w:p w14:paraId="2E379C2F" w14:textId="77777777" w:rsidR="006F48D7" w:rsidRPr="006F48D7" w:rsidRDefault="006F48D7" w:rsidP="00CB1D86">
      <w:pPr>
        <w:numPr>
          <w:ilvl w:val="1"/>
          <w:numId w:val="8"/>
        </w:numPr>
        <w:ind w:left="2160" w:hanging="720"/>
        <w:rPr>
          <w:sz w:val="26"/>
          <w:szCs w:val="26"/>
        </w:rPr>
      </w:pPr>
      <w:r w:rsidRPr="006F48D7">
        <w:rPr>
          <w:sz w:val="26"/>
          <w:szCs w:val="26"/>
        </w:rPr>
        <w:t>Could standardization work?</w:t>
      </w:r>
    </w:p>
    <w:p w14:paraId="266F8693" w14:textId="77777777" w:rsidR="006F48D7" w:rsidRPr="006F48D7" w:rsidRDefault="006F48D7" w:rsidP="00CB1D86">
      <w:pPr>
        <w:numPr>
          <w:ilvl w:val="1"/>
          <w:numId w:val="8"/>
        </w:numPr>
        <w:spacing w:line="360" w:lineRule="auto"/>
        <w:ind w:left="2160" w:hanging="720"/>
        <w:rPr>
          <w:sz w:val="26"/>
          <w:szCs w:val="26"/>
        </w:rPr>
      </w:pPr>
      <w:r w:rsidRPr="006F48D7">
        <w:rPr>
          <w:sz w:val="26"/>
          <w:szCs w:val="26"/>
        </w:rPr>
        <w:t>What avenues are available to improve the market?</w:t>
      </w:r>
    </w:p>
    <w:p w14:paraId="1F8A8487" w14:textId="77777777" w:rsidR="006F48D7" w:rsidRPr="006F48D7" w:rsidRDefault="006F48D7" w:rsidP="00CB1D86">
      <w:pPr>
        <w:numPr>
          <w:ilvl w:val="0"/>
          <w:numId w:val="8"/>
        </w:numPr>
        <w:ind w:left="1440" w:hanging="720"/>
        <w:rPr>
          <w:sz w:val="26"/>
          <w:szCs w:val="26"/>
        </w:rPr>
      </w:pPr>
      <w:r w:rsidRPr="006F48D7">
        <w:rPr>
          <w:sz w:val="26"/>
          <w:szCs w:val="26"/>
        </w:rPr>
        <w:t>Pooling fees</w:t>
      </w:r>
      <w:r w:rsidR="00893265">
        <w:rPr>
          <w:sz w:val="26"/>
          <w:szCs w:val="26"/>
        </w:rPr>
        <w:t>.</w:t>
      </w:r>
    </w:p>
    <w:p w14:paraId="200B01B1" w14:textId="77777777" w:rsidR="006F48D7" w:rsidRPr="006F48D7" w:rsidRDefault="006F48D7" w:rsidP="00CB1D86">
      <w:pPr>
        <w:numPr>
          <w:ilvl w:val="1"/>
          <w:numId w:val="8"/>
        </w:numPr>
        <w:ind w:left="2160" w:hanging="720"/>
        <w:rPr>
          <w:sz w:val="26"/>
          <w:szCs w:val="26"/>
        </w:rPr>
      </w:pPr>
      <w:r w:rsidRPr="006F48D7">
        <w:rPr>
          <w:sz w:val="26"/>
          <w:szCs w:val="26"/>
        </w:rPr>
        <w:t>Identified problems or constraints/</w:t>
      </w:r>
      <w:r w:rsidR="00893265">
        <w:rPr>
          <w:sz w:val="26"/>
          <w:szCs w:val="26"/>
        </w:rPr>
        <w:t>o</w:t>
      </w:r>
      <w:r w:rsidRPr="006F48D7">
        <w:rPr>
          <w:sz w:val="26"/>
          <w:szCs w:val="26"/>
        </w:rPr>
        <w:t>pportunity for improvement</w:t>
      </w:r>
      <w:r w:rsidR="00893265">
        <w:rPr>
          <w:sz w:val="26"/>
          <w:szCs w:val="26"/>
        </w:rPr>
        <w:t>.</w:t>
      </w:r>
    </w:p>
    <w:p w14:paraId="614CA430" w14:textId="77777777" w:rsidR="006F48D7" w:rsidRPr="006F48D7" w:rsidRDefault="006F48D7" w:rsidP="00CB1D86">
      <w:pPr>
        <w:numPr>
          <w:ilvl w:val="1"/>
          <w:numId w:val="8"/>
        </w:numPr>
        <w:ind w:left="2160" w:hanging="720"/>
        <w:rPr>
          <w:sz w:val="26"/>
          <w:szCs w:val="26"/>
        </w:rPr>
      </w:pPr>
      <w:r w:rsidRPr="006F48D7">
        <w:rPr>
          <w:sz w:val="26"/>
          <w:szCs w:val="26"/>
        </w:rPr>
        <w:t>Best practices</w:t>
      </w:r>
      <w:r w:rsidR="00893265">
        <w:rPr>
          <w:sz w:val="26"/>
          <w:szCs w:val="26"/>
        </w:rPr>
        <w:t>.</w:t>
      </w:r>
    </w:p>
    <w:p w14:paraId="5443AAD1" w14:textId="77777777" w:rsidR="006F48D7" w:rsidRPr="006F48D7" w:rsidRDefault="006F48D7" w:rsidP="00CB1D86">
      <w:pPr>
        <w:numPr>
          <w:ilvl w:val="1"/>
          <w:numId w:val="8"/>
        </w:numPr>
        <w:ind w:left="2160" w:hanging="720"/>
        <w:rPr>
          <w:sz w:val="26"/>
          <w:szCs w:val="26"/>
        </w:rPr>
      </w:pPr>
      <w:r w:rsidRPr="006F48D7">
        <w:rPr>
          <w:sz w:val="26"/>
          <w:szCs w:val="26"/>
        </w:rPr>
        <w:t>Could standardization work?</w:t>
      </w:r>
    </w:p>
    <w:p w14:paraId="42FCE48C" w14:textId="77777777" w:rsidR="006F48D7" w:rsidRPr="006F48D7" w:rsidRDefault="006F48D7" w:rsidP="00CB1D86">
      <w:pPr>
        <w:numPr>
          <w:ilvl w:val="1"/>
          <w:numId w:val="8"/>
        </w:numPr>
        <w:spacing w:line="360" w:lineRule="auto"/>
        <w:ind w:left="2160" w:hanging="720"/>
        <w:rPr>
          <w:sz w:val="26"/>
          <w:szCs w:val="26"/>
        </w:rPr>
      </w:pPr>
      <w:r w:rsidRPr="006F48D7">
        <w:rPr>
          <w:sz w:val="26"/>
          <w:szCs w:val="26"/>
        </w:rPr>
        <w:t>What avenues are available to improve the market?</w:t>
      </w:r>
    </w:p>
    <w:p w14:paraId="7AD8B9C7" w14:textId="77777777" w:rsidR="006F48D7" w:rsidRPr="006F48D7" w:rsidRDefault="006F48D7" w:rsidP="00CB1D86">
      <w:pPr>
        <w:numPr>
          <w:ilvl w:val="0"/>
          <w:numId w:val="8"/>
        </w:numPr>
        <w:ind w:left="1440" w:hanging="720"/>
        <w:rPr>
          <w:sz w:val="26"/>
          <w:szCs w:val="26"/>
        </w:rPr>
      </w:pPr>
      <w:r w:rsidRPr="006F48D7">
        <w:rPr>
          <w:sz w:val="26"/>
          <w:szCs w:val="26"/>
        </w:rPr>
        <w:t>Imbalance trading</w:t>
      </w:r>
      <w:r w:rsidR="00893265">
        <w:rPr>
          <w:sz w:val="26"/>
          <w:szCs w:val="26"/>
        </w:rPr>
        <w:t>.</w:t>
      </w:r>
    </w:p>
    <w:p w14:paraId="675C0F36" w14:textId="77777777" w:rsidR="006F48D7" w:rsidRPr="006F48D7" w:rsidRDefault="006F48D7" w:rsidP="00CB1D86">
      <w:pPr>
        <w:numPr>
          <w:ilvl w:val="1"/>
          <w:numId w:val="8"/>
        </w:numPr>
        <w:ind w:left="2160" w:hanging="720"/>
        <w:rPr>
          <w:sz w:val="26"/>
          <w:szCs w:val="26"/>
        </w:rPr>
      </w:pPr>
      <w:r w:rsidRPr="006F48D7">
        <w:rPr>
          <w:sz w:val="26"/>
          <w:szCs w:val="26"/>
        </w:rPr>
        <w:t>Identified problems or constraints/</w:t>
      </w:r>
      <w:r w:rsidR="00893265">
        <w:rPr>
          <w:sz w:val="26"/>
          <w:szCs w:val="26"/>
        </w:rPr>
        <w:t>o</w:t>
      </w:r>
      <w:r w:rsidRPr="006F48D7">
        <w:rPr>
          <w:sz w:val="26"/>
          <w:szCs w:val="26"/>
        </w:rPr>
        <w:t>pportunity for improvement</w:t>
      </w:r>
      <w:r w:rsidR="00893265">
        <w:rPr>
          <w:sz w:val="26"/>
          <w:szCs w:val="26"/>
        </w:rPr>
        <w:t>.</w:t>
      </w:r>
    </w:p>
    <w:p w14:paraId="51C077A3" w14:textId="77777777" w:rsidR="006F48D7" w:rsidRPr="006F48D7" w:rsidRDefault="006F48D7" w:rsidP="00CB1D86">
      <w:pPr>
        <w:numPr>
          <w:ilvl w:val="1"/>
          <w:numId w:val="8"/>
        </w:numPr>
        <w:ind w:left="2160" w:hanging="720"/>
        <w:rPr>
          <w:sz w:val="26"/>
          <w:szCs w:val="26"/>
        </w:rPr>
      </w:pPr>
      <w:r w:rsidRPr="006F48D7">
        <w:rPr>
          <w:sz w:val="26"/>
          <w:szCs w:val="26"/>
        </w:rPr>
        <w:t>Best practices</w:t>
      </w:r>
      <w:r w:rsidR="00893265">
        <w:rPr>
          <w:sz w:val="26"/>
          <w:szCs w:val="26"/>
        </w:rPr>
        <w:t>.</w:t>
      </w:r>
    </w:p>
    <w:p w14:paraId="5FBA8D11" w14:textId="77777777" w:rsidR="006F48D7" w:rsidRPr="006F48D7" w:rsidRDefault="006F48D7" w:rsidP="00CB1D86">
      <w:pPr>
        <w:numPr>
          <w:ilvl w:val="1"/>
          <w:numId w:val="8"/>
        </w:numPr>
        <w:ind w:left="2160" w:hanging="720"/>
        <w:rPr>
          <w:sz w:val="26"/>
          <w:szCs w:val="26"/>
        </w:rPr>
      </w:pPr>
      <w:r w:rsidRPr="006F48D7">
        <w:rPr>
          <w:sz w:val="26"/>
          <w:szCs w:val="26"/>
        </w:rPr>
        <w:t>Could standardization work?</w:t>
      </w:r>
    </w:p>
    <w:p w14:paraId="12C2B1C0" w14:textId="77777777" w:rsidR="006F48D7" w:rsidRPr="006F48D7" w:rsidRDefault="006F48D7" w:rsidP="00CB1D86">
      <w:pPr>
        <w:numPr>
          <w:ilvl w:val="1"/>
          <w:numId w:val="8"/>
        </w:numPr>
        <w:spacing w:line="360" w:lineRule="auto"/>
        <w:ind w:left="2160" w:hanging="720"/>
        <w:rPr>
          <w:sz w:val="26"/>
          <w:szCs w:val="26"/>
        </w:rPr>
      </w:pPr>
      <w:r w:rsidRPr="006F48D7">
        <w:rPr>
          <w:sz w:val="26"/>
          <w:szCs w:val="26"/>
        </w:rPr>
        <w:t>What avenues are available to improve the market?</w:t>
      </w:r>
    </w:p>
    <w:p w14:paraId="5229CDCB" w14:textId="77777777" w:rsidR="006F48D7" w:rsidRPr="006F48D7" w:rsidRDefault="006F48D7" w:rsidP="00CB1D86">
      <w:pPr>
        <w:numPr>
          <w:ilvl w:val="0"/>
          <w:numId w:val="8"/>
        </w:numPr>
        <w:ind w:left="1440" w:hanging="720"/>
        <w:rPr>
          <w:sz w:val="26"/>
          <w:szCs w:val="26"/>
        </w:rPr>
      </w:pPr>
      <w:r w:rsidRPr="006F48D7">
        <w:rPr>
          <w:sz w:val="26"/>
          <w:szCs w:val="26"/>
        </w:rPr>
        <w:t>Cash-out provisions</w:t>
      </w:r>
      <w:r w:rsidR="00893265">
        <w:rPr>
          <w:sz w:val="26"/>
          <w:szCs w:val="26"/>
        </w:rPr>
        <w:t>.</w:t>
      </w:r>
    </w:p>
    <w:p w14:paraId="28C8C3AF" w14:textId="77777777" w:rsidR="006F48D7" w:rsidRPr="006F48D7" w:rsidRDefault="006F48D7" w:rsidP="00CB1D86">
      <w:pPr>
        <w:numPr>
          <w:ilvl w:val="1"/>
          <w:numId w:val="8"/>
        </w:numPr>
        <w:ind w:left="2160" w:hanging="720"/>
        <w:rPr>
          <w:sz w:val="26"/>
          <w:szCs w:val="26"/>
        </w:rPr>
      </w:pPr>
      <w:r w:rsidRPr="006F48D7">
        <w:rPr>
          <w:sz w:val="26"/>
          <w:szCs w:val="26"/>
        </w:rPr>
        <w:t>Identified problems or constraints/</w:t>
      </w:r>
      <w:r w:rsidR="00893265">
        <w:rPr>
          <w:sz w:val="26"/>
          <w:szCs w:val="26"/>
        </w:rPr>
        <w:t>o</w:t>
      </w:r>
      <w:r w:rsidRPr="006F48D7">
        <w:rPr>
          <w:sz w:val="26"/>
          <w:szCs w:val="26"/>
        </w:rPr>
        <w:t>pportunity for improvement</w:t>
      </w:r>
      <w:r w:rsidR="00893265">
        <w:rPr>
          <w:sz w:val="26"/>
          <w:szCs w:val="26"/>
        </w:rPr>
        <w:t>.</w:t>
      </w:r>
    </w:p>
    <w:p w14:paraId="3907C95F" w14:textId="77777777" w:rsidR="006F48D7" w:rsidRPr="006F48D7" w:rsidRDefault="006F48D7" w:rsidP="00CB1D86">
      <w:pPr>
        <w:numPr>
          <w:ilvl w:val="1"/>
          <w:numId w:val="8"/>
        </w:numPr>
        <w:ind w:left="2160" w:hanging="720"/>
        <w:rPr>
          <w:sz w:val="26"/>
          <w:szCs w:val="26"/>
        </w:rPr>
      </w:pPr>
      <w:r w:rsidRPr="006F48D7">
        <w:rPr>
          <w:sz w:val="26"/>
          <w:szCs w:val="26"/>
        </w:rPr>
        <w:t>Best practices</w:t>
      </w:r>
      <w:r w:rsidR="00893265">
        <w:rPr>
          <w:sz w:val="26"/>
          <w:szCs w:val="26"/>
        </w:rPr>
        <w:t>.</w:t>
      </w:r>
    </w:p>
    <w:p w14:paraId="7AC50F36" w14:textId="77777777" w:rsidR="006F48D7" w:rsidRPr="006F48D7" w:rsidRDefault="006F48D7" w:rsidP="00CB1D86">
      <w:pPr>
        <w:numPr>
          <w:ilvl w:val="1"/>
          <w:numId w:val="8"/>
        </w:numPr>
        <w:ind w:left="2160" w:hanging="720"/>
        <w:rPr>
          <w:sz w:val="26"/>
          <w:szCs w:val="26"/>
        </w:rPr>
      </w:pPr>
      <w:r w:rsidRPr="006F48D7">
        <w:rPr>
          <w:sz w:val="26"/>
          <w:szCs w:val="26"/>
        </w:rPr>
        <w:t>Could standardization work?</w:t>
      </w:r>
    </w:p>
    <w:p w14:paraId="74E57251" w14:textId="77777777" w:rsidR="006F48D7" w:rsidRPr="006F48D7" w:rsidRDefault="006F48D7" w:rsidP="00CB1D86">
      <w:pPr>
        <w:numPr>
          <w:ilvl w:val="1"/>
          <w:numId w:val="8"/>
        </w:numPr>
        <w:spacing w:line="360" w:lineRule="auto"/>
        <w:ind w:left="2160" w:hanging="720"/>
        <w:rPr>
          <w:sz w:val="26"/>
          <w:szCs w:val="26"/>
        </w:rPr>
      </w:pPr>
      <w:r w:rsidRPr="006F48D7">
        <w:rPr>
          <w:sz w:val="26"/>
          <w:szCs w:val="26"/>
        </w:rPr>
        <w:t>What avenues are available to improve the market?</w:t>
      </w:r>
    </w:p>
    <w:p w14:paraId="215F7641" w14:textId="77777777" w:rsidR="006F48D7" w:rsidRDefault="006F48D7" w:rsidP="00CB1D86">
      <w:pPr>
        <w:spacing w:line="360" w:lineRule="auto"/>
        <w:ind w:firstLine="720"/>
        <w:rPr>
          <w:sz w:val="26"/>
          <w:szCs w:val="26"/>
        </w:rPr>
      </w:pPr>
    </w:p>
    <w:p w14:paraId="7FBB6F44" w14:textId="20C36DB2" w:rsidR="00216D6F" w:rsidRDefault="00533BFB" w:rsidP="00533BFB">
      <w:pPr>
        <w:spacing w:line="360" w:lineRule="auto"/>
        <w:ind w:firstLine="720"/>
        <w:rPr>
          <w:sz w:val="26"/>
          <w:szCs w:val="26"/>
        </w:rPr>
      </w:pPr>
      <w:r w:rsidRPr="00533BFB">
        <w:rPr>
          <w:sz w:val="26"/>
          <w:szCs w:val="26"/>
        </w:rPr>
        <w:t>A follow-up conference call was held on July 29, 2015</w:t>
      </w:r>
      <w:r w:rsidR="00216D6F">
        <w:rPr>
          <w:sz w:val="26"/>
          <w:szCs w:val="26"/>
        </w:rPr>
        <w:t xml:space="preserve"> where the agenda included the following topics:</w:t>
      </w:r>
    </w:p>
    <w:p w14:paraId="54A8725F" w14:textId="77777777" w:rsidR="00216D6F" w:rsidRPr="00216D6F" w:rsidRDefault="00216D6F" w:rsidP="00CB1D86">
      <w:pPr>
        <w:numPr>
          <w:ilvl w:val="0"/>
          <w:numId w:val="11"/>
        </w:numPr>
        <w:ind w:left="1440" w:hanging="720"/>
        <w:rPr>
          <w:sz w:val="26"/>
          <w:szCs w:val="26"/>
        </w:rPr>
      </w:pPr>
      <w:r w:rsidRPr="00216D6F">
        <w:rPr>
          <w:sz w:val="26"/>
          <w:szCs w:val="26"/>
        </w:rPr>
        <w:t>Cash-out provisions</w:t>
      </w:r>
      <w:r w:rsidR="00893265">
        <w:rPr>
          <w:sz w:val="26"/>
          <w:szCs w:val="26"/>
        </w:rPr>
        <w:t>.</w:t>
      </w:r>
    </w:p>
    <w:p w14:paraId="5D388B4A" w14:textId="77777777" w:rsidR="00216D6F" w:rsidRPr="00216D6F" w:rsidRDefault="00216D6F" w:rsidP="00CB1D86">
      <w:pPr>
        <w:numPr>
          <w:ilvl w:val="1"/>
          <w:numId w:val="11"/>
        </w:numPr>
        <w:ind w:left="2160" w:hanging="720"/>
        <w:rPr>
          <w:sz w:val="26"/>
          <w:szCs w:val="26"/>
        </w:rPr>
      </w:pPr>
      <w:r w:rsidRPr="00216D6F">
        <w:rPr>
          <w:sz w:val="26"/>
          <w:szCs w:val="26"/>
        </w:rPr>
        <w:t>Identified problems or constraints/</w:t>
      </w:r>
      <w:r w:rsidR="00893265">
        <w:rPr>
          <w:sz w:val="26"/>
          <w:szCs w:val="26"/>
        </w:rPr>
        <w:t>o</w:t>
      </w:r>
      <w:r w:rsidRPr="00216D6F">
        <w:rPr>
          <w:sz w:val="26"/>
          <w:szCs w:val="26"/>
        </w:rPr>
        <w:t>pportunity for improvement</w:t>
      </w:r>
      <w:r w:rsidR="00893265">
        <w:rPr>
          <w:sz w:val="26"/>
          <w:szCs w:val="26"/>
        </w:rPr>
        <w:t>.</w:t>
      </w:r>
    </w:p>
    <w:p w14:paraId="5D447B7C" w14:textId="77777777" w:rsidR="00216D6F" w:rsidRPr="00216D6F" w:rsidRDefault="00216D6F" w:rsidP="00CB1D86">
      <w:pPr>
        <w:numPr>
          <w:ilvl w:val="1"/>
          <w:numId w:val="11"/>
        </w:numPr>
        <w:ind w:left="2160" w:hanging="720"/>
        <w:rPr>
          <w:sz w:val="26"/>
          <w:szCs w:val="26"/>
        </w:rPr>
      </w:pPr>
      <w:r w:rsidRPr="00216D6F">
        <w:rPr>
          <w:sz w:val="26"/>
          <w:szCs w:val="26"/>
        </w:rPr>
        <w:t>Best practices</w:t>
      </w:r>
      <w:r w:rsidR="00893265">
        <w:rPr>
          <w:sz w:val="26"/>
          <w:szCs w:val="26"/>
        </w:rPr>
        <w:t>.</w:t>
      </w:r>
    </w:p>
    <w:p w14:paraId="27422994" w14:textId="77777777" w:rsidR="00216D6F" w:rsidRPr="00216D6F" w:rsidRDefault="00216D6F" w:rsidP="00CB1D86">
      <w:pPr>
        <w:numPr>
          <w:ilvl w:val="1"/>
          <w:numId w:val="11"/>
        </w:numPr>
        <w:ind w:left="2160" w:hanging="720"/>
        <w:rPr>
          <w:sz w:val="26"/>
          <w:szCs w:val="26"/>
        </w:rPr>
      </w:pPr>
      <w:r w:rsidRPr="00216D6F">
        <w:rPr>
          <w:sz w:val="26"/>
          <w:szCs w:val="26"/>
        </w:rPr>
        <w:t>Could standardization work?</w:t>
      </w:r>
    </w:p>
    <w:p w14:paraId="3041CAF7" w14:textId="77777777" w:rsidR="00216D6F" w:rsidRPr="00216D6F" w:rsidRDefault="00216D6F" w:rsidP="00CB1D86">
      <w:pPr>
        <w:numPr>
          <w:ilvl w:val="1"/>
          <w:numId w:val="11"/>
        </w:numPr>
        <w:spacing w:line="360" w:lineRule="auto"/>
        <w:ind w:left="2160" w:hanging="720"/>
        <w:rPr>
          <w:sz w:val="26"/>
          <w:szCs w:val="26"/>
        </w:rPr>
      </w:pPr>
      <w:r w:rsidRPr="00216D6F">
        <w:rPr>
          <w:sz w:val="26"/>
          <w:szCs w:val="26"/>
        </w:rPr>
        <w:t>What avenues are available to improve the market?</w:t>
      </w:r>
    </w:p>
    <w:p w14:paraId="6714220C" w14:textId="4BEC8F82" w:rsidR="00216D6F" w:rsidRPr="00216D6F" w:rsidRDefault="00216D6F" w:rsidP="00CB1D86">
      <w:pPr>
        <w:numPr>
          <w:ilvl w:val="0"/>
          <w:numId w:val="11"/>
        </w:numPr>
        <w:ind w:left="1440" w:hanging="720"/>
        <w:rPr>
          <w:sz w:val="26"/>
          <w:szCs w:val="26"/>
        </w:rPr>
      </w:pPr>
      <w:r w:rsidRPr="00216D6F">
        <w:rPr>
          <w:sz w:val="26"/>
          <w:szCs w:val="26"/>
        </w:rPr>
        <w:lastRenderedPageBreak/>
        <w:t>Tolerance Bands</w:t>
      </w:r>
      <w:r w:rsidR="00893265">
        <w:rPr>
          <w:sz w:val="26"/>
          <w:szCs w:val="26"/>
        </w:rPr>
        <w:t>.</w:t>
      </w:r>
    </w:p>
    <w:p w14:paraId="0A6B08AB" w14:textId="77777777" w:rsidR="00216D6F" w:rsidRPr="00216D6F" w:rsidRDefault="00216D6F" w:rsidP="00CB1D86">
      <w:pPr>
        <w:numPr>
          <w:ilvl w:val="1"/>
          <w:numId w:val="11"/>
        </w:numPr>
        <w:ind w:left="2160" w:hanging="720"/>
        <w:rPr>
          <w:sz w:val="26"/>
          <w:szCs w:val="26"/>
        </w:rPr>
      </w:pPr>
      <w:r w:rsidRPr="00216D6F">
        <w:rPr>
          <w:sz w:val="26"/>
          <w:szCs w:val="26"/>
        </w:rPr>
        <w:t>Identified problems or constraints/</w:t>
      </w:r>
      <w:r w:rsidR="00893265">
        <w:rPr>
          <w:sz w:val="26"/>
          <w:szCs w:val="26"/>
        </w:rPr>
        <w:t>o</w:t>
      </w:r>
      <w:r w:rsidRPr="00216D6F">
        <w:rPr>
          <w:sz w:val="26"/>
          <w:szCs w:val="26"/>
        </w:rPr>
        <w:t>pportunity for improvement</w:t>
      </w:r>
      <w:r w:rsidR="00893265">
        <w:rPr>
          <w:sz w:val="26"/>
          <w:szCs w:val="26"/>
        </w:rPr>
        <w:t>.</w:t>
      </w:r>
    </w:p>
    <w:p w14:paraId="47384796" w14:textId="77777777" w:rsidR="00216D6F" w:rsidRPr="00216D6F" w:rsidRDefault="00216D6F" w:rsidP="00CB1D86">
      <w:pPr>
        <w:numPr>
          <w:ilvl w:val="1"/>
          <w:numId w:val="11"/>
        </w:numPr>
        <w:ind w:left="2160" w:hanging="720"/>
        <w:rPr>
          <w:sz w:val="26"/>
          <w:szCs w:val="26"/>
        </w:rPr>
      </w:pPr>
      <w:r w:rsidRPr="00216D6F">
        <w:rPr>
          <w:sz w:val="26"/>
          <w:szCs w:val="26"/>
        </w:rPr>
        <w:t>Best practices</w:t>
      </w:r>
      <w:r w:rsidR="00893265">
        <w:rPr>
          <w:sz w:val="26"/>
          <w:szCs w:val="26"/>
        </w:rPr>
        <w:t>.</w:t>
      </w:r>
    </w:p>
    <w:p w14:paraId="551F1990" w14:textId="77777777" w:rsidR="00216D6F" w:rsidRPr="00216D6F" w:rsidRDefault="00216D6F" w:rsidP="00CB1D86">
      <w:pPr>
        <w:numPr>
          <w:ilvl w:val="1"/>
          <w:numId w:val="11"/>
        </w:numPr>
        <w:ind w:left="2160" w:hanging="720"/>
        <w:rPr>
          <w:sz w:val="26"/>
          <w:szCs w:val="26"/>
        </w:rPr>
      </w:pPr>
      <w:r w:rsidRPr="00216D6F">
        <w:rPr>
          <w:sz w:val="26"/>
          <w:szCs w:val="26"/>
        </w:rPr>
        <w:t>Could standardization work?</w:t>
      </w:r>
    </w:p>
    <w:p w14:paraId="25247B83" w14:textId="77777777" w:rsidR="00216D6F" w:rsidRPr="00216D6F" w:rsidRDefault="00216D6F" w:rsidP="00CB1D86">
      <w:pPr>
        <w:numPr>
          <w:ilvl w:val="1"/>
          <w:numId w:val="11"/>
        </w:numPr>
        <w:spacing w:line="360" w:lineRule="auto"/>
        <w:ind w:left="2160" w:hanging="720"/>
        <w:rPr>
          <w:sz w:val="26"/>
          <w:szCs w:val="26"/>
        </w:rPr>
      </w:pPr>
      <w:r w:rsidRPr="00216D6F">
        <w:rPr>
          <w:sz w:val="26"/>
          <w:szCs w:val="26"/>
        </w:rPr>
        <w:t>What avenues are available to improve the market?</w:t>
      </w:r>
    </w:p>
    <w:p w14:paraId="03A30E09" w14:textId="77777777" w:rsidR="00216D6F" w:rsidRPr="00216D6F" w:rsidRDefault="00216D6F" w:rsidP="00CB1D86">
      <w:pPr>
        <w:numPr>
          <w:ilvl w:val="0"/>
          <w:numId w:val="11"/>
        </w:numPr>
        <w:ind w:left="1440" w:hanging="720"/>
        <w:rPr>
          <w:sz w:val="26"/>
          <w:szCs w:val="26"/>
        </w:rPr>
      </w:pPr>
      <w:r w:rsidRPr="00216D6F">
        <w:rPr>
          <w:sz w:val="26"/>
          <w:szCs w:val="26"/>
        </w:rPr>
        <w:t>Pooling Fees</w:t>
      </w:r>
      <w:r w:rsidR="00893265">
        <w:rPr>
          <w:sz w:val="26"/>
          <w:szCs w:val="26"/>
        </w:rPr>
        <w:t>.</w:t>
      </w:r>
      <w:r w:rsidRPr="00216D6F">
        <w:rPr>
          <w:sz w:val="26"/>
          <w:szCs w:val="26"/>
        </w:rPr>
        <w:t xml:space="preserve"> </w:t>
      </w:r>
    </w:p>
    <w:p w14:paraId="215E20A6" w14:textId="77777777" w:rsidR="00216D6F" w:rsidRPr="00216D6F" w:rsidRDefault="00216D6F" w:rsidP="00CB1D86">
      <w:pPr>
        <w:numPr>
          <w:ilvl w:val="1"/>
          <w:numId w:val="11"/>
        </w:numPr>
        <w:ind w:left="2160" w:hanging="720"/>
        <w:rPr>
          <w:sz w:val="26"/>
          <w:szCs w:val="26"/>
        </w:rPr>
      </w:pPr>
      <w:r w:rsidRPr="00216D6F">
        <w:rPr>
          <w:sz w:val="26"/>
          <w:szCs w:val="26"/>
        </w:rPr>
        <w:t>Do current pooling fees need to be revised?</w:t>
      </w:r>
    </w:p>
    <w:p w14:paraId="33174EAE" w14:textId="77777777" w:rsidR="00216D6F" w:rsidRPr="00216D6F" w:rsidRDefault="00216D6F" w:rsidP="00CB1D86">
      <w:pPr>
        <w:numPr>
          <w:ilvl w:val="1"/>
          <w:numId w:val="11"/>
        </w:numPr>
        <w:spacing w:after="120"/>
        <w:ind w:left="2160" w:hanging="720"/>
        <w:rPr>
          <w:sz w:val="26"/>
          <w:szCs w:val="26"/>
        </w:rPr>
      </w:pPr>
      <w:r w:rsidRPr="00216D6F">
        <w:rPr>
          <w:sz w:val="26"/>
          <w:szCs w:val="26"/>
        </w:rPr>
        <w:t xml:space="preserve">What factors should be considered?  NGDCs handle pooling fees differently, is there a model NGDC within PA that could be applied statewide? </w:t>
      </w:r>
      <w:r>
        <w:rPr>
          <w:sz w:val="26"/>
          <w:szCs w:val="26"/>
        </w:rPr>
        <w:t xml:space="preserve"> </w:t>
      </w:r>
      <w:r w:rsidRPr="00216D6F">
        <w:rPr>
          <w:sz w:val="26"/>
          <w:szCs w:val="26"/>
        </w:rPr>
        <w:t>Pros and cons to a single methodology</w:t>
      </w:r>
      <w:r w:rsidR="00893265">
        <w:rPr>
          <w:sz w:val="26"/>
          <w:szCs w:val="26"/>
        </w:rPr>
        <w:t>.</w:t>
      </w:r>
    </w:p>
    <w:p w14:paraId="203242E7" w14:textId="77777777" w:rsidR="00216D6F" w:rsidRPr="00216D6F" w:rsidRDefault="00216D6F" w:rsidP="00CB1D86">
      <w:pPr>
        <w:numPr>
          <w:ilvl w:val="0"/>
          <w:numId w:val="11"/>
        </w:numPr>
        <w:ind w:left="1440" w:hanging="720"/>
        <w:rPr>
          <w:sz w:val="26"/>
          <w:szCs w:val="26"/>
        </w:rPr>
      </w:pPr>
      <w:r w:rsidRPr="00216D6F">
        <w:rPr>
          <w:sz w:val="26"/>
          <w:szCs w:val="26"/>
        </w:rPr>
        <w:t>Imbalance Trading</w:t>
      </w:r>
      <w:r w:rsidR="00893265">
        <w:rPr>
          <w:sz w:val="26"/>
          <w:szCs w:val="26"/>
        </w:rPr>
        <w:t>.</w:t>
      </w:r>
      <w:r w:rsidRPr="00216D6F">
        <w:rPr>
          <w:sz w:val="26"/>
          <w:szCs w:val="26"/>
        </w:rPr>
        <w:t xml:space="preserve"> </w:t>
      </w:r>
    </w:p>
    <w:p w14:paraId="433D5BA7" w14:textId="77777777" w:rsidR="00216D6F" w:rsidRPr="00216D6F" w:rsidRDefault="00216D6F" w:rsidP="00CB1D86">
      <w:pPr>
        <w:numPr>
          <w:ilvl w:val="1"/>
          <w:numId w:val="11"/>
        </w:numPr>
        <w:ind w:left="2160" w:hanging="720"/>
        <w:rPr>
          <w:sz w:val="26"/>
          <w:szCs w:val="26"/>
        </w:rPr>
      </w:pPr>
      <w:r w:rsidRPr="00216D6F">
        <w:rPr>
          <w:sz w:val="26"/>
          <w:szCs w:val="26"/>
        </w:rPr>
        <w:t>Is imbalance trading needed for choice programs?  What are some of the benefits or challenges with imbalance trading for choice</w:t>
      </w:r>
      <w:r>
        <w:rPr>
          <w:sz w:val="26"/>
          <w:szCs w:val="26"/>
        </w:rPr>
        <w:t>?  Reliability, costs, administration, and impact to shopping</w:t>
      </w:r>
      <w:r w:rsidR="00203C22">
        <w:rPr>
          <w:sz w:val="26"/>
          <w:szCs w:val="26"/>
        </w:rPr>
        <w:t>.</w:t>
      </w:r>
    </w:p>
    <w:p w14:paraId="23F1F74D" w14:textId="77777777" w:rsidR="00216D6F" w:rsidRPr="00216D6F" w:rsidRDefault="00216D6F" w:rsidP="00CB1D86">
      <w:pPr>
        <w:numPr>
          <w:ilvl w:val="1"/>
          <w:numId w:val="11"/>
        </w:numPr>
        <w:ind w:left="2160" w:hanging="720"/>
        <w:rPr>
          <w:sz w:val="26"/>
          <w:szCs w:val="26"/>
        </w:rPr>
      </w:pPr>
      <w:r w:rsidRPr="00216D6F">
        <w:rPr>
          <w:sz w:val="26"/>
          <w:szCs w:val="26"/>
        </w:rPr>
        <w:t>Does anyone in PA allow trading between choice and transportation?  If so, how does it work?</w:t>
      </w:r>
    </w:p>
    <w:p w14:paraId="14A91274" w14:textId="77777777" w:rsidR="00216D6F" w:rsidRPr="00216D6F" w:rsidRDefault="00216D6F" w:rsidP="00CB1D86">
      <w:pPr>
        <w:numPr>
          <w:ilvl w:val="1"/>
          <w:numId w:val="11"/>
        </w:numPr>
        <w:spacing w:after="120"/>
        <w:ind w:left="2160" w:hanging="720"/>
        <w:rPr>
          <w:sz w:val="26"/>
          <w:szCs w:val="26"/>
        </w:rPr>
      </w:pPr>
      <w:r w:rsidRPr="00216D6F">
        <w:rPr>
          <w:sz w:val="26"/>
          <w:szCs w:val="26"/>
        </w:rPr>
        <w:t>Do tolerance bands fit in or change the dynamic?  Is there a model worth exploring?</w:t>
      </w:r>
    </w:p>
    <w:p w14:paraId="35359893" w14:textId="77777777" w:rsidR="00216D6F" w:rsidRPr="00216D6F" w:rsidRDefault="00216D6F" w:rsidP="00CB1D86">
      <w:pPr>
        <w:numPr>
          <w:ilvl w:val="0"/>
          <w:numId w:val="11"/>
        </w:numPr>
        <w:ind w:left="1440" w:hanging="720"/>
        <w:rPr>
          <w:sz w:val="26"/>
          <w:szCs w:val="26"/>
        </w:rPr>
      </w:pPr>
      <w:r w:rsidRPr="00216D6F">
        <w:rPr>
          <w:sz w:val="26"/>
          <w:szCs w:val="26"/>
        </w:rPr>
        <w:t>Penalties</w:t>
      </w:r>
      <w:r w:rsidR="00893265">
        <w:rPr>
          <w:sz w:val="26"/>
          <w:szCs w:val="26"/>
        </w:rPr>
        <w:t>.</w:t>
      </w:r>
      <w:r w:rsidRPr="00216D6F">
        <w:rPr>
          <w:sz w:val="26"/>
          <w:szCs w:val="26"/>
        </w:rPr>
        <w:t xml:space="preserve"> </w:t>
      </w:r>
    </w:p>
    <w:p w14:paraId="642B0E3A" w14:textId="77777777" w:rsidR="00216D6F" w:rsidRPr="00216D6F" w:rsidRDefault="00216D6F" w:rsidP="0005725A">
      <w:pPr>
        <w:numPr>
          <w:ilvl w:val="1"/>
          <w:numId w:val="11"/>
        </w:numPr>
        <w:ind w:left="2160" w:hanging="720"/>
        <w:rPr>
          <w:sz w:val="26"/>
          <w:szCs w:val="26"/>
        </w:rPr>
      </w:pPr>
      <w:r w:rsidRPr="00216D6F">
        <w:rPr>
          <w:sz w:val="26"/>
          <w:szCs w:val="26"/>
        </w:rPr>
        <w:t>What is a reasonable penalty level during normal operation?</w:t>
      </w:r>
    </w:p>
    <w:p w14:paraId="62CDA434" w14:textId="77777777" w:rsidR="00216D6F" w:rsidRPr="00893265" w:rsidRDefault="00216D6F" w:rsidP="00CB1D86">
      <w:pPr>
        <w:numPr>
          <w:ilvl w:val="2"/>
          <w:numId w:val="11"/>
        </w:numPr>
        <w:ind w:left="2880" w:hanging="720"/>
        <w:rPr>
          <w:sz w:val="26"/>
          <w:szCs w:val="26"/>
        </w:rPr>
      </w:pPr>
      <w:r w:rsidRPr="00893265">
        <w:rPr>
          <w:sz w:val="26"/>
          <w:szCs w:val="26"/>
        </w:rPr>
        <w:t>How should it be structured or what should it be based upon?</w:t>
      </w:r>
      <w:r w:rsidR="00893265" w:rsidRPr="00893265">
        <w:rPr>
          <w:sz w:val="26"/>
          <w:szCs w:val="26"/>
        </w:rPr>
        <w:t xml:space="preserve">  </w:t>
      </w:r>
      <w:r w:rsidRPr="00893265">
        <w:rPr>
          <w:sz w:val="26"/>
          <w:szCs w:val="26"/>
        </w:rPr>
        <w:t xml:space="preserve">Market based with multiplier? (i.e., </w:t>
      </w:r>
      <w:proofErr w:type="gramStart"/>
      <w:r w:rsidRPr="00893265">
        <w:rPr>
          <w:sz w:val="26"/>
          <w:szCs w:val="26"/>
        </w:rPr>
        <w:t>125% time</w:t>
      </w:r>
      <w:proofErr w:type="gramEnd"/>
      <w:r w:rsidRPr="00893265">
        <w:rPr>
          <w:sz w:val="26"/>
          <w:szCs w:val="26"/>
        </w:rPr>
        <w:t xml:space="preserve"> market price)</w:t>
      </w:r>
      <w:r w:rsidR="00893265" w:rsidRPr="00893265">
        <w:rPr>
          <w:sz w:val="26"/>
          <w:szCs w:val="26"/>
        </w:rPr>
        <w:t xml:space="preserve">? </w:t>
      </w:r>
      <w:r w:rsidRPr="00893265">
        <w:rPr>
          <w:sz w:val="26"/>
          <w:szCs w:val="26"/>
        </w:rPr>
        <w:t>Risk based</w:t>
      </w:r>
      <w:r w:rsidR="00893265" w:rsidRPr="00893265">
        <w:rPr>
          <w:sz w:val="26"/>
          <w:szCs w:val="26"/>
        </w:rPr>
        <w:t xml:space="preserve"> - w</w:t>
      </w:r>
      <w:r w:rsidRPr="00893265">
        <w:rPr>
          <w:sz w:val="26"/>
          <w:szCs w:val="26"/>
        </w:rPr>
        <w:t>hat are the risks and how should risk be</w:t>
      </w:r>
      <w:r w:rsidR="00893265" w:rsidRPr="00893265">
        <w:rPr>
          <w:sz w:val="26"/>
          <w:szCs w:val="26"/>
        </w:rPr>
        <w:t xml:space="preserve"> </w:t>
      </w:r>
      <w:r w:rsidRPr="00893265">
        <w:rPr>
          <w:sz w:val="26"/>
          <w:szCs w:val="26"/>
        </w:rPr>
        <w:t xml:space="preserve">incorporated?  Flat </w:t>
      </w:r>
      <w:r w:rsidR="00893265" w:rsidRPr="00893265">
        <w:rPr>
          <w:sz w:val="26"/>
          <w:szCs w:val="26"/>
        </w:rPr>
        <w:t>p</w:t>
      </w:r>
      <w:r w:rsidRPr="00893265">
        <w:rPr>
          <w:sz w:val="26"/>
          <w:szCs w:val="26"/>
        </w:rPr>
        <w:t xml:space="preserve">enalty (i.e., $ per </w:t>
      </w:r>
      <w:proofErr w:type="spellStart"/>
      <w:r w:rsidRPr="00893265">
        <w:rPr>
          <w:sz w:val="26"/>
          <w:szCs w:val="26"/>
        </w:rPr>
        <w:t>Mcf</w:t>
      </w:r>
      <w:proofErr w:type="spellEnd"/>
      <w:r w:rsidRPr="00893265">
        <w:rPr>
          <w:sz w:val="26"/>
          <w:szCs w:val="26"/>
        </w:rPr>
        <w:t>/</w:t>
      </w:r>
      <w:proofErr w:type="spellStart"/>
      <w:r w:rsidRPr="00893265">
        <w:rPr>
          <w:sz w:val="26"/>
          <w:szCs w:val="26"/>
        </w:rPr>
        <w:t>dth</w:t>
      </w:r>
      <w:proofErr w:type="spellEnd"/>
      <w:r w:rsidRPr="00893265">
        <w:rPr>
          <w:sz w:val="26"/>
          <w:szCs w:val="26"/>
        </w:rPr>
        <w:t>)</w:t>
      </w:r>
      <w:r w:rsidR="00893265" w:rsidRPr="00893265">
        <w:rPr>
          <w:sz w:val="26"/>
          <w:szCs w:val="26"/>
        </w:rPr>
        <w:t xml:space="preserve">? </w:t>
      </w:r>
      <w:r w:rsidR="00893265">
        <w:rPr>
          <w:sz w:val="26"/>
          <w:szCs w:val="26"/>
        </w:rPr>
        <w:t xml:space="preserve"> </w:t>
      </w:r>
      <w:r w:rsidRPr="00893265">
        <w:rPr>
          <w:sz w:val="26"/>
          <w:szCs w:val="26"/>
        </w:rPr>
        <w:t>Cost plus penalty?</w:t>
      </w:r>
    </w:p>
    <w:p w14:paraId="062156A1" w14:textId="77777777" w:rsidR="00216D6F" w:rsidRPr="00216D6F" w:rsidRDefault="00216D6F" w:rsidP="00CB1D86">
      <w:pPr>
        <w:numPr>
          <w:ilvl w:val="2"/>
          <w:numId w:val="11"/>
        </w:numPr>
        <w:ind w:left="2880" w:hanging="720"/>
        <w:rPr>
          <w:sz w:val="26"/>
          <w:szCs w:val="26"/>
        </w:rPr>
      </w:pPr>
      <w:r w:rsidRPr="00216D6F">
        <w:rPr>
          <w:sz w:val="26"/>
          <w:szCs w:val="26"/>
        </w:rPr>
        <w:t>Can any penalty structure be applied across the state?</w:t>
      </w:r>
    </w:p>
    <w:p w14:paraId="48051C01" w14:textId="77777777" w:rsidR="00216D6F" w:rsidRPr="00216D6F" w:rsidRDefault="00216D6F" w:rsidP="00CB1D86">
      <w:pPr>
        <w:numPr>
          <w:ilvl w:val="2"/>
          <w:numId w:val="11"/>
        </w:numPr>
        <w:ind w:left="2880" w:hanging="720"/>
        <w:rPr>
          <w:sz w:val="26"/>
          <w:szCs w:val="26"/>
        </w:rPr>
      </w:pPr>
      <w:r w:rsidRPr="00216D6F">
        <w:rPr>
          <w:sz w:val="26"/>
          <w:szCs w:val="26"/>
        </w:rPr>
        <w:t>How do other provisions (i.e., imbalance trading, cash outs) impact penalty levels?</w:t>
      </w:r>
    </w:p>
    <w:p w14:paraId="07103114" w14:textId="77777777" w:rsidR="00216D6F" w:rsidRPr="00216D6F" w:rsidRDefault="00216D6F" w:rsidP="00CB1D86">
      <w:pPr>
        <w:numPr>
          <w:ilvl w:val="1"/>
          <w:numId w:val="11"/>
        </w:numPr>
        <w:spacing w:after="120"/>
        <w:ind w:left="2160" w:hanging="720"/>
        <w:rPr>
          <w:sz w:val="26"/>
          <w:szCs w:val="26"/>
        </w:rPr>
      </w:pPr>
      <w:r w:rsidRPr="00216D6F">
        <w:rPr>
          <w:sz w:val="26"/>
          <w:szCs w:val="26"/>
        </w:rPr>
        <w:t>Penalties should be higher during extreme conditions, but do penalties during extreme conditions need to be explored?</w:t>
      </w:r>
    </w:p>
    <w:p w14:paraId="13377029" w14:textId="5ABC955F" w:rsidR="006F48D7" w:rsidRDefault="006F48D7" w:rsidP="00CB1D86">
      <w:pPr>
        <w:spacing w:line="360" w:lineRule="auto"/>
        <w:ind w:firstLine="720"/>
        <w:rPr>
          <w:sz w:val="26"/>
          <w:szCs w:val="26"/>
        </w:rPr>
      </w:pPr>
    </w:p>
    <w:p w14:paraId="50D68898" w14:textId="26CB2032" w:rsidR="00216D6F" w:rsidRDefault="00710344" w:rsidP="00533BFB">
      <w:pPr>
        <w:spacing w:line="360" w:lineRule="auto"/>
        <w:ind w:firstLine="720"/>
        <w:rPr>
          <w:sz w:val="26"/>
          <w:szCs w:val="26"/>
        </w:rPr>
      </w:pPr>
      <w:r>
        <w:rPr>
          <w:sz w:val="26"/>
          <w:szCs w:val="26"/>
        </w:rPr>
        <w:t xml:space="preserve">Capacity assignment was the subject of </w:t>
      </w:r>
      <w:r w:rsidR="00072B34">
        <w:rPr>
          <w:sz w:val="26"/>
          <w:szCs w:val="26"/>
        </w:rPr>
        <w:t xml:space="preserve">a </w:t>
      </w:r>
      <w:r>
        <w:rPr>
          <w:sz w:val="26"/>
          <w:szCs w:val="26"/>
        </w:rPr>
        <w:t xml:space="preserve">conference call on August 5 </w:t>
      </w:r>
      <w:r w:rsidR="00216D6F">
        <w:rPr>
          <w:sz w:val="26"/>
          <w:szCs w:val="26"/>
        </w:rPr>
        <w:t>that discussed the following:</w:t>
      </w:r>
    </w:p>
    <w:p w14:paraId="514315CB" w14:textId="77777777" w:rsidR="00216D6F" w:rsidRPr="00216D6F" w:rsidRDefault="00216D6F" w:rsidP="0005725A">
      <w:pPr>
        <w:numPr>
          <w:ilvl w:val="0"/>
          <w:numId w:val="12"/>
        </w:numPr>
        <w:ind w:left="1440" w:hanging="720"/>
        <w:rPr>
          <w:sz w:val="26"/>
          <w:szCs w:val="26"/>
        </w:rPr>
      </w:pPr>
      <w:r w:rsidRPr="00216D6F">
        <w:rPr>
          <w:sz w:val="26"/>
          <w:szCs w:val="26"/>
        </w:rPr>
        <w:t>Assignment of Capacity</w:t>
      </w:r>
      <w:r w:rsidR="00205397">
        <w:rPr>
          <w:sz w:val="26"/>
          <w:szCs w:val="26"/>
        </w:rPr>
        <w:t>.</w:t>
      </w:r>
    </w:p>
    <w:p w14:paraId="15A80023" w14:textId="77777777" w:rsidR="00216D6F" w:rsidRPr="00216D6F" w:rsidRDefault="00216D6F" w:rsidP="0005725A">
      <w:pPr>
        <w:numPr>
          <w:ilvl w:val="0"/>
          <w:numId w:val="13"/>
        </w:numPr>
        <w:ind w:left="2160" w:hanging="720"/>
        <w:rPr>
          <w:sz w:val="26"/>
          <w:szCs w:val="26"/>
        </w:rPr>
      </w:pPr>
      <w:r w:rsidRPr="00216D6F">
        <w:rPr>
          <w:sz w:val="26"/>
          <w:szCs w:val="26"/>
        </w:rPr>
        <w:t>Constraints or opportunity for improvement</w:t>
      </w:r>
      <w:r w:rsidR="00205397">
        <w:rPr>
          <w:sz w:val="26"/>
          <w:szCs w:val="26"/>
        </w:rPr>
        <w:t>.</w:t>
      </w:r>
    </w:p>
    <w:p w14:paraId="691A0E10" w14:textId="77777777" w:rsidR="00216D6F" w:rsidRPr="00216D6F" w:rsidRDefault="00216D6F" w:rsidP="0005725A">
      <w:pPr>
        <w:numPr>
          <w:ilvl w:val="0"/>
          <w:numId w:val="13"/>
        </w:numPr>
        <w:ind w:left="2160" w:hanging="720"/>
        <w:rPr>
          <w:sz w:val="26"/>
          <w:szCs w:val="26"/>
        </w:rPr>
      </w:pPr>
      <w:r w:rsidRPr="00216D6F">
        <w:rPr>
          <w:sz w:val="26"/>
          <w:szCs w:val="26"/>
        </w:rPr>
        <w:t>Best practices</w:t>
      </w:r>
      <w:r>
        <w:rPr>
          <w:sz w:val="26"/>
          <w:szCs w:val="26"/>
        </w:rPr>
        <w:t xml:space="preserve"> within Pennsylvania, across the country and other industries.</w:t>
      </w:r>
    </w:p>
    <w:p w14:paraId="279A635D" w14:textId="77777777" w:rsidR="00216D6F" w:rsidRPr="004A35D3" w:rsidRDefault="00216D6F" w:rsidP="0005725A">
      <w:pPr>
        <w:numPr>
          <w:ilvl w:val="0"/>
          <w:numId w:val="13"/>
        </w:numPr>
        <w:ind w:left="2160" w:hanging="720"/>
        <w:rPr>
          <w:sz w:val="26"/>
          <w:szCs w:val="26"/>
        </w:rPr>
      </w:pPr>
      <w:r w:rsidRPr="004A35D3">
        <w:rPr>
          <w:sz w:val="26"/>
          <w:szCs w:val="26"/>
        </w:rPr>
        <w:t>Is mandatory assignment of capacity needed?</w:t>
      </w:r>
      <w:r w:rsidR="004A35D3" w:rsidRPr="004A35D3">
        <w:rPr>
          <w:sz w:val="26"/>
          <w:szCs w:val="26"/>
        </w:rPr>
        <w:t xml:space="preserve">  </w:t>
      </w:r>
      <w:r w:rsidRPr="004A35D3">
        <w:rPr>
          <w:sz w:val="26"/>
          <w:szCs w:val="26"/>
        </w:rPr>
        <w:t>Can capacity match customer load on a timely fashion?</w:t>
      </w:r>
      <w:r w:rsidR="004A35D3" w:rsidRPr="004A35D3">
        <w:rPr>
          <w:sz w:val="26"/>
          <w:szCs w:val="26"/>
        </w:rPr>
        <w:t xml:space="preserve">  </w:t>
      </w:r>
      <w:r w:rsidRPr="004A35D3">
        <w:rPr>
          <w:sz w:val="26"/>
          <w:szCs w:val="26"/>
        </w:rPr>
        <w:t xml:space="preserve">How is nondiscrimination </w:t>
      </w:r>
      <w:r w:rsidRPr="004A35D3">
        <w:rPr>
          <w:sz w:val="26"/>
          <w:szCs w:val="26"/>
        </w:rPr>
        <w:lastRenderedPageBreak/>
        <w:t>ensured?</w:t>
      </w:r>
      <w:r w:rsidR="004A35D3" w:rsidRPr="004A35D3">
        <w:rPr>
          <w:sz w:val="26"/>
          <w:szCs w:val="26"/>
        </w:rPr>
        <w:t xml:space="preserve">  </w:t>
      </w:r>
      <w:r w:rsidRPr="004A35D3">
        <w:rPr>
          <w:sz w:val="26"/>
          <w:szCs w:val="26"/>
        </w:rPr>
        <w:t>Are current Laws and regulations sufficient to govern the market?</w:t>
      </w:r>
    </w:p>
    <w:p w14:paraId="68E2C1AC" w14:textId="77777777" w:rsidR="00216D6F" w:rsidRPr="00216D6F" w:rsidRDefault="00216D6F" w:rsidP="0005725A">
      <w:pPr>
        <w:numPr>
          <w:ilvl w:val="0"/>
          <w:numId w:val="13"/>
        </w:numPr>
        <w:spacing w:line="360" w:lineRule="auto"/>
        <w:ind w:left="2160" w:hanging="720"/>
        <w:rPr>
          <w:sz w:val="26"/>
          <w:szCs w:val="26"/>
        </w:rPr>
      </w:pPr>
      <w:r w:rsidRPr="00216D6F">
        <w:rPr>
          <w:sz w:val="26"/>
          <w:szCs w:val="26"/>
        </w:rPr>
        <w:t>What avenues are available to improve the market?</w:t>
      </w:r>
    </w:p>
    <w:p w14:paraId="5E2CC9FC" w14:textId="77777777" w:rsidR="00216D6F" w:rsidRPr="00216D6F" w:rsidRDefault="00216D6F" w:rsidP="0005725A">
      <w:pPr>
        <w:numPr>
          <w:ilvl w:val="0"/>
          <w:numId w:val="12"/>
        </w:numPr>
        <w:ind w:left="1440" w:hanging="720"/>
        <w:rPr>
          <w:sz w:val="26"/>
          <w:szCs w:val="26"/>
        </w:rPr>
      </w:pPr>
      <w:r w:rsidRPr="00216D6F">
        <w:rPr>
          <w:sz w:val="26"/>
          <w:szCs w:val="26"/>
        </w:rPr>
        <w:t>Assignment of Storage</w:t>
      </w:r>
      <w:r w:rsidR="00205397">
        <w:rPr>
          <w:sz w:val="26"/>
          <w:szCs w:val="26"/>
        </w:rPr>
        <w:t>.</w:t>
      </w:r>
    </w:p>
    <w:p w14:paraId="774DB4F7" w14:textId="77777777" w:rsidR="00216D6F" w:rsidRPr="00216D6F" w:rsidRDefault="00216D6F" w:rsidP="0005725A">
      <w:pPr>
        <w:numPr>
          <w:ilvl w:val="0"/>
          <w:numId w:val="14"/>
        </w:numPr>
        <w:spacing w:line="360" w:lineRule="auto"/>
        <w:ind w:left="2160" w:hanging="720"/>
        <w:rPr>
          <w:sz w:val="26"/>
          <w:szCs w:val="26"/>
        </w:rPr>
      </w:pPr>
      <w:r w:rsidRPr="00216D6F">
        <w:rPr>
          <w:sz w:val="26"/>
          <w:szCs w:val="26"/>
        </w:rPr>
        <w:t>Differences across Pennsylvania</w:t>
      </w:r>
      <w:r w:rsidR="00205397">
        <w:rPr>
          <w:sz w:val="26"/>
          <w:szCs w:val="26"/>
        </w:rPr>
        <w:t>.</w:t>
      </w:r>
    </w:p>
    <w:p w14:paraId="7B246190" w14:textId="77777777" w:rsidR="00216D6F" w:rsidRPr="00216D6F" w:rsidRDefault="00216D6F" w:rsidP="0005725A">
      <w:pPr>
        <w:numPr>
          <w:ilvl w:val="0"/>
          <w:numId w:val="12"/>
        </w:numPr>
        <w:ind w:left="1440" w:hanging="720"/>
        <w:rPr>
          <w:sz w:val="26"/>
          <w:szCs w:val="26"/>
        </w:rPr>
      </w:pPr>
      <w:r w:rsidRPr="00216D6F">
        <w:rPr>
          <w:sz w:val="26"/>
          <w:szCs w:val="26"/>
        </w:rPr>
        <w:t>Capacity release and revenue sharing</w:t>
      </w:r>
      <w:r w:rsidR="00205397">
        <w:rPr>
          <w:sz w:val="26"/>
          <w:szCs w:val="26"/>
        </w:rPr>
        <w:t>.</w:t>
      </w:r>
    </w:p>
    <w:p w14:paraId="3DBFB8A4" w14:textId="77777777" w:rsidR="00216D6F" w:rsidRPr="00216D6F" w:rsidRDefault="00216D6F" w:rsidP="0005725A">
      <w:pPr>
        <w:numPr>
          <w:ilvl w:val="0"/>
          <w:numId w:val="15"/>
        </w:numPr>
        <w:spacing w:line="360" w:lineRule="auto"/>
        <w:ind w:left="2160" w:hanging="720"/>
        <w:rPr>
          <w:sz w:val="26"/>
          <w:szCs w:val="26"/>
        </w:rPr>
      </w:pPr>
      <w:r w:rsidRPr="00216D6F">
        <w:rPr>
          <w:sz w:val="26"/>
          <w:szCs w:val="26"/>
        </w:rPr>
        <w:t>Constraints or opportunity for improvement</w:t>
      </w:r>
      <w:r w:rsidR="00205397">
        <w:rPr>
          <w:sz w:val="26"/>
          <w:szCs w:val="26"/>
        </w:rPr>
        <w:t>.</w:t>
      </w:r>
    </w:p>
    <w:p w14:paraId="7F1B31A2" w14:textId="77777777" w:rsidR="00216D6F" w:rsidRPr="00216D6F" w:rsidRDefault="00216D6F" w:rsidP="0005725A">
      <w:pPr>
        <w:numPr>
          <w:ilvl w:val="0"/>
          <w:numId w:val="12"/>
        </w:numPr>
        <w:spacing w:line="360" w:lineRule="auto"/>
        <w:ind w:left="1440" w:hanging="720"/>
        <w:rPr>
          <w:sz w:val="26"/>
          <w:szCs w:val="26"/>
        </w:rPr>
      </w:pPr>
      <w:r w:rsidRPr="00216D6F">
        <w:rPr>
          <w:sz w:val="26"/>
          <w:szCs w:val="26"/>
        </w:rPr>
        <w:t>Interplay of risk versus reward for all parties</w:t>
      </w:r>
      <w:r w:rsidR="00205397">
        <w:rPr>
          <w:sz w:val="26"/>
          <w:szCs w:val="26"/>
        </w:rPr>
        <w:t>.</w:t>
      </w:r>
    </w:p>
    <w:p w14:paraId="514C0DAF" w14:textId="77777777" w:rsidR="00216D6F" w:rsidRDefault="00216D6F" w:rsidP="00533BFB">
      <w:pPr>
        <w:spacing w:line="360" w:lineRule="auto"/>
        <w:ind w:firstLine="720"/>
        <w:rPr>
          <w:sz w:val="26"/>
          <w:szCs w:val="26"/>
        </w:rPr>
      </w:pPr>
    </w:p>
    <w:p w14:paraId="6DB5D9E6" w14:textId="0E2BDB27" w:rsidR="00533BFB" w:rsidRPr="00533BFB" w:rsidRDefault="004A35D3" w:rsidP="00533BFB">
      <w:pPr>
        <w:spacing w:line="360" w:lineRule="auto"/>
        <w:ind w:firstLine="720"/>
        <w:rPr>
          <w:sz w:val="26"/>
          <w:szCs w:val="26"/>
        </w:rPr>
      </w:pPr>
      <w:r>
        <w:rPr>
          <w:sz w:val="26"/>
          <w:szCs w:val="26"/>
        </w:rPr>
        <w:t xml:space="preserve">These topics were discussed again during a call on </w:t>
      </w:r>
      <w:r w:rsidR="00710344">
        <w:rPr>
          <w:sz w:val="26"/>
          <w:szCs w:val="26"/>
        </w:rPr>
        <w:t>August 19, 2015</w:t>
      </w:r>
      <w:r w:rsidR="00994A78">
        <w:rPr>
          <w:sz w:val="26"/>
          <w:szCs w:val="26"/>
        </w:rPr>
        <w:t>,</w:t>
      </w:r>
      <w:r>
        <w:rPr>
          <w:sz w:val="26"/>
          <w:szCs w:val="26"/>
        </w:rPr>
        <w:t xml:space="preserve"> along </w:t>
      </w:r>
      <w:r w:rsidR="00710344">
        <w:rPr>
          <w:sz w:val="26"/>
          <w:szCs w:val="26"/>
        </w:rPr>
        <w:t xml:space="preserve">with </w:t>
      </w:r>
      <w:r>
        <w:rPr>
          <w:sz w:val="26"/>
          <w:szCs w:val="26"/>
        </w:rPr>
        <w:t xml:space="preserve">a discussion </w:t>
      </w:r>
      <w:r w:rsidR="00710344">
        <w:rPr>
          <w:sz w:val="26"/>
          <w:szCs w:val="26"/>
        </w:rPr>
        <w:t>of access points</w:t>
      </w:r>
      <w:r w:rsidR="00961510">
        <w:rPr>
          <w:sz w:val="26"/>
          <w:szCs w:val="26"/>
        </w:rPr>
        <w:t xml:space="preserve">.  </w:t>
      </w:r>
      <w:r w:rsidR="00333842">
        <w:rPr>
          <w:sz w:val="26"/>
          <w:szCs w:val="26"/>
        </w:rPr>
        <w:t>These discussions culminated in a</w:t>
      </w:r>
      <w:r w:rsidR="006F48D7" w:rsidRPr="00533BFB">
        <w:rPr>
          <w:sz w:val="26"/>
          <w:szCs w:val="26"/>
        </w:rPr>
        <w:t xml:space="preserve">n OCMO </w:t>
      </w:r>
      <w:r>
        <w:rPr>
          <w:sz w:val="26"/>
          <w:szCs w:val="26"/>
        </w:rPr>
        <w:t xml:space="preserve">staff </w:t>
      </w:r>
      <w:r w:rsidR="00666806">
        <w:rPr>
          <w:sz w:val="26"/>
          <w:szCs w:val="26"/>
        </w:rPr>
        <w:t xml:space="preserve">discussion document that was provided </w:t>
      </w:r>
      <w:r w:rsidR="006F48D7" w:rsidRPr="00533BFB">
        <w:rPr>
          <w:sz w:val="26"/>
          <w:szCs w:val="26"/>
        </w:rPr>
        <w:t xml:space="preserve">to the </w:t>
      </w:r>
      <w:r w:rsidR="00072B34" w:rsidRPr="00CF772C">
        <w:rPr>
          <w:bCs/>
          <w:sz w:val="26"/>
          <w:szCs w:val="26"/>
        </w:rPr>
        <w:t xml:space="preserve">Retail Market Investigation </w:t>
      </w:r>
      <w:r w:rsidR="00072B34">
        <w:rPr>
          <w:bCs/>
          <w:sz w:val="26"/>
          <w:szCs w:val="26"/>
        </w:rPr>
        <w:t>S</w:t>
      </w:r>
      <w:r w:rsidR="00072B34" w:rsidRPr="00CF772C">
        <w:rPr>
          <w:bCs/>
          <w:sz w:val="26"/>
          <w:szCs w:val="26"/>
        </w:rPr>
        <w:t>takeholder</w:t>
      </w:r>
      <w:r w:rsidR="00072B34">
        <w:rPr>
          <w:bCs/>
          <w:sz w:val="26"/>
          <w:szCs w:val="26"/>
        </w:rPr>
        <w:t xml:space="preserve"> Group</w:t>
      </w:r>
      <w:r w:rsidR="00072B34" w:rsidRPr="00533BFB">
        <w:rPr>
          <w:sz w:val="26"/>
          <w:szCs w:val="26"/>
        </w:rPr>
        <w:t xml:space="preserve"> </w:t>
      </w:r>
      <w:r w:rsidR="006F48D7" w:rsidRPr="00533BFB">
        <w:rPr>
          <w:sz w:val="26"/>
          <w:szCs w:val="26"/>
        </w:rPr>
        <w:t xml:space="preserve">on </w:t>
      </w:r>
      <w:r w:rsidR="00666806">
        <w:rPr>
          <w:sz w:val="26"/>
          <w:szCs w:val="26"/>
        </w:rPr>
        <w:t>September</w:t>
      </w:r>
      <w:r w:rsidR="006F48D7" w:rsidRPr="00533BFB">
        <w:rPr>
          <w:sz w:val="26"/>
          <w:szCs w:val="26"/>
        </w:rPr>
        <w:t xml:space="preserve"> </w:t>
      </w:r>
      <w:r w:rsidR="00666806">
        <w:rPr>
          <w:sz w:val="26"/>
          <w:szCs w:val="26"/>
        </w:rPr>
        <w:t>2</w:t>
      </w:r>
      <w:r w:rsidR="006F48D7" w:rsidRPr="00533BFB">
        <w:rPr>
          <w:sz w:val="26"/>
          <w:szCs w:val="26"/>
        </w:rPr>
        <w:t>3, 2015</w:t>
      </w:r>
      <w:r w:rsidR="00121D58">
        <w:rPr>
          <w:sz w:val="26"/>
          <w:szCs w:val="26"/>
        </w:rPr>
        <w:t>.</w:t>
      </w:r>
    </w:p>
    <w:p w14:paraId="747538E6" w14:textId="77777777" w:rsidR="00533BFB" w:rsidRDefault="00533BFB" w:rsidP="001733F6">
      <w:pPr>
        <w:spacing w:line="360" w:lineRule="auto"/>
        <w:rPr>
          <w:sz w:val="26"/>
          <w:szCs w:val="26"/>
        </w:rPr>
      </w:pPr>
    </w:p>
    <w:p w14:paraId="5014C292" w14:textId="77777777" w:rsidR="00702A25" w:rsidRPr="00702A25" w:rsidRDefault="00702A25" w:rsidP="00702A25">
      <w:pPr>
        <w:spacing w:line="360" w:lineRule="auto"/>
        <w:jc w:val="center"/>
        <w:rPr>
          <w:b/>
          <w:sz w:val="26"/>
          <w:szCs w:val="26"/>
        </w:rPr>
      </w:pPr>
      <w:r w:rsidRPr="00702A25">
        <w:rPr>
          <w:b/>
          <w:sz w:val="26"/>
          <w:szCs w:val="26"/>
        </w:rPr>
        <w:t>DISCUSSION</w:t>
      </w:r>
    </w:p>
    <w:p w14:paraId="0EE5F950" w14:textId="77777777" w:rsidR="001733F6" w:rsidRDefault="00F76EC2" w:rsidP="008E151F">
      <w:pPr>
        <w:overflowPunct/>
        <w:autoSpaceDE/>
        <w:autoSpaceDN/>
        <w:adjustRightInd/>
        <w:spacing w:line="360" w:lineRule="auto"/>
        <w:ind w:firstLine="720"/>
        <w:textAlignment w:val="auto"/>
        <w:rPr>
          <w:bCs/>
          <w:sz w:val="26"/>
          <w:szCs w:val="26"/>
        </w:rPr>
      </w:pPr>
      <w:r>
        <w:rPr>
          <w:bCs/>
          <w:sz w:val="26"/>
          <w:szCs w:val="26"/>
        </w:rPr>
        <w:t xml:space="preserve">We thank the stakeholders for their </w:t>
      </w:r>
      <w:r w:rsidR="00666806">
        <w:rPr>
          <w:bCs/>
          <w:sz w:val="26"/>
          <w:szCs w:val="26"/>
        </w:rPr>
        <w:t xml:space="preserve">helpful </w:t>
      </w:r>
      <w:r>
        <w:rPr>
          <w:bCs/>
          <w:sz w:val="26"/>
          <w:szCs w:val="26"/>
        </w:rPr>
        <w:t>participation throughout the Natural Gas RMI process and for the</w:t>
      </w:r>
      <w:r w:rsidR="00666806">
        <w:rPr>
          <w:bCs/>
          <w:sz w:val="26"/>
          <w:szCs w:val="26"/>
        </w:rPr>
        <w:t>ir input and informal comments.  We have carefully considered the stakeholder discussions and comments and used this advice to develop the following proposals</w:t>
      </w:r>
      <w:r>
        <w:rPr>
          <w:bCs/>
          <w:sz w:val="26"/>
          <w:szCs w:val="26"/>
        </w:rPr>
        <w:t xml:space="preserve"> </w:t>
      </w:r>
      <w:r w:rsidR="00666806">
        <w:rPr>
          <w:bCs/>
          <w:sz w:val="26"/>
          <w:szCs w:val="26"/>
        </w:rPr>
        <w:t xml:space="preserve">that are intended to further our goal of improving the competitive natural gas market </w:t>
      </w:r>
      <w:r w:rsidR="00961510">
        <w:rPr>
          <w:bCs/>
          <w:sz w:val="26"/>
          <w:szCs w:val="26"/>
        </w:rPr>
        <w:t>to</w:t>
      </w:r>
      <w:r w:rsidR="00666806">
        <w:rPr>
          <w:bCs/>
          <w:sz w:val="26"/>
          <w:szCs w:val="26"/>
        </w:rPr>
        <w:t xml:space="preserve"> the ultimate benefit of consumers.  </w:t>
      </w:r>
    </w:p>
    <w:p w14:paraId="279A2098" w14:textId="77777777" w:rsidR="00666806" w:rsidRDefault="00666806" w:rsidP="008E151F">
      <w:pPr>
        <w:overflowPunct/>
        <w:autoSpaceDE/>
        <w:autoSpaceDN/>
        <w:adjustRightInd/>
        <w:spacing w:line="360" w:lineRule="auto"/>
        <w:ind w:firstLine="720"/>
        <w:textAlignment w:val="auto"/>
        <w:rPr>
          <w:bCs/>
          <w:sz w:val="26"/>
          <w:szCs w:val="26"/>
        </w:rPr>
      </w:pPr>
    </w:p>
    <w:p w14:paraId="5EE13957" w14:textId="5C1081E5" w:rsidR="00121D58" w:rsidRPr="0005725A" w:rsidRDefault="00121D58" w:rsidP="0005725A">
      <w:pPr>
        <w:pStyle w:val="ListParagraph"/>
        <w:numPr>
          <w:ilvl w:val="5"/>
          <w:numId w:val="11"/>
        </w:numPr>
        <w:spacing w:line="360" w:lineRule="auto"/>
        <w:ind w:left="720"/>
        <w:rPr>
          <w:b/>
          <w:sz w:val="26"/>
          <w:szCs w:val="26"/>
        </w:rPr>
      </w:pPr>
      <w:r w:rsidRPr="0005725A">
        <w:rPr>
          <w:b/>
          <w:sz w:val="26"/>
          <w:szCs w:val="26"/>
        </w:rPr>
        <w:t xml:space="preserve">Uniform Capacity Costs </w:t>
      </w:r>
      <w:proofErr w:type="gramStart"/>
      <w:r w:rsidR="0005725A">
        <w:rPr>
          <w:b/>
          <w:sz w:val="26"/>
          <w:szCs w:val="26"/>
        </w:rPr>
        <w:t>F</w:t>
      </w:r>
      <w:r w:rsidRPr="0005725A">
        <w:rPr>
          <w:b/>
          <w:sz w:val="26"/>
          <w:szCs w:val="26"/>
        </w:rPr>
        <w:t>or</w:t>
      </w:r>
      <w:proofErr w:type="gramEnd"/>
      <w:r w:rsidRPr="0005725A">
        <w:rPr>
          <w:b/>
          <w:sz w:val="26"/>
          <w:szCs w:val="26"/>
        </w:rPr>
        <w:t xml:space="preserve"> All Customers</w:t>
      </w:r>
    </w:p>
    <w:p w14:paraId="189519EA" w14:textId="77777777" w:rsidR="00121D58" w:rsidRDefault="00121D58" w:rsidP="00121D58">
      <w:pPr>
        <w:spacing w:line="360" w:lineRule="auto"/>
        <w:rPr>
          <w:sz w:val="26"/>
          <w:szCs w:val="26"/>
        </w:rPr>
      </w:pPr>
      <w:r w:rsidRPr="00E758CE">
        <w:rPr>
          <w:sz w:val="26"/>
          <w:szCs w:val="26"/>
        </w:rPr>
        <w:tab/>
        <w:t xml:space="preserve">Capacity is generally released to NGSs to serve customers participating in the retail competitive natural gas market.  This release can occur in different ways, but the cost of the capacity release is generally based upon the system average cost of capacity.  In most service territories, an NGDC’s capacity releases for shopping customers are in turn paid for by the NGS providing service. </w:t>
      </w:r>
      <w:r w:rsidR="00AE75C1">
        <w:rPr>
          <w:sz w:val="26"/>
          <w:szCs w:val="26"/>
        </w:rPr>
        <w:t xml:space="preserve"> </w:t>
      </w:r>
      <w:r w:rsidRPr="00E758CE">
        <w:rPr>
          <w:sz w:val="26"/>
          <w:szCs w:val="26"/>
        </w:rPr>
        <w:t xml:space="preserve">During the Gas RMI process there was discussion surrounding fair use and payment for capacity.  </w:t>
      </w:r>
      <w:proofErr w:type="gramStart"/>
      <w:r w:rsidRPr="00E758CE">
        <w:rPr>
          <w:sz w:val="26"/>
          <w:szCs w:val="26"/>
        </w:rPr>
        <w:t>In particular, NGDCs</w:t>
      </w:r>
      <w:proofErr w:type="gramEnd"/>
      <w:r w:rsidRPr="00E758CE">
        <w:rPr>
          <w:sz w:val="26"/>
          <w:szCs w:val="26"/>
        </w:rPr>
        <w:t xml:space="preserve"> </w:t>
      </w:r>
      <w:r>
        <w:rPr>
          <w:sz w:val="26"/>
          <w:szCs w:val="26"/>
        </w:rPr>
        <w:t xml:space="preserve">cited </w:t>
      </w:r>
      <w:r w:rsidRPr="00E758CE">
        <w:rPr>
          <w:sz w:val="26"/>
          <w:szCs w:val="26"/>
        </w:rPr>
        <w:t xml:space="preserve">risks from </w:t>
      </w:r>
      <w:r>
        <w:rPr>
          <w:sz w:val="26"/>
          <w:szCs w:val="26"/>
        </w:rPr>
        <w:t xml:space="preserve">possible </w:t>
      </w:r>
      <w:r w:rsidRPr="00E758CE">
        <w:rPr>
          <w:sz w:val="26"/>
          <w:szCs w:val="26"/>
        </w:rPr>
        <w:t>NGS</w:t>
      </w:r>
      <w:r>
        <w:rPr>
          <w:sz w:val="26"/>
          <w:szCs w:val="26"/>
        </w:rPr>
        <w:t xml:space="preserve"> default</w:t>
      </w:r>
      <w:r w:rsidRPr="00E758CE">
        <w:rPr>
          <w:sz w:val="26"/>
          <w:szCs w:val="26"/>
        </w:rPr>
        <w:t xml:space="preserve"> and </w:t>
      </w:r>
      <w:r>
        <w:rPr>
          <w:sz w:val="26"/>
          <w:szCs w:val="26"/>
        </w:rPr>
        <w:t xml:space="preserve">the </w:t>
      </w:r>
      <w:r w:rsidRPr="00E758CE">
        <w:rPr>
          <w:sz w:val="26"/>
          <w:szCs w:val="26"/>
        </w:rPr>
        <w:t>ability to recover costs</w:t>
      </w:r>
      <w:r w:rsidR="00AE75C1">
        <w:rPr>
          <w:sz w:val="26"/>
          <w:szCs w:val="26"/>
        </w:rPr>
        <w:t>,</w:t>
      </w:r>
      <w:r w:rsidRPr="00E758CE">
        <w:rPr>
          <w:sz w:val="26"/>
          <w:szCs w:val="26"/>
        </w:rPr>
        <w:t xml:space="preserve"> while NGSs questioned </w:t>
      </w:r>
      <w:r w:rsidRPr="00E758CE">
        <w:rPr>
          <w:sz w:val="26"/>
          <w:szCs w:val="26"/>
        </w:rPr>
        <w:lastRenderedPageBreak/>
        <w:t xml:space="preserve">the feasibility of peak day designs or unfettered access to all capacity assets as barriers to the market.  </w:t>
      </w:r>
    </w:p>
    <w:p w14:paraId="2B0FF403" w14:textId="77777777" w:rsidR="00121D58" w:rsidRDefault="00121D58" w:rsidP="00121D58">
      <w:pPr>
        <w:spacing w:line="360" w:lineRule="auto"/>
        <w:rPr>
          <w:sz w:val="26"/>
          <w:szCs w:val="26"/>
        </w:rPr>
      </w:pPr>
    </w:p>
    <w:p w14:paraId="1E10D971" w14:textId="56C02B27" w:rsidR="00121D58" w:rsidRPr="00E758CE" w:rsidRDefault="00121D58" w:rsidP="00121D58">
      <w:pPr>
        <w:spacing w:line="360" w:lineRule="auto"/>
        <w:ind w:firstLine="720"/>
        <w:rPr>
          <w:sz w:val="26"/>
          <w:szCs w:val="26"/>
        </w:rPr>
      </w:pPr>
      <w:r w:rsidRPr="00E758CE">
        <w:rPr>
          <w:sz w:val="26"/>
          <w:szCs w:val="26"/>
        </w:rPr>
        <w:t>However, the Peoples Natural Gas Company (Peoples) releases capacity assets to the NGS like all other NGDCs, but instead of the NGS paying for it, all customers pay the average system cost of capacity (regardless of their participation within the market).  While mathematically this difference is identical (</w:t>
      </w:r>
      <w:r w:rsidRPr="00E758CE">
        <w:rPr>
          <w:i/>
          <w:sz w:val="26"/>
          <w:szCs w:val="26"/>
        </w:rPr>
        <w:t>i.e.,</w:t>
      </w:r>
      <w:r w:rsidRPr="00E758CE">
        <w:rPr>
          <w:sz w:val="26"/>
          <w:szCs w:val="26"/>
        </w:rPr>
        <w:t xml:space="preserve"> the NGDC’s cost of capacity is reimbursed by either customers or NGSs in full), this structure could offer a benefit to all market participants.  Therefore, the Commission </w:t>
      </w:r>
      <w:r>
        <w:rPr>
          <w:sz w:val="26"/>
          <w:szCs w:val="26"/>
        </w:rPr>
        <w:t xml:space="preserve">proposes </w:t>
      </w:r>
      <w:r w:rsidRPr="00E758CE">
        <w:rPr>
          <w:sz w:val="26"/>
          <w:szCs w:val="26"/>
        </w:rPr>
        <w:t>that the Peoples</w:t>
      </w:r>
      <w:r>
        <w:rPr>
          <w:sz w:val="26"/>
          <w:szCs w:val="26"/>
        </w:rPr>
        <w:t>’</w:t>
      </w:r>
      <w:r w:rsidRPr="00E758CE">
        <w:rPr>
          <w:sz w:val="26"/>
          <w:szCs w:val="26"/>
        </w:rPr>
        <w:t xml:space="preserve"> approach to capacity payment should be replicated across the Commonwealth.</w:t>
      </w:r>
    </w:p>
    <w:p w14:paraId="077284AE" w14:textId="77777777" w:rsidR="00121D58" w:rsidRPr="00E758CE" w:rsidRDefault="00121D58" w:rsidP="00121D58">
      <w:pPr>
        <w:spacing w:line="360" w:lineRule="auto"/>
        <w:rPr>
          <w:sz w:val="26"/>
          <w:szCs w:val="26"/>
        </w:rPr>
      </w:pPr>
    </w:p>
    <w:p w14:paraId="4F58C104" w14:textId="149AAC82" w:rsidR="00121D58" w:rsidRPr="0005725A" w:rsidRDefault="0005725A" w:rsidP="0005725A">
      <w:pPr>
        <w:spacing w:line="360" w:lineRule="auto"/>
        <w:ind w:left="1440" w:hanging="720"/>
        <w:rPr>
          <w:b/>
          <w:sz w:val="26"/>
          <w:szCs w:val="26"/>
        </w:rPr>
      </w:pPr>
      <w:r w:rsidRPr="0005725A">
        <w:rPr>
          <w:b/>
          <w:sz w:val="26"/>
          <w:szCs w:val="26"/>
        </w:rPr>
        <w:t>A.</w:t>
      </w:r>
      <w:r w:rsidRPr="0005725A">
        <w:rPr>
          <w:b/>
          <w:sz w:val="26"/>
          <w:szCs w:val="26"/>
        </w:rPr>
        <w:tab/>
      </w:r>
      <w:r w:rsidR="00121D58" w:rsidRPr="0005725A">
        <w:rPr>
          <w:b/>
          <w:sz w:val="26"/>
          <w:szCs w:val="26"/>
        </w:rPr>
        <w:t xml:space="preserve">Benefit </w:t>
      </w:r>
      <w:proofErr w:type="gramStart"/>
      <w:r>
        <w:rPr>
          <w:b/>
          <w:sz w:val="26"/>
          <w:szCs w:val="26"/>
        </w:rPr>
        <w:t>T</w:t>
      </w:r>
      <w:r w:rsidR="00121D58" w:rsidRPr="0005725A">
        <w:rPr>
          <w:b/>
          <w:sz w:val="26"/>
          <w:szCs w:val="26"/>
        </w:rPr>
        <w:t>o</w:t>
      </w:r>
      <w:proofErr w:type="gramEnd"/>
      <w:r w:rsidR="00121D58" w:rsidRPr="0005725A">
        <w:rPr>
          <w:b/>
          <w:sz w:val="26"/>
          <w:szCs w:val="26"/>
        </w:rPr>
        <w:t xml:space="preserve"> </w:t>
      </w:r>
      <w:r>
        <w:rPr>
          <w:b/>
          <w:sz w:val="26"/>
          <w:szCs w:val="26"/>
        </w:rPr>
        <w:t>T</w:t>
      </w:r>
      <w:r w:rsidR="00121D58" w:rsidRPr="0005725A">
        <w:rPr>
          <w:b/>
          <w:sz w:val="26"/>
          <w:szCs w:val="26"/>
        </w:rPr>
        <w:t>he Market</w:t>
      </w:r>
    </w:p>
    <w:p w14:paraId="43E104DC" w14:textId="5AADEA9A" w:rsidR="00121D58" w:rsidRPr="00E758CE" w:rsidRDefault="00121D58" w:rsidP="00121D58">
      <w:pPr>
        <w:spacing w:line="360" w:lineRule="auto"/>
        <w:rPr>
          <w:sz w:val="26"/>
          <w:szCs w:val="26"/>
        </w:rPr>
      </w:pPr>
      <w:r w:rsidRPr="00E758CE">
        <w:rPr>
          <w:sz w:val="26"/>
          <w:szCs w:val="26"/>
        </w:rPr>
        <w:tab/>
      </w:r>
      <w:r>
        <w:rPr>
          <w:sz w:val="26"/>
          <w:szCs w:val="26"/>
        </w:rPr>
        <w:t xml:space="preserve">A possible </w:t>
      </w:r>
      <w:r w:rsidRPr="00E758CE">
        <w:rPr>
          <w:sz w:val="26"/>
          <w:szCs w:val="26"/>
        </w:rPr>
        <w:t>benefit to the market is risk reduction.  Both the NGDC and NGS have risk associated with the payment for capacity.  From the NGDC’s perspective, the potential for non-payment by NGSs could place undue burden</w:t>
      </w:r>
      <w:r>
        <w:rPr>
          <w:sz w:val="26"/>
          <w:szCs w:val="26"/>
        </w:rPr>
        <w:t>s</w:t>
      </w:r>
      <w:r w:rsidRPr="00E758CE">
        <w:rPr>
          <w:sz w:val="26"/>
          <w:szCs w:val="26"/>
        </w:rPr>
        <w:t xml:space="preserve"> on the utility.  NGDCs do not earn a return on their efforts for the procurement of gas (</w:t>
      </w:r>
      <w:r w:rsidRPr="00E758CE">
        <w:rPr>
          <w:i/>
          <w:sz w:val="26"/>
          <w:szCs w:val="26"/>
        </w:rPr>
        <w:t>see</w:t>
      </w:r>
      <w:r w:rsidRPr="00E758CE">
        <w:rPr>
          <w:sz w:val="26"/>
          <w:szCs w:val="26"/>
        </w:rPr>
        <w:t>, 66 Pa. C.S. §</w:t>
      </w:r>
      <w:r w:rsidR="0005725A">
        <w:rPr>
          <w:sz w:val="26"/>
          <w:szCs w:val="26"/>
        </w:rPr>
        <w:t xml:space="preserve"> </w:t>
      </w:r>
      <w:r w:rsidRPr="00E758CE">
        <w:rPr>
          <w:sz w:val="26"/>
          <w:szCs w:val="26"/>
        </w:rPr>
        <w:t xml:space="preserve">1318) and therefore any used assets could be a liability to the utility.  Therefore, unpaid NGS capacity payments would fall on customers (in this case non-shopping customers) and in many </w:t>
      </w:r>
      <w:proofErr w:type="gramStart"/>
      <w:r w:rsidRPr="00E758CE">
        <w:rPr>
          <w:sz w:val="26"/>
          <w:szCs w:val="26"/>
        </w:rPr>
        <w:t>ways</w:t>
      </w:r>
      <w:proofErr w:type="gramEnd"/>
      <w:r w:rsidRPr="00E758CE">
        <w:rPr>
          <w:sz w:val="26"/>
          <w:szCs w:val="26"/>
        </w:rPr>
        <w:t xml:space="preserve"> would not be fair or equitable if shopping customers imposed increased costs </w:t>
      </w:r>
      <w:r w:rsidR="00426C67">
        <w:rPr>
          <w:sz w:val="26"/>
          <w:szCs w:val="26"/>
        </w:rPr>
        <w:t>on</w:t>
      </w:r>
      <w:r w:rsidR="00426C67" w:rsidRPr="00E758CE">
        <w:rPr>
          <w:sz w:val="26"/>
          <w:szCs w:val="26"/>
        </w:rPr>
        <w:t xml:space="preserve"> </w:t>
      </w:r>
      <w:r w:rsidRPr="00E758CE">
        <w:rPr>
          <w:sz w:val="26"/>
          <w:szCs w:val="26"/>
        </w:rPr>
        <w:t>non-shopping customers</w:t>
      </w:r>
      <w:r w:rsidR="00426C67">
        <w:rPr>
          <w:sz w:val="26"/>
          <w:szCs w:val="26"/>
        </w:rPr>
        <w:t>.</w:t>
      </w:r>
      <w:r w:rsidRPr="00E758CE">
        <w:rPr>
          <w:rStyle w:val="FootnoteReference"/>
          <w:sz w:val="26"/>
          <w:szCs w:val="26"/>
        </w:rPr>
        <w:footnoteReference w:id="6"/>
      </w:r>
      <w:r w:rsidRPr="00E758CE">
        <w:rPr>
          <w:sz w:val="26"/>
          <w:szCs w:val="26"/>
        </w:rPr>
        <w:t xml:space="preserve">  While the likelihood of this happening is low, having customers pay for their capacity, regardless of shopping status, would eliminate any such threat to NGDCs and its customers.  </w:t>
      </w:r>
    </w:p>
    <w:p w14:paraId="2A844A1C" w14:textId="77777777" w:rsidR="00121D58" w:rsidRPr="00E758CE" w:rsidRDefault="00121D58" w:rsidP="00121D58">
      <w:pPr>
        <w:spacing w:line="360" w:lineRule="auto"/>
        <w:rPr>
          <w:sz w:val="26"/>
          <w:szCs w:val="26"/>
        </w:rPr>
      </w:pPr>
    </w:p>
    <w:p w14:paraId="301BD403" w14:textId="553B06A6" w:rsidR="00121D58" w:rsidRDefault="00121D58" w:rsidP="00121D58">
      <w:pPr>
        <w:spacing w:line="360" w:lineRule="auto"/>
        <w:ind w:firstLine="720"/>
        <w:rPr>
          <w:sz w:val="26"/>
          <w:szCs w:val="26"/>
        </w:rPr>
      </w:pPr>
      <w:r>
        <w:rPr>
          <w:sz w:val="26"/>
          <w:szCs w:val="26"/>
        </w:rPr>
        <w:t xml:space="preserve">This proposal could also reduce </w:t>
      </w:r>
      <w:r w:rsidRPr="00E758CE">
        <w:rPr>
          <w:sz w:val="26"/>
          <w:szCs w:val="26"/>
        </w:rPr>
        <w:t>risk for NGSs.  Ultimately, a</w:t>
      </w:r>
      <w:r w:rsidR="00EB3B8A">
        <w:rPr>
          <w:sz w:val="26"/>
          <w:szCs w:val="26"/>
        </w:rPr>
        <w:t>n</w:t>
      </w:r>
      <w:r w:rsidRPr="00E758CE">
        <w:rPr>
          <w:sz w:val="26"/>
          <w:szCs w:val="26"/>
        </w:rPr>
        <w:t xml:space="preserve"> NGS must pay for capacity and then recover </w:t>
      </w:r>
      <w:r w:rsidR="00EB3B8A">
        <w:rPr>
          <w:sz w:val="26"/>
          <w:szCs w:val="26"/>
        </w:rPr>
        <w:t xml:space="preserve">those </w:t>
      </w:r>
      <w:r w:rsidRPr="00E758CE">
        <w:rPr>
          <w:sz w:val="26"/>
          <w:szCs w:val="26"/>
        </w:rPr>
        <w:t xml:space="preserve">costs from customers while attempting to outperform default service, provide value added services, and earn profits.  By eliminating the need for NGSs to pay for capacity upfront or recover a certain dollar amount to break even, the </w:t>
      </w:r>
      <w:r w:rsidRPr="00E758CE">
        <w:rPr>
          <w:sz w:val="26"/>
          <w:szCs w:val="26"/>
        </w:rPr>
        <w:lastRenderedPageBreak/>
        <w:t xml:space="preserve">NGS may be more willing to offer innovative or lower </w:t>
      </w:r>
      <w:r w:rsidR="00EB3B8A">
        <w:rPr>
          <w:sz w:val="26"/>
          <w:szCs w:val="26"/>
        </w:rPr>
        <w:t>priced</w:t>
      </w:r>
      <w:r w:rsidR="00EB3B8A" w:rsidRPr="00E758CE">
        <w:rPr>
          <w:sz w:val="26"/>
          <w:szCs w:val="26"/>
        </w:rPr>
        <w:t xml:space="preserve"> </w:t>
      </w:r>
      <w:r w:rsidRPr="00E758CE">
        <w:rPr>
          <w:sz w:val="26"/>
          <w:szCs w:val="26"/>
        </w:rPr>
        <w:t xml:space="preserve">services.  While the NGS must still compete on price of gas and utilization of assets, it is given a little more freedom from </w:t>
      </w:r>
      <w:r w:rsidR="00EB3B8A">
        <w:rPr>
          <w:sz w:val="26"/>
          <w:szCs w:val="26"/>
        </w:rPr>
        <w:t>having to beat</w:t>
      </w:r>
      <w:r w:rsidR="00EB3B8A" w:rsidRPr="00E758CE">
        <w:rPr>
          <w:sz w:val="26"/>
          <w:szCs w:val="26"/>
        </w:rPr>
        <w:t xml:space="preserve"> </w:t>
      </w:r>
      <w:r w:rsidRPr="00E758CE">
        <w:rPr>
          <w:sz w:val="26"/>
          <w:szCs w:val="26"/>
        </w:rPr>
        <w:t>the NGDCs system weighted average.  Not all capacity is created equal and certain capacity bundles for customers could be less lucrative than the system weighted average</w:t>
      </w:r>
      <w:r w:rsidR="003E4666">
        <w:rPr>
          <w:sz w:val="26"/>
          <w:szCs w:val="26"/>
        </w:rPr>
        <w:t>,</w:t>
      </w:r>
      <w:r w:rsidRPr="00E758CE">
        <w:rPr>
          <w:sz w:val="26"/>
          <w:szCs w:val="26"/>
        </w:rPr>
        <w:t xml:space="preserve"> while other capacity resources may be more appealing.  By eliminating the mismatch of payment </w:t>
      </w:r>
      <w:r w:rsidR="003E4666">
        <w:rPr>
          <w:sz w:val="26"/>
          <w:szCs w:val="26"/>
        </w:rPr>
        <w:t>for</w:t>
      </w:r>
      <w:r w:rsidR="003E4666" w:rsidRPr="00E758CE">
        <w:rPr>
          <w:sz w:val="26"/>
          <w:szCs w:val="26"/>
        </w:rPr>
        <w:t xml:space="preserve"> </w:t>
      </w:r>
      <w:r w:rsidRPr="00E758CE">
        <w:rPr>
          <w:sz w:val="26"/>
          <w:szCs w:val="26"/>
        </w:rPr>
        <w:t xml:space="preserve">capacity </w:t>
      </w:r>
      <w:r w:rsidR="003E4666">
        <w:rPr>
          <w:sz w:val="26"/>
          <w:szCs w:val="26"/>
        </w:rPr>
        <w:t>versus</w:t>
      </w:r>
      <w:r w:rsidR="003E4666" w:rsidRPr="00E758CE">
        <w:rPr>
          <w:sz w:val="26"/>
          <w:szCs w:val="26"/>
        </w:rPr>
        <w:t xml:space="preserve"> </w:t>
      </w:r>
      <w:r w:rsidRPr="00E758CE">
        <w:rPr>
          <w:sz w:val="26"/>
          <w:szCs w:val="26"/>
        </w:rPr>
        <w:t xml:space="preserve">its worth, the NGS’s business model </w:t>
      </w:r>
      <w:r>
        <w:rPr>
          <w:sz w:val="26"/>
          <w:szCs w:val="26"/>
        </w:rPr>
        <w:t>may be able to</w:t>
      </w:r>
      <w:r w:rsidRPr="00E758CE">
        <w:rPr>
          <w:sz w:val="26"/>
          <w:szCs w:val="26"/>
        </w:rPr>
        <w:t xml:space="preserve"> focus more on providing value added or lower </w:t>
      </w:r>
      <w:r w:rsidR="003E4666">
        <w:rPr>
          <w:sz w:val="26"/>
          <w:szCs w:val="26"/>
        </w:rPr>
        <w:t>priced</w:t>
      </w:r>
      <w:r w:rsidR="003E4666" w:rsidRPr="00E758CE">
        <w:rPr>
          <w:sz w:val="26"/>
          <w:szCs w:val="26"/>
        </w:rPr>
        <w:t xml:space="preserve"> </w:t>
      </w:r>
      <w:r w:rsidRPr="00E758CE">
        <w:rPr>
          <w:sz w:val="26"/>
          <w:szCs w:val="26"/>
        </w:rPr>
        <w:t>services</w:t>
      </w:r>
      <w:r>
        <w:rPr>
          <w:sz w:val="26"/>
          <w:szCs w:val="26"/>
        </w:rPr>
        <w:t xml:space="preserve"> with less risk</w:t>
      </w:r>
      <w:r w:rsidRPr="00E758CE">
        <w:rPr>
          <w:sz w:val="26"/>
          <w:szCs w:val="26"/>
        </w:rPr>
        <w:t xml:space="preserve">.  </w:t>
      </w:r>
    </w:p>
    <w:p w14:paraId="36A147A3" w14:textId="77777777" w:rsidR="00121D58" w:rsidRPr="00E758CE" w:rsidRDefault="00121D58" w:rsidP="00121D58">
      <w:pPr>
        <w:spacing w:line="360" w:lineRule="auto"/>
        <w:ind w:firstLine="720"/>
        <w:rPr>
          <w:sz w:val="26"/>
          <w:szCs w:val="26"/>
        </w:rPr>
      </w:pPr>
    </w:p>
    <w:p w14:paraId="64461C2B" w14:textId="0F4C75DF" w:rsidR="00121D58" w:rsidRPr="00E758CE" w:rsidRDefault="00121D58" w:rsidP="00121D58">
      <w:pPr>
        <w:spacing w:line="360" w:lineRule="auto"/>
        <w:ind w:firstLine="720"/>
        <w:rPr>
          <w:sz w:val="26"/>
          <w:szCs w:val="26"/>
        </w:rPr>
      </w:pPr>
      <w:r>
        <w:rPr>
          <w:sz w:val="26"/>
          <w:szCs w:val="26"/>
        </w:rPr>
        <w:t>T</w:t>
      </w:r>
      <w:r w:rsidRPr="00E758CE">
        <w:rPr>
          <w:sz w:val="26"/>
          <w:szCs w:val="26"/>
        </w:rPr>
        <w:t>his change could reduce the financial barrier for entry into the market.  By reducing the upfront capital required to begin service, it may be possible for new participants to enter the market.  However, certain other financial requirements will remain in effect such as creditworthy standards imposed by NGDCs and identified in 52</w:t>
      </w:r>
      <w:r w:rsidR="0005725A">
        <w:rPr>
          <w:sz w:val="26"/>
          <w:szCs w:val="26"/>
        </w:rPr>
        <w:t> </w:t>
      </w:r>
      <w:r w:rsidRPr="00E758CE">
        <w:rPr>
          <w:sz w:val="26"/>
          <w:szCs w:val="26"/>
        </w:rPr>
        <w:t>P</w:t>
      </w:r>
      <w:r w:rsidR="0005725A">
        <w:rPr>
          <w:sz w:val="26"/>
          <w:szCs w:val="26"/>
        </w:rPr>
        <w:t>a.</w:t>
      </w:r>
      <w:r w:rsidRPr="00E758CE">
        <w:rPr>
          <w:sz w:val="26"/>
          <w:szCs w:val="26"/>
        </w:rPr>
        <w:t xml:space="preserve"> Code §</w:t>
      </w:r>
      <w:r w:rsidR="003E4666">
        <w:rPr>
          <w:sz w:val="26"/>
          <w:szCs w:val="26"/>
        </w:rPr>
        <w:t xml:space="preserve"> </w:t>
      </w:r>
      <w:r w:rsidRPr="00E758CE">
        <w:rPr>
          <w:sz w:val="26"/>
          <w:szCs w:val="26"/>
        </w:rPr>
        <w:t xml:space="preserve">62.111.  </w:t>
      </w:r>
    </w:p>
    <w:p w14:paraId="70B3834C" w14:textId="77777777" w:rsidR="00121D58" w:rsidRPr="00E758CE" w:rsidRDefault="00121D58" w:rsidP="00121D58">
      <w:pPr>
        <w:spacing w:line="360" w:lineRule="auto"/>
        <w:ind w:firstLine="720"/>
        <w:rPr>
          <w:sz w:val="26"/>
          <w:szCs w:val="26"/>
        </w:rPr>
      </w:pPr>
    </w:p>
    <w:p w14:paraId="31C0E71B" w14:textId="10F7D3BB" w:rsidR="00121D58" w:rsidRPr="0005725A" w:rsidRDefault="0005725A" w:rsidP="0005725A">
      <w:pPr>
        <w:spacing w:line="360" w:lineRule="auto"/>
        <w:ind w:left="720"/>
        <w:rPr>
          <w:b/>
          <w:sz w:val="26"/>
          <w:szCs w:val="26"/>
        </w:rPr>
      </w:pPr>
      <w:r w:rsidRPr="0005725A">
        <w:rPr>
          <w:b/>
          <w:sz w:val="26"/>
          <w:szCs w:val="26"/>
        </w:rPr>
        <w:t>B.</w:t>
      </w:r>
      <w:r w:rsidRPr="0005725A">
        <w:rPr>
          <w:b/>
          <w:sz w:val="26"/>
          <w:szCs w:val="26"/>
        </w:rPr>
        <w:tab/>
      </w:r>
      <w:r w:rsidR="00121D58" w:rsidRPr="0005725A">
        <w:rPr>
          <w:b/>
          <w:sz w:val="26"/>
          <w:szCs w:val="26"/>
        </w:rPr>
        <w:t xml:space="preserve">Benefit </w:t>
      </w:r>
      <w:proofErr w:type="gramStart"/>
      <w:r>
        <w:rPr>
          <w:b/>
          <w:sz w:val="26"/>
          <w:szCs w:val="26"/>
        </w:rPr>
        <w:t>T</w:t>
      </w:r>
      <w:r w:rsidR="00121D58" w:rsidRPr="0005725A">
        <w:rPr>
          <w:b/>
          <w:sz w:val="26"/>
          <w:szCs w:val="26"/>
        </w:rPr>
        <w:t>o</w:t>
      </w:r>
      <w:proofErr w:type="gramEnd"/>
      <w:r w:rsidR="00121D58" w:rsidRPr="0005725A">
        <w:rPr>
          <w:b/>
          <w:sz w:val="26"/>
          <w:szCs w:val="26"/>
        </w:rPr>
        <w:t xml:space="preserve"> Customer</w:t>
      </w:r>
      <w:r w:rsidR="00DD7E96" w:rsidRPr="0005725A">
        <w:rPr>
          <w:b/>
          <w:sz w:val="26"/>
          <w:szCs w:val="26"/>
        </w:rPr>
        <w:t>s</w:t>
      </w:r>
      <w:r w:rsidR="00121D58" w:rsidRPr="0005725A">
        <w:rPr>
          <w:b/>
          <w:sz w:val="26"/>
          <w:szCs w:val="26"/>
        </w:rPr>
        <w:t xml:space="preserve"> </w:t>
      </w:r>
    </w:p>
    <w:p w14:paraId="465E40F1" w14:textId="77777777" w:rsidR="00121D58" w:rsidRPr="00E758CE" w:rsidRDefault="00121D58" w:rsidP="00121D58">
      <w:pPr>
        <w:spacing w:line="360" w:lineRule="auto"/>
        <w:ind w:firstLine="720"/>
        <w:rPr>
          <w:sz w:val="26"/>
          <w:szCs w:val="26"/>
        </w:rPr>
      </w:pPr>
      <w:r w:rsidRPr="00E758CE">
        <w:rPr>
          <w:sz w:val="26"/>
          <w:szCs w:val="26"/>
        </w:rPr>
        <w:t>Customers generally benefit from a more competitive marketplace with lower prices, product diversity, or other such offerings.  As highlighted above, there may be clear benefits to the market that may lead to additional offerings or services to customers.  In addition, all residential customers would pay for the capacity of the system.  System reliability and stability is ultimately the concern of all customers and therefore</w:t>
      </w:r>
      <w:r w:rsidR="003A3EF7">
        <w:rPr>
          <w:sz w:val="26"/>
          <w:szCs w:val="26"/>
        </w:rPr>
        <w:t>,</w:t>
      </w:r>
      <w:r w:rsidRPr="00E758CE">
        <w:rPr>
          <w:sz w:val="26"/>
          <w:szCs w:val="26"/>
        </w:rPr>
        <w:t xml:space="preserve"> such factors like peak day should be borne by all customers fairly and equitably with no regard to shopping or non-shopping status.  </w:t>
      </w:r>
    </w:p>
    <w:p w14:paraId="28EE3C56" w14:textId="77777777" w:rsidR="00121D58" w:rsidRPr="00E758CE" w:rsidRDefault="00121D58" w:rsidP="00121D58">
      <w:pPr>
        <w:spacing w:line="360" w:lineRule="auto"/>
        <w:ind w:firstLine="720"/>
        <w:rPr>
          <w:sz w:val="26"/>
          <w:szCs w:val="26"/>
        </w:rPr>
      </w:pPr>
    </w:p>
    <w:p w14:paraId="568D8077" w14:textId="6BF1741C" w:rsidR="00121D58" w:rsidRPr="0005725A" w:rsidRDefault="0005725A" w:rsidP="0005725A">
      <w:pPr>
        <w:spacing w:line="360" w:lineRule="auto"/>
        <w:ind w:left="720"/>
        <w:rPr>
          <w:b/>
          <w:sz w:val="26"/>
          <w:szCs w:val="26"/>
        </w:rPr>
      </w:pPr>
      <w:r w:rsidRPr="0005725A">
        <w:rPr>
          <w:b/>
          <w:sz w:val="26"/>
          <w:szCs w:val="26"/>
        </w:rPr>
        <w:t>C.</w:t>
      </w:r>
      <w:r w:rsidRPr="0005725A">
        <w:rPr>
          <w:b/>
          <w:sz w:val="26"/>
          <w:szCs w:val="26"/>
        </w:rPr>
        <w:tab/>
      </w:r>
      <w:r w:rsidR="003A3EF7" w:rsidRPr="0005725A">
        <w:rPr>
          <w:b/>
          <w:sz w:val="26"/>
          <w:szCs w:val="26"/>
        </w:rPr>
        <w:t>Proposed Regulation</w:t>
      </w:r>
    </w:p>
    <w:p w14:paraId="6F331DEF" w14:textId="0EF4D52B" w:rsidR="00121D58" w:rsidRPr="00E758CE" w:rsidRDefault="00121D58" w:rsidP="00121D58">
      <w:pPr>
        <w:spacing w:line="360" w:lineRule="auto"/>
        <w:ind w:firstLine="720"/>
        <w:rPr>
          <w:sz w:val="26"/>
          <w:szCs w:val="26"/>
        </w:rPr>
      </w:pPr>
      <w:r w:rsidRPr="00E758CE">
        <w:rPr>
          <w:sz w:val="26"/>
          <w:szCs w:val="26"/>
        </w:rPr>
        <w:t>An excerpt taken from P</w:t>
      </w:r>
      <w:r>
        <w:rPr>
          <w:sz w:val="26"/>
          <w:szCs w:val="26"/>
        </w:rPr>
        <w:t>eo</w:t>
      </w:r>
      <w:r w:rsidRPr="00E758CE">
        <w:rPr>
          <w:sz w:val="26"/>
          <w:szCs w:val="26"/>
        </w:rPr>
        <w:t xml:space="preserve">ples Natural Gas Company LLC’s Supplier’s Tariff highlights the program design </w:t>
      </w:r>
      <w:r w:rsidR="003A3EF7">
        <w:rPr>
          <w:sz w:val="26"/>
          <w:szCs w:val="26"/>
        </w:rPr>
        <w:t>the proposed regulation is attempting to replicate</w:t>
      </w:r>
      <w:r>
        <w:rPr>
          <w:sz w:val="26"/>
          <w:szCs w:val="26"/>
        </w:rPr>
        <w:t>:</w:t>
      </w:r>
    </w:p>
    <w:p w14:paraId="4D947B89" w14:textId="77777777" w:rsidR="0005725A" w:rsidRDefault="0005725A">
      <w:pPr>
        <w:overflowPunct/>
        <w:autoSpaceDE/>
        <w:autoSpaceDN/>
        <w:adjustRightInd/>
        <w:textAlignment w:val="auto"/>
        <w:rPr>
          <w:i/>
          <w:sz w:val="26"/>
          <w:szCs w:val="26"/>
        </w:rPr>
      </w:pPr>
      <w:r>
        <w:rPr>
          <w:i/>
          <w:sz w:val="26"/>
          <w:szCs w:val="26"/>
        </w:rPr>
        <w:br w:type="page"/>
      </w:r>
    </w:p>
    <w:p w14:paraId="171049B2" w14:textId="441DFD8A" w:rsidR="00121D58" w:rsidRPr="008456E2" w:rsidRDefault="00121D58" w:rsidP="0005725A">
      <w:pPr>
        <w:spacing w:line="360" w:lineRule="auto"/>
        <w:ind w:left="1440" w:right="720"/>
        <w:rPr>
          <w:i/>
          <w:sz w:val="26"/>
          <w:szCs w:val="26"/>
        </w:rPr>
      </w:pPr>
      <w:r w:rsidRPr="00C41AEF">
        <w:rPr>
          <w:i/>
          <w:sz w:val="26"/>
          <w:szCs w:val="26"/>
        </w:rPr>
        <w:lastRenderedPageBreak/>
        <w:t>Consistent with FERC rules and regulations for capacity releases under state retail choice programs, upstream pipeline firm transportation capacity held by the Company shall be assi</w:t>
      </w:r>
      <w:r w:rsidRPr="008456E2">
        <w:rPr>
          <w:i/>
          <w:sz w:val="26"/>
          <w:szCs w:val="26"/>
        </w:rPr>
        <w:t xml:space="preserve">gned to the NGS as agent for the customers of the NGS's Priority-One Pool. The assignment shall be structured as a </w:t>
      </w:r>
      <w:proofErr w:type="gramStart"/>
      <w:r w:rsidRPr="008456E2">
        <w:rPr>
          <w:i/>
          <w:sz w:val="26"/>
          <w:szCs w:val="26"/>
        </w:rPr>
        <w:t>zero cost</w:t>
      </w:r>
      <w:proofErr w:type="gramEnd"/>
      <w:r w:rsidRPr="008456E2">
        <w:rPr>
          <w:i/>
          <w:sz w:val="26"/>
          <w:szCs w:val="26"/>
        </w:rPr>
        <w:t xml:space="preserve"> release of capacity provided, however, that the NGS should be responsible for paying all usage based pipeline charges…</w:t>
      </w:r>
      <w:r w:rsidR="00DD7E96" w:rsidRPr="00EE1DBF">
        <w:rPr>
          <w:rStyle w:val="FootnoteReference"/>
          <w:sz w:val="26"/>
          <w:szCs w:val="26"/>
        </w:rPr>
        <w:footnoteReference w:id="7"/>
      </w:r>
    </w:p>
    <w:p w14:paraId="66E7EC7B" w14:textId="77777777" w:rsidR="00121D58" w:rsidRPr="00E758CE" w:rsidRDefault="00121D58" w:rsidP="00121D58">
      <w:pPr>
        <w:spacing w:line="360" w:lineRule="auto"/>
        <w:rPr>
          <w:sz w:val="26"/>
          <w:szCs w:val="26"/>
        </w:rPr>
      </w:pPr>
    </w:p>
    <w:p w14:paraId="6A681B13" w14:textId="01BE5089" w:rsidR="00121D58" w:rsidRPr="00E758CE" w:rsidRDefault="00121D58" w:rsidP="00121D58">
      <w:pPr>
        <w:spacing w:line="360" w:lineRule="auto"/>
        <w:rPr>
          <w:sz w:val="26"/>
          <w:szCs w:val="26"/>
        </w:rPr>
      </w:pPr>
      <w:r w:rsidRPr="00E758CE">
        <w:rPr>
          <w:sz w:val="26"/>
          <w:szCs w:val="26"/>
        </w:rPr>
        <w:tab/>
        <w:t xml:space="preserve">The Commission proposes that applying Peoples’ capacity payment mechanism statewide creates immediate and potentially lasting benefits for competition, including non-shopping customers.  </w:t>
      </w:r>
      <w:r w:rsidR="003A3EF7">
        <w:rPr>
          <w:sz w:val="26"/>
          <w:szCs w:val="26"/>
        </w:rPr>
        <w:t>To accomplish t</w:t>
      </w:r>
      <w:r w:rsidRPr="00E758CE">
        <w:rPr>
          <w:sz w:val="26"/>
          <w:szCs w:val="26"/>
        </w:rPr>
        <w:t>his standardization the Commission proposes the following change to its regulations:</w:t>
      </w:r>
    </w:p>
    <w:p w14:paraId="36E3936D" w14:textId="77777777" w:rsidR="00121D58" w:rsidRPr="00E758CE" w:rsidRDefault="00121D58" w:rsidP="00270130">
      <w:pPr>
        <w:rPr>
          <w:sz w:val="26"/>
          <w:szCs w:val="26"/>
        </w:rPr>
      </w:pPr>
    </w:p>
    <w:p w14:paraId="539B892C" w14:textId="77777777" w:rsidR="00121D58" w:rsidRPr="00E758CE" w:rsidRDefault="00121D58" w:rsidP="0005725A">
      <w:pPr>
        <w:spacing w:line="480" w:lineRule="auto"/>
        <w:rPr>
          <w:sz w:val="26"/>
          <w:szCs w:val="26"/>
        </w:rPr>
      </w:pPr>
      <w:r w:rsidRPr="00E758CE">
        <w:rPr>
          <w:sz w:val="26"/>
          <w:szCs w:val="26"/>
        </w:rPr>
        <w:t>§ 62.225. Release, assignment or transfer of capacity.</w:t>
      </w:r>
    </w:p>
    <w:p w14:paraId="07EF242B" w14:textId="77777777" w:rsidR="00121D58" w:rsidRPr="00E758CE" w:rsidRDefault="00121D58" w:rsidP="00121D58">
      <w:pPr>
        <w:spacing w:line="360" w:lineRule="auto"/>
        <w:ind w:left="720"/>
        <w:rPr>
          <w:sz w:val="26"/>
          <w:szCs w:val="26"/>
        </w:rPr>
      </w:pPr>
      <w:r w:rsidRPr="00E758CE">
        <w:rPr>
          <w:sz w:val="26"/>
          <w:szCs w:val="26"/>
        </w:rPr>
        <w:t xml:space="preserve">(a)  An NGDC holding contracts for firm storage or transportation capacity, including gas supply contracts with Commonwealth producers, or a city natural gas distribution operation, may release, assign or transfer the capacity or Commonwealth supply, in whole or in part, associated with those contracts to licensed NGSs or large commercial or industrial customers on its system. </w:t>
      </w:r>
    </w:p>
    <w:p w14:paraId="7C4B37E5" w14:textId="77777777" w:rsidR="00121D58" w:rsidRPr="00E758CE" w:rsidRDefault="00121D58" w:rsidP="00121D58">
      <w:pPr>
        <w:spacing w:line="360" w:lineRule="auto"/>
        <w:rPr>
          <w:sz w:val="26"/>
          <w:szCs w:val="26"/>
        </w:rPr>
      </w:pPr>
    </w:p>
    <w:p w14:paraId="6CAC47D2" w14:textId="77777777" w:rsidR="00121D58" w:rsidRPr="00E758CE" w:rsidRDefault="00121D58" w:rsidP="00121D58">
      <w:pPr>
        <w:spacing w:line="360" w:lineRule="auto"/>
        <w:rPr>
          <w:sz w:val="26"/>
          <w:szCs w:val="26"/>
        </w:rPr>
      </w:pPr>
      <w:r w:rsidRPr="00E758CE">
        <w:rPr>
          <w:sz w:val="26"/>
          <w:szCs w:val="26"/>
        </w:rPr>
        <w:tab/>
      </w:r>
      <w:r w:rsidRPr="00E758CE">
        <w:rPr>
          <w:sz w:val="26"/>
          <w:szCs w:val="26"/>
        </w:rPr>
        <w:tab/>
        <w:t>*</w:t>
      </w:r>
      <w:r w:rsidRPr="00E758CE">
        <w:rPr>
          <w:sz w:val="26"/>
          <w:szCs w:val="26"/>
        </w:rPr>
        <w:tab/>
        <w:t>*</w:t>
      </w:r>
      <w:r w:rsidRPr="00E758CE">
        <w:rPr>
          <w:sz w:val="26"/>
          <w:szCs w:val="26"/>
        </w:rPr>
        <w:tab/>
        <w:t>*</w:t>
      </w:r>
      <w:r w:rsidRPr="00E758CE">
        <w:rPr>
          <w:sz w:val="26"/>
          <w:szCs w:val="26"/>
        </w:rPr>
        <w:tab/>
        <w:t>*</w:t>
      </w:r>
      <w:r w:rsidRPr="00E758CE">
        <w:rPr>
          <w:sz w:val="26"/>
          <w:szCs w:val="26"/>
        </w:rPr>
        <w:tab/>
        <w:t>*</w:t>
      </w:r>
    </w:p>
    <w:p w14:paraId="284C3867" w14:textId="571EB5E2" w:rsidR="00121D58" w:rsidRPr="00705ED5" w:rsidRDefault="00121D58" w:rsidP="00121D58">
      <w:pPr>
        <w:spacing w:line="360" w:lineRule="auto"/>
        <w:ind w:left="1440"/>
        <w:rPr>
          <w:b/>
          <w:sz w:val="26"/>
          <w:szCs w:val="26"/>
          <w:u w:val="single"/>
        </w:rPr>
      </w:pPr>
      <w:r w:rsidRPr="00E758CE">
        <w:rPr>
          <w:sz w:val="26"/>
          <w:szCs w:val="26"/>
        </w:rPr>
        <w:t>(</w:t>
      </w:r>
      <w:r w:rsidR="00334F0C">
        <w:rPr>
          <w:sz w:val="26"/>
          <w:szCs w:val="26"/>
        </w:rPr>
        <w:t>3</w:t>
      </w:r>
      <w:r w:rsidRPr="00E758CE">
        <w:rPr>
          <w:sz w:val="26"/>
          <w:szCs w:val="26"/>
        </w:rPr>
        <w:t xml:space="preserve">)  A release, assignment or transfer </w:t>
      </w:r>
      <w:r w:rsidR="00334F0C" w:rsidRPr="00705ED5">
        <w:rPr>
          <w:b/>
          <w:sz w:val="26"/>
          <w:szCs w:val="26"/>
        </w:rPr>
        <w:t>[</w:t>
      </w:r>
      <w:r w:rsidRPr="00705ED5">
        <w:rPr>
          <w:b/>
          <w:sz w:val="26"/>
          <w:szCs w:val="26"/>
        </w:rPr>
        <w:t>must be based upon the applicable contract rate</w:t>
      </w:r>
      <w:r w:rsidR="00334F0C" w:rsidRPr="00705ED5">
        <w:rPr>
          <w:b/>
          <w:sz w:val="26"/>
          <w:szCs w:val="26"/>
        </w:rPr>
        <w:t xml:space="preserve"> for]</w:t>
      </w:r>
      <w:r w:rsidRPr="00705ED5">
        <w:rPr>
          <w:sz w:val="26"/>
          <w:szCs w:val="26"/>
        </w:rPr>
        <w:t xml:space="preserve"> </w:t>
      </w:r>
      <w:r w:rsidRPr="00705ED5">
        <w:rPr>
          <w:b/>
          <w:sz w:val="26"/>
          <w:szCs w:val="26"/>
          <w:u w:val="single"/>
        </w:rPr>
        <w:t>of</w:t>
      </w:r>
      <w:r w:rsidRPr="00E758CE">
        <w:rPr>
          <w:sz w:val="26"/>
          <w:szCs w:val="26"/>
        </w:rPr>
        <w:t xml:space="preserve"> capacity or Pennsylvania </w:t>
      </w:r>
      <w:r w:rsidRPr="00334F0C">
        <w:rPr>
          <w:sz w:val="26"/>
          <w:szCs w:val="26"/>
        </w:rPr>
        <w:t>supply</w:t>
      </w:r>
      <w:r w:rsidRPr="00705ED5">
        <w:rPr>
          <w:sz w:val="26"/>
          <w:szCs w:val="26"/>
        </w:rPr>
        <w:t xml:space="preserve"> </w:t>
      </w:r>
      <w:r w:rsidR="00334F0C" w:rsidRPr="00705ED5">
        <w:rPr>
          <w:b/>
          <w:sz w:val="26"/>
          <w:szCs w:val="26"/>
        </w:rPr>
        <w:t>[</w:t>
      </w:r>
      <w:r w:rsidRPr="00705ED5">
        <w:rPr>
          <w:b/>
          <w:sz w:val="26"/>
          <w:szCs w:val="26"/>
        </w:rPr>
        <w:t>and</w:t>
      </w:r>
      <w:r w:rsidR="00334F0C" w:rsidRPr="00705ED5">
        <w:rPr>
          <w:b/>
          <w:sz w:val="26"/>
          <w:szCs w:val="26"/>
        </w:rPr>
        <w:t>]</w:t>
      </w:r>
      <w:r w:rsidRPr="00705ED5">
        <w:rPr>
          <w:sz w:val="26"/>
          <w:szCs w:val="26"/>
        </w:rPr>
        <w:t xml:space="preserve"> </w:t>
      </w:r>
      <w:r w:rsidRPr="00705ED5">
        <w:rPr>
          <w:b/>
          <w:sz w:val="26"/>
          <w:szCs w:val="26"/>
          <w:u w:val="single"/>
        </w:rPr>
        <w:t>shall</w:t>
      </w:r>
      <w:r>
        <w:rPr>
          <w:sz w:val="26"/>
          <w:szCs w:val="26"/>
        </w:rPr>
        <w:t xml:space="preserve"> </w:t>
      </w:r>
      <w:r w:rsidRPr="00E758CE">
        <w:rPr>
          <w:sz w:val="26"/>
          <w:szCs w:val="26"/>
        </w:rPr>
        <w:t xml:space="preserve">be subject to applicable contractual arrangements and tariffs. </w:t>
      </w:r>
      <w:r w:rsidR="00334F0C">
        <w:rPr>
          <w:sz w:val="26"/>
          <w:szCs w:val="26"/>
        </w:rPr>
        <w:t xml:space="preserve"> </w:t>
      </w:r>
      <w:r w:rsidR="00334F0C">
        <w:rPr>
          <w:b/>
          <w:sz w:val="26"/>
          <w:szCs w:val="26"/>
          <w:u w:val="single"/>
        </w:rPr>
        <w:t>Capacity or Pennsylvania supply costs shall be charged to all customers as a non-</w:t>
      </w:r>
      <w:proofErr w:type="spellStart"/>
      <w:r w:rsidR="00334F0C">
        <w:rPr>
          <w:b/>
          <w:sz w:val="26"/>
          <w:szCs w:val="26"/>
          <w:u w:val="single"/>
        </w:rPr>
        <w:t>bypassable</w:t>
      </w:r>
      <w:proofErr w:type="spellEnd"/>
      <w:r w:rsidR="00334F0C">
        <w:rPr>
          <w:b/>
          <w:sz w:val="26"/>
          <w:szCs w:val="26"/>
          <w:u w:val="single"/>
        </w:rPr>
        <w:t xml:space="preserve"> charge based on the average contract rate for those services.</w:t>
      </w:r>
    </w:p>
    <w:p w14:paraId="62CEE828" w14:textId="13D3C7BC" w:rsidR="00121D58" w:rsidRPr="00E758CE" w:rsidRDefault="0005725A" w:rsidP="00121D58">
      <w:pPr>
        <w:spacing w:line="360" w:lineRule="auto"/>
        <w:rPr>
          <w:b/>
          <w:sz w:val="26"/>
          <w:szCs w:val="26"/>
        </w:rPr>
      </w:pPr>
      <w:r>
        <w:rPr>
          <w:b/>
          <w:sz w:val="26"/>
          <w:szCs w:val="26"/>
        </w:rPr>
        <w:lastRenderedPageBreak/>
        <w:t>II</w:t>
      </w:r>
      <w:r w:rsidR="00121D58" w:rsidRPr="00E758CE">
        <w:rPr>
          <w:b/>
          <w:sz w:val="26"/>
          <w:szCs w:val="26"/>
        </w:rPr>
        <w:t>.</w:t>
      </w:r>
      <w:r w:rsidR="00121D58" w:rsidRPr="00E758CE">
        <w:rPr>
          <w:b/>
          <w:sz w:val="26"/>
          <w:szCs w:val="26"/>
        </w:rPr>
        <w:tab/>
        <w:t xml:space="preserve">Capacity Assignment </w:t>
      </w:r>
      <w:proofErr w:type="gramStart"/>
      <w:r>
        <w:rPr>
          <w:b/>
          <w:sz w:val="26"/>
          <w:szCs w:val="26"/>
        </w:rPr>
        <w:t>F</w:t>
      </w:r>
      <w:r w:rsidR="00121D58" w:rsidRPr="00E758CE">
        <w:rPr>
          <w:b/>
          <w:sz w:val="26"/>
          <w:szCs w:val="26"/>
        </w:rPr>
        <w:t>rom</w:t>
      </w:r>
      <w:proofErr w:type="gramEnd"/>
      <w:r w:rsidR="00121D58" w:rsidRPr="00E758CE">
        <w:rPr>
          <w:b/>
          <w:sz w:val="26"/>
          <w:szCs w:val="26"/>
        </w:rPr>
        <w:t xml:space="preserve"> All Assets</w:t>
      </w:r>
    </w:p>
    <w:p w14:paraId="2AF92B99" w14:textId="000F4243" w:rsidR="00121D58" w:rsidRPr="00E758CE" w:rsidRDefault="00121D58" w:rsidP="00121D58">
      <w:pPr>
        <w:spacing w:line="360" w:lineRule="auto"/>
        <w:rPr>
          <w:sz w:val="26"/>
          <w:szCs w:val="26"/>
        </w:rPr>
      </w:pPr>
      <w:r w:rsidRPr="00E758CE">
        <w:rPr>
          <w:sz w:val="26"/>
          <w:szCs w:val="26"/>
        </w:rPr>
        <w:tab/>
        <w:t>The general principle governing capacity release is that the asset needed to serve the customer should migrate with the customer (often referred to as “slice of the pie”).  While all NGDCs release capacity to the NGSs, there is a difference between what assets are released from NGDC to NGDC.  For instance, it is understandable that control of liquefied natural gas (LNG) plants cannot be offered to NGSs as a piece of released capacity.  NGSs are also unable to use those storage assets that are designated as “7C” contracts.</w:t>
      </w:r>
      <w:r w:rsidRPr="00E758CE">
        <w:rPr>
          <w:rStyle w:val="FootnoteReference"/>
          <w:rFonts w:eastAsiaTheme="majorEastAsia"/>
          <w:sz w:val="26"/>
          <w:szCs w:val="26"/>
        </w:rPr>
        <w:footnoteReference w:id="8"/>
      </w:r>
      <w:r w:rsidRPr="00E758CE">
        <w:rPr>
          <w:sz w:val="26"/>
          <w:szCs w:val="26"/>
        </w:rPr>
        <w:t xml:space="preserve">  These assets are legacy bundled services with restrictions that do not enable NGDCs to give control of a portion </w:t>
      </w:r>
      <w:r w:rsidR="00101C8D">
        <w:rPr>
          <w:sz w:val="26"/>
          <w:szCs w:val="26"/>
        </w:rPr>
        <w:t xml:space="preserve">of the capacity </w:t>
      </w:r>
      <w:r w:rsidRPr="00E758CE">
        <w:rPr>
          <w:sz w:val="26"/>
          <w:szCs w:val="26"/>
        </w:rPr>
        <w:t>to NGSs (</w:t>
      </w:r>
      <w:r w:rsidRPr="00E758CE">
        <w:rPr>
          <w:i/>
          <w:sz w:val="26"/>
          <w:szCs w:val="26"/>
        </w:rPr>
        <w:t>i.e.,</w:t>
      </w:r>
      <w:r w:rsidRPr="00E758CE">
        <w:rPr>
          <w:sz w:val="26"/>
          <w:szCs w:val="26"/>
        </w:rPr>
        <w:t xml:space="preserve"> the asset needs to remain a single bundled service and parceling it out would require the contract to be renegotiated at today’s terms).  Finally, another example where an asset may not follow the “slice of the pie” approach is critical capacity or capacity viewed by the NGDC as vital to the reliability</w:t>
      </w:r>
      <w:r w:rsidR="00101C8D">
        <w:rPr>
          <w:sz w:val="26"/>
          <w:szCs w:val="26"/>
        </w:rPr>
        <w:t xml:space="preserve"> and </w:t>
      </w:r>
      <w:r>
        <w:rPr>
          <w:sz w:val="26"/>
          <w:szCs w:val="26"/>
        </w:rPr>
        <w:t>integrity</w:t>
      </w:r>
      <w:r w:rsidRPr="00E758CE">
        <w:rPr>
          <w:sz w:val="26"/>
          <w:szCs w:val="26"/>
        </w:rPr>
        <w:t xml:space="preserve"> of the system.  </w:t>
      </w:r>
    </w:p>
    <w:p w14:paraId="340A6047" w14:textId="77777777" w:rsidR="00121D58" w:rsidRPr="00E758CE" w:rsidRDefault="00121D58" w:rsidP="00121D58">
      <w:pPr>
        <w:spacing w:line="360" w:lineRule="auto"/>
        <w:rPr>
          <w:sz w:val="26"/>
          <w:szCs w:val="26"/>
        </w:rPr>
      </w:pPr>
    </w:p>
    <w:p w14:paraId="0D1C5984" w14:textId="7A4C78D7" w:rsidR="00121D58" w:rsidRPr="00E758CE" w:rsidRDefault="00121D58" w:rsidP="00121D58">
      <w:pPr>
        <w:spacing w:line="360" w:lineRule="auto"/>
        <w:rPr>
          <w:i/>
          <w:sz w:val="26"/>
          <w:szCs w:val="26"/>
        </w:rPr>
      </w:pPr>
      <w:r w:rsidRPr="00E758CE">
        <w:rPr>
          <w:sz w:val="26"/>
          <w:szCs w:val="26"/>
        </w:rPr>
        <w:tab/>
        <w:t xml:space="preserve">Some NGDCs have developed techniques to work around these restrictions to uphold the general “slice of the pie” approach.  For instance, </w:t>
      </w:r>
      <w:r>
        <w:rPr>
          <w:sz w:val="26"/>
          <w:szCs w:val="26"/>
        </w:rPr>
        <w:t xml:space="preserve">some </w:t>
      </w:r>
      <w:r w:rsidRPr="00E758CE">
        <w:rPr>
          <w:sz w:val="26"/>
          <w:szCs w:val="26"/>
        </w:rPr>
        <w:t>operators of LNG facilities give NGSs the ability to provide “make up gas” during the summer to compensate the NGDC for when LNG is used to balance NGS load.  Another method is to create virtual storage, where the NGS has access to storage in “7C” contracts in concept, but has no physical access to the asset.</w:t>
      </w:r>
      <w:r w:rsidRPr="00E758CE">
        <w:rPr>
          <w:rStyle w:val="FootnoteReference"/>
          <w:rFonts w:eastAsiaTheme="majorEastAsia"/>
          <w:sz w:val="26"/>
          <w:szCs w:val="26"/>
        </w:rPr>
        <w:footnoteReference w:id="9"/>
      </w:r>
      <w:r w:rsidRPr="00E758CE">
        <w:rPr>
          <w:sz w:val="26"/>
          <w:szCs w:val="26"/>
        </w:rPr>
        <w:t xml:space="preserve">  The NGS can then use the “7C” asset by providing its intended use to the NGDC.  Other options may also be available that will provide similar benefits to NGSs yet address the operational concerns of NGDCs.</w:t>
      </w:r>
      <w:r w:rsidRPr="00E758CE">
        <w:rPr>
          <w:rStyle w:val="FootnoteReference"/>
          <w:rFonts w:eastAsiaTheme="majorEastAsia"/>
          <w:sz w:val="26"/>
          <w:szCs w:val="26"/>
        </w:rPr>
        <w:footnoteReference w:id="10"/>
      </w:r>
      <w:r w:rsidRPr="00E758CE">
        <w:rPr>
          <w:sz w:val="26"/>
          <w:szCs w:val="26"/>
        </w:rPr>
        <w:t xml:space="preserve">  However, these techniques often do not apply to critical assets and across all NGDCs.  </w:t>
      </w:r>
      <w:r w:rsidRPr="00E758CE">
        <w:rPr>
          <w:sz w:val="26"/>
          <w:szCs w:val="26"/>
        </w:rPr>
        <w:lastRenderedPageBreak/>
        <w:t xml:space="preserve">There is no requirement that an NGDC release a full representative “slice of the pie” of its assets to NGSs.  The only restriction is that NGDCs cannot release the capacity in a way that is discriminatory in price, reliability or functionality.  </w:t>
      </w:r>
      <w:r w:rsidRPr="00705ED5">
        <w:rPr>
          <w:i/>
          <w:sz w:val="26"/>
          <w:szCs w:val="26"/>
        </w:rPr>
        <w:t>See</w:t>
      </w:r>
      <w:r w:rsidRPr="00E758CE">
        <w:rPr>
          <w:sz w:val="26"/>
          <w:szCs w:val="26"/>
        </w:rPr>
        <w:t xml:space="preserve"> 52 Pa Code §</w:t>
      </w:r>
      <w:r w:rsidR="00270130">
        <w:rPr>
          <w:sz w:val="26"/>
          <w:szCs w:val="26"/>
        </w:rPr>
        <w:t> </w:t>
      </w:r>
      <w:r w:rsidRPr="00E758CE">
        <w:rPr>
          <w:sz w:val="26"/>
          <w:szCs w:val="26"/>
        </w:rPr>
        <w:t>62.225(a)(1).  In addition, 52 Pa Code § 62.225(a)(2) states that, “capacity assets must follow the customers for which the NGDC has procured the capacity, subject only to the NGDC’s valid system reliability and Federal Energy Regulatory Commission constraints.”</w:t>
      </w:r>
    </w:p>
    <w:p w14:paraId="13A2C8A4" w14:textId="77777777" w:rsidR="00121D58" w:rsidRPr="00E758CE" w:rsidRDefault="00121D58" w:rsidP="00121D58">
      <w:pPr>
        <w:pStyle w:val="ListParagraph"/>
        <w:spacing w:line="360" w:lineRule="auto"/>
        <w:ind w:left="0"/>
        <w:rPr>
          <w:sz w:val="26"/>
          <w:szCs w:val="26"/>
        </w:rPr>
      </w:pPr>
    </w:p>
    <w:p w14:paraId="66F7EB15" w14:textId="77777777" w:rsidR="00121D58" w:rsidRPr="00E758CE" w:rsidRDefault="00121D58" w:rsidP="00121D58">
      <w:pPr>
        <w:pStyle w:val="ListParagraph"/>
        <w:spacing w:line="360" w:lineRule="auto"/>
        <w:ind w:left="0" w:firstLine="720"/>
        <w:rPr>
          <w:sz w:val="26"/>
          <w:szCs w:val="26"/>
        </w:rPr>
      </w:pPr>
      <w:r w:rsidRPr="00E758CE">
        <w:rPr>
          <w:sz w:val="26"/>
          <w:szCs w:val="26"/>
        </w:rPr>
        <w:t xml:space="preserve">Each type of restricted capacity presents a unique condition for the NGDC and the Commission recognizes why these restricted assets cannot follow normal capacity assignment procedures.  However, the act of restricting capacity creates a fundamental flaw, even out of necessity, in a competitive marketplace where assets are intended to follow the customer.   In response, all NGDCs established features within their service territories to address the necessity for limited access to certain facilities while not providing overly burdensome barriers to competition.  </w:t>
      </w:r>
    </w:p>
    <w:p w14:paraId="5002649D" w14:textId="77777777" w:rsidR="00121D58" w:rsidRPr="00E758CE" w:rsidRDefault="00121D58" w:rsidP="00121D58">
      <w:pPr>
        <w:pStyle w:val="ListParagraph"/>
        <w:spacing w:line="360" w:lineRule="auto"/>
        <w:ind w:left="0" w:firstLine="360"/>
        <w:rPr>
          <w:sz w:val="26"/>
          <w:szCs w:val="26"/>
        </w:rPr>
      </w:pPr>
    </w:p>
    <w:p w14:paraId="06DAA8AA" w14:textId="77777777" w:rsidR="00121D58" w:rsidRPr="00E758CE" w:rsidRDefault="00121D58" w:rsidP="00121D58">
      <w:pPr>
        <w:spacing w:line="360" w:lineRule="auto"/>
        <w:rPr>
          <w:sz w:val="26"/>
          <w:szCs w:val="26"/>
        </w:rPr>
      </w:pPr>
      <w:r w:rsidRPr="00E758CE">
        <w:rPr>
          <w:sz w:val="26"/>
          <w:szCs w:val="26"/>
        </w:rPr>
        <w:tab/>
        <w:t xml:space="preserve">While </w:t>
      </w:r>
      <w:r>
        <w:rPr>
          <w:sz w:val="26"/>
          <w:szCs w:val="26"/>
        </w:rPr>
        <w:t xml:space="preserve">many </w:t>
      </w:r>
      <w:r w:rsidRPr="00E758CE">
        <w:rPr>
          <w:sz w:val="26"/>
          <w:szCs w:val="26"/>
        </w:rPr>
        <w:t xml:space="preserve">NGDCs have created workable programs, </w:t>
      </w:r>
      <w:r>
        <w:rPr>
          <w:sz w:val="26"/>
          <w:szCs w:val="26"/>
        </w:rPr>
        <w:t xml:space="preserve">some </w:t>
      </w:r>
      <w:r w:rsidRPr="00E758CE">
        <w:rPr>
          <w:sz w:val="26"/>
          <w:szCs w:val="26"/>
        </w:rPr>
        <w:t xml:space="preserve">barriers to competition could still exist due to limited access to facilities.  While the NGDC is not competing with suppliers, restricted assets like storage do provide a competitive edge that a supplier may not be able to “beat” without similar access to the facility.  The Commission </w:t>
      </w:r>
      <w:r>
        <w:rPr>
          <w:sz w:val="26"/>
          <w:szCs w:val="26"/>
        </w:rPr>
        <w:t>of course holds</w:t>
      </w:r>
      <w:r w:rsidRPr="00E758CE">
        <w:rPr>
          <w:sz w:val="26"/>
          <w:szCs w:val="26"/>
        </w:rPr>
        <w:t xml:space="preserve"> that reliability is a higher priority than competition and </w:t>
      </w:r>
      <w:r>
        <w:rPr>
          <w:sz w:val="26"/>
          <w:szCs w:val="26"/>
        </w:rPr>
        <w:t xml:space="preserve">always </w:t>
      </w:r>
      <w:r w:rsidRPr="00E758CE">
        <w:rPr>
          <w:sz w:val="26"/>
          <w:szCs w:val="26"/>
        </w:rPr>
        <w:t xml:space="preserve">seeks to preserve reliability </w:t>
      </w:r>
      <w:r>
        <w:rPr>
          <w:sz w:val="26"/>
          <w:szCs w:val="26"/>
        </w:rPr>
        <w:t>and</w:t>
      </w:r>
      <w:r w:rsidRPr="00E758CE">
        <w:rPr>
          <w:sz w:val="26"/>
          <w:szCs w:val="26"/>
        </w:rPr>
        <w:t xml:space="preserve"> many different NGDC created programs have accomplished this task.  </w:t>
      </w:r>
      <w:r>
        <w:rPr>
          <w:sz w:val="26"/>
          <w:szCs w:val="26"/>
        </w:rPr>
        <w:t>The</w:t>
      </w:r>
      <w:r w:rsidRPr="00E758CE">
        <w:rPr>
          <w:sz w:val="26"/>
          <w:szCs w:val="26"/>
        </w:rPr>
        <w:t xml:space="preserve"> question remains is one</w:t>
      </w:r>
      <w:r>
        <w:rPr>
          <w:sz w:val="26"/>
          <w:szCs w:val="26"/>
        </w:rPr>
        <w:t xml:space="preserve"> method or program</w:t>
      </w:r>
      <w:r w:rsidRPr="00E758CE">
        <w:rPr>
          <w:sz w:val="26"/>
          <w:szCs w:val="26"/>
        </w:rPr>
        <w:t xml:space="preserve"> better than the other</w:t>
      </w:r>
      <w:r>
        <w:rPr>
          <w:sz w:val="26"/>
          <w:szCs w:val="26"/>
        </w:rPr>
        <w:t>?  The</w:t>
      </w:r>
      <w:r w:rsidRPr="00E758CE">
        <w:rPr>
          <w:sz w:val="26"/>
          <w:szCs w:val="26"/>
        </w:rPr>
        <w:t xml:space="preserve"> Commission invites parties to comment on the </w:t>
      </w:r>
      <w:r>
        <w:rPr>
          <w:sz w:val="26"/>
          <w:szCs w:val="26"/>
        </w:rPr>
        <w:t>benefits</w:t>
      </w:r>
      <w:r w:rsidRPr="00E758CE">
        <w:rPr>
          <w:sz w:val="26"/>
          <w:szCs w:val="26"/>
        </w:rPr>
        <w:t xml:space="preserve"> of any NGDC’s program compensating for limited access </w:t>
      </w:r>
      <w:r>
        <w:rPr>
          <w:sz w:val="26"/>
          <w:szCs w:val="26"/>
        </w:rPr>
        <w:t xml:space="preserve">to capacity </w:t>
      </w:r>
      <w:r w:rsidRPr="00E758CE">
        <w:rPr>
          <w:sz w:val="26"/>
          <w:szCs w:val="26"/>
        </w:rPr>
        <w:t xml:space="preserve">facilities.  </w:t>
      </w:r>
      <w:r>
        <w:rPr>
          <w:sz w:val="26"/>
          <w:szCs w:val="26"/>
        </w:rPr>
        <w:t xml:space="preserve"> In</w:t>
      </w:r>
      <w:r w:rsidRPr="00E758CE">
        <w:rPr>
          <w:sz w:val="26"/>
          <w:szCs w:val="26"/>
        </w:rPr>
        <w:t xml:space="preserve"> the interest of discuss</w:t>
      </w:r>
      <w:r>
        <w:rPr>
          <w:sz w:val="26"/>
          <w:szCs w:val="26"/>
        </w:rPr>
        <w:t>ion</w:t>
      </w:r>
      <w:r w:rsidRPr="00E758CE">
        <w:rPr>
          <w:sz w:val="26"/>
          <w:szCs w:val="26"/>
        </w:rPr>
        <w:t xml:space="preserve">, the Commission offers </w:t>
      </w:r>
      <w:r>
        <w:rPr>
          <w:sz w:val="26"/>
          <w:szCs w:val="26"/>
        </w:rPr>
        <w:t>the following proposals</w:t>
      </w:r>
      <w:r w:rsidRPr="00E758CE">
        <w:rPr>
          <w:sz w:val="26"/>
          <w:szCs w:val="26"/>
        </w:rPr>
        <w:t>.</w:t>
      </w:r>
    </w:p>
    <w:p w14:paraId="0D853C21" w14:textId="10B86647" w:rsidR="00270130" w:rsidRDefault="00270130">
      <w:pPr>
        <w:overflowPunct/>
        <w:autoSpaceDE/>
        <w:autoSpaceDN/>
        <w:adjustRightInd/>
        <w:textAlignment w:val="auto"/>
        <w:rPr>
          <w:sz w:val="26"/>
          <w:szCs w:val="26"/>
        </w:rPr>
      </w:pPr>
      <w:r>
        <w:rPr>
          <w:sz w:val="26"/>
          <w:szCs w:val="26"/>
        </w:rPr>
        <w:br w:type="page"/>
      </w:r>
    </w:p>
    <w:p w14:paraId="4B608492" w14:textId="7BE789F5" w:rsidR="00121D58" w:rsidRPr="00270130" w:rsidRDefault="00121D58" w:rsidP="00270130">
      <w:pPr>
        <w:pStyle w:val="ListParagraph"/>
        <w:numPr>
          <w:ilvl w:val="5"/>
          <w:numId w:val="8"/>
        </w:numPr>
        <w:spacing w:line="360" w:lineRule="auto"/>
        <w:ind w:left="1440" w:hanging="720"/>
        <w:rPr>
          <w:b/>
          <w:sz w:val="26"/>
          <w:szCs w:val="26"/>
        </w:rPr>
      </w:pPr>
      <w:r w:rsidRPr="00270130">
        <w:rPr>
          <w:b/>
          <w:sz w:val="26"/>
          <w:szCs w:val="26"/>
        </w:rPr>
        <w:lastRenderedPageBreak/>
        <w:t>Commission Proposal</w:t>
      </w:r>
    </w:p>
    <w:p w14:paraId="0B3EF86E" w14:textId="4F628BFB" w:rsidR="00121D58" w:rsidRPr="00E758CE" w:rsidRDefault="00121D58" w:rsidP="00121D58">
      <w:pPr>
        <w:spacing w:line="360" w:lineRule="auto"/>
        <w:rPr>
          <w:sz w:val="26"/>
          <w:szCs w:val="26"/>
        </w:rPr>
      </w:pPr>
      <w:r w:rsidRPr="00E758CE">
        <w:rPr>
          <w:sz w:val="26"/>
          <w:szCs w:val="26"/>
        </w:rPr>
        <w:tab/>
        <w:t xml:space="preserve">The Commission recognizes that physical access to certain facilities may raise reliability and/or operational problems for NGDCs and their customers.  Therefore, virtual access to the asset </w:t>
      </w:r>
      <w:r>
        <w:rPr>
          <w:sz w:val="26"/>
          <w:szCs w:val="26"/>
        </w:rPr>
        <w:t xml:space="preserve">may be </w:t>
      </w:r>
      <w:r w:rsidRPr="00E758CE">
        <w:rPr>
          <w:sz w:val="26"/>
          <w:szCs w:val="26"/>
        </w:rPr>
        <w:t>the best option to provide NGSs with the ability to utilize and benefit from the asset but still provides overall control to the NGDC for reliability assurance.  This type of access also should not violate FERC rules or other opera</w:t>
      </w:r>
      <w:r>
        <w:rPr>
          <w:sz w:val="26"/>
          <w:szCs w:val="26"/>
        </w:rPr>
        <w:t>tional</w:t>
      </w:r>
      <w:r w:rsidR="00E84984">
        <w:rPr>
          <w:sz w:val="26"/>
          <w:szCs w:val="26"/>
        </w:rPr>
        <w:t xml:space="preserve"> or </w:t>
      </w:r>
      <w:r w:rsidRPr="00E758CE">
        <w:rPr>
          <w:sz w:val="26"/>
          <w:szCs w:val="26"/>
        </w:rPr>
        <w:t xml:space="preserve">reliability constraints.  </w:t>
      </w:r>
      <w:r>
        <w:rPr>
          <w:sz w:val="26"/>
          <w:szCs w:val="26"/>
        </w:rPr>
        <w:t>The</w:t>
      </w:r>
      <w:r w:rsidRPr="00E758CE">
        <w:rPr>
          <w:sz w:val="26"/>
          <w:szCs w:val="26"/>
        </w:rPr>
        <w:t xml:space="preserve"> NGS receives a portion of the restricted asset in accordance with the “slice of the pie” approach to capacity release.  However, any use of this restricted asset must be first communicated </w:t>
      </w:r>
      <w:r w:rsidR="00407EED">
        <w:rPr>
          <w:sz w:val="26"/>
          <w:szCs w:val="26"/>
        </w:rPr>
        <w:t xml:space="preserve">to </w:t>
      </w:r>
      <w:r w:rsidRPr="00E758CE">
        <w:rPr>
          <w:sz w:val="26"/>
          <w:szCs w:val="26"/>
        </w:rPr>
        <w:t>and approved by the NGDC before the NGDC acts upon the NGS’s request.  Ideally</w:t>
      </w:r>
      <w:r w:rsidR="00407EED">
        <w:rPr>
          <w:sz w:val="26"/>
          <w:szCs w:val="26"/>
        </w:rPr>
        <w:t>,</w:t>
      </w:r>
      <w:r w:rsidRPr="00E758CE">
        <w:rPr>
          <w:sz w:val="26"/>
          <w:szCs w:val="26"/>
        </w:rPr>
        <w:t xml:space="preserve"> the determining factor</w:t>
      </w:r>
      <w:r w:rsidR="00407EED">
        <w:rPr>
          <w:sz w:val="26"/>
          <w:szCs w:val="26"/>
        </w:rPr>
        <w:t>s</w:t>
      </w:r>
      <w:r w:rsidRPr="00E758CE">
        <w:rPr>
          <w:sz w:val="26"/>
          <w:szCs w:val="26"/>
        </w:rPr>
        <w:t xml:space="preserve"> for approval or denial of </w:t>
      </w:r>
      <w:r w:rsidR="00407EED">
        <w:rPr>
          <w:sz w:val="26"/>
          <w:szCs w:val="26"/>
        </w:rPr>
        <w:t>a</w:t>
      </w:r>
      <w:r w:rsidR="00407EED" w:rsidRPr="00E758CE">
        <w:rPr>
          <w:sz w:val="26"/>
          <w:szCs w:val="26"/>
        </w:rPr>
        <w:t xml:space="preserve"> </w:t>
      </w:r>
      <w:r w:rsidRPr="00E758CE">
        <w:rPr>
          <w:sz w:val="26"/>
          <w:szCs w:val="26"/>
        </w:rPr>
        <w:t xml:space="preserve">request would be </w:t>
      </w:r>
      <w:r w:rsidR="00407EED">
        <w:rPr>
          <w:sz w:val="26"/>
          <w:szCs w:val="26"/>
        </w:rPr>
        <w:t xml:space="preserve">provided in </w:t>
      </w:r>
      <w:r w:rsidRPr="00E758CE">
        <w:rPr>
          <w:sz w:val="26"/>
          <w:szCs w:val="26"/>
        </w:rPr>
        <w:t xml:space="preserve">pre-established rules.  For instance, critical capacity could be used as the NGS saw fit during non-peak times but must be utilized to serve NGDC system customers during operational flow orders or during periods below a certain degree day.  Similarly, storage assets could be used provided the NGS maintains a certain storage level consistent with the NGDCs normal withdrawal plan.  Also, if any NGS action would cause an imbalance on the distribution system because of use outside the system, it could be denied unless a partner NGS can correct the </w:t>
      </w:r>
      <w:r>
        <w:rPr>
          <w:sz w:val="26"/>
          <w:szCs w:val="26"/>
        </w:rPr>
        <w:t>im</w:t>
      </w:r>
      <w:r w:rsidRPr="00E758CE">
        <w:rPr>
          <w:sz w:val="26"/>
          <w:szCs w:val="26"/>
        </w:rPr>
        <w:t>balance.  Increased communication is likely needed.</w:t>
      </w:r>
    </w:p>
    <w:p w14:paraId="09CD4EA2" w14:textId="77777777" w:rsidR="00121D58" w:rsidRPr="00E758CE" w:rsidRDefault="00121D58" w:rsidP="00121D58">
      <w:pPr>
        <w:spacing w:line="360" w:lineRule="auto"/>
        <w:rPr>
          <w:sz w:val="26"/>
          <w:szCs w:val="26"/>
        </w:rPr>
      </w:pPr>
    </w:p>
    <w:p w14:paraId="244E58F2" w14:textId="134DDFF7" w:rsidR="00121D58" w:rsidRPr="00270130" w:rsidRDefault="00121D58" w:rsidP="00270130">
      <w:pPr>
        <w:pStyle w:val="ListParagraph"/>
        <w:numPr>
          <w:ilvl w:val="5"/>
          <w:numId w:val="8"/>
        </w:numPr>
        <w:spacing w:line="360" w:lineRule="auto"/>
        <w:ind w:left="1440" w:hanging="720"/>
        <w:rPr>
          <w:b/>
          <w:sz w:val="26"/>
          <w:szCs w:val="26"/>
        </w:rPr>
      </w:pPr>
      <w:r w:rsidRPr="00270130">
        <w:rPr>
          <w:b/>
          <w:sz w:val="26"/>
          <w:szCs w:val="26"/>
        </w:rPr>
        <w:t xml:space="preserve">Benefit </w:t>
      </w:r>
      <w:proofErr w:type="gramStart"/>
      <w:r w:rsidR="00270130">
        <w:rPr>
          <w:b/>
          <w:sz w:val="26"/>
          <w:szCs w:val="26"/>
        </w:rPr>
        <w:t>T</w:t>
      </w:r>
      <w:r w:rsidRPr="00270130">
        <w:rPr>
          <w:b/>
          <w:sz w:val="26"/>
          <w:szCs w:val="26"/>
        </w:rPr>
        <w:t>o</w:t>
      </w:r>
      <w:proofErr w:type="gramEnd"/>
      <w:r w:rsidRPr="00270130">
        <w:rPr>
          <w:b/>
          <w:sz w:val="26"/>
          <w:szCs w:val="26"/>
        </w:rPr>
        <w:t xml:space="preserve"> Market</w:t>
      </w:r>
    </w:p>
    <w:p w14:paraId="44ED3441" w14:textId="393D3539" w:rsidR="00121D58" w:rsidRPr="00E758CE" w:rsidRDefault="00121D58" w:rsidP="00270130">
      <w:pPr>
        <w:tabs>
          <w:tab w:val="left" w:pos="720"/>
        </w:tabs>
        <w:spacing w:line="360" w:lineRule="auto"/>
        <w:rPr>
          <w:sz w:val="26"/>
          <w:szCs w:val="26"/>
        </w:rPr>
      </w:pPr>
      <w:r w:rsidRPr="00E758CE">
        <w:rPr>
          <w:sz w:val="26"/>
          <w:szCs w:val="26"/>
        </w:rPr>
        <w:tab/>
        <w:t>By allowing all assets equal access to the market, shopping customers and competition should benefit.  If designed properly, there would be no impact to non</w:t>
      </w:r>
      <w:r w:rsidR="00407EED">
        <w:rPr>
          <w:sz w:val="26"/>
          <w:szCs w:val="26"/>
        </w:rPr>
        <w:noBreakHyphen/>
      </w:r>
      <w:r w:rsidRPr="00E758CE">
        <w:rPr>
          <w:sz w:val="26"/>
          <w:szCs w:val="26"/>
        </w:rPr>
        <w:t xml:space="preserve">shopping customers or </w:t>
      </w:r>
      <w:r w:rsidR="00407EED">
        <w:rPr>
          <w:sz w:val="26"/>
          <w:szCs w:val="26"/>
        </w:rPr>
        <w:t xml:space="preserve">system </w:t>
      </w:r>
      <w:r w:rsidRPr="00E758CE">
        <w:rPr>
          <w:sz w:val="26"/>
          <w:szCs w:val="26"/>
        </w:rPr>
        <w:t xml:space="preserve">reliability.  </w:t>
      </w:r>
      <w:r>
        <w:rPr>
          <w:sz w:val="26"/>
          <w:szCs w:val="26"/>
        </w:rPr>
        <w:t xml:space="preserve">We </w:t>
      </w:r>
      <w:r w:rsidRPr="00E758CE">
        <w:rPr>
          <w:sz w:val="26"/>
          <w:szCs w:val="26"/>
        </w:rPr>
        <w:t>invite parties to provide the ideal controls for these restricted assets to follow the customer in a virtual sense.</w:t>
      </w:r>
    </w:p>
    <w:p w14:paraId="55566EB6" w14:textId="3CA06F23" w:rsidR="00270130" w:rsidRDefault="00270130">
      <w:pPr>
        <w:overflowPunct/>
        <w:autoSpaceDE/>
        <w:autoSpaceDN/>
        <w:adjustRightInd/>
        <w:textAlignment w:val="auto"/>
        <w:rPr>
          <w:sz w:val="26"/>
          <w:szCs w:val="26"/>
        </w:rPr>
      </w:pPr>
      <w:r>
        <w:rPr>
          <w:sz w:val="26"/>
          <w:szCs w:val="26"/>
        </w:rPr>
        <w:br w:type="page"/>
      </w:r>
    </w:p>
    <w:p w14:paraId="6FE21102" w14:textId="56A2A15A" w:rsidR="00121D58" w:rsidRPr="00E758CE" w:rsidRDefault="00121D58" w:rsidP="00121D58">
      <w:pPr>
        <w:spacing w:line="360" w:lineRule="auto"/>
        <w:rPr>
          <w:sz w:val="26"/>
          <w:szCs w:val="26"/>
        </w:rPr>
      </w:pPr>
      <w:r w:rsidRPr="00E758CE">
        <w:rPr>
          <w:sz w:val="26"/>
          <w:szCs w:val="26"/>
        </w:rPr>
        <w:lastRenderedPageBreak/>
        <w:tab/>
      </w:r>
      <w:r w:rsidR="00407EED">
        <w:rPr>
          <w:sz w:val="26"/>
          <w:szCs w:val="26"/>
        </w:rPr>
        <w:t>The p</w:t>
      </w:r>
      <w:r>
        <w:rPr>
          <w:sz w:val="26"/>
          <w:szCs w:val="26"/>
        </w:rPr>
        <w:t>roposed a</w:t>
      </w:r>
      <w:r w:rsidRPr="00E758CE">
        <w:rPr>
          <w:sz w:val="26"/>
          <w:szCs w:val="26"/>
        </w:rPr>
        <w:t xml:space="preserve">dditions to the regulation at 52 Pa Code § 62.225(a)(2) </w:t>
      </w:r>
      <w:r w:rsidR="00407EED">
        <w:rPr>
          <w:sz w:val="26"/>
          <w:szCs w:val="26"/>
        </w:rPr>
        <w:t>are</w:t>
      </w:r>
      <w:r w:rsidRPr="00E758CE">
        <w:rPr>
          <w:sz w:val="26"/>
          <w:szCs w:val="26"/>
        </w:rPr>
        <w:t>:</w:t>
      </w:r>
    </w:p>
    <w:p w14:paraId="4EB37236" w14:textId="77777777" w:rsidR="00121D58" w:rsidRPr="00E758CE" w:rsidRDefault="00121D58" w:rsidP="00270130">
      <w:pPr>
        <w:rPr>
          <w:sz w:val="26"/>
          <w:szCs w:val="26"/>
        </w:rPr>
      </w:pPr>
    </w:p>
    <w:p w14:paraId="55315E74" w14:textId="77777777" w:rsidR="00121D58" w:rsidRPr="00E758CE" w:rsidRDefault="00121D58" w:rsidP="00121D58">
      <w:pPr>
        <w:spacing w:line="360" w:lineRule="auto"/>
        <w:rPr>
          <w:sz w:val="26"/>
          <w:szCs w:val="26"/>
        </w:rPr>
      </w:pPr>
      <w:r w:rsidRPr="00E758CE">
        <w:rPr>
          <w:sz w:val="26"/>
          <w:szCs w:val="26"/>
        </w:rPr>
        <w:t>§ 62.225. Release, assignment or transfer of capacity.</w:t>
      </w:r>
    </w:p>
    <w:p w14:paraId="62016400" w14:textId="77777777" w:rsidR="00121D58" w:rsidRPr="00E758CE" w:rsidRDefault="00121D58" w:rsidP="00121D58">
      <w:pPr>
        <w:spacing w:line="360" w:lineRule="auto"/>
        <w:ind w:left="720"/>
        <w:rPr>
          <w:sz w:val="26"/>
          <w:szCs w:val="26"/>
        </w:rPr>
      </w:pPr>
      <w:r w:rsidRPr="00E758CE">
        <w:rPr>
          <w:sz w:val="26"/>
          <w:szCs w:val="26"/>
        </w:rPr>
        <w:t xml:space="preserve">(a)  An NGDC holding contracts for firm storage or transportation capacity, including gas supply contracts with Commonwealth producers, or a city natural gas distribution operation, may release, assign or transfer the capacity or Commonwealth supply, in whole or in part, associated with those contracts to licensed NGSs or large commercial or industrial customers on its system. </w:t>
      </w:r>
    </w:p>
    <w:p w14:paraId="6A66485D" w14:textId="77777777" w:rsidR="00121D58" w:rsidRPr="00E758CE" w:rsidRDefault="00121D58" w:rsidP="00121D58">
      <w:pPr>
        <w:spacing w:line="360" w:lineRule="auto"/>
        <w:rPr>
          <w:sz w:val="26"/>
          <w:szCs w:val="26"/>
        </w:rPr>
      </w:pPr>
    </w:p>
    <w:p w14:paraId="29B800A8" w14:textId="411646C0" w:rsidR="00121D58" w:rsidRPr="00E758CE" w:rsidRDefault="00121D58" w:rsidP="00121D58">
      <w:pPr>
        <w:spacing w:line="360" w:lineRule="auto"/>
        <w:rPr>
          <w:sz w:val="26"/>
          <w:szCs w:val="26"/>
        </w:rPr>
      </w:pPr>
      <w:r w:rsidRPr="00E758CE">
        <w:rPr>
          <w:sz w:val="26"/>
          <w:szCs w:val="26"/>
        </w:rPr>
        <w:tab/>
      </w:r>
      <w:r w:rsidRPr="00E758CE">
        <w:rPr>
          <w:sz w:val="26"/>
          <w:szCs w:val="26"/>
        </w:rPr>
        <w:tab/>
      </w:r>
      <w:r w:rsidRPr="00E758CE">
        <w:rPr>
          <w:sz w:val="26"/>
          <w:szCs w:val="26"/>
        </w:rPr>
        <w:tab/>
      </w:r>
      <w:r w:rsidRPr="00E758CE">
        <w:rPr>
          <w:sz w:val="26"/>
          <w:szCs w:val="26"/>
        </w:rPr>
        <w:tab/>
      </w:r>
      <w:r w:rsidRPr="00E758CE">
        <w:rPr>
          <w:sz w:val="26"/>
          <w:szCs w:val="26"/>
        </w:rPr>
        <w:tab/>
        <w:t>*</w:t>
      </w:r>
      <w:r w:rsidRPr="00E758CE">
        <w:rPr>
          <w:sz w:val="26"/>
          <w:szCs w:val="26"/>
        </w:rPr>
        <w:tab/>
        <w:t>*</w:t>
      </w:r>
      <w:r w:rsidRPr="00E758CE">
        <w:rPr>
          <w:sz w:val="26"/>
          <w:szCs w:val="26"/>
        </w:rPr>
        <w:tab/>
        <w:t>*</w:t>
      </w:r>
      <w:r w:rsidRPr="00E758CE">
        <w:rPr>
          <w:sz w:val="26"/>
          <w:szCs w:val="26"/>
        </w:rPr>
        <w:tab/>
        <w:t>*</w:t>
      </w:r>
      <w:r w:rsidRPr="00E758CE">
        <w:rPr>
          <w:sz w:val="26"/>
          <w:szCs w:val="26"/>
        </w:rPr>
        <w:tab/>
        <w:t>*</w:t>
      </w:r>
    </w:p>
    <w:p w14:paraId="12FDECB9" w14:textId="539BDD51" w:rsidR="00121D58" w:rsidRPr="00705ED5" w:rsidRDefault="00121D58" w:rsidP="00121D58">
      <w:pPr>
        <w:spacing w:line="360" w:lineRule="auto"/>
        <w:ind w:left="1440"/>
        <w:rPr>
          <w:b/>
          <w:sz w:val="26"/>
          <w:szCs w:val="26"/>
          <w:u w:val="single"/>
        </w:rPr>
      </w:pPr>
      <w:r w:rsidRPr="00E758CE">
        <w:rPr>
          <w:sz w:val="26"/>
          <w:szCs w:val="26"/>
        </w:rPr>
        <w:t xml:space="preserve">(2)  A release of an NGDC’s pipeline and storage capacity assets must follow the customers for which the NGDC has procured the capacity, subject only to the NGDC’s valid system reliability and Federal Energy Regulatory Commission constraints. </w:t>
      </w:r>
      <w:r w:rsidR="00407EED">
        <w:rPr>
          <w:sz w:val="26"/>
          <w:szCs w:val="26"/>
        </w:rPr>
        <w:t xml:space="preserve"> </w:t>
      </w:r>
      <w:r w:rsidR="00407EED">
        <w:rPr>
          <w:b/>
          <w:sz w:val="26"/>
          <w:szCs w:val="26"/>
          <w:u w:val="single"/>
        </w:rPr>
        <w:t>When release must be restricted due to reliability or other constraints, an NGDC shall develop a mechanism that provides proxy or virtual access to the assets.</w:t>
      </w:r>
    </w:p>
    <w:p w14:paraId="49453F31" w14:textId="77777777" w:rsidR="00121D58" w:rsidRPr="00E758CE" w:rsidRDefault="00121D58" w:rsidP="00121D58">
      <w:pPr>
        <w:spacing w:line="360" w:lineRule="auto"/>
        <w:rPr>
          <w:sz w:val="26"/>
          <w:szCs w:val="26"/>
        </w:rPr>
      </w:pPr>
    </w:p>
    <w:p w14:paraId="0096080E" w14:textId="2E9653E9" w:rsidR="00121D58" w:rsidRPr="00E758CE" w:rsidRDefault="00270130" w:rsidP="00121D58">
      <w:pPr>
        <w:spacing w:line="360" w:lineRule="auto"/>
        <w:rPr>
          <w:sz w:val="26"/>
          <w:szCs w:val="26"/>
        </w:rPr>
      </w:pPr>
      <w:r>
        <w:rPr>
          <w:b/>
          <w:sz w:val="26"/>
          <w:szCs w:val="26"/>
        </w:rPr>
        <w:t>III</w:t>
      </w:r>
      <w:r w:rsidR="00121D58" w:rsidRPr="00E758CE">
        <w:rPr>
          <w:b/>
          <w:sz w:val="26"/>
          <w:szCs w:val="26"/>
        </w:rPr>
        <w:t>.</w:t>
      </w:r>
      <w:r w:rsidR="00121D58" w:rsidRPr="00E758CE">
        <w:rPr>
          <w:b/>
          <w:sz w:val="26"/>
          <w:szCs w:val="26"/>
        </w:rPr>
        <w:tab/>
        <w:t xml:space="preserve">Imbalance Trading </w:t>
      </w:r>
    </w:p>
    <w:p w14:paraId="550E5802" w14:textId="7B04629F" w:rsidR="00121D58" w:rsidRPr="00E758CE" w:rsidRDefault="00AB46C4" w:rsidP="00121D58">
      <w:pPr>
        <w:spacing w:line="360" w:lineRule="auto"/>
        <w:ind w:firstLine="720"/>
        <w:rPr>
          <w:sz w:val="26"/>
          <w:szCs w:val="26"/>
        </w:rPr>
      </w:pPr>
      <w:r>
        <w:rPr>
          <w:sz w:val="26"/>
          <w:szCs w:val="26"/>
        </w:rPr>
        <w:t>P</w:t>
      </w:r>
      <w:r w:rsidR="00121D58" w:rsidRPr="00E758CE">
        <w:rPr>
          <w:sz w:val="26"/>
          <w:szCs w:val="26"/>
        </w:rPr>
        <w:t>enalties help ensure safe and reliable service in the natural gas market.  While system reliability may be the primary mission of the NGDC, it is also a major focus of most market participants.  In addition, it requires a cooperative approach between all market participants to ensure reliability.  Improving upon this cooperative approach</w:t>
      </w:r>
      <w:r w:rsidR="00407EED">
        <w:rPr>
          <w:sz w:val="26"/>
          <w:szCs w:val="26"/>
        </w:rPr>
        <w:t>,</w:t>
      </w:r>
      <w:r w:rsidR="00121D58" w:rsidRPr="00E758CE">
        <w:rPr>
          <w:sz w:val="26"/>
          <w:szCs w:val="26"/>
        </w:rPr>
        <w:t xml:space="preserve"> therefore</w:t>
      </w:r>
      <w:r w:rsidR="00407EED">
        <w:rPr>
          <w:sz w:val="26"/>
          <w:szCs w:val="26"/>
        </w:rPr>
        <w:t>,</w:t>
      </w:r>
      <w:r w:rsidR="00121D58" w:rsidRPr="00E758CE">
        <w:rPr>
          <w:sz w:val="26"/>
          <w:szCs w:val="26"/>
        </w:rPr>
        <w:t xml:space="preserve"> should help to improve reliability in the natural gas market.  </w:t>
      </w:r>
    </w:p>
    <w:p w14:paraId="22532C3E" w14:textId="77777777" w:rsidR="00121D58" w:rsidRPr="00E758CE" w:rsidRDefault="00121D58" w:rsidP="00121D58">
      <w:pPr>
        <w:spacing w:line="360" w:lineRule="auto"/>
        <w:rPr>
          <w:sz w:val="26"/>
          <w:szCs w:val="26"/>
        </w:rPr>
      </w:pPr>
    </w:p>
    <w:p w14:paraId="6BD50AB5" w14:textId="2A1D2EE9" w:rsidR="00121D58" w:rsidRPr="00E758CE" w:rsidRDefault="00121D58" w:rsidP="00121D58">
      <w:pPr>
        <w:spacing w:line="360" w:lineRule="auto"/>
        <w:ind w:firstLine="720"/>
        <w:rPr>
          <w:sz w:val="26"/>
          <w:szCs w:val="26"/>
        </w:rPr>
      </w:pPr>
      <w:r w:rsidRPr="00E758CE">
        <w:rPr>
          <w:sz w:val="26"/>
          <w:szCs w:val="26"/>
        </w:rPr>
        <w:t xml:space="preserve">There are key differences between the design of Choice and Transportation programs at all NGDCs but both programs have penalty provisions for </w:t>
      </w:r>
      <w:r w:rsidR="000E7CEF">
        <w:rPr>
          <w:sz w:val="26"/>
          <w:szCs w:val="26"/>
        </w:rPr>
        <w:t xml:space="preserve">NGS </w:t>
      </w:r>
      <w:r w:rsidRPr="00E758CE">
        <w:rPr>
          <w:sz w:val="26"/>
          <w:szCs w:val="26"/>
        </w:rPr>
        <w:t xml:space="preserve">under and over delivery.   During the </w:t>
      </w:r>
      <w:r>
        <w:rPr>
          <w:sz w:val="26"/>
          <w:szCs w:val="26"/>
        </w:rPr>
        <w:t>Retail Market Investigation stakeholder</w:t>
      </w:r>
      <w:r w:rsidRPr="00E758CE">
        <w:rPr>
          <w:sz w:val="26"/>
          <w:szCs w:val="26"/>
        </w:rPr>
        <w:t xml:space="preserve"> </w:t>
      </w:r>
      <w:r>
        <w:rPr>
          <w:sz w:val="26"/>
          <w:szCs w:val="26"/>
        </w:rPr>
        <w:t>teleconferences</w:t>
      </w:r>
      <w:r w:rsidRPr="00E758CE">
        <w:rPr>
          <w:sz w:val="26"/>
          <w:szCs w:val="26"/>
        </w:rPr>
        <w:t xml:space="preserve">, </w:t>
      </w:r>
      <w:r>
        <w:rPr>
          <w:sz w:val="26"/>
          <w:szCs w:val="26"/>
        </w:rPr>
        <w:t>stakeholders</w:t>
      </w:r>
      <w:r w:rsidRPr="00E758CE">
        <w:rPr>
          <w:sz w:val="26"/>
          <w:szCs w:val="26"/>
        </w:rPr>
        <w:t xml:space="preserve"> </w:t>
      </w:r>
      <w:r>
        <w:rPr>
          <w:sz w:val="26"/>
          <w:szCs w:val="26"/>
        </w:rPr>
        <w:t>expressed</w:t>
      </w:r>
      <w:r w:rsidRPr="00E758CE">
        <w:rPr>
          <w:sz w:val="26"/>
          <w:szCs w:val="26"/>
        </w:rPr>
        <w:t xml:space="preserve"> </w:t>
      </w:r>
      <w:r>
        <w:rPr>
          <w:sz w:val="26"/>
          <w:szCs w:val="26"/>
        </w:rPr>
        <w:t xml:space="preserve">a concern </w:t>
      </w:r>
      <w:r w:rsidRPr="00E758CE">
        <w:rPr>
          <w:sz w:val="26"/>
          <w:szCs w:val="26"/>
        </w:rPr>
        <w:t xml:space="preserve">that the NGDCs’ Choice programs experience minor imbalances subject to penalties.  Similarly, many Transportation programs have </w:t>
      </w:r>
      <w:r w:rsidRPr="00E758CE">
        <w:rPr>
          <w:sz w:val="26"/>
          <w:szCs w:val="26"/>
        </w:rPr>
        <w:lastRenderedPageBreak/>
        <w:t xml:space="preserve">provisions like tolerance bands that give the NGSs flexibility and aid in avoiding penalties.  In addition, </w:t>
      </w:r>
      <w:r>
        <w:rPr>
          <w:sz w:val="26"/>
          <w:szCs w:val="26"/>
        </w:rPr>
        <w:t xml:space="preserve">some </w:t>
      </w:r>
      <w:r w:rsidRPr="00E758CE">
        <w:rPr>
          <w:sz w:val="26"/>
          <w:szCs w:val="26"/>
        </w:rPr>
        <w:t xml:space="preserve">NGDCs allow imbalance trading between </w:t>
      </w:r>
      <w:r>
        <w:rPr>
          <w:sz w:val="26"/>
          <w:szCs w:val="26"/>
        </w:rPr>
        <w:t xml:space="preserve">NGSs </w:t>
      </w:r>
      <w:r w:rsidR="000E7CEF">
        <w:rPr>
          <w:sz w:val="26"/>
          <w:szCs w:val="26"/>
        </w:rPr>
        <w:t>with</w:t>
      </w:r>
      <w:r w:rsidRPr="00E758CE">
        <w:rPr>
          <w:sz w:val="26"/>
          <w:szCs w:val="26"/>
        </w:rPr>
        <w:t xml:space="preserve"> certain requirements or stipulations for </w:t>
      </w:r>
      <w:r w:rsidR="000E7CEF" w:rsidRPr="00E758CE">
        <w:rPr>
          <w:sz w:val="26"/>
          <w:szCs w:val="26"/>
        </w:rPr>
        <w:t>th</w:t>
      </w:r>
      <w:r w:rsidR="000E7CEF">
        <w:rPr>
          <w:sz w:val="26"/>
          <w:szCs w:val="26"/>
        </w:rPr>
        <w:t>ese</w:t>
      </w:r>
      <w:r w:rsidR="000E7CEF" w:rsidRPr="00E758CE">
        <w:rPr>
          <w:sz w:val="26"/>
          <w:szCs w:val="26"/>
        </w:rPr>
        <w:t xml:space="preserve"> </w:t>
      </w:r>
      <w:r w:rsidRPr="00E758CE">
        <w:rPr>
          <w:sz w:val="26"/>
          <w:szCs w:val="26"/>
        </w:rPr>
        <w:t>transaction</w:t>
      </w:r>
      <w:r w:rsidR="000E7CEF">
        <w:rPr>
          <w:sz w:val="26"/>
          <w:szCs w:val="26"/>
        </w:rPr>
        <w:t>s</w:t>
      </w:r>
      <w:r w:rsidRPr="00E758CE">
        <w:rPr>
          <w:sz w:val="26"/>
          <w:szCs w:val="26"/>
        </w:rPr>
        <w:t>.  Furthermore, trading can occur on FERC jurisdictional interstate pipelines</w:t>
      </w:r>
      <w:r>
        <w:rPr>
          <w:sz w:val="26"/>
          <w:szCs w:val="26"/>
        </w:rPr>
        <w:t>, which</w:t>
      </w:r>
      <w:r w:rsidRPr="00E758CE">
        <w:rPr>
          <w:sz w:val="26"/>
          <w:szCs w:val="26"/>
        </w:rPr>
        <w:t xml:space="preserve"> creates the ability for NGSs to perform upstream imbalance trading.  All these programs provide the framework for NGSs to </w:t>
      </w:r>
      <w:r>
        <w:rPr>
          <w:sz w:val="26"/>
          <w:szCs w:val="26"/>
        </w:rPr>
        <w:t>mitigate</w:t>
      </w:r>
      <w:r w:rsidRPr="00E758CE">
        <w:rPr>
          <w:sz w:val="26"/>
          <w:szCs w:val="26"/>
        </w:rPr>
        <w:t xml:space="preserve"> penalties or otherwise limit the impact from daily imbalances.</w:t>
      </w:r>
    </w:p>
    <w:p w14:paraId="6708A6D5" w14:textId="77777777" w:rsidR="00121D58" w:rsidRPr="00E758CE" w:rsidRDefault="00121D58" w:rsidP="00121D58">
      <w:pPr>
        <w:spacing w:line="360" w:lineRule="auto"/>
        <w:rPr>
          <w:sz w:val="26"/>
          <w:szCs w:val="26"/>
        </w:rPr>
      </w:pPr>
    </w:p>
    <w:p w14:paraId="51F51491" w14:textId="1168C6BA" w:rsidR="00121D58" w:rsidRPr="00270130" w:rsidRDefault="00270130" w:rsidP="00121D58">
      <w:pPr>
        <w:spacing w:line="360" w:lineRule="auto"/>
        <w:rPr>
          <w:b/>
          <w:sz w:val="26"/>
          <w:szCs w:val="26"/>
        </w:rPr>
      </w:pPr>
      <w:r w:rsidRPr="00270130">
        <w:rPr>
          <w:b/>
          <w:sz w:val="26"/>
          <w:szCs w:val="26"/>
        </w:rPr>
        <w:t>A.</w:t>
      </w:r>
      <w:r w:rsidRPr="00270130">
        <w:rPr>
          <w:b/>
          <w:sz w:val="26"/>
          <w:szCs w:val="26"/>
        </w:rPr>
        <w:tab/>
      </w:r>
      <w:r w:rsidR="00121D58" w:rsidRPr="00270130">
        <w:rPr>
          <w:b/>
          <w:sz w:val="26"/>
          <w:szCs w:val="26"/>
        </w:rPr>
        <w:t xml:space="preserve">Benefits </w:t>
      </w:r>
      <w:proofErr w:type="gramStart"/>
      <w:r>
        <w:rPr>
          <w:b/>
          <w:sz w:val="26"/>
          <w:szCs w:val="26"/>
        </w:rPr>
        <w:t>T</w:t>
      </w:r>
      <w:r w:rsidR="00121D58" w:rsidRPr="00270130">
        <w:rPr>
          <w:b/>
          <w:sz w:val="26"/>
          <w:szCs w:val="26"/>
        </w:rPr>
        <w:t>o</w:t>
      </w:r>
      <w:proofErr w:type="gramEnd"/>
      <w:r w:rsidR="00121D58" w:rsidRPr="00270130">
        <w:rPr>
          <w:b/>
          <w:sz w:val="26"/>
          <w:szCs w:val="26"/>
        </w:rPr>
        <w:t xml:space="preserve"> </w:t>
      </w:r>
      <w:r>
        <w:rPr>
          <w:b/>
          <w:sz w:val="26"/>
          <w:szCs w:val="26"/>
        </w:rPr>
        <w:t>T</w:t>
      </w:r>
      <w:r w:rsidR="00121D58" w:rsidRPr="00270130">
        <w:rPr>
          <w:b/>
          <w:sz w:val="26"/>
          <w:szCs w:val="26"/>
        </w:rPr>
        <w:t>he Market</w:t>
      </w:r>
    </w:p>
    <w:p w14:paraId="4E2C6DE0" w14:textId="648D23BA" w:rsidR="00121D58" w:rsidRPr="00E758CE" w:rsidRDefault="00121D58" w:rsidP="00121D58">
      <w:pPr>
        <w:spacing w:line="360" w:lineRule="auto"/>
        <w:ind w:firstLine="720"/>
        <w:rPr>
          <w:sz w:val="26"/>
          <w:szCs w:val="26"/>
        </w:rPr>
      </w:pPr>
      <w:r w:rsidRPr="00E758CE">
        <w:rPr>
          <w:sz w:val="26"/>
          <w:szCs w:val="26"/>
        </w:rPr>
        <w:t xml:space="preserve">During discussions on </w:t>
      </w:r>
      <w:r>
        <w:rPr>
          <w:sz w:val="26"/>
          <w:szCs w:val="26"/>
        </w:rPr>
        <w:t>Retail Market Investigation stakeholder</w:t>
      </w:r>
      <w:r w:rsidRPr="00E758CE">
        <w:rPr>
          <w:sz w:val="26"/>
          <w:szCs w:val="26"/>
        </w:rPr>
        <w:t xml:space="preserve"> </w:t>
      </w:r>
      <w:r>
        <w:rPr>
          <w:sz w:val="26"/>
          <w:szCs w:val="26"/>
        </w:rPr>
        <w:t>teleconferences</w:t>
      </w:r>
      <w:r w:rsidRPr="00E758CE">
        <w:rPr>
          <w:sz w:val="26"/>
          <w:szCs w:val="26"/>
        </w:rPr>
        <w:t xml:space="preserve">, some </w:t>
      </w:r>
      <w:r>
        <w:rPr>
          <w:sz w:val="26"/>
          <w:szCs w:val="26"/>
        </w:rPr>
        <w:t xml:space="preserve">stakeholders raised </w:t>
      </w:r>
      <w:r w:rsidRPr="00E758CE">
        <w:rPr>
          <w:sz w:val="26"/>
          <w:szCs w:val="26"/>
        </w:rPr>
        <w:t xml:space="preserve">concerns about </w:t>
      </w:r>
      <w:r>
        <w:rPr>
          <w:sz w:val="26"/>
          <w:szCs w:val="26"/>
        </w:rPr>
        <w:t xml:space="preserve">the limited </w:t>
      </w:r>
      <w:r w:rsidRPr="00E758CE">
        <w:rPr>
          <w:sz w:val="26"/>
          <w:szCs w:val="26"/>
        </w:rPr>
        <w:t>communication and</w:t>
      </w:r>
      <w:r>
        <w:rPr>
          <w:sz w:val="26"/>
          <w:szCs w:val="26"/>
        </w:rPr>
        <w:t xml:space="preserve"> the lack of</w:t>
      </w:r>
      <w:r w:rsidRPr="00E758CE">
        <w:rPr>
          <w:sz w:val="26"/>
          <w:szCs w:val="26"/>
        </w:rPr>
        <w:t xml:space="preserve"> real time information </w:t>
      </w:r>
      <w:r>
        <w:rPr>
          <w:sz w:val="26"/>
          <w:szCs w:val="26"/>
        </w:rPr>
        <w:t>provided by NGDCs to NGSs</w:t>
      </w:r>
      <w:r w:rsidRPr="00E758CE">
        <w:rPr>
          <w:sz w:val="26"/>
          <w:szCs w:val="26"/>
        </w:rPr>
        <w:t xml:space="preserve">.  </w:t>
      </w:r>
      <w:r w:rsidR="000E7CEF">
        <w:rPr>
          <w:sz w:val="26"/>
          <w:szCs w:val="26"/>
        </w:rPr>
        <w:t>Due to this limited communication, t</w:t>
      </w:r>
      <w:r>
        <w:rPr>
          <w:sz w:val="26"/>
          <w:szCs w:val="26"/>
        </w:rPr>
        <w:t>here</w:t>
      </w:r>
      <w:r w:rsidRPr="00E758CE">
        <w:rPr>
          <w:sz w:val="26"/>
          <w:szCs w:val="26"/>
        </w:rPr>
        <w:t xml:space="preserve"> </w:t>
      </w:r>
      <w:r>
        <w:rPr>
          <w:sz w:val="26"/>
          <w:szCs w:val="26"/>
        </w:rPr>
        <w:t xml:space="preserve">may be occasions </w:t>
      </w:r>
      <w:r w:rsidRPr="00E758CE">
        <w:rPr>
          <w:sz w:val="26"/>
          <w:szCs w:val="26"/>
        </w:rPr>
        <w:t xml:space="preserve">where a mistake in nomination may not be identified until later in the process, when a penalty would be assessed on the NGS.  </w:t>
      </w:r>
      <w:r w:rsidR="000E7CEF">
        <w:rPr>
          <w:sz w:val="26"/>
          <w:szCs w:val="26"/>
        </w:rPr>
        <w:t>I</w:t>
      </w:r>
      <w:r w:rsidRPr="00E758CE">
        <w:rPr>
          <w:sz w:val="26"/>
          <w:szCs w:val="26"/>
        </w:rPr>
        <w:t xml:space="preserve">t may also eliminate </w:t>
      </w:r>
      <w:r>
        <w:rPr>
          <w:sz w:val="26"/>
          <w:szCs w:val="26"/>
        </w:rPr>
        <w:t xml:space="preserve">the opportunity for </w:t>
      </w:r>
      <w:r w:rsidR="000E7CEF">
        <w:rPr>
          <w:sz w:val="26"/>
          <w:szCs w:val="26"/>
        </w:rPr>
        <w:t>an NGS to</w:t>
      </w:r>
      <w:r w:rsidRPr="00E758CE">
        <w:rPr>
          <w:sz w:val="26"/>
          <w:szCs w:val="26"/>
        </w:rPr>
        <w:t xml:space="preserve"> correct</w:t>
      </w:r>
      <w:r w:rsidR="000E7CEF">
        <w:rPr>
          <w:sz w:val="26"/>
          <w:szCs w:val="26"/>
        </w:rPr>
        <w:t xml:space="preserve"> the incorrect nomination</w:t>
      </w:r>
      <w:r w:rsidRPr="00E758CE">
        <w:rPr>
          <w:sz w:val="26"/>
          <w:szCs w:val="26"/>
        </w:rPr>
        <w:t xml:space="preserve"> by utilizing the upstream imbalance trading market.  While this </w:t>
      </w:r>
      <w:r>
        <w:rPr>
          <w:sz w:val="26"/>
          <w:szCs w:val="26"/>
        </w:rPr>
        <w:t xml:space="preserve">kind of incident </w:t>
      </w:r>
      <w:r w:rsidRPr="00E758CE">
        <w:rPr>
          <w:sz w:val="26"/>
          <w:szCs w:val="26"/>
        </w:rPr>
        <w:t>may not occur frequently, it does highlight a potential market</w:t>
      </w:r>
      <w:r>
        <w:rPr>
          <w:sz w:val="26"/>
          <w:szCs w:val="26"/>
        </w:rPr>
        <w:t xml:space="preserve"> obstacle and, more significantly, system reliability concerns.  </w:t>
      </w:r>
      <w:r w:rsidR="000E7CEF">
        <w:rPr>
          <w:sz w:val="26"/>
          <w:szCs w:val="26"/>
        </w:rPr>
        <w:t>I</w:t>
      </w:r>
      <w:r>
        <w:rPr>
          <w:sz w:val="26"/>
          <w:szCs w:val="26"/>
        </w:rPr>
        <w:t xml:space="preserve">f penalties are necessary to ensure system reliability, so should real-time or near real-time communication on the accuracy of nominations be necessary to ensure system reliability. </w:t>
      </w:r>
      <w:r w:rsidRPr="00E758CE">
        <w:rPr>
          <w:sz w:val="26"/>
          <w:szCs w:val="26"/>
        </w:rPr>
        <w:t>Therefore, imbalance trading at the NGDC level (</w:t>
      </w:r>
      <w:r w:rsidRPr="00E758CE">
        <w:rPr>
          <w:i/>
          <w:sz w:val="26"/>
          <w:szCs w:val="26"/>
        </w:rPr>
        <w:t>i.e.,</w:t>
      </w:r>
      <w:r w:rsidRPr="00E758CE">
        <w:rPr>
          <w:sz w:val="26"/>
          <w:szCs w:val="26"/>
        </w:rPr>
        <w:t xml:space="preserve"> non-FERC jurisdictional) and between Choice and Transportation </w:t>
      </w:r>
      <w:r w:rsidR="000E7CEF">
        <w:rPr>
          <w:sz w:val="26"/>
          <w:szCs w:val="26"/>
        </w:rPr>
        <w:t xml:space="preserve">programs </w:t>
      </w:r>
      <w:r w:rsidRPr="00E758CE">
        <w:rPr>
          <w:sz w:val="26"/>
          <w:szCs w:val="26"/>
        </w:rPr>
        <w:t xml:space="preserve">could provide the market with a tool to help ensure reliability while </w:t>
      </w:r>
      <w:r>
        <w:rPr>
          <w:sz w:val="26"/>
          <w:szCs w:val="26"/>
        </w:rPr>
        <w:t xml:space="preserve">simultaneously </w:t>
      </w:r>
      <w:r w:rsidRPr="00E758CE">
        <w:rPr>
          <w:sz w:val="26"/>
          <w:szCs w:val="26"/>
        </w:rPr>
        <w:t>providing an opportunity to allow NGSs to avoid a penalty if a satisfactory solution can be</w:t>
      </w:r>
      <w:r>
        <w:rPr>
          <w:sz w:val="26"/>
          <w:szCs w:val="26"/>
        </w:rPr>
        <w:t xml:space="preserve"> implemented</w:t>
      </w:r>
      <w:r w:rsidRPr="00E758CE">
        <w:rPr>
          <w:sz w:val="26"/>
          <w:szCs w:val="26"/>
        </w:rPr>
        <w:t xml:space="preserve">.  </w:t>
      </w:r>
    </w:p>
    <w:p w14:paraId="197FFF59" w14:textId="77777777" w:rsidR="00121D58" w:rsidRPr="00E758CE" w:rsidRDefault="00121D58" w:rsidP="00121D58">
      <w:pPr>
        <w:spacing w:line="360" w:lineRule="auto"/>
        <w:ind w:firstLine="720"/>
        <w:rPr>
          <w:sz w:val="26"/>
          <w:szCs w:val="26"/>
        </w:rPr>
      </w:pPr>
    </w:p>
    <w:p w14:paraId="5E73AC0F" w14:textId="2710283F" w:rsidR="00121D58" w:rsidRPr="00270130" w:rsidRDefault="00270130" w:rsidP="00121D58">
      <w:pPr>
        <w:spacing w:line="360" w:lineRule="auto"/>
        <w:rPr>
          <w:b/>
          <w:sz w:val="26"/>
          <w:szCs w:val="26"/>
        </w:rPr>
      </w:pPr>
      <w:r w:rsidRPr="00270130">
        <w:rPr>
          <w:b/>
          <w:sz w:val="26"/>
          <w:szCs w:val="26"/>
        </w:rPr>
        <w:t>B.</w:t>
      </w:r>
      <w:r w:rsidRPr="00270130">
        <w:rPr>
          <w:b/>
          <w:sz w:val="26"/>
          <w:szCs w:val="26"/>
        </w:rPr>
        <w:tab/>
      </w:r>
      <w:r w:rsidR="00121D58" w:rsidRPr="00270130">
        <w:rPr>
          <w:b/>
          <w:sz w:val="26"/>
          <w:szCs w:val="26"/>
        </w:rPr>
        <w:t>Commission Proposal</w:t>
      </w:r>
    </w:p>
    <w:p w14:paraId="0FECEB7F" w14:textId="57C4ADE1" w:rsidR="00121D58" w:rsidRPr="00E758CE" w:rsidRDefault="00121D58" w:rsidP="00121D58">
      <w:pPr>
        <w:spacing w:line="360" w:lineRule="auto"/>
        <w:ind w:firstLine="720"/>
        <w:rPr>
          <w:sz w:val="26"/>
          <w:szCs w:val="26"/>
        </w:rPr>
      </w:pPr>
      <w:r w:rsidRPr="00E758CE">
        <w:rPr>
          <w:sz w:val="26"/>
          <w:szCs w:val="26"/>
        </w:rPr>
        <w:t xml:space="preserve">The Commission proposes that imbalance trading between market participants (both Choice and Transportation customers) should be a market feature.  For some systems, this change </w:t>
      </w:r>
      <w:r w:rsidR="000E7CEF">
        <w:rPr>
          <w:sz w:val="26"/>
          <w:szCs w:val="26"/>
        </w:rPr>
        <w:t>may</w:t>
      </w:r>
      <w:r w:rsidR="000E7CEF" w:rsidRPr="00E758CE">
        <w:rPr>
          <w:sz w:val="26"/>
          <w:szCs w:val="26"/>
        </w:rPr>
        <w:t xml:space="preserve"> </w:t>
      </w:r>
      <w:r w:rsidRPr="00E758CE">
        <w:rPr>
          <w:sz w:val="26"/>
          <w:szCs w:val="26"/>
        </w:rPr>
        <w:t>require information technology upgrades as well as increased real</w:t>
      </w:r>
      <w:r>
        <w:rPr>
          <w:sz w:val="26"/>
          <w:szCs w:val="26"/>
        </w:rPr>
        <w:noBreakHyphen/>
      </w:r>
      <w:r w:rsidRPr="00E758CE">
        <w:rPr>
          <w:sz w:val="26"/>
          <w:szCs w:val="26"/>
        </w:rPr>
        <w:t>time communication.  It is also possible that other provisions within an NGDC</w:t>
      </w:r>
      <w:r>
        <w:rPr>
          <w:sz w:val="26"/>
          <w:szCs w:val="26"/>
        </w:rPr>
        <w:t>’</w:t>
      </w:r>
      <w:r w:rsidRPr="00E758CE">
        <w:rPr>
          <w:sz w:val="26"/>
          <w:szCs w:val="26"/>
        </w:rPr>
        <w:t xml:space="preserve">s </w:t>
      </w:r>
      <w:r w:rsidRPr="00E758CE">
        <w:rPr>
          <w:sz w:val="26"/>
          <w:szCs w:val="26"/>
        </w:rPr>
        <w:lastRenderedPageBreak/>
        <w:t xml:space="preserve">program may need to change to accommodate imbalance trading between Choice and Transportation </w:t>
      </w:r>
      <w:r w:rsidR="000E7CEF">
        <w:rPr>
          <w:sz w:val="26"/>
          <w:szCs w:val="26"/>
        </w:rPr>
        <w:t xml:space="preserve">programs, </w:t>
      </w:r>
      <w:r w:rsidRPr="00E758CE">
        <w:rPr>
          <w:sz w:val="26"/>
          <w:szCs w:val="26"/>
        </w:rPr>
        <w:t xml:space="preserve">such as mismatches in tolerance bands or penalty structures.  While these changes and concerns should be highlighted, emphasis should also be placed on provisions that would customize imbalance trading for each participant.  It’s important to note that all NGDCs already allow </w:t>
      </w:r>
      <w:r w:rsidR="000E7CEF">
        <w:rPr>
          <w:sz w:val="26"/>
          <w:szCs w:val="26"/>
        </w:rPr>
        <w:t xml:space="preserve">for </w:t>
      </w:r>
      <w:r w:rsidRPr="00E758CE">
        <w:rPr>
          <w:sz w:val="26"/>
          <w:szCs w:val="26"/>
        </w:rPr>
        <w:t xml:space="preserve">some imbalance trading with the NGDC.  </w:t>
      </w:r>
      <w:r w:rsidR="00F65B56">
        <w:rPr>
          <w:sz w:val="26"/>
          <w:szCs w:val="26"/>
        </w:rPr>
        <w:t>For example, s</w:t>
      </w:r>
      <w:r>
        <w:rPr>
          <w:sz w:val="26"/>
          <w:szCs w:val="26"/>
        </w:rPr>
        <w:t xml:space="preserve">ome NGDCs have </w:t>
      </w:r>
      <w:r w:rsidRPr="00E758CE">
        <w:rPr>
          <w:sz w:val="26"/>
          <w:szCs w:val="26"/>
        </w:rPr>
        <w:t>mechanism</w:t>
      </w:r>
      <w:r>
        <w:rPr>
          <w:sz w:val="26"/>
          <w:szCs w:val="26"/>
        </w:rPr>
        <w:t>s</w:t>
      </w:r>
      <w:r w:rsidRPr="00E758CE">
        <w:rPr>
          <w:sz w:val="26"/>
          <w:szCs w:val="26"/>
        </w:rPr>
        <w:t xml:space="preserve"> where NGSs provide extra gas during the summer months to make-up when LNG is used during the winter.  Expanding options for market participants, coupled with real</w:t>
      </w:r>
      <w:r w:rsidR="00F65B56">
        <w:rPr>
          <w:sz w:val="26"/>
          <w:szCs w:val="26"/>
        </w:rPr>
        <w:noBreakHyphen/>
      </w:r>
      <w:r w:rsidRPr="00E758CE">
        <w:rPr>
          <w:sz w:val="26"/>
          <w:szCs w:val="26"/>
        </w:rPr>
        <w:t xml:space="preserve">time information could further optimize the market for all market participants.  </w:t>
      </w:r>
    </w:p>
    <w:p w14:paraId="0F13319E" w14:textId="77777777" w:rsidR="00121D58" w:rsidRPr="00E758CE" w:rsidRDefault="00121D58" w:rsidP="00121D58">
      <w:pPr>
        <w:spacing w:line="360" w:lineRule="auto"/>
        <w:ind w:firstLine="720"/>
        <w:rPr>
          <w:sz w:val="26"/>
          <w:szCs w:val="26"/>
        </w:rPr>
      </w:pPr>
    </w:p>
    <w:p w14:paraId="6E634300" w14:textId="2197E5A1" w:rsidR="00121D58" w:rsidRPr="00E758CE" w:rsidRDefault="00121D58" w:rsidP="00121D58">
      <w:pPr>
        <w:spacing w:line="360" w:lineRule="auto"/>
        <w:ind w:firstLine="720"/>
        <w:rPr>
          <w:sz w:val="26"/>
          <w:szCs w:val="26"/>
        </w:rPr>
      </w:pPr>
      <w:r>
        <w:rPr>
          <w:sz w:val="26"/>
          <w:szCs w:val="26"/>
        </w:rPr>
        <w:t>For</w:t>
      </w:r>
      <w:r w:rsidRPr="00E758CE">
        <w:rPr>
          <w:sz w:val="26"/>
          <w:szCs w:val="26"/>
        </w:rPr>
        <w:t xml:space="preserve"> imbalance trading to work, real</w:t>
      </w:r>
      <w:r w:rsidR="00F65B56">
        <w:rPr>
          <w:sz w:val="26"/>
          <w:szCs w:val="26"/>
        </w:rPr>
        <w:noBreakHyphen/>
      </w:r>
      <w:r w:rsidRPr="00E758CE">
        <w:rPr>
          <w:sz w:val="26"/>
          <w:szCs w:val="26"/>
        </w:rPr>
        <w:t xml:space="preserve">time information between all market participants </w:t>
      </w:r>
      <w:r w:rsidR="00F65B56">
        <w:rPr>
          <w:sz w:val="26"/>
          <w:szCs w:val="26"/>
        </w:rPr>
        <w:t>becomes more important</w:t>
      </w:r>
      <w:r w:rsidRPr="00E758CE">
        <w:rPr>
          <w:sz w:val="26"/>
          <w:szCs w:val="26"/>
        </w:rPr>
        <w:t xml:space="preserve">.  The current </w:t>
      </w:r>
      <w:r>
        <w:rPr>
          <w:sz w:val="26"/>
          <w:szCs w:val="26"/>
        </w:rPr>
        <w:t xml:space="preserve">communication mechanisms </w:t>
      </w:r>
      <w:r w:rsidRPr="00E758CE">
        <w:rPr>
          <w:sz w:val="26"/>
          <w:szCs w:val="26"/>
        </w:rPr>
        <w:t xml:space="preserve">NGDCs have already established </w:t>
      </w:r>
      <w:r>
        <w:rPr>
          <w:sz w:val="26"/>
          <w:szCs w:val="26"/>
        </w:rPr>
        <w:t xml:space="preserve">might </w:t>
      </w:r>
      <w:r w:rsidRPr="00E758CE">
        <w:rPr>
          <w:sz w:val="26"/>
          <w:szCs w:val="26"/>
        </w:rPr>
        <w:t xml:space="preserve">be sufficient; however, the Commission is interested in parties </w:t>
      </w:r>
      <w:r>
        <w:rPr>
          <w:sz w:val="26"/>
          <w:szCs w:val="26"/>
        </w:rPr>
        <w:t xml:space="preserve">providing </w:t>
      </w:r>
      <w:r w:rsidRPr="00E758CE">
        <w:rPr>
          <w:sz w:val="26"/>
          <w:szCs w:val="26"/>
        </w:rPr>
        <w:t>examples or conditions where additional communication could improve the market, particularly</w:t>
      </w:r>
      <w:r w:rsidR="00F65B56">
        <w:rPr>
          <w:sz w:val="26"/>
          <w:szCs w:val="26"/>
        </w:rPr>
        <w:t>, communications</w:t>
      </w:r>
      <w:r w:rsidRPr="00E758CE">
        <w:rPr>
          <w:sz w:val="26"/>
          <w:szCs w:val="26"/>
        </w:rPr>
        <w:t xml:space="preserve"> </w:t>
      </w:r>
      <w:r w:rsidR="00F65B56">
        <w:rPr>
          <w:sz w:val="26"/>
          <w:szCs w:val="26"/>
        </w:rPr>
        <w:t xml:space="preserve">practices </w:t>
      </w:r>
      <w:r w:rsidRPr="00E758CE">
        <w:rPr>
          <w:sz w:val="26"/>
          <w:szCs w:val="26"/>
        </w:rPr>
        <w:t xml:space="preserve">that </w:t>
      </w:r>
      <w:r>
        <w:rPr>
          <w:sz w:val="26"/>
          <w:szCs w:val="26"/>
        </w:rPr>
        <w:t xml:space="preserve">facilitate or complicate </w:t>
      </w:r>
      <w:r w:rsidRPr="00E758CE">
        <w:rPr>
          <w:sz w:val="26"/>
          <w:szCs w:val="26"/>
        </w:rPr>
        <w:t xml:space="preserve">imbalance trading at the NGDC level.  As imbalance </w:t>
      </w:r>
      <w:proofErr w:type="gramStart"/>
      <w:r w:rsidRPr="00E758CE">
        <w:rPr>
          <w:sz w:val="26"/>
          <w:szCs w:val="26"/>
        </w:rPr>
        <w:t>trading</w:t>
      </w:r>
      <w:proofErr w:type="gramEnd"/>
      <w:r w:rsidRPr="00E758CE">
        <w:rPr>
          <w:sz w:val="26"/>
          <w:szCs w:val="26"/>
        </w:rPr>
        <w:t xml:space="preserve"> will need certain real</w:t>
      </w:r>
      <w:r w:rsidR="00F65B56">
        <w:rPr>
          <w:sz w:val="26"/>
          <w:szCs w:val="26"/>
        </w:rPr>
        <w:noBreakHyphen/>
      </w:r>
      <w:r w:rsidRPr="00E758CE">
        <w:rPr>
          <w:sz w:val="26"/>
          <w:szCs w:val="26"/>
        </w:rPr>
        <w:t xml:space="preserve">time information, the NGDC’s electronic bulletin board could </w:t>
      </w:r>
      <w:r>
        <w:rPr>
          <w:sz w:val="26"/>
          <w:szCs w:val="26"/>
        </w:rPr>
        <w:t xml:space="preserve">possibly </w:t>
      </w:r>
      <w:r w:rsidRPr="00E758CE">
        <w:rPr>
          <w:sz w:val="26"/>
          <w:szCs w:val="26"/>
        </w:rPr>
        <w:t>serve as a general trading hub for each distribution system</w:t>
      </w:r>
      <w:r w:rsidR="00F65B56">
        <w:rPr>
          <w:sz w:val="26"/>
          <w:szCs w:val="26"/>
        </w:rPr>
        <w:t>, with</w:t>
      </w:r>
      <w:r w:rsidR="00705ED5">
        <w:rPr>
          <w:sz w:val="26"/>
          <w:szCs w:val="26"/>
        </w:rPr>
        <w:t xml:space="preserve"> </w:t>
      </w:r>
      <w:r>
        <w:rPr>
          <w:sz w:val="26"/>
          <w:szCs w:val="26"/>
        </w:rPr>
        <w:t>enhancements to fulfill this role</w:t>
      </w:r>
      <w:r w:rsidRPr="00E758CE">
        <w:rPr>
          <w:sz w:val="26"/>
          <w:szCs w:val="26"/>
        </w:rPr>
        <w:t xml:space="preserve">.  </w:t>
      </w:r>
    </w:p>
    <w:p w14:paraId="710E5793" w14:textId="77777777" w:rsidR="00121D58" w:rsidRPr="00E758CE" w:rsidRDefault="00121D58" w:rsidP="00121D58">
      <w:pPr>
        <w:spacing w:line="360" w:lineRule="auto"/>
        <w:rPr>
          <w:sz w:val="26"/>
          <w:szCs w:val="26"/>
        </w:rPr>
      </w:pPr>
    </w:p>
    <w:p w14:paraId="4E4296EA" w14:textId="24463FB8" w:rsidR="00121D58" w:rsidRPr="00E758CE" w:rsidRDefault="00121D58" w:rsidP="00121D58">
      <w:pPr>
        <w:spacing w:line="360" w:lineRule="auto"/>
        <w:rPr>
          <w:sz w:val="26"/>
          <w:szCs w:val="26"/>
        </w:rPr>
      </w:pPr>
      <w:r w:rsidRPr="00E758CE">
        <w:rPr>
          <w:sz w:val="26"/>
          <w:szCs w:val="26"/>
        </w:rPr>
        <w:tab/>
        <w:t>For purposes of this proposal, the Commission is focused on daily imbalances and not month-end cash</w:t>
      </w:r>
      <w:r>
        <w:rPr>
          <w:sz w:val="26"/>
          <w:szCs w:val="26"/>
        </w:rPr>
        <w:t>-</w:t>
      </w:r>
      <w:r w:rsidRPr="00E758CE">
        <w:rPr>
          <w:sz w:val="26"/>
          <w:szCs w:val="26"/>
        </w:rPr>
        <w:t xml:space="preserve">ins/outs.  However, commenters </w:t>
      </w:r>
      <w:r>
        <w:rPr>
          <w:sz w:val="26"/>
          <w:szCs w:val="26"/>
        </w:rPr>
        <w:t>are invited to mention</w:t>
      </w:r>
      <w:r w:rsidRPr="00E758CE">
        <w:rPr>
          <w:sz w:val="26"/>
          <w:szCs w:val="26"/>
        </w:rPr>
        <w:t xml:space="preserve"> any impact </w:t>
      </w:r>
      <w:r w:rsidR="00F65B56">
        <w:rPr>
          <w:sz w:val="26"/>
          <w:szCs w:val="26"/>
        </w:rPr>
        <w:t xml:space="preserve">this daily imbalance trading and communications proposal can have </w:t>
      </w:r>
      <w:r w:rsidRPr="00E758CE">
        <w:rPr>
          <w:sz w:val="26"/>
          <w:szCs w:val="26"/>
        </w:rPr>
        <w:t>on the month</w:t>
      </w:r>
      <w:r>
        <w:rPr>
          <w:sz w:val="26"/>
          <w:szCs w:val="26"/>
        </w:rPr>
        <w:t>-</w:t>
      </w:r>
      <w:r w:rsidRPr="00E758CE">
        <w:rPr>
          <w:sz w:val="26"/>
          <w:szCs w:val="26"/>
        </w:rPr>
        <w:t>end mechanism.</w:t>
      </w:r>
    </w:p>
    <w:p w14:paraId="6BA47A3A" w14:textId="77777777" w:rsidR="00121D58" w:rsidRPr="00270130" w:rsidRDefault="00121D58" w:rsidP="00121D58">
      <w:pPr>
        <w:spacing w:line="360" w:lineRule="auto"/>
        <w:rPr>
          <w:b/>
          <w:sz w:val="26"/>
          <w:szCs w:val="26"/>
        </w:rPr>
      </w:pPr>
    </w:p>
    <w:p w14:paraId="1FF20081" w14:textId="3AA8E904" w:rsidR="00121D58" w:rsidRPr="00270130" w:rsidRDefault="00270130" w:rsidP="00121D58">
      <w:pPr>
        <w:spacing w:line="360" w:lineRule="auto"/>
        <w:rPr>
          <w:b/>
          <w:sz w:val="26"/>
          <w:szCs w:val="26"/>
        </w:rPr>
      </w:pPr>
      <w:r w:rsidRPr="00270130">
        <w:rPr>
          <w:b/>
          <w:sz w:val="26"/>
          <w:szCs w:val="26"/>
        </w:rPr>
        <w:t>C.</w:t>
      </w:r>
      <w:r w:rsidRPr="00270130">
        <w:rPr>
          <w:b/>
          <w:sz w:val="26"/>
          <w:szCs w:val="26"/>
        </w:rPr>
        <w:tab/>
      </w:r>
      <w:r w:rsidR="00121D58" w:rsidRPr="00270130">
        <w:rPr>
          <w:b/>
          <w:sz w:val="26"/>
          <w:szCs w:val="26"/>
        </w:rPr>
        <w:t>Proposed Regulation</w:t>
      </w:r>
    </w:p>
    <w:p w14:paraId="76563E9E" w14:textId="4258F978" w:rsidR="00121D58" w:rsidRDefault="00F65B56" w:rsidP="00270130">
      <w:pPr>
        <w:spacing w:line="360" w:lineRule="auto"/>
        <w:ind w:firstLine="720"/>
        <w:rPr>
          <w:sz w:val="26"/>
          <w:szCs w:val="26"/>
        </w:rPr>
      </w:pPr>
      <w:r>
        <w:rPr>
          <w:sz w:val="26"/>
          <w:szCs w:val="26"/>
        </w:rPr>
        <w:t xml:space="preserve">To implement this daily imbalance trading, the Commission proposes the following additions to the regulation at </w:t>
      </w:r>
      <w:r w:rsidR="00121D58" w:rsidRPr="00E758CE">
        <w:rPr>
          <w:sz w:val="26"/>
          <w:szCs w:val="26"/>
        </w:rPr>
        <w:t>52 PA Code 62.225</w:t>
      </w:r>
      <w:r>
        <w:rPr>
          <w:sz w:val="26"/>
          <w:szCs w:val="26"/>
        </w:rPr>
        <w:t>:</w:t>
      </w:r>
    </w:p>
    <w:p w14:paraId="3DA72C3C" w14:textId="2FE80E61" w:rsidR="00F65B56" w:rsidRDefault="00F65B56" w:rsidP="00121D58">
      <w:pPr>
        <w:spacing w:line="360" w:lineRule="auto"/>
        <w:rPr>
          <w:sz w:val="26"/>
          <w:szCs w:val="26"/>
        </w:rPr>
      </w:pPr>
    </w:p>
    <w:p w14:paraId="747C78A0" w14:textId="580BFF91" w:rsidR="00F65B56" w:rsidRDefault="00F65B56" w:rsidP="00121D58">
      <w:pPr>
        <w:spacing w:line="360" w:lineRule="auto"/>
        <w:rPr>
          <w:b/>
          <w:sz w:val="26"/>
          <w:szCs w:val="26"/>
          <w:u w:val="single"/>
        </w:rPr>
      </w:pPr>
      <w:r>
        <w:rPr>
          <w:b/>
          <w:sz w:val="26"/>
          <w:szCs w:val="26"/>
          <w:u w:val="single"/>
        </w:rPr>
        <w:lastRenderedPageBreak/>
        <w:t xml:space="preserve">  (5)  An NGDC shall provide the opportunity for imbalance trading on the day the imbalance occurred.  Capacity may be traded between market participants </w:t>
      </w:r>
      <w:proofErr w:type="gramStart"/>
      <w:r>
        <w:rPr>
          <w:b/>
          <w:sz w:val="26"/>
          <w:szCs w:val="26"/>
          <w:u w:val="single"/>
        </w:rPr>
        <w:t>provided that</w:t>
      </w:r>
      <w:proofErr w:type="gramEnd"/>
      <w:r>
        <w:rPr>
          <w:b/>
          <w:sz w:val="26"/>
          <w:szCs w:val="26"/>
          <w:u w:val="single"/>
        </w:rPr>
        <w:t xml:space="preserve"> either:</w:t>
      </w:r>
    </w:p>
    <w:p w14:paraId="5F58479F" w14:textId="5D2A9E1B" w:rsidR="00F65B56" w:rsidRDefault="00F65B56" w:rsidP="00121D58">
      <w:pPr>
        <w:spacing w:line="360" w:lineRule="auto"/>
        <w:rPr>
          <w:b/>
          <w:sz w:val="26"/>
          <w:szCs w:val="26"/>
          <w:u w:val="single"/>
        </w:rPr>
      </w:pPr>
      <w:r>
        <w:rPr>
          <w:b/>
          <w:sz w:val="26"/>
          <w:szCs w:val="26"/>
          <w:u w:val="single"/>
        </w:rPr>
        <w:tab/>
        <w:t>(</w:t>
      </w:r>
      <w:proofErr w:type="spellStart"/>
      <w:r>
        <w:rPr>
          <w:b/>
          <w:sz w:val="26"/>
          <w:szCs w:val="26"/>
          <w:u w:val="single"/>
        </w:rPr>
        <w:t>i</w:t>
      </w:r>
      <w:proofErr w:type="spellEnd"/>
      <w:r>
        <w:rPr>
          <w:b/>
          <w:sz w:val="26"/>
          <w:szCs w:val="26"/>
          <w:u w:val="single"/>
        </w:rPr>
        <w:t>)  The trade improves the position of both parties.</w:t>
      </w:r>
    </w:p>
    <w:p w14:paraId="470050AB" w14:textId="15E0ACBA" w:rsidR="00F65B56" w:rsidRPr="00705ED5" w:rsidRDefault="00F65B56" w:rsidP="00121D58">
      <w:pPr>
        <w:spacing w:line="360" w:lineRule="auto"/>
        <w:rPr>
          <w:b/>
          <w:sz w:val="26"/>
          <w:szCs w:val="26"/>
          <w:u w:val="single"/>
        </w:rPr>
      </w:pPr>
      <w:r>
        <w:rPr>
          <w:b/>
          <w:sz w:val="26"/>
          <w:szCs w:val="26"/>
          <w:u w:val="single"/>
        </w:rPr>
        <w:tab/>
        <w:t>(ii)  The trade improves the position of one party and is agreed to by the second party but does not negatively impact the second party’s imbalance.</w:t>
      </w:r>
    </w:p>
    <w:p w14:paraId="6CAADE24" w14:textId="77777777" w:rsidR="00121D58" w:rsidRPr="00E758CE" w:rsidRDefault="00121D58" w:rsidP="00121D58">
      <w:pPr>
        <w:spacing w:line="360" w:lineRule="auto"/>
        <w:rPr>
          <w:sz w:val="26"/>
          <w:szCs w:val="26"/>
        </w:rPr>
      </w:pPr>
    </w:p>
    <w:p w14:paraId="7218FEC4" w14:textId="5145DA04" w:rsidR="00121D58" w:rsidRPr="00E758CE" w:rsidRDefault="00270130" w:rsidP="00121D58">
      <w:pPr>
        <w:spacing w:line="360" w:lineRule="auto"/>
        <w:rPr>
          <w:b/>
          <w:sz w:val="26"/>
          <w:szCs w:val="26"/>
        </w:rPr>
      </w:pPr>
      <w:r>
        <w:rPr>
          <w:b/>
          <w:sz w:val="26"/>
          <w:szCs w:val="26"/>
        </w:rPr>
        <w:t>IV</w:t>
      </w:r>
      <w:r w:rsidR="00121D58" w:rsidRPr="00E758CE">
        <w:rPr>
          <w:b/>
          <w:sz w:val="26"/>
          <w:szCs w:val="26"/>
        </w:rPr>
        <w:t>.</w:t>
      </w:r>
      <w:r>
        <w:rPr>
          <w:b/>
          <w:sz w:val="26"/>
          <w:szCs w:val="26"/>
        </w:rPr>
        <w:tab/>
      </w:r>
      <w:r w:rsidR="00121D58" w:rsidRPr="00E758CE">
        <w:rPr>
          <w:b/>
          <w:sz w:val="26"/>
          <w:szCs w:val="26"/>
        </w:rPr>
        <w:t xml:space="preserve">Penalty Structure </w:t>
      </w:r>
      <w:r>
        <w:rPr>
          <w:b/>
          <w:sz w:val="26"/>
          <w:szCs w:val="26"/>
        </w:rPr>
        <w:t>D</w:t>
      </w:r>
      <w:r w:rsidR="00121D58" w:rsidRPr="00E758CE">
        <w:rPr>
          <w:b/>
          <w:sz w:val="26"/>
          <w:szCs w:val="26"/>
        </w:rPr>
        <w:t>uring Non-peak Times</w:t>
      </w:r>
    </w:p>
    <w:p w14:paraId="35893C52" w14:textId="074F514E" w:rsidR="00537637" w:rsidRDefault="00121D58" w:rsidP="00121D58">
      <w:pPr>
        <w:spacing w:line="360" w:lineRule="auto"/>
        <w:ind w:firstLine="720"/>
        <w:rPr>
          <w:sz w:val="26"/>
          <w:szCs w:val="26"/>
        </w:rPr>
      </w:pPr>
      <w:r>
        <w:rPr>
          <w:sz w:val="26"/>
          <w:szCs w:val="26"/>
        </w:rPr>
        <w:t>P</w:t>
      </w:r>
      <w:r w:rsidRPr="00E758CE">
        <w:rPr>
          <w:sz w:val="26"/>
          <w:szCs w:val="26"/>
        </w:rPr>
        <w:t>enalties are a necessary market feature</w:t>
      </w:r>
      <w:r>
        <w:rPr>
          <w:sz w:val="26"/>
          <w:szCs w:val="26"/>
        </w:rPr>
        <w:t xml:space="preserve"> to help maintain system integrity and reliability</w:t>
      </w:r>
      <w:r w:rsidRPr="00E758CE">
        <w:rPr>
          <w:sz w:val="26"/>
          <w:szCs w:val="26"/>
        </w:rPr>
        <w:t xml:space="preserve">.  In Pennsylvania and within each NGDC, there is a difference in penalty structure during </w:t>
      </w:r>
      <w:r w:rsidR="00537637">
        <w:rPr>
          <w:sz w:val="26"/>
          <w:szCs w:val="26"/>
        </w:rPr>
        <w:t xml:space="preserve">system </w:t>
      </w:r>
      <w:r w:rsidRPr="00E758CE">
        <w:rPr>
          <w:sz w:val="26"/>
          <w:szCs w:val="26"/>
        </w:rPr>
        <w:t xml:space="preserve">peak </w:t>
      </w:r>
      <w:r w:rsidR="00537637">
        <w:rPr>
          <w:sz w:val="26"/>
          <w:szCs w:val="26"/>
        </w:rPr>
        <w:t>demand periods</w:t>
      </w:r>
      <w:r w:rsidR="00537637" w:rsidRPr="00E758CE">
        <w:rPr>
          <w:sz w:val="26"/>
          <w:szCs w:val="26"/>
        </w:rPr>
        <w:t xml:space="preserve"> </w:t>
      </w:r>
      <w:r w:rsidRPr="00E758CE">
        <w:rPr>
          <w:sz w:val="26"/>
          <w:szCs w:val="26"/>
        </w:rPr>
        <w:t xml:space="preserve">and </w:t>
      </w:r>
      <w:r w:rsidR="00537637">
        <w:rPr>
          <w:sz w:val="26"/>
          <w:szCs w:val="26"/>
        </w:rPr>
        <w:t>off</w:t>
      </w:r>
      <w:r w:rsidRPr="00E758CE">
        <w:rPr>
          <w:sz w:val="26"/>
          <w:szCs w:val="26"/>
        </w:rPr>
        <w:t xml:space="preserve">-peak </w:t>
      </w:r>
      <w:r w:rsidR="00537637">
        <w:rPr>
          <w:sz w:val="26"/>
          <w:szCs w:val="26"/>
        </w:rPr>
        <w:t>demand periods</w:t>
      </w:r>
      <w:r w:rsidRPr="00E758CE">
        <w:rPr>
          <w:sz w:val="26"/>
          <w:szCs w:val="26"/>
        </w:rPr>
        <w:t xml:space="preserve">.  Generally, </w:t>
      </w:r>
      <w:r w:rsidR="00537637">
        <w:rPr>
          <w:sz w:val="26"/>
          <w:szCs w:val="26"/>
        </w:rPr>
        <w:t xml:space="preserve">system </w:t>
      </w:r>
      <w:r w:rsidRPr="00E758CE">
        <w:rPr>
          <w:sz w:val="26"/>
          <w:szCs w:val="26"/>
        </w:rPr>
        <w:t xml:space="preserve">peak </w:t>
      </w:r>
      <w:r w:rsidR="00537637">
        <w:rPr>
          <w:sz w:val="26"/>
          <w:szCs w:val="26"/>
        </w:rPr>
        <w:t xml:space="preserve">demand periods occur </w:t>
      </w:r>
      <w:r w:rsidRPr="00E758CE">
        <w:rPr>
          <w:sz w:val="26"/>
          <w:szCs w:val="26"/>
        </w:rPr>
        <w:t xml:space="preserve">during the winter months (November through March) or when an operational flow order (OFO) is issued.  Penalties are </w:t>
      </w:r>
      <w:r>
        <w:rPr>
          <w:sz w:val="26"/>
          <w:szCs w:val="26"/>
        </w:rPr>
        <w:t xml:space="preserve">appropriately </w:t>
      </w:r>
      <w:r w:rsidRPr="00E758CE">
        <w:rPr>
          <w:sz w:val="26"/>
          <w:szCs w:val="26"/>
        </w:rPr>
        <w:t xml:space="preserve">higher during </w:t>
      </w:r>
      <w:r w:rsidR="00537637">
        <w:rPr>
          <w:sz w:val="26"/>
          <w:szCs w:val="26"/>
        </w:rPr>
        <w:t xml:space="preserve">system </w:t>
      </w:r>
      <w:r w:rsidRPr="00E758CE">
        <w:rPr>
          <w:sz w:val="26"/>
          <w:szCs w:val="26"/>
        </w:rPr>
        <w:t xml:space="preserve">peak </w:t>
      </w:r>
      <w:r w:rsidR="00537637">
        <w:rPr>
          <w:sz w:val="26"/>
          <w:szCs w:val="26"/>
        </w:rPr>
        <w:t>demand periods</w:t>
      </w:r>
      <w:r w:rsidR="00537637" w:rsidRPr="00E758CE">
        <w:rPr>
          <w:sz w:val="26"/>
          <w:szCs w:val="26"/>
        </w:rPr>
        <w:t xml:space="preserve"> </w:t>
      </w:r>
      <w:r w:rsidR="00537637">
        <w:rPr>
          <w:sz w:val="26"/>
          <w:szCs w:val="26"/>
        </w:rPr>
        <w:t>because</w:t>
      </w:r>
      <w:r w:rsidR="00537637" w:rsidRPr="00E758CE">
        <w:rPr>
          <w:sz w:val="26"/>
          <w:szCs w:val="26"/>
        </w:rPr>
        <w:t xml:space="preserve"> </w:t>
      </w:r>
      <w:r w:rsidRPr="00E758CE">
        <w:rPr>
          <w:sz w:val="26"/>
          <w:szCs w:val="26"/>
        </w:rPr>
        <w:t xml:space="preserve">the harm to system </w:t>
      </w:r>
      <w:r w:rsidR="00537637">
        <w:rPr>
          <w:sz w:val="26"/>
          <w:szCs w:val="26"/>
        </w:rPr>
        <w:t xml:space="preserve">reliability </w:t>
      </w:r>
      <w:r w:rsidRPr="00E758CE">
        <w:rPr>
          <w:sz w:val="26"/>
          <w:szCs w:val="26"/>
        </w:rPr>
        <w:t>could be substantial.  The</w:t>
      </w:r>
      <w:r w:rsidR="00537637">
        <w:rPr>
          <w:sz w:val="26"/>
          <w:szCs w:val="26"/>
        </w:rPr>
        <w:t xml:space="preserve"> system</w:t>
      </w:r>
      <w:r w:rsidRPr="00E758CE">
        <w:rPr>
          <w:sz w:val="26"/>
          <w:szCs w:val="26"/>
        </w:rPr>
        <w:t xml:space="preserve"> peak </w:t>
      </w:r>
      <w:r w:rsidR="00537637">
        <w:rPr>
          <w:sz w:val="26"/>
          <w:szCs w:val="26"/>
        </w:rPr>
        <w:t>demand period</w:t>
      </w:r>
      <w:r w:rsidR="00537637" w:rsidRPr="00E758CE">
        <w:rPr>
          <w:sz w:val="26"/>
          <w:szCs w:val="26"/>
        </w:rPr>
        <w:t xml:space="preserve"> </w:t>
      </w:r>
      <w:r w:rsidRPr="00E758CE">
        <w:rPr>
          <w:sz w:val="26"/>
          <w:szCs w:val="26"/>
        </w:rPr>
        <w:t xml:space="preserve">penalties were not discussed in </w:t>
      </w:r>
      <w:proofErr w:type="gramStart"/>
      <w:r w:rsidRPr="00E758CE">
        <w:rPr>
          <w:sz w:val="26"/>
          <w:szCs w:val="26"/>
        </w:rPr>
        <w:t>great detail</w:t>
      </w:r>
      <w:proofErr w:type="gramEnd"/>
      <w:r w:rsidRPr="00E758CE">
        <w:rPr>
          <w:sz w:val="26"/>
          <w:szCs w:val="26"/>
        </w:rPr>
        <w:t xml:space="preserve"> and were not the focus of the </w:t>
      </w:r>
      <w:r>
        <w:rPr>
          <w:sz w:val="26"/>
          <w:szCs w:val="26"/>
        </w:rPr>
        <w:t>Retail Market</w:t>
      </w:r>
      <w:r w:rsidRPr="00E758CE">
        <w:rPr>
          <w:sz w:val="26"/>
          <w:szCs w:val="26"/>
        </w:rPr>
        <w:t xml:space="preserve"> </w:t>
      </w:r>
      <w:r>
        <w:rPr>
          <w:sz w:val="26"/>
          <w:szCs w:val="26"/>
        </w:rPr>
        <w:t>I</w:t>
      </w:r>
      <w:r w:rsidRPr="00E758CE">
        <w:rPr>
          <w:sz w:val="26"/>
          <w:szCs w:val="26"/>
        </w:rPr>
        <w:t>nvestigation</w:t>
      </w:r>
      <w:r w:rsidR="00537637">
        <w:rPr>
          <w:sz w:val="26"/>
          <w:szCs w:val="26"/>
        </w:rPr>
        <w:t>.</w:t>
      </w:r>
      <w:r w:rsidRPr="00E758CE">
        <w:rPr>
          <w:sz w:val="26"/>
          <w:szCs w:val="26"/>
        </w:rPr>
        <w:t xml:space="preserve">   Instead, the </w:t>
      </w:r>
      <w:r>
        <w:rPr>
          <w:sz w:val="26"/>
          <w:szCs w:val="26"/>
        </w:rPr>
        <w:t xml:space="preserve">Retail Market Investigation stakeholders </w:t>
      </w:r>
      <w:r w:rsidRPr="00E758CE">
        <w:rPr>
          <w:sz w:val="26"/>
          <w:szCs w:val="26"/>
        </w:rPr>
        <w:t xml:space="preserve">explored standardizing the penalty structure during </w:t>
      </w:r>
      <w:r w:rsidR="00537637">
        <w:rPr>
          <w:sz w:val="26"/>
          <w:szCs w:val="26"/>
        </w:rPr>
        <w:t>off</w:t>
      </w:r>
      <w:r w:rsidRPr="00E758CE">
        <w:rPr>
          <w:sz w:val="26"/>
          <w:szCs w:val="26"/>
        </w:rPr>
        <w:t xml:space="preserve">-peak </w:t>
      </w:r>
      <w:r w:rsidR="00537637">
        <w:rPr>
          <w:sz w:val="26"/>
          <w:szCs w:val="26"/>
        </w:rPr>
        <w:t>periods</w:t>
      </w:r>
      <w:r w:rsidRPr="00E758CE">
        <w:rPr>
          <w:sz w:val="26"/>
          <w:szCs w:val="26"/>
        </w:rPr>
        <w:t xml:space="preserve">.  During these non-peak </w:t>
      </w:r>
      <w:r w:rsidR="00537637">
        <w:rPr>
          <w:sz w:val="26"/>
          <w:szCs w:val="26"/>
        </w:rPr>
        <w:t>periods</w:t>
      </w:r>
      <w:r w:rsidRPr="00E758CE">
        <w:rPr>
          <w:sz w:val="26"/>
          <w:szCs w:val="26"/>
        </w:rPr>
        <w:t xml:space="preserve">, some NGDCs set penalties at a static and specific level (i.e., </w:t>
      </w:r>
      <w:r w:rsidR="00537637">
        <w:rPr>
          <w:sz w:val="26"/>
          <w:szCs w:val="26"/>
        </w:rPr>
        <w:t>$</w:t>
      </w:r>
      <w:proofErr w:type="spellStart"/>
      <w:proofErr w:type="gramStart"/>
      <w:r w:rsidR="00537637">
        <w:rPr>
          <w:sz w:val="26"/>
          <w:szCs w:val="26"/>
        </w:rPr>
        <w:t>x.xx</w:t>
      </w:r>
      <w:proofErr w:type="spellEnd"/>
      <w:proofErr w:type="gramEnd"/>
      <w:r w:rsidRPr="00E758CE">
        <w:rPr>
          <w:sz w:val="26"/>
          <w:szCs w:val="26"/>
        </w:rPr>
        <w:t xml:space="preserve"> per volume of gas)</w:t>
      </w:r>
      <w:r w:rsidR="00537637">
        <w:rPr>
          <w:sz w:val="26"/>
          <w:szCs w:val="26"/>
        </w:rPr>
        <w:t>,</w:t>
      </w:r>
      <w:r w:rsidRPr="00E758CE">
        <w:rPr>
          <w:sz w:val="26"/>
          <w:szCs w:val="26"/>
        </w:rPr>
        <w:t xml:space="preserve"> while others </w:t>
      </w:r>
      <w:r w:rsidR="00537637">
        <w:rPr>
          <w:sz w:val="26"/>
          <w:szCs w:val="26"/>
        </w:rPr>
        <w:t>use</w:t>
      </w:r>
      <w:r w:rsidR="00537637" w:rsidRPr="00E758CE">
        <w:rPr>
          <w:sz w:val="26"/>
          <w:szCs w:val="26"/>
        </w:rPr>
        <w:t xml:space="preserve"> </w:t>
      </w:r>
      <w:r w:rsidRPr="00E758CE">
        <w:rPr>
          <w:sz w:val="26"/>
          <w:szCs w:val="26"/>
        </w:rPr>
        <w:t xml:space="preserve">the market price of gas and multiply it by some penalty level.  </w:t>
      </w:r>
    </w:p>
    <w:p w14:paraId="0FFDF567" w14:textId="77777777" w:rsidR="00537637" w:rsidRDefault="00537637" w:rsidP="00121D58">
      <w:pPr>
        <w:spacing w:line="360" w:lineRule="auto"/>
        <w:ind w:firstLine="720"/>
        <w:rPr>
          <w:sz w:val="26"/>
          <w:szCs w:val="26"/>
        </w:rPr>
      </w:pPr>
    </w:p>
    <w:p w14:paraId="4B9B7CBD" w14:textId="530DCAD3" w:rsidR="00121D58" w:rsidRPr="00E758CE" w:rsidRDefault="00537637" w:rsidP="00121D58">
      <w:pPr>
        <w:spacing w:line="360" w:lineRule="auto"/>
        <w:ind w:firstLine="720"/>
        <w:rPr>
          <w:sz w:val="26"/>
          <w:szCs w:val="26"/>
        </w:rPr>
      </w:pPr>
      <w:r>
        <w:rPr>
          <w:sz w:val="26"/>
          <w:szCs w:val="26"/>
        </w:rPr>
        <w:t>D</w:t>
      </w:r>
      <w:r w:rsidR="00121D58" w:rsidRPr="00E758CE">
        <w:rPr>
          <w:sz w:val="26"/>
          <w:szCs w:val="26"/>
        </w:rPr>
        <w:t xml:space="preserve">uring the </w:t>
      </w:r>
      <w:r w:rsidR="00121D58">
        <w:rPr>
          <w:sz w:val="26"/>
          <w:szCs w:val="26"/>
        </w:rPr>
        <w:t>Retail Market Investigation stakeholder discussions</w:t>
      </w:r>
      <w:r w:rsidR="00121D58" w:rsidRPr="00E758CE">
        <w:rPr>
          <w:sz w:val="26"/>
          <w:szCs w:val="26"/>
        </w:rPr>
        <w:t xml:space="preserve">, </w:t>
      </w:r>
      <w:r w:rsidR="00121D58">
        <w:rPr>
          <w:sz w:val="26"/>
          <w:szCs w:val="26"/>
        </w:rPr>
        <w:t xml:space="preserve">concerns </w:t>
      </w:r>
      <w:r>
        <w:rPr>
          <w:sz w:val="26"/>
          <w:szCs w:val="26"/>
        </w:rPr>
        <w:t xml:space="preserve">were </w:t>
      </w:r>
      <w:r w:rsidR="00121D58">
        <w:rPr>
          <w:sz w:val="26"/>
          <w:szCs w:val="26"/>
        </w:rPr>
        <w:t>raised</w:t>
      </w:r>
      <w:r w:rsidR="00121D58" w:rsidRPr="00E758CE">
        <w:rPr>
          <w:sz w:val="26"/>
          <w:szCs w:val="26"/>
        </w:rPr>
        <w:t xml:space="preserve"> about the fairness of certain penalties during these </w:t>
      </w:r>
      <w:r>
        <w:rPr>
          <w:sz w:val="26"/>
          <w:szCs w:val="26"/>
        </w:rPr>
        <w:t>off</w:t>
      </w:r>
      <w:r>
        <w:rPr>
          <w:sz w:val="26"/>
          <w:szCs w:val="26"/>
        </w:rPr>
        <w:noBreakHyphen/>
      </w:r>
      <w:r w:rsidR="00121D58" w:rsidRPr="00E758CE">
        <w:rPr>
          <w:sz w:val="26"/>
          <w:szCs w:val="26"/>
        </w:rPr>
        <w:t xml:space="preserve">peak </w:t>
      </w:r>
      <w:r>
        <w:rPr>
          <w:sz w:val="26"/>
          <w:szCs w:val="26"/>
        </w:rPr>
        <w:t>periods</w:t>
      </w:r>
      <w:r w:rsidRPr="00E758CE">
        <w:rPr>
          <w:sz w:val="26"/>
          <w:szCs w:val="26"/>
        </w:rPr>
        <w:t xml:space="preserve"> </w:t>
      </w:r>
      <w:r w:rsidR="00121D58" w:rsidRPr="00E758CE">
        <w:rPr>
          <w:sz w:val="26"/>
          <w:szCs w:val="26"/>
        </w:rPr>
        <w:t xml:space="preserve">and corresponding questions </w:t>
      </w:r>
      <w:r w:rsidR="00121D58">
        <w:rPr>
          <w:sz w:val="26"/>
          <w:szCs w:val="26"/>
        </w:rPr>
        <w:t xml:space="preserve">about whether </w:t>
      </w:r>
      <w:r w:rsidR="00121D58" w:rsidRPr="00E758CE">
        <w:rPr>
          <w:sz w:val="26"/>
          <w:szCs w:val="26"/>
        </w:rPr>
        <w:t xml:space="preserve">the penalties were sufficient to </w:t>
      </w:r>
      <w:r w:rsidR="00121D58">
        <w:rPr>
          <w:sz w:val="26"/>
          <w:szCs w:val="26"/>
        </w:rPr>
        <w:t xml:space="preserve">prevent </w:t>
      </w:r>
      <w:r w:rsidR="00121D58" w:rsidRPr="00E758CE">
        <w:rPr>
          <w:sz w:val="26"/>
          <w:szCs w:val="26"/>
        </w:rPr>
        <w:t>inappropriate market behavior.  The Commission recognizes that there are differences in gas costs, predominately due to capacity, storage, access to production, etc. between NGDCs.  Still</w:t>
      </w:r>
      <w:r w:rsidR="00121D58">
        <w:rPr>
          <w:sz w:val="26"/>
          <w:szCs w:val="26"/>
        </w:rPr>
        <w:t>, we think that</w:t>
      </w:r>
      <w:r w:rsidR="00121D58" w:rsidRPr="00E758CE">
        <w:rPr>
          <w:sz w:val="26"/>
          <w:szCs w:val="26"/>
        </w:rPr>
        <w:t xml:space="preserve"> a standardized penalty mechanism across Pennsylvania that is both fair and adequate is needed</w:t>
      </w:r>
      <w:r>
        <w:rPr>
          <w:sz w:val="26"/>
          <w:szCs w:val="26"/>
        </w:rPr>
        <w:t xml:space="preserve"> </w:t>
      </w:r>
      <w:r w:rsidR="0080250F">
        <w:rPr>
          <w:sz w:val="26"/>
          <w:szCs w:val="26"/>
        </w:rPr>
        <w:t>to reduce barriers to participation in the retail natural gas market</w:t>
      </w:r>
      <w:r w:rsidR="00121D58" w:rsidRPr="00E758CE">
        <w:rPr>
          <w:sz w:val="26"/>
          <w:szCs w:val="26"/>
        </w:rPr>
        <w:t>.</w:t>
      </w:r>
    </w:p>
    <w:p w14:paraId="42AA67BF" w14:textId="704CEAF8" w:rsidR="00121D58" w:rsidRPr="00270130" w:rsidRDefault="00121D58" w:rsidP="00270130">
      <w:pPr>
        <w:pStyle w:val="ListParagraph"/>
        <w:numPr>
          <w:ilvl w:val="0"/>
          <w:numId w:val="25"/>
        </w:numPr>
        <w:spacing w:line="360" w:lineRule="auto"/>
        <w:ind w:left="1440" w:hanging="720"/>
        <w:rPr>
          <w:b/>
          <w:sz w:val="26"/>
          <w:szCs w:val="26"/>
        </w:rPr>
      </w:pPr>
      <w:r w:rsidRPr="00270130">
        <w:rPr>
          <w:b/>
          <w:sz w:val="26"/>
          <w:szCs w:val="26"/>
        </w:rPr>
        <w:lastRenderedPageBreak/>
        <w:t>Benefits to the Market</w:t>
      </w:r>
    </w:p>
    <w:p w14:paraId="21EF1FDB" w14:textId="12CC5141" w:rsidR="00121D58" w:rsidRPr="00E758CE" w:rsidRDefault="00121D58" w:rsidP="00121D58">
      <w:pPr>
        <w:spacing w:line="360" w:lineRule="auto"/>
        <w:rPr>
          <w:sz w:val="26"/>
          <w:szCs w:val="26"/>
        </w:rPr>
      </w:pPr>
      <w:r w:rsidRPr="00E758CE">
        <w:rPr>
          <w:sz w:val="26"/>
          <w:szCs w:val="26"/>
        </w:rPr>
        <w:tab/>
      </w:r>
      <w:r>
        <w:rPr>
          <w:sz w:val="26"/>
          <w:szCs w:val="26"/>
        </w:rPr>
        <w:t xml:space="preserve">We are concerned that using </w:t>
      </w:r>
      <w:r w:rsidRPr="00E758CE">
        <w:rPr>
          <w:sz w:val="26"/>
          <w:szCs w:val="26"/>
        </w:rPr>
        <w:t xml:space="preserve">static penalty amounts </w:t>
      </w:r>
      <w:r>
        <w:rPr>
          <w:sz w:val="26"/>
          <w:szCs w:val="26"/>
        </w:rPr>
        <w:t>risks creating</w:t>
      </w:r>
      <w:r w:rsidRPr="00E758CE">
        <w:rPr>
          <w:sz w:val="26"/>
          <w:szCs w:val="26"/>
        </w:rPr>
        <w:t xml:space="preserve"> an inflexible and at times </w:t>
      </w:r>
      <w:r>
        <w:rPr>
          <w:sz w:val="26"/>
          <w:szCs w:val="26"/>
        </w:rPr>
        <w:t>inaccurate reflection</w:t>
      </w:r>
      <w:r w:rsidRPr="00E758CE">
        <w:rPr>
          <w:sz w:val="26"/>
          <w:szCs w:val="26"/>
        </w:rPr>
        <w:t xml:space="preserve"> of the market </w:t>
      </w:r>
      <w:r w:rsidR="0080250F">
        <w:rPr>
          <w:sz w:val="26"/>
          <w:szCs w:val="26"/>
        </w:rPr>
        <w:t>as</w:t>
      </w:r>
      <w:r w:rsidR="0080250F" w:rsidRPr="00E758CE">
        <w:rPr>
          <w:sz w:val="26"/>
          <w:szCs w:val="26"/>
        </w:rPr>
        <w:t xml:space="preserve"> </w:t>
      </w:r>
      <w:r w:rsidRPr="00E758CE">
        <w:rPr>
          <w:sz w:val="26"/>
          <w:szCs w:val="26"/>
        </w:rPr>
        <w:t>the penalty may be inadequate or overly burdensome.  Instead, a market</w:t>
      </w:r>
      <w:r>
        <w:rPr>
          <w:sz w:val="26"/>
          <w:szCs w:val="26"/>
        </w:rPr>
        <w:t>-</w:t>
      </w:r>
      <w:r w:rsidRPr="00E758CE">
        <w:rPr>
          <w:sz w:val="26"/>
          <w:szCs w:val="26"/>
        </w:rPr>
        <w:t>based</w:t>
      </w:r>
      <w:r>
        <w:rPr>
          <w:sz w:val="26"/>
          <w:szCs w:val="26"/>
        </w:rPr>
        <w:t>, standardized penalty</w:t>
      </w:r>
      <w:r w:rsidRPr="00E758CE">
        <w:rPr>
          <w:sz w:val="26"/>
          <w:szCs w:val="26"/>
        </w:rPr>
        <w:t xml:space="preserve"> structure </w:t>
      </w:r>
      <w:r>
        <w:rPr>
          <w:sz w:val="26"/>
          <w:szCs w:val="26"/>
        </w:rPr>
        <w:t xml:space="preserve">for </w:t>
      </w:r>
      <w:r w:rsidR="0080250F">
        <w:rPr>
          <w:sz w:val="26"/>
          <w:szCs w:val="26"/>
        </w:rPr>
        <w:t>off</w:t>
      </w:r>
      <w:r>
        <w:rPr>
          <w:sz w:val="26"/>
          <w:szCs w:val="26"/>
        </w:rPr>
        <w:t xml:space="preserve">-peak </w:t>
      </w:r>
      <w:r w:rsidR="0080250F">
        <w:rPr>
          <w:sz w:val="26"/>
          <w:szCs w:val="26"/>
        </w:rPr>
        <w:t xml:space="preserve">periods </w:t>
      </w:r>
      <w:r>
        <w:rPr>
          <w:sz w:val="26"/>
          <w:szCs w:val="26"/>
        </w:rPr>
        <w:t>could provide greater transparency and predictability</w:t>
      </w:r>
      <w:r w:rsidRPr="00E758CE">
        <w:rPr>
          <w:sz w:val="26"/>
          <w:szCs w:val="26"/>
        </w:rPr>
        <w:t xml:space="preserve">.  Such a mechanism would also allow all market participants to quantify risk across any or all operations within the Commonwealth subject only to that system’s market based cost of gas.  A standardized penalty structure may also persuade NGSs to enter new markets, offer additional products or generate increased competition </w:t>
      </w:r>
      <w:r w:rsidR="0080250F">
        <w:rPr>
          <w:sz w:val="26"/>
          <w:szCs w:val="26"/>
        </w:rPr>
        <w:t>as</w:t>
      </w:r>
      <w:r w:rsidR="0080250F" w:rsidRPr="00E758CE">
        <w:rPr>
          <w:sz w:val="26"/>
          <w:szCs w:val="26"/>
        </w:rPr>
        <w:t xml:space="preserve"> </w:t>
      </w:r>
      <w:r w:rsidRPr="00E758CE">
        <w:rPr>
          <w:sz w:val="26"/>
          <w:szCs w:val="26"/>
        </w:rPr>
        <w:t xml:space="preserve">the penalty structure is consistent regardless of </w:t>
      </w:r>
      <w:r w:rsidR="0080250F">
        <w:rPr>
          <w:sz w:val="26"/>
          <w:szCs w:val="26"/>
        </w:rPr>
        <w:t>which NGDC the NGS is operating in</w:t>
      </w:r>
      <w:r w:rsidRPr="00E758CE">
        <w:rPr>
          <w:sz w:val="26"/>
          <w:szCs w:val="26"/>
        </w:rPr>
        <w:t>.  Ultimately, a clear</w:t>
      </w:r>
      <w:r>
        <w:rPr>
          <w:sz w:val="26"/>
          <w:szCs w:val="26"/>
        </w:rPr>
        <w:t>,</w:t>
      </w:r>
      <w:r w:rsidRPr="00E758CE">
        <w:rPr>
          <w:sz w:val="26"/>
          <w:szCs w:val="26"/>
        </w:rPr>
        <w:t xml:space="preserve"> market</w:t>
      </w:r>
      <w:r>
        <w:rPr>
          <w:sz w:val="26"/>
          <w:szCs w:val="26"/>
        </w:rPr>
        <w:t>-</w:t>
      </w:r>
      <w:r w:rsidRPr="00E758CE">
        <w:rPr>
          <w:sz w:val="26"/>
          <w:szCs w:val="26"/>
        </w:rPr>
        <w:t xml:space="preserve">based penalty structure may allow local producers, standby customers, or other non-traditional market participants to offer unique options to balance the system, particularly </w:t>
      </w:r>
      <w:r w:rsidR="0080250F">
        <w:rPr>
          <w:sz w:val="26"/>
          <w:szCs w:val="26"/>
        </w:rPr>
        <w:t xml:space="preserve">when </w:t>
      </w:r>
      <w:r w:rsidRPr="00E758CE">
        <w:rPr>
          <w:sz w:val="26"/>
          <w:szCs w:val="26"/>
        </w:rPr>
        <w:t xml:space="preserve">coupled with imbalance trading.  </w:t>
      </w:r>
    </w:p>
    <w:p w14:paraId="6DA5C70F" w14:textId="77777777" w:rsidR="00121D58" w:rsidRPr="00E758CE" w:rsidRDefault="00121D58" w:rsidP="00121D58">
      <w:pPr>
        <w:spacing w:line="360" w:lineRule="auto"/>
        <w:rPr>
          <w:sz w:val="26"/>
          <w:szCs w:val="26"/>
        </w:rPr>
      </w:pPr>
      <w:r w:rsidRPr="00E758CE">
        <w:rPr>
          <w:sz w:val="26"/>
          <w:szCs w:val="26"/>
        </w:rPr>
        <w:tab/>
      </w:r>
    </w:p>
    <w:p w14:paraId="0BD274A0" w14:textId="0C6F72B3" w:rsidR="00121D58" w:rsidRPr="00270130" w:rsidRDefault="00121D58" w:rsidP="00270130">
      <w:pPr>
        <w:pStyle w:val="ListParagraph"/>
        <w:numPr>
          <w:ilvl w:val="0"/>
          <w:numId w:val="25"/>
        </w:numPr>
        <w:spacing w:line="360" w:lineRule="auto"/>
        <w:ind w:left="1440" w:hanging="720"/>
        <w:rPr>
          <w:b/>
          <w:sz w:val="26"/>
          <w:szCs w:val="26"/>
        </w:rPr>
      </w:pPr>
      <w:r w:rsidRPr="00270130">
        <w:rPr>
          <w:b/>
          <w:sz w:val="26"/>
          <w:szCs w:val="26"/>
        </w:rPr>
        <w:t>Commission Proposal</w:t>
      </w:r>
    </w:p>
    <w:p w14:paraId="1F3EF903" w14:textId="5BCF36FA" w:rsidR="00121D58" w:rsidRPr="00E758CE" w:rsidRDefault="00121D58" w:rsidP="00121D58">
      <w:pPr>
        <w:spacing w:line="360" w:lineRule="auto"/>
        <w:ind w:firstLine="720"/>
        <w:rPr>
          <w:sz w:val="26"/>
          <w:szCs w:val="26"/>
        </w:rPr>
      </w:pPr>
      <w:r w:rsidRPr="00E758CE">
        <w:rPr>
          <w:sz w:val="26"/>
          <w:szCs w:val="26"/>
        </w:rPr>
        <w:t xml:space="preserve">The Commission </w:t>
      </w:r>
      <w:r>
        <w:rPr>
          <w:sz w:val="26"/>
          <w:szCs w:val="26"/>
        </w:rPr>
        <w:t xml:space="preserve">proposes </w:t>
      </w:r>
      <w:r w:rsidRPr="00E758CE">
        <w:rPr>
          <w:sz w:val="26"/>
          <w:szCs w:val="26"/>
        </w:rPr>
        <w:t xml:space="preserve">that all NGDCs </w:t>
      </w:r>
      <w:r>
        <w:rPr>
          <w:sz w:val="26"/>
          <w:szCs w:val="26"/>
        </w:rPr>
        <w:t xml:space="preserve">establish </w:t>
      </w:r>
      <w:r w:rsidRPr="00E758CE">
        <w:rPr>
          <w:sz w:val="26"/>
          <w:szCs w:val="26"/>
        </w:rPr>
        <w:t xml:space="preserve">penalties during </w:t>
      </w:r>
      <w:r w:rsidR="0080250F">
        <w:rPr>
          <w:sz w:val="26"/>
          <w:szCs w:val="26"/>
        </w:rPr>
        <w:t>system off</w:t>
      </w:r>
      <w:r w:rsidR="0080250F">
        <w:rPr>
          <w:sz w:val="26"/>
          <w:szCs w:val="26"/>
        </w:rPr>
        <w:noBreakHyphen/>
      </w:r>
      <w:r w:rsidRPr="00E758CE">
        <w:rPr>
          <w:sz w:val="26"/>
          <w:szCs w:val="26"/>
        </w:rPr>
        <w:t xml:space="preserve">peak </w:t>
      </w:r>
      <w:r w:rsidR="0080250F">
        <w:rPr>
          <w:sz w:val="26"/>
          <w:szCs w:val="26"/>
        </w:rPr>
        <w:t>periods</w:t>
      </w:r>
      <w:r w:rsidR="0080250F" w:rsidRPr="00E758CE">
        <w:rPr>
          <w:sz w:val="26"/>
          <w:szCs w:val="26"/>
        </w:rPr>
        <w:t xml:space="preserve"> </w:t>
      </w:r>
      <w:r w:rsidRPr="00E758CE">
        <w:rPr>
          <w:sz w:val="26"/>
          <w:szCs w:val="26"/>
        </w:rPr>
        <w:t xml:space="preserve">based upon its local gas costs.  For this, the NGDC could propose a local hub or utilize a system average cost as its base market price for natural gas.  From there, a straight multiplier could be used to generate the penalty.  During </w:t>
      </w:r>
      <w:proofErr w:type="gramStart"/>
      <w:r w:rsidR="0080250F">
        <w:rPr>
          <w:sz w:val="26"/>
          <w:szCs w:val="26"/>
        </w:rPr>
        <w:t>system</w:t>
      </w:r>
      <w:proofErr w:type="gramEnd"/>
      <w:r w:rsidR="0080250F">
        <w:rPr>
          <w:sz w:val="26"/>
          <w:szCs w:val="26"/>
        </w:rPr>
        <w:t xml:space="preserve"> off</w:t>
      </w:r>
      <w:r w:rsidR="0080250F">
        <w:rPr>
          <w:sz w:val="26"/>
          <w:szCs w:val="26"/>
        </w:rPr>
        <w:noBreakHyphen/>
      </w:r>
      <w:r w:rsidRPr="00E758CE">
        <w:rPr>
          <w:sz w:val="26"/>
          <w:szCs w:val="26"/>
        </w:rPr>
        <w:t xml:space="preserve">peak </w:t>
      </w:r>
      <w:r w:rsidR="0080250F">
        <w:rPr>
          <w:sz w:val="26"/>
          <w:szCs w:val="26"/>
        </w:rPr>
        <w:t>periods</w:t>
      </w:r>
      <w:r w:rsidRPr="00E758CE">
        <w:rPr>
          <w:sz w:val="26"/>
          <w:szCs w:val="26"/>
        </w:rPr>
        <w:t xml:space="preserve">, a value of 15% was generally </w:t>
      </w:r>
      <w:r w:rsidR="0080250F">
        <w:rPr>
          <w:sz w:val="26"/>
          <w:szCs w:val="26"/>
        </w:rPr>
        <w:t>considered</w:t>
      </w:r>
      <w:r w:rsidR="0080250F" w:rsidRPr="00E758CE">
        <w:rPr>
          <w:sz w:val="26"/>
          <w:szCs w:val="26"/>
        </w:rPr>
        <w:t xml:space="preserve"> </w:t>
      </w:r>
      <w:r w:rsidRPr="00E758CE">
        <w:rPr>
          <w:sz w:val="26"/>
          <w:szCs w:val="26"/>
        </w:rPr>
        <w:t xml:space="preserve">as reasonable by some </w:t>
      </w:r>
      <w:r w:rsidR="0080250F">
        <w:rPr>
          <w:sz w:val="26"/>
          <w:szCs w:val="26"/>
        </w:rPr>
        <w:t xml:space="preserve">of the </w:t>
      </w:r>
      <w:r>
        <w:rPr>
          <w:sz w:val="26"/>
          <w:szCs w:val="26"/>
        </w:rPr>
        <w:t>stakeholders</w:t>
      </w:r>
      <w:r w:rsidRPr="00E758CE">
        <w:rPr>
          <w:sz w:val="26"/>
          <w:szCs w:val="26"/>
        </w:rPr>
        <w:t xml:space="preserve">.  While the multiplier could be a standardized set percentage, the Commission recognizes that a market based formula may offer a more fair and dynamic mechanism to respond to NGDC concerns about inadequate penalty structure </w:t>
      </w:r>
      <w:r>
        <w:rPr>
          <w:sz w:val="26"/>
          <w:szCs w:val="26"/>
        </w:rPr>
        <w:t xml:space="preserve">and provide for </w:t>
      </w:r>
      <w:r w:rsidRPr="00E758CE">
        <w:rPr>
          <w:sz w:val="26"/>
          <w:szCs w:val="26"/>
        </w:rPr>
        <w:t>a fair</w:t>
      </w:r>
      <w:r>
        <w:rPr>
          <w:sz w:val="26"/>
          <w:szCs w:val="26"/>
        </w:rPr>
        <w:t>er</w:t>
      </w:r>
      <w:r w:rsidRPr="00E758CE">
        <w:rPr>
          <w:sz w:val="26"/>
          <w:szCs w:val="26"/>
        </w:rPr>
        <w:t xml:space="preserve"> penalty.  For this purpose, UGI’s formula approach could provide a template for a market based approach. </w:t>
      </w:r>
      <w:r w:rsidR="0080250F">
        <w:rPr>
          <w:sz w:val="26"/>
          <w:szCs w:val="26"/>
        </w:rPr>
        <w:t xml:space="preserve"> UGI’s penalty formula approach</w:t>
      </w:r>
      <w:r w:rsidRPr="00E758CE">
        <w:rPr>
          <w:sz w:val="26"/>
          <w:szCs w:val="26"/>
        </w:rPr>
        <w:t xml:space="preserve"> is described </w:t>
      </w:r>
      <w:r w:rsidR="0080250F">
        <w:rPr>
          <w:sz w:val="26"/>
          <w:szCs w:val="26"/>
        </w:rPr>
        <w:t>its</w:t>
      </w:r>
      <w:r w:rsidRPr="00E758CE">
        <w:rPr>
          <w:sz w:val="26"/>
          <w:szCs w:val="26"/>
        </w:rPr>
        <w:t xml:space="preserve"> tariff as:</w:t>
      </w:r>
    </w:p>
    <w:p w14:paraId="4DE3B723" w14:textId="77777777" w:rsidR="00121D58" w:rsidRPr="00E758CE" w:rsidRDefault="00121D58" w:rsidP="00270130">
      <w:pPr>
        <w:ind w:firstLine="720"/>
        <w:rPr>
          <w:sz w:val="26"/>
          <w:szCs w:val="26"/>
        </w:rPr>
      </w:pPr>
    </w:p>
    <w:p w14:paraId="33F5ABC2" w14:textId="4A354432" w:rsidR="00121D58" w:rsidRPr="00C33B93" w:rsidRDefault="00121D58" w:rsidP="00121D58">
      <w:pPr>
        <w:spacing w:line="360" w:lineRule="auto"/>
        <w:ind w:left="720" w:right="720"/>
        <w:rPr>
          <w:i/>
          <w:sz w:val="26"/>
          <w:szCs w:val="26"/>
        </w:rPr>
      </w:pPr>
      <w:r w:rsidRPr="00C33B93">
        <w:rPr>
          <w:i/>
          <w:sz w:val="26"/>
          <w:szCs w:val="26"/>
        </w:rPr>
        <w:t xml:space="preserve">The difference in price between the highest published index price for Texas Eastern M-3 and the lowest published index price for Texas Eastern M-2, as published in </w:t>
      </w:r>
      <w:proofErr w:type="spellStart"/>
      <w:r w:rsidRPr="00C33B93">
        <w:rPr>
          <w:i/>
          <w:sz w:val="26"/>
          <w:szCs w:val="26"/>
        </w:rPr>
        <w:t>Platts</w:t>
      </w:r>
      <w:proofErr w:type="spellEnd"/>
      <w:r w:rsidRPr="00C33B93">
        <w:rPr>
          <w:i/>
          <w:sz w:val="26"/>
          <w:szCs w:val="26"/>
        </w:rPr>
        <w:t xml:space="preserve">’ Gas Daily on the table “Daily Price Survey”, but </w:t>
      </w:r>
      <w:r w:rsidRPr="00C33B93">
        <w:rPr>
          <w:i/>
          <w:sz w:val="26"/>
          <w:szCs w:val="26"/>
        </w:rPr>
        <w:lastRenderedPageBreak/>
        <w:t xml:space="preserve">shall not be lower than $0.25/per </w:t>
      </w:r>
      <w:proofErr w:type="spellStart"/>
      <w:r w:rsidRPr="00C33B93">
        <w:rPr>
          <w:i/>
          <w:sz w:val="26"/>
          <w:szCs w:val="26"/>
        </w:rPr>
        <w:t>Dth</w:t>
      </w:r>
      <w:proofErr w:type="spellEnd"/>
      <w:r w:rsidRPr="00C33B93">
        <w:rPr>
          <w:i/>
          <w:sz w:val="26"/>
          <w:szCs w:val="26"/>
        </w:rPr>
        <w:t xml:space="preserve">, applied to the difference between the DDR and the delivered volumes, plus all incremental costs incurred by Company </w:t>
      </w:r>
      <w:proofErr w:type="gramStart"/>
      <w:r w:rsidRPr="00C33B93">
        <w:rPr>
          <w:i/>
          <w:sz w:val="26"/>
          <w:szCs w:val="26"/>
        </w:rPr>
        <w:t>as a result of</w:t>
      </w:r>
      <w:proofErr w:type="gramEnd"/>
      <w:r w:rsidRPr="00C33B93">
        <w:rPr>
          <w:i/>
          <w:sz w:val="26"/>
          <w:szCs w:val="26"/>
        </w:rPr>
        <w:t xml:space="preserve"> the failure to deliver the DDR.</w:t>
      </w:r>
      <w:r w:rsidR="00FD02AF">
        <w:rPr>
          <w:rStyle w:val="FootnoteReference"/>
          <w:i/>
          <w:sz w:val="26"/>
          <w:szCs w:val="26"/>
        </w:rPr>
        <w:footnoteReference w:id="11"/>
      </w:r>
    </w:p>
    <w:p w14:paraId="72CAF67C" w14:textId="77777777" w:rsidR="00121D58" w:rsidRPr="00E758CE" w:rsidRDefault="00121D58" w:rsidP="00121D58">
      <w:pPr>
        <w:spacing w:line="360" w:lineRule="auto"/>
        <w:ind w:firstLine="720"/>
        <w:rPr>
          <w:sz w:val="26"/>
          <w:szCs w:val="26"/>
        </w:rPr>
      </w:pPr>
    </w:p>
    <w:p w14:paraId="019F221F" w14:textId="017D48BD" w:rsidR="00121D58" w:rsidRPr="005D0D31" w:rsidRDefault="00121D58" w:rsidP="001B6156">
      <w:pPr>
        <w:spacing w:line="360" w:lineRule="auto"/>
        <w:ind w:firstLine="720"/>
        <w:rPr>
          <w:bCs/>
          <w:i/>
          <w:sz w:val="26"/>
          <w:szCs w:val="26"/>
        </w:rPr>
      </w:pPr>
      <w:r w:rsidRPr="00E758CE">
        <w:rPr>
          <w:sz w:val="26"/>
          <w:szCs w:val="26"/>
        </w:rPr>
        <w:t xml:space="preserve">Overall, during </w:t>
      </w:r>
      <w:r w:rsidR="0080250F">
        <w:rPr>
          <w:sz w:val="26"/>
          <w:szCs w:val="26"/>
        </w:rPr>
        <w:t>system off</w:t>
      </w:r>
      <w:r w:rsidR="0080250F">
        <w:rPr>
          <w:sz w:val="26"/>
          <w:szCs w:val="26"/>
        </w:rPr>
        <w:noBreakHyphen/>
      </w:r>
      <w:r w:rsidRPr="00E758CE">
        <w:rPr>
          <w:sz w:val="26"/>
          <w:szCs w:val="26"/>
        </w:rPr>
        <w:t xml:space="preserve">peak </w:t>
      </w:r>
      <w:r w:rsidR="0080250F">
        <w:rPr>
          <w:sz w:val="26"/>
          <w:szCs w:val="26"/>
        </w:rPr>
        <w:t>periods,</w:t>
      </w:r>
      <w:r w:rsidR="0080250F" w:rsidRPr="00E758CE">
        <w:rPr>
          <w:sz w:val="26"/>
          <w:szCs w:val="26"/>
        </w:rPr>
        <w:t xml:space="preserve"> </w:t>
      </w:r>
      <w:r w:rsidRPr="00E758CE">
        <w:rPr>
          <w:sz w:val="26"/>
          <w:szCs w:val="26"/>
        </w:rPr>
        <w:t>an NGDC often has more flexibility to address imbalances and therefor</w:t>
      </w:r>
      <w:r>
        <w:rPr>
          <w:sz w:val="26"/>
          <w:szCs w:val="26"/>
        </w:rPr>
        <w:t>e,</w:t>
      </w:r>
      <w:r w:rsidRPr="00E758CE">
        <w:rPr>
          <w:sz w:val="26"/>
          <w:szCs w:val="26"/>
        </w:rPr>
        <w:t xml:space="preserve"> the imbalance is less likely to cause reliability problems.  However, this lack of impact to reliability does not absolve market participants from their obligation </w:t>
      </w:r>
      <w:r>
        <w:rPr>
          <w:sz w:val="26"/>
          <w:szCs w:val="26"/>
        </w:rPr>
        <w:t>to meet their customers’</w:t>
      </w:r>
      <w:r w:rsidRPr="00E758CE">
        <w:rPr>
          <w:sz w:val="26"/>
          <w:szCs w:val="26"/>
        </w:rPr>
        <w:t xml:space="preserve"> requirements.  As the market moves and fluctuates, a formula</w:t>
      </w:r>
      <w:r>
        <w:rPr>
          <w:sz w:val="26"/>
          <w:szCs w:val="26"/>
        </w:rPr>
        <w:t>-</w:t>
      </w:r>
      <w:r w:rsidRPr="00E758CE">
        <w:rPr>
          <w:sz w:val="26"/>
          <w:szCs w:val="26"/>
        </w:rPr>
        <w:t xml:space="preserve"> based penalty also fluctuates.  While static penalties have their place, the Commission </w:t>
      </w:r>
      <w:r w:rsidR="00390378">
        <w:rPr>
          <w:sz w:val="26"/>
          <w:szCs w:val="26"/>
        </w:rPr>
        <w:t>posits that</w:t>
      </w:r>
      <w:r w:rsidRPr="00E758CE">
        <w:rPr>
          <w:sz w:val="26"/>
          <w:szCs w:val="26"/>
        </w:rPr>
        <w:t xml:space="preserve"> a minimum penalty, like the one found in UGI’s penalty structure above, is needed and invites parties to comment on the need for </w:t>
      </w:r>
      <w:r w:rsidR="00390378">
        <w:rPr>
          <w:sz w:val="26"/>
          <w:szCs w:val="26"/>
        </w:rPr>
        <w:t xml:space="preserve">such </w:t>
      </w:r>
      <w:r w:rsidRPr="00E758CE">
        <w:rPr>
          <w:sz w:val="26"/>
          <w:szCs w:val="26"/>
        </w:rPr>
        <w:t>a</w:t>
      </w:r>
      <w:r>
        <w:rPr>
          <w:sz w:val="26"/>
          <w:szCs w:val="26"/>
        </w:rPr>
        <w:t xml:space="preserve"> penalty</w:t>
      </w:r>
      <w:r w:rsidR="00390378">
        <w:rPr>
          <w:sz w:val="26"/>
          <w:szCs w:val="26"/>
        </w:rPr>
        <w:t xml:space="preserve"> structure</w:t>
      </w:r>
      <w:r w:rsidRPr="00E758CE">
        <w:rPr>
          <w:sz w:val="26"/>
          <w:szCs w:val="26"/>
        </w:rPr>
        <w:t>.  In fact, many NGDCs already have “no penalty” clauses within their tariffs and wa</w:t>
      </w:r>
      <w:r w:rsidR="00290F06">
        <w:rPr>
          <w:sz w:val="26"/>
          <w:szCs w:val="26"/>
        </w:rPr>
        <w:t>i</w:t>
      </w:r>
      <w:r w:rsidRPr="00E758CE">
        <w:rPr>
          <w:sz w:val="26"/>
          <w:szCs w:val="26"/>
        </w:rPr>
        <w:t xml:space="preserve">ve penalties </w:t>
      </w:r>
      <w:r w:rsidR="00390378">
        <w:rPr>
          <w:sz w:val="26"/>
          <w:szCs w:val="26"/>
        </w:rPr>
        <w:t>under</w:t>
      </w:r>
      <w:r w:rsidR="00390378" w:rsidRPr="00E758CE">
        <w:rPr>
          <w:sz w:val="26"/>
          <w:szCs w:val="26"/>
        </w:rPr>
        <w:t xml:space="preserve"> </w:t>
      </w:r>
      <w:r w:rsidRPr="00E758CE">
        <w:rPr>
          <w:sz w:val="26"/>
          <w:szCs w:val="26"/>
        </w:rPr>
        <w:t xml:space="preserve">certain </w:t>
      </w:r>
      <w:r w:rsidR="00390378">
        <w:rPr>
          <w:sz w:val="26"/>
          <w:szCs w:val="26"/>
        </w:rPr>
        <w:t>circumstances</w:t>
      </w:r>
      <w:r w:rsidRPr="00E758CE">
        <w:rPr>
          <w:sz w:val="26"/>
          <w:szCs w:val="26"/>
        </w:rPr>
        <w:t>.  For instance, UGI’s tariff states that “The Company may not charge for delivering in excess or under of the DDR if the over</w:t>
      </w:r>
      <w:r w:rsidR="00705ED5">
        <w:rPr>
          <w:sz w:val="26"/>
          <w:szCs w:val="26"/>
        </w:rPr>
        <w:t>-</w:t>
      </w:r>
      <w:r w:rsidRPr="00E758CE">
        <w:rPr>
          <w:sz w:val="26"/>
          <w:szCs w:val="26"/>
        </w:rPr>
        <w:t>delivery or under</w:t>
      </w:r>
      <w:r w:rsidR="00705ED5">
        <w:rPr>
          <w:sz w:val="26"/>
          <w:szCs w:val="26"/>
        </w:rPr>
        <w:t>-</w:t>
      </w:r>
      <w:r w:rsidRPr="00E758CE">
        <w:rPr>
          <w:sz w:val="26"/>
          <w:szCs w:val="26"/>
        </w:rPr>
        <w:t xml:space="preserve">delivery is anticipated to benefit the distribution system’s daily balancing position as determined by </w:t>
      </w:r>
      <w:r>
        <w:rPr>
          <w:sz w:val="26"/>
          <w:szCs w:val="26"/>
        </w:rPr>
        <w:t xml:space="preserve">the </w:t>
      </w:r>
      <w:r w:rsidRPr="00E758CE">
        <w:rPr>
          <w:sz w:val="26"/>
          <w:szCs w:val="26"/>
        </w:rPr>
        <w:t>Company in its sole discretion.”</w:t>
      </w:r>
      <w:r w:rsidR="001A21F6">
        <w:rPr>
          <w:rStyle w:val="FootnoteReference"/>
          <w:sz w:val="26"/>
          <w:szCs w:val="26"/>
        </w:rPr>
        <w:footnoteReference w:id="12"/>
      </w:r>
      <w:r w:rsidRPr="00E758CE">
        <w:rPr>
          <w:sz w:val="26"/>
          <w:szCs w:val="26"/>
        </w:rPr>
        <w:t xml:space="preserve">  </w:t>
      </w:r>
    </w:p>
    <w:p w14:paraId="50ECACE4" w14:textId="77777777" w:rsidR="00121D58" w:rsidRPr="00E758CE" w:rsidRDefault="00121D58" w:rsidP="00121D58">
      <w:pPr>
        <w:spacing w:line="360" w:lineRule="auto"/>
        <w:ind w:firstLine="720"/>
        <w:rPr>
          <w:sz w:val="26"/>
          <w:szCs w:val="26"/>
        </w:rPr>
      </w:pPr>
    </w:p>
    <w:p w14:paraId="22B1986C" w14:textId="1E8C349D" w:rsidR="00121D58" w:rsidRDefault="00121D58" w:rsidP="00121D58">
      <w:pPr>
        <w:spacing w:line="360" w:lineRule="auto"/>
        <w:ind w:firstLine="720"/>
        <w:rPr>
          <w:sz w:val="26"/>
          <w:szCs w:val="26"/>
        </w:rPr>
      </w:pPr>
      <w:r w:rsidRPr="00E758CE">
        <w:rPr>
          <w:sz w:val="26"/>
          <w:szCs w:val="26"/>
        </w:rPr>
        <w:t>Ultimately, UGI</w:t>
      </w:r>
      <w:r w:rsidR="001B6156">
        <w:rPr>
          <w:sz w:val="26"/>
          <w:szCs w:val="26"/>
        </w:rPr>
        <w:t>’</w:t>
      </w:r>
      <w:r w:rsidRPr="00E758CE">
        <w:rPr>
          <w:sz w:val="26"/>
          <w:szCs w:val="26"/>
        </w:rPr>
        <w:t>s provision aim</w:t>
      </w:r>
      <w:r w:rsidR="001B6156">
        <w:rPr>
          <w:sz w:val="26"/>
          <w:szCs w:val="26"/>
        </w:rPr>
        <w:t>s</w:t>
      </w:r>
      <w:r w:rsidRPr="00E758CE">
        <w:rPr>
          <w:sz w:val="26"/>
          <w:szCs w:val="26"/>
        </w:rPr>
        <w:t xml:space="preserve"> at improving reliability within their system and highlight</w:t>
      </w:r>
      <w:r w:rsidR="001B6156">
        <w:rPr>
          <w:sz w:val="26"/>
          <w:szCs w:val="26"/>
        </w:rPr>
        <w:t>s</w:t>
      </w:r>
      <w:r w:rsidRPr="00E758CE">
        <w:rPr>
          <w:sz w:val="26"/>
          <w:szCs w:val="26"/>
        </w:rPr>
        <w:t xml:space="preserve"> circumstances when penalt</w:t>
      </w:r>
      <w:r w:rsidR="00390378">
        <w:rPr>
          <w:sz w:val="26"/>
          <w:szCs w:val="26"/>
        </w:rPr>
        <w:t>ies</w:t>
      </w:r>
      <w:r w:rsidRPr="00E758CE">
        <w:rPr>
          <w:sz w:val="26"/>
          <w:szCs w:val="26"/>
        </w:rPr>
        <w:t xml:space="preserve"> should </w:t>
      </w:r>
      <w:r w:rsidR="00390378">
        <w:rPr>
          <w:sz w:val="26"/>
          <w:szCs w:val="26"/>
        </w:rPr>
        <w:t>not be imposed</w:t>
      </w:r>
      <w:r w:rsidRPr="00E758CE">
        <w:rPr>
          <w:sz w:val="26"/>
          <w:szCs w:val="26"/>
        </w:rPr>
        <w:t xml:space="preserve">.  While NGDCs </w:t>
      </w:r>
      <w:r>
        <w:rPr>
          <w:sz w:val="26"/>
          <w:szCs w:val="26"/>
        </w:rPr>
        <w:t xml:space="preserve">might </w:t>
      </w:r>
      <w:r w:rsidRPr="00E758CE">
        <w:rPr>
          <w:sz w:val="26"/>
          <w:szCs w:val="26"/>
        </w:rPr>
        <w:t>wa</w:t>
      </w:r>
      <w:r w:rsidR="00290F06">
        <w:rPr>
          <w:sz w:val="26"/>
          <w:szCs w:val="26"/>
        </w:rPr>
        <w:t>i</w:t>
      </w:r>
      <w:r w:rsidRPr="00E758CE">
        <w:rPr>
          <w:sz w:val="26"/>
          <w:szCs w:val="26"/>
        </w:rPr>
        <w:t xml:space="preserve">ve a penalty if an NGS helped to stabilize reliability, </w:t>
      </w:r>
      <w:r>
        <w:rPr>
          <w:sz w:val="26"/>
          <w:szCs w:val="26"/>
        </w:rPr>
        <w:t xml:space="preserve">we propose that </w:t>
      </w:r>
      <w:r w:rsidRPr="00E758CE">
        <w:rPr>
          <w:sz w:val="26"/>
          <w:szCs w:val="26"/>
        </w:rPr>
        <w:t xml:space="preserve">these conditions should be explicitly stated within the Company’s tariffs.  For this reason, the Commission proposes that language </w:t>
      </w:r>
      <w:proofErr w:type="gramStart"/>
      <w:r w:rsidRPr="00E758CE">
        <w:rPr>
          <w:sz w:val="26"/>
          <w:szCs w:val="26"/>
        </w:rPr>
        <w:t>similar to</w:t>
      </w:r>
      <w:proofErr w:type="gramEnd"/>
      <w:r w:rsidRPr="00E758CE">
        <w:rPr>
          <w:sz w:val="26"/>
          <w:szCs w:val="26"/>
        </w:rPr>
        <w:t xml:space="preserve"> UGI’s be added to all NGDC supplier tariffs.  In addition, the Commission proposes that all penalties should be structured based upon market conditions </w:t>
      </w:r>
      <w:proofErr w:type="gramStart"/>
      <w:r w:rsidRPr="00E758CE">
        <w:rPr>
          <w:sz w:val="26"/>
          <w:szCs w:val="26"/>
        </w:rPr>
        <w:t>similar to</w:t>
      </w:r>
      <w:proofErr w:type="gramEnd"/>
      <w:r w:rsidRPr="00E758CE">
        <w:rPr>
          <w:sz w:val="26"/>
          <w:szCs w:val="26"/>
        </w:rPr>
        <w:t xml:space="preserve"> that found in UGI’s tariff.</w:t>
      </w:r>
    </w:p>
    <w:p w14:paraId="12313444" w14:textId="77777777" w:rsidR="00121D58" w:rsidRDefault="00121D58" w:rsidP="00121D58">
      <w:pPr>
        <w:spacing w:line="360" w:lineRule="auto"/>
        <w:ind w:firstLine="720"/>
        <w:rPr>
          <w:sz w:val="26"/>
          <w:szCs w:val="26"/>
        </w:rPr>
      </w:pPr>
    </w:p>
    <w:p w14:paraId="04AEBDB1" w14:textId="534F7423" w:rsidR="00121D58" w:rsidRPr="00E758CE" w:rsidRDefault="00121D58" w:rsidP="00121D58">
      <w:pPr>
        <w:spacing w:line="360" w:lineRule="auto"/>
        <w:ind w:firstLine="720"/>
        <w:rPr>
          <w:sz w:val="26"/>
          <w:szCs w:val="26"/>
        </w:rPr>
      </w:pPr>
      <w:r>
        <w:rPr>
          <w:sz w:val="26"/>
          <w:szCs w:val="26"/>
        </w:rPr>
        <w:t>In cases where NGDCs wa</w:t>
      </w:r>
      <w:r w:rsidR="00290F06">
        <w:rPr>
          <w:sz w:val="26"/>
          <w:szCs w:val="26"/>
        </w:rPr>
        <w:t>i</w:t>
      </w:r>
      <w:r>
        <w:rPr>
          <w:sz w:val="26"/>
          <w:szCs w:val="26"/>
        </w:rPr>
        <w:t xml:space="preserve">ve penalties, the NGS is usually found to be aiding the NGDC unintentionally.  However, there are times when an NGS responds to an NGDC’s </w:t>
      </w:r>
      <w:r>
        <w:rPr>
          <w:sz w:val="26"/>
          <w:szCs w:val="26"/>
        </w:rPr>
        <w:lastRenderedPageBreak/>
        <w:t xml:space="preserve">call for help.  In these situations, the Commission invites parties to comment on whether NGSs who intentionally “help” an NGDC correct an imbalance should be rewarded (market cost of gas plus a portion of the penalties levied) if a penalty was levied on a different entity(s) who caused the imbalance.  </w:t>
      </w:r>
      <w:r w:rsidR="00EE1DBF">
        <w:rPr>
          <w:sz w:val="26"/>
          <w:szCs w:val="26"/>
        </w:rPr>
        <w:t>The Commission also invites comment on whether to require an NGDC to exempt an NGS from any penalty where the NGS’s imbalance benefits the distribution system’s daily balancing position.</w:t>
      </w:r>
    </w:p>
    <w:p w14:paraId="3EAFF07D" w14:textId="77777777" w:rsidR="00121D58" w:rsidRPr="00E758CE" w:rsidRDefault="00121D58" w:rsidP="00121D58">
      <w:pPr>
        <w:spacing w:line="360" w:lineRule="auto"/>
        <w:ind w:firstLine="720"/>
        <w:rPr>
          <w:sz w:val="26"/>
          <w:szCs w:val="26"/>
        </w:rPr>
      </w:pPr>
    </w:p>
    <w:p w14:paraId="7EA9C64B" w14:textId="6EC247BC" w:rsidR="00121D58" w:rsidRPr="00270130" w:rsidRDefault="00121D58" w:rsidP="00270130">
      <w:pPr>
        <w:pStyle w:val="ListParagraph"/>
        <w:numPr>
          <w:ilvl w:val="0"/>
          <w:numId w:val="25"/>
        </w:numPr>
        <w:spacing w:line="360" w:lineRule="auto"/>
        <w:ind w:left="1440" w:hanging="720"/>
        <w:rPr>
          <w:b/>
          <w:sz w:val="26"/>
          <w:szCs w:val="26"/>
        </w:rPr>
      </w:pPr>
      <w:r w:rsidRPr="00270130">
        <w:rPr>
          <w:b/>
          <w:sz w:val="26"/>
          <w:szCs w:val="26"/>
        </w:rPr>
        <w:t>Proposed Regulations</w:t>
      </w:r>
    </w:p>
    <w:p w14:paraId="125A7699" w14:textId="71160DF3" w:rsidR="00121D58" w:rsidRDefault="00390378" w:rsidP="00194178">
      <w:pPr>
        <w:spacing w:line="360" w:lineRule="auto"/>
        <w:ind w:firstLine="720"/>
        <w:rPr>
          <w:sz w:val="26"/>
          <w:szCs w:val="26"/>
        </w:rPr>
      </w:pPr>
      <w:r>
        <w:rPr>
          <w:sz w:val="26"/>
          <w:szCs w:val="26"/>
        </w:rPr>
        <w:t xml:space="preserve">To implement this proposed standard penalty provision, the Commission proposes the following additions to the regulation at </w:t>
      </w:r>
      <w:r w:rsidRPr="00E758CE">
        <w:rPr>
          <w:sz w:val="26"/>
          <w:szCs w:val="26"/>
        </w:rPr>
        <w:t>52 PA Code 62.225</w:t>
      </w:r>
      <w:r>
        <w:rPr>
          <w:sz w:val="26"/>
          <w:szCs w:val="26"/>
        </w:rPr>
        <w:t>:</w:t>
      </w:r>
    </w:p>
    <w:p w14:paraId="76220FB2" w14:textId="77777777" w:rsidR="00270130" w:rsidRDefault="00270130" w:rsidP="00270130">
      <w:pPr>
        <w:ind w:firstLine="720"/>
        <w:rPr>
          <w:sz w:val="26"/>
          <w:szCs w:val="26"/>
        </w:rPr>
      </w:pPr>
    </w:p>
    <w:p w14:paraId="2CF277B0" w14:textId="5EC2B8D6" w:rsidR="00390378" w:rsidRDefault="00390378" w:rsidP="00121D58">
      <w:pPr>
        <w:spacing w:line="360" w:lineRule="auto"/>
        <w:rPr>
          <w:b/>
          <w:sz w:val="26"/>
          <w:szCs w:val="26"/>
          <w:u w:val="single"/>
        </w:rPr>
      </w:pPr>
      <w:r>
        <w:rPr>
          <w:b/>
          <w:sz w:val="26"/>
          <w:szCs w:val="26"/>
          <w:u w:val="single"/>
        </w:rPr>
        <w:t xml:space="preserve">  (6)  Penalties during system off</w:t>
      </w:r>
      <w:r>
        <w:rPr>
          <w:b/>
          <w:sz w:val="26"/>
          <w:szCs w:val="26"/>
          <w:u w:val="single"/>
        </w:rPr>
        <w:noBreakHyphen/>
        <w:t>peak periods must correspond to market conditions.</w:t>
      </w:r>
    </w:p>
    <w:p w14:paraId="6F39D616" w14:textId="225EA08A" w:rsidR="00696001" w:rsidRDefault="00696001" w:rsidP="00121D58">
      <w:pPr>
        <w:spacing w:line="360" w:lineRule="auto"/>
        <w:rPr>
          <w:b/>
          <w:sz w:val="26"/>
          <w:szCs w:val="26"/>
          <w:u w:val="single"/>
        </w:rPr>
      </w:pPr>
      <w:r>
        <w:rPr>
          <w:b/>
          <w:sz w:val="26"/>
          <w:szCs w:val="26"/>
          <w:u w:val="single"/>
        </w:rPr>
        <w:tab/>
        <w:t>(</w:t>
      </w:r>
      <w:proofErr w:type="spellStart"/>
      <w:r>
        <w:rPr>
          <w:b/>
          <w:sz w:val="26"/>
          <w:szCs w:val="26"/>
          <w:u w:val="single"/>
        </w:rPr>
        <w:t>i</w:t>
      </w:r>
      <w:proofErr w:type="spellEnd"/>
      <w:r>
        <w:rPr>
          <w:b/>
          <w:sz w:val="26"/>
          <w:szCs w:val="26"/>
          <w:u w:val="single"/>
        </w:rPr>
        <w:t>)  An NGDC shall use the system average cost of gas as the reference point for market based penalties.  If an NGDC takes service from a local hub, it may use the local hu</w:t>
      </w:r>
      <w:r w:rsidR="00290F06">
        <w:rPr>
          <w:b/>
          <w:sz w:val="26"/>
          <w:szCs w:val="26"/>
          <w:u w:val="single"/>
        </w:rPr>
        <w:t>b</w:t>
      </w:r>
      <w:r>
        <w:rPr>
          <w:b/>
          <w:sz w:val="26"/>
          <w:szCs w:val="26"/>
          <w:u w:val="single"/>
        </w:rPr>
        <w:t xml:space="preserve"> as a reference point for market based penalties.</w:t>
      </w:r>
    </w:p>
    <w:p w14:paraId="621601DE" w14:textId="032B1236" w:rsidR="00696001" w:rsidRPr="00705ED5" w:rsidRDefault="00696001" w:rsidP="00121D58">
      <w:pPr>
        <w:spacing w:line="360" w:lineRule="auto"/>
        <w:rPr>
          <w:b/>
          <w:sz w:val="26"/>
          <w:szCs w:val="26"/>
          <w:u w:val="single"/>
        </w:rPr>
      </w:pPr>
      <w:r>
        <w:rPr>
          <w:b/>
          <w:sz w:val="26"/>
          <w:szCs w:val="26"/>
          <w:u w:val="single"/>
        </w:rPr>
        <w:tab/>
        <w:t>(ii)  The lowest penalty must be set at the market price.</w:t>
      </w:r>
    </w:p>
    <w:p w14:paraId="1C979095" w14:textId="77777777" w:rsidR="001733F6" w:rsidRDefault="001733F6" w:rsidP="008E151F">
      <w:pPr>
        <w:overflowPunct/>
        <w:autoSpaceDE/>
        <w:autoSpaceDN/>
        <w:adjustRightInd/>
        <w:spacing w:line="360" w:lineRule="auto"/>
        <w:ind w:firstLine="720"/>
        <w:textAlignment w:val="auto"/>
        <w:rPr>
          <w:bCs/>
          <w:sz w:val="26"/>
          <w:szCs w:val="26"/>
        </w:rPr>
      </w:pPr>
    </w:p>
    <w:p w14:paraId="7D9262D7" w14:textId="77777777" w:rsidR="00A15B96" w:rsidRDefault="00A15B96" w:rsidP="00094702">
      <w:pPr>
        <w:pStyle w:val="p3"/>
        <w:tabs>
          <w:tab w:val="clear" w:pos="204"/>
        </w:tabs>
        <w:spacing w:line="360" w:lineRule="auto"/>
        <w:jc w:val="center"/>
        <w:rPr>
          <w:b/>
          <w:bCs/>
          <w:sz w:val="26"/>
          <w:szCs w:val="26"/>
        </w:rPr>
      </w:pPr>
      <w:r>
        <w:rPr>
          <w:b/>
          <w:bCs/>
          <w:sz w:val="26"/>
          <w:szCs w:val="26"/>
        </w:rPr>
        <w:t>CONCLUSION</w:t>
      </w:r>
    </w:p>
    <w:p w14:paraId="794FD02B" w14:textId="231EF507" w:rsidR="00961510" w:rsidRDefault="0071402E" w:rsidP="00961510">
      <w:pPr>
        <w:spacing w:line="360" w:lineRule="auto"/>
        <w:rPr>
          <w:bCs/>
          <w:sz w:val="26"/>
          <w:szCs w:val="26"/>
          <w:lang w:bidi="en-US"/>
        </w:rPr>
      </w:pPr>
      <w:r>
        <w:rPr>
          <w:bCs/>
          <w:sz w:val="26"/>
          <w:szCs w:val="26"/>
        </w:rPr>
        <w:tab/>
      </w:r>
      <w:r w:rsidR="00961510" w:rsidRPr="00151A72">
        <w:rPr>
          <w:bCs/>
          <w:sz w:val="26"/>
          <w:szCs w:val="26"/>
          <w:lang w:bidi="en-US"/>
        </w:rPr>
        <w:t xml:space="preserve">The </w:t>
      </w:r>
      <w:r w:rsidR="00961510">
        <w:rPr>
          <w:bCs/>
          <w:sz w:val="26"/>
          <w:szCs w:val="26"/>
          <w:lang w:bidi="en-US"/>
        </w:rPr>
        <w:t>Natural Gas Retail Markets Investigation working group d</w:t>
      </w:r>
      <w:r w:rsidR="00961510" w:rsidRPr="00151A72">
        <w:rPr>
          <w:bCs/>
          <w:sz w:val="26"/>
          <w:szCs w:val="26"/>
          <w:lang w:bidi="en-US"/>
        </w:rPr>
        <w:t xml:space="preserve">eliberated </w:t>
      </w:r>
      <w:r w:rsidR="00961510">
        <w:rPr>
          <w:bCs/>
          <w:sz w:val="26"/>
          <w:szCs w:val="26"/>
          <w:lang w:bidi="en-US"/>
        </w:rPr>
        <w:t xml:space="preserve">extensively </w:t>
      </w:r>
      <w:r w:rsidR="00961510" w:rsidRPr="00151A72">
        <w:rPr>
          <w:bCs/>
          <w:sz w:val="26"/>
          <w:szCs w:val="26"/>
          <w:lang w:bidi="en-US"/>
        </w:rPr>
        <w:t xml:space="preserve">on </w:t>
      </w:r>
      <w:r w:rsidR="00961510">
        <w:rPr>
          <w:bCs/>
          <w:sz w:val="26"/>
          <w:szCs w:val="26"/>
          <w:lang w:bidi="en-US"/>
        </w:rPr>
        <w:t>these natural gas</w:t>
      </w:r>
      <w:r w:rsidR="00961510" w:rsidRPr="00151A72">
        <w:rPr>
          <w:bCs/>
          <w:sz w:val="26"/>
          <w:szCs w:val="26"/>
          <w:lang w:bidi="en-US"/>
        </w:rPr>
        <w:t xml:space="preserve"> </w:t>
      </w:r>
      <w:r w:rsidR="00961510">
        <w:rPr>
          <w:bCs/>
          <w:sz w:val="26"/>
          <w:szCs w:val="26"/>
          <w:lang w:bidi="en-US"/>
        </w:rPr>
        <w:t xml:space="preserve">operational issues.  We believe now is the time to </w:t>
      </w:r>
      <w:r w:rsidR="00492DB4">
        <w:rPr>
          <w:bCs/>
          <w:sz w:val="26"/>
          <w:szCs w:val="26"/>
          <w:lang w:bidi="en-US"/>
        </w:rPr>
        <w:t xml:space="preserve">move forward with specific proposals to revise the relevant regulations.  </w:t>
      </w:r>
      <w:r w:rsidR="00961510">
        <w:rPr>
          <w:bCs/>
          <w:sz w:val="26"/>
          <w:szCs w:val="26"/>
          <w:lang w:bidi="en-US"/>
        </w:rPr>
        <w:t>W</w:t>
      </w:r>
      <w:r w:rsidR="00961510" w:rsidRPr="00151A72">
        <w:rPr>
          <w:bCs/>
          <w:sz w:val="26"/>
          <w:szCs w:val="26"/>
          <w:lang w:bidi="en-US"/>
        </w:rPr>
        <w:t xml:space="preserve">e </w:t>
      </w:r>
      <w:r w:rsidR="00492DB4">
        <w:rPr>
          <w:bCs/>
          <w:sz w:val="26"/>
          <w:szCs w:val="26"/>
          <w:lang w:bidi="en-US"/>
        </w:rPr>
        <w:t>are</w:t>
      </w:r>
      <w:r w:rsidR="00961510">
        <w:rPr>
          <w:bCs/>
          <w:sz w:val="26"/>
          <w:szCs w:val="26"/>
          <w:lang w:bidi="en-US"/>
        </w:rPr>
        <w:t xml:space="preserve"> mov</w:t>
      </w:r>
      <w:r w:rsidR="00492DB4">
        <w:rPr>
          <w:bCs/>
          <w:sz w:val="26"/>
          <w:szCs w:val="26"/>
          <w:lang w:bidi="en-US"/>
        </w:rPr>
        <w:t>ing</w:t>
      </w:r>
      <w:r w:rsidR="00961510">
        <w:rPr>
          <w:bCs/>
          <w:sz w:val="26"/>
          <w:szCs w:val="26"/>
          <w:lang w:bidi="en-US"/>
        </w:rPr>
        <w:t xml:space="preserve"> deliberately and cautiously – acknowledging that </w:t>
      </w:r>
      <w:r w:rsidR="00E95148">
        <w:rPr>
          <w:bCs/>
          <w:sz w:val="26"/>
          <w:szCs w:val="26"/>
          <w:lang w:bidi="en-US"/>
        </w:rPr>
        <w:t>our actions must not</w:t>
      </w:r>
      <w:r w:rsidR="00492DB4">
        <w:rPr>
          <w:bCs/>
          <w:sz w:val="26"/>
          <w:szCs w:val="26"/>
          <w:lang w:bidi="en-US"/>
        </w:rPr>
        <w:t xml:space="preserve"> threaten the integrity and reliability of the natural gas distribution system.  However, we believe improvements to the market can be accomplished without impacting system integrity and that our proposals do just that.  </w:t>
      </w:r>
      <w:r w:rsidR="00961510" w:rsidRPr="00151A72">
        <w:rPr>
          <w:bCs/>
          <w:sz w:val="26"/>
          <w:szCs w:val="26"/>
          <w:lang w:bidi="en-US"/>
        </w:rPr>
        <w:t xml:space="preserve">Throughout this order we discuss various issues and carefully </w:t>
      </w:r>
      <w:r w:rsidR="00492DB4">
        <w:rPr>
          <w:bCs/>
          <w:sz w:val="26"/>
          <w:szCs w:val="26"/>
          <w:lang w:bidi="en-US"/>
        </w:rPr>
        <w:t>propose</w:t>
      </w:r>
      <w:r w:rsidR="00961510" w:rsidRPr="00151A72">
        <w:rPr>
          <w:bCs/>
          <w:sz w:val="26"/>
          <w:szCs w:val="26"/>
          <w:lang w:bidi="en-US"/>
        </w:rPr>
        <w:t xml:space="preserve"> new rules to </w:t>
      </w:r>
      <w:r w:rsidR="00492DB4">
        <w:rPr>
          <w:bCs/>
          <w:sz w:val="26"/>
          <w:szCs w:val="26"/>
          <w:lang w:bidi="en-US"/>
        </w:rPr>
        <w:t xml:space="preserve">bring greater transparency, predictability, and equity to the markets – with the objective of creating a more robust competitive market with more options for consumers.  </w:t>
      </w:r>
    </w:p>
    <w:p w14:paraId="05F2081F" w14:textId="77777777" w:rsidR="00961510" w:rsidRPr="00151A72" w:rsidRDefault="00961510" w:rsidP="00961510">
      <w:pPr>
        <w:spacing w:line="360" w:lineRule="auto"/>
        <w:rPr>
          <w:bCs/>
          <w:sz w:val="26"/>
          <w:szCs w:val="26"/>
          <w:lang w:bidi="en-US"/>
        </w:rPr>
      </w:pPr>
    </w:p>
    <w:p w14:paraId="312E4289" w14:textId="0C0C54FA" w:rsidR="00961510" w:rsidRDefault="00961510" w:rsidP="00961510">
      <w:pPr>
        <w:spacing w:line="360" w:lineRule="auto"/>
        <w:ind w:firstLine="720"/>
        <w:rPr>
          <w:sz w:val="26"/>
          <w:szCs w:val="26"/>
        </w:rPr>
      </w:pPr>
      <w:r>
        <w:rPr>
          <w:sz w:val="26"/>
          <w:szCs w:val="26"/>
        </w:rPr>
        <w:t xml:space="preserve">We invite parties to comment on </w:t>
      </w:r>
      <w:r w:rsidR="00705ED5">
        <w:rPr>
          <w:sz w:val="26"/>
          <w:szCs w:val="26"/>
        </w:rPr>
        <w:t>all</w:t>
      </w:r>
      <w:r>
        <w:rPr>
          <w:sz w:val="26"/>
          <w:szCs w:val="26"/>
        </w:rPr>
        <w:t xml:space="preserve"> the matters discussed in this order and on any other </w:t>
      </w:r>
      <w:r w:rsidR="00492DB4">
        <w:rPr>
          <w:sz w:val="26"/>
          <w:szCs w:val="26"/>
        </w:rPr>
        <w:t xml:space="preserve">related matter </w:t>
      </w:r>
      <w:r>
        <w:rPr>
          <w:sz w:val="26"/>
          <w:szCs w:val="26"/>
        </w:rPr>
        <w:t xml:space="preserve">that they think we may have overlooked.  We urge parties to submit, along with their comments, any data they may have to support their position.  This includes any cost data, along with cost data for any alternatives they may propose.  </w:t>
      </w:r>
      <w:r w:rsidRPr="00695A95">
        <w:rPr>
          <w:sz w:val="26"/>
          <w:szCs w:val="26"/>
        </w:rPr>
        <w:t xml:space="preserve">Where parties oppose the proposed regulations, we encourage them to offer alternative solutions.  </w:t>
      </w:r>
    </w:p>
    <w:p w14:paraId="56BB613A" w14:textId="77777777" w:rsidR="00961510" w:rsidRDefault="00961510" w:rsidP="00C31FBA">
      <w:pPr>
        <w:spacing w:line="360" w:lineRule="auto"/>
        <w:rPr>
          <w:bCs/>
          <w:sz w:val="26"/>
          <w:szCs w:val="26"/>
        </w:rPr>
      </w:pPr>
    </w:p>
    <w:p w14:paraId="6D8DD7A4" w14:textId="77777777" w:rsidR="00C31FBA" w:rsidRPr="00C31FBA" w:rsidRDefault="00C31FBA" w:rsidP="00492DB4">
      <w:pPr>
        <w:spacing w:line="360" w:lineRule="auto"/>
        <w:ind w:firstLine="720"/>
        <w:rPr>
          <w:b/>
          <w:bCs/>
          <w:sz w:val="26"/>
          <w:szCs w:val="26"/>
        </w:rPr>
      </w:pPr>
      <w:r w:rsidRPr="00C31FBA">
        <w:rPr>
          <w:bCs/>
          <w:sz w:val="26"/>
          <w:szCs w:val="26"/>
        </w:rPr>
        <w:t xml:space="preserve">Upon careful review and consideration of the comments received in response to this </w:t>
      </w:r>
      <w:proofErr w:type="gramStart"/>
      <w:r w:rsidRPr="00C31FBA">
        <w:rPr>
          <w:bCs/>
          <w:sz w:val="26"/>
          <w:szCs w:val="26"/>
        </w:rPr>
        <w:t>Advance Notice</w:t>
      </w:r>
      <w:proofErr w:type="gramEnd"/>
      <w:r w:rsidRPr="00C31FBA">
        <w:rPr>
          <w:bCs/>
          <w:sz w:val="26"/>
          <w:szCs w:val="26"/>
        </w:rPr>
        <w:t xml:space="preserve"> of Proposed Rulemaking, the Commission intends to issue a formal Notice of Proposed Rulemaking with proposed revised regulations; </w:t>
      </w:r>
      <w:r w:rsidRPr="00C31FBA">
        <w:rPr>
          <w:b/>
          <w:bCs/>
          <w:sz w:val="26"/>
          <w:szCs w:val="26"/>
        </w:rPr>
        <w:t>THEREFORE,</w:t>
      </w:r>
    </w:p>
    <w:p w14:paraId="7596AC28" w14:textId="77777777" w:rsidR="005E4F07" w:rsidRDefault="005E4F07" w:rsidP="005E4F07">
      <w:pPr>
        <w:rPr>
          <w:bCs/>
          <w:sz w:val="26"/>
          <w:szCs w:val="26"/>
        </w:rPr>
      </w:pPr>
    </w:p>
    <w:p w14:paraId="305764DB" w14:textId="77777777" w:rsidR="00C31FBA" w:rsidRPr="006F6F7D" w:rsidRDefault="00C31FBA" w:rsidP="00C31FBA">
      <w:pPr>
        <w:tabs>
          <w:tab w:val="left" w:pos="720"/>
        </w:tabs>
        <w:spacing w:line="360" w:lineRule="auto"/>
        <w:rPr>
          <w:b/>
          <w:bCs/>
          <w:sz w:val="26"/>
          <w:szCs w:val="26"/>
          <w:lang w:bidi="en-US"/>
        </w:rPr>
      </w:pPr>
      <w:r w:rsidRPr="006F6F7D">
        <w:rPr>
          <w:b/>
          <w:bCs/>
          <w:sz w:val="26"/>
          <w:szCs w:val="26"/>
          <w:lang w:bidi="en-US"/>
        </w:rPr>
        <w:t>IT IS ORDERED:</w:t>
      </w:r>
      <w:r w:rsidRPr="006F6F7D">
        <w:rPr>
          <w:b/>
          <w:bCs/>
          <w:sz w:val="26"/>
          <w:szCs w:val="26"/>
          <w:lang w:bidi="en-US"/>
        </w:rPr>
        <w:br/>
      </w:r>
    </w:p>
    <w:p w14:paraId="23C4F5CF" w14:textId="2A0FC7C4" w:rsidR="00C31FBA" w:rsidRPr="0090745E" w:rsidRDefault="00C31FBA" w:rsidP="00C31FBA">
      <w:pPr>
        <w:tabs>
          <w:tab w:val="left" w:pos="720"/>
        </w:tabs>
        <w:spacing w:line="360" w:lineRule="auto"/>
        <w:ind w:firstLine="720"/>
        <w:rPr>
          <w:bCs/>
          <w:sz w:val="26"/>
          <w:szCs w:val="26"/>
          <w:lang w:bidi="en-US"/>
        </w:rPr>
      </w:pPr>
      <w:r w:rsidRPr="0090745E">
        <w:rPr>
          <w:bCs/>
          <w:sz w:val="26"/>
          <w:szCs w:val="26"/>
          <w:lang w:bidi="en-US"/>
        </w:rPr>
        <w:t>1.</w:t>
      </w:r>
      <w:r w:rsidRPr="0090745E">
        <w:rPr>
          <w:bCs/>
          <w:sz w:val="26"/>
          <w:szCs w:val="26"/>
          <w:lang w:bidi="en-US"/>
        </w:rPr>
        <w:tab/>
        <w:t xml:space="preserve">That the Secretary shall duly certify this Order and deposit </w:t>
      </w:r>
      <w:r w:rsidR="00696001">
        <w:rPr>
          <w:bCs/>
          <w:sz w:val="26"/>
          <w:szCs w:val="26"/>
          <w:lang w:bidi="en-US"/>
        </w:rPr>
        <w:t>it</w:t>
      </w:r>
      <w:r w:rsidR="00696001" w:rsidRPr="0090745E">
        <w:rPr>
          <w:bCs/>
          <w:sz w:val="26"/>
          <w:szCs w:val="26"/>
          <w:lang w:bidi="en-US"/>
        </w:rPr>
        <w:t xml:space="preserve"> </w:t>
      </w:r>
      <w:r w:rsidRPr="0090745E">
        <w:rPr>
          <w:bCs/>
          <w:sz w:val="26"/>
          <w:szCs w:val="26"/>
          <w:lang w:bidi="en-US"/>
        </w:rPr>
        <w:t xml:space="preserve">with the Legislative Reference Bureau </w:t>
      </w:r>
      <w:r>
        <w:rPr>
          <w:bCs/>
          <w:sz w:val="26"/>
          <w:szCs w:val="26"/>
          <w:lang w:bidi="en-US"/>
        </w:rPr>
        <w:t xml:space="preserve">to be published in the </w:t>
      </w:r>
      <w:r w:rsidRPr="00B157A6">
        <w:rPr>
          <w:bCs/>
          <w:i/>
          <w:sz w:val="26"/>
          <w:szCs w:val="26"/>
          <w:lang w:bidi="en-US"/>
        </w:rPr>
        <w:t>Pennsylvania Bulletin</w:t>
      </w:r>
      <w:r>
        <w:rPr>
          <w:bCs/>
          <w:sz w:val="26"/>
          <w:szCs w:val="26"/>
          <w:lang w:bidi="en-US"/>
        </w:rPr>
        <w:t>.</w:t>
      </w:r>
    </w:p>
    <w:p w14:paraId="5616CE47" w14:textId="77777777" w:rsidR="00C31FBA" w:rsidRDefault="00C31FBA" w:rsidP="00C31FBA">
      <w:pPr>
        <w:tabs>
          <w:tab w:val="left" w:pos="720"/>
        </w:tabs>
        <w:spacing w:line="360" w:lineRule="auto"/>
        <w:ind w:firstLine="720"/>
        <w:rPr>
          <w:b/>
          <w:bCs/>
          <w:sz w:val="26"/>
          <w:szCs w:val="26"/>
          <w:lang w:bidi="en-US"/>
        </w:rPr>
      </w:pPr>
    </w:p>
    <w:p w14:paraId="43F46FF4" w14:textId="58224B2F" w:rsidR="00C31FBA" w:rsidRPr="00B157A6" w:rsidRDefault="00C31FBA" w:rsidP="00C31FBA">
      <w:pPr>
        <w:tabs>
          <w:tab w:val="left" w:pos="720"/>
        </w:tabs>
        <w:spacing w:line="360" w:lineRule="auto"/>
        <w:ind w:firstLine="720"/>
        <w:rPr>
          <w:bCs/>
          <w:sz w:val="26"/>
          <w:szCs w:val="26"/>
          <w:lang w:bidi="en-US"/>
        </w:rPr>
      </w:pPr>
      <w:r>
        <w:rPr>
          <w:bCs/>
          <w:sz w:val="26"/>
          <w:szCs w:val="26"/>
          <w:lang w:bidi="en-US"/>
        </w:rPr>
        <w:t>2</w:t>
      </w:r>
      <w:r w:rsidRPr="0090745E">
        <w:rPr>
          <w:bCs/>
          <w:sz w:val="26"/>
          <w:szCs w:val="26"/>
          <w:lang w:bidi="en-US"/>
        </w:rPr>
        <w:t>.</w:t>
      </w:r>
      <w:r w:rsidRPr="0090745E">
        <w:rPr>
          <w:bCs/>
          <w:sz w:val="26"/>
          <w:szCs w:val="26"/>
          <w:lang w:bidi="en-US"/>
        </w:rPr>
        <w:tab/>
      </w:r>
      <w:r w:rsidRPr="00B157A6">
        <w:rPr>
          <w:bCs/>
          <w:sz w:val="26"/>
          <w:szCs w:val="26"/>
          <w:lang w:bidi="en-US"/>
        </w:rPr>
        <w:t xml:space="preserve">That written comments referencing Docket </w:t>
      </w:r>
      <w:r>
        <w:rPr>
          <w:bCs/>
          <w:sz w:val="26"/>
          <w:szCs w:val="26"/>
          <w:lang w:bidi="en-US"/>
        </w:rPr>
        <w:t>No.</w:t>
      </w:r>
      <w:r w:rsidRPr="00B157A6">
        <w:rPr>
          <w:bCs/>
          <w:sz w:val="26"/>
          <w:szCs w:val="26"/>
          <w:lang w:bidi="en-US"/>
        </w:rPr>
        <w:t xml:space="preserve"> </w:t>
      </w:r>
      <w:r w:rsidR="00705ED5" w:rsidRPr="00705ED5">
        <w:rPr>
          <w:bCs/>
          <w:sz w:val="26"/>
          <w:szCs w:val="26"/>
          <w:lang w:bidi="en-US"/>
        </w:rPr>
        <w:t>L-2017-2619223</w:t>
      </w:r>
      <w:r w:rsidR="00705ED5">
        <w:rPr>
          <w:bCs/>
          <w:sz w:val="26"/>
          <w:szCs w:val="26"/>
          <w:lang w:bidi="en-US"/>
        </w:rPr>
        <w:t xml:space="preserve"> </w:t>
      </w:r>
      <w:r w:rsidR="00961510">
        <w:rPr>
          <w:bCs/>
          <w:sz w:val="26"/>
          <w:szCs w:val="26"/>
          <w:lang w:bidi="en-US"/>
        </w:rPr>
        <w:t>be</w:t>
      </w:r>
      <w:r w:rsidRPr="00B157A6">
        <w:rPr>
          <w:bCs/>
          <w:sz w:val="26"/>
          <w:szCs w:val="26"/>
          <w:lang w:bidi="en-US"/>
        </w:rPr>
        <w:t xml:space="preserve"> </w:t>
      </w:r>
      <w:r w:rsidR="00961510">
        <w:rPr>
          <w:bCs/>
          <w:sz w:val="26"/>
          <w:szCs w:val="26"/>
          <w:lang w:bidi="en-US"/>
        </w:rPr>
        <w:t>s</w:t>
      </w:r>
      <w:r w:rsidRPr="00B157A6">
        <w:rPr>
          <w:bCs/>
          <w:sz w:val="26"/>
          <w:szCs w:val="26"/>
          <w:lang w:bidi="en-US"/>
        </w:rPr>
        <w:t xml:space="preserve">ubmitted within </w:t>
      </w:r>
      <w:r w:rsidR="002B70B7">
        <w:rPr>
          <w:bCs/>
          <w:sz w:val="26"/>
          <w:szCs w:val="26"/>
          <w:lang w:bidi="en-US"/>
        </w:rPr>
        <w:t>45</w:t>
      </w:r>
      <w:r w:rsidRPr="00B157A6">
        <w:rPr>
          <w:bCs/>
          <w:sz w:val="26"/>
          <w:szCs w:val="26"/>
          <w:lang w:bidi="en-US"/>
        </w:rPr>
        <w:t xml:space="preserve"> days of publication in the </w:t>
      </w:r>
      <w:r w:rsidRPr="00F34F6A">
        <w:rPr>
          <w:bCs/>
          <w:i/>
          <w:sz w:val="26"/>
          <w:szCs w:val="26"/>
          <w:lang w:bidi="en-US"/>
        </w:rPr>
        <w:t>Pennsylvania Bulletin</w:t>
      </w:r>
      <w:r w:rsidRPr="00B157A6">
        <w:rPr>
          <w:bCs/>
          <w:sz w:val="26"/>
          <w:szCs w:val="26"/>
          <w:lang w:bidi="en-US"/>
        </w:rPr>
        <w:t xml:space="preserve"> to the Pennsylvania Public Utility Commission, Attn: Secretary, P.O. Box 3265, Harrisburg, PA 17105-3265.    Comments may also be filed electronically through the Commission’s e-File System.</w:t>
      </w:r>
    </w:p>
    <w:p w14:paraId="1377CEA4" w14:textId="77777777" w:rsidR="00C31FBA" w:rsidRPr="006F6F7D" w:rsidRDefault="00C31FBA" w:rsidP="00C31FBA">
      <w:pPr>
        <w:tabs>
          <w:tab w:val="left" w:pos="720"/>
        </w:tabs>
        <w:spacing w:line="360" w:lineRule="auto"/>
        <w:ind w:firstLine="720"/>
        <w:rPr>
          <w:b/>
          <w:bCs/>
          <w:sz w:val="26"/>
          <w:szCs w:val="26"/>
          <w:lang w:bidi="en-US"/>
        </w:rPr>
      </w:pPr>
    </w:p>
    <w:p w14:paraId="763F2BBD" w14:textId="23D1372F" w:rsidR="00C31FBA" w:rsidRPr="0090745E" w:rsidRDefault="00C31FBA" w:rsidP="00C31FBA">
      <w:pPr>
        <w:tabs>
          <w:tab w:val="left" w:pos="720"/>
        </w:tabs>
        <w:spacing w:line="360" w:lineRule="auto"/>
        <w:ind w:firstLine="720"/>
        <w:rPr>
          <w:bCs/>
          <w:sz w:val="26"/>
          <w:szCs w:val="26"/>
          <w:lang w:bidi="en-US"/>
        </w:rPr>
      </w:pPr>
      <w:r>
        <w:rPr>
          <w:bCs/>
          <w:sz w:val="26"/>
          <w:szCs w:val="26"/>
          <w:lang w:bidi="en-US"/>
        </w:rPr>
        <w:t>3</w:t>
      </w:r>
      <w:r w:rsidRPr="0090745E">
        <w:rPr>
          <w:bCs/>
          <w:sz w:val="26"/>
          <w:szCs w:val="26"/>
          <w:lang w:bidi="en-US"/>
        </w:rPr>
        <w:t>.</w:t>
      </w:r>
      <w:r w:rsidRPr="0090745E">
        <w:rPr>
          <w:bCs/>
          <w:sz w:val="26"/>
          <w:szCs w:val="26"/>
          <w:lang w:bidi="en-US"/>
        </w:rPr>
        <w:tab/>
        <w:t xml:space="preserve">That this Order </w:t>
      </w:r>
      <w:r>
        <w:rPr>
          <w:bCs/>
          <w:sz w:val="26"/>
          <w:szCs w:val="26"/>
          <w:lang w:bidi="en-US"/>
        </w:rPr>
        <w:t xml:space="preserve">proposing to </w:t>
      </w:r>
      <w:r w:rsidRPr="0090745E">
        <w:rPr>
          <w:bCs/>
          <w:sz w:val="26"/>
          <w:szCs w:val="26"/>
          <w:lang w:bidi="en-US"/>
        </w:rPr>
        <w:t>revis</w:t>
      </w:r>
      <w:r>
        <w:rPr>
          <w:bCs/>
          <w:sz w:val="26"/>
          <w:szCs w:val="26"/>
          <w:lang w:bidi="en-US"/>
        </w:rPr>
        <w:t>e</w:t>
      </w:r>
      <w:r w:rsidRPr="0090745E">
        <w:rPr>
          <w:bCs/>
          <w:sz w:val="26"/>
          <w:szCs w:val="26"/>
          <w:lang w:bidi="en-US"/>
        </w:rPr>
        <w:t xml:space="preserve"> the regulations appearing in Title 52 of the Pennsylvania Code Chapter </w:t>
      </w:r>
      <w:r w:rsidR="00205397">
        <w:rPr>
          <w:bCs/>
          <w:sz w:val="26"/>
          <w:szCs w:val="26"/>
          <w:lang w:bidi="en-US"/>
        </w:rPr>
        <w:t>62</w:t>
      </w:r>
      <w:r w:rsidRPr="0090745E">
        <w:rPr>
          <w:bCs/>
          <w:sz w:val="26"/>
          <w:szCs w:val="26"/>
          <w:lang w:bidi="en-US"/>
        </w:rPr>
        <w:t xml:space="preserve"> </w:t>
      </w:r>
      <w:r>
        <w:rPr>
          <w:bCs/>
          <w:sz w:val="26"/>
          <w:szCs w:val="26"/>
          <w:lang w:bidi="en-US"/>
        </w:rPr>
        <w:t>(</w:t>
      </w:r>
      <w:r w:rsidRPr="0090745E">
        <w:rPr>
          <w:bCs/>
          <w:sz w:val="26"/>
          <w:szCs w:val="26"/>
          <w:lang w:bidi="en-US"/>
        </w:rPr>
        <w:t xml:space="preserve">relating to </w:t>
      </w:r>
      <w:r w:rsidR="00205397">
        <w:rPr>
          <w:bCs/>
          <w:sz w:val="26"/>
          <w:szCs w:val="26"/>
          <w:lang w:bidi="en-US"/>
        </w:rPr>
        <w:t>Natural Gas Supply Customer Choice</w:t>
      </w:r>
      <w:r>
        <w:rPr>
          <w:bCs/>
          <w:sz w:val="26"/>
          <w:szCs w:val="26"/>
          <w:lang w:bidi="en-US"/>
        </w:rPr>
        <w:t>)</w:t>
      </w:r>
      <w:r w:rsidRPr="0090745E">
        <w:rPr>
          <w:bCs/>
          <w:sz w:val="26"/>
          <w:szCs w:val="26"/>
          <w:lang w:bidi="en-US"/>
        </w:rPr>
        <w:t xml:space="preserve">, be served on all jurisdictional </w:t>
      </w:r>
      <w:r>
        <w:rPr>
          <w:bCs/>
          <w:sz w:val="26"/>
          <w:szCs w:val="26"/>
          <w:lang w:bidi="en-US"/>
        </w:rPr>
        <w:t>natural gas</w:t>
      </w:r>
      <w:r w:rsidRPr="0090745E">
        <w:rPr>
          <w:bCs/>
          <w:sz w:val="26"/>
          <w:szCs w:val="26"/>
          <w:lang w:bidi="en-US"/>
        </w:rPr>
        <w:t xml:space="preserve"> utilities, all licensed </w:t>
      </w:r>
      <w:r>
        <w:rPr>
          <w:bCs/>
          <w:sz w:val="26"/>
          <w:szCs w:val="26"/>
          <w:lang w:bidi="en-US"/>
        </w:rPr>
        <w:t>natural gas suppl</w:t>
      </w:r>
      <w:r w:rsidRPr="0090745E">
        <w:rPr>
          <w:bCs/>
          <w:sz w:val="26"/>
          <w:szCs w:val="26"/>
          <w:lang w:bidi="en-US"/>
        </w:rPr>
        <w:t xml:space="preserve">iers, the Bureau of Investigation and Enforcement, the Office of Consumer Advocate, </w:t>
      </w:r>
      <w:r>
        <w:rPr>
          <w:bCs/>
          <w:sz w:val="26"/>
          <w:szCs w:val="26"/>
          <w:lang w:bidi="en-US"/>
        </w:rPr>
        <w:t xml:space="preserve">and </w:t>
      </w:r>
      <w:r w:rsidRPr="0090745E">
        <w:rPr>
          <w:bCs/>
          <w:sz w:val="26"/>
          <w:szCs w:val="26"/>
          <w:lang w:bidi="en-US"/>
        </w:rPr>
        <w:t>the Office of Small Business Advocate</w:t>
      </w:r>
      <w:r>
        <w:rPr>
          <w:bCs/>
          <w:sz w:val="26"/>
          <w:szCs w:val="26"/>
          <w:lang w:bidi="en-US"/>
        </w:rPr>
        <w:t>.</w:t>
      </w:r>
      <w:r w:rsidRPr="0090745E">
        <w:rPr>
          <w:bCs/>
          <w:sz w:val="26"/>
          <w:szCs w:val="26"/>
          <w:lang w:bidi="en-US"/>
        </w:rPr>
        <w:t xml:space="preserve"> </w:t>
      </w:r>
    </w:p>
    <w:p w14:paraId="707DDA68" w14:textId="77777777" w:rsidR="00C31FBA" w:rsidRPr="006F6F7D" w:rsidRDefault="00C31FBA" w:rsidP="00C31FBA">
      <w:pPr>
        <w:tabs>
          <w:tab w:val="left" w:pos="742"/>
        </w:tabs>
        <w:spacing w:line="360" w:lineRule="auto"/>
        <w:ind w:firstLine="720"/>
        <w:rPr>
          <w:b/>
          <w:bCs/>
          <w:sz w:val="26"/>
          <w:szCs w:val="26"/>
          <w:lang w:bidi="en-US"/>
        </w:rPr>
      </w:pPr>
      <w:r w:rsidRPr="006F6F7D">
        <w:rPr>
          <w:b/>
          <w:bCs/>
          <w:sz w:val="26"/>
          <w:szCs w:val="26"/>
          <w:lang w:bidi="en-US"/>
        </w:rPr>
        <w:tab/>
      </w:r>
      <w:r w:rsidRPr="006F6F7D">
        <w:rPr>
          <w:b/>
          <w:bCs/>
          <w:sz w:val="26"/>
          <w:szCs w:val="26"/>
          <w:lang w:bidi="en-US"/>
        </w:rPr>
        <w:tab/>
      </w:r>
    </w:p>
    <w:p w14:paraId="2730C596" w14:textId="3DD75B89" w:rsidR="00C31FBA" w:rsidRPr="0090745E" w:rsidRDefault="00C31FBA" w:rsidP="00C31FBA">
      <w:pPr>
        <w:tabs>
          <w:tab w:val="left" w:pos="742"/>
        </w:tabs>
        <w:spacing w:line="360" w:lineRule="auto"/>
        <w:ind w:firstLine="720"/>
        <w:rPr>
          <w:bCs/>
          <w:sz w:val="26"/>
          <w:szCs w:val="26"/>
          <w:lang w:bidi="en-US"/>
        </w:rPr>
      </w:pPr>
      <w:r>
        <w:rPr>
          <w:bCs/>
          <w:sz w:val="26"/>
          <w:szCs w:val="26"/>
          <w:lang w:bidi="en-US"/>
        </w:rPr>
        <w:lastRenderedPageBreak/>
        <w:t>4</w:t>
      </w:r>
      <w:r w:rsidRPr="0090745E">
        <w:rPr>
          <w:bCs/>
          <w:sz w:val="26"/>
          <w:szCs w:val="26"/>
          <w:lang w:bidi="en-US"/>
        </w:rPr>
        <w:t>.</w:t>
      </w:r>
      <w:r w:rsidRPr="0090745E">
        <w:rPr>
          <w:bCs/>
          <w:sz w:val="26"/>
          <w:szCs w:val="26"/>
          <w:lang w:bidi="en-US"/>
        </w:rPr>
        <w:tab/>
        <w:t xml:space="preserve">That the Office of Competitive Market Oversight shall electronically send a copy of this Order to all persons on the contact list for the Committee Handling Activities for Retail Growth in Electricity; </w:t>
      </w:r>
      <w:r>
        <w:rPr>
          <w:bCs/>
          <w:sz w:val="26"/>
          <w:szCs w:val="26"/>
          <w:lang w:bidi="en-US"/>
        </w:rPr>
        <w:t xml:space="preserve">and </w:t>
      </w:r>
      <w:r w:rsidRPr="0090745E">
        <w:rPr>
          <w:bCs/>
          <w:sz w:val="26"/>
          <w:szCs w:val="26"/>
          <w:lang w:bidi="en-US"/>
        </w:rPr>
        <w:t>to all persons on the contact list for the Investigation of Pennsylvania’s Retail Natural Gas Market</w:t>
      </w:r>
      <w:r>
        <w:rPr>
          <w:bCs/>
          <w:sz w:val="26"/>
          <w:szCs w:val="26"/>
          <w:lang w:bidi="en-US"/>
        </w:rPr>
        <w:t xml:space="preserve"> </w:t>
      </w:r>
      <w:r w:rsidRPr="0090745E">
        <w:rPr>
          <w:bCs/>
          <w:sz w:val="26"/>
          <w:szCs w:val="26"/>
          <w:lang w:bidi="en-US"/>
        </w:rPr>
        <w:t xml:space="preserve">at Docket No. </w:t>
      </w:r>
      <w:r w:rsidRPr="002E34CA">
        <w:rPr>
          <w:bCs/>
          <w:sz w:val="26"/>
          <w:szCs w:val="26"/>
          <w:lang w:bidi="en-US"/>
        </w:rPr>
        <w:t>I</w:t>
      </w:r>
      <w:r w:rsidRPr="002E34CA">
        <w:rPr>
          <w:bCs/>
          <w:sz w:val="26"/>
          <w:szCs w:val="26"/>
          <w:lang w:bidi="en-US"/>
        </w:rPr>
        <w:noBreakHyphen/>
        <w:t>2013-2381742</w:t>
      </w:r>
      <w:r w:rsidRPr="0090745E">
        <w:rPr>
          <w:bCs/>
          <w:sz w:val="26"/>
          <w:szCs w:val="26"/>
          <w:lang w:bidi="en-US"/>
        </w:rPr>
        <w:t>.</w:t>
      </w:r>
    </w:p>
    <w:p w14:paraId="1518E46F" w14:textId="77777777" w:rsidR="00C31FBA" w:rsidRPr="006F6F7D" w:rsidRDefault="00C31FBA" w:rsidP="00C31FBA">
      <w:pPr>
        <w:tabs>
          <w:tab w:val="left" w:pos="720"/>
        </w:tabs>
        <w:spacing w:line="360" w:lineRule="auto"/>
        <w:ind w:firstLine="720"/>
        <w:rPr>
          <w:b/>
          <w:bCs/>
          <w:sz w:val="26"/>
          <w:szCs w:val="26"/>
          <w:lang w:bidi="en-US"/>
        </w:rPr>
      </w:pPr>
    </w:p>
    <w:p w14:paraId="7700411A" w14:textId="24E8365E" w:rsidR="00C31FBA" w:rsidRPr="002E34CA" w:rsidRDefault="00C31FBA" w:rsidP="00C31FBA">
      <w:pPr>
        <w:tabs>
          <w:tab w:val="left" w:pos="720"/>
        </w:tabs>
        <w:spacing w:line="360" w:lineRule="auto"/>
        <w:ind w:firstLine="720"/>
        <w:rPr>
          <w:bCs/>
          <w:i/>
          <w:sz w:val="26"/>
          <w:szCs w:val="26"/>
          <w:lang w:bidi="en-US"/>
        </w:rPr>
      </w:pPr>
      <w:r>
        <w:rPr>
          <w:bCs/>
          <w:sz w:val="26"/>
          <w:szCs w:val="26"/>
          <w:lang w:bidi="en-US"/>
        </w:rPr>
        <w:t>5</w:t>
      </w:r>
      <w:r w:rsidRPr="00DD4569">
        <w:rPr>
          <w:bCs/>
          <w:sz w:val="26"/>
          <w:szCs w:val="26"/>
          <w:lang w:bidi="en-US"/>
        </w:rPr>
        <w:t>.</w:t>
      </w:r>
      <w:r w:rsidRPr="00DD4569">
        <w:rPr>
          <w:bCs/>
          <w:sz w:val="26"/>
          <w:szCs w:val="26"/>
          <w:lang w:bidi="en-US"/>
        </w:rPr>
        <w:tab/>
      </w:r>
      <w:r w:rsidRPr="002E34CA">
        <w:rPr>
          <w:bCs/>
          <w:sz w:val="26"/>
          <w:szCs w:val="26"/>
          <w:lang w:bidi="en-US"/>
        </w:rPr>
        <w:t xml:space="preserve">That a copy of this Order shall be posted on the Commission’s website at the Office of Competitive Market Oversight web page and on the web page for the </w:t>
      </w:r>
      <w:r w:rsidRPr="002E34CA">
        <w:rPr>
          <w:bCs/>
          <w:i/>
          <w:sz w:val="26"/>
          <w:szCs w:val="26"/>
          <w:lang w:bidi="en-US"/>
        </w:rPr>
        <w:t>Retail Markets Investigation</w:t>
      </w:r>
      <w:r>
        <w:rPr>
          <w:bCs/>
          <w:i/>
          <w:sz w:val="26"/>
          <w:szCs w:val="26"/>
          <w:lang w:bidi="en-US"/>
        </w:rPr>
        <w:t>- Natural Gas</w:t>
      </w:r>
      <w:r w:rsidRPr="002E34CA">
        <w:rPr>
          <w:bCs/>
          <w:i/>
          <w:sz w:val="26"/>
          <w:szCs w:val="26"/>
          <w:lang w:bidi="en-US"/>
        </w:rPr>
        <w:t>.</w:t>
      </w:r>
    </w:p>
    <w:p w14:paraId="5FCE66EC" w14:textId="77777777" w:rsidR="00C31FBA" w:rsidRPr="00270130" w:rsidRDefault="00C31FBA" w:rsidP="00194178">
      <w:pPr>
        <w:spacing w:line="360" w:lineRule="auto"/>
        <w:rPr>
          <w:bCs/>
          <w:sz w:val="26"/>
          <w:szCs w:val="26"/>
          <w:lang w:bidi="en-US"/>
        </w:rPr>
      </w:pPr>
    </w:p>
    <w:p w14:paraId="0C4F5BE8" w14:textId="196F5244" w:rsidR="00C31FBA" w:rsidRPr="002E34CA" w:rsidRDefault="00C31FBA" w:rsidP="00C31FBA">
      <w:pPr>
        <w:tabs>
          <w:tab w:val="left" w:pos="720"/>
        </w:tabs>
        <w:spacing w:line="360" w:lineRule="auto"/>
        <w:ind w:firstLine="720"/>
        <w:rPr>
          <w:bCs/>
          <w:sz w:val="26"/>
          <w:szCs w:val="26"/>
          <w:lang w:bidi="en-US"/>
        </w:rPr>
      </w:pPr>
      <w:r>
        <w:rPr>
          <w:bCs/>
          <w:sz w:val="26"/>
          <w:szCs w:val="26"/>
          <w:lang w:bidi="en-US"/>
        </w:rPr>
        <w:t>6</w:t>
      </w:r>
      <w:r w:rsidRPr="002E34CA">
        <w:rPr>
          <w:bCs/>
          <w:sz w:val="26"/>
          <w:szCs w:val="26"/>
          <w:lang w:bidi="en-US"/>
        </w:rPr>
        <w:t>.</w:t>
      </w:r>
      <w:r w:rsidRPr="002E34CA">
        <w:rPr>
          <w:bCs/>
          <w:sz w:val="26"/>
          <w:szCs w:val="26"/>
          <w:lang w:bidi="en-US"/>
        </w:rPr>
        <w:tab/>
        <w:t>The contact persons for this matter are</w:t>
      </w:r>
      <w:r w:rsidR="008E1461">
        <w:rPr>
          <w:bCs/>
          <w:sz w:val="26"/>
          <w:szCs w:val="26"/>
          <w:lang w:bidi="en-US"/>
        </w:rPr>
        <w:t xml:space="preserve"> Nathan Paul, Bureau of Audits (717)</w:t>
      </w:r>
      <w:r w:rsidR="00194178">
        <w:rPr>
          <w:bCs/>
          <w:sz w:val="26"/>
          <w:szCs w:val="26"/>
          <w:lang w:bidi="en-US"/>
        </w:rPr>
        <w:t> </w:t>
      </w:r>
      <w:r w:rsidR="008E1461">
        <w:rPr>
          <w:bCs/>
          <w:sz w:val="26"/>
          <w:szCs w:val="26"/>
          <w:lang w:bidi="en-US"/>
        </w:rPr>
        <w:t>214-8249</w:t>
      </w:r>
      <w:r>
        <w:rPr>
          <w:bCs/>
          <w:sz w:val="26"/>
          <w:szCs w:val="26"/>
          <w:lang w:bidi="en-US"/>
        </w:rPr>
        <w:t xml:space="preserve">, </w:t>
      </w:r>
      <w:hyperlink r:id="rId8" w:history="1">
        <w:r w:rsidR="008E1461" w:rsidRPr="00503648">
          <w:rPr>
            <w:rStyle w:val="Hyperlink"/>
            <w:bCs/>
            <w:sz w:val="26"/>
            <w:szCs w:val="26"/>
            <w:lang w:bidi="en-US"/>
          </w:rPr>
          <w:t>npaul@pa.gov</w:t>
        </w:r>
      </w:hyperlink>
      <w:r w:rsidR="008E1461">
        <w:rPr>
          <w:bCs/>
          <w:sz w:val="26"/>
          <w:szCs w:val="26"/>
          <w:lang w:bidi="en-US"/>
        </w:rPr>
        <w:t xml:space="preserve">; </w:t>
      </w:r>
      <w:r w:rsidRPr="002E34CA">
        <w:rPr>
          <w:bCs/>
          <w:sz w:val="26"/>
          <w:szCs w:val="26"/>
          <w:lang w:bidi="en-US"/>
        </w:rPr>
        <w:t xml:space="preserve">and </w:t>
      </w:r>
      <w:proofErr w:type="spellStart"/>
      <w:r>
        <w:rPr>
          <w:bCs/>
          <w:sz w:val="26"/>
          <w:szCs w:val="26"/>
          <w:lang w:bidi="en-US"/>
        </w:rPr>
        <w:t>Kriss</w:t>
      </w:r>
      <w:proofErr w:type="spellEnd"/>
      <w:r>
        <w:rPr>
          <w:bCs/>
          <w:sz w:val="26"/>
          <w:szCs w:val="26"/>
          <w:lang w:bidi="en-US"/>
        </w:rPr>
        <w:t xml:space="preserve"> Brown</w:t>
      </w:r>
      <w:r w:rsidRPr="002E34CA">
        <w:rPr>
          <w:bCs/>
          <w:sz w:val="26"/>
          <w:szCs w:val="26"/>
          <w:lang w:bidi="en-US"/>
        </w:rPr>
        <w:t xml:space="preserve"> in the Law Bureau (717) </w:t>
      </w:r>
      <w:r>
        <w:rPr>
          <w:bCs/>
          <w:sz w:val="26"/>
          <w:szCs w:val="26"/>
          <w:lang w:bidi="en-US"/>
        </w:rPr>
        <w:t>787</w:t>
      </w:r>
      <w:r w:rsidRPr="002E34CA">
        <w:rPr>
          <w:bCs/>
          <w:sz w:val="26"/>
          <w:szCs w:val="26"/>
          <w:lang w:bidi="en-US"/>
        </w:rPr>
        <w:t>-</w:t>
      </w:r>
      <w:r>
        <w:rPr>
          <w:bCs/>
          <w:sz w:val="26"/>
          <w:szCs w:val="26"/>
          <w:lang w:bidi="en-US"/>
        </w:rPr>
        <w:t xml:space="preserve">4518, </w:t>
      </w:r>
      <w:hyperlink r:id="rId9" w:history="1">
        <w:r w:rsidRPr="00670501">
          <w:rPr>
            <w:rStyle w:val="Hyperlink"/>
            <w:bCs/>
            <w:sz w:val="26"/>
            <w:szCs w:val="26"/>
            <w:lang w:bidi="en-US"/>
          </w:rPr>
          <w:t>kribrown@pa.gov</w:t>
        </w:r>
      </w:hyperlink>
      <w:r w:rsidRPr="002E34CA">
        <w:rPr>
          <w:bCs/>
          <w:sz w:val="26"/>
          <w:szCs w:val="26"/>
          <w:lang w:bidi="en-US"/>
        </w:rPr>
        <w:t>.</w:t>
      </w:r>
    </w:p>
    <w:p w14:paraId="5B858389" w14:textId="0E952DF1" w:rsidR="00C31FBA" w:rsidRPr="008239FE" w:rsidRDefault="00C31FBA" w:rsidP="00C31FBA">
      <w:pPr>
        <w:tabs>
          <w:tab w:val="left" w:pos="720"/>
        </w:tabs>
        <w:spacing w:line="360" w:lineRule="auto"/>
        <w:rPr>
          <w:sz w:val="26"/>
          <w:szCs w:val="26"/>
        </w:rPr>
      </w:pPr>
    </w:p>
    <w:p w14:paraId="2C13F7B6" w14:textId="51D96F06" w:rsidR="00C31FBA" w:rsidRPr="008239FE" w:rsidRDefault="003E7BBB" w:rsidP="00C31FBA">
      <w:pPr>
        <w:widowControl w:val="0"/>
        <w:tabs>
          <w:tab w:val="left" w:pos="5057"/>
        </w:tabs>
        <w:ind w:left="5057"/>
        <w:rPr>
          <w:b/>
          <w:bCs/>
          <w:sz w:val="26"/>
          <w:szCs w:val="26"/>
        </w:rPr>
      </w:pPr>
      <w:r>
        <w:rPr>
          <w:noProof/>
        </w:rPr>
        <w:drawing>
          <wp:anchor distT="0" distB="0" distL="114300" distR="114300" simplePos="0" relativeHeight="251659264" behindDoc="1" locked="0" layoutInCell="1" allowOverlap="1" wp14:anchorId="1281ADB6" wp14:editId="1D01AC1F">
            <wp:simplePos x="0" y="0"/>
            <wp:positionH relativeFrom="column">
              <wp:posOffset>3286125</wp:posOffset>
            </wp:positionH>
            <wp:positionV relativeFrom="paragraph">
              <wp:posOffset>92710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31FBA" w:rsidRPr="008239FE">
        <w:rPr>
          <w:b/>
          <w:bCs/>
          <w:sz w:val="26"/>
          <w:szCs w:val="26"/>
        </w:rPr>
        <w:t>BY THE COMMISSION</w:t>
      </w:r>
    </w:p>
    <w:p w14:paraId="1512CBE6" w14:textId="77777777" w:rsidR="00C31FBA" w:rsidRPr="008239FE" w:rsidRDefault="00C31FBA" w:rsidP="00C31FBA">
      <w:pPr>
        <w:tabs>
          <w:tab w:val="left" w:pos="5057"/>
        </w:tabs>
        <w:rPr>
          <w:bCs/>
          <w:sz w:val="26"/>
          <w:szCs w:val="26"/>
        </w:rPr>
      </w:pPr>
      <w:bookmarkStart w:id="0" w:name="_GoBack"/>
      <w:bookmarkEnd w:id="0"/>
    </w:p>
    <w:p w14:paraId="0D24F4AC" w14:textId="77777777" w:rsidR="00C31FBA" w:rsidRDefault="00C31FBA" w:rsidP="00C31FBA">
      <w:pPr>
        <w:tabs>
          <w:tab w:val="left" w:pos="5057"/>
        </w:tabs>
        <w:rPr>
          <w:b/>
          <w:bCs/>
          <w:sz w:val="26"/>
          <w:szCs w:val="26"/>
        </w:rPr>
      </w:pPr>
    </w:p>
    <w:p w14:paraId="579EF1A1" w14:textId="411EB383" w:rsidR="00C31FBA" w:rsidRPr="008239FE" w:rsidRDefault="00C31FBA" w:rsidP="00C31FBA">
      <w:pPr>
        <w:tabs>
          <w:tab w:val="left" w:pos="5057"/>
        </w:tabs>
        <w:rPr>
          <w:b/>
          <w:bCs/>
          <w:sz w:val="26"/>
          <w:szCs w:val="26"/>
        </w:rPr>
      </w:pPr>
    </w:p>
    <w:p w14:paraId="07A88A8E" w14:textId="77777777" w:rsidR="00C31FBA" w:rsidRPr="008239FE" w:rsidRDefault="00C31FBA" w:rsidP="00C31FBA">
      <w:pPr>
        <w:widowControl w:val="0"/>
        <w:tabs>
          <w:tab w:val="left" w:pos="5062"/>
        </w:tabs>
        <w:ind w:left="5062"/>
        <w:rPr>
          <w:sz w:val="26"/>
          <w:szCs w:val="26"/>
        </w:rPr>
      </w:pPr>
      <w:r w:rsidRPr="008239FE">
        <w:rPr>
          <w:sz w:val="26"/>
          <w:szCs w:val="26"/>
        </w:rPr>
        <w:t>Rosemary Chiavetta</w:t>
      </w:r>
    </w:p>
    <w:p w14:paraId="67D80DA0" w14:textId="77777777" w:rsidR="00C31FBA" w:rsidRPr="008239FE" w:rsidRDefault="00C31FBA" w:rsidP="00C31FBA">
      <w:pPr>
        <w:widowControl w:val="0"/>
        <w:tabs>
          <w:tab w:val="left" w:pos="5062"/>
        </w:tabs>
        <w:ind w:left="5062"/>
        <w:rPr>
          <w:sz w:val="26"/>
          <w:szCs w:val="26"/>
        </w:rPr>
      </w:pPr>
      <w:r w:rsidRPr="008239FE">
        <w:rPr>
          <w:sz w:val="26"/>
          <w:szCs w:val="26"/>
        </w:rPr>
        <w:t>Secretary</w:t>
      </w:r>
      <w:r>
        <w:rPr>
          <w:sz w:val="26"/>
          <w:szCs w:val="26"/>
        </w:rPr>
        <w:t xml:space="preserve"> </w:t>
      </w:r>
    </w:p>
    <w:p w14:paraId="2E3EF8F6" w14:textId="77777777" w:rsidR="00C31FBA" w:rsidRDefault="00C31FBA" w:rsidP="00C31FBA">
      <w:pPr>
        <w:tabs>
          <w:tab w:val="left" w:pos="5062"/>
        </w:tabs>
        <w:rPr>
          <w:sz w:val="26"/>
          <w:szCs w:val="26"/>
        </w:rPr>
      </w:pPr>
    </w:p>
    <w:p w14:paraId="30082AC0" w14:textId="77777777" w:rsidR="00C31FBA" w:rsidRPr="008239FE" w:rsidRDefault="00C31FBA" w:rsidP="00C31FBA">
      <w:pPr>
        <w:tabs>
          <w:tab w:val="left" w:pos="5062"/>
        </w:tabs>
        <w:rPr>
          <w:sz w:val="26"/>
          <w:szCs w:val="26"/>
        </w:rPr>
      </w:pPr>
    </w:p>
    <w:p w14:paraId="445CC617" w14:textId="77777777" w:rsidR="00C31FBA" w:rsidRPr="008239FE" w:rsidRDefault="00C31FBA" w:rsidP="00C31FBA">
      <w:pPr>
        <w:widowControl w:val="0"/>
        <w:tabs>
          <w:tab w:val="left" w:pos="204"/>
        </w:tabs>
        <w:rPr>
          <w:sz w:val="26"/>
          <w:szCs w:val="26"/>
        </w:rPr>
      </w:pPr>
      <w:r w:rsidRPr="008239FE">
        <w:rPr>
          <w:sz w:val="26"/>
          <w:szCs w:val="26"/>
        </w:rPr>
        <w:t>(SEAL)</w:t>
      </w:r>
    </w:p>
    <w:p w14:paraId="36283EFE" w14:textId="77777777" w:rsidR="00C31FBA" w:rsidRPr="008239FE" w:rsidRDefault="00C31FBA" w:rsidP="00C31FBA">
      <w:pPr>
        <w:tabs>
          <w:tab w:val="left" w:pos="204"/>
        </w:tabs>
        <w:rPr>
          <w:sz w:val="26"/>
          <w:szCs w:val="26"/>
        </w:rPr>
      </w:pPr>
    </w:p>
    <w:p w14:paraId="4105598F" w14:textId="77777777" w:rsidR="00C31FBA" w:rsidRPr="008239FE" w:rsidRDefault="00C31FBA" w:rsidP="00C31FBA">
      <w:pPr>
        <w:widowControl w:val="0"/>
        <w:tabs>
          <w:tab w:val="left" w:pos="204"/>
        </w:tabs>
        <w:rPr>
          <w:sz w:val="26"/>
          <w:szCs w:val="26"/>
        </w:rPr>
      </w:pPr>
      <w:r w:rsidRPr="008239FE">
        <w:rPr>
          <w:sz w:val="26"/>
          <w:szCs w:val="26"/>
        </w:rPr>
        <w:t xml:space="preserve">ORDER ADOPTED:  </w:t>
      </w:r>
      <w:r w:rsidR="002B70B7">
        <w:rPr>
          <w:sz w:val="26"/>
          <w:szCs w:val="26"/>
        </w:rPr>
        <w:t>August 31</w:t>
      </w:r>
      <w:r>
        <w:rPr>
          <w:sz w:val="26"/>
          <w:szCs w:val="26"/>
        </w:rPr>
        <w:t>, 201</w:t>
      </w:r>
      <w:r w:rsidR="008E1461">
        <w:rPr>
          <w:sz w:val="26"/>
          <w:szCs w:val="26"/>
        </w:rPr>
        <w:t>7</w:t>
      </w:r>
    </w:p>
    <w:p w14:paraId="0549A123" w14:textId="77777777" w:rsidR="00C31FBA" w:rsidRPr="008239FE" w:rsidRDefault="00C31FBA" w:rsidP="00C31FBA">
      <w:pPr>
        <w:widowControl w:val="0"/>
        <w:tabs>
          <w:tab w:val="left" w:pos="204"/>
        </w:tabs>
        <w:rPr>
          <w:sz w:val="26"/>
          <w:szCs w:val="26"/>
        </w:rPr>
      </w:pPr>
    </w:p>
    <w:p w14:paraId="64E34761" w14:textId="7A82E6D7" w:rsidR="00BE499A" w:rsidRPr="00CD6C97" w:rsidRDefault="00C31FBA" w:rsidP="001B6156">
      <w:pPr>
        <w:widowControl w:val="0"/>
        <w:tabs>
          <w:tab w:val="left" w:pos="204"/>
        </w:tabs>
      </w:pPr>
      <w:r w:rsidRPr="008239FE">
        <w:rPr>
          <w:sz w:val="26"/>
          <w:szCs w:val="26"/>
        </w:rPr>
        <w:t xml:space="preserve">ORDER ENTERED:  </w:t>
      </w:r>
      <w:r w:rsidR="003E7BBB">
        <w:rPr>
          <w:sz w:val="26"/>
          <w:szCs w:val="26"/>
        </w:rPr>
        <w:t>August 31, 2017</w:t>
      </w:r>
    </w:p>
    <w:sectPr w:rsidR="00BE499A" w:rsidRPr="00CD6C97" w:rsidSect="00D83182">
      <w:footerReference w:type="even" r:id="rId11"/>
      <w:footerReference w:type="defaul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3C6F8" w14:textId="77777777" w:rsidR="00054EBA" w:rsidRDefault="00054EBA">
      <w:r>
        <w:separator/>
      </w:r>
    </w:p>
  </w:endnote>
  <w:endnote w:type="continuationSeparator" w:id="0">
    <w:p w14:paraId="5DD55195" w14:textId="77777777" w:rsidR="00054EBA" w:rsidRDefault="00054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8D714" w14:textId="77777777" w:rsidR="0080250F" w:rsidRDefault="008025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2FFE39" w14:textId="77777777" w:rsidR="0080250F" w:rsidRDefault="00802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FBC0E" w14:textId="281B0A31" w:rsidR="0080250F" w:rsidRPr="0005725A" w:rsidRDefault="0080250F">
    <w:pPr>
      <w:pStyle w:val="Footer"/>
      <w:framePr w:wrap="around" w:vAnchor="text" w:hAnchor="margin" w:xAlign="center" w:y="1"/>
      <w:rPr>
        <w:rStyle w:val="PageNumber"/>
        <w:sz w:val="22"/>
        <w:szCs w:val="22"/>
      </w:rPr>
    </w:pPr>
    <w:r w:rsidRPr="0005725A">
      <w:rPr>
        <w:rStyle w:val="PageNumber"/>
        <w:sz w:val="22"/>
        <w:szCs w:val="22"/>
      </w:rPr>
      <w:fldChar w:fldCharType="begin"/>
    </w:r>
    <w:r w:rsidRPr="0005725A">
      <w:rPr>
        <w:rStyle w:val="PageNumber"/>
        <w:sz w:val="22"/>
        <w:szCs w:val="22"/>
      </w:rPr>
      <w:instrText xml:space="preserve">PAGE  </w:instrText>
    </w:r>
    <w:r w:rsidRPr="0005725A">
      <w:rPr>
        <w:rStyle w:val="PageNumber"/>
        <w:sz w:val="22"/>
        <w:szCs w:val="22"/>
      </w:rPr>
      <w:fldChar w:fldCharType="separate"/>
    </w:r>
    <w:r w:rsidR="003E7BBB">
      <w:rPr>
        <w:rStyle w:val="PageNumber"/>
        <w:noProof/>
        <w:sz w:val="22"/>
        <w:szCs w:val="22"/>
      </w:rPr>
      <w:t>21</w:t>
    </w:r>
    <w:r w:rsidRPr="0005725A">
      <w:rPr>
        <w:rStyle w:val="PageNumber"/>
        <w:sz w:val="22"/>
        <w:szCs w:val="22"/>
      </w:rPr>
      <w:fldChar w:fldCharType="end"/>
    </w:r>
  </w:p>
  <w:p w14:paraId="37DE3748" w14:textId="77777777" w:rsidR="0080250F" w:rsidRDefault="0080250F" w:rsidP="00FA5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DBD84" w14:textId="77777777" w:rsidR="00054EBA" w:rsidRDefault="00054EBA">
      <w:r>
        <w:separator/>
      </w:r>
    </w:p>
  </w:footnote>
  <w:footnote w:type="continuationSeparator" w:id="0">
    <w:p w14:paraId="107FDCEC" w14:textId="77777777" w:rsidR="00054EBA" w:rsidRDefault="00054EBA">
      <w:r>
        <w:continuationSeparator/>
      </w:r>
    </w:p>
  </w:footnote>
  <w:footnote w:id="1">
    <w:p w14:paraId="379CA98C" w14:textId="78ED2335" w:rsidR="0080250F" w:rsidRPr="00CB1D86" w:rsidRDefault="0080250F">
      <w:pPr>
        <w:pStyle w:val="FootnoteText"/>
        <w:rPr>
          <w:sz w:val="22"/>
          <w:szCs w:val="22"/>
        </w:rPr>
      </w:pPr>
      <w:r w:rsidRPr="00CB1D86">
        <w:rPr>
          <w:rStyle w:val="FootnoteReference"/>
          <w:sz w:val="22"/>
          <w:szCs w:val="22"/>
        </w:rPr>
        <w:footnoteRef/>
      </w:r>
      <w:r w:rsidRPr="00CB1D86">
        <w:rPr>
          <w:sz w:val="22"/>
          <w:szCs w:val="22"/>
        </w:rPr>
        <w:t xml:space="preserve"> </w:t>
      </w:r>
      <w:r w:rsidRPr="00CB1D86">
        <w:rPr>
          <w:i/>
          <w:sz w:val="22"/>
          <w:szCs w:val="22"/>
        </w:rPr>
        <w:t>See</w:t>
      </w:r>
      <w:r w:rsidRPr="00CB1D86">
        <w:rPr>
          <w:sz w:val="22"/>
          <w:szCs w:val="22"/>
        </w:rPr>
        <w:t xml:space="preserve"> </w:t>
      </w:r>
      <w:r w:rsidRPr="00CB1D86">
        <w:rPr>
          <w:i/>
          <w:sz w:val="22"/>
          <w:szCs w:val="22"/>
        </w:rPr>
        <w:t xml:space="preserve">Proposed Rulemaking: Natural Gas Distribution Company Business Practices; 52 Pa. Code §§ 62.181-62.185, </w:t>
      </w:r>
      <w:r w:rsidRPr="00CB1D86">
        <w:rPr>
          <w:sz w:val="22"/>
          <w:szCs w:val="22"/>
        </w:rPr>
        <w:t>Docket L-2009-2069117 (Order entered May 1, 2009).</w:t>
      </w:r>
    </w:p>
  </w:footnote>
  <w:footnote w:id="2">
    <w:p w14:paraId="102139B4" w14:textId="77777777" w:rsidR="0080250F" w:rsidRPr="00CB1D86" w:rsidRDefault="0080250F">
      <w:pPr>
        <w:pStyle w:val="FootnoteText"/>
        <w:rPr>
          <w:sz w:val="22"/>
          <w:szCs w:val="22"/>
        </w:rPr>
      </w:pPr>
      <w:r w:rsidRPr="00CB1D86">
        <w:rPr>
          <w:rStyle w:val="FootnoteReference"/>
          <w:sz w:val="22"/>
          <w:szCs w:val="22"/>
        </w:rPr>
        <w:footnoteRef/>
      </w:r>
      <w:r w:rsidRPr="00CB1D86">
        <w:rPr>
          <w:sz w:val="22"/>
          <w:szCs w:val="22"/>
        </w:rPr>
        <w:t xml:space="preserve"> Comments were filed by the Office of Consumer Advocate (OCA), the Office of Small Business Advocate, National Fuel Gas Distribution Corporation (NFG), Retail Energy Supplier Association, Columbia Gas of Pennsylvania (Columbia), Equitable Gas Company, PECO Energy Company, Peoples Natural Gas Company, UGI Distribution Companies, Agway Energy Services, LLC, Gateway Energy Services Corporation, and </w:t>
      </w:r>
      <w:proofErr w:type="spellStart"/>
      <w:r w:rsidRPr="00CB1D86">
        <w:rPr>
          <w:sz w:val="22"/>
          <w:szCs w:val="22"/>
        </w:rPr>
        <w:t>Vectren</w:t>
      </w:r>
      <w:proofErr w:type="spellEnd"/>
      <w:r w:rsidRPr="00CB1D86">
        <w:rPr>
          <w:sz w:val="22"/>
          <w:szCs w:val="22"/>
        </w:rPr>
        <w:t xml:space="preserve"> Retail, LLC, Interstate Gas Supply, Dominion Retail, Inc., Shipley Energy Company, National Energy Marketers Association, Independent Oil and Gas Association of PA (IOGA), Valley Energy, Inc., Philadelphia Gas Works, and Agway Energy Services, </w:t>
      </w:r>
      <w:r w:rsidRPr="00CB1D86">
        <w:rPr>
          <w:i/>
          <w:sz w:val="22"/>
          <w:szCs w:val="22"/>
        </w:rPr>
        <w:t>et al</w:t>
      </w:r>
      <w:r w:rsidRPr="00CB1D86">
        <w:rPr>
          <w:sz w:val="22"/>
          <w:szCs w:val="22"/>
        </w:rPr>
        <w:t>., the Energy Association of Pennsylvania (EAP), and Industrial Customer Groups, including Industrial Energy Consumers of Pennsylvania, Central Penn Gas Large Users Group, Columbia Industrial Intervenors, Philadelphia Area Industrial Energy Users Group, Philadelphia Industrial and Commercial Gas Users Group, the PNG Industrial Intervenors and the UGI Industrial Intervenors.</w:t>
      </w:r>
    </w:p>
  </w:footnote>
  <w:footnote w:id="3">
    <w:p w14:paraId="65AF59B2" w14:textId="77777777" w:rsidR="0080250F" w:rsidRPr="00CB1D86" w:rsidRDefault="0080250F">
      <w:pPr>
        <w:pStyle w:val="FootnoteText"/>
        <w:rPr>
          <w:sz w:val="22"/>
          <w:szCs w:val="22"/>
        </w:rPr>
      </w:pPr>
      <w:r w:rsidRPr="00CB1D86">
        <w:rPr>
          <w:rStyle w:val="FootnoteReference"/>
          <w:sz w:val="22"/>
          <w:szCs w:val="22"/>
        </w:rPr>
        <w:footnoteRef/>
      </w:r>
      <w:r w:rsidRPr="00CB1D86">
        <w:rPr>
          <w:sz w:val="22"/>
          <w:szCs w:val="22"/>
        </w:rPr>
        <w:t xml:space="preserve"> Reply comments were filed by OCA, NFG, RESA, IOGA, EAPA, Industrial Customer Groups, Columbia, and Dominion Peoples.</w:t>
      </w:r>
    </w:p>
  </w:footnote>
  <w:footnote w:id="4">
    <w:p w14:paraId="1311016B" w14:textId="43584410" w:rsidR="0080250F" w:rsidRPr="00FD6593" w:rsidRDefault="0080250F">
      <w:pPr>
        <w:pStyle w:val="FootnoteText"/>
        <w:rPr>
          <w:i/>
          <w:sz w:val="22"/>
          <w:szCs w:val="22"/>
        </w:rPr>
      </w:pPr>
      <w:r w:rsidRPr="00CB1D86">
        <w:rPr>
          <w:rStyle w:val="FootnoteReference"/>
          <w:sz w:val="22"/>
          <w:szCs w:val="22"/>
        </w:rPr>
        <w:footnoteRef/>
      </w:r>
      <w:r w:rsidRPr="00CB1D86">
        <w:rPr>
          <w:sz w:val="22"/>
          <w:szCs w:val="22"/>
        </w:rPr>
        <w:t xml:space="preserve"> </w:t>
      </w:r>
      <w:r w:rsidRPr="00CB1D86">
        <w:rPr>
          <w:i/>
          <w:sz w:val="22"/>
          <w:szCs w:val="22"/>
        </w:rPr>
        <w:t>See</w:t>
      </w:r>
      <w:r w:rsidRPr="00CB1D86">
        <w:rPr>
          <w:sz w:val="22"/>
          <w:szCs w:val="22"/>
        </w:rPr>
        <w:t xml:space="preserve"> </w:t>
      </w:r>
      <w:r w:rsidRPr="00CB1D86">
        <w:rPr>
          <w:i/>
          <w:sz w:val="22"/>
          <w:szCs w:val="22"/>
        </w:rPr>
        <w:t>Proposed Rulemaking: Natural Gas Distribution Company Business Practices; 52 Pa. Code §§ 62.181-62.185</w:t>
      </w:r>
      <w:r w:rsidRPr="0005725A">
        <w:rPr>
          <w:sz w:val="22"/>
          <w:szCs w:val="22"/>
        </w:rPr>
        <w:t xml:space="preserve">, </w:t>
      </w:r>
      <w:r w:rsidRPr="00CB1D86">
        <w:rPr>
          <w:sz w:val="22"/>
          <w:szCs w:val="22"/>
        </w:rPr>
        <w:t>Docket L-2009-2069117 (Order entered December 1, 2011).</w:t>
      </w:r>
    </w:p>
  </w:footnote>
  <w:footnote w:id="5">
    <w:p w14:paraId="0E703419" w14:textId="77777777" w:rsidR="0080250F" w:rsidRPr="00563590" w:rsidRDefault="0080250F" w:rsidP="001733F6">
      <w:pPr>
        <w:pStyle w:val="FootnoteText"/>
        <w:rPr>
          <w:sz w:val="22"/>
          <w:szCs w:val="22"/>
        </w:rPr>
      </w:pPr>
      <w:r w:rsidRPr="00563590">
        <w:rPr>
          <w:rStyle w:val="FootnoteReference"/>
          <w:i/>
          <w:sz w:val="22"/>
          <w:szCs w:val="22"/>
        </w:rPr>
        <w:footnoteRef/>
      </w:r>
      <w:r w:rsidRPr="00563590">
        <w:rPr>
          <w:i/>
          <w:sz w:val="22"/>
          <w:szCs w:val="22"/>
        </w:rPr>
        <w:t xml:space="preserve"> See Investigation of Pennsylvania’s Retail Natural Gas Supply Market</w:t>
      </w:r>
      <w:r w:rsidRPr="00563590">
        <w:rPr>
          <w:sz w:val="22"/>
          <w:szCs w:val="22"/>
        </w:rPr>
        <w:t>, Docket No. I-2013-2381742 (Order entered December 18, 2014).</w:t>
      </w:r>
    </w:p>
  </w:footnote>
  <w:footnote w:id="6">
    <w:p w14:paraId="018B6ED7" w14:textId="717BEBAD" w:rsidR="0080250F" w:rsidRPr="00A37D71" w:rsidRDefault="0080250F" w:rsidP="00121D58">
      <w:pPr>
        <w:pStyle w:val="FootnoteText"/>
        <w:rPr>
          <w:sz w:val="22"/>
          <w:szCs w:val="22"/>
        </w:rPr>
      </w:pPr>
      <w:r w:rsidRPr="00A37D71">
        <w:rPr>
          <w:rStyle w:val="FootnoteReference"/>
          <w:sz w:val="22"/>
          <w:szCs w:val="22"/>
        </w:rPr>
        <w:footnoteRef/>
      </w:r>
      <w:r w:rsidRPr="00A37D71">
        <w:rPr>
          <w:sz w:val="22"/>
          <w:szCs w:val="22"/>
        </w:rPr>
        <w:t xml:space="preserve"> The elimination of the Migration Rider in accordance with Section 1307(f) of the Public Utility Code, 66 Pa. C.S. § 1307(f), eliminates mechanisms to recover these types of costs from shopping customers.</w:t>
      </w:r>
    </w:p>
  </w:footnote>
  <w:footnote w:id="7">
    <w:p w14:paraId="6225CADE" w14:textId="4F1878A5" w:rsidR="00DD7E96" w:rsidRPr="00A37D71" w:rsidRDefault="00DD7E96">
      <w:pPr>
        <w:pStyle w:val="FootnoteText"/>
        <w:rPr>
          <w:sz w:val="22"/>
          <w:szCs w:val="22"/>
        </w:rPr>
      </w:pPr>
      <w:r w:rsidRPr="00A37D71">
        <w:rPr>
          <w:rStyle w:val="FootnoteReference"/>
          <w:sz w:val="22"/>
          <w:szCs w:val="22"/>
        </w:rPr>
        <w:footnoteRef/>
      </w:r>
      <w:r w:rsidRPr="00A37D71">
        <w:rPr>
          <w:sz w:val="22"/>
          <w:szCs w:val="22"/>
        </w:rPr>
        <w:t xml:space="preserve"> Peoples Natural Gas Company LLC Rates and Rules Governing the Furnishing of Service to Natural Gas Suppliers Third Revised Page No. 20.</w:t>
      </w:r>
    </w:p>
  </w:footnote>
  <w:footnote w:id="8">
    <w:p w14:paraId="5BF21ABA" w14:textId="51EF6829" w:rsidR="0080250F" w:rsidRPr="0005725A" w:rsidRDefault="0080250F" w:rsidP="00121D58">
      <w:pPr>
        <w:pStyle w:val="FootnoteText"/>
        <w:rPr>
          <w:sz w:val="22"/>
          <w:szCs w:val="22"/>
        </w:rPr>
      </w:pPr>
      <w:r w:rsidRPr="0005725A">
        <w:rPr>
          <w:rStyle w:val="FootnoteReference"/>
          <w:rFonts w:eastAsiaTheme="majorEastAsia"/>
          <w:sz w:val="22"/>
          <w:szCs w:val="22"/>
        </w:rPr>
        <w:footnoteRef/>
      </w:r>
      <w:r w:rsidRPr="0005725A">
        <w:rPr>
          <w:sz w:val="22"/>
          <w:szCs w:val="22"/>
        </w:rPr>
        <w:t xml:space="preserve"> “7C” refers to Section 7(c) of the federal Natural Gas Act, 15 U.S.C. § 717f(c) regarding facilities “grandfathered” before FERC Order No. 636 unbundled service.  </w:t>
      </w:r>
      <w:r w:rsidRPr="0005725A">
        <w:rPr>
          <w:i/>
          <w:sz w:val="22"/>
          <w:szCs w:val="22"/>
        </w:rPr>
        <w:t>See</w:t>
      </w:r>
      <w:r w:rsidRPr="0005725A">
        <w:rPr>
          <w:sz w:val="22"/>
          <w:szCs w:val="22"/>
        </w:rPr>
        <w:t xml:space="preserve"> PAUL W. PARFOMAK, INTERSTATE NATURAL GAS PIPELINES:  PROCESS AND TIMING OF FERC PERMIT APPLICATION REVIEW 1 (Congressional Research Service Report R43138, January 16, 2015), which can be found at </w:t>
      </w:r>
      <w:hyperlink r:id="rId1" w:history="1">
        <w:r w:rsidRPr="0005725A">
          <w:rPr>
            <w:rStyle w:val="Hyperlink"/>
            <w:sz w:val="22"/>
            <w:szCs w:val="22"/>
          </w:rPr>
          <w:t>https://www.fas.org/sgp/crs/misc/R43138.pdf</w:t>
        </w:r>
      </w:hyperlink>
      <w:r w:rsidR="0005725A" w:rsidRPr="0005725A">
        <w:rPr>
          <w:rStyle w:val="Hyperlink"/>
          <w:color w:val="000000" w:themeColor="text1"/>
          <w:sz w:val="22"/>
          <w:szCs w:val="22"/>
          <w:u w:val="none"/>
        </w:rPr>
        <w:t>.</w:t>
      </w:r>
    </w:p>
  </w:footnote>
  <w:footnote w:id="9">
    <w:p w14:paraId="71F8318D" w14:textId="77777777" w:rsidR="0080250F" w:rsidRPr="00705ED5" w:rsidRDefault="0080250F" w:rsidP="00121D58">
      <w:pPr>
        <w:pStyle w:val="FootnoteText"/>
        <w:rPr>
          <w:sz w:val="22"/>
          <w:szCs w:val="22"/>
        </w:rPr>
      </w:pPr>
      <w:r w:rsidRPr="0005725A">
        <w:rPr>
          <w:rStyle w:val="FootnoteReference"/>
          <w:rFonts w:eastAsiaTheme="majorEastAsia"/>
          <w:sz w:val="22"/>
          <w:szCs w:val="22"/>
        </w:rPr>
        <w:footnoteRef/>
      </w:r>
      <w:r w:rsidRPr="0005725A">
        <w:rPr>
          <w:sz w:val="22"/>
          <w:szCs w:val="22"/>
        </w:rPr>
        <w:t xml:space="preserve"> The NGDC uses the storage asset to balance load, with a requirement that the NGS, at some point in time, supply additional gas to fill the storage.</w:t>
      </w:r>
    </w:p>
  </w:footnote>
  <w:footnote w:id="10">
    <w:p w14:paraId="5991E236" w14:textId="77777777" w:rsidR="0080250F" w:rsidRPr="00705ED5" w:rsidRDefault="0080250F" w:rsidP="00121D58">
      <w:pPr>
        <w:pStyle w:val="FootnoteText"/>
        <w:rPr>
          <w:sz w:val="22"/>
          <w:szCs w:val="22"/>
        </w:rPr>
      </w:pPr>
      <w:r w:rsidRPr="00705ED5">
        <w:rPr>
          <w:rStyle w:val="FootnoteReference"/>
          <w:rFonts w:eastAsiaTheme="majorEastAsia"/>
          <w:sz w:val="22"/>
          <w:szCs w:val="22"/>
        </w:rPr>
        <w:footnoteRef/>
      </w:r>
      <w:r w:rsidRPr="00705ED5">
        <w:rPr>
          <w:sz w:val="22"/>
          <w:szCs w:val="22"/>
        </w:rPr>
        <w:t xml:space="preserve"> Storage is often used as a balancing agent.</w:t>
      </w:r>
    </w:p>
  </w:footnote>
  <w:footnote w:id="11">
    <w:p w14:paraId="788604BB" w14:textId="1EE1EE7F" w:rsidR="00FD02AF" w:rsidRPr="00194178" w:rsidRDefault="00FD02AF">
      <w:pPr>
        <w:pStyle w:val="FootnoteText"/>
        <w:rPr>
          <w:sz w:val="22"/>
          <w:szCs w:val="22"/>
        </w:rPr>
      </w:pPr>
      <w:r w:rsidRPr="00194178">
        <w:rPr>
          <w:rStyle w:val="FootnoteReference"/>
          <w:sz w:val="22"/>
          <w:szCs w:val="22"/>
        </w:rPr>
        <w:footnoteRef/>
      </w:r>
      <w:r w:rsidRPr="00194178">
        <w:rPr>
          <w:sz w:val="22"/>
          <w:szCs w:val="22"/>
        </w:rPr>
        <w:t xml:space="preserve"> UGI Gas Tariff Original Page 111.</w:t>
      </w:r>
    </w:p>
  </w:footnote>
  <w:footnote w:id="12">
    <w:p w14:paraId="4B34C3E5" w14:textId="509F21D1" w:rsidR="001A21F6" w:rsidRDefault="001A21F6">
      <w:pPr>
        <w:pStyle w:val="FootnoteText"/>
      </w:pPr>
      <w:r w:rsidRPr="00194178">
        <w:rPr>
          <w:rStyle w:val="FootnoteReference"/>
          <w:sz w:val="22"/>
          <w:szCs w:val="22"/>
        </w:rPr>
        <w:footnoteRef/>
      </w:r>
      <w:r w:rsidRPr="00194178">
        <w:rPr>
          <w:sz w:val="22"/>
          <w:szCs w:val="22"/>
        </w:rPr>
        <w:t xml:space="preserve"> UGI Gas Tariff Original Page 111</w:t>
      </w:r>
      <w:r w:rsidR="00194178">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34E0F48"/>
    <w:lvl w:ilvl="0">
      <w:numFmt w:val="bullet"/>
      <w:lvlText w:val="*"/>
      <w:lvlJc w:val="left"/>
      <w:pPr>
        <w:ind w:left="0" w:firstLine="0"/>
      </w:pPr>
    </w:lvl>
  </w:abstractNum>
  <w:abstractNum w:abstractNumId="1" w15:restartNumberingAfterBreak="0">
    <w:nsid w:val="09D862E8"/>
    <w:multiLevelType w:val="hybridMultilevel"/>
    <w:tmpl w:val="5E8A3998"/>
    <w:lvl w:ilvl="0" w:tplc="B76A0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93E49"/>
    <w:multiLevelType w:val="hybridMultilevel"/>
    <w:tmpl w:val="74705E0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5F2074"/>
    <w:multiLevelType w:val="hybridMultilevel"/>
    <w:tmpl w:val="77EC0F98"/>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 w15:restartNumberingAfterBreak="0">
    <w:nsid w:val="0ACC6F46"/>
    <w:multiLevelType w:val="hybridMultilevel"/>
    <w:tmpl w:val="3C9A3FC4"/>
    <w:lvl w:ilvl="0" w:tplc="EDCA15B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47F57"/>
    <w:multiLevelType w:val="hybridMultilevel"/>
    <w:tmpl w:val="9536D1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7F32E5"/>
    <w:multiLevelType w:val="hybridMultilevel"/>
    <w:tmpl w:val="FFDEA4CC"/>
    <w:lvl w:ilvl="0" w:tplc="9BBE4B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392F39A">
      <w:start w:val="1"/>
      <w:numFmt w:val="lowerRoman"/>
      <w:lvlText w:val="%3."/>
      <w:lvlJc w:val="left"/>
      <w:pPr>
        <w:ind w:left="2160" w:firstLine="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A5C0455C">
      <w:start w:val="1"/>
      <w:numFmt w:val="upperRoman"/>
      <w:lvlText w:val="%6."/>
      <w:lvlJc w:val="left"/>
      <w:pPr>
        <w:ind w:left="4860" w:hanging="72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B84AD3"/>
    <w:multiLevelType w:val="hybridMultilevel"/>
    <w:tmpl w:val="76ECCB78"/>
    <w:lvl w:ilvl="0" w:tplc="67CC7EF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D262B0"/>
    <w:multiLevelType w:val="hybridMultilevel"/>
    <w:tmpl w:val="92262E30"/>
    <w:lvl w:ilvl="0" w:tplc="B68CB05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FA2DC5"/>
    <w:multiLevelType w:val="hybridMultilevel"/>
    <w:tmpl w:val="41DE5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2890"/>
    <w:multiLevelType w:val="hybridMultilevel"/>
    <w:tmpl w:val="BA284A46"/>
    <w:lvl w:ilvl="0" w:tplc="D3889D20">
      <w:start w:val="1"/>
      <w:numFmt w:val="decimal"/>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1" w15:restartNumberingAfterBreak="0">
    <w:nsid w:val="408D2B51"/>
    <w:multiLevelType w:val="hybridMultilevel"/>
    <w:tmpl w:val="DF22D8A4"/>
    <w:lvl w:ilvl="0" w:tplc="10BE9D3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5F7C39"/>
    <w:multiLevelType w:val="hybridMultilevel"/>
    <w:tmpl w:val="F9469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79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A78E630C">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BC6FBE"/>
    <w:multiLevelType w:val="hybridMultilevel"/>
    <w:tmpl w:val="42727F4A"/>
    <w:lvl w:ilvl="0" w:tplc="4EF2FD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464494"/>
    <w:multiLevelType w:val="hybridMultilevel"/>
    <w:tmpl w:val="30E89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DE76F7"/>
    <w:multiLevelType w:val="hybridMultilevel"/>
    <w:tmpl w:val="8E6431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1D225A"/>
    <w:multiLevelType w:val="hybridMultilevel"/>
    <w:tmpl w:val="063A2884"/>
    <w:lvl w:ilvl="0" w:tplc="C020232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F67CD6"/>
    <w:multiLevelType w:val="hybridMultilevel"/>
    <w:tmpl w:val="06B24C5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8" w15:restartNumberingAfterBreak="0">
    <w:nsid w:val="5A610050"/>
    <w:multiLevelType w:val="hybridMultilevel"/>
    <w:tmpl w:val="76BCA1C0"/>
    <w:lvl w:ilvl="0" w:tplc="278A58F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2E2B83"/>
    <w:multiLevelType w:val="hybridMultilevel"/>
    <w:tmpl w:val="A6AECB88"/>
    <w:lvl w:ilvl="0" w:tplc="87926706">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541B3B"/>
    <w:multiLevelType w:val="hybridMultilevel"/>
    <w:tmpl w:val="CE10C99A"/>
    <w:lvl w:ilvl="0" w:tplc="E2D6AB12">
      <w:start w:val="1"/>
      <w:numFmt w:val="bullet"/>
      <w:lvlText w:val=""/>
      <w:lvlJc w:val="left"/>
      <w:pPr>
        <w:tabs>
          <w:tab w:val="num" w:pos="1008"/>
        </w:tabs>
        <w:ind w:left="1008" w:hanging="288"/>
      </w:pPr>
      <w:rPr>
        <w:rFonts w:ascii="Symbol" w:hAnsi="Symbol" w:cs="Times New Roman" w:hint="default"/>
        <w:b w:val="0"/>
        <w:i w:val="0"/>
        <w:color w:val="auto"/>
        <w:sz w:val="2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8C052FC"/>
    <w:multiLevelType w:val="hybridMultilevel"/>
    <w:tmpl w:val="A48C2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CA633A"/>
    <w:multiLevelType w:val="hybridMultilevel"/>
    <w:tmpl w:val="DF60108E"/>
    <w:lvl w:ilvl="0" w:tplc="55A89704">
      <w:start w:val="1"/>
      <w:numFmt w:val="decimal"/>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3" w15:restartNumberingAfterBreak="0">
    <w:nsid w:val="6EB8654A"/>
    <w:multiLevelType w:val="hybridMultilevel"/>
    <w:tmpl w:val="2E306C0A"/>
    <w:lvl w:ilvl="0" w:tplc="4442030C">
      <w:start w:val="1"/>
      <w:numFmt w:val="decimal"/>
      <w:lvlText w:val="%1.)"/>
      <w:lvlJc w:val="left"/>
      <w:pPr>
        <w:ind w:left="900" w:hanging="360"/>
      </w:pPr>
      <w:rPr>
        <w:rFonts w:ascii="Times New Roman" w:eastAsia="Times New Roman" w:hAnsi="Times New Roman"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78FF1602"/>
    <w:multiLevelType w:val="hybridMultilevel"/>
    <w:tmpl w:val="F0B04D06"/>
    <w:lvl w:ilvl="0" w:tplc="E3C2251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20"/>
  </w:num>
  <w:num w:numId="3">
    <w:abstractNumId w:val="14"/>
  </w:num>
  <w:num w:numId="4">
    <w:abstractNumId w:val="3"/>
  </w:num>
  <w:num w:numId="5">
    <w:abstractNumId w:val="17"/>
  </w:num>
  <w:num w:numId="6">
    <w:abstractNumId w:val="9"/>
  </w:num>
  <w:num w:numId="7">
    <w:abstractNumId w:val="21"/>
  </w:num>
  <w:num w:numId="8">
    <w:abstractNumId w:val="12"/>
  </w:num>
  <w:num w:numId="9">
    <w:abstractNumId w:val="11"/>
  </w:num>
  <w:num w:numId="10">
    <w:abstractNumId w:val="13"/>
  </w:num>
  <w:num w:numId="11">
    <w:abstractNumId w:val="6"/>
  </w:num>
  <w:num w:numId="12">
    <w:abstractNumId w:val="10"/>
  </w:num>
  <w:num w:numId="13">
    <w:abstractNumId w:val="8"/>
  </w:num>
  <w:num w:numId="14">
    <w:abstractNumId w:val="7"/>
  </w:num>
  <w:num w:numId="15">
    <w:abstractNumId w:val="24"/>
  </w:num>
  <w:num w:numId="16">
    <w:abstractNumId w:val="22"/>
  </w:num>
  <w:num w:numId="17">
    <w:abstractNumId w:val="4"/>
  </w:num>
  <w:num w:numId="18">
    <w:abstractNumId w:val="18"/>
  </w:num>
  <w:num w:numId="19">
    <w:abstractNumId w:val="16"/>
  </w:num>
  <w:num w:numId="20">
    <w:abstractNumId w:val="5"/>
  </w:num>
  <w:num w:numId="21">
    <w:abstractNumId w:val="2"/>
  </w:num>
  <w:num w:numId="22">
    <w:abstractNumId w:val="1"/>
  </w:num>
  <w:num w:numId="23">
    <w:abstractNumId w:val="19"/>
  </w:num>
  <w:num w:numId="24">
    <w:abstractNumId w:val="2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0D4"/>
    <w:rsid w:val="00000A8B"/>
    <w:rsid w:val="0000186B"/>
    <w:rsid w:val="00002637"/>
    <w:rsid w:val="000102EF"/>
    <w:rsid w:val="00031606"/>
    <w:rsid w:val="00037D28"/>
    <w:rsid w:val="00044AA0"/>
    <w:rsid w:val="00054EBA"/>
    <w:rsid w:val="0005725A"/>
    <w:rsid w:val="00065691"/>
    <w:rsid w:val="000675A4"/>
    <w:rsid w:val="00072B34"/>
    <w:rsid w:val="00074411"/>
    <w:rsid w:val="00076AE2"/>
    <w:rsid w:val="00076CD3"/>
    <w:rsid w:val="000811B9"/>
    <w:rsid w:val="000827FF"/>
    <w:rsid w:val="00092C0A"/>
    <w:rsid w:val="000946A1"/>
    <w:rsid w:val="00094702"/>
    <w:rsid w:val="000A390E"/>
    <w:rsid w:val="000A6AC7"/>
    <w:rsid w:val="000C3736"/>
    <w:rsid w:val="000E3ECD"/>
    <w:rsid w:val="000E4F8F"/>
    <w:rsid w:val="000E6AEB"/>
    <w:rsid w:val="000E7CEF"/>
    <w:rsid w:val="000F756F"/>
    <w:rsid w:val="00101C8D"/>
    <w:rsid w:val="001044E5"/>
    <w:rsid w:val="00107AB8"/>
    <w:rsid w:val="001119EF"/>
    <w:rsid w:val="00113CCC"/>
    <w:rsid w:val="00116E7B"/>
    <w:rsid w:val="00121801"/>
    <w:rsid w:val="00121D58"/>
    <w:rsid w:val="00130F1D"/>
    <w:rsid w:val="00133BD1"/>
    <w:rsid w:val="001366A9"/>
    <w:rsid w:val="00137F93"/>
    <w:rsid w:val="00142828"/>
    <w:rsid w:val="00145A00"/>
    <w:rsid w:val="00155365"/>
    <w:rsid w:val="0015549B"/>
    <w:rsid w:val="00155C74"/>
    <w:rsid w:val="00162435"/>
    <w:rsid w:val="001673BE"/>
    <w:rsid w:val="001733F6"/>
    <w:rsid w:val="001740E9"/>
    <w:rsid w:val="00186D74"/>
    <w:rsid w:val="00194178"/>
    <w:rsid w:val="001A1008"/>
    <w:rsid w:val="001A21F6"/>
    <w:rsid w:val="001B499B"/>
    <w:rsid w:val="001B6156"/>
    <w:rsid w:val="001B6DC1"/>
    <w:rsid w:val="001B6FAA"/>
    <w:rsid w:val="001B7588"/>
    <w:rsid w:val="001C58F1"/>
    <w:rsid w:val="001D171E"/>
    <w:rsid w:val="001D200A"/>
    <w:rsid w:val="001E503B"/>
    <w:rsid w:val="001F27E7"/>
    <w:rsid w:val="00200BF7"/>
    <w:rsid w:val="00203C22"/>
    <w:rsid w:val="00205397"/>
    <w:rsid w:val="00214C36"/>
    <w:rsid w:val="00216D6F"/>
    <w:rsid w:val="00217EF7"/>
    <w:rsid w:val="00222C83"/>
    <w:rsid w:val="00226C2F"/>
    <w:rsid w:val="00230112"/>
    <w:rsid w:val="00235656"/>
    <w:rsid w:val="00240333"/>
    <w:rsid w:val="002413DE"/>
    <w:rsid w:val="00250087"/>
    <w:rsid w:val="00251C6E"/>
    <w:rsid w:val="00252513"/>
    <w:rsid w:val="0026372C"/>
    <w:rsid w:val="0026558D"/>
    <w:rsid w:val="00270130"/>
    <w:rsid w:val="00286471"/>
    <w:rsid w:val="00290678"/>
    <w:rsid w:val="00290A3D"/>
    <w:rsid w:val="00290F06"/>
    <w:rsid w:val="002977C3"/>
    <w:rsid w:val="002A055D"/>
    <w:rsid w:val="002A23AC"/>
    <w:rsid w:val="002A46D7"/>
    <w:rsid w:val="002B18E0"/>
    <w:rsid w:val="002B49E8"/>
    <w:rsid w:val="002B70B7"/>
    <w:rsid w:val="002C30F7"/>
    <w:rsid w:val="002C603A"/>
    <w:rsid w:val="002C736A"/>
    <w:rsid w:val="002C7630"/>
    <w:rsid w:val="002D4CD6"/>
    <w:rsid w:val="002E2B14"/>
    <w:rsid w:val="002F6DC9"/>
    <w:rsid w:val="002F7691"/>
    <w:rsid w:val="00301CBC"/>
    <w:rsid w:val="00304809"/>
    <w:rsid w:val="00313033"/>
    <w:rsid w:val="003160DC"/>
    <w:rsid w:val="00333842"/>
    <w:rsid w:val="00334F0C"/>
    <w:rsid w:val="00336142"/>
    <w:rsid w:val="00336E44"/>
    <w:rsid w:val="00340F7B"/>
    <w:rsid w:val="00346AAB"/>
    <w:rsid w:val="0035040B"/>
    <w:rsid w:val="00353A13"/>
    <w:rsid w:val="003624DC"/>
    <w:rsid w:val="00366363"/>
    <w:rsid w:val="003752CE"/>
    <w:rsid w:val="00390378"/>
    <w:rsid w:val="003968FC"/>
    <w:rsid w:val="003A3EF7"/>
    <w:rsid w:val="003A4E96"/>
    <w:rsid w:val="003B178D"/>
    <w:rsid w:val="003B20D5"/>
    <w:rsid w:val="003B4954"/>
    <w:rsid w:val="003B5E73"/>
    <w:rsid w:val="003C4782"/>
    <w:rsid w:val="003C7595"/>
    <w:rsid w:val="003E4666"/>
    <w:rsid w:val="003E7BBB"/>
    <w:rsid w:val="00401FD8"/>
    <w:rsid w:val="00407EED"/>
    <w:rsid w:val="00417B6A"/>
    <w:rsid w:val="004240C9"/>
    <w:rsid w:val="004257B7"/>
    <w:rsid w:val="00426C67"/>
    <w:rsid w:val="004370BE"/>
    <w:rsid w:val="00445D82"/>
    <w:rsid w:val="00450CB5"/>
    <w:rsid w:val="00451E2D"/>
    <w:rsid w:val="00452838"/>
    <w:rsid w:val="00462C03"/>
    <w:rsid w:val="0046691F"/>
    <w:rsid w:val="00474AE9"/>
    <w:rsid w:val="004768B5"/>
    <w:rsid w:val="0047773E"/>
    <w:rsid w:val="004830B5"/>
    <w:rsid w:val="004834D9"/>
    <w:rsid w:val="00491058"/>
    <w:rsid w:val="00492DB4"/>
    <w:rsid w:val="004A1018"/>
    <w:rsid w:val="004A14A2"/>
    <w:rsid w:val="004A35D3"/>
    <w:rsid w:val="004A3930"/>
    <w:rsid w:val="004B120B"/>
    <w:rsid w:val="004B7221"/>
    <w:rsid w:val="004C71A6"/>
    <w:rsid w:val="004D21D6"/>
    <w:rsid w:val="004E58A5"/>
    <w:rsid w:val="004E7CA0"/>
    <w:rsid w:val="004F370A"/>
    <w:rsid w:val="004F54F7"/>
    <w:rsid w:val="00506722"/>
    <w:rsid w:val="005106A8"/>
    <w:rsid w:val="00511E70"/>
    <w:rsid w:val="005139AF"/>
    <w:rsid w:val="00520427"/>
    <w:rsid w:val="00523A8C"/>
    <w:rsid w:val="00524B6D"/>
    <w:rsid w:val="00533BFB"/>
    <w:rsid w:val="00537637"/>
    <w:rsid w:val="00546509"/>
    <w:rsid w:val="00551DD7"/>
    <w:rsid w:val="005529E9"/>
    <w:rsid w:val="00562331"/>
    <w:rsid w:val="0056603E"/>
    <w:rsid w:val="00567327"/>
    <w:rsid w:val="00571027"/>
    <w:rsid w:val="00572CCC"/>
    <w:rsid w:val="00577949"/>
    <w:rsid w:val="005844F3"/>
    <w:rsid w:val="005878E7"/>
    <w:rsid w:val="00592C4F"/>
    <w:rsid w:val="00594161"/>
    <w:rsid w:val="00594E98"/>
    <w:rsid w:val="005A257D"/>
    <w:rsid w:val="005A27F2"/>
    <w:rsid w:val="005A7356"/>
    <w:rsid w:val="005D03E0"/>
    <w:rsid w:val="005D214D"/>
    <w:rsid w:val="005E30FA"/>
    <w:rsid w:val="005E4F07"/>
    <w:rsid w:val="005E6A31"/>
    <w:rsid w:val="005E74CD"/>
    <w:rsid w:val="005F1C61"/>
    <w:rsid w:val="005F24FF"/>
    <w:rsid w:val="005F3889"/>
    <w:rsid w:val="005F72F6"/>
    <w:rsid w:val="00600A17"/>
    <w:rsid w:val="006021A2"/>
    <w:rsid w:val="006027A7"/>
    <w:rsid w:val="00603CB2"/>
    <w:rsid w:val="006048E2"/>
    <w:rsid w:val="00605A1A"/>
    <w:rsid w:val="00616CDA"/>
    <w:rsid w:val="00621C2A"/>
    <w:rsid w:val="00621EEE"/>
    <w:rsid w:val="006229C4"/>
    <w:rsid w:val="00622AFA"/>
    <w:rsid w:val="006345B2"/>
    <w:rsid w:val="0065413B"/>
    <w:rsid w:val="00654CC8"/>
    <w:rsid w:val="006616E2"/>
    <w:rsid w:val="00664271"/>
    <w:rsid w:val="00665270"/>
    <w:rsid w:val="00666806"/>
    <w:rsid w:val="006719C9"/>
    <w:rsid w:val="00671D91"/>
    <w:rsid w:val="00673EEB"/>
    <w:rsid w:val="00677F17"/>
    <w:rsid w:val="00687E08"/>
    <w:rsid w:val="00696001"/>
    <w:rsid w:val="00697266"/>
    <w:rsid w:val="006A01F9"/>
    <w:rsid w:val="006A3E7D"/>
    <w:rsid w:val="006A4A1C"/>
    <w:rsid w:val="006A64BC"/>
    <w:rsid w:val="006B1962"/>
    <w:rsid w:val="006B1C52"/>
    <w:rsid w:val="006B2984"/>
    <w:rsid w:val="006B77BE"/>
    <w:rsid w:val="006C3EDF"/>
    <w:rsid w:val="006D5F73"/>
    <w:rsid w:val="006D7595"/>
    <w:rsid w:val="006D7A67"/>
    <w:rsid w:val="006E1F2F"/>
    <w:rsid w:val="006E77A3"/>
    <w:rsid w:val="006F48D7"/>
    <w:rsid w:val="00702A25"/>
    <w:rsid w:val="00705ED5"/>
    <w:rsid w:val="0070707E"/>
    <w:rsid w:val="0071016F"/>
    <w:rsid w:val="00710344"/>
    <w:rsid w:val="0071402E"/>
    <w:rsid w:val="0071427D"/>
    <w:rsid w:val="0073033A"/>
    <w:rsid w:val="00734AE2"/>
    <w:rsid w:val="00735730"/>
    <w:rsid w:val="00735B75"/>
    <w:rsid w:val="0073610B"/>
    <w:rsid w:val="0073696E"/>
    <w:rsid w:val="00747283"/>
    <w:rsid w:val="00753775"/>
    <w:rsid w:val="007632B0"/>
    <w:rsid w:val="00763CE3"/>
    <w:rsid w:val="00775D55"/>
    <w:rsid w:val="00780A41"/>
    <w:rsid w:val="00781608"/>
    <w:rsid w:val="00790621"/>
    <w:rsid w:val="00790906"/>
    <w:rsid w:val="007958A9"/>
    <w:rsid w:val="007B28C0"/>
    <w:rsid w:val="007B744C"/>
    <w:rsid w:val="007C3576"/>
    <w:rsid w:val="007C5A14"/>
    <w:rsid w:val="007D6388"/>
    <w:rsid w:val="007D7572"/>
    <w:rsid w:val="007E6598"/>
    <w:rsid w:val="007F20F0"/>
    <w:rsid w:val="007F37C1"/>
    <w:rsid w:val="0080250F"/>
    <w:rsid w:val="00804CBC"/>
    <w:rsid w:val="00806E34"/>
    <w:rsid w:val="00816287"/>
    <w:rsid w:val="00816610"/>
    <w:rsid w:val="00817EFD"/>
    <w:rsid w:val="00820572"/>
    <w:rsid w:val="00823498"/>
    <w:rsid w:val="0082360F"/>
    <w:rsid w:val="00832E4D"/>
    <w:rsid w:val="00835BE7"/>
    <w:rsid w:val="00837D29"/>
    <w:rsid w:val="00847B1A"/>
    <w:rsid w:val="00851771"/>
    <w:rsid w:val="008604AE"/>
    <w:rsid w:val="00864ACA"/>
    <w:rsid w:val="00867110"/>
    <w:rsid w:val="00872E9A"/>
    <w:rsid w:val="008779DC"/>
    <w:rsid w:val="00881A3A"/>
    <w:rsid w:val="008826CC"/>
    <w:rsid w:val="008866CB"/>
    <w:rsid w:val="00893265"/>
    <w:rsid w:val="00893C9E"/>
    <w:rsid w:val="008A3A0D"/>
    <w:rsid w:val="008A420B"/>
    <w:rsid w:val="008B22CE"/>
    <w:rsid w:val="008B3729"/>
    <w:rsid w:val="008B5653"/>
    <w:rsid w:val="008B6719"/>
    <w:rsid w:val="008C7ABF"/>
    <w:rsid w:val="008D43BA"/>
    <w:rsid w:val="008D4652"/>
    <w:rsid w:val="008E1461"/>
    <w:rsid w:val="008E151F"/>
    <w:rsid w:val="008F06FD"/>
    <w:rsid w:val="008F0A7A"/>
    <w:rsid w:val="00900DFB"/>
    <w:rsid w:val="009128C5"/>
    <w:rsid w:val="00912AA2"/>
    <w:rsid w:val="00914157"/>
    <w:rsid w:val="00915818"/>
    <w:rsid w:val="009205C7"/>
    <w:rsid w:val="009248F5"/>
    <w:rsid w:val="00924CAD"/>
    <w:rsid w:val="00941451"/>
    <w:rsid w:val="009444DC"/>
    <w:rsid w:val="00950572"/>
    <w:rsid w:val="00961510"/>
    <w:rsid w:val="00964AC1"/>
    <w:rsid w:val="0097502D"/>
    <w:rsid w:val="00981EE0"/>
    <w:rsid w:val="009853B0"/>
    <w:rsid w:val="00985472"/>
    <w:rsid w:val="00992D7B"/>
    <w:rsid w:val="00994A78"/>
    <w:rsid w:val="009B41BB"/>
    <w:rsid w:val="009B5939"/>
    <w:rsid w:val="009D5F04"/>
    <w:rsid w:val="009F0727"/>
    <w:rsid w:val="009F1B4A"/>
    <w:rsid w:val="009F1EAD"/>
    <w:rsid w:val="00A018F0"/>
    <w:rsid w:val="00A01DA2"/>
    <w:rsid w:val="00A05DF3"/>
    <w:rsid w:val="00A15B96"/>
    <w:rsid w:val="00A20BE8"/>
    <w:rsid w:val="00A2448A"/>
    <w:rsid w:val="00A25D95"/>
    <w:rsid w:val="00A271BA"/>
    <w:rsid w:val="00A34A54"/>
    <w:rsid w:val="00A37D71"/>
    <w:rsid w:val="00A42C83"/>
    <w:rsid w:val="00A508B3"/>
    <w:rsid w:val="00A50F8F"/>
    <w:rsid w:val="00A51E47"/>
    <w:rsid w:val="00A6245E"/>
    <w:rsid w:val="00A65AA8"/>
    <w:rsid w:val="00A70532"/>
    <w:rsid w:val="00A74E31"/>
    <w:rsid w:val="00A75217"/>
    <w:rsid w:val="00A77FB7"/>
    <w:rsid w:val="00A82B74"/>
    <w:rsid w:val="00A82FC9"/>
    <w:rsid w:val="00A85BFA"/>
    <w:rsid w:val="00A87F95"/>
    <w:rsid w:val="00A9040A"/>
    <w:rsid w:val="00A91D93"/>
    <w:rsid w:val="00AA2439"/>
    <w:rsid w:val="00AA2D12"/>
    <w:rsid w:val="00AB002E"/>
    <w:rsid w:val="00AB1557"/>
    <w:rsid w:val="00AB46C4"/>
    <w:rsid w:val="00AC5541"/>
    <w:rsid w:val="00AD07A4"/>
    <w:rsid w:val="00AD5F40"/>
    <w:rsid w:val="00AE25BB"/>
    <w:rsid w:val="00AE3E24"/>
    <w:rsid w:val="00AE6C39"/>
    <w:rsid w:val="00AE75C1"/>
    <w:rsid w:val="00B00BF9"/>
    <w:rsid w:val="00B077AC"/>
    <w:rsid w:val="00B10F16"/>
    <w:rsid w:val="00B14EA9"/>
    <w:rsid w:val="00B16E98"/>
    <w:rsid w:val="00B22F7A"/>
    <w:rsid w:val="00B24BE4"/>
    <w:rsid w:val="00B277DD"/>
    <w:rsid w:val="00B323FE"/>
    <w:rsid w:val="00B3246D"/>
    <w:rsid w:val="00B363B0"/>
    <w:rsid w:val="00B36859"/>
    <w:rsid w:val="00B41836"/>
    <w:rsid w:val="00B41F9E"/>
    <w:rsid w:val="00B507C5"/>
    <w:rsid w:val="00B55CE7"/>
    <w:rsid w:val="00B61D02"/>
    <w:rsid w:val="00B66B38"/>
    <w:rsid w:val="00B76C2E"/>
    <w:rsid w:val="00B84095"/>
    <w:rsid w:val="00B9643A"/>
    <w:rsid w:val="00BA5964"/>
    <w:rsid w:val="00BB02BC"/>
    <w:rsid w:val="00BB6409"/>
    <w:rsid w:val="00BB755D"/>
    <w:rsid w:val="00BD3A22"/>
    <w:rsid w:val="00BD738D"/>
    <w:rsid w:val="00BD7C30"/>
    <w:rsid w:val="00BE0D8F"/>
    <w:rsid w:val="00BE2339"/>
    <w:rsid w:val="00BE499A"/>
    <w:rsid w:val="00BE67A5"/>
    <w:rsid w:val="00BF0681"/>
    <w:rsid w:val="00BF7AB1"/>
    <w:rsid w:val="00C01D96"/>
    <w:rsid w:val="00C07C12"/>
    <w:rsid w:val="00C13C56"/>
    <w:rsid w:val="00C14B6E"/>
    <w:rsid w:val="00C1717F"/>
    <w:rsid w:val="00C17603"/>
    <w:rsid w:val="00C30B26"/>
    <w:rsid w:val="00C31CD1"/>
    <w:rsid w:val="00C31FBA"/>
    <w:rsid w:val="00C32651"/>
    <w:rsid w:val="00C34A28"/>
    <w:rsid w:val="00C37B43"/>
    <w:rsid w:val="00C410FE"/>
    <w:rsid w:val="00C4371B"/>
    <w:rsid w:val="00C5353F"/>
    <w:rsid w:val="00C53C98"/>
    <w:rsid w:val="00C60F42"/>
    <w:rsid w:val="00C63B22"/>
    <w:rsid w:val="00C86C0C"/>
    <w:rsid w:val="00CA18D2"/>
    <w:rsid w:val="00CA5C5A"/>
    <w:rsid w:val="00CB0581"/>
    <w:rsid w:val="00CB1D86"/>
    <w:rsid w:val="00CB3E29"/>
    <w:rsid w:val="00CC4FFE"/>
    <w:rsid w:val="00CC594A"/>
    <w:rsid w:val="00CD59DD"/>
    <w:rsid w:val="00CD6C97"/>
    <w:rsid w:val="00CE0C32"/>
    <w:rsid w:val="00CE7B1F"/>
    <w:rsid w:val="00CF772C"/>
    <w:rsid w:val="00D04AEB"/>
    <w:rsid w:val="00D119F7"/>
    <w:rsid w:val="00D22C4D"/>
    <w:rsid w:val="00D33D14"/>
    <w:rsid w:val="00D53CF7"/>
    <w:rsid w:val="00D61F9F"/>
    <w:rsid w:val="00D64B7C"/>
    <w:rsid w:val="00D77859"/>
    <w:rsid w:val="00D81FE1"/>
    <w:rsid w:val="00D82918"/>
    <w:rsid w:val="00D83182"/>
    <w:rsid w:val="00D834A7"/>
    <w:rsid w:val="00D850D4"/>
    <w:rsid w:val="00D8596A"/>
    <w:rsid w:val="00DA4F7F"/>
    <w:rsid w:val="00DB0C0C"/>
    <w:rsid w:val="00DB37ED"/>
    <w:rsid w:val="00DB5BBF"/>
    <w:rsid w:val="00DB623A"/>
    <w:rsid w:val="00DC7F2D"/>
    <w:rsid w:val="00DD3F41"/>
    <w:rsid w:val="00DD7BA1"/>
    <w:rsid w:val="00DD7E96"/>
    <w:rsid w:val="00DF0470"/>
    <w:rsid w:val="00E10E5C"/>
    <w:rsid w:val="00E1132E"/>
    <w:rsid w:val="00E11F7B"/>
    <w:rsid w:val="00E214C4"/>
    <w:rsid w:val="00E25641"/>
    <w:rsid w:val="00E35644"/>
    <w:rsid w:val="00E441EC"/>
    <w:rsid w:val="00E45B76"/>
    <w:rsid w:val="00E52E18"/>
    <w:rsid w:val="00E66FA7"/>
    <w:rsid w:val="00E84984"/>
    <w:rsid w:val="00E85F12"/>
    <w:rsid w:val="00E8775C"/>
    <w:rsid w:val="00E95148"/>
    <w:rsid w:val="00E96680"/>
    <w:rsid w:val="00E96954"/>
    <w:rsid w:val="00E97745"/>
    <w:rsid w:val="00E97CE0"/>
    <w:rsid w:val="00EA78E6"/>
    <w:rsid w:val="00EB3B8A"/>
    <w:rsid w:val="00EB5981"/>
    <w:rsid w:val="00EC0F33"/>
    <w:rsid w:val="00EC1B94"/>
    <w:rsid w:val="00EC20AA"/>
    <w:rsid w:val="00ED34AE"/>
    <w:rsid w:val="00EE1C4C"/>
    <w:rsid w:val="00EE1DBF"/>
    <w:rsid w:val="00F11387"/>
    <w:rsid w:val="00F12106"/>
    <w:rsid w:val="00F15115"/>
    <w:rsid w:val="00F15A31"/>
    <w:rsid w:val="00F20AC3"/>
    <w:rsid w:val="00F20EA1"/>
    <w:rsid w:val="00F27679"/>
    <w:rsid w:val="00F40259"/>
    <w:rsid w:val="00F41704"/>
    <w:rsid w:val="00F4568A"/>
    <w:rsid w:val="00F46BF4"/>
    <w:rsid w:val="00F55B91"/>
    <w:rsid w:val="00F5759A"/>
    <w:rsid w:val="00F649E4"/>
    <w:rsid w:val="00F65B56"/>
    <w:rsid w:val="00F65BB8"/>
    <w:rsid w:val="00F76EC2"/>
    <w:rsid w:val="00F80429"/>
    <w:rsid w:val="00F93D47"/>
    <w:rsid w:val="00F95F87"/>
    <w:rsid w:val="00FA29A2"/>
    <w:rsid w:val="00FA40BB"/>
    <w:rsid w:val="00FA58EC"/>
    <w:rsid w:val="00FC11AE"/>
    <w:rsid w:val="00FD02AF"/>
    <w:rsid w:val="00FD0383"/>
    <w:rsid w:val="00FD09C2"/>
    <w:rsid w:val="00FD200F"/>
    <w:rsid w:val="00FD6593"/>
    <w:rsid w:val="00FD6FCF"/>
    <w:rsid w:val="00FF4A4E"/>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6EBB2"/>
  <w15:chartTrackingRefBased/>
  <w15:docId w15:val="{424CE7D6-AC1A-42CB-BC40-6E82478B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9248F5"/>
    <w:rPr>
      <w:sz w:val="20"/>
    </w:rPr>
  </w:style>
  <w:style w:type="character" w:styleId="FootnoteReference">
    <w:name w:val="footnote reference"/>
    <w:aliases w:val="o,fr"/>
    <w:uiPriority w:val="99"/>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paragraph" w:styleId="NormalWeb">
    <w:name w:val="Normal (Web)"/>
    <w:basedOn w:val="Normal"/>
    <w:unhideWhenUsed/>
    <w:rsid w:val="00C1717F"/>
    <w:pPr>
      <w:overflowPunct/>
      <w:autoSpaceDE/>
      <w:autoSpaceDN/>
      <w:adjustRightInd/>
      <w:spacing w:before="100" w:beforeAutospacing="1" w:after="100" w:afterAutospacing="1"/>
      <w:textAlignment w:val="auto"/>
    </w:pPr>
    <w:rPr>
      <w:szCs w:val="24"/>
    </w:rPr>
  </w:style>
  <w:style w:type="character" w:styleId="Hyperlink">
    <w:name w:val="Hyperlink"/>
    <w:rsid w:val="00914157"/>
    <w:rPr>
      <w:color w:val="0000FF"/>
      <w:u w:val="single"/>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link w:val="FootnoteText"/>
    <w:uiPriority w:val="99"/>
    <w:rsid w:val="001733F6"/>
  </w:style>
  <w:style w:type="paragraph" w:styleId="ListParagraph">
    <w:name w:val="List Paragraph"/>
    <w:basedOn w:val="Normal"/>
    <w:uiPriority w:val="34"/>
    <w:qFormat/>
    <w:rsid w:val="00121D58"/>
    <w:pPr>
      <w:overflowPunct/>
      <w:autoSpaceDE/>
      <w:autoSpaceDN/>
      <w:adjustRightInd/>
      <w:ind w:left="720"/>
      <w:contextualSpacing/>
      <w:textAlignment w:val="auto"/>
    </w:pPr>
  </w:style>
  <w:style w:type="character" w:styleId="CommentReference">
    <w:name w:val="annotation reference"/>
    <w:basedOn w:val="DefaultParagraphFont"/>
    <w:rsid w:val="003E4666"/>
    <w:rPr>
      <w:sz w:val="16"/>
      <w:szCs w:val="16"/>
    </w:rPr>
  </w:style>
  <w:style w:type="paragraph" w:styleId="CommentText">
    <w:name w:val="annotation text"/>
    <w:basedOn w:val="Normal"/>
    <w:link w:val="CommentTextChar"/>
    <w:rsid w:val="003E4666"/>
    <w:rPr>
      <w:sz w:val="20"/>
    </w:rPr>
  </w:style>
  <w:style w:type="character" w:customStyle="1" w:styleId="CommentTextChar">
    <w:name w:val="Comment Text Char"/>
    <w:basedOn w:val="DefaultParagraphFont"/>
    <w:link w:val="CommentText"/>
    <w:rsid w:val="003E4666"/>
  </w:style>
  <w:style w:type="paragraph" w:styleId="CommentSubject">
    <w:name w:val="annotation subject"/>
    <w:basedOn w:val="CommentText"/>
    <w:next w:val="CommentText"/>
    <w:link w:val="CommentSubjectChar"/>
    <w:rsid w:val="003E4666"/>
    <w:rPr>
      <w:b/>
      <w:bCs/>
    </w:rPr>
  </w:style>
  <w:style w:type="character" w:customStyle="1" w:styleId="CommentSubjectChar">
    <w:name w:val="Comment Subject Char"/>
    <w:basedOn w:val="CommentTextChar"/>
    <w:link w:val="CommentSubject"/>
    <w:rsid w:val="003E4666"/>
    <w:rPr>
      <w:b/>
      <w:bCs/>
    </w:rPr>
  </w:style>
  <w:style w:type="character" w:styleId="FollowedHyperlink">
    <w:name w:val="FollowedHyperlink"/>
    <w:basedOn w:val="DefaultParagraphFont"/>
    <w:rsid w:val="00101C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720276">
      <w:bodyDiv w:val="1"/>
      <w:marLeft w:val="0"/>
      <w:marRight w:val="0"/>
      <w:marTop w:val="0"/>
      <w:marBottom w:val="0"/>
      <w:divBdr>
        <w:top w:val="none" w:sz="0" w:space="0" w:color="auto"/>
        <w:left w:val="none" w:sz="0" w:space="0" w:color="auto"/>
        <w:bottom w:val="none" w:sz="0" w:space="0" w:color="auto"/>
        <w:right w:val="none" w:sz="0" w:space="0" w:color="auto"/>
      </w:divBdr>
    </w:div>
    <w:div w:id="1239827991">
      <w:bodyDiv w:val="1"/>
      <w:marLeft w:val="0"/>
      <w:marRight w:val="0"/>
      <w:marTop w:val="0"/>
      <w:marBottom w:val="0"/>
      <w:divBdr>
        <w:top w:val="none" w:sz="0" w:space="0" w:color="auto"/>
        <w:left w:val="none" w:sz="0" w:space="0" w:color="auto"/>
        <w:bottom w:val="none" w:sz="0" w:space="0" w:color="auto"/>
        <w:right w:val="none" w:sz="0" w:space="0" w:color="auto"/>
      </w:divBdr>
    </w:div>
    <w:div w:id="1892885756">
      <w:bodyDiv w:val="1"/>
      <w:marLeft w:val="0"/>
      <w:marRight w:val="0"/>
      <w:marTop w:val="0"/>
      <w:marBottom w:val="0"/>
      <w:divBdr>
        <w:top w:val="none" w:sz="0" w:space="0" w:color="auto"/>
        <w:left w:val="none" w:sz="0" w:space="0" w:color="auto"/>
        <w:bottom w:val="none" w:sz="0" w:space="0" w:color="auto"/>
        <w:right w:val="none" w:sz="0" w:space="0" w:color="auto"/>
      </w:divBdr>
      <w:divsChild>
        <w:div w:id="1786927413">
          <w:marLeft w:val="0"/>
          <w:marRight w:val="0"/>
          <w:marTop w:val="0"/>
          <w:marBottom w:val="0"/>
          <w:divBdr>
            <w:top w:val="none" w:sz="0" w:space="0" w:color="auto"/>
            <w:left w:val="none" w:sz="0" w:space="0" w:color="auto"/>
            <w:bottom w:val="none" w:sz="0" w:space="0" w:color="auto"/>
            <w:right w:val="none" w:sz="0" w:space="0" w:color="auto"/>
          </w:divBdr>
          <w:divsChild>
            <w:div w:id="1522862911">
              <w:marLeft w:val="0"/>
              <w:marRight w:val="0"/>
              <w:marTop w:val="0"/>
              <w:marBottom w:val="0"/>
              <w:divBdr>
                <w:top w:val="none" w:sz="0" w:space="0" w:color="auto"/>
                <w:left w:val="none" w:sz="0" w:space="0" w:color="auto"/>
                <w:bottom w:val="none" w:sz="0" w:space="0" w:color="auto"/>
                <w:right w:val="none" w:sz="0" w:space="0" w:color="auto"/>
              </w:divBdr>
              <w:divsChild>
                <w:div w:id="1166021345">
                  <w:marLeft w:val="0"/>
                  <w:marRight w:val="0"/>
                  <w:marTop w:val="0"/>
                  <w:marBottom w:val="0"/>
                  <w:divBdr>
                    <w:top w:val="none" w:sz="0" w:space="0" w:color="auto"/>
                    <w:left w:val="none" w:sz="0" w:space="0" w:color="auto"/>
                    <w:bottom w:val="none" w:sz="0" w:space="0" w:color="auto"/>
                    <w:right w:val="none" w:sz="0" w:space="0" w:color="auto"/>
                  </w:divBdr>
                  <w:divsChild>
                    <w:div w:id="174326163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497545">
      <w:bodyDiv w:val="1"/>
      <w:marLeft w:val="0"/>
      <w:marRight w:val="0"/>
      <w:marTop w:val="0"/>
      <w:marBottom w:val="0"/>
      <w:divBdr>
        <w:top w:val="none" w:sz="0" w:space="0" w:color="auto"/>
        <w:left w:val="none" w:sz="0" w:space="0" w:color="auto"/>
        <w:bottom w:val="none" w:sz="0" w:space="0" w:color="auto"/>
        <w:right w:val="none" w:sz="0" w:space="0" w:color="auto"/>
      </w:divBdr>
      <w:divsChild>
        <w:div w:id="946502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aul@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kribrown@pa.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as.org/sgp/crs/misc/R4313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3AE68-3BDD-47CC-8503-4CDDA727E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22</Pages>
  <Words>5591</Words>
  <Characters>31875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Pa Public Utility Commission</Company>
  <LinksUpToDate>false</LinksUpToDate>
  <CharactersWithSpaces>37392</CharactersWithSpaces>
  <SharedDoc>false</SharedDoc>
  <HLinks>
    <vt:vector size="18" baseType="variant">
      <vt:variant>
        <vt:i4>5570666</vt:i4>
      </vt:variant>
      <vt:variant>
        <vt:i4>3</vt:i4>
      </vt:variant>
      <vt:variant>
        <vt:i4>0</vt:i4>
      </vt:variant>
      <vt:variant>
        <vt:i4>5</vt:i4>
      </vt:variant>
      <vt:variant>
        <vt:lpwstr>mailto:kribrown@pa.gov</vt:lpwstr>
      </vt:variant>
      <vt:variant>
        <vt:lpwstr/>
      </vt:variant>
      <vt:variant>
        <vt:i4>3145737</vt:i4>
      </vt:variant>
      <vt:variant>
        <vt:i4>0</vt:i4>
      </vt:variant>
      <vt:variant>
        <vt:i4>0</vt:i4>
      </vt:variant>
      <vt:variant>
        <vt:i4>5</vt:i4>
      </vt:variant>
      <vt:variant>
        <vt:lpwstr>mailto:npaul@pa.gov</vt:lpwstr>
      </vt:variant>
      <vt:variant>
        <vt:lpwstr/>
      </vt:variant>
      <vt:variant>
        <vt:i4>8192050</vt:i4>
      </vt:variant>
      <vt:variant>
        <vt:i4>0</vt:i4>
      </vt:variant>
      <vt:variant>
        <vt:i4>0</vt:i4>
      </vt:variant>
      <vt:variant>
        <vt:i4>5</vt:i4>
      </vt:variant>
      <vt:variant>
        <vt:lpwstr>https://www.fas.org/sgp/crs/misc/R43138.pdf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subject/>
  <dc:creator>REYNOLDS</dc:creator>
  <cp:keywords/>
  <cp:lastModifiedBy>Wagner, Nathan R</cp:lastModifiedBy>
  <cp:revision>11</cp:revision>
  <cp:lastPrinted>2017-08-15T14:12:00Z</cp:lastPrinted>
  <dcterms:created xsi:type="dcterms:W3CDTF">2017-08-15T14:13:00Z</dcterms:created>
  <dcterms:modified xsi:type="dcterms:W3CDTF">2017-08-31T12:39:00Z</dcterms:modified>
</cp:coreProperties>
</file>