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434" w:rsidRDefault="00570434" w:rsidP="00304507">
      <w:pPr>
        <w:tabs>
          <w:tab w:val="left" w:pos="720"/>
        </w:tabs>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PENNSYLVANIA</w:t>
      </w:r>
    </w:p>
    <w:p w:rsidR="00570434" w:rsidRDefault="00570434" w:rsidP="00304507">
      <w:pPr>
        <w:tabs>
          <w:tab w:val="left" w:pos="720"/>
        </w:tabs>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PUBLIC UTILITY COMMISSION</w:t>
      </w:r>
    </w:p>
    <w:p w:rsidR="00570434" w:rsidRPr="00570434" w:rsidRDefault="00570434" w:rsidP="00304507">
      <w:pPr>
        <w:tabs>
          <w:tab w:val="left" w:pos="720"/>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17105-3265</w:t>
      </w:r>
    </w:p>
    <w:p w:rsidR="00570434" w:rsidRDefault="00570434" w:rsidP="00304507">
      <w:pPr>
        <w:tabs>
          <w:tab w:val="left" w:pos="720"/>
        </w:tabs>
        <w:spacing w:after="0" w:line="240" w:lineRule="auto"/>
        <w:contextualSpacing/>
        <w:jc w:val="center"/>
        <w:rPr>
          <w:rFonts w:ascii="Times New Roman" w:eastAsia="Times New Roman" w:hAnsi="Times New Roman" w:cs="Times New Roman"/>
          <w:b/>
          <w:sz w:val="26"/>
          <w:szCs w:val="26"/>
        </w:rPr>
      </w:pPr>
    </w:p>
    <w:p w:rsidR="00570434" w:rsidRDefault="00570434" w:rsidP="00570434">
      <w:pPr>
        <w:tabs>
          <w:tab w:val="left" w:pos="720"/>
        </w:tabs>
        <w:spacing w:after="0" w:line="240" w:lineRule="auto"/>
        <w:contextualSpacing/>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25FFE" w:rsidTr="00425FFE">
        <w:tc>
          <w:tcPr>
            <w:tcW w:w="4788" w:type="dxa"/>
          </w:tcPr>
          <w:p w:rsidR="00425FFE" w:rsidRDefault="00425FFE" w:rsidP="00570434">
            <w:pPr>
              <w:tabs>
                <w:tab w:val="left" w:pos="720"/>
              </w:tabs>
              <w:spacing w:line="240" w:lineRule="auto"/>
              <w:contextualSpacing/>
              <w:rPr>
                <w:rFonts w:ascii="Times New Roman" w:eastAsia="Times New Roman" w:hAnsi="Times New Roman" w:cs="Times New Roman"/>
                <w:sz w:val="26"/>
                <w:szCs w:val="26"/>
              </w:rPr>
            </w:pPr>
            <w:r w:rsidRPr="00425FFE">
              <w:rPr>
                <w:rFonts w:ascii="Times New Roman" w:eastAsia="Times New Roman" w:hAnsi="Times New Roman" w:cs="Times New Roman"/>
                <w:sz w:val="26"/>
                <w:szCs w:val="26"/>
              </w:rPr>
              <w:t>Review of Universal Service and</w:t>
            </w:r>
            <w:r>
              <w:rPr>
                <w:rFonts w:ascii="Times New Roman" w:eastAsia="Times New Roman" w:hAnsi="Times New Roman" w:cs="Times New Roman"/>
                <w:sz w:val="26"/>
                <w:szCs w:val="26"/>
              </w:rPr>
              <w:t xml:space="preserve"> </w:t>
            </w:r>
            <w:r w:rsidRPr="00425FFE">
              <w:rPr>
                <w:rFonts w:ascii="Times New Roman" w:eastAsia="Times New Roman" w:hAnsi="Times New Roman" w:cs="Times New Roman"/>
                <w:sz w:val="26"/>
                <w:szCs w:val="26"/>
              </w:rPr>
              <w:t>Energy Conservation Programs</w:t>
            </w:r>
          </w:p>
        </w:tc>
        <w:tc>
          <w:tcPr>
            <w:tcW w:w="4788" w:type="dxa"/>
          </w:tcPr>
          <w:p w:rsidR="00425FFE" w:rsidRDefault="00425FFE" w:rsidP="00425FFE">
            <w:pPr>
              <w:tabs>
                <w:tab w:val="left" w:pos="720"/>
              </w:tabs>
              <w:spacing w:line="240" w:lineRule="auto"/>
              <w:contextualSpacing/>
              <w:jc w:val="right"/>
              <w:rPr>
                <w:rFonts w:ascii="Times New Roman" w:eastAsia="Times New Roman" w:hAnsi="Times New Roman" w:cs="Times New Roman"/>
                <w:sz w:val="26"/>
                <w:szCs w:val="26"/>
              </w:rPr>
            </w:pPr>
            <w:r w:rsidRPr="00425FFE">
              <w:rPr>
                <w:rFonts w:ascii="Times New Roman" w:eastAsia="Times New Roman" w:hAnsi="Times New Roman" w:cs="Times New Roman"/>
                <w:sz w:val="26"/>
                <w:szCs w:val="26"/>
              </w:rPr>
              <w:t>M-2017-2596907</w:t>
            </w:r>
          </w:p>
        </w:tc>
      </w:tr>
    </w:tbl>
    <w:p w:rsidR="00570434" w:rsidRDefault="00570434" w:rsidP="00570434">
      <w:pPr>
        <w:tabs>
          <w:tab w:val="left" w:pos="720"/>
        </w:tabs>
        <w:spacing w:after="0" w:line="240" w:lineRule="auto"/>
        <w:contextualSpacing/>
        <w:rPr>
          <w:rFonts w:ascii="Times New Roman" w:eastAsia="Times New Roman" w:hAnsi="Times New Roman" w:cs="Times New Roman"/>
          <w:sz w:val="26"/>
          <w:szCs w:val="26"/>
        </w:rPr>
      </w:pPr>
    </w:p>
    <w:p w:rsidR="00570434" w:rsidRPr="00570434" w:rsidRDefault="00570434" w:rsidP="00570434">
      <w:pPr>
        <w:tabs>
          <w:tab w:val="left" w:pos="720"/>
        </w:tabs>
        <w:spacing w:after="0" w:line="240" w:lineRule="auto"/>
        <w:contextualSpacing/>
        <w:rPr>
          <w:rFonts w:ascii="Times New Roman" w:eastAsia="Times New Roman" w:hAnsi="Times New Roman" w:cs="Times New Roman"/>
          <w:sz w:val="26"/>
          <w:szCs w:val="26"/>
        </w:rPr>
      </w:pPr>
    </w:p>
    <w:p w:rsidR="00570434" w:rsidRDefault="00570434" w:rsidP="00304507">
      <w:pPr>
        <w:tabs>
          <w:tab w:val="left" w:pos="720"/>
        </w:tabs>
        <w:spacing w:after="0" w:line="240" w:lineRule="auto"/>
        <w:contextualSpacing/>
        <w:jc w:val="center"/>
        <w:rPr>
          <w:rFonts w:ascii="Times New Roman" w:eastAsia="Times New Roman" w:hAnsi="Times New Roman" w:cs="Times New Roman"/>
          <w:b/>
          <w:sz w:val="26"/>
          <w:szCs w:val="26"/>
        </w:rPr>
      </w:pPr>
    </w:p>
    <w:p w:rsidR="00570434" w:rsidRDefault="00570434" w:rsidP="00570434">
      <w:pPr>
        <w:tabs>
          <w:tab w:val="left" w:pos="720"/>
        </w:tabs>
        <w:spacing w:after="0" w:line="240" w:lineRule="auto"/>
        <w:contextualSpacing/>
        <w:jc w:val="center"/>
        <w:rPr>
          <w:rFonts w:ascii="Times New Roman" w:eastAsia="Times New Roman" w:hAnsi="Times New Roman" w:cs="Times New Roman"/>
          <w:b/>
          <w:sz w:val="26"/>
          <w:szCs w:val="26"/>
        </w:rPr>
      </w:pPr>
    </w:p>
    <w:p w:rsidR="00F136A5" w:rsidRPr="00F136A5" w:rsidRDefault="00570434" w:rsidP="00570434">
      <w:pPr>
        <w:tabs>
          <w:tab w:val="left" w:pos="720"/>
        </w:tabs>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STAFF </w:t>
      </w:r>
      <w:r w:rsidR="00F136A5" w:rsidRPr="00F136A5">
        <w:rPr>
          <w:rFonts w:ascii="Times New Roman" w:eastAsia="Times New Roman" w:hAnsi="Times New Roman" w:cs="Times New Roman"/>
          <w:b/>
          <w:sz w:val="26"/>
          <w:szCs w:val="26"/>
        </w:rPr>
        <w:t>REPORT</w:t>
      </w:r>
    </w:p>
    <w:p w:rsidR="00F136A5" w:rsidRDefault="00F136A5" w:rsidP="0022005A">
      <w:pPr>
        <w:tabs>
          <w:tab w:val="left" w:pos="720"/>
        </w:tabs>
        <w:spacing w:after="0" w:line="360" w:lineRule="auto"/>
        <w:contextualSpacing/>
        <w:rPr>
          <w:rFonts w:ascii="Times New Roman" w:eastAsia="Times New Roman" w:hAnsi="Times New Roman" w:cs="Times New Roman"/>
          <w:b/>
          <w:sz w:val="26"/>
          <w:szCs w:val="26"/>
        </w:rPr>
      </w:pPr>
    </w:p>
    <w:p w:rsidR="00463FE3" w:rsidRPr="00463FE3" w:rsidRDefault="009E0B3B" w:rsidP="00463FE3">
      <w:pPr>
        <w:tabs>
          <w:tab w:val="left" w:pos="720"/>
        </w:tab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r w:rsidR="00E85CF8">
        <w:rPr>
          <w:rFonts w:ascii="Times New Roman" w:eastAsia="Times New Roman" w:hAnsi="Times New Roman" w:cs="Times New Roman"/>
          <w:b/>
          <w:sz w:val="26"/>
          <w:szCs w:val="26"/>
        </w:rPr>
        <w:tab/>
      </w:r>
      <w:r w:rsidR="00463FE3" w:rsidRPr="00463FE3">
        <w:rPr>
          <w:rFonts w:ascii="Times New Roman" w:eastAsia="Times New Roman" w:hAnsi="Times New Roman" w:cs="Times New Roman"/>
          <w:b/>
          <w:sz w:val="26"/>
          <w:szCs w:val="26"/>
        </w:rPr>
        <w:t>Overview</w:t>
      </w:r>
      <w:r w:rsidR="00D10FD1">
        <w:rPr>
          <w:rFonts w:ascii="Times New Roman" w:eastAsia="Times New Roman" w:hAnsi="Times New Roman" w:cs="Times New Roman"/>
          <w:b/>
          <w:sz w:val="26"/>
          <w:szCs w:val="26"/>
        </w:rPr>
        <w:t xml:space="preserve"> and Summary </w:t>
      </w:r>
    </w:p>
    <w:p w:rsidR="00D87994" w:rsidRPr="00D87994" w:rsidRDefault="00D87994" w:rsidP="0022005A">
      <w:pPr>
        <w:tabs>
          <w:tab w:val="left" w:pos="720"/>
        </w:tabs>
        <w:spacing w:after="0" w:line="360" w:lineRule="auto"/>
        <w:contextualSpacing/>
        <w:rPr>
          <w:rFonts w:ascii="Times New Roman" w:eastAsia="Times New Roman" w:hAnsi="Times New Roman" w:cs="Times New Roman"/>
          <w:sz w:val="26"/>
          <w:szCs w:val="26"/>
        </w:rPr>
      </w:pPr>
      <w:r w:rsidRPr="00D87994">
        <w:rPr>
          <w:rFonts w:ascii="Times New Roman" w:eastAsia="Times New Roman" w:hAnsi="Times New Roman" w:cs="Times New Roman"/>
          <w:sz w:val="26"/>
          <w:szCs w:val="26"/>
        </w:rPr>
        <w:tab/>
        <w:t xml:space="preserve">This </w:t>
      </w:r>
      <w:r w:rsidR="006E21DB">
        <w:rPr>
          <w:rFonts w:ascii="Times New Roman" w:eastAsia="Times New Roman" w:hAnsi="Times New Roman" w:cs="Times New Roman"/>
          <w:sz w:val="26"/>
          <w:szCs w:val="26"/>
        </w:rPr>
        <w:t>Staff Report</w:t>
      </w:r>
      <w:r w:rsidRPr="00D87994">
        <w:rPr>
          <w:rFonts w:ascii="Times New Roman" w:eastAsia="Times New Roman" w:hAnsi="Times New Roman" w:cs="Times New Roman"/>
          <w:sz w:val="26"/>
          <w:szCs w:val="26"/>
        </w:rPr>
        <w:t xml:space="preserve"> has been prepared </w:t>
      </w:r>
      <w:r w:rsidR="00AC779C">
        <w:rPr>
          <w:rFonts w:ascii="Times New Roman" w:eastAsia="Times New Roman" w:hAnsi="Times New Roman" w:cs="Times New Roman"/>
          <w:sz w:val="26"/>
          <w:szCs w:val="26"/>
        </w:rPr>
        <w:t xml:space="preserve">for the Pennsylvania Public Utility Commission (Commission) </w:t>
      </w:r>
      <w:r w:rsidRPr="00D87994">
        <w:rPr>
          <w:rFonts w:ascii="Times New Roman" w:eastAsia="Times New Roman" w:hAnsi="Times New Roman" w:cs="Times New Roman"/>
          <w:sz w:val="26"/>
          <w:szCs w:val="26"/>
        </w:rPr>
        <w:t>by the Law Bu</w:t>
      </w:r>
      <w:r>
        <w:rPr>
          <w:rFonts w:ascii="Times New Roman" w:eastAsia="Times New Roman" w:hAnsi="Times New Roman" w:cs="Times New Roman"/>
          <w:sz w:val="26"/>
          <w:szCs w:val="26"/>
        </w:rPr>
        <w:t>r</w:t>
      </w:r>
      <w:r w:rsidRPr="00D87994">
        <w:rPr>
          <w:rFonts w:ascii="Times New Roman" w:eastAsia="Times New Roman" w:hAnsi="Times New Roman" w:cs="Times New Roman"/>
          <w:sz w:val="26"/>
          <w:szCs w:val="26"/>
        </w:rPr>
        <w:t xml:space="preserve">eau with the assistance of </w:t>
      </w:r>
      <w:r w:rsidR="00C42E0B">
        <w:rPr>
          <w:rFonts w:ascii="Times New Roman" w:eastAsia="Times New Roman" w:hAnsi="Times New Roman" w:cs="Times New Roman"/>
          <w:sz w:val="26"/>
          <w:szCs w:val="26"/>
        </w:rPr>
        <w:t>the Bureau of Consumer Services (</w:t>
      </w:r>
      <w:r w:rsidRPr="00D87994">
        <w:rPr>
          <w:rFonts w:ascii="Times New Roman" w:eastAsia="Times New Roman" w:hAnsi="Times New Roman" w:cs="Times New Roman"/>
          <w:sz w:val="26"/>
          <w:szCs w:val="26"/>
        </w:rPr>
        <w:t>BCS</w:t>
      </w:r>
      <w:r w:rsidR="00C42E0B">
        <w:rPr>
          <w:rFonts w:ascii="Times New Roman" w:eastAsia="Times New Roman" w:hAnsi="Times New Roman" w:cs="Times New Roman"/>
          <w:sz w:val="26"/>
          <w:szCs w:val="26"/>
        </w:rPr>
        <w:t>)</w:t>
      </w:r>
      <w:r w:rsidRPr="00D87994">
        <w:rPr>
          <w:rFonts w:ascii="Times New Roman" w:eastAsia="Times New Roman" w:hAnsi="Times New Roman" w:cs="Times New Roman"/>
          <w:sz w:val="26"/>
          <w:szCs w:val="26"/>
        </w:rPr>
        <w:t xml:space="preserve"> in compliance with the Commission’s directive in </w:t>
      </w:r>
      <w:r w:rsidRPr="00D87994">
        <w:rPr>
          <w:rFonts w:ascii="Times New Roman" w:eastAsia="Times New Roman" w:hAnsi="Times New Roman" w:cs="Times New Roman"/>
          <w:i/>
          <w:sz w:val="26"/>
          <w:szCs w:val="26"/>
        </w:rPr>
        <w:t>Review of Universal Service and Energy Conservation Program</w:t>
      </w:r>
      <w:r w:rsidR="001202FC">
        <w:rPr>
          <w:rFonts w:ascii="Times New Roman" w:eastAsia="Times New Roman" w:hAnsi="Times New Roman" w:cs="Times New Roman"/>
          <w:i/>
          <w:sz w:val="26"/>
          <w:szCs w:val="26"/>
        </w:rPr>
        <w:t>s</w:t>
      </w:r>
      <w:r w:rsidRPr="00D87994">
        <w:rPr>
          <w:rFonts w:ascii="Times New Roman" w:eastAsia="Times New Roman" w:hAnsi="Times New Roman" w:cs="Times New Roman"/>
          <w:sz w:val="26"/>
          <w:szCs w:val="26"/>
        </w:rPr>
        <w:t>, Docket No. M</w:t>
      </w:r>
      <w:r w:rsidR="00E85CF8">
        <w:rPr>
          <w:rFonts w:ascii="Times New Roman" w:eastAsia="Times New Roman" w:hAnsi="Times New Roman" w:cs="Times New Roman"/>
          <w:sz w:val="26"/>
          <w:szCs w:val="26"/>
        </w:rPr>
        <w:noBreakHyphen/>
      </w:r>
      <w:r w:rsidRPr="00D87994">
        <w:rPr>
          <w:rFonts w:ascii="Times New Roman" w:eastAsia="Times New Roman" w:hAnsi="Times New Roman" w:cs="Times New Roman"/>
          <w:sz w:val="26"/>
          <w:szCs w:val="26"/>
        </w:rPr>
        <w:t>2017</w:t>
      </w:r>
      <w:r w:rsidR="00E85CF8">
        <w:rPr>
          <w:rFonts w:ascii="Times New Roman" w:eastAsia="Times New Roman" w:hAnsi="Times New Roman" w:cs="Times New Roman"/>
          <w:sz w:val="26"/>
          <w:szCs w:val="26"/>
        </w:rPr>
        <w:noBreakHyphen/>
      </w:r>
      <w:r w:rsidRPr="00D87994">
        <w:rPr>
          <w:rFonts w:ascii="Times New Roman" w:eastAsia="Times New Roman" w:hAnsi="Times New Roman" w:cs="Times New Roman"/>
          <w:sz w:val="26"/>
          <w:szCs w:val="26"/>
        </w:rPr>
        <w:t>2596907 (</w:t>
      </w:r>
      <w:r>
        <w:rPr>
          <w:rFonts w:ascii="Times New Roman" w:eastAsia="Times New Roman" w:hAnsi="Times New Roman" w:cs="Times New Roman"/>
          <w:sz w:val="26"/>
          <w:szCs w:val="26"/>
        </w:rPr>
        <w:t>O</w:t>
      </w:r>
      <w:r w:rsidRPr="00D87994">
        <w:rPr>
          <w:rFonts w:ascii="Times New Roman" w:eastAsia="Times New Roman" w:hAnsi="Times New Roman" w:cs="Times New Roman"/>
          <w:sz w:val="26"/>
          <w:szCs w:val="26"/>
        </w:rPr>
        <w:t>rder entered May 10, 2017).</w:t>
      </w:r>
      <w:r w:rsidR="00956463">
        <w:rPr>
          <w:rFonts w:ascii="Times New Roman" w:eastAsia="Times New Roman" w:hAnsi="Times New Roman" w:cs="Times New Roman"/>
          <w:sz w:val="26"/>
          <w:szCs w:val="26"/>
        </w:rPr>
        <w:t xml:space="preserve">  That o</w:t>
      </w:r>
      <w:r w:rsidR="00D10FD1">
        <w:rPr>
          <w:rFonts w:ascii="Times New Roman" w:eastAsia="Times New Roman" w:hAnsi="Times New Roman" w:cs="Times New Roman"/>
          <w:sz w:val="26"/>
          <w:szCs w:val="26"/>
        </w:rPr>
        <w:t xml:space="preserve">rder directed that this </w:t>
      </w:r>
      <w:r w:rsidR="006E21DB">
        <w:rPr>
          <w:rFonts w:ascii="Times New Roman" w:eastAsia="Times New Roman" w:hAnsi="Times New Roman" w:cs="Times New Roman"/>
          <w:sz w:val="26"/>
          <w:szCs w:val="26"/>
        </w:rPr>
        <w:t>Staff Report</w:t>
      </w:r>
      <w:r w:rsidR="00D10FD1">
        <w:rPr>
          <w:rFonts w:ascii="Times New Roman" w:eastAsia="Times New Roman" w:hAnsi="Times New Roman" w:cs="Times New Roman"/>
          <w:sz w:val="26"/>
          <w:szCs w:val="26"/>
        </w:rPr>
        <w:t xml:space="preserve"> </w:t>
      </w:r>
      <w:r w:rsidR="00D10FD1" w:rsidRPr="00D10FD1">
        <w:rPr>
          <w:rFonts w:ascii="Times New Roman" w:eastAsia="Times New Roman" w:hAnsi="Times New Roman" w:cs="Times New Roman"/>
          <w:sz w:val="26"/>
          <w:szCs w:val="26"/>
        </w:rPr>
        <w:t>outlin</w:t>
      </w:r>
      <w:r w:rsidR="00D10FD1">
        <w:rPr>
          <w:rFonts w:ascii="Times New Roman" w:eastAsia="Times New Roman" w:hAnsi="Times New Roman" w:cs="Times New Roman"/>
          <w:sz w:val="26"/>
          <w:szCs w:val="26"/>
        </w:rPr>
        <w:t>e</w:t>
      </w:r>
      <w:r w:rsidR="00D10FD1" w:rsidRPr="00D10FD1">
        <w:rPr>
          <w:rFonts w:ascii="Times New Roman" w:eastAsia="Times New Roman" w:hAnsi="Times New Roman" w:cs="Times New Roman"/>
          <w:sz w:val="26"/>
          <w:szCs w:val="26"/>
        </w:rPr>
        <w:t xml:space="preserve"> the statutory, regulatory, and policy frameworks of existing </w:t>
      </w:r>
      <w:r w:rsidR="00D10FD1">
        <w:rPr>
          <w:rFonts w:ascii="Times New Roman" w:eastAsia="Times New Roman" w:hAnsi="Times New Roman" w:cs="Times New Roman"/>
          <w:sz w:val="26"/>
          <w:szCs w:val="26"/>
        </w:rPr>
        <w:t xml:space="preserve">universal service and energy conservation programs </w:t>
      </w:r>
      <w:r w:rsidR="00D10FD1" w:rsidRPr="00D10FD1">
        <w:rPr>
          <w:rFonts w:ascii="Times New Roman" w:eastAsia="Times New Roman" w:hAnsi="Times New Roman" w:cs="Times New Roman"/>
          <w:sz w:val="26"/>
          <w:szCs w:val="26"/>
        </w:rPr>
        <w:t>and the processes required to initiate any proposed changes</w:t>
      </w:r>
      <w:r w:rsidR="001D1FB1">
        <w:rPr>
          <w:rFonts w:ascii="Times New Roman" w:eastAsia="Times New Roman" w:hAnsi="Times New Roman" w:cs="Times New Roman"/>
          <w:sz w:val="26"/>
          <w:szCs w:val="26"/>
        </w:rPr>
        <w:t xml:space="preserve"> and that it be published and comments accepted</w:t>
      </w:r>
      <w:r w:rsidR="00C07599">
        <w:rPr>
          <w:rFonts w:ascii="Times New Roman" w:eastAsia="Times New Roman" w:hAnsi="Times New Roman" w:cs="Times New Roman"/>
          <w:sz w:val="26"/>
          <w:szCs w:val="26"/>
        </w:rPr>
        <w:t>.</w:t>
      </w:r>
    </w:p>
    <w:p w:rsidR="00D87994" w:rsidRPr="00304507" w:rsidRDefault="00D87994" w:rsidP="0022005A">
      <w:pPr>
        <w:tabs>
          <w:tab w:val="left" w:pos="720"/>
        </w:tabs>
        <w:spacing w:after="0" w:line="360" w:lineRule="auto"/>
        <w:contextualSpacing/>
        <w:rPr>
          <w:rFonts w:ascii="Times New Roman" w:eastAsia="Times New Roman" w:hAnsi="Times New Roman" w:cs="Times New Roman"/>
          <w:sz w:val="26"/>
          <w:szCs w:val="26"/>
        </w:rPr>
      </w:pPr>
    </w:p>
    <w:p w:rsidR="00524908" w:rsidRDefault="00493D16" w:rsidP="0022005A">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Electric </w:t>
      </w:r>
      <w:r w:rsidR="000C44D7">
        <w:rPr>
          <w:rFonts w:ascii="Times New Roman" w:eastAsia="Times New Roman" w:hAnsi="Times New Roman" w:cs="Times New Roman"/>
          <w:sz w:val="26"/>
          <w:szCs w:val="26"/>
        </w:rPr>
        <w:t xml:space="preserve">Competition Act </w:t>
      </w:r>
      <w:r>
        <w:rPr>
          <w:rFonts w:ascii="Times New Roman" w:eastAsia="Times New Roman" w:hAnsi="Times New Roman" w:cs="Times New Roman"/>
          <w:sz w:val="26"/>
          <w:szCs w:val="26"/>
        </w:rPr>
        <w:t xml:space="preserve">and </w:t>
      </w:r>
      <w:r w:rsidR="000C44D7">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Gas </w:t>
      </w:r>
      <w:r w:rsidR="00570434">
        <w:rPr>
          <w:rFonts w:ascii="Times New Roman" w:eastAsia="Times New Roman" w:hAnsi="Times New Roman" w:cs="Times New Roman"/>
          <w:sz w:val="26"/>
          <w:szCs w:val="26"/>
        </w:rPr>
        <w:t>C</w:t>
      </w:r>
      <w:r>
        <w:rPr>
          <w:rFonts w:ascii="Times New Roman" w:eastAsia="Times New Roman" w:hAnsi="Times New Roman" w:cs="Times New Roman"/>
          <w:sz w:val="26"/>
          <w:szCs w:val="26"/>
        </w:rPr>
        <w:t>ompetition Act</w:t>
      </w:r>
      <w:r w:rsidR="00570434">
        <w:rPr>
          <w:rFonts w:ascii="Times New Roman" w:eastAsia="Times New Roman" w:hAnsi="Times New Roman" w:cs="Times New Roman"/>
          <w:sz w:val="26"/>
          <w:szCs w:val="26"/>
        </w:rPr>
        <w:t xml:space="preserve">, </w:t>
      </w:r>
      <w:r w:rsidR="00E448E2">
        <w:rPr>
          <w:rFonts w:ascii="Times New Roman" w:eastAsia="Times New Roman" w:hAnsi="Times New Roman" w:cs="Times New Roman"/>
          <w:sz w:val="26"/>
          <w:szCs w:val="26"/>
        </w:rPr>
        <w:t>passed</w:t>
      </w:r>
      <w:r w:rsidR="00570434">
        <w:rPr>
          <w:rFonts w:ascii="Times New Roman" w:eastAsia="Times New Roman" w:hAnsi="Times New Roman" w:cs="Times New Roman"/>
          <w:sz w:val="26"/>
          <w:szCs w:val="26"/>
        </w:rPr>
        <w:t xml:space="preserve"> in 199</w:t>
      </w:r>
      <w:r w:rsidR="009F49F0">
        <w:rPr>
          <w:rFonts w:ascii="Times New Roman" w:eastAsia="Times New Roman" w:hAnsi="Times New Roman" w:cs="Times New Roman"/>
          <w:sz w:val="26"/>
          <w:szCs w:val="26"/>
        </w:rPr>
        <w:t>6</w:t>
      </w:r>
      <w:r w:rsidR="00570434">
        <w:rPr>
          <w:rFonts w:ascii="Times New Roman" w:eastAsia="Times New Roman" w:hAnsi="Times New Roman" w:cs="Times New Roman"/>
          <w:sz w:val="26"/>
          <w:szCs w:val="26"/>
        </w:rPr>
        <w:t xml:space="preserve"> and </w:t>
      </w:r>
      <w:r w:rsidR="00E448E2">
        <w:rPr>
          <w:rFonts w:ascii="Times New Roman" w:eastAsia="Times New Roman" w:hAnsi="Times New Roman" w:cs="Times New Roman"/>
          <w:sz w:val="26"/>
          <w:szCs w:val="26"/>
        </w:rPr>
        <w:t>1999</w:t>
      </w:r>
      <w:r w:rsidR="00570434">
        <w:rPr>
          <w:rFonts w:ascii="Times New Roman" w:eastAsia="Times New Roman" w:hAnsi="Times New Roman" w:cs="Times New Roman"/>
          <w:sz w:val="26"/>
          <w:szCs w:val="26"/>
        </w:rPr>
        <w:t>, respectively,</w:t>
      </w:r>
      <w:r>
        <w:rPr>
          <w:rFonts w:ascii="Times New Roman" w:eastAsia="Times New Roman" w:hAnsi="Times New Roman" w:cs="Times New Roman"/>
          <w:sz w:val="26"/>
          <w:szCs w:val="26"/>
        </w:rPr>
        <w:t xml:space="preserve"> mandated that the </w:t>
      </w:r>
      <w:r w:rsidR="00D11A56">
        <w:rPr>
          <w:rFonts w:ascii="Times New Roman" w:eastAsia="Times New Roman" w:hAnsi="Times New Roman" w:cs="Times New Roman"/>
          <w:sz w:val="26"/>
          <w:szCs w:val="26"/>
        </w:rPr>
        <w:t xml:space="preserve">energy </w:t>
      </w:r>
      <w:r>
        <w:rPr>
          <w:rFonts w:ascii="Times New Roman" w:eastAsia="Times New Roman" w:hAnsi="Times New Roman" w:cs="Times New Roman"/>
          <w:sz w:val="26"/>
          <w:szCs w:val="26"/>
        </w:rPr>
        <w:t xml:space="preserve">utilities have universal service programs and submit reports relative to services rendered and costs expended.  </w:t>
      </w:r>
      <w:r w:rsidR="00524908" w:rsidRPr="00524908">
        <w:rPr>
          <w:rFonts w:ascii="Times New Roman" w:eastAsia="Times New Roman" w:hAnsi="Times New Roman" w:cs="Times New Roman"/>
          <w:sz w:val="26"/>
          <w:szCs w:val="26"/>
        </w:rPr>
        <w:t>Universal service programs have four components:  a customer assistance program (CAP), a low-income usage reduction program (LIURP), a customer assistance and referral evaluation services (CARES) program, and a hardship fund program.</w:t>
      </w:r>
      <w:r w:rsidR="00524908" w:rsidRPr="00524908">
        <w:rPr>
          <w:rFonts w:ascii="Times New Roman" w:eastAsia="Times New Roman" w:hAnsi="Times New Roman" w:cs="Times New Roman"/>
          <w:sz w:val="26"/>
          <w:szCs w:val="26"/>
          <w:vertAlign w:val="superscript"/>
        </w:rPr>
        <w:footnoteReference w:id="1"/>
      </w:r>
      <w:r w:rsidR="00524908">
        <w:rPr>
          <w:rFonts w:ascii="Times New Roman" w:eastAsia="Times New Roman" w:hAnsi="Times New Roman" w:cs="Times New Roman"/>
          <w:sz w:val="26"/>
          <w:szCs w:val="26"/>
        </w:rPr>
        <w:t xml:space="preserve">  </w:t>
      </w:r>
      <w:r w:rsidR="001D1FB1">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he universal service programs of large utilities </w:t>
      </w:r>
      <w:r w:rsidR="001D1FB1">
        <w:rPr>
          <w:rFonts w:ascii="Times New Roman" w:eastAsia="Times New Roman" w:hAnsi="Times New Roman" w:cs="Times New Roman"/>
          <w:sz w:val="26"/>
          <w:szCs w:val="26"/>
        </w:rPr>
        <w:t>are</w:t>
      </w:r>
      <w:r>
        <w:rPr>
          <w:rFonts w:ascii="Times New Roman" w:eastAsia="Times New Roman" w:hAnsi="Times New Roman" w:cs="Times New Roman"/>
          <w:sz w:val="26"/>
          <w:szCs w:val="26"/>
        </w:rPr>
        <w:t xml:space="preserve"> subject to an approval process, </w:t>
      </w:r>
      <w:r w:rsidR="00D11A56">
        <w:rPr>
          <w:rFonts w:ascii="Times New Roman" w:eastAsia="Times New Roman" w:hAnsi="Times New Roman" w:cs="Times New Roman"/>
          <w:sz w:val="26"/>
          <w:szCs w:val="26"/>
        </w:rPr>
        <w:t xml:space="preserve">for </w:t>
      </w:r>
      <w:r>
        <w:rPr>
          <w:rFonts w:ascii="Times New Roman" w:eastAsia="Times New Roman" w:hAnsi="Times New Roman" w:cs="Times New Roman"/>
          <w:sz w:val="26"/>
          <w:szCs w:val="26"/>
        </w:rPr>
        <w:t>which the Commission h</w:t>
      </w:r>
      <w:r w:rsidR="00D11A56">
        <w:rPr>
          <w:rFonts w:ascii="Times New Roman" w:eastAsia="Times New Roman" w:hAnsi="Times New Roman" w:cs="Times New Roman"/>
          <w:sz w:val="26"/>
          <w:szCs w:val="26"/>
        </w:rPr>
        <w:t>as designated BCS as the responsible bureau.</w:t>
      </w:r>
      <w:r>
        <w:rPr>
          <w:rFonts w:ascii="Times New Roman" w:eastAsia="Times New Roman" w:hAnsi="Times New Roman" w:cs="Times New Roman"/>
          <w:sz w:val="26"/>
          <w:szCs w:val="26"/>
        </w:rPr>
        <w:t xml:space="preserve">  </w:t>
      </w:r>
      <w:r w:rsidR="00E20890">
        <w:rPr>
          <w:rFonts w:ascii="Times New Roman" w:eastAsia="Times New Roman" w:hAnsi="Times New Roman" w:cs="Times New Roman"/>
          <w:sz w:val="26"/>
          <w:szCs w:val="26"/>
        </w:rPr>
        <w:t xml:space="preserve">The smaller utilities must submit universal service plans and comply with reporting requirements. </w:t>
      </w:r>
    </w:p>
    <w:p w:rsidR="00266A9B" w:rsidRDefault="00524908" w:rsidP="0022005A">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001D1FB1">
        <w:rPr>
          <w:rFonts w:ascii="Times New Roman" w:eastAsia="Times New Roman" w:hAnsi="Times New Roman" w:cs="Times New Roman"/>
          <w:sz w:val="26"/>
          <w:szCs w:val="26"/>
        </w:rPr>
        <w:t>The</w:t>
      </w:r>
      <w:r w:rsidR="000C44D7">
        <w:rPr>
          <w:rFonts w:ascii="Times New Roman" w:eastAsia="Times New Roman" w:hAnsi="Times New Roman" w:cs="Times New Roman"/>
          <w:sz w:val="26"/>
          <w:szCs w:val="26"/>
        </w:rPr>
        <w:t xml:space="preserve"> requirements for </w:t>
      </w:r>
      <w:r>
        <w:rPr>
          <w:rFonts w:ascii="Times New Roman" w:eastAsia="Times New Roman" w:hAnsi="Times New Roman" w:cs="Times New Roman"/>
          <w:sz w:val="26"/>
          <w:szCs w:val="26"/>
        </w:rPr>
        <w:t xml:space="preserve">universal service </w:t>
      </w:r>
      <w:r w:rsidR="001D1FB1">
        <w:rPr>
          <w:rFonts w:ascii="Times New Roman" w:eastAsia="Times New Roman" w:hAnsi="Times New Roman" w:cs="Times New Roman"/>
          <w:sz w:val="26"/>
          <w:szCs w:val="26"/>
        </w:rPr>
        <w:t xml:space="preserve">programs are </w:t>
      </w:r>
      <w:r>
        <w:rPr>
          <w:rFonts w:ascii="Times New Roman" w:eastAsia="Times New Roman" w:hAnsi="Times New Roman" w:cs="Times New Roman"/>
          <w:sz w:val="26"/>
          <w:szCs w:val="26"/>
        </w:rPr>
        <w:t xml:space="preserve">further </w:t>
      </w:r>
      <w:r w:rsidR="001D1FB1">
        <w:rPr>
          <w:rFonts w:ascii="Times New Roman" w:eastAsia="Times New Roman" w:hAnsi="Times New Roman" w:cs="Times New Roman"/>
          <w:sz w:val="26"/>
          <w:szCs w:val="26"/>
        </w:rPr>
        <w:t xml:space="preserve">addressed in Commission regulations and/or policy statements.  </w:t>
      </w:r>
      <w:r w:rsidR="00570434">
        <w:rPr>
          <w:rFonts w:ascii="Times New Roman" w:eastAsia="Times New Roman" w:hAnsi="Times New Roman" w:cs="Times New Roman"/>
          <w:sz w:val="26"/>
          <w:szCs w:val="26"/>
        </w:rPr>
        <w:t>Under Pennsylvania law, c</w:t>
      </w:r>
      <w:r w:rsidR="00266A9B" w:rsidRPr="00266A9B">
        <w:rPr>
          <w:rFonts w:ascii="Times New Roman" w:eastAsia="Times New Roman" w:hAnsi="Times New Roman" w:cs="Times New Roman"/>
          <w:sz w:val="26"/>
          <w:szCs w:val="26"/>
        </w:rPr>
        <w:t xml:space="preserve">hanges to the LIURP regulations </w:t>
      </w:r>
      <w:r w:rsidR="00676D43">
        <w:rPr>
          <w:rFonts w:ascii="Times New Roman" w:eastAsia="Times New Roman" w:hAnsi="Times New Roman" w:cs="Times New Roman"/>
          <w:sz w:val="26"/>
          <w:szCs w:val="26"/>
        </w:rPr>
        <w:t xml:space="preserve">or </w:t>
      </w:r>
      <w:r w:rsidR="00313F8E">
        <w:rPr>
          <w:rFonts w:ascii="Times New Roman" w:eastAsia="Times New Roman" w:hAnsi="Times New Roman" w:cs="Times New Roman"/>
          <w:sz w:val="26"/>
          <w:szCs w:val="26"/>
        </w:rPr>
        <w:t xml:space="preserve">the </w:t>
      </w:r>
      <w:r w:rsidR="00E60050" w:rsidRPr="00E60050">
        <w:rPr>
          <w:rFonts w:ascii="Times New Roman" w:eastAsia="Times New Roman" w:hAnsi="Times New Roman" w:cs="Times New Roman"/>
          <w:sz w:val="26"/>
          <w:szCs w:val="26"/>
        </w:rPr>
        <w:t xml:space="preserve">universal service reporting requirements </w:t>
      </w:r>
      <w:r w:rsidR="00676D43">
        <w:rPr>
          <w:rFonts w:ascii="Times New Roman" w:eastAsia="Times New Roman" w:hAnsi="Times New Roman" w:cs="Times New Roman"/>
          <w:sz w:val="26"/>
          <w:szCs w:val="26"/>
        </w:rPr>
        <w:t xml:space="preserve">(USRR) </w:t>
      </w:r>
      <w:r w:rsidR="00E60050">
        <w:rPr>
          <w:rFonts w:ascii="Times New Roman" w:eastAsia="Times New Roman" w:hAnsi="Times New Roman" w:cs="Times New Roman"/>
          <w:sz w:val="26"/>
          <w:szCs w:val="26"/>
        </w:rPr>
        <w:t xml:space="preserve">would </w:t>
      </w:r>
      <w:r w:rsidR="00266A9B">
        <w:rPr>
          <w:rFonts w:ascii="Times New Roman" w:eastAsia="Times New Roman" w:hAnsi="Times New Roman" w:cs="Times New Roman"/>
          <w:sz w:val="26"/>
          <w:szCs w:val="26"/>
        </w:rPr>
        <w:t>require</w:t>
      </w:r>
      <w:r w:rsidR="00570434">
        <w:rPr>
          <w:rFonts w:ascii="Times New Roman" w:eastAsia="Times New Roman" w:hAnsi="Times New Roman" w:cs="Times New Roman"/>
          <w:sz w:val="26"/>
          <w:szCs w:val="26"/>
        </w:rPr>
        <w:t xml:space="preserve"> a rulemaking proceeding</w:t>
      </w:r>
      <w:r w:rsidR="00266A9B" w:rsidRPr="00266A9B">
        <w:rPr>
          <w:rFonts w:ascii="Times New Roman" w:eastAsia="Times New Roman" w:hAnsi="Times New Roman" w:cs="Times New Roman"/>
          <w:sz w:val="26"/>
          <w:szCs w:val="26"/>
        </w:rPr>
        <w:t xml:space="preserve">.  Changes to </w:t>
      </w:r>
      <w:r w:rsidR="001D1FB1" w:rsidRPr="001D1FB1">
        <w:rPr>
          <w:rFonts w:ascii="Times New Roman" w:eastAsia="Times New Roman" w:hAnsi="Times New Roman" w:cs="Times New Roman"/>
          <w:sz w:val="26"/>
          <w:szCs w:val="26"/>
        </w:rPr>
        <w:t xml:space="preserve">the CAP Policy Statement </w:t>
      </w:r>
      <w:r w:rsidR="00BE23C4">
        <w:rPr>
          <w:rFonts w:ascii="Times New Roman" w:eastAsia="Times New Roman" w:hAnsi="Times New Roman" w:cs="Times New Roman"/>
          <w:sz w:val="26"/>
          <w:szCs w:val="26"/>
        </w:rPr>
        <w:t xml:space="preserve">or creation of new policies </w:t>
      </w:r>
      <w:r w:rsidR="00266A9B" w:rsidRPr="00266A9B">
        <w:rPr>
          <w:rFonts w:ascii="Times New Roman" w:eastAsia="Times New Roman" w:hAnsi="Times New Roman" w:cs="Times New Roman"/>
          <w:sz w:val="26"/>
          <w:szCs w:val="26"/>
        </w:rPr>
        <w:t xml:space="preserve">can be </w:t>
      </w:r>
      <w:r w:rsidR="00CE145C">
        <w:rPr>
          <w:rFonts w:ascii="Times New Roman" w:eastAsia="Times New Roman" w:hAnsi="Times New Roman" w:cs="Times New Roman"/>
          <w:sz w:val="26"/>
          <w:szCs w:val="26"/>
        </w:rPr>
        <w:t xml:space="preserve">implemented through </w:t>
      </w:r>
      <w:r w:rsidR="00266A9B" w:rsidRPr="00266A9B">
        <w:rPr>
          <w:rFonts w:ascii="Times New Roman" w:eastAsia="Times New Roman" w:hAnsi="Times New Roman" w:cs="Times New Roman"/>
          <w:sz w:val="26"/>
          <w:szCs w:val="26"/>
        </w:rPr>
        <w:t>further policy statement</w:t>
      </w:r>
      <w:r w:rsidR="00266A9B">
        <w:rPr>
          <w:rFonts w:ascii="Times New Roman" w:eastAsia="Times New Roman" w:hAnsi="Times New Roman" w:cs="Times New Roman"/>
          <w:sz w:val="26"/>
          <w:szCs w:val="26"/>
        </w:rPr>
        <w:t xml:space="preserve">(s) </w:t>
      </w:r>
      <w:r w:rsidR="00266A9B" w:rsidRPr="00266A9B">
        <w:rPr>
          <w:rFonts w:ascii="Times New Roman" w:eastAsia="Times New Roman" w:hAnsi="Times New Roman" w:cs="Times New Roman"/>
          <w:sz w:val="26"/>
          <w:szCs w:val="26"/>
        </w:rPr>
        <w:t xml:space="preserve">or </w:t>
      </w:r>
      <w:r w:rsidR="007D462E">
        <w:rPr>
          <w:rFonts w:ascii="Times New Roman" w:eastAsia="Times New Roman" w:hAnsi="Times New Roman" w:cs="Times New Roman"/>
          <w:sz w:val="26"/>
          <w:szCs w:val="26"/>
        </w:rPr>
        <w:t xml:space="preserve">established as regulations pursuant to </w:t>
      </w:r>
      <w:r w:rsidR="00266A9B" w:rsidRPr="00266A9B">
        <w:rPr>
          <w:rFonts w:ascii="Times New Roman" w:eastAsia="Times New Roman" w:hAnsi="Times New Roman" w:cs="Times New Roman"/>
          <w:sz w:val="26"/>
          <w:szCs w:val="26"/>
        </w:rPr>
        <w:t>a rulemaking</w:t>
      </w:r>
      <w:r w:rsidR="00570434">
        <w:rPr>
          <w:rFonts w:ascii="Times New Roman" w:eastAsia="Times New Roman" w:hAnsi="Times New Roman" w:cs="Times New Roman"/>
          <w:sz w:val="26"/>
          <w:szCs w:val="26"/>
        </w:rPr>
        <w:t xml:space="preserve"> proceeding</w:t>
      </w:r>
      <w:r w:rsidR="00266A9B" w:rsidRPr="00266A9B">
        <w:rPr>
          <w:rFonts w:ascii="Times New Roman" w:eastAsia="Times New Roman" w:hAnsi="Times New Roman" w:cs="Times New Roman"/>
          <w:sz w:val="26"/>
          <w:szCs w:val="26"/>
        </w:rPr>
        <w:t xml:space="preserve">.  </w:t>
      </w:r>
    </w:p>
    <w:p w:rsidR="00570434" w:rsidRDefault="00570434" w:rsidP="0022005A">
      <w:pPr>
        <w:tabs>
          <w:tab w:val="left" w:pos="720"/>
        </w:tabs>
        <w:spacing w:after="0" w:line="360" w:lineRule="auto"/>
        <w:contextualSpacing/>
        <w:rPr>
          <w:rFonts w:ascii="Times New Roman" w:eastAsia="Times New Roman" w:hAnsi="Times New Roman" w:cs="Times New Roman"/>
          <w:sz w:val="26"/>
          <w:szCs w:val="26"/>
        </w:rPr>
      </w:pPr>
    </w:p>
    <w:p w:rsidR="00187BED" w:rsidRPr="00187BED" w:rsidRDefault="00E85CF8" w:rsidP="00D10FD1">
      <w:pPr>
        <w:keepNext/>
        <w:tabs>
          <w:tab w:val="left" w:pos="720"/>
        </w:tab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II.</w:t>
      </w:r>
      <w:r>
        <w:rPr>
          <w:rFonts w:ascii="Times New Roman" w:eastAsia="Times New Roman" w:hAnsi="Times New Roman" w:cs="Times New Roman"/>
          <w:b/>
          <w:sz w:val="26"/>
          <w:szCs w:val="26"/>
        </w:rPr>
        <w:tab/>
      </w:r>
      <w:r w:rsidR="00187BED" w:rsidRPr="00187BED">
        <w:rPr>
          <w:rFonts w:ascii="Times New Roman" w:eastAsia="Times New Roman" w:hAnsi="Times New Roman" w:cs="Times New Roman"/>
          <w:b/>
          <w:sz w:val="26"/>
          <w:szCs w:val="26"/>
        </w:rPr>
        <w:t>Introduction</w:t>
      </w:r>
    </w:p>
    <w:p w:rsidR="00ED0274" w:rsidRPr="00ED0274" w:rsidRDefault="00ED0274" w:rsidP="0022005A">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E76B2">
        <w:rPr>
          <w:rFonts w:ascii="Times New Roman" w:eastAsia="Times New Roman" w:hAnsi="Times New Roman" w:cs="Times New Roman"/>
          <w:sz w:val="26"/>
          <w:szCs w:val="26"/>
        </w:rPr>
        <w:t>“</w:t>
      </w:r>
      <w:r w:rsidR="00A01D09">
        <w:rPr>
          <w:rFonts w:ascii="Times New Roman" w:eastAsia="Times New Roman" w:hAnsi="Times New Roman" w:cs="Times New Roman"/>
          <w:sz w:val="26"/>
          <w:szCs w:val="26"/>
        </w:rPr>
        <w:t>Universal service and energy conservation</w:t>
      </w:r>
      <w:r w:rsidR="00FE76B2">
        <w:rPr>
          <w:rFonts w:ascii="Times New Roman" w:eastAsia="Times New Roman" w:hAnsi="Times New Roman" w:cs="Times New Roman"/>
          <w:sz w:val="26"/>
          <w:szCs w:val="26"/>
        </w:rPr>
        <w:t>”</w:t>
      </w:r>
      <w:r w:rsidR="00A01D09">
        <w:rPr>
          <w:rFonts w:ascii="Times New Roman" w:eastAsia="Times New Roman" w:hAnsi="Times New Roman" w:cs="Times New Roman"/>
          <w:sz w:val="26"/>
          <w:szCs w:val="26"/>
        </w:rPr>
        <w:t xml:space="preserve"> is a collective term for the “policies, protections and services that help low-income customers</w:t>
      </w:r>
      <w:r w:rsidR="00FE76B2">
        <w:rPr>
          <w:rFonts w:ascii="Times New Roman" w:eastAsia="Times New Roman" w:hAnsi="Times New Roman" w:cs="Times New Roman"/>
          <w:sz w:val="26"/>
          <w:szCs w:val="26"/>
        </w:rPr>
        <w:t>[</w:t>
      </w:r>
      <w:r w:rsidR="00A01D09" w:rsidRPr="00CA349B">
        <w:rPr>
          <w:rFonts w:ascii="Times New Roman" w:eastAsia="Times New Roman" w:hAnsi="Times New Roman" w:cs="Times New Roman"/>
          <w:sz w:val="26"/>
          <w:szCs w:val="26"/>
          <w:vertAlign w:val="superscript"/>
        </w:rPr>
        <w:footnoteReference w:id="2"/>
      </w:r>
      <w:r w:rsidR="00FE76B2">
        <w:rPr>
          <w:rFonts w:ascii="Times New Roman" w:eastAsia="Times New Roman" w:hAnsi="Times New Roman" w:cs="Times New Roman"/>
          <w:sz w:val="26"/>
          <w:szCs w:val="26"/>
        </w:rPr>
        <w:t>]</w:t>
      </w:r>
      <w:r w:rsidR="00A01D09">
        <w:rPr>
          <w:rFonts w:ascii="Times New Roman" w:eastAsia="Times New Roman" w:hAnsi="Times New Roman" w:cs="Times New Roman"/>
          <w:sz w:val="26"/>
          <w:szCs w:val="26"/>
        </w:rPr>
        <w:t xml:space="preserve"> to maintain service”</w:t>
      </w:r>
      <w:r w:rsidR="00FE76B2">
        <w:rPr>
          <w:rFonts w:ascii="Times New Roman" w:eastAsia="Times New Roman" w:hAnsi="Times New Roman" w:cs="Times New Roman"/>
          <w:sz w:val="26"/>
          <w:szCs w:val="26"/>
        </w:rPr>
        <w:t xml:space="preserve"> as mandat</w:t>
      </w:r>
      <w:r w:rsidR="00D93666">
        <w:rPr>
          <w:rFonts w:ascii="Times New Roman" w:eastAsia="Times New Roman" w:hAnsi="Times New Roman" w:cs="Times New Roman"/>
          <w:sz w:val="26"/>
          <w:szCs w:val="26"/>
        </w:rPr>
        <w:t>e</w:t>
      </w:r>
      <w:r w:rsidR="00FE76B2">
        <w:rPr>
          <w:rFonts w:ascii="Times New Roman" w:eastAsia="Times New Roman" w:hAnsi="Times New Roman" w:cs="Times New Roman"/>
          <w:sz w:val="26"/>
          <w:szCs w:val="26"/>
        </w:rPr>
        <w:t xml:space="preserve">d by the </w:t>
      </w:r>
      <w:r w:rsidR="00DC17E7">
        <w:rPr>
          <w:rFonts w:ascii="Times New Roman" w:eastAsia="Times New Roman" w:hAnsi="Times New Roman" w:cs="Times New Roman"/>
          <w:sz w:val="26"/>
          <w:szCs w:val="26"/>
        </w:rPr>
        <w:t xml:space="preserve">Electric and Gas </w:t>
      </w:r>
      <w:r w:rsidR="00FE76B2">
        <w:rPr>
          <w:rFonts w:ascii="Times New Roman" w:eastAsia="Times New Roman" w:hAnsi="Times New Roman" w:cs="Times New Roman"/>
          <w:sz w:val="26"/>
          <w:szCs w:val="26"/>
        </w:rPr>
        <w:t>Competition Acts.</w:t>
      </w:r>
      <w:r w:rsidR="00A01D09">
        <w:rPr>
          <w:rStyle w:val="FootnoteReference"/>
          <w:rFonts w:ascii="Times New Roman" w:eastAsia="Times New Roman" w:hAnsi="Times New Roman" w:cs="Times New Roman"/>
          <w:sz w:val="26"/>
          <w:szCs w:val="26"/>
        </w:rPr>
        <w:footnoteReference w:id="3"/>
      </w:r>
      <w:r w:rsidR="00A01D09">
        <w:rPr>
          <w:rFonts w:ascii="Times New Roman" w:eastAsia="Times New Roman" w:hAnsi="Times New Roman" w:cs="Times New Roman"/>
          <w:sz w:val="26"/>
          <w:szCs w:val="26"/>
        </w:rPr>
        <w:t xml:space="preserve">  </w:t>
      </w:r>
      <w:r w:rsidRPr="00ED0274">
        <w:rPr>
          <w:rFonts w:ascii="Times New Roman" w:eastAsia="Times New Roman" w:hAnsi="Times New Roman" w:cs="Times New Roman"/>
          <w:sz w:val="26"/>
          <w:szCs w:val="26"/>
        </w:rPr>
        <w:t xml:space="preserve">The four </w:t>
      </w:r>
      <w:r w:rsidR="006A3CD0">
        <w:rPr>
          <w:rFonts w:ascii="Times New Roman" w:eastAsia="Times New Roman" w:hAnsi="Times New Roman" w:cs="Times New Roman"/>
          <w:sz w:val="26"/>
          <w:szCs w:val="26"/>
        </w:rPr>
        <w:t>universal service programs</w:t>
      </w:r>
      <w:r w:rsidRPr="00ED0274">
        <w:rPr>
          <w:rFonts w:ascii="Times New Roman" w:eastAsia="Times New Roman" w:hAnsi="Times New Roman" w:cs="Times New Roman"/>
          <w:sz w:val="26"/>
          <w:szCs w:val="26"/>
        </w:rPr>
        <w:t xml:space="preserve"> are:  (1) CAP, which </w:t>
      </w:r>
      <w:r w:rsidR="00F20B95">
        <w:rPr>
          <w:rFonts w:ascii="Times New Roman" w:eastAsia="Times New Roman" w:hAnsi="Times New Roman" w:cs="Times New Roman"/>
          <w:sz w:val="26"/>
          <w:szCs w:val="26"/>
        </w:rPr>
        <w:t xml:space="preserve">may </w:t>
      </w:r>
      <w:r w:rsidRPr="00ED0274">
        <w:rPr>
          <w:rFonts w:ascii="Times New Roman" w:eastAsia="Times New Roman" w:hAnsi="Times New Roman" w:cs="Times New Roman"/>
          <w:sz w:val="26"/>
          <w:szCs w:val="26"/>
        </w:rPr>
        <w:t>provide discounted rates</w:t>
      </w:r>
      <w:r w:rsidR="00F20B95">
        <w:rPr>
          <w:rFonts w:ascii="Times New Roman" w:eastAsia="Times New Roman" w:hAnsi="Times New Roman" w:cs="Times New Roman"/>
          <w:sz w:val="26"/>
          <w:szCs w:val="26"/>
        </w:rPr>
        <w:t>,</w:t>
      </w:r>
      <w:r w:rsidRPr="00ED0274">
        <w:rPr>
          <w:rFonts w:ascii="Times New Roman" w:eastAsia="Times New Roman" w:hAnsi="Times New Roman" w:cs="Times New Roman"/>
          <w:sz w:val="26"/>
          <w:szCs w:val="26"/>
        </w:rPr>
        <w:t xml:space="preserve"> </w:t>
      </w:r>
      <w:r w:rsidR="00F20B95">
        <w:rPr>
          <w:rFonts w:ascii="Times New Roman" w:eastAsia="Times New Roman" w:hAnsi="Times New Roman" w:cs="Times New Roman"/>
          <w:sz w:val="26"/>
          <w:szCs w:val="26"/>
        </w:rPr>
        <w:t xml:space="preserve">arrearage forgiveness, and/or other benefits </w:t>
      </w:r>
      <w:r w:rsidRPr="00ED0274">
        <w:rPr>
          <w:rFonts w:ascii="Times New Roman" w:eastAsia="Times New Roman" w:hAnsi="Times New Roman" w:cs="Times New Roman"/>
          <w:sz w:val="26"/>
          <w:szCs w:val="26"/>
        </w:rPr>
        <w:t xml:space="preserve">for </w:t>
      </w:r>
      <w:r w:rsidR="00CA349B">
        <w:rPr>
          <w:rFonts w:ascii="Times New Roman" w:eastAsia="Times New Roman" w:hAnsi="Times New Roman" w:cs="Times New Roman"/>
          <w:sz w:val="26"/>
          <w:szCs w:val="26"/>
        </w:rPr>
        <w:t xml:space="preserve">enrolled </w:t>
      </w:r>
      <w:r w:rsidRPr="00ED0274">
        <w:rPr>
          <w:rFonts w:ascii="Times New Roman" w:eastAsia="Times New Roman" w:hAnsi="Times New Roman" w:cs="Times New Roman"/>
          <w:sz w:val="26"/>
          <w:szCs w:val="26"/>
        </w:rPr>
        <w:t>low-income residential customers; (2) LIURP</w:t>
      </w:r>
      <w:r w:rsidR="00CE145C">
        <w:rPr>
          <w:rFonts w:ascii="Times New Roman" w:eastAsia="Times New Roman" w:hAnsi="Times New Roman" w:cs="Times New Roman"/>
          <w:sz w:val="26"/>
          <w:szCs w:val="26"/>
        </w:rPr>
        <w:t>,</w:t>
      </w:r>
      <w:r w:rsidR="006A3CD0">
        <w:rPr>
          <w:rStyle w:val="FootnoteReference"/>
          <w:rFonts w:ascii="Times New Roman" w:eastAsia="Times New Roman" w:hAnsi="Times New Roman" w:cs="Times New Roman"/>
          <w:sz w:val="26"/>
          <w:szCs w:val="26"/>
        </w:rPr>
        <w:footnoteReference w:id="4"/>
      </w:r>
      <w:r w:rsidR="00CA349B">
        <w:rPr>
          <w:rFonts w:ascii="Times New Roman" w:eastAsia="Times New Roman" w:hAnsi="Times New Roman" w:cs="Times New Roman"/>
          <w:sz w:val="26"/>
          <w:szCs w:val="26"/>
        </w:rPr>
        <w:t xml:space="preserve"> </w:t>
      </w:r>
      <w:r w:rsidRPr="00ED0274">
        <w:rPr>
          <w:rFonts w:ascii="Times New Roman" w:eastAsia="Times New Roman" w:hAnsi="Times New Roman" w:cs="Times New Roman"/>
          <w:sz w:val="26"/>
          <w:szCs w:val="26"/>
        </w:rPr>
        <w:t xml:space="preserve">which provides weatherization and usage reduction services to help </w:t>
      </w:r>
      <w:r w:rsidR="00CA349B">
        <w:rPr>
          <w:rFonts w:ascii="Times New Roman" w:eastAsia="Times New Roman" w:hAnsi="Times New Roman" w:cs="Times New Roman"/>
          <w:sz w:val="26"/>
          <w:szCs w:val="26"/>
        </w:rPr>
        <w:t xml:space="preserve">them </w:t>
      </w:r>
      <w:r w:rsidRPr="00ED0274">
        <w:rPr>
          <w:rFonts w:ascii="Times New Roman" w:eastAsia="Times New Roman" w:hAnsi="Times New Roman" w:cs="Times New Roman"/>
          <w:sz w:val="26"/>
          <w:szCs w:val="26"/>
        </w:rPr>
        <w:t xml:space="preserve"> reduce their utility bills; (3) CARES, which provides information and referral services for low-income, special needs customers; and (4) </w:t>
      </w:r>
      <w:r w:rsidR="00F20B95">
        <w:rPr>
          <w:rFonts w:ascii="Times New Roman" w:eastAsia="Times New Roman" w:hAnsi="Times New Roman" w:cs="Times New Roman"/>
          <w:sz w:val="26"/>
          <w:szCs w:val="26"/>
        </w:rPr>
        <w:t>h</w:t>
      </w:r>
      <w:r w:rsidRPr="00ED0274">
        <w:rPr>
          <w:rFonts w:ascii="Times New Roman" w:eastAsia="Times New Roman" w:hAnsi="Times New Roman" w:cs="Times New Roman"/>
          <w:sz w:val="26"/>
          <w:szCs w:val="26"/>
        </w:rPr>
        <w:t xml:space="preserve">ardship </w:t>
      </w:r>
      <w:r w:rsidR="00F20B95">
        <w:rPr>
          <w:rFonts w:ascii="Times New Roman" w:eastAsia="Times New Roman" w:hAnsi="Times New Roman" w:cs="Times New Roman"/>
          <w:sz w:val="26"/>
          <w:szCs w:val="26"/>
        </w:rPr>
        <w:t>f</w:t>
      </w:r>
      <w:r w:rsidRPr="00ED0274">
        <w:rPr>
          <w:rFonts w:ascii="Times New Roman" w:eastAsia="Times New Roman" w:hAnsi="Times New Roman" w:cs="Times New Roman"/>
          <w:sz w:val="26"/>
          <w:szCs w:val="26"/>
        </w:rPr>
        <w:t>und, which provides grants to customers who have had their utility service terminated or are threatened with termination.</w:t>
      </w:r>
      <w:r w:rsidR="00F20B95" w:rsidRPr="00B9325E">
        <w:rPr>
          <w:rFonts w:ascii="Times New Roman" w:eastAsia="Times New Roman" w:hAnsi="Times New Roman" w:cs="Times New Roman"/>
          <w:sz w:val="26"/>
          <w:szCs w:val="26"/>
          <w:vertAlign w:val="superscript"/>
        </w:rPr>
        <w:footnoteReference w:id="5"/>
      </w:r>
      <w:r w:rsidRPr="00ED0274">
        <w:rPr>
          <w:rFonts w:ascii="Times New Roman" w:eastAsia="Times New Roman" w:hAnsi="Times New Roman" w:cs="Times New Roman"/>
          <w:sz w:val="26"/>
          <w:szCs w:val="26"/>
        </w:rPr>
        <w:t xml:space="preserve">  </w:t>
      </w:r>
      <w:r w:rsidR="00C651DE">
        <w:rPr>
          <w:rFonts w:ascii="Times New Roman" w:eastAsia="Times New Roman" w:hAnsi="Times New Roman" w:cs="Times New Roman"/>
          <w:sz w:val="26"/>
          <w:szCs w:val="26"/>
        </w:rPr>
        <w:t xml:space="preserve">These universal service programs </w:t>
      </w:r>
      <w:r w:rsidR="0012295E">
        <w:rPr>
          <w:rFonts w:ascii="Times New Roman" w:eastAsia="Times New Roman" w:hAnsi="Times New Roman" w:cs="Times New Roman"/>
          <w:sz w:val="26"/>
          <w:szCs w:val="26"/>
        </w:rPr>
        <w:t xml:space="preserve">may </w:t>
      </w:r>
      <w:r w:rsidR="00C651DE">
        <w:rPr>
          <w:rFonts w:ascii="Times New Roman" w:eastAsia="Times New Roman" w:hAnsi="Times New Roman" w:cs="Times New Roman"/>
          <w:sz w:val="26"/>
          <w:szCs w:val="26"/>
        </w:rPr>
        <w:t>include</w:t>
      </w:r>
      <w:r w:rsidR="006F38AA">
        <w:rPr>
          <w:rFonts w:ascii="Times New Roman" w:eastAsia="Times New Roman" w:hAnsi="Times New Roman" w:cs="Times New Roman"/>
          <w:sz w:val="26"/>
          <w:szCs w:val="26"/>
        </w:rPr>
        <w:t xml:space="preserve"> pilot programs</w:t>
      </w:r>
      <w:r w:rsidR="00A528D8">
        <w:rPr>
          <w:rFonts w:ascii="Times New Roman" w:eastAsia="Times New Roman" w:hAnsi="Times New Roman" w:cs="Times New Roman"/>
          <w:sz w:val="26"/>
          <w:szCs w:val="26"/>
        </w:rPr>
        <w:t xml:space="preserve"> beyond the required programs</w:t>
      </w:r>
      <w:r w:rsidR="00C651DE">
        <w:rPr>
          <w:rFonts w:ascii="Times New Roman" w:eastAsia="Times New Roman" w:hAnsi="Times New Roman" w:cs="Times New Roman"/>
          <w:sz w:val="26"/>
          <w:szCs w:val="26"/>
        </w:rPr>
        <w:t xml:space="preserve">.  </w:t>
      </w:r>
      <w:r w:rsidR="00F20B95">
        <w:rPr>
          <w:rFonts w:ascii="Times New Roman" w:eastAsia="Times New Roman" w:hAnsi="Times New Roman" w:cs="Times New Roman"/>
          <w:sz w:val="26"/>
          <w:szCs w:val="26"/>
        </w:rPr>
        <w:t>The individual utilities frequently use other names to refer to their specific programs.</w:t>
      </w:r>
      <w:r w:rsidR="00DA207B">
        <w:rPr>
          <w:rFonts w:ascii="Times New Roman" w:eastAsia="Times New Roman" w:hAnsi="Times New Roman" w:cs="Times New Roman"/>
          <w:sz w:val="26"/>
          <w:szCs w:val="26"/>
        </w:rPr>
        <w:t xml:space="preserve">  The next section shall detail the statutory, regulatory, and policy frameworks underlying these programs.</w:t>
      </w:r>
    </w:p>
    <w:p w:rsidR="00ED0274" w:rsidRPr="00ED0274" w:rsidRDefault="00ED0274" w:rsidP="0022005A">
      <w:pPr>
        <w:tabs>
          <w:tab w:val="left" w:pos="720"/>
        </w:tabs>
        <w:spacing w:after="0" w:line="360" w:lineRule="auto"/>
        <w:contextualSpacing/>
        <w:rPr>
          <w:rFonts w:ascii="Times New Roman" w:eastAsia="Times New Roman" w:hAnsi="Times New Roman" w:cs="Times New Roman"/>
          <w:sz w:val="26"/>
          <w:szCs w:val="26"/>
        </w:rPr>
      </w:pPr>
    </w:p>
    <w:p w:rsidR="0022005A" w:rsidRPr="0022005A" w:rsidRDefault="009E0B3B" w:rsidP="00D87994">
      <w:pPr>
        <w:keepNext/>
        <w:tabs>
          <w:tab w:val="left" w:pos="720"/>
        </w:tab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III.</w:t>
      </w:r>
      <w:r w:rsidR="00E85CF8">
        <w:rPr>
          <w:rFonts w:ascii="Times New Roman" w:eastAsia="Times New Roman" w:hAnsi="Times New Roman" w:cs="Times New Roman"/>
          <w:b/>
          <w:sz w:val="26"/>
          <w:szCs w:val="26"/>
        </w:rPr>
        <w:tab/>
      </w:r>
      <w:r w:rsidR="0022005A" w:rsidRPr="0022005A">
        <w:rPr>
          <w:rFonts w:ascii="Times New Roman" w:eastAsia="Times New Roman" w:hAnsi="Times New Roman" w:cs="Times New Roman"/>
          <w:b/>
          <w:sz w:val="26"/>
          <w:szCs w:val="26"/>
        </w:rPr>
        <w:t>Historical Perspective</w:t>
      </w:r>
    </w:p>
    <w:p w:rsidR="00CE4507" w:rsidRDefault="00041888" w:rsidP="001A4656">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5F4CC0">
        <w:rPr>
          <w:rFonts w:ascii="Times New Roman" w:eastAsia="Times New Roman" w:hAnsi="Times New Roman" w:cs="Times New Roman"/>
          <w:sz w:val="26"/>
          <w:szCs w:val="26"/>
        </w:rPr>
        <w:t xml:space="preserve">his Commission and various stakeholders </w:t>
      </w:r>
      <w:r>
        <w:rPr>
          <w:rFonts w:ascii="Times New Roman" w:eastAsia="Times New Roman" w:hAnsi="Times New Roman" w:cs="Times New Roman"/>
          <w:sz w:val="26"/>
          <w:szCs w:val="26"/>
        </w:rPr>
        <w:t xml:space="preserve">began </w:t>
      </w:r>
      <w:r w:rsidRPr="005F4CC0">
        <w:rPr>
          <w:rFonts w:ascii="Times New Roman" w:eastAsia="Times New Roman" w:hAnsi="Times New Roman" w:cs="Times New Roman"/>
          <w:sz w:val="26"/>
          <w:szCs w:val="26"/>
        </w:rPr>
        <w:t xml:space="preserve">to </w:t>
      </w:r>
      <w:r w:rsidR="00EF242B">
        <w:rPr>
          <w:rFonts w:ascii="Times New Roman" w:eastAsia="Times New Roman" w:hAnsi="Times New Roman" w:cs="Times New Roman"/>
          <w:sz w:val="26"/>
          <w:szCs w:val="26"/>
        </w:rPr>
        <w:t>formally</w:t>
      </w:r>
      <w:r w:rsidR="00EF242B"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address low</w:t>
      </w:r>
      <w:r>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income policies, practices, and services </w:t>
      </w:r>
      <w:r>
        <w:rPr>
          <w:rFonts w:ascii="Times New Roman" w:eastAsia="Times New Roman" w:hAnsi="Times New Roman" w:cs="Times New Roman"/>
          <w:sz w:val="26"/>
          <w:szCs w:val="26"/>
        </w:rPr>
        <w:t xml:space="preserve">at </w:t>
      </w:r>
      <w:r w:rsidRPr="005F4CC0">
        <w:rPr>
          <w:rFonts w:ascii="Times New Roman" w:eastAsia="Times New Roman" w:hAnsi="Times New Roman" w:cs="Times New Roman"/>
          <w:sz w:val="26"/>
          <w:szCs w:val="26"/>
        </w:rPr>
        <w:t xml:space="preserve">least as early as 1984.  </w:t>
      </w:r>
      <w:r>
        <w:rPr>
          <w:rFonts w:ascii="Times New Roman" w:eastAsia="Times New Roman" w:hAnsi="Times New Roman" w:cs="Times New Roman"/>
          <w:i/>
          <w:sz w:val="26"/>
          <w:szCs w:val="26"/>
        </w:rPr>
        <w:t xml:space="preserve">See </w:t>
      </w:r>
      <w:r w:rsidRPr="005F4CC0">
        <w:rPr>
          <w:rFonts w:ascii="Times New Roman" w:eastAsia="Times New Roman" w:hAnsi="Times New Roman" w:cs="Times New Roman"/>
          <w:i/>
          <w:sz w:val="26"/>
          <w:szCs w:val="26"/>
        </w:rPr>
        <w:t>Recommendations for Dealing with Payment Troubled Customers</w:t>
      </w:r>
      <w:r w:rsidRPr="005F4CC0">
        <w:rPr>
          <w:rFonts w:ascii="Times New Roman" w:eastAsia="Times New Roman" w:hAnsi="Times New Roman" w:cs="Times New Roman"/>
          <w:sz w:val="26"/>
          <w:szCs w:val="26"/>
        </w:rPr>
        <w:t>, Docket No. M-840403.</w:t>
      </w:r>
      <w:r>
        <w:rPr>
          <w:rStyle w:val="FootnoteReference"/>
          <w:rFonts w:ascii="Times New Roman" w:eastAsia="Times New Roman" w:hAnsi="Times New Roman" w:cs="Times New Roman"/>
          <w:sz w:val="26"/>
          <w:szCs w:val="26"/>
        </w:rPr>
        <w:footnoteReference w:id="6"/>
      </w:r>
      <w:r w:rsidRPr="005F4CC0">
        <w:rPr>
          <w:rFonts w:ascii="Times New Roman" w:eastAsia="Times New Roman" w:hAnsi="Times New Roman" w:cs="Times New Roman"/>
          <w:sz w:val="26"/>
          <w:szCs w:val="26"/>
        </w:rPr>
        <w:t xml:space="preserve">  As a result of that proceeding, the energy utilities began filing </w:t>
      </w:r>
      <w:r w:rsidR="009D7956">
        <w:rPr>
          <w:rFonts w:ascii="Times New Roman" w:eastAsia="Times New Roman" w:hAnsi="Times New Roman" w:cs="Times New Roman"/>
          <w:sz w:val="26"/>
          <w:szCs w:val="26"/>
        </w:rPr>
        <w:t xml:space="preserve">usage reduction programs </w:t>
      </w:r>
      <w:r w:rsidRPr="005F4CC0">
        <w:rPr>
          <w:rFonts w:ascii="Times New Roman" w:eastAsia="Times New Roman" w:hAnsi="Times New Roman" w:cs="Times New Roman"/>
          <w:sz w:val="26"/>
          <w:szCs w:val="26"/>
        </w:rPr>
        <w:t>and considering how to address arrearages for low-income customers.</w:t>
      </w:r>
      <w:r>
        <w:rPr>
          <w:rFonts w:ascii="Times New Roman" w:eastAsia="Times New Roman" w:hAnsi="Times New Roman" w:cs="Times New Roman"/>
          <w:sz w:val="26"/>
          <w:szCs w:val="26"/>
        </w:rPr>
        <w:t xml:space="preserve">  </w:t>
      </w:r>
    </w:p>
    <w:p w:rsidR="00C651DE" w:rsidRPr="005F4CC0" w:rsidRDefault="00C651DE" w:rsidP="001A4656">
      <w:pPr>
        <w:tabs>
          <w:tab w:val="left" w:pos="720"/>
        </w:tabs>
        <w:spacing w:after="0" w:line="360" w:lineRule="auto"/>
        <w:ind w:firstLine="720"/>
        <w:contextualSpacing/>
        <w:rPr>
          <w:rFonts w:ascii="Times New Roman" w:eastAsia="Times New Roman" w:hAnsi="Times New Roman" w:cs="Times New Roman"/>
          <w:sz w:val="26"/>
          <w:szCs w:val="26"/>
        </w:rPr>
      </w:pPr>
    </w:p>
    <w:p w:rsidR="0012295E" w:rsidRDefault="0012295E" w:rsidP="00041888">
      <w:pPr>
        <w:tabs>
          <w:tab w:val="left" w:pos="720"/>
        </w:tabs>
        <w:spacing w:after="0" w:line="360" w:lineRule="auto"/>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t>Customer Assistance Program</w:t>
      </w:r>
    </w:p>
    <w:p w:rsidR="00041888" w:rsidRPr="005F4CC0" w:rsidRDefault="00041888" w:rsidP="00041888">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Pr="005F4CC0">
        <w:rPr>
          <w:rFonts w:ascii="Times New Roman" w:eastAsia="Times New Roman" w:hAnsi="Times New Roman" w:cs="Times New Roman"/>
          <w:sz w:val="26"/>
          <w:szCs w:val="26"/>
        </w:rPr>
        <w:t>The Commission</w:t>
      </w:r>
      <w:r>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w:t>
      </w:r>
      <w:r w:rsidR="00863703">
        <w:rPr>
          <w:rFonts w:ascii="Times New Roman" w:eastAsia="Times New Roman" w:hAnsi="Times New Roman" w:cs="Times New Roman"/>
          <w:sz w:val="26"/>
          <w:szCs w:val="26"/>
        </w:rPr>
        <w:t>CAP</w:t>
      </w:r>
      <w:r w:rsidRPr="005F4CC0">
        <w:rPr>
          <w:rFonts w:ascii="Times New Roman" w:eastAsia="Times New Roman" w:hAnsi="Times New Roman" w:cs="Times New Roman"/>
          <w:sz w:val="26"/>
          <w:szCs w:val="26"/>
        </w:rPr>
        <w:t xml:space="preserve"> Policy Statement at 52</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Pa. Code §§ 69.261-69.267</w:t>
      </w:r>
      <w:r>
        <w:rPr>
          <w:rFonts w:ascii="Times New Roman" w:eastAsia="Times New Roman" w:hAnsi="Times New Roman" w:cs="Times New Roman"/>
          <w:sz w:val="26"/>
          <w:szCs w:val="26"/>
        </w:rPr>
        <w:t xml:space="preserve"> (adopted</w:t>
      </w:r>
      <w:r w:rsidRPr="005F4CC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in</w:t>
      </w:r>
      <w:r w:rsidRPr="005F4CC0">
        <w:rPr>
          <w:rFonts w:ascii="Times New Roman" w:eastAsia="Times New Roman" w:hAnsi="Times New Roman" w:cs="Times New Roman"/>
          <w:sz w:val="26"/>
          <w:szCs w:val="26"/>
        </w:rPr>
        <w:t xml:space="preserve"> 1992</w:t>
      </w:r>
      <w:r>
        <w:rPr>
          <w:rFonts w:ascii="Times New Roman" w:eastAsia="Times New Roman" w:hAnsi="Times New Roman" w:cs="Times New Roman"/>
          <w:sz w:val="26"/>
          <w:szCs w:val="26"/>
        </w:rPr>
        <w:t xml:space="preserve"> and </w:t>
      </w:r>
      <w:r w:rsidRPr="005F4CC0">
        <w:rPr>
          <w:rFonts w:ascii="Times New Roman" w:eastAsia="Times New Roman" w:hAnsi="Times New Roman" w:cs="Times New Roman"/>
          <w:sz w:val="26"/>
          <w:szCs w:val="26"/>
        </w:rPr>
        <w:t>amended</w:t>
      </w:r>
      <w:r w:rsidR="008A006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 </w:t>
      </w:r>
      <w:r w:rsidRPr="005F4CC0">
        <w:rPr>
          <w:rFonts w:ascii="Times New Roman" w:eastAsia="Times New Roman" w:hAnsi="Times New Roman" w:cs="Times New Roman"/>
          <w:sz w:val="26"/>
          <w:szCs w:val="26"/>
        </w:rPr>
        <w:t>1999</w:t>
      </w:r>
      <w:r w:rsidR="00996FDF">
        <w:rPr>
          <w:rFonts w:ascii="Times New Roman" w:eastAsia="Times New Roman" w:hAnsi="Times New Roman" w:cs="Times New Roman"/>
          <w:sz w:val="26"/>
          <w:szCs w:val="26"/>
        </w:rPr>
        <w:t xml:space="preserve"> and 2010</w:t>
      </w:r>
      <w:r>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appli</w:t>
      </w:r>
      <w:r>
        <w:rPr>
          <w:rFonts w:ascii="Times New Roman" w:eastAsia="Times New Roman" w:hAnsi="Times New Roman" w:cs="Times New Roman"/>
          <w:sz w:val="26"/>
          <w:szCs w:val="26"/>
        </w:rPr>
        <w:t>es</w:t>
      </w:r>
      <w:r w:rsidRPr="005F4CC0">
        <w:rPr>
          <w:rFonts w:ascii="Times New Roman" w:eastAsia="Times New Roman" w:hAnsi="Times New Roman" w:cs="Times New Roman"/>
          <w:sz w:val="26"/>
          <w:szCs w:val="26"/>
        </w:rPr>
        <w:t xml:space="preserve"> to </w:t>
      </w:r>
      <w:r w:rsidR="001179C1">
        <w:rPr>
          <w:rFonts w:ascii="Times New Roman" w:eastAsia="Times New Roman" w:hAnsi="Times New Roman" w:cs="Times New Roman"/>
          <w:sz w:val="26"/>
          <w:szCs w:val="26"/>
        </w:rPr>
        <w:t>C</w:t>
      </w:r>
      <w:r w:rsidRPr="005F4CC0">
        <w:rPr>
          <w:rFonts w:ascii="Times New Roman" w:eastAsia="Times New Roman" w:hAnsi="Times New Roman" w:cs="Times New Roman"/>
          <w:sz w:val="26"/>
          <w:szCs w:val="26"/>
        </w:rPr>
        <w:t xml:space="preserve">lass A </w:t>
      </w:r>
      <w:r>
        <w:rPr>
          <w:rFonts w:ascii="Times New Roman" w:eastAsia="Times New Roman" w:hAnsi="Times New Roman" w:cs="Times New Roman"/>
          <w:sz w:val="26"/>
          <w:szCs w:val="26"/>
        </w:rPr>
        <w:t>e</w:t>
      </w:r>
      <w:r w:rsidRPr="005F4CC0">
        <w:rPr>
          <w:rFonts w:ascii="Times New Roman" w:eastAsia="Times New Roman" w:hAnsi="Times New Roman" w:cs="Times New Roman"/>
          <w:sz w:val="26"/>
          <w:szCs w:val="26"/>
        </w:rPr>
        <w:t xml:space="preserve">lectric </w:t>
      </w:r>
      <w:r>
        <w:rPr>
          <w:rFonts w:ascii="Times New Roman" w:eastAsia="Times New Roman" w:hAnsi="Times New Roman" w:cs="Times New Roman"/>
          <w:sz w:val="26"/>
          <w:szCs w:val="26"/>
        </w:rPr>
        <w:t>d</w:t>
      </w:r>
      <w:r w:rsidRPr="005F4CC0">
        <w:rPr>
          <w:rFonts w:ascii="Times New Roman" w:eastAsia="Times New Roman" w:hAnsi="Times New Roman" w:cs="Times New Roman"/>
          <w:sz w:val="26"/>
          <w:szCs w:val="26"/>
        </w:rPr>
        <w:t xml:space="preserve">istribution </w:t>
      </w:r>
      <w:r>
        <w:rPr>
          <w:rFonts w:ascii="Times New Roman" w:eastAsia="Times New Roman" w:hAnsi="Times New Roman" w:cs="Times New Roman"/>
          <w:sz w:val="26"/>
          <w:szCs w:val="26"/>
        </w:rPr>
        <w:t>c</w:t>
      </w:r>
      <w:r w:rsidRPr="005F4CC0">
        <w:rPr>
          <w:rFonts w:ascii="Times New Roman" w:eastAsia="Times New Roman" w:hAnsi="Times New Roman" w:cs="Times New Roman"/>
          <w:sz w:val="26"/>
          <w:szCs w:val="26"/>
        </w:rPr>
        <w:t xml:space="preserve">ompanies (EDCs) and </w:t>
      </w:r>
      <w:r>
        <w:rPr>
          <w:rFonts w:ascii="Times New Roman" w:eastAsia="Times New Roman" w:hAnsi="Times New Roman" w:cs="Times New Roman"/>
          <w:sz w:val="26"/>
          <w:szCs w:val="26"/>
        </w:rPr>
        <w:t>n</w:t>
      </w:r>
      <w:r w:rsidRPr="005F4CC0">
        <w:rPr>
          <w:rFonts w:ascii="Times New Roman" w:eastAsia="Times New Roman" w:hAnsi="Times New Roman" w:cs="Times New Roman"/>
          <w:sz w:val="26"/>
          <w:szCs w:val="26"/>
        </w:rPr>
        <w:t xml:space="preserve">atural </w:t>
      </w:r>
      <w:r>
        <w:rPr>
          <w:rFonts w:ascii="Times New Roman" w:eastAsia="Times New Roman" w:hAnsi="Times New Roman" w:cs="Times New Roman"/>
          <w:sz w:val="26"/>
          <w:szCs w:val="26"/>
        </w:rPr>
        <w:t>g</w:t>
      </w:r>
      <w:r w:rsidRPr="005F4CC0">
        <w:rPr>
          <w:rFonts w:ascii="Times New Roman" w:eastAsia="Times New Roman" w:hAnsi="Times New Roman" w:cs="Times New Roman"/>
          <w:sz w:val="26"/>
          <w:szCs w:val="26"/>
        </w:rPr>
        <w:t xml:space="preserve">as </w:t>
      </w:r>
      <w:r>
        <w:rPr>
          <w:rFonts w:ascii="Times New Roman" w:eastAsia="Times New Roman" w:hAnsi="Times New Roman" w:cs="Times New Roman"/>
          <w:sz w:val="26"/>
          <w:szCs w:val="26"/>
        </w:rPr>
        <w:t>d</w:t>
      </w:r>
      <w:r w:rsidRPr="005F4CC0">
        <w:rPr>
          <w:rFonts w:ascii="Times New Roman" w:eastAsia="Times New Roman" w:hAnsi="Times New Roman" w:cs="Times New Roman"/>
          <w:sz w:val="26"/>
          <w:szCs w:val="26"/>
        </w:rPr>
        <w:t xml:space="preserve">istribution </w:t>
      </w:r>
      <w:r>
        <w:rPr>
          <w:rFonts w:ascii="Times New Roman" w:eastAsia="Times New Roman" w:hAnsi="Times New Roman" w:cs="Times New Roman"/>
          <w:sz w:val="26"/>
          <w:szCs w:val="26"/>
        </w:rPr>
        <w:t>c</w:t>
      </w:r>
      <w:r w:rsidRPr="005F4CC0">
        <w:rPr>
          <w:rFonts w:ascii="Times New Roman" w:eastAsia="Times New Roman" w:hAnsi="Times New Roman" w:cs="Times New Roman"/>
          <w:sz w:val="26"/>
          <w:szCs w:val="26"/>
        </w:rPr>
        <w:t>ompanies (NGDCs) with gross annual operating revenue in excess of $40 million.</w:t>
      </w:r>
      <w:r w:rsidR="0027360B" w:rsidRPr="00B9325E">
        <w:rPr>
          <w:rFonts w:ascii="Times New Roman" w:eastAsia="Times New Roman" w:hAnsi="Times New Roman" w:cs="Times New Roman"/>
          <w:sz w:val="26"/>
          <w:szCs w:val="26"/>
          <w:vertAlign w:val="superscript"/>
        </w:rPr>
        <w:footnoteReference w:id="7"/>
      </w:r>
      <w:r w:rsidRPr="005F4CC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It </w:t>
      </w:r>
      <w:r w:rsidRPr="005F4CC0">
        <w:rPr>
          <w:rFonts w:ascii="Times New Roman" w:eastAsia="Times New Roman" w:hAnsi="Times New Roman" w:cs="Times New Roman"/>
          <w:sz w:val="26"/>
          <w:szCs w:val="26"/>
        </w:rPr>
        <w:t xml:space="preserve">provides guidance on affordable payments </w:t>
      </w:r>
      <w:r>
        <w:rPr>
          <w:rFonts w:ascii="Times New Roman" w:eastAsia="Times New Roman" w:hAnsi="Times New Roman" w:cs="Times New Roman"/>
          <w:sz w:val="26"/>
          <w:szCs w:val="26"/>
        </w:rPr>
        <w:t xml:space="preserve">and arrearages </w:t>
      </w:r>
      <w:r w:rsidRPr="005F4CC0">
        <w:rPr>
          <w:rFonts w:ascii="Times New Roman" w:eastAsia="Times New Roman" w:hAnsi="Times New Roman" w:cs="Times New Roman"/>
          <w:sz w:val="26"/>
          <w:szCs w:val="26"/>
        </w:rPr>
        <w:t>and establishes a process for utilit</w:t>
      </w:r>
      <w:r>
        <w:rPr>
          <w:rFonts w:ascii="Times New Roman" w:eastAsia="Times New Roman" w:hAnsi="Times New Roman" w:cs="Times New Roman"/>
          <w:sz w:val="26"/>
          <w:szCs w:val="26"/>
        </w:rPr>
        <w:t xml:space="preserve">ies </w:t>
      </w:r>
      <w:r w:rsidRPr="005F4CC0">
        <w:rPr>
          <w:rFonts w:ascii="Times New Roman" w:eastAsia="Times New Roman" w:hAnsi="Times New Roman" w:cs="Times New Roman"/>
          <w:sz w:val="26"/>
          <w:szCs w:val="26"/>
        </w:rPr>
        <w:t xml:space="preserve">to work with BCS </w:t>
      </w:r>
      <w:r>
        <w:rPr>
          <w:rFonts w:ascii="Times New Roman" w:eastAsia="Times New Roman" w:hAnsi="Times New Roman" w:cs="Times New Roman"/>
          <w:sz w:val="26"/>
          <w:szCs w:val="26"/>
        </w:rPr>
        <w:t xml:space="preserve">to </w:t>
      </w:r>
      <w:r w:rsidRPr="005F4CC0">
        <w:rPr>
          <w:rFonts w:ascii="Times New Roman" w:eastAsia="Times New Roman" w:hAnsi="Times New Roman" w:cs="Times New Roman"/>
          <w:sz w:val="26"/>
          <w:szCs w:val="26"/>
        </w:rPr>
        <w:t>develop CAP</w:t>
      </w:r>
      <w:r>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The Commission balances the interests of customers who benefit from </w:t>
      </w:r>
      <w:r>
        <w:rPr>
          <w:rFonts w:ascii="Times New Roman" w:eastAsia="Times New Roman" w:hAnsi="Times New Roman" w:cs="Times New Roman"/>
          <w:sz w:val="26"/>
          <w:szCs w:val="26"/>
        </w:rPr>
        <w:t xml:space="preserve">CAPs </w:t>
      </w:r>
      <w:r w:rsidRPr="005F4CC0">
        <w:rPr>
          <w:rFonts w:ascii="Times New Roman" w:eastAsia="Times New Roman" w:hAnsi="Times New Roman" w:cs="Times New Roman"/>
          <w:sz w:val="26"/>
          <w:szCs w:val="26"/>
        </w:rPr>
        <w:t xml:space="preserve">with the interests of the </w:t>
      </w:r>
      <w:r>
        <w:rPr>
          <w:rFonts w:ascii="Times New Roman" w:eastAsia="Times New Roman" w:hAnsi="Times New Roman" w:cs="Times New Roman"/>
          <w:sz w:val="26"/>
          <w:szCs w:val="26"/>
        </w:rPr>
        <w:t xml:space="preserve">other residential </w:t>
      </w:r>
      <w:r w:rsidRPr="005F4CC0">
        <w:rPr>
          <w:rFonts w:ascii="Times New Roman" w:eastAsia="Times New Roman" w:hAnsi="Times New Roman" w:cs="Times New Roman"/>
          <w:sz w:val="26"/>
          <w:szCs w:val="26"/>
        </w:rPr>
        <w:t xml:space="preserve">customers who pay for </w:t>
      </w:r>
      <w:r>
        <w:rPr>
          <w:rFonts w:ascii="Times New Roman" w:eastAsia="Times New Roman" w:hAnsi="Times New Roman" w:cs="Times New Roman"/>
          <w:sz w:val="26"/>
          <w:szCs w:val="26"/>
        </w:rPr>
        <w:t xml:space="preserve">such </w:t>
      </w:r>
      <w:r w:rsidRPr="005F4CC0">
        <w:rPr>
          <w:rFonts w:ascii="Times New Roman" w:eastAsia="Times New Roman" w:hAnsi="Times New Roman" w:cs="Times New Roman"/>
          <w:sz w:val="26"/>
          <w:szCs w:val="26"/>
        </w:rPr>
        <w:t xml:space="preserve">programs.  </w:t>
      </w:r>
      <w:r w:rsidRPr="005F4CC0">
        <w:rPr>
          <w:rFonts w:ascii="Times New Roman" w:eastAsia="Times New Roman" w:hAnsi="Times New Roman" w:cs="Times New Roman"/>
          <w:i/>
          <w:sz w:val="26"/>
          <w:szCs w:val="26"/>
        </w:rPr>
        <w:t>See</w:t>
      </w:r>
      <w:r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i/>
          <w:sz w:val="26"/>
          <w:szCs w:val="26"/>
        </w:rPr>
        <w:t>Final Investigatory Order on CAPs: Funding Levels and Cost Recovery Mechanisms</w:t>
      </w:r>
      <w:r w:rsidRPr="005F4CC0">
        <w:rPr>
          <w:rFonts w:ascii="Times New Roman" w:eastAsia="Times New Roman" w:hAnsi="Times New Roman" w:cs="Times New Roman"/>
          <w:sz w:val="26"/>
          <w:szCs w:val="26"/>
        </w:rPr>
        <w:t>, Docket No. M-00051923 (Dec. 18, 2006) (</w:t>
      </w:r>
      <w:r w:rsidRPr="005F4CC0">
        <w:rPr>
          <w:rFonts w:ascii="Times New Roman" w:eastAsia="Times New Roman" w:hAnsi="Times New Roman" w:cs="Times New Roman"/>
          <w:i/>
          <w:sz w:val="26"/>
          <w:szCs w:val="26"/>
        </w:rPr>
        <w:t>Final CAP Investigatory Order</w:t>
      </w:r>
      <w:r w:rsidRPr="005F4CC0">
        <w:rPr>
          <w:rFonts w:ascii="Times New Roman" w:eastAsia="Times New Roman" w:hAnsi="Times New Roman" w:cs="Times New Roman"/>
          <w:sz w:val="26"/>
          <w:szCs w:val="26"/>
        </w:rPr>
        <w:t>) at 6-7.</w:t>
      </w:r>
      <w:r w:rsidRPr="005F4CC0">
        <w:rPr>
          <w:rFonts w:ascii="Times New Roman" w:eastAsia="Times New Roman" w:hAnsi="Times New Roman" w:cs="Times New Roman"/>
          <w:color w:val="0D0D0D" w:themeColor="text1" w:themeTint="F2"/>
          <w:sz w:val="26"/>
          <w:szCs w:val="26"/>
        </w:rPr>
        <w:t xml:space="preserve">  </w:t>
      </w:r>
    </w:p>
    <w:p w:rsidR="00041888" w:rsidRDefault="00041888" w:rsidP="00041888">
      <w:pPr>
        <w:tabs>
          <w:tab w:val="left" w:pos="720"/>
        </w:tabs>
        <w:spacing w:after="0" w:line="360" w:lineRule="auto"/>
        <w:ind w:firstLine="720"/>
        <w:contextualSpacing/>
        <w:rPr>
          <w:rFonts w:ascii="Times New Roman" w:eastAsia="Times New Roman" w:hAnsi="Times New Roman" w:cs="Times New Roman"/>
          <w:sz w:val="26"/>
          <w:szCs w:val="26"/>
        </w:rPr>
      </w:pPr>
    </w:p>
    <w:p w:rsidR="0012295E" w:rsidRDefault="0012295E" w:rsidP="007C2EA5">
      <w:pPr>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Low-Income Usage Reduction Program</w:t>
      </w:r>
    </w:p>
    <w:p w:rsidR="003E5C08" w:rsidRDefault="007C2EA5" w:rsidP="007C2EA5">
      <w:pPr>
        <w:spacing w:after="0" w:line="360" w:lineRule="auto"/>
        <w:rPr>
          <w:rFonts w:ascii="Times New Roman" w:hAnsi="Times New Roman" w:cs="Times New Roman"/>
          <w:sz w:val="26"/>
          <w:szCs w:val="26"/>
        </w:rPr>
      </w:pPr>
      <w:r>
        <w:rPr>
          <w:rFonts w:ascii="Times New Roman" w:eastAsia="Times New Roman" w:hAnsi="Times New Roman" w:cs="Times New Roman"/>
          <w:sz w:val="26"/>
          <w:szCs w:val="26"/>
        </w:rPr>
        <w:tab/>
      </w:r>
      <w:r w:rsidR="00041888">
        <w:rPr>
          <w:rFonts w:ascii="Times New Roman" w:eastAsia="Times New Roman" w:hAnsi="Times New Roman" w:cs="Times New Roman"/>
          <w:sz w:val="26"/>
          <w:szCs w:val="26"/>
        </w:rPr>
        <w:t xml:space="preserve">The Commission’s LIURP regulations at 52 Pa. Code §§ 58.1 – 58.18 (adopted </w:t>
      </w:r>
      <w:r w:rsidR="001179C1">
        <w:rPr>
          <w:rFonts w:ascii="Times New Roman" w:eastAsia="Times New Roman" w:hAnsi="Times New Roman" w:cs="Times New Roman"/>
          <w:sz w:val="26"/>
          <w:szCs w:val="26"/>
        </w:rPr>
        <w:t>in </w:t>
      </w:r>
      <w:r w:rsidR="00041888">
        <w:rPr>
          <w:rFonts w:ascii="Times New Roman" w:eastAsia="Times New Roman" w:hAnsi="Times New Roman" w:cs="Times New Roman"/>
          <w:sz w:val="26"/>
          <w:szCs w:val="26"/>
        </w:rPr>
        <w:t xml:space="preserve">1993 and </w:t>
      </w:r>
      <w:r w:rsidR="00041888" w:rsidRPr="00614442">
        <w:rPr>
          <w:rFonts w:ascii="Times New Roman" w:eastAsia="Times New Roman" w:hAnsi="Times New Roman" w:cs="Times New Roman"/>
          <w:sz w:val="26"/>
          <w:szCs w:val="26"/>
        </w:rPr>
        <w:t xml:space="preserve">last amended in 1998) </w:t>
      </w:r>
      <w:r w:rsidR="00041888" w:rsidRPr="00614442">
        <w:rPr>
          <w:rFonts w:ascii="Times New Roman" w:hAnsi="Times New Roman" w:cs="Times New Roman"/>
          <w:sz w:val="26"/>
          <w:szCs w:val="26"/>
        </w:rPr>
        <w:t xml:space="preserve">require covered </w:t>
      </w:r>
      <w:r w:rsidR="00882C6B">
        <w:rPr>
          <w:rFonts w:ascii="Times New Roman" w:hAnsi="Times New Roman" w:cs="Times New Roman"/>
          <w:sz w:val="26"/>
          <w:szCs w:val="26"/>
        </w:rPr>
        <w:t xml:space="preserve">energy </w:t>
      </w:r>
      <w:r w:rsidR="00041888" w:rsidRPr="00614442">
        <w:rPr>
          <w:rFonts w:ascii="Times New Roman" w:hAnsi="Times New Roman" w:cs="Times New Roman"/>
          <w:sz w:val="26"/>
          <w:szCs w:val="26"/>
        </w:rPr>
        <w:t>utilities</w:t>
      </w:r>
      <w:r w:rsidR="00882C6B">
        <w:rPr>
          <w:rStyle w:val="FootnoteReference"/>
          <w:rFonts w:ascii="Times New Roman" w:eastAsia="Times New Roman" w:hAnsi="Times New Roman" w:cs="Times New Roman"/>
          <w:sz w:val="26"/>
          <w:szCs w:val="26"/>
        </w:rPr>
        <w:footnoteReference w:id="8"/>
      </w:r>
      <w:r w:rsidR="00041888" w:rsidRPr="00614442">
        <w:rPr>
          <w:rFonts w:ascii="Times New Roman" w:hAnsi="Times New Roman" w:cs="Times New Roman"/>
          <w:sz w:val="26"/>
          <w:szCs w:val="26"/>
        </w:rPr>
        <w:t xml:space="preserve"> to establish fair, effective</w:t>
      </w:r>
      <w:r w:rsidR="00041888">
        <w:rPr>
          <w:rFonts w:ascii="Times New Roman" w:hAnsi="Times New Roman" w:cs="Times New Roman"/>
          <w:sz w:val="26"/>
          <w:szCs w:val="26"/>
        </w:rPr>
        <w:t>,</w:t>
      </w:r>
      <w:r w:rsidR="00041888" w:rsidRPr="00614442">
        <w:rPr>
          <w:rFonts w:ascii="Times New Roman" w:hAnsi="Times New Roman" w:cs="Times New Roman"/>
          <w:sz w:val="26"/>
          <w:szCs w:val="26"/>
        </w:rPr>
        <w:t xml:space="preserve"> and efficient energy usage reduction programs for their low</w:t>
      </w:r>
      <w:r w:rsidR="00041888">
        <w:rPr>
          <w:rFonts w:ascii="Times New Roman" w:hAnsi="Times New Roman" w:cs="Times New Roman"/>
          <w:sz w:val="26"/>
          <w:szCs w:val="26"/>
        </w:rPr>
        <w:t>-</w:t>
      </w:r>
      <w:r w:rsidR="00041888" w:rsidRPr="00614442">
        <w:rPr>
          <w:rFonts w:ascii="Times New Roman" w:hAnsi="Times New Roman" w:cs="Times New Roman"/>
          <w:sz w:val="26"/>
          <w:szCs w:val="26"/>
        </w:rPr>
        <w:t>income customers.</w:t>
      </w:r>
      <w:r w:rsidR="0027360B" w:rsidRPr="00B9325E">
        <w:rPr>
          <w:rFonts w:ascii="Times New Roman" w:eastAsia="Times New Roman" w:hAnsi="Times New Roman" w:cs="Times New Roman"/>
          <w:sz w:val="26"/>
          <w:szCs w:val="26"/>
          <w:vertAlign w:val="superscript"/>
        </w:rPr>
        <w:footnoteReference w:id="9"/>
      </w:r>
      <w:r w:rsidR="00041888" w:rsidRPr="00614442">
        <w:rPr>
          <w:rFonts w:ascii="Times New Roman" w:hAnsi="Times New Roman" w:cs="Times New Roman"/>
          <w:sz w:val="26"/>
          <w:szCs w:val="26"/>
        </w:rPr>
        <w:t xml:space="preserve"> </w:t>
      </w:r>
      <w:r w:rsidR="00041888">
        <w:rPr>
          <w:rFonts w:ascii="Times New Roman" w:hAnsi="Times New Roman" w:cs="Times New Roman"/>
          <w:sz w:val="26"/>
          <w:szCs w:val="26"/>
        </w:rPr>
        <w:t xml:space="preserve"> </w:t>
      </w:r>
      <w:r w:rsidR="00041888" w:rsidRPr="00614442">
        <w:rPr>
          <w:rFonts w:ascii="Times New Roman" w:hAnsi="Times New Roman" w:cs="Times New Roman"/>
          <w:sz w:val="26"/>
          <w:szCs w:val="26"/>
        </w:rPr>
        <w:t>The programs are intended to assist low</w:t>
      </w:r>
      <w:r w:rsidR="00B526C0">
        <w:rPr>
          <w:rFonts w:ascii="Times New Roman" w:hAnsi="Times New Roman" w:cs="Times New Roman"/>
          <w:sz w:val="26"/>
          <w:szCs w:val="26"/>
        </w:rPr>
        <w:t>-</w:t>
      </w:r>
      <w:r w:rsidR="00041888" w:rsidRPr="00614442">
        <w:rPr>
          <w:rFonts w:ascii="Times New Roman" w:hAnsi="Times New Roman" w:cs="Times New Roman"/>
          <w:sz w:val="26"/>
          <w:szCs w:val="26"/>
        </w:rPr>
        <w:t xml:space="preserve">income customers </w:t>
      </w:r>
      <w:r w:rsidR="00B526C0">
        <w:rPr>
          <w:rFonts w:ascii="Times New Roman" w:hAnsi="Times New Roman" w:cs="Times New Roman"/>
          <w:sz w:val="26"/>
          <w:szCs w:val="26"/>
        </w:rPr>
        <w:t xml:space="preserve">in </w:t>
      </w:r>
      <w:r w:rsidR="00041888" w:rsidRPr="00614442">
        <w:rPr>
          <w:rFonts w:ascii="Times New Roman" w:hAnsi="Times New Roman" w:cs="Times New Roman"/>
          <w:sz w:val="26"/>
          <w:szCs w:val="26"/>
        </w:rPr>
        <w:t>conserv</w:t>
      </w:r>
      <w:r w:rsidR="00B526C0">
        <w:rPr>
          <w:rFonts w:ascii="Times New Roman" w:hAnsi="Times New Roman" w:cs="Times New Roman"/>
          <w:sz w:val="26"/>
          <w:szCs w:val="26"/>
        </w:rPr>
        <w:t>ing</w:t>
      </w:r>
      <w:r w:rsidR="00041888" w:rsidRPr="00614442">
        <w:rPr>
          <w:rFonts w:ascii="Times New Roman" w:hAnsi="Times New Roman" w:cs="Times New Roman"/>
          <w:sz w:val="26"/>
          <w:szCs w:val="26"/>
        </w:rPr>
        <w:t xml:space="preserve"> energy and reduc</w:t>
      </w:r>
      <w:r w:rsidR="00B526C0">
        <w:rPr>
          <w:rFonts w:ascii="Times New Roman" w:hAnsi="Times New Roman" w:cs="Times New Roman"/>
          <w:sz w:val="26"/>
          <w:szCs w:val="26"/>
        </w:rPr>
        <w:t>ing</w:t>
      </w:r>
      <w:r w:rsidR="00041888" w:rsidRPr="00614442">
        <w:rPr>
          <w:rFonts w:ascii="Times New Roman" w:hAnsi="Times New Roman" w:cs="Times New Roman"/>
          <w:sz w:val="26"/>
          <w:szCs w:val="26"/>
        </w:rPr>
        <w:t xml:space="preserve"> residential energy bills</w:t>
      </w:r>
      <w:r w:rsidR="00041888">
        <w:rPr>
          <w:rFonts w:ascii="Times New Roman" w:hAnsi="Times New Roman" w:cs="Times New Roman"/>
          <w:sz w:val="26"/>
          <w:szCs w:val="26"/>
        </w:rPr>
        <w:t>.</w:t>
      </w:r>
      <w:r w:rsidR="003E5C08">
        <w:rPr>
          <w:rFonts w:ascii="Times New Roman" w:hAnsi="Times New Roman" w:cs="Times New Roman"/>
          <w:sz w:val="26"/>
          <w:szCs w:val="26"/>
        </w:rPr>
        <w:t xml:space="preserve">  </w:t>
      </w:r>
    </w:p>
    <w:p w:rsidR="0012295E" w:rsidRPr="00846BCC" w:rsidRDefault="0012295E" w:rsidP="007C2EA5">
      <w:pPr>
        <w:spacing w:after="0" w:line="360" w:lineRule="auto"/>
        <w:rPr>
          <w:rFonts w:ascii="Times New Roman" w:hAnsi="Times New Roman" w:cs="Times New Roman"/>
          <w:sz w:val="26"/>
          <w:szCs w:val="26"/>
        </w:rPr>
      </w:pPr>
      <w:r w:rsidRPr="0012295E">
        <w:rPr>
          <w:rFonts w:ascii="Times New Roman" w:hAnsi="Times New Roman" w:cs="Times New Roman"/>
          <w:i/>
          <w:sz w:val="26"/>
          <w:szCs w:val="26"/>
        </w:rPr>
        <w:lastRenderedPageBreak/>
        <w:t>CARES and Hardship Funds</w:t>
      </w:r>
    </w:p>
    <w:p w:rsidR="0012295E" w:rsidRDefault="0012295E" w:rsidP="0012295E">
      <w:pPr>
        <w:spacing w:after="0" w:line="360" w:lineRule="auto"/>
        <w:ind w:firstLine="720"/>
        <w:rPr>
          <w:rFonts w:ascii="Times New Roman" w:hAnsi="Times New Roman" w:cs="Times New Roman"/>
          <w:sz w:val="26"/>
          <w:szCs w:val="26"/>
        </w:rPr>
      </w:pPr>
      <w:r w:rsidRPr="0012295E">
        <w:rPr>
          <w:rFonts w:ascii="Times New Roman" w:hAnsi="Times New Roman" w:cs="Times New Roman"/>
          <w:sz w:val="26"/>
          <w:szCs w:val="26"/>
        </w:rPr>
        <w:t>CARES and hardship funds,</w:t>
      </w:r>
      <w:r w:rsidR="00531AE9" w:rsidRPr="00531AE9">
        <w:rPr>
          <w:rFonts w:ascii="Times New Roman" w:hAnsi="Times New Roman" w:cs="Times New Roman"/>
          <w:sz w:val="26"/>
          <w:szCs w:val="26"/>
          <w:vertAlign w:val="superscript"/>
        </w:rPr>
        <w:footnoteReference w:id="10"/>
      </w:r>
      <w:r w:rsidRPr="0012295E">
        <w:rPr>
          <w:rFonts w:ascii="Times New Roman" w:hAnsi="Times New Roman" w:cs="Times New Roman"/>
          <w:sz w:val="26"/>
          <w:szCs w:val="26"/>
        </w:rPr>
        <w:t xml:space="preserve"> unlike CAPs, are not covered by express policy statements.  CARES and hardship funds, unlike LIURP, do not have extensive regulatory provisions.  For EDCs, Section 54.72 defines CARES, CARES benefits, hardship fund, and hardship fund bene</w:t>
      </w:r>
      <w:r>
        <w:rPr>
          <w:rFonts w:ascii="Times New Roman" w:hAnsi="Times New Roman" w:cs="Times New Roman"/>
          <w:sz w:val="26"/>
          <w:szCs w:val="26"/>
        </w:rPr>
        <w:t>f</w:t>
      </w:r>
      <w:r w:rsidRPr="0012295E">
        <w:rPr>
          <w:rFonts w:ascii="Times New Roman" w:hAnsi="Times New Roman" w:cs="Times New Roman"/>
          <w:sz w:val="26"/>
          <w:szCs w:val="26"/>
        </w:rPr>
        <w:t>it</w:t>
      </w:r>
      <w:r>
        <w:rPr>
          <w:rFonts w:ascii="Times New Roman" w:hAnsi="Times New Roman" w:cs="Times New Roman"/>
          <w:sz w:val="26"/>
          <w:szCs w:val="26"/>
        </w:rPr>
        <w:t>s</w:t>
      </w:r>
      <w:r w:rsidRPr="0012295E">
        <w:rPr>
          <w:rFonts w:ascii="Times New Roman" w:hAnsi="Times New Roman" w:cs="Times New Roman"/>
          <w:sz w:val="26"/>
          <w:szCs w:val="26"/>
        </w:rPr>
        <w:t xml:space="preserve">.  Section 54.74 provides that universal service and energy conservation “may include CAP, LIURP, CARES, and Hardship Funds and other programs, policies and protections.”  Section 54.75 specifies what EDCs must report regarding CARES and hardship funds.  </w:t>
      </w:r>
      <w:r w:rsidR="002B76FC">
        <w:rPr>
          <w:rFonts w:ascii="Times New Roman" w:hAnsi="Times New Roman" w:cs="Times New Roman"/>
          <w:sz w:val="26"/>
          <w:szCs w:val="26"/>
        </w:rPr>
        <w:t>Similarly, f</w:t>
      </w:r>
      <w:r w:rsidRPr="0012295E">
        <w:rPr>
          <w:rFonts w:ascii="Times New Roman" w:hAnsi="Times New Roman" w:cs="Times New Roman"/>
          <w:sz w:val="26"/>
          <w:szCs w:val="26"/>
        </w:rPr>
        <w:t>or NGDCs, Section 62.2 defines CARES, CARES benefits, hardship fund, and hardship fund benefit</w:t>
      </w:r>
      <w:r>
        <w:rPr>
          <w:rFonts w:ascii="Times New Roman" w:hAnsi="Times New Roman" w:cs="Times New Roman"/>
          <w:sz w:val="26"/>
          <w:szCs w:val="26"/>
        </w:rPr>
        <w:t>s</w:t>
      </w:r>
      <w:r w:rsidRPr="0012295E">
        <w:rPr>
          <w:rFonts w:ascii="Times New Roman" w:hAnsi="Times New Roman" w:cs="Times New Roman"/>
          <w:sz w:val="26"/>
          <w:szCs w:val="26"/>
        </w:rPr>
        <w:t>.  Section 62.4 provides that universal service and energy conservation “may include CAP, LIURP, CARES, and Hardship Funds and other programs, policies and protections.”  Section</w:t>
      </w:r>
      <w:r w:rsidR="002B76FC">
        <w:rPr>
          <w:rFonts w:ascii="Times New Roman" w:hAnsi="Times New Roman" w:cs="Times New Roman"/>
          <w:sz w:val="26"/>
          <w:szCs w:val="26"/>
        </w:rPr>
        <w:t> </w:t>
      </w:r>
      <w:r w:rsidRPr="0012295E">
        <w:rPr>
          <w:rFonts w:ascii="Times New Roman" w:hAnsi="Times New Roman" w:cs="Times New Roman"/>
          <w:sz w:val="26"/>
          <w:szCs w:val="26"/>
        </w:rPr>
        <w:t xml:space="preserve">62.5 specifies what NGDCs must report regarding CARES and hardship funds.  </w:t>
      </w:r>
    </w:p>
    <w:p w:rsidR="00041888" w:rsidRPr="005F4CC0" w:rsidRDefault="00041888" w:rsidP="00041888">
      <w:pPr>
        <w:tabs>
          <w:tab w:val="left" w:pos="720"/>
        </w:tabs>
        <w:spacing w:after="0" w:line="360" w:lineRule="auto"/>
        <w:ind w:firstLine="720"/>
        <w:contextualSpacing/>
        <w:rPr>
          <w:rFonts w:ascii="Times New Roman" w:eastAsia="Times New Roman" w:hAnsi="Times New Roman" w:cs="Times New Roman"/>
          <w:sz w:val="26"/>
          <w:szCs w:val="26"/>
        </w:rPr>
      </w:pPr>
    </w:p>
    <w:p w:rsidR="0012295E" w:rsidRDefault="0012295E" w:rsidP="00041888">
      <w:pPr>
        <w:tabs>
          <w:tab w:val="left" w:pos="720"/>
        </w:tabs>
        <w:spacing w:after="0" w:line="360" w:lineRule="auto"/>
        <w:contextualSpacing/>
        <w:rPr>
          <w:rFonts w:ascii="Times New Roman" w:eastAsia="Times New Roman" w:hAnsi="Times New Roman" w:cs="Times New Roman"/>
          <w:i/>
          <w:color w:val="0D0D0D" w:themeColor="text1" w:themeTint="F2"/>
          <w:sz w:val="26"/>
          <w:szCs w:val="26"/>
        </w:rPr>
      </w:pPr>
      <w:r>
        <w:rPr>
          <w:rFonts w:ascii="Times New Roman" w:eastAsia="Times New Roman" w:hAnsi="Times New Roman" w:cs="Times New Roman"/>
          <w:i/>
          <w:color w:val="0D0D0D" w:themeColor="text1" w:themeTint="F2"/>
          <w:sz w:val="26"/>
          <w:szCs w:val="26"/>
        </w:rPr>
        <w:t>Competition Acts</w:t>
      </w:r>
    </w:p>
    <w:p w:rsidR="00041888" w:rsidRDefault="00041888" w:rsidP="00041888">
      <w:pPr>
        <w:tabs>
          <w:tab w:val="left" w:pos="720"/>
        </w:tabs>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sz w:val="26"/>
          <w:szCs w:val="26"/>
        </w:rPr>
        <w:t>The Electricity Generation Customer Choice and Competition Act (</w:t>
      </w:r>
      <w:r w:rsidR="00DC17E7">
        <w:rPr>
          <w:rFonts w:ascii="Times New Roman" w:eastAsia="Times New Roman" w:hAnsi="Times New Roman" w:cs="Times New Roman"/>
          <w:sz w:val="26"/>
          <w:szCs w:val="26"/>
        </w:rPr>
        <w:t xml:space="preserve">Electric </w:t>
      </w:r>
      <w:r w:rsidRPr="005F4CC0">
        <w:rPr>
          <w:rFonts w:ascii="Times New Roman" w:eastAsia="Times New Roman" w:hAnsi="Times New Roman" w:cs="Times New Roman"/>
          <w:sz w:val="26"/>
          <w:szCs w:val="26"/>
        </w:rPr>
        <w:t>Competition Act), 66 Pa.</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C.S. §§ 2801-2812</w:t>
      </w:r>
      <w:r>
        <w:rPr>
          <w:rFonts w:ascii="Times New Roman" w:eastAsia="Times New Roman" w:hAnsi="Times New Roman" w:cs="Times New Roman"/>
          <w:sz w:val="26"/>
          <w:szCs w:val="26"/>
        </w:rPr>
        <w:t xml:space="preserve"> (1997), </w:t>
      </w:r>
      <w:r w:rsidR="00D93666">
        <w:rPr>
          <w:rFonts w:ascii="Times New Roman" w:eastAsia="Times New Roman" w:hAnsi="Times New Roman" w:cs="Times New Roman"/>
          <w:sz w:val="26"/>
          <w:szCs w:val="26"/>
        </w:rPr>
        <w:t xml:space="preserve">and the </w:t>
      </w:r>
      <w:r w:rsidR="00D93666" w:rsidRPr="00D93666">
        <w:rPr>
          <w:rFonts w:ascii="Times New Roman" w:eastAsia="Times New Roman" w:hAnsi="Times New Roman" w:cs="Times New Roman"/>
          <w:sz w:val="26"/>
          <w:szCs w:val="26"/>
        </w:rPr>
        <w:t xml:space="preserve">Natural Gas Choice </w:t>
      </w:r>
      <w:r w:rsidR="00D93666">
        <w:rPr>
          <w:rFonts w:ascii="Times New Roman" w:eastAsia="Times New Roman" w:hAnsi="Times New Roman" w:cs="Times New Roman"/>
          <w:sz w:val="26"/>
          <w:szCs w:val="26"/>
        </w:rPr>
        <w:t xml:space="preserve">and </w:t>
      </w:r>
      <w:r w:rsidR="00D93666" w:rsidRPr="00D93666">
        <w:rPr>
          <w:rFonts w:ascii="Times New Roman" w:eastAsia="Times New Roman" w:hAnsi="Times New Roman" w:cs="Times New Roman"/>
          <w:sz w:val="26"/>
          <w:szCs w:val="26"/>
        </w:rPr>
        <w:t>Competition Act</w:t>
      </w:r>
      <w:r w:rsidR="001179C1">
        <w:rPr>
          <w:rFonts w:ascii="Times New Roman" w:eastAsia="Times New Roman" w:hAnsi="Times New Roman" w:cs="Times New Roman"/>
          <w:sz w:val="26"/>
          <w:szCs w:val="26"/>
        </w:rPr>
        <w:t xml:space="preserve"> (Gas Competition Act)</w:t>
      </w:r>
      <w:r w:rsidR="00D93666">
        <w:rPr>
          <w:rFonts w:ascii="Times New Roman" w:eastAsia="Times New Roman" w:hAnsi="Times New Roman" w:cs="Times New Roman"/>
          <w:sz w:val="26"/>
          <w:szCs w:val="26"/>
        </w:rPr>
        <w:t xml:space="preserve">, </w:t>
      </w:r>
      <w:r w:rsidR="00C25E89" w:rsidRPr="00C25E89">
        <w:rPr>
          <w:rFonts w:ascii="Times New Roman" w:eastAsia="Times New Roman" w:hAnsi="Times New Roman" w:cs="Times New Roman"/>
          <w:sz w:val="26"/>
          <w:szCs w:val="26"/>
        </w:rPr>
        <w:t xml:space="preserve">66 Pa. C.S. §§ </w:t>
      </w:r>
      <w:r w:rsidR="00C25E89">
        <w:rPr>
          <w:rFonts w:ascii="Times New Roman" w:eastAsia="Times New Roman" w:hAnsi="Times New Roman" w:cs="Times New Roman"/>
          <w:sz w:val="26"/>
          <w:szCs w:val="26"/>
        </w:rPr>
        <w:t>2201-2212 (1999)</w:t>
      </w:r>
      <w:r w:rsidR="00C25E89" w:rsidRPr="00C25E89">
        <w:rPr>
          <w:rFonts w:ascii="Times New Roman" w:eastAsia="Times New Roman" w:hAnsi="Times New Roman" w:cs="Times New Roman"/>
          <w:sz w:val="26"/>
          <w:szCs w:val="26"/>
        </w:rPr>
        <w:t>,</w:t>
      </w:r>
      <w:r w:rsidR="00D93666" w:rsidRPr="00D93666">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open</w:t>
      </w:r>
      <w:r>
        <w:rPr>
          <w:rFonts w:ascii="Times New Roman" w:eastAsia="Times New Roman" w:hAnsi="Times New Roman" w:cs="Times New Roman"/>
          <w:sz w:val="26"/>
          <w:szCs w:val="26"/>
        </w:rPr>
        <w:t>ed</w:t>
      </w:r>
      <w:r w:rsidRPr="005F4CC0">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t xml:space="preserve">electric </w:t>
      </w:r>
      <w:r w:rsidR="00B9467F">
        <w:rPr>
          <w:rFonts w:ascii="Times New Roman" w:eastAsia="Times New Roman" w:hAnsi="Times New Roman" w:cs="Times New Roman"/>
          <w:sz w:val="26"/>
          <w:szCs w:val="26"/>
        </w:rPr>
        <w:t xml:space="preserve">and </w:t>
      </w:r>
      <w:r w:rsidR="00C25E89">
        <w:rPr>
          <w:rFonts w:ascii="Times New Roman" w:eastAsia="Times New Roman" w:hAnsi="Times New Roman" w:cs="Times New Roman"/>
          <w:sz w:val="26"/>
          <w:szCs w:val="26"/>
        </w:rPr>
        <w:t xml:space="preserve">natural gas </w:t>
      </w:r>
      <w:r w:rsidRPr="005F4CC0">
        <w:rPr>
          <w:rFonts w:ascii="Times New Roman" w:eastAsia="Times New Roman" w:hAnsi="Times New Roman" w:cs="Times New Roman"/>
          <w:sz w:val="26"/>
          <w:szCs w:val="26"/>
        </w:rPr>
        <w:t>market</w:t>
      </w:r>
      <w:r w:rsidR="00C25E89">
        <w:rPr>
          <w:rFonts w:ascii="Times New Roman" w:eastAsia="Times New Roman" w:hAnsi="Times New Roman" w:cs="Times New Roman"/>
          <w:sz w:val="26"/>
          <w:szCs w:val="26"/>
        </w:rPr>
        <w:t>s, respectively</w:t>
      </w:r>
      <w:r w:rsidR="00B9467F">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to competition</w:t>
      </w:r>
      <w:r>
        <w:rPr>
          <w:rFonts w:ascii="Times New Roman" w:eastAsia="Times New Roman" w:hAnsi="Times New Roman" w:cs="Times New Roman"/>
          <w:sz w:val="26"/>
          <w:szCs w:val="26"/>
        </w:rPr>
        <w:t xml:space="preserve">.  </w:t>
      </w:r>
      <w:r w:rsidR="00C25E89">
        <w:rPr>
          <w:rFonts w:ascii="Times New Roman" w:eastAsia="Times New Roman" w:hAnsi="Times New Roman" w:cs="Times New Roman"/>
          <w:sz w:val="26"/>
          <w:szCs w:val="26"/>
        </w:rPr>
        <w:t xml:space="preserve">Their </w:t>
      </w:r>
      <w:r w:rsidRPr="005F4CC0">
        <w:rPr>
          <w:rFonts w:ascii="Times New Roman" w:eastAsia="Times New Roman" w:hAnsi="Times New Roman" w:cs="Times New Roman"/>
          <w:sz w:val="26"/>
          <w:szCs w:val="26"/>
        </w:rPr>
        <w:t>universal service provisions tie the affordability of electric service to a customer’s ability to maintain utility service.  The Competition Act</w:t>
      </w:r>
      <w:r w:rsidR="00C25E89">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require </w:t>
      </w:r>
      <w:r w:rsidRPr="005F4CC0">
        <w:rPr>
          <w:rFonts w:ascii="Times New Roman" w:eastAsia="Times New Roman" w:hAnsi="Times New Roman" w:cs="Times New Roman"/>
          <w:sz w:val="26"/>
          <w:szCs w:val="26"/>
        </w:rPr>
        <w:t xml:space="preserve">the </w:t>
      </w:r>
      <w:r w:rsidR="00B9467F">
        <w:rPr>
          <w:rFonts w:ascii="Times New Roman" w:eastAsia="Times New Roman" w:hAnsi="Times New Roman" w:cs="Times New Roman"/>
          <w:sz w:val="26"/>
          <w:szCs w:val="26"/>
        </w:rPr>
        <w:t>Commonwealth</w:t>
      </w:r>
      <w:r w:rsidR="00B9467F"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to continu</w:t>
      </w:r>
      <w:r w:rsidR="006B6223">
        <w:rPr>
          <w:rFonts w:ascii="Times New Roman" w:eastAsia="Times New Roman" w:hAnsi="Times New Roman" w:cs="Times New Roman"/>
          <w:sz w:val="26"/>
          <w:szCs w:val="26"/>
        </w:rPr>
        <w:t>e</w:t>
      </w:r>
      <w:r w:rsidRPr="005F4CC0">
        <w:rPr>
          <w:rFonts w:ascii="Times New Roman" w:eastAsia="Times New Roman" w:hAnsi="Times New Roman" w:cs="Times New Roman"/>
          <w:sz w:val="26"/>
          <w:szCs w:val="26"/>
        </w:rPr>
        <w:t>, at a minimum, the policies, practices</w:t>
      </w:r>
      <w:r>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 and services that were in existence </w:t>
      </w:r>
      <w:r w:rsidR="00B9467F">
        <w:rPr>
          <w:rFonts w:ascii="Times New Roman" w:eastAsia="Times New Roman" w:hAnsi="Times New Roman" w:cs="Times New Roman"/>
          <w:sz w:val="26"/>
          <w:szCs w:val="26"/>
        </w:rPr>
        <w:t xml:space="preserve">to assist low-income customers </w:t>
      </w:r>
      <w:r w:rsidR="00B50BD6">
        <w:rPr>
          <w:rFonts w:ascii="Times New Roman" w:eastAsia="Times New Roman" w:hAnsi="Times New Roman" w:cs="Times New Roman"/>
          <w:sz w:val="26"/>
          <w:szCs w:val="26"/>
        </w:rPr>
        <w:t xml:space="preserve">in </w:t>
      </w:r>
      <w:r w:rsidR="00B9467F">
        <w:rPr>
          <w:rFonts w:ascii="Times New Roman" w:eastAsia="Times New Roman" w:hAnsi="Times New Roman" w:cs="Times New Roman"/>
          <w:sz w:val="26"/>
          <w:szCs w:val="26"/>
        </w:rPr>
        <w:t>afford</w:t>
      </w:r>
      <w:r w:rsidR="00B50BD6">
        <w:rPr>
          <w:rFonts w:ascii="Times New Roman" w:eastAsia="Times New Roman" w:hAnsi="Times New Roman" w:cs="Times New Roman"/>
          <w:sz w:val="26"/>
          <w:szCs w:val="26"/>
        </w:rPr>
        <w:t>ing</w:t>
      </w:r>
      <w:r w:rsidR="00B9467F">
        <w:rPr>
          <w:rFonts w:ascii="Times New Roman" w:eastAsia="Times New Roman" w:hAnsi="Times New Roman" w:cs="Times New Roman"/>
          <w:sz w:val="26"/>
          <w:szCs w:val="26"/>
        </w:rPr>
        <w:t xml:space="preserve"> utility service, </w:t>
      </w:r>
      <w:r w:rsidRPr="005F4CC0">
        <w:rPr>
          <w:rFonts w:ascii="Times New Roman" w:eastAsia="Times New Roman" w:hAnsi="Times New Roman" w:cs="Times New Roman"/>
          <w:sz w:val="26"/>
          <w:szCs w:val="26"/>
        </w:rPr>
        <w:t>as of the effective date</w:t>
      </w:r>
      <w:r w:rsidR="00D3005F">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of the </w:t>
      </w:r>
      <w:r w:rsidR="00D3005F">
        <w:rPr>
          <w:rFonts w:ascii="Times New Roman" w:eastAsia="Times New Roman" w:hAnsi="Times New Roman" w:cs="Times New Roman"/>
          <w:sz w:val="26"/>
          <w:szCs w:val="26"/>
        </w:rPr>
        <w:t xml:space="preserve">respective </w:t>
      </w:r>
      <w:r>
        <w:rPr>
          <w:rFonts w:ascii="Times New Roman" w:eastAsia="Times New Roman" w:hAnsi="Times New Roman" w:cs="Times New Roman"/>
          <w:sz w:val="26"/>
          <w:szCs w:val="26"/>
        </w:rPr>
        <w:t>Competition Act</w:t>
      </w:r>
      <w:r w:rsidR="00B9467F">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66</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Pa.</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C.S. § 2802(10)</w:t>
      </w:r>
      <w:r w:rsidR="00C25E89">
        <w:rPr>
          <w:rFonts w:ascii="Times New Roman" w:eastAsia="Times New Roman" w:hAnsi="Times New Roman" w:cs="Times New Roman"/>
          <w:sz w:val="26"/>
          <w:szCs w:val="26"/>
        </w:rPr>
        <w:t xml:space="preserve"> for electric and § 2203(7) for gas</w:t>
      </w:r>
      <w:r w:rsidRPr="005F4CC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U</w:t>
      </w:r>
      <w:r w:rsidRPr="005F4CC0">
        <w:rPr>
          <w:rFonts w:ascii="Times New Roman" w:eastAsia="Times New Roman" w:hAnsi="Times New Roman" w:cs="Times New Roman"/>
          <w:sz w:val="26"/>
          <w:szCs w:val="26"/>
        </w:rPr>
        <w:t>niversal service programs are subject to the administrative oversight of the Commission, which must ensure that the utilities run the programs in a cost-effective manner</w:t>
      </w:r>
      <w:r>
        <w:rPr>
          <w:rFonts w:ascii="Times New Roman" w:eastAsia="Times New Roman" w:hAnsi="Times New Roman" w:cs="Times New Roman"/>
          <w:sz w:val="26"/>
          <w:szCs w:val="26"/>
        </w:rPr>
        <w:t xml:space="preserve"> and that </w:t>
      </w:r>
      <w:r w:rsidRPr="005F4CC0">
        <w:rPr>
          <w:rFonts w:ascii="Times New Roman" w:eastAsia="Times New Roman" w:hAnsi="Times New Roman" w:cs="Times New Roman"/>
          <w:sz w:val="26"/>
          <w:szCs w:val="26"/>
        </w:rPr>
        <w:t xml:space="preserve">services </w:t>
      </w:r>
      <w:r w:rsidRPr="005F4CC0">
        <w:rPr>
          <w:rFonts w:ascii="Times New Roman" w:eastAsia="Times New Roman" w:hAnsi="Times New Roman" w:cs="Times New Roman"/>
          <w:sz w:val="26"/>
          <w:szCs w:val="26"/>
        </w:rPr>
        <w:lastRenderedPageBreak/>
        <w:t>are appropriately funded and available in each utility distribution territory.  66</w:t>
      </w:r>
      <w:r w:rsidR="0022005A">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Pa.</w:t>
      </w:r>
      <w:r w:rsidR="0022005A">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C.S.</w:t>
      </w:r>
      <w:r w:rsidR="0022005A">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w:t>
      </w:r>
      <w:r w:rsidR="0022005A">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2804(9)</w:t>
      </w:r>
      <w:r w:rsidR="00C25E89">
        <w:rPr>
          <w:rFonts w:ascii="Times New Roman" w:eastAsia="Times New Roman" w:hAnsi="Times New Roman" w:cs="Times New Roman"/>
          <w:sz w:val="26"/>
          <w:szCs w:val="26"/>
        </w:rPr>
        <w:t xml:space="preserve"> for electric and §</w:t>
      </w:r>
      <w:r w:rsidR="00E85CF8">
        <w:rPr>
          <w:rFonts w:ascii="Times New Roman" w:eastAsia="Times New Roman" w:hAnsi="Times New Roman" w:cs="Times New Roman"/>
          <w:sz w:val="26"/>
          <w:szCs w:val="26"/>
        </w:rPr>
        <w:t> </w:t>
      </w:r>
      <w:r w:rsidR="00C25E89">
        <w:rPr>
          <w:rFonts w:ascii="Times New Roman" w:eastAsia="Times New Roman" w:hAnsi="Times New Roman" w:cs="Times New Roman"/>
          <w:sz w:val="26"/>
          <w:szCs w:val="26"/>
        </w:rPr>
        <w:t>2203(8) for gas</w:t>
      </w:r>
      <w:r w:rsidRPr="005F4CC0">
        <w:rPr>
          <w:rFonts w:ascii="Times New Roman" w:eastAsia="Times New Roman" w:hAnsi="Times New Roman" w:cs="Times New Roman"/>
          <w:sz w:val="26"/>
          <w:szCs w:val="26"/>
        </w:rPr>
        <w:t xml:space="preserve">. </w:t>
      </w:r>
      <w:r w:rsidR="00D93666">
        <w:rPr>
          <w:rFonts w:ascii="Times New Roman" w:eastAsia="Times New Roman" w:hAnsi="Times New Roman" w:cs="Times New Roman"/>
          <w:sz w:val="26"/>
          <w:szCs w:val="26"/>
        </w:rPr>
        <w:t xml:space="preserve"> </w:t>
      </w:r>
    </w:p>
    <w:p w:rsidR="00041888" w:rsidRDefault="00041888" w:rsidP="00041888">
      <w:pPr>
        <w:tabs>
          <w:tab w:val="left" w:pos="720"/>
        </w:tabs>
        <w:spacing w:after="0" w:line="360" w:lineRule="auto"/>
        <w:contextualSpacing/>
        <w:rPr>
          <w:rFonts w:ascii="Times New Roman" w:eastAsia="Times New Roman" w:hAnsi="Times New Roman" w:cs="Times New Roman"/>
          <w:sz w:val="26"/>
          <w:szCs w:val="26"/>
        </w:rPr>
      </w:pPr>
    </w:p>
    <w:p w:rsidR="0012295E" w:rsidRPr="0012295E" w:rsidRDefault="0012295E" w:rsidP="00875D09">
      <w:pPr>
        <w:tabs>
          <w:tab w:val="left" w:pos="720"/>
          <w:tab w:val="left" w:pos="990"/>
        </w:tabs>
        <w:spacing w:after="0" w:line="360" w:lineRule="auto"/>
        <w:rPr>
          <w:rFonts w:ascii="Times New Roman" w:eastAsia="Times New Roman" w:hAnsi="Times New Roman" w:cs="Times New Roman"/>
          <w:i/>
          <w:color w:val="0D0D0D" w:themeColor="text1" w:themeTint="F2"/>
          <w:sz w:val="26"/>
          <w:szCs w:val="26"/>
        </w:rPr>
      </w:pPr>
      <w:r w:rsidRPr="0012295E">
        <w:rPr>
          <w:rFonts w:ascii="Times New Roman" w:eastAsia="Times New Roman" w:hAnsi="Times New Roman" w:cs="Times New Roman"/>
          <w:i/>
          <w:color w:val="0D0D0D" w:themeColor="text1" w:themeTint="F2"/>
          <w:sz w:val="26"/>
          <w:szCs w:val="26"/>
        </w:rPr>
        <w:t>Universal Service Reporting Requirements</w:t>
      </w:r>
    </w:p>
    <w:p w:rsidR="00041888" w:rsidRDefault="00041888" w:rsidP="00875D09">
      <w:pPr>
        <w:tabs>
          <w:tab w:val="left" w:pos="720"/>
          <w:tab w:val="left" w:pos="990"/>
        </w:tabs>
        <w:spacing w:after="0" w:line="360" w:lineRule="auto"/>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T</w:t>
      </w:r>
      <w:r w:rsidRPr="005F4CC0">
        <w:rPr>
          <w:rFonts w:ascii="Times New Roman" w:eastAsia="Times New Roman" w:hAnsi="Times New Roman" w:cs="Times New Roman"/>
          <w:color w:val="0D0D0D" w:themeColor="text1" w:themeTint="F2"/>
          <w:sz w:val="26"/>
          <w:szCs w:val="26"/>
        </w:rPr>
        <w:t>he Commission</w:t>
      </w:r>
      <w:r>
        <w:rPr>
          <w:rFonts w:ascii="Times New Roman" w:eastAsia="Times New Roman" w:hAnsi="Times New Roman" w:cs="Times New Roman"/>
          <w:color w:val="0D0D0D" w:themeColor="text1" w:themeTint="F2"/>
          <w:sz w:val="26"/>
          <w:szCs w:val="26"/>
        </w:rPr>
        <w:t>’s</w:t>
      </w:r>
      <w:r w:rsidRPr="005F4CC0">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Universal Service and Energy Conservation </w:t>
      </w:r>
      <w:r w:rsidRPr="005F4CC0">
        <w:rPr>
          <w:rFonts w:ascii="Times New Roman" w:eastAsia="Times New Roman" w:hAnsi="Times New Roman" w:cs="Times New Roman"/>
          <w:color w:val="0D0D0D" w:themeColor="text1" w:themeTint="F2"/>
          <w:sz w:val="26"/>
          <w:szCs w:val="26"/>
        </w:rPr>
        <w:t>Reporting Requirements</w:t>
      </w:r>
      <w:r w:rsidR="006B6223">
        <w:rPr>
          <w:rFonts w:ascii="Times New Roman" w:eastAsia="Times New Roman" w:hAnsi="Times New Roman" w:cs="Times New Roman"/>
          <w:color w:val="0D0D0D" w:themeColor="text1" w:themeTint="F2"/>
          <w:sz w:val="26"/>
          <w:szCs w:val="26"/>
        </w:rPr>
        <w:t xml:space="preserve"> (</w:t>
      </w:r>
      <w:r w:rsidR="00C25E89">
        <w:rPr>
          <w:rFonts w:ascii="Times New Roman" w:eastAsia="Times New Roman" w:hAnsi="Times New Roman" w:cs="Times New Roman"/>
          <w:color w:val="0D0D0D" w:themeColor="text1" w:themeTint="F2"/>
          <w:sz w:val="26"/>
          <w:szCs w:val="26"/>
        </w:rPr>
        <w:t xml:space="preserve">Universal Service Reporting Requirements or </w:t>
      </w:r>
      <w:r w:rsidR="006B6223">
        <w:rPr>
          <w:rFonts w:ascii="Times New Roman" w:eastAsia="Times New Roman" w:hAnsi="Times New Roman" w:cs="Times New Roman"/>
          <w:color w:val="0D0D0D" w:themeColor="text1" w:themeTint="F2"/>
          <w:sz w:val="26"/>
          <w:szCs w:val="26"/>
        </w:rPr>
        <w:t>USRR)</w:t>
      </w:r>
      <w:r w:rsidRPr="005F4CC0">
        <w:rPr>
          <w:rFonts w:ascii="Times New Roman" w:eastAsia="Times New Roman" w:hAnsi="Times New Roman" w:cs="Times New Roman"/>
          <w:color w:val="0D0D0D" w:themeColor="text1" w:themeTint="F2"/>
          <w:sz w:val="26"/>
          <w:szCs w:val="26"/>
        </w:rPr>
        <w:t xml:space="preserve"> </w:t>
      </w:r>
      <w:r w:rsidR="003E5C08">
        <w:rPr>
          <w:rFonts w:ascii="Times New Roman" w:eastAsia="Times New Roman" w:hAnsi="Times New Roman" w:cs="Times New Roman"/>
          <w:color w:val="0D0D0D" w:themeColor="text1" w:themeTint="F2"/>
          <w:sz w:val="26"/>
          <w:szCs w:val="26"/>
        </w:rPr>
        <w:t xml:space="preserve">for electric utilities </w:t>
      </w:r>
      <w:r w:rsidRPr="005F4CC0">
        <w:rPr>
          <w:rFonts w:ascii="Times New Roman" w:eastAsia="Times New Roman" w:hAnsi="Times New Roman" w:cs="Times New Roman"/>
          <w:color w:val="0D0D0D" w:themeColor="text1" w:themeTint="F2"/>
          <w:sz w:val="26"/>
          <w:szCs w:val="26"/>
        </w:rPr>
        <w:t xml:space="preserve">at 52 Pa. Code §§ 54.71-54.78 </w:t>
      </w:r>
      <w:r>
        <w:rPr>
          <w:rFonts w:ascii="Times New Roman" w:eastAsia="Times New Roman" w:hAnsi="Times New Roman" w:cs="Times New Roman"/>
          <w:color w:val="0D0D0D" w:themeColor="text1" w:themeTint="F2"/>
          <w:sz w:val="26"/>
          <w:szCs w:val="26"/>
        </w:rPr>
        <w:t xml:space="preserve">(1998) </w:t>
      </w:r>
      <w:r w:rsidRPr="005F4CC0">
        <w:rPr>
          <w:rFonts w:ascii="Times New Roman" w:eastAsia="Times New Roman" w:hAnsi="Times New Roman" w:cs="Times New Roman"/>
          <w:color w:val="0D0D0D" w:themeColor="text1" w:themeTint="F2"/>
          <w:sz w:val="26"/>
          <w:szCs w:val="26"/>
        </w:rPr>
        <w:t xml:space="preserve">require each EDC serving more than 60,000 residential accounts to submit an updated </w:t>
      </w:r>
      <w:r w:rsidR="006E44BC">
        <w:rPr>
          <w:rFonts w:ascii="Times New Roman" w:eastAsia="Times New Roman" w:hAnsi="Times New Roman" w:cs="Times New Roman"/>
          <w:color w:val="0D0D0D" w:themeColor="text1" w:themeTint="F2"/>
          <w:sz w:val="26"/>
          <w:szCs w:val="26"/>
        </w:rPr>
        <w:t>universal service and energy conservation plan (</w:t>
      </w:r>
      <w:r>
        <w:rPr>
          <w:rFonts w:ascii="Times New Roman" w:eastAsia="Times New Roman" w:hAnsi="Times New Roman" w:cs="Times New Roman"/>
          <w:color w:val="0D0D0D" w:themeColor="text1" w:themeTint="F2"/>
          <w:sz w:val="26"/>
          <w:szCs w:val="26"/>
        </w:rPr>
        <w:t>USECP</w:t>
      </w:r>
      <w:r w:rsidR="006E44BC">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w:t>
      </w:r>
      <w:r w:rsidRPr="005F4CC0">
        <w:rPr>
          <w:rFonts w:ascii="Times New Roman" w:eastAsia="Times New Roman" w:hAnsi="Times New Roman" w:cs="Times New Roman"/>
          <w:color w:val="0D0D0D" w:themeColor="text1" w:themeTint="F2"/>
          <w:sz w:val="26"/>
          <w:szCs w:val="26"/>
        </w:rPr>
        <w:t xml:space="preserve">every three years to the Commission for approval.  </w:t>
      </w:r>
      <w:r w:rsidRPr="005F4CC0">
        <w:rPr>
          <w:rFonts w:ascii="Times New Roman" w:eastAsia="Times New Roman" w:hAnsi="Times New Roman" w:cs="Times New Roman"/>
          <w:sz w:val="26"/>
          <w:szCs w:val="26"/>
        </w:rPr>
        <w:t>52 Pa. Code §</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54</w:t>
      </w:r>
      <w:r>
        <w:rPr>
          <w:rFonts w:ascii="Times New Roman" w:eastAsia="Times New Roman" w:hAnsi="Times New Roman" w:cs="Times New Roman"/>
          <w:sz w:val="26"/>
          <w:szCs w:val="26"/>
        </w:rPr>
        <w:t xml:space="preserve">.77.  </w:t>
      </w:r>
      <w:r w:rsidR="003E5C08">
        <w:rPr>
          <w:rFonts w:ascii="Times New Roman" w:eastAsia="Times New Roman" w:hAnsi="Times New Roman" w:cs="Times New Roman"/>
          <w:sz w:val="26"/>
          <w:szCs w:val="26"/>
        </w:rPr>
        <w:t>Similarly, t</w:t>
      </w:r>
      <w:r w:rsidR="003E5C08" w:rsidRPr="005F4CC0">
        <w:rPr>
          <w:rFonts w:ascii="Times New Roman" w:eastAsia="Times New Roman" w:hAnsi="Times New Roman" w:cs="Times New Roman"/>
          <w:color w:val="0D0D0D" w:themeColor="text1" w:themeTint="F2"/>
          <w:sz w:val="26"/>
          <w:szCs w:val="26"/>
        </w:rPr>
        <w:t>he Commission</w:t>
      </w:r>
      <w:r w:rsidR="003E5C08">
        <w:rPr>
          <w:rFonts w:ascii="Times New Roman" w:eastAsia="Times New Roman" w:hAnsi="Times New Roman" w:cs="Times New Roman"/>
          <w:color w:val="0D0D0D" w:themeColor="text1" w:themeTint="F2"/>
          <w:sz w:val="26"/>
          <w:szCs w:val="26"/>
        </w:rPr>
        <w:t>’s</w:t>
      </w:r>
      <w:r w:rsidR="003E5C08" w:rsidRPr="005F4CC0">
        <w:rPr>
          <w:rFonts w:ascii="Times New Roman" w:eastAsia="Times New Roman" w:hAnsi="Times New Roman" w:cs="Times New Roman"/>
          <w:color w:val="0D0D0D" w:themeColor="text1" w:themeTint="F2"/>
          <w:sz w:val="26"/>
          <w:szCs w:val="26"/>
        </w:rPr>
        <w:t xml:space="preserve"> USRR </w:t>
      </w:r>
      <w:r w:rsidR="003E5C08">
        <w:rPr>
          <w:rFonts w:ascii="Times New Roman" w:eastAsia="Times New Roman" w:hAnsi="Times New Roman" w:cs="Times New Roman"/>
          <w:color w:val="0D0D0D" w:themeColor="text1" w:themeTint="F2"/>
          <w:sz w:val="26"/>
          <w:szCs w:val="26"/>
        </w:rPr>
        <w:t xml:space="preserve">for natural gas utilities </w:t>
      </w:r>
      <w:r w:rsidR="003E5C08" w:rsidRPr="005F4CC0">
        <w:rPr>
          <w:rFonts w:ascii="Times New Roman" w:eastAsia="Times New Roman" w:hAnsi="Times New Roman" w:cs="Times New Roman"/>
          <w:color w:val="0D0D0D" w:themeColor="text1" w:themeTint="F2"/>
          <w:sz w:val="26"/>
          <w:szCs w:val="26"/>
        </w:rPr>
        <w:t>at 52 Pa. Code §§</w:t>
      </w:r>
      <w:r w:rsidR="003E5C08">
        <w:rPr>
          <w:rFonts w:ascii="Times New Roman" w:eastAsia="Times New Roman" w:hAnsi="Times New Roman" w:cs="Times New Roman"/>
          <w:color w:val="0D0D0D" w:themeColor="text1" w:themeTint="F2"/>
          <w:sz w:val="26"/>
          <w:szCs w:val="26"/>
        </w:rPr>
        <w:t> </w:t>
      </w:r>
      <w:r w:rsidR="00EF242B">
        <w:rPr>
          <w:rFonts w:ascii="Times New Roman" w:eastAsia="Times New Roman" w:hAnsi="Times New Roman" w:cs="Times New Roman"/>
          <w:color w:val="0D0D0D" w:themeColor="text1" w:themeTint="F2"/>
          <w:sz w:val="26"/>
          <w:szCs w:val="26"/>
        </w:rPr>
        <w:t>62.1-62.</w:t>
      </w:r>
      <w:r w:rsidR="00EF242B" w:rsidRPr="00431EA0">
        <w:rPr>
          <w:rFonts w:ascii="Times New Roman" w:eastAsia="Times New Roman" w:hAnsi="Times New Roman" w:cs="Times New Roman"/>
          <w:color w:val="0D0D0D" w:themeColor="text1" w:themeTint="F2"/>
          <w:sz w:val="26"/>
          <w:szCs w:val="26"/>
        </w:rPr>
        <w:t>8</w:t>
      </w:r>
      <w:r w:rsidR="003E5C08" w:rsidRPr="00431EA0">
        <w:rPr>
          <w:rFonts w:ascii="Times New Roman" w:eastAsia="Times New Roman" w:hAnsi="Times New Roman" w:cs="Times New Roman"/>
          <w:color w:val="0D0D0D" w:themeColor="text1" w:themeTint="F2"/>
          <w:sz w:val="26"/>
          <w:szCs w:val="26"/>
        </w:rPr>
        <w:t xml:space="preserve"> (</w:t>
      </w:r>
      <w:r w:rsidR="006E44BC" w:rsidRPr="00431EA0">
        <w:rPr>
          <w:rFonts w:ascii="Times New Roman" w:eastAsia="Times New Roman" w:hAnsi="Times New Roman" w:cs="Times New Roman"/>
          <w:color w:val="0D0D0D" w:themeColor="text1" w:themeTint="F2"/>
          <w:sz w:val="26"/>
          <w:szCs w:val="26"/>
        </w:rPr>
        <w:t>2000</w:t>
      </w:r>
      <w:r w:rsidR="003E5C08" w:rsidRPr="00431EA0">
        <w:rPr>
          <w:rFonts w:ascii="Times New Roman" w:eastAsia="Times New Roman" w:hAnsi="Times New Roman" w:cs="Times New Roman"/>
          <w:color w:val="0D0D0D" w:themeColor="text1" w:themeTint="F2"/>
          <w:sz w:val="26"/>
          <w:szCs w:val="26"/>
        </w:rPr>
        <w:t xml:space="preserve">) require </w:t>
      </w:r>
      <w:r w:rsidR="003E5C08" w:rsidRPr="005F4CC0">
        <w:rPr>
          <w:rFonts w:ascii="Times New Roman" w:eastAsia="Times New Roman" w:hAnsi="Times New Roman" w:cs="Times New Roman"/>
          <w:color w:val="0D0D0D" w:themeColor="text1" w:themeTint="F2"/>
          <w:sz w:val="26"/>
          <w:szCs w:val="26"/>
        </w:rPr>
        <w:t xml:space="preserve">each </w:t>
      </w:r>
      <w:r w:rsidR="003E5C08">
        <w:rPr>
          <w:rFonts w:ascii="Times New Roman" w:eastAsia="Times New Roman" w:hAnsi="Times New Roman" w:cs="Times New Roman"/>
          <w:color w:val="0D0D0D" w:themeColor="text1" w:themeTint="F2"/>
          <w:sz w:val="26"/>
          <w:szCs w:val="26"/>
        </w:rPr>
        <w:t>NGDC</w:t>
      </w:r>
      <w:r w:rsidR="003E5C08">
        <w:rPr>
          <w:rStyle w:val="FootnoteReference"/>
          <w:rFonts w:ascii="Times New Roman" w:eastAsia="Times New Roman" w:hAnsi="Times New Roman" w:cs="Times New Roman"/>
          <w:color w:val="0D0D0D" w:themeColor="text1" w:themeTint="F2"/>
          <w:sz w:val="26"/>
          <w:szCs w:val="26"/>
        </w:rPr>
        <w:footnoteReference w:id="11"/>
      </w:r>
      <w:r w:rsidR="003E5C08">
        <w:rPr>
          <w:rFonts w:ascii="Times New Roman" w:eastAsia="Times New Roman" w:hAnsi="Times New Roman" w:cs="Times New Roman"/>
          <w:color w:val="0D0D0D" w:themeColor="text1" w:themeTint="F2"/>
          <w:sz w:val="26"/>
          <w:szCs w:val="26"/>
        </w:rPr>
        <w:t xml:space="preserve"> </w:t>
      </w:r>
      <w:r w:rsidR="003E5C08" w:rsidRPr="005F4CC0">
        <w:rPr>
          <w:rFonts w:ascii="Times New Roman" w:eastAsia="Times New Roman" w:hAnsi="Times New Roman" w:cs="Times New Roman"/>
          <w:color w:val="0D0D0D" w:themeColor="text1" w:themeTint="F2"/>
          <w:sz w:val="26"/>
          <w:szCs w:val="26"/>
        </w:rPr>
        <w:t xml:space="preserve">serving more than </w:t>
      </w:r>
      <w:r w:rsidR="00EF242B">
        <w:rPr>
          <w:rFonts w:ascii="Times New Roman" w:eastAsia="Times New Roman" w:hAnsi="Times New Roman" w:cs="Times New Roman"/>
          <w:color w:val="0D0D0D" w:themeColor="text1" w:themeTint="F2"/>
          <w:sz w:val="26"/>
          <w:szCs w:val="26"/>
        </w:rPr>
        <w:t>100,000</w:t>
      </w:r>
      <w:r w:rsidR="003E5C08">
        <w:rPr>
          <w:rFonts w:ascii="Times New Roman" w:eastAsia="Times New Roman" w:hAnsi="Times New Roman" w:cs="Times New Roman"/>
          <w:color w:val="0D0D0D" w:themeColor="text1" w:themeTint="F2"/>
          <w:sz w:val="26"/>
          <w:szCs w:val="26"/>
        </w:rPr>
        <w:t xml:space="preserve"> </w:t>
      </w:r>
      <w:r w:rsidR="003E5C08" w:rsidRPr="005F4CC0">
        <w:rPr>
          <w:rFonts w:ascii="Times New Roman" w:eastAsia="Times New Roman" w:hAnsi="Times New Roman" w:cs="Times New Roman"/>
          <w:color w:val="0D0D0D" w:themeColor="text1" w:themeTint="F2"/>
          <w:sz w:val="26"/>
          <w:szCs w:val="26"/>
        </w:rPr>
        <w:t xml:space="preserve">residential accounts </w:t>
      </w:r>
      <w:r w:rsidR="003E5C08">
        <w:rPr>
          <w:rFonts w:ascii="Times New Roman" w:eastAsia="Times New Roman" w:hAnsi="Times New Roman" w:cs="Times New Roman"/>
          <w:color w:val="0D0D0D" w:themeColor="text1" w:themeTint="F2"/>
          <w:sz w:val="26"/>
          <w:szCs w:val="26"/>
        </w:rPr>
        <w:t xml:space="preserve">also </w:t>
      </w:r>
      <w:r w:rsidR="003E5C08" w:rsidRPr="005F4CC0">
        <w:rPr>
          <w:rFonts w:ascii="Times New Roman" w:eastAsia="Times New Roman" w:hAnsi="Times New Roman" w:cs="Times New Roman"/>
          <w:color w:val="0D0D0D" w:themeColor="text1" w:themeTint="F2"/>
          <w:sz w:val="26"/>
          <w:szCs w:val="26"/>
        </w:rPr>
        <w:t xml:space="preserve">to submit an updated </w:t>
      </w:r>
      <w:r w:rsidR="003E5C08">
        <w:rPr>
          <w:rFonts w:ascii="Times New Roman" w:eastAsia="Times New Roman" w:hAnsi="Times New Roman" w:cs="Times New Roman"/>
          <w:color w:val="0D0D0D" w:themeColor="text1" w:themeTint="F2"/>
          <w:sz w:val="26"/>
          <w:szCs w:val="26"/>
        </w:rPr>
        <w:t xml:space="preserve">USECP </w:t>
      </w:r>
      <w:r w:rsidR="003E5C08" w:rsidRPr="005F4CC0">
        <w:rPr>
          <w:rFonts w:ascii="Times New Roman" w:eastAsia="Times New Roman" w:hAnsi="Times New Roman" w:cs="Times New Roman"/>
          <w:color w:val="0D0D0D" w:themeColor="text1" w:themeTint="F2"/>
          <w:sz w:val="26"/>
          <w:szCs w:val="26"/>
        </w:rPr>
        <w:t xml:space="preserve">every three years to the Commission for approval.  </w:t>
      </w:r>
      <w:r w:rsidR="003E5C08" w:rsidRPr="005F4CC0">
        <w:rPr>
          <w:rFonts w:ascii="Times New Roman" w:eastAsia="Times New Roman" w:hAnsi="Times New Roman" w:cs="Times New Roman"/>
          <w:sz w:val="26"/>
          <w:szCs w:val="26"/>
        </w:rPr>
        <w:t>52</w:t>
      </w:r>
      <w:r w:rsidR="003E5C08">
        <w:rPr>
          <w:rFonts w:ascii="Times New Roman" w:eastAsia="Times New Roman" w:hAnsi="Times New Roman" w:cs="Times New Roman"/>
          <w:sz w:val="26"/>
          <w:szCs w:val="26"/>
        </w:rPr>
        <w:t> </w:t>
      </w:r>
      <w:r w:rsidR="003E5C08" w:rsidRPr="005F4CC0">
        <w:rPr>
          <w:rFonts w:ascii="Times New Roman" w:eastAsia="Times New Roman" w:hAnsi="Times New Roman" w:cs="Times New Roman"/>
          <w:sz w:val="26"/>
          <w:szCs w:val="26"/>
        </w:rPr>
        <w:t>Pa. Code §</w:t>
      </w:r>
      <w:r w:rsidR="003E5C08">
        <w:rPr>
          <w:rFonts w:ascii="Times New Roman" w:eastAsia="Times New Roman" w:hAnsi="Times New Roman" w:cs="Times New Roman"/>
          <w:sz w:val="26"/>
          <w:szCs w:val="26"/>
        </w:rPr>
        <w:t> </w:t>
      </w:r>
      <w:r w:rsidR="00EF242B">
        <w:rPr>
          <w:rFonts w:ascii="Times New Roman" w:eastAsia="Times New Roman" w:hAnsi="Times New Roman" w:cs="Times New Roman"/>
          <w:sz w:val="26"/>
          <w:szCs w:val="26"/>
        </w:rPr>
        <w:t>62.7</w:t>
      </w:r>
      <w:r w:rsidR="003E5C08">
        <w:rPr>
          <w:rFonts w:ascii="Times New Roman" w:eastAsia="Times New Roman" w:hAnsi="Times New Roman" w:cs="Times New Roman"/>
          <w:sz w:val="26"/>
          <w:szCs w:val="26"/>
        </w:rPr>
        <w:t xml:space="preserve">.  </w:t>
      </w:r>
      <w:r w:rsidR="003E5C08" w:rsidRPr="00B9325E">
        <w:rPr>
          <w:rFonts w:ascii="Times New Roman" w:eastAsia="Times New Roman" w:hAnsi="Times New Roman" w:cs="Times New Roman"/>
          <w:sz w:val="26"/>
          <w:szCs w:val="26"/>
        </w:rPr>
        <w:t>These utilities</w:t>
      </w:r>
      <w:r w:rsidR="003E5C08">
        <w:rPr>
          <w:rFonts w:ascii="Times New Roman" w:eastAsia="Times New Roman" w:hAnsi="Times New Roman" w:cs="Times New Roman"/>
          <w:sz w:val="26"/>
          <w:szCs w:val="26"/>
        </w:rPr>
        <w:t xml:space="preserve"> </w:t>
      </w:r>
      <w:r w:rsidR="003E5C08" w:rsidRPr="00B9325E">
        <w:rPr>
          <w:rFonts w:ascii="Times New Roman" w:eastAsia="Times New Roman" w:hAnsi="Times New Roman" w:cs="Times New Roman"/>
          <w:sz w:val="26"/>
          <w:szCs w:val="26"/>
        </w:rPr>
        <w:t xml:space="preserve">are required to include </w:t>
      </w:r>
      <w:r w:rsidR="006E44BC">
        <w:rPr>
          <w:rFonts w:ascii="Times New Roman" w:eastAsia="Times New Roman" w:hAnsi="Times New Roman" w:cs="Times New Roman"/>
          <w:sz w:val="26"/>
          <w:szCs w:val="26"/>
        </w:rPr>
        <w:t>CAP, LIURP, CARES, and hardship fund</w:t>
      </w:r>
      <w:r w:rsidR="003E5C08" w:rsidRPr="00B9325E">
        <w:rPr>
          <w:rFonts w:ascii="Times New Roman" w:eastAsia="Times New Roman" w:hAnsi="Times New Roman" w:cs="Times New Roman"/>
          <w:sz w:val="26"/>
          <w:szCs w:val="26"/>
        </w:rPr>
        <w:t xml:space="preserve"> </w:t>
      </w:r>
      <w:r w:rsidR="006F38AA">
        <w:rPr>
          <w:rFonts w:ascii="Times New Roman" w:eastAsia="Times New Roman" w:hAnsi="Times New Roman" w:cs="Times New Roman"/>
          <w:sz w:val="26"/>
          <w:szCs w:val="26"/>
        </w:rPr>
        <w:t xml:space="preserve">programs </w:t>
      </w:r>
      <w:r w:rsidR="003E5C08" w:rsidRPr="00B9325E">
        <w:rPr>
          <w:rFonts w:ascii="Times New Roman" w:eastAsia="Times New Roman" w:hAnsi="Times New Roman" w:cs="Times New Roman"/>
          <w:sz w:val="26"/>
          <w:szCs w:val="26"/>
        </w:rPr>
        <w:t xml:space="preserve">in their </w:t>
      </w:r>
      <w:r w:rsidR="006E44BC">
        <w:rPr>
          <w:rFonts w:ascii="Times New Roman" w:eastAsia="Times New Roman" w:hAnsi="Times New Roman" w:cs="Times New Roman"/>
          <w:sz w:val="26"/>
          <w:szCs w:val="26"/>
        </w:rPr>
        <w:t xml:space="preserve">universal service </w:t>
      </w:r>
      <w:r w:rsidR="006E44BC" w:rsidRPr="00B9325E">
        <w:rPr>
          <w:rFonts w:ascii="Times New Roman" w:eastAsia="Times New Roman" w:hAnsi="Times New Roman" w:cs="Times New Roman"/>
          <w:sz w:val="26"/>
          <w:szCs w:val="26"/>
        </w:rPr>
        <w:t>portfolios</w:t>
      </w:r>
      <w:r w:rsidR="003E5C08" w:rsidRPr="00B9325E">
        <w:rPr>
          <w:rFonts w:ascii="Times New Roman" w:eastAsia="Times New Roman" w:hAnsi="Times New Roman" w:cs="Times New Roman"/>
          <w:sz w:val="26"/>
          <w:szCs w:val="26"/>
        </w:rPr>
        <w:t>.</w:t>
      </w:r>
      <w:r w:rsidR="00875D09">
        <w:rPr>
          <w:rFonts w:ascii="Times New Roman" w:eastAsia="Times New Roman" w:hAnsi="Times New Roman" w:cs="Times New Roman"/>
          <w:sz w:val="26"/>
          <w:szCs w:val="26"/>
        </w:rPr>
        <w:t xml:space="preserve"> </w:t>
      </w:r>
      <w:r w:rsidR="00531AE9">
        <w:rPr>
          <w:rFonts w:ascii="Times New Roman" w:eastAsia="Times New Roman" w:hAnsi="Times New Roman" w:cs="Times New Roman"/>
          <w:sz w:val="26"/>
          <w:szCs w:val="26"/>
        </w:rPr>
        <w:t xml:space="preserve"> </w:t>
      </w:r>
      <w:r w:rsidR="004704D9" w:rsidRPr="004704D9">
        <w:rPr>
          <w:rFonts w:ascii="Times New Roman" w:eastAsia="Times New Roman" w:hAnsi="Times New Roman" w:cs="Times New Roman"/>
          <w:sz w:val="26"/>
          <w:szCs w:val="26"/>
        </w:rPr>
        <w:t>The Commission has made BCS responsible for monitoring and evaluating the utilities’ universal service programs as part of the USECP approval process for the larger utilities.</w:t>
      </w:r>
      <w:r w:rsidR="0012295E">
        <w:rPr>
          <w:rFonts w:ascii="Times New Roman" w:eastAsia="Times New Roman" w:hAnsi="Times New Roman" w:cs="Times New Roman"/>
          <w:sz w:val="26"/>
          <w:szCs w:val="26"/>
        </w:rPr>
        <w:t xml:space="preserve">  </w:t>
      </w:r>
      <w:r w:rsidR="002970CC">
        <w:rPr>
          <w:rFonts w:ascii="Times New Roman" w:eastAsia="Times New Roman" w:hAnsi="Times New Roman" w:cs="Times New Roman"/>
          <w:sz w:val="26"/>
          <w:szCs w:val="26"/>
        </w:rPr>
        <w:t>Under the USRR,</w:t>
      </w:r>
      <w:r w:rsidR="004704D9" w:rsidRPr="004704D9">
        <w:rPr>
          <w:rFonts w:ascii="Times New Roman" w:eastAsia="Times New Roman" w:hAnsi="Times New Roman" w:cs="Times New Roman"/>
          <w:sz w:val="26"/>
          <w:szCs w:val="26"/>
          <w:vertAlign w:val="superscript"/>
        </w:rPr>
        <w:footnoteReference w:id="12"/>
      </w:r>
      <w:r w:rsidR="002970CC">
        <w:rPr>
          <w:rFonts w:ascii="Times New Roman" w:eastAsia="Times New Roman" w:hAnsi="Times New Roman" w:cs="Times New Roman"/>
          <w:sz w:val="26"/>
          <w:szCs w:val="26"/>
        </w:rPr>
        <w:t xml:space="preserve"> </w:t>
      </w:r>
      <w:r w:rsidR="009C06F0">
        <w:rPr>
          <w:rFonts w:ascii="Times New Roman" w:eastAsia="Times New Roman" w:hAnsi="Times New Roman" w:cs="Times New Roman"/>
          <w:sz w:val="26"/>
          <w:szCs w:val="26"/>
        </w:rPr>
        <w:t xml:space="preserve">certain </w:t>
      </w:r>
      <w:r w:rsidR="002970CC">
        <w:rPr>
          <w:rFonts w:ascii="Times New Roman" w:eastAsia="Times New Roman" w:hAnsi="Times New Roman" w:cs="Times New Roman"/>
          <w:sz w:val="26"/>
          <w:szCs w:val="26"/>
        </w:rPr>
        <w:t xml:space="preserve">EDCs and NGDCs </w:t>
      </w:r>
      <w:r w:rsidR="00875D09">
        <w:rPr>
          <w:rFonts w:ascii="Times New Roman" w:eastAsia="Times New Roman" w:hAnsi="Times New Roman" w:cs="Times New Roman"/>
          <w:sz w:val="26"/>
          <w:szCs w:val="26"/>
        </w:rPr>
        <w:t>provide data annually to the Commission detailing</w:t>
      </w:r>
      <w:r w:rsidR="00875D09" w:rsidRPr="00875D09">
        <w:rPr>
          <w:rFonts w:ascii="Times New Roman" w:eastAsia="Times New Roman" w:hAnsi="Times New Roman" w:cs="Times New Roman"/>
          <w:sz w:val="26"/>
          <w:szCs w:val="26"/>
        </w:rPr>
        <w:t xml:space="preserve"> the degree to which</w:t>
      </w:r>
      <w:r w:rsidR="00875D09">
        <w:rPr>
          <w:rFonts w:ascii="Times New Roman" w:eastAsia="Times New Roman" w:hAnsi="Times New Roman" w:cs="Times New Roman"/>
          <w:sz w:val="26"/>
          <w:szCs w:val="26"/>
        </w:rPr>
        <w:t xml:space="preserve"> </w:t>
      </w:r>
      <w:r w:rsidR="00875D09" w:rsidRPr="00875D09">
        <w:rPr>
          <w:rFonts w:ascii="Times New Roman" w:eastAsia="Times New Roman" w:hAnsi="Times New Roman" w:cs="Times New Roman"/>
          <w:sz w:val="26"/>
          <w:szCs w:val="26"/>
        </w:rPr>
        <w:t xml:space="preserve">universal </w:t>
      </w:r>
      <w:r w:rsidR="00875D09">
        <w:rPr>
          <w:rFonts w:ascii="Times New Roman" w:eastAsia="Times New Roman" w:hAnsi="Times New Roman" w:cs="Times New Roman"/>
          <w:sz w:val="26"/>
          <w:szCs w:val="26"/>
        </w:rPr>
        <w:t xml:space="preserve">service </w:t>
      </w:r>
      <w:r w:rsidR="00875D09" w:rsidRPr="00875D09">
        <w:rPr>
          <w:rFonts w:ascii="Times New Roman" w:eastAsia="Times New Roman" w:hAnsi="Times New Roman" w:cs="Times New Roman"/>
          <w:sz w:val="26"/>
          <w:szCs w:val="26"/>
        </w:rPr>
        <w:t>programs w</w:t>
      </w:r>
      <w:r w:rsidR="00875D09">
        <w:rPr>
          <w:rFonts w:ascii="Times New Roman" w:eastAsia="Times New Roman" w:hAnsi="Times New Roman" w:cs="Times New Roman"/>
          <w:sz w:val="26"/>
          <w:szCs w:val="26"/>
        </w:rPr>
        <w:t xml:space="preserve">ithin its service territory are </w:t>
      </w:r>
      <w:r w:rsidR="00875D09" w:rsidRPr="00875D09">
        <w:rPr>
          <w:rFonts w:ascii="Times New Roman" w:eastAsia="Times New Roman" w:hAnsi="Times New Roman" w:cs="Times New Roman"/>
          <w:sz w:val="26"/>
          <w:szCs w:val="26"/>
        </w:rPr>
        <w:t>available and funded</w:t>
      </w:r>
      <w:r w:rsidR="005E39C9">
        <w:rPr>
          <w:rFonts w:ascii="Times New Roman" w:eastAsia="Times New Roman" w:hAnsi="Times New Roman" w:cs="Times New Roman"/>
          <w:sz w:val="26"/>
          <w:szCs w:val="26"/>
        </w:rPr>
        <w:t>, including usage data and allocation of funds.</w:t>
      </w:r>
      <w:r w:rsidR="005E39C9">
        <w:rPr>
          <w:rStyle w:val="FootnoteReference"/>
          <w:rFonts w:ascii="Times New Roman" w:eastAsia="Times New Roman" w:hAnsi="Times New Roman" w:cs="Times New Roman"/>
          <w:sz w:val="26"/>
          <w:szCs w:val="26"/>
        </w:rPr>
        <w:footnoteReference w:id="13"/>
      </w:r>
      <w:r w:rsidR="003E5C08" w:rsidRPr="00B9325E">
        <w:rPr>
          <w:rFonts w:ascii="Times New Roman" w:eastAsia="Times New Roman" w:hAnsi="Times New Roman" w:cs="Times New Roman"/>
          <w:sz w:val="26"/>
          <w:szCs w:val="26"/>
        </w:rPr>
        <w:t xml:space="preserve">  </w:t>
      </w:r>
    </w:p>
    <w:p w:rsidR="0027360B" w:rsidRPr="001648ED" w:rsidRDefault="0027360B" w:rsidP="00041888">
      <w:pPr>
        <w:tabs>
          <w:tab w:val="left" w:pos="720"/>
          <w:tab w:val="left" w:pos="990"/>
        </w:tabs>
        <w:spacing w:after="0" w:line="360" w:lineRule="auto"/>
        <w:rPr>
          <w:rFonts w:ascii="Times New Roman" w:eastAsia="Times New Roman" w:hAnsi="Times New Roman" w:cs="Times New Roman"/>
          <w:sz w:val="26"/>
          <w:szCs w:val="26"/>
        </w:rPr>
      </w:pPr>
    </w:p>
    <w:p w:rsidR="001648ED" w:rsidRDefault="001648ED" w:rsidP="001648ED">
      <w:pPr>
        <w:spacing w:after="0" w:line="360" w:lineRule="auto"/>
        <w:ind w:firstLine="720"/>
        <w:rPr>
          <w:rFonts w:ascii="Times New Roman" w:hAnsi="Times New Roman" w:cs="Times New Roman"/>
          <w:sz w:val="26"/>
          <w:szCs w:val="26"/>
        </w:rPr>
      </w:pPr>
      <w:r w:rsidRPr="001648ED">
        <w:rPr>
          <w:rFonts w:ascii="Times New Roman" w:hAnsi="Times New Roman" w:cs="Times New Roman"/>
          <w:sz w:val="26"/>
          <w:szCs w:val="26"/>
        </w:rPr>
        <w:t xml:space="preserve">Universal service </w:t>
      </w:r>
      <w:r w:rsidR="00FD27E2">
        <w:rPr>
          <w:rFonts w:ascii="Times New Roman" w:hAnsi="Times New Roman" w:cs="Times New Roman"/>
          <w:sz w:val="26"/>
          <w:szCs w:val="26"/>
        </w:rPr>
        <w:t xml:space="preserve">reporting </w:t>
      </w:r>
      <w:r w:rsidRPr="001648ED">
        <w:rPr>
          <w:rFonts w:ascii="Times New Roman" w:hAnsi="Times New Roman" w:cs="Times New Roman"/>
          <w:sz w:val="26"/>
          <w:szCs w:val="26"/>
        </w:rPr>
        <w:t>requirements are less formalized for the smaller utilities.  Pursuant to Section 54.77, small EDCs (less than 60,000</w:t>
      </w:r>
      <w:r w:rsidR="006F38AA">
        <w:rPr>
          <w:rFonts w:ascii="Times New Roman" w:hAnsi="Times New Roman" w:cs="Times New Roman"/>
          <w:sz w:val="26"/>
          <w:szCs w:val="26"/>
        </w:rPr>
        <w:t xml:space="preserve"> residential</w:t>
      </w:r>
      <w:r w:rsidRPr="001648ED">
        <w:rPr>
          <w:rFonts w:ascii="Times New Roman" w:hAnsi="Times New Roman" w:cs="Times New Roman"/>
          <w:sz w:val="26"/>
          <w:szCs w:val="26"/>
        </w:rPr>
        <w:t xml:space="preserve"> accounts) are required to have universal service plans and to report the following information to the Commission every three years:  </w:t>
      </w:r>
    </w:p>
    <w:p w:rsidR="009863E0" w:rsidRPr="001648ED" w:rsidRDefault="009863E0" w:rsidP="001648ED">
      <w:pPr>
        <w:spacing w:after="0" w:line="360" w:lineRule="auto"/>
        <w:ind w:firstLine="720"/>
        <w:rPr>
          <w:rFonts w:ascii="Times New Roman" w:hAnsi="Times New Roman" w:cs="Times New Roman"/>
          <w:sz w:val="26"/>
          <w:szCs w:val="26"/>
        </w:rPr>
      </w:pPr>
    </w:p>
    <w:p w:rsidR="001648ED" w:rsidRPr="00356DE7" w:rsidRDefault="001648ED" w:rsidP="00E85CF8">
      <w:pPr>
        <w:pStyle w:val="NormalWeb"/>
        <w:spacing w:before="0" w:beforeAutospacing="0" w:after="160" w:afterAutospacing="0"/>
        <w:ind w:left="1440" w:hanging="720"/>
        <w:rPr>
          <w:sz w:val="26"/>
          <w:szCs w:val="26"/>
        </w:rPr>
      </w:pPr>
      <w:bookmarkStart w:id="0" w:name="54.77."/>
      <w:r w:rsidRPr="00356DE7">
        <w:rPr>
          <w:sz w:val="26"/>
          <w:szCs w:val="26"/>
        </w:rPr>
        <w:t>(1)</w:t>
      </w:r>
      <w:r w:rsidR="00E85CF8">
        <w:rPr>
          <w:sz w:val="26"/>
          <w:szCs w:val="26"/>
        </w:rPr>
        <w:tab/>
      </w:r>
      <w:r w:rsidRPr="00356DE7">
        <w:rPr>
          <w:sz w:val="26"/>
          <w:szCs w:val="26"/>
        </w:rPr>
        <w:t xml:space="preserve">The universal service and energy conservation plan. </w:t>
      </w:r>
    </w:p>
    <w:p w:rsidR="001648ED" w:rsidRPr="00356DE7" w:rsidRDefault="001648ED" w:rsidP="00E85CF8">
      <w:pPr>
        <w:pStyle w:val="NormalWeb"/>
        <w:spacing w:before="0" w:beforeAutospacing="0" w:after="160" w:afterAutospacing="0"/>
        <w:ind w:left="1440" w:hanging="720"/>
        <w:rPr>
          <w:sz w:val="26"/>
          <w:szCs w:val="26"/>
        </w:rPr>
      </w:pPr>
      <w:r w:rsidRPr="00356DE7">
        <w:rPr>
          <w:sz w:val="26"/>
          <w:szCs w:val="26"/>
        </w:rPr>
        <w:lastRenderedPageBreak/>
        <w:t>(2)</w:t>
      </w:r>
      <w:r w:rsidR="00E85CF8">
        <w:rPr>
          <w:sz w:val="26"/>
          <w:szCs w:val="26"/>
        </w:rPr>
        <w:tab/>
      </w:r>
      <w:r w:rsidRPr="00356DE7">
        <w:rPr>
          <w:sz w:val="26"/>
          <w:szCs w:val="26"/>
        </w:rPr>
        <w:t xml:space="preserve">Expenses associated with low-income customers. </w:t>
      </w:r>
    </w:p>
    <w:p w:rsidR="001648ED" w:rsidRPr="00356DE7" w:rsidRDefault="001648ED" w:rsidP="00E85CF8">
      <w:pPr>
        <w:pStyle w:val="NormalWeb"/>
        <w:spacing w:before="0" w:beforeAutospacing="0" w:after="160" w:afterAutospacing="0"/>
        <w:ind w:left="1440" w:hanging="720"/>
        <w:rPr>
          <w:sz w:val="26"/>
          <w:szCs w:val="26"/>
        </w:rPr>
      </w:pPr>
      <w:r w:rsidRPr="00356DE7">
        <w:rPr>
          <w:sz w:val="26"/>
          <w:szCs w:val="26"/>
        </w:rPr>
        <w:t>(3)</w:t>
      </w:r>
      <w:r w:rsidR="00E85CF8">
        <w:rPr>
          <w:sz w:val="26"/>
          <w:szCs w:val="26"/>
        </w:rPr>
        <w:tab/>
      </w:r>
      <w:r w:rsidRPr="00356DE7">
        <w:rPr>
          <w:sz w:val="26"/>
          <w:szCs w:val="26"/>
        </w:rPr>
        <w:t xml:space="preserve">A description of the universal service and energy conservation services provided to low-income residential customers. </w:t>
      </w:r>
    </w:p>
    <w:p w:rsidR="001648ED" w:rsidRPr="00356DE7" w:rsidRDefault="001648ED" w:rsidP="00E85CF8">
      <w:pPr>
        <w:pStyle w:val="NormalWeb"/>
        <w:spacing w:before="0" w:beforeAutospacing="0" w:after="160" w:afterAutospacing="0"/>
        <w:ind w:left="1440" w:hanging="720"/>
        <w:rPr>
          <w:sz w:val="26"/>
          <w:szCs w:val="26"/>
        </w:rPr>
      </w:pPr>
      <w:r w:rsidRPr="00356DE7">
        <w:rPr>
          <w:sz w:val="26"/>
          <w:szCs w:val="26"/>
        </w:rPr>
        <w:t>(4)</w:t>
      </w:r>
      <w:r w:rsidR="00E85CF8">
        <w:rPr>
          <w:sz w:val="26"/>
          <w:szCs w:val="26"/>
        </w:rPr>
        <w:tab/>
      </w:r>
      <w:r w:rsidRPr="00356DE7">
        <w:rPr>
          <w:sz w:val="26"/>
          <w:szCs w:val="26"/>
        </w:rPr>
        <w:t xml:space="preserve">The number of services or benefits provided to low-income residential customers. </w:t>
      </w:r>
    </w:p>
    <w:p w:rsidR="001648ED" w:rsidRDefault="001648ED" w:rsidP="00E85CF8">
      <w:pPr>
        <w:pStyle w:val="NormalWeb"/>
        <w:spacing w:before="0" w:beforeAutospacing="0" w:after="160" w:afterAutospacing="0"/>
        <w:ind w:left="1440" w:hanging="720"/>
        <w:rPr>
          <w:sz w:val="26"/>
          <w:szCs w:val="26"/>
        </w:rPr>
      </w:pPr>
      <w:r w:rsidRPr="00356DE7">
        <w:rPr>
          <w:sz w:val="26"/>
          <w:szCs w:val="26"/>
        </w:rPr>
        <w:t>(5)</w:t>
      </w:r>
      <w:r w:rsidR="00E85CF8">
        <w:rPr>
          <w:sz w:val="26"/>
          <w:szCs w:val="26"/>
        </w:rPr>
        <w:tab/>
      </w:r>
      <w:r w:rsidRPr="00356DE7">
        <w:rPr>
          <w:sz w:val="26"/>
          <w:szCs w:val="26"/>
        </w:rPr>
        <w:t xml:space="preserve">The dollar amount of services or benefits provided to low-income residential customers. </w:t>
      </w:r>
    </w:p>
    <w:p w:rsidR="000A7D47" w:rsidRDefault="000A7D47" w:rsidP="00E85CF8">
      <w:pPr>
        <w:pStyle w:val="NormalWeb"/>
        <w:spacing w:before="0" w:beforeAutospacing="0" w:after="160" w:afterAutospacing="0"/>
        <w:ind w:left="1440" w:hanging="720"/>
        <w:rPr>
          <w:sz w:val="26"/>
          <w:szCs w:val="26"/>
        </w:rPr>
      </w:pPr>
    </w:p>
    <w:bookmarkEnd w:id="0"/>
    <w:p w:rsidR="001648ED" w:rsidRPr="001648ED" w:rsidRDefault="001648ED" w:rsidP="0012295E">
      <w:pPr>
        <w:spacing w:after="0" w:line="360" w:lineRule="auto"/>
        <w:ind w:firstLine="720"/>
        <w:rPr>
          <w:rFonts w:ascii="Times New Roman" w:hAnsi="Times New Roman" w:cs="Times New Roman"/>
          <w:sz w:val="26"/>
          <w:szCs w:val="26"/>
        </w:rPr>
      </w:pPr>
      <w:r w:rsidRPr="001648ED">
        <w:rPr>
          <w:rFonts w:ascii="Times New Roman" w:hAnsi="Times New Roman" w:cs="Times New Roman"/>
          <w:sz w:val="26"/>
          <w:szCs w:val="26"/>
        </w:rPr>
        <w:t>Further, the small EDCs are exempt from Sections 54.74</w:t>
      </w:r>
      <w:r w:rsidR="00E85CF8">
        <w:rPr>
          <w:rFonts w:ascii="Times New Roman" w:hAnsi="Times New Roman" w:cs="Times New Roman"/>
          <w:sz w:val="26"/>
          <w:szCs w:val="26"/>
        </w:rPr>
        <w:t xml:space="preserve"> </w:t>
      </w:r>
      <w:r w:rsidR="00E85CF8">
        <w:rPr>
          <w:rFonts w:ascii="Times New Roman" w:hAnsi="Times New Roman" w:cs="Times New Roman"/>
          <w:color w:val="000000"/>
          <w:sz w:val="26"/>
          <w:szCs w:val="26"/>
        </w:rPr>
        <w:t xml:space="preserve">– </w:t>
      </w:r>
      <w:r w:rsidRPr="001648ED">
        <w:rPr>
          <w:rFonts w:ascii="Times New Roman" w:hAnsi="Times New Roman" w:cs="Times New Roman"/>
          <w:sz w:val="26"/>
          <w:szCs w:val="26"/>
        </w:rPr>
        <w:t xml:space="preserve">54.76 relating to universal service and energy conservation plans; annual residential collection and universal service and energy conservation program reporting requirements; and evaluation reporting requirements.  </w:t>
      </w:r>
      <w:bookmarkStart w:id="1" w:name="62.7."/>
      <w:r w:rsidRPr="001648ED">
        <w:rPr>
          <w:rFonts w:ascii="Times New Roman" w:hAnsi="Times New Roman" w:cs="Times New Roman"/>
          <w:sz w:val="26"/>
          <w:szCs w:val="26"/>
        </w:rPr>
        <w:t xml:space="preserve">Pursuant to Section 62.7, small NGDC (less than 100,000 </w:t>
      </w:r>
      <w:r w:rsidR="0018751E">
        <w:rPr>
          <w:rFonts w:ascii="Times New Roman" w:hAnsi="Times New Roman" w:cs="Times New Roman"/>
          <w:sz w:val="26"/>
          <w:szCs w:val="26"/>
        </w:rPr>
        <w:t xml:space="preserve">residential </w:t>
      </w:r>
      <w:r w:rsidRPr="001648ED">
        <w:rPr>
          <w:rFonts w:ascii="Times New Roman" w:hAnsi="Times New Roman" w:cs="Times New Roman"/>
          <w:sz w:val="26"/>
          <w:szCs w:val="26"/>
        </w:rPr>
        <w:t>accounts) are required to have universal service plans and have the same reporting obligations as the small EDCs.  Sim</w:t>
      </w:r>
      <w:r>
        <w:rPr>
          <w:rFonts w:ascii="Times New Roman" w:hAnsi="Times New Roman" w:cs="Times New Roman"/>
          <w:sz w:val="26"/>
          <w:szCs w:val="26"/>
        </w:rPr>
        <w:t>i</w:t>
      </w:r>
      <w:r w:rsidRPr="001648ED">
        <w:rPr>
          <w:rFonts w:ascii="Times New Roman" w:hAnsi="Times New Roman" w:cs="Times New Roman"/>
          <w:sz w:val="26"/>
          <w:szCs w:val="26"/>
        </w:rPr>
        <w:t>larly, they are exempt from Sections 62.4</w:t>
      </w:r>
      <w:r w:rsidR="00E85CF8">
        <w:rPr>
          <w:rFonts w:ascii="Times New Roman" w:hAnsi="Times New Roman" w:cs="Times New Roman"/>
          <w:sz w:val="26"/>
          <w:szCs w:val="26"/>
        </w:rPr>
        <w:t xml:space="preserve"> </w:t>
      </w:r>
      <w:r w:rsidR="00E85CF8">
        <w:rPr>
          <w:rFonts w:ascii="Times New Roman" w:hAnsi="Times New Roman" w:cs="Times New Roman"/>
          <w:color w:val="000000"/>
          <w:sz w:val="26"/>
          <w:szCs w:val="26"/>
        </w:rPr>
        <w:t xml:space="preserve">– </w:t>
      </w:r>
      <w:r w:rsidRPr="001648ED">
        <w:rPr>
          <w:rFonts w:ascii="Times New Roman" w:hAnsi="Times New Roman" w:cs="Times New Roman"/>
          <w:sz w:val="26"/>
          <w:szCs w:val="26"/>
        </w:rPr>
        <w:t>62.6 relating to universal service and energy conservation plans; annual residential collection and universal service and energy conservation program reporting requirements; and evaluation reporting requirements.</w:t>
      </w:r>
    </w:p>
    <w:bookmarkEnd w:id="1"/>
    <w:p w:rsidR="001648ED" w:rsidRDefault="001648ED" w:rsidP="00041888">
      <w:pPr>
        <w:tabs>
          <w:tab w:val="left" w:pos="720"/>
          <w:tab w:val="left" w:pos="990"/>
        </w:tabs>
        <w:spacing w:after="0" w:line="360" w:lineRule="auto"/>
        <w:rPr>
          <w:rFonts w:ascii="Times New Roman" w:eastAsia="Times New Roman" w:hAnsi="Times New Roman" w:cs="Times New Roman"/>
          <w:sz w:val="26"/>
          <w:szCs w:val="26"/>
        </w:rPr>
      </w:pPr>
    </w:p>
    <w:p w:rsidR="0012295E" w:rsidRPr="0012295E" w:rsidRDefault="0012295E" w:rsidP="00190744">
      <w:pPr>
        <w:keepNext/>
        <w:tabs>
          <w:tab w:val="left" w:pos="720"/>
          <w:tab w:val="left" w:pos="990"/>
        </w:tabs>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2005 CAP Inquiry</w:t>
      </w:r>
    </w:p>
    <w:p w:rsidR="00292E9B" w:rsidRDefault="00523138" w:rsidP="008C7B5B">
      <w:pPr>
        <w:tabs>
          <w:tab w:val="left" w:pos="720"/>
          <w:tab w:val="left" w:pos="99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2005, the Commission commenced a review </w:t>
      </w:r>
      <w:r w:rsidR="00907084">
        <w:rPr>
          <w:rFonts w:ascii="Times New Roman" w:eastAsia="Times New Roman" w:hAnsi="Times New Roman" w:cs="Times New Roman"/>
          <w:sz w:val="26"/>
          <w:szCs w:val="26"/>
        </w:rPr>
        <w:t xml:space="preserve">of </w:t>
      </w:r>
      <w:r w:rsidR="00A51BEE">
        <w:rPr>
          <w:rFonts w:ascii="Times New Roman" w:eastAsia="Times New Roman" w:hAnsi="Times New Roman" w:cs="Times New Roman"/>
          <w:sz w:val="26"/>
          <w:szCs w:val="26"/>
        </w:rPr>
        <w:t>CAP funding levels and cost recovery mechanisms, noting that t</w:t>
      </w:r>
      <w:r w:rsidR="003B42CE">
        <w:rPr>
          <w:rFonts w:ascii="Times New Roman" w:eastAsia="Times New Roman" w:hAnsi="Times New Roman" w:cs="Times New Roman"/>
          <w:sz w:val="26"/>
          <w:szCs w:val="26"/>
        </w:rPr>
        <w:t>he</w:t>
      </w:r>
      <w:r w:rsidR="00A51BEE" w:rsidRPr="00A51BEE">
        <w:t xml:space="preserve"> </w:t>
      </w:r>
      <w:r w:rsidR="00A51BEE" w:rsidRPr="00A51BEE">
        <w:rPr>
          <w:rFonts w:ascii="Times New Roman" w:eastAsia="Times New Roman" w:hAnsi="Times New Roman" w:cs="Times New Roman"/>
          <w:sz w:val="26"/>
          <w:szCs w:val="26"/>
        </w:rPr>
        <w:t>Commission ha</w:t>
      </w:r>
      <w:r w:rsidR="00A51BEE">
        <w:rPr>
          <w:rFonts w:ascii="Times New Roman" w:eastAsia="Times New Roman" w:hAnsi="Times New Roman" w:cs="Times New Roman"/>
          <w:sz w:val="26"/>
          <w:szCs w:val="26"/>
        </w:rPr>
        <w:t>d</w:t>
      </w:r>
      <w:r w:rsidR="00A51BEE" w:rsidRPr="00A51BEE">
        <w:rPr>
          <w:rFonts w:ascii="Times New Roman" w:eastAsia="Times New Roman" w:hAnsi="Times New Roman" w:cs="Times New Roman"/>
          <w:sz w:val="26"/>
          <w:szCs w:val="26"/>
        </w:rPr>
        <w:t xml:space="preserve"> not, however, adopted standards or criteria for evaluating whether an individual utility’s universal service and energy conservation programs (of which CAPs are by far the largest component), are “appropriately funded.”  </w:t>
      </w:r>
      <w:r w:rsidR="00D218F0" w:rsidRPr="00D218F0">
        <w:rPr>
          <w:rFonts w:ascii="Times New Roman" w:eastAsia="Times New Roman" w:hAnsi="Times New Roman" w:cs="Times New Roman"/>
          <w:i/>
          <w:sz w:val="26"/>
          <w:szCs w:val="26"/>
        </w:rPr>
        <w:t>CAP Funding Levels and Cost Recovery Mechanisms</w:t>
      </w:r>
      <w:r w:rsidR="00D218F0" w:rsidRPr="00D218F0">
        <w:rPr>
          <w:rFonts w:ascii="Times New Roman" w:eastAsia="Times New Roman" w:hAnsi="Times New Roman" w:cs="Times New Roman"/>
          <w:sz w:val="26"/>
          <w:szCs w:val="26"/>
        </w:rPr>
        <w:t>, Docket No. M</w:t>
      </w:r>
      <w:r w:rsidR="00D218F0" w:rsidRPr="00D218F0">
        <w:rPr>
          <w:rFonts w:ascii="Times New Roman" w:eastAsia="Times New Roman" w:hAnsi="Times New Roman" w:cs="Times New Roman"/>
          <w:sz w:val="26"/>
          <w:szCs w:val="26"/>
        </w:rPr>
        <w:noBreakHyphen/>
        <w:t>00051923</w:t>
      </w:r>
      <w:r w:rsidR="00D218F0">
        <w:rPr>
          <w:rFonts w:ascii="Times New Roman" w:eastAsia="Times New Roman" w:hAnsi="Times New Roman" w:cs="Times New Roman"/>
          <w:sz w:val="26"/>
          <w:szCs w:val="26"/>
        </w:rPr>
        <w:t xml:space="preserve"> (Order entered December 15, 2005) (</w:t>
      </w:r>
      <w:r w:rsidR="00D218F0" w:rsidRPr="00D218F0">
        <w:rPr>
          <w:rFonts w:ascii="Times New Roman" w:eastAsia="Times New Roman" w:hAnsi="Times New Roman" w:cs="Times New Roman"/>
          <w:i/>
          <w:sz w:val="26"/>
          <w:szCs w:val="26"/>
        </w:rPr>
        <w:t>2005 CAP Funding Order</w:t>
      </w:r>
      <w:r w:rsidR="00D218F0">
        <w:rPr>
          <w:rFonts w:ascii="Times New Roman" w:eastAsia="Times New Roman" w:hAnsi="Times New Roman" w:cs="Times New Roman"/>
          <w:sz w:val="26"/>
          <w:szCs w:val="26"/>
        </w:rPr>
        <w:t xml:space="preserve">).  </w:t>
      </w:r>
      <w:r w:rsidR="00A51BEE">
        <w:rPr>
          <w:rFonts w:ascii="Times New Roman" w:eastAsia="Times New Roman" w:hAnsi="Times New Roman" w:cs="Times New Roman"/>
          <w:sz w:val="26"/>
          <w:szCs w:val="26"/>
        </w:rPr>
        <w:t xml:space="preserve">That order further noted that </w:t>
      </w:r>
      <w:r w:rsidR="00A51BEE" w:rsidRPr="00A51BEE">
        <w:rPr>
          <w:rFonts w:ascii="Times New Roman" w:eastAsia="Times New Roman" w:hAnsi="Times New Roman" w:cs="Times New Roman"/>
          <w:sz w:val="26"/>
          <w:szCs w:val="26"/>
        </w:rPr>
        <w:t>the Commission ha</w:t>
      </w:r>
      <w:r w:rsidR="00A51BEE">
        <w:rPr>
          <w:rFonts w:ascii="Times New Roman" w:eastAsia="Times New Roman" w:hAnsi="Times New Roman" w:cs="Times New Roman"/>
          <w:sz w:val="26"/>
          <w:szCs w:val="26"/>
        </w:rPr>
        <w:t>d</w:t>
      </w:r>
      <w:r w:rsidR="00A51BEE" w:rsidRPr="00A51BEE">
        <w:rPr>
          <w:rFonts w:ascii="Times New Roman" w:eastAsia="Times New Roman" w:hAnsi="Times New Roman" w:cs="Times New Roman"/>
          <w:sz w:val="26"/>
          <w:szCs w:val="26"/>
        </w:rPr>
        <w:t xml:space="preserve"> not resolved the question of what type of cost recovery mechanism best fulfills the statutory requirement for “full recovery” of the costs of these programs.  Instead, the Commission </w:t>
      </w:r>
      <w:r w:rsidR="00A51BEE">
        <w:rPr>
          <w:rFonts w:ascii="Times New Roman" w:eastAsia="Times New Roman" w:hAnsi="Times New Roman" w:cs="Times New Roman"/>
          <w:sz w:val="26"/>
          <w:szCs w:val="26"/>
        </w:rPr>
        <w:t xml:space="preserve">was </w:t>
      </w:r>
      <w:r w:rsidR="00A51BEE" w:rsidRPr="00A51BEE">
        <w:rPr>
          <w:rFonts w:ascii="Times New Roman" w:eastAsia="Times New Roman" w:hAnsi="Times New Roman" w:cs="Times New Roman"/>
          <w:sz w:val="26"/>
          <w:szCs w:val="26"/>
        </w:rPr>
        <w:t>review</w:t>
      </w:r>
      <w:r w:rsidR="00A51BEE">
        <w:rPr>
          <w:rFonts w:ascii="Times New Roman" w:eastAsia="Times New Roman" w:hAnsi="Times New Roman" w:cs="Times New Roman"/>
          <w:sz w:val="26"/>
          <w:szCs w:val="26"/>
        </w:rPr>
        <w:t>ing</w:t>
      </w:r>
      <w:r w:rsidR="00A51BEE" w:rsidRPr="00A51BEE">
        <w:rPr>
          <w:rFonts w:ascii="Times New Roman" w:eastAsia="Times New Roman" w:hAnsi="Times New Roman" w:cs="Times New Roman"/>
          <w:sz w:val="26"/>
          <w:szCs w:val="26"/>
        </w:rPr>
        <w:t xml:space="preserve"> both CAP funding levels and cost recovery mechanisms on a case-by-case basis.  For most utilities, these issues </w:t>
      </w:r>
      <w:r w:rsidR="007060A4">
        <w:rPr>
          <w:rFonts w:ascii="Times New Roman" w:eastAsia="Times New Roman" w:hAnsi="Times New Roman" w:cs="Times New Roman"/>
          <w:sz w:val="26"/>
          <w:szCs w:val="26"/>
        </w:rPr>
        <w:t xml:space="preserve">had been </w:t>
      </w:r>
      <w:r w:rsidR="00A51BEE" w:rsidRPr="00A51BEE">
        <w:rPr>
          <w:rFonts w:ascii="Times New Roman" w:eastAsia="Times New Roman" w:hAnsi="Times New Roman" w:cs="Times New Roman"/>
          <w:sz w:val="26"/>
          <w:szCs w:val="26"/>
        </w:rPr>
        <w:t xml:space="preserve">addressed in their restructuring proceedings or in later rate cases.  In both </w:t>
      </w:r>
      <w:r w:rsidR="00A51BEE" w:rsidRPr="00A51BEE">
        <w:rPr>
          <w:rFonts w:ascii="Times New Roman" w:eastAsia="Times New Roman" w:hAnsi="Times New Roman" w:cs="Times New Roman"/>
          <w:sz w:val="26"/>
          <w:szCs w:val="26"/>
        </w:rPr>
        <w:lastRenderedPageBreak/>
        <w:t xml:space="preserve">types of proceedings, issues regarding CAPs were forced to compete for attention with a multitude of other ratemaking and policy issues.  </w:t>
      </w:r>
      <w:r w:rsidR="007060A4">
        <w:rPr>
          <w:rFonts w:ascii="Times New Roman" w:eastAsia="Times New Roman" w:hAnsi="Times New Roman" w:cs="Times New Roman"/>
          <w:sz w:val="26"/>
          <w:szCs w:val="26"/>
        </w:rPr>
        <w:t xml:space="preserve">That order concluded that such </w:t>
      </w:r>
      <w:r w:rsidR="00A51BEE" w:rsidRPr="00A51BEE">
        <w:rPr>
          <w:rFonts w:ascii="Times New Roman" w:eastAsia="Times New Roman" w:hAnsi="Times New Roman" w:cs="Times New Roman"/>
          <w:sz w:val="26"/>
          <w:szCs w:val="26"/>
        </w:rPr>
        <w:t>CAP issues have not received the full, undivided attention of the Commission.</w:t>
      </w:r>
      <w:r w:rsidR="00A51BEE">
        <w:rPr>
          <w:rFonts w:ascii="Times New Roman" w:eastAsia="Times New Roman" w:hAnsi="Times New Roman" w:cs="Times New Roman"/>
          <w:sz w:val="26"/>
          <w:szCs w:val="26"/>
        </w:rPr>
        <w:t xml:space="preserve">  </w:t>
      </w:r>
      <w:r w:rsidR="00D218F0" w:rsidRPr="00D218F0">
        <w:rPr>
          <w:rFonts w:ascii="Times New Roman" w:eastAsia="Times New Roman" w:hAnsi="Times New Roman" w:cs="Times New Roman"/>
          <w:i/>
          <w:sz w:val="26"/>
          <w:szCs w:val="26"/>
        </w:rPr>
        <w:t>2005 CAP Funding Order</w:t>
      </w:r>
      <w:r w:rsidR="00D218F0" w:rsidRPr="00D218F0" w:rsidDel="00D218F0">
        <w:rPr>
          <w:rFonts w:ascii="Times New Roman" w:eastAsia="Times New Roman" w:hAnsi="Times New Roman" w:cs="Times New Roman"/>
          <w:sz w:val="26"/>
          <w:szCs w:val="26"/>
        </w:rPr>
        <w:t xml:space="preserve"> </w:t>
      </w:r>
      <w:r w:rsidR="00A51BEE">
        <w:rPr>
          <w:rFonts w:ascii="Times New Roman" w:eastAsia="Times New Roman" w:hAnsi="Times New Roman" w:cs="Times New Roman"/>
          <w:sz w:val="26"/>
          <w:szCs w:val="26"/>
        </w:rPr>
        <w:t xml:space="preserve">at 2.  </w:t>
      </w:r>
      <w:r w:rsidR="004704D9">
        <w:rPr>
          <w:rFonts w:ascii="Times New Roman" w:eastAsia="Times New Roman" w:hAnsi="Times New Roman" w:cs="Times New Roman"/>
          <w:sz w:val="26"/>
          <w:szCs w:val="26"/>
        </w:rPr>
        <w:t>T</w:t>
      </w:r>
      <w:r w:rsidR="007060A4">
        <w:rPr>
          <w:rFonts w:ascii="Times New Roman" w:eastAsia="Times New Roman" w:hAnsi="Times New Roman" w:cs="Times New Roman"/>
          <w:sz w:val="26"/>
          <w:szCs w:val="26"/>
        </w:rPr>
        <w:t xml:space="preserve">he result was wide discrepancies among the utilities.  </w:t>
      </w:r>
      <w:r w:rsidR="00D218F0" w:rsidRPr="00D218F0">
        <w:rPr>
          <w:rFonts w:ascii="Times New Roman" w:eastAsia="Times New Roman" w:hAnsi="Times New Roman" w:cs="Times New Roman"/>
          <w:i/>
          <w:sz w:val="26"/>
          <w:szCs w:val="26"/>
        </w:rPr>
        <w:t>2005 CAP Funding Order</w:t>
      </w:r>
      <w:r w:rsidR="00D218F0" w:rsidRPr="00D218F0" w:rsidDel="00D218F0">
        <w:rPr>
          <w:rFonts w:ascii="Times New Roman" w:eastAsia="Times New Roman" w:hAnsi="Times New Roman" w:cs="Times New Roman"/>
          <w:sz w:val="26"/>
          <w:szCs w:val="26"/>
        </w:rPr>
        <w:t xml:space="preserve"> </w:t>
      </w:r>
      <w:r w:rsidR="007060A4">
        <w:rPr>
          <w:rFonts w:ascii="Times New Roman" w:eastAsia="Times New Roman" w:hAnsi="Times New Roman" w:cs="Times New Roman"/>
          <w:sz w:val="26"/>
          <w:szCs w:val="26"/>
        </w:rPr>
        <w:t>at 3.  The order recognized “</w:t>
      </w:r>
      <w:r w:rsidR="007060A4" w:rsidRPr="007060A4">
        <w:rPr>
          <w:rFonts w:ascii="Times New Roman" w:eastAsia="Times New Roman" w:hAnsi="Times New Roman" w:cs="Times New Roman"/>
          <w:sz w:val="26"/>
          <w:szCs w:val="26"/>
        </w:rPr>
        <w:t>growing importance</w:t>
      </w:r>
      <w:r w:rsidR="007060A4">
        <w:rPr>
          <w:rFonts w:ascii="Times New Roman" w:eastAsia="Times New Roman" w:hAnsi="Times New Roman" w:cs="Times New Roman"/>
          <w:sz w:val="26"/>
          <w:szCs w:val="26"/>
        </w:rPr>
        <w:t>”</w:t>
      </w:r>
      <w:r w:rsidR="007060A4" w:rsidRPr="007060A4">
        <w:rPr>
          <w:rFonts w:ascii="Times New Roman" w:eastAsia="Times New Roman" w:hAnsi="Times New Roman" w:cs="Times New Roman"/>
          <w:sz w:val="26"/>
          <w:szCs w:val="26"/>
        </w:rPr>
        <w:t xml:space="preserve"> of CAPs as a </w:t>
      </w:r>
      <w:r w:rsidR="007060A4">
        <w:rPr>
          <w:rFonts w:ascii="Times New Roman" w:eastAsia="Times New Roman" w:hAnsi="Times New Roman" w:cs="Times New Roman"/>
          <w:sz w:val="26"/>
          <w:szCs w:val="26"/>
        </w:rPr>
        <w:t>“</w:t>
      </w:r>
      <w:r w:rsidR="007060A4" w:rsidRPr="007060A4">
        <w:rPr>
          <w:rFonts w:ascii="Times New Roman" w:eastAsia="Times New Roman" w:hAnsi="Times New Roman" w:cs="Times New Roman"/>
          <w:sz w:val="26"/>
          <w:szCs w:val="26"/>
        </w:rPr>
        <w:t>social safety net</w:t>
      </w:r>
      <w:r w:rsidR="00C772FB">
        <w:rPr>
          <w:rFonts w:ascii="Times New Roman" w:eastAsia="Times New Roman" w:hAnsi="Times New Roman" w:cs="Times New Roman"/>
          <w:sz w:val="26"/>
          <w:szCs w:val="26"/>
        </w:rPr>
        <w:t>.</w:t>
      </w:r>
      <w:r w:rsidR="007060A4">
        <w:rPr>
          <w:rFonts w:ascii="Times New Roman" w:eastAsia="Times New Roman" w:hAnsi="Times New Roman" w:cs="Times New Roman"/>
          <w:sz w:val="26"/>
          <w:szCs w:val="26"/>
        </w:rPr>
        <w:t xml:space="preserve">” </w:t>
      </w:r>
      <w:r w:rsidR="007060A4" w:rsidRPr="007060A4">
        <w:rPr>
          <w:rFonts w:ascii="Times New Roman" w:eastAsia="Times New Roman" w:hAnsi="Times New Roman" w:cs="Times New Roman"/>
          <w:sz w:val="26"/>
          <w:szCs w:val="26"/>
        </w:rPr>
        <w:t xml:space="preserve"> </w:t>
      </w:r>
      <w:r w:rsidR="007060A4">
        <w:rPr>
          <w:rFonts w:ascii="Times New Roman" w:eastAsia="Times New Roman" w:hAnsi="Times New Roman" w:cs="Times New Roman"/>
          <w:sz w:val="26"/>
          <w:szCs w:val="26"/>
        </w:rPr>
        <w:t xml:space="preserve">The order articulated the </w:t>
      </w:r>
      <w:r w:rsidR="007060A4" w:rsidRPr="007060A4">
        <w:rPr>
          <w:rFonts w:ascii="Times New Roman" w:eastAsia="Times New Roman" w:hAnsi="Times New Roman" w:cs="Times New Roman"/>
          <w:sz w:val="26"/>
          <w:szCs w:val="26"/>
        </w:rPr>
        <w:t>Commission</w:t>
      </w:r>
      <w:r w:rsidR="007060A4">
        <w:rPr>
          <w:rFonts w:ascii="Times New Roman" w:eastAsia="Times New Roman" w:hAnsi="Times New Roman" w:cs="Times New Roman"/>
          <w:sz w:val="26"/>
          <w:szCs w:val="26"/>
        </w:rPr>
        <w:t>’s “</w:t>
      </w:r>
      <w:r w:rsidR="007060A4" w:rsidRPr="007060A4">
        <w:rPr>
          <w:rFonts w:ascii="Times New Roman" w:eastAsia="Times New Roman" w:hAnsi="Times New Roman" w:cs="Times New Roman"/>
          <w:sz w:val="26"/>
          <w:szCs w:val="26"/>
        </w:rPr>
        <w:t xml:space="preserve">duty to develop general standards for deciding whether CAPs are </w:t>
      </w:r>
      <w:r w:rsidR="008C7B5B">
        <w:rPr>
          <w:rFonts w:ascii="Times New Roman" w:eastAsia="Times New Roman" w:hAnsi="Times New Roman" w:cs="Times New Roman"/>
          <w:sz w:val="26"/>
          <w:szCs w:val="26"/>
        </w:rPr>
        <w:t>‘</w:t>
      </w:r>
      <w:r w:rsidR="007060A4" w:rsidRPr="007060A4">
        <w:rPr>
          <w:rFonts w:ascii="Times New Roman" w:eastAsia="Times New Roman" w:hAnsi="Times New Roman" w:cs="Times New Roman"/>
          <w:sz w:val="26"/>
          <w:szCs w:val="26"/>
        </w:rPr>
        <w:t>appropriately funded,</w:t>
      </w:r>
      <w:r w:rsidR="008C7B5B">
        <w:rPr>
          <w:rFonts w:ascii="Times New Roman" w:eastAsia="Times New Roman" w:hAnsi="Times New Roman" w:cs="Times New Roman"/>
          <w:sz w:val="26"/>
          <w:szCs w:val="26"/>
        </w:rPr>
        <w:t>’</w:t>
      </w:r>
      <w:r w:rsidR="007060A4" w:rsidRPr="007060A4">
        <w:rPr>
          <w:rFonts w:ascii="Times New Roman" w:eastAsia="Times New Roman" w:hAnsi="Times New Roman" w:cs="Times New Roman"/>
          <w:sz w:val="26"/>
          <w:szCs w:val="26"/>
        </w:rPr>
        <w:t xml:space="preserve"> and to determine what type of cost recovery mechanism best allows utilities to </w:t>
      </w:r>
      <w:r w:rsidR="008C7B5B">
        <w:rPr>
          <w:rFonts w:ascii="Times New Roman" w:eastAsia="Times New Roman" w:hAnsi="Times New Roman" w:cs="Times New Roman"/>
          <w:sz w:val="26"/>
          <w:szCs w:val="26"/>
        </w:rPr>
        <w:t>‘</w:t>
      </w:r>
      <w:r w:rsidR="007060A4" w:rsidRPr="007060A4">
        <w:rPr>
          <w:rFonts w:ascii="Times New Roman" w:eastAsia="Times New Roman" w:hAnsi="Times New Roman" w:cs="Times New Roman"/>
          <w:sz w:val="26"/>
          <w:szCs w:val="26"/>
        </w:rPr>
        <w:t>fully recover</w:t>
      </w:r>
      <w:r w:rsidR="008C7B5B">
        <w:rPr>
          <w:rFonts w:ascii="Times New Roman" w:eastAsia="Times New Roman" w:hAnsi="Times New Roman" w:cs="Times New Roman"/>
          <w:sz w:val="26"/>
          <w:szCs w:val="26"/>
        </w:rPr>
        <w:t>’</w:t>
      </w:r>
      <w:r w:rsidR="007060A4" w:rsidRPr="007060A4">
        <w:rPr>
          <w:rFonts w:ascii="Times New Roman" w:eastAsia="Times New Roman" w:hAnsi="Times New Roman" w:cs="Times New Roman"/>
          <w:sz w:val="26"/>
          <w:szCs w:val="26"/>
        </w:rPr>
        <w:t xml:space="preserve"> CAP costs and other types of universal service costs.</w:t>
      </w:r>
      <w:r w:rsidR="008C7B5B">
        <w:rPr>
          <w:rFonts w:ascii="Times New Roman" w:eastAsia="Times New Roman" w:hAnsi="Times New Roman" w:cs="Times New Roman"/>
          <w:sz w:val="26"/>
          <w:szCs w:val="26"/>
        </w:rPr>
        <w:t xml:space="preserve">” </w:t>
      </w:r>
      <w:r w:rsidR="007060A4" w:rsidRPr="007060A4">
        <w:rPr>
          <w:rFonts w:ascii="Times New Roman" w:eastAsia="Times New Roman" w:hAnsi="Times New Roman" w:cs="Times New Roman"/>
          <w:sz w:val="26"/>
          <w:szCs w:val="26"/>
        </w:rPr>
        <w:t xml:space="preserve"> </w:t>
      </w:r>
      <w:r w:rsidR="00D218F0" w:rsidRPr="00D218F0">
        <w:rPr>
          <w:rFonts w:ascii="Times New Roman" w:eastAsia="Times New Roman" w:hAnsi="Times New Roman" w:cs="Times New Roman"/>
          <w:i/>
          <w:sz w:val="26"/>
          <w:szCs w:val="26"/>
        </w:rPr>
        <w:t>2005 CAP Funding Order</w:t>
      </w:r>
      <w:r w:rsidR="008C7B5B" w:rsidRPr="008C7B5B">
        <w:rPr>
          <w:rFonts w:ascii="Times New Roman" w:eastAsia="Times New Roman" w:hAnsi="Times New Roman" w:cs="Times New Roman"/>
          <w:sz w:val="26"/>
          <w:szCs w:val="26"/>
        </w:rPr>
        <w:t xml:space="preserve"> at 3.  </w:t>
      </w:r>
      <w:r w:rsidR="008C7B5B">
        <w:rPr>
          <w:rFonts w:ascii="Times New Roman" w:eastAsia="Times New Roman" w:hAnsi="Times New Roman" w:cs="Times New Roman"/>
          <w:sz w:val="26"/>
          <w:szCs w:val="26"/>
        </w:rPr>
        <w:t xml:space="preserve">Comments were solicited.  </w:t>
      </w:r>
    </w:p>
    <w:p w:rsidR="00292E9B" w:rsidRDefault="00292E9B" w:rsidP="008C7B5B">
      <w:pPr>
        <w:tabs>
          <w:tab w:val="left" w:pos="720"/>
          <w:tab w:val="left" w:pos="990"/>
        </w:tabs>
        <w:spacing w:after="0" w:line="360" w:lineRule="auto"/>
        <w:rPr>
          <w:rFonts w:ascii="Times New Roman" w:eastAsia="Times New Roman" w:hAnsi="Times New Roman" w:cs="Times New Roman"/>
          <w:sz w:val="26"/>
          <w:szCs w:val="26"/>
        </w:rPr>
      </w:pPr>
    </w:p>
    <w:p w:rsidR="00523138" w:rsidRDefault="00570434" w:rsidP="00190744">
      <w:pPr>
        <w:keepLines/>
        <w:tabs>
          <w:tab w:val="left" w:pos="720"/>
          <w:tab w:val="left" w:pos="990"/>
        </w:tabs>
        <w:spacing w:after="0" w:line="360" w:lineRule="auto"/>
        <w:rPr>
          <w:rFonts w:ascii="Times New Roman" w:hAnsi="Times New Roman" w:cs="Times New Roman"/>
          <w:color w:val="000000"/>
          <w:sz w:val="26"/>
          <w:szCs w:val="26"/>
        </w:rPr>
      </w:pPr>
      <w:r>
        <w:rPr>
          <w:rFonts w:ascii="Times New Roman" w:eastAsia="Times New Roman" w:hAnsi="Times New Roman" w:cs="Times New Roman"/>
          <w:sz w:val="26"/>
          <w:szCs w:val="26"/>
        </w:rPr>
        <w:tab/>
      </w:r>
      <w:r w:rsidR="008C7B5B">
        <w:rPr>
          <w:rFonts w:ascii="Times New Roman" w:eastAsia="Times New Roman" w:hAnsi="Times New Roman" w:cs="Times New Roman"/>
          <w:sz w:val="26"/>
          <w:szCs w:val="26"/>
        </w:rPr>
        <w:t>Th</w:t>
      </w:r>
      <w:r w:rsidR="00D218F0">
        <w:rPr>
          <w:rFonts w:ascii="Times New Roman" w:eastAsia="Times New Roman" w:hAnsi="Times New Roman" w:cs="Times New Roman"/>
          <w:sz w:val="26"/>
          <w:szCs w:val="26"/>
        </w:rPr>
        <w:t xml:space="preserve">e CAP Funding </w:t>
      </w:r>
      <w:r w:rsidR="008C7B5B">
        <w:rPr>
          <w:rFonts w:ascii="Times New Roman" w:eastAsia="Times New Roman" w:hAnsi="Times New Roman" w:cs="Times New Roman"/>
          <w:sz w:val="26"/>
          <w:szCs w:val="26"/>
        </w:rPr>
        <w:t xml:space="preserve">proceeding was </w:t>
      </w:r>
      <w:r w:rsidR="003D5C6E">
        <w:rPr>
          <w:rFonts w:ascii="Times New Roman" w:eastAsia="Times New Roman" w:hAnsi="Times New Roman" w:cs="Times New Roman"/>
          <w:sz w:val="26"/>
          <w:szCs w:val="26"/>
        </w:rPr>
        <w:t xml:space="preserve">ultimately </w:t>
      </w:r>
      <w:r w:rsidR="008C7B5B">
        <w:rPr>
          <w:rFonts w:ascii="Times New Roman" w:eastAsia="Times New Roman" w:hAnsi="Times New Roman" w:cs="Times New Roman"/>
          <w:sz w:val="26"/>
          <w:szCs w:val="26"/>
        </w:rPr>
        <w:t xml:space="preserve">terminated </w:t>
      </w:r>
      <w:r w:rsidR="008C7B5B" w:rsidRPr="008C7B5B">
        <w:rPr>
          <w:rFonts w:ascii="Times New Roman" w:eastAsia="Times New Roman" w:hAnsi="Times New Roman" w:cs="Times New Roman"/>
          <w:sz w:val="26"/>
          <w:szCs w:val="26"/>
        </w:rPr>
        <w:t>without promulgating CAP regulations</w:t>
      </w:r>
      <w:r w:rsidR="003D5C6E">
        <w:rPr>
          <w:rFonts w:ascii="Times New Roman" w:eastAsia="Times New Roman" w:hAnsi="Times New Roman" w:cs="Times New Roman"/>
          <w:sz w:val="26"/>
          <w:szCs w:val="26"/>
        </w:rPr>
        <w:t xml:space="preserve"> or amending the CAP Policy Statement.</w:t>
      </w:r>
      <w:r w:rsidR="003D5C6E">
        <w:rPr>
          <w:rStyle w:val="FootnoteReference"/>
          <w:rFonts w:ascii="Times New Roman" w:eastAsia="Times New Roman" w:hAnsi="Times New Roman" w:cs="Times New Roman"/>
          <w:sz w:val="26"/>
          <w:szCs w:val="26"/>
        </w:rPr>
        <w:footnoteReference w:id="14"/>
      </w:r>
      <w:r w:rsidR="008C7B5B" w:rsidRPr="008C7B5B">
        <w:rPr>
          <w:rFonts w:ascii="Times New Roman" w:eastAsia="Times New Roman" w:hAnsi="Times New Roman" w:cs="Times New Roman"/>
          <w:sz w:val="26"/>
          <w:szCs w:val="26"/>
        </w:rPr>
        <w:t xml:space="preserve"> </w:t>
      </w:r>
      <w:r w:rsidR="00292E9B">
        <w:rPr>
          <w:rFonts w:ascii="Times New Roman" w:eastAsia="Times New Roman" w:hAnsi="Times New Roman" w:cs="Times New Roman"/>
          <w:sz w:val="26"/>
          <w:szCs w:val="26"/>
        </w:rPr>
        <w:t xml:space="preserve"> </w:t>
      </w:r>
      <w:r w:rsidR="006600AD">
        <w:rPr>
          <w:rFonts w:ascii="Times New Roman" w:eastAsia="Times New Roman" w:hAnsi="Times New Roman" w:cs="Times New Roman"/>
          <w:sz w:val="26"/>
          <w:szCs w:val="26"/>
        </w:rPr>
        <w:t xml:space="preserve">The Commission did, however, retain the policy </w:t>
      </w:r>
      <w:r w:rsidR="006600AD" w:rsidRPr="006600AD">
        <w:rPr>
          <w:rFonts w:ascii="Times New Roman" w:eastAsia="Times New Roman" w:hAnsi="Times New Roman" w:cs="Times New Roman"/>
          <w:sz w:val="26"/>
          <w:szCs w:val="26"/>
        </w:rPr>
        <w:t xml:space="preserve">of allocating CAP costs to the only customer class whose members are eligible for the program – residential customers.  </w:t>
      </w:r>
      <w:r w:rsidR="006600AD" w:rsidRPr="006600AD">
        <w:rPr>
          <w:rFonts w:ascii="Times New Roman" w:hAnsi="Times New Roman" w:cs="Times New Roman"/>
          <w:color w:val="000000"/>
          <w:sz w:val="26"/>
          <w:szCs w:val="26"/>
        </w:rPr>
        <w:t>Since the Commission first encouraged utilities to initiate CAP programs on a voluntary basis, it has allocated CAP costs to the residential class, with a few exceptions.</w:t>
      </w:r>
      <w:r w:rsidR="006600AD" w:rsidRPr="006600AD">
        <w:rPr>
          <w:rStyle w:val="FootnoteReference"/>
          <w:rFonts w:ascii="Times New Roman" w:hAnsi="Times New Roman" w:cs="Times New Roman"/>
          <w:color w:val="000000"/>
          <w:sz w:val="26"/>
          <w:szCs w:val="26"/>
        </w:rPr>
        <w:footnoteReference w:id="15"/>
      </w:r>
      <w:r w:rsidR="006600AD" w:rsidRPr="006600AD">
        <w:rPr>
          <w:rFonts w:ascii="Times New Roman" w:hAnsi="Times New Roman" w:cs="Times New Roman"/>
          <w:color w:val="000000"/>
          <w:sz w:val="26"/>
          <w:szCs w:val="26"/>
        </w:rPr>
        <w:t xml:space="preserve">  </w:t>
      </w:r>
      <w:r w:rsidR="00833B13" w:rsidRPr="00833B13">
        <w:rPr>
          <w:rFonts w:ascii="Times New Roman" w:hAnsi="Times New Roman" w:cs="Times New Roman"/>
          <w:i/>
          <w:color w:val="000000"/>
          <w:sz w:val="26"/>
          <w:szCs w:val="26"/>
        </w:rPr>
        <w:t>Final CAP Investigatory Order</w:t>
      </w:r>
      <w:r w:rsidR="00833B13">
        <w:rPr>
          <w:rFonts w:ascii="Times New Roman" w:hAnsi="Times New Roman" w:cs="Times New Roman"/>
          <w:color w:val="000000"/>
          <w:sz w:val="26"/>
          <w:szCs w:val="26"/>
        </w:rPr>
        <w:t xml:space="preserve"> at 26 – 31.</w:t>
      </w:r>
    </w:p>
    <w:p w:rsidR="0043731B" w:rsidRDefault="0043731B" w:rsidP="00041888">
      <w:pPr>
        <w:tabs>
          <w:tab w:val="left" w:pos="720"/>
          <w:tab w:val="left" w:pos="990"/>
        </w:tabs>
        <w:spacing w:after="0" w:line="360" w:lineRule="auto"/>
        <w:rPr>
          <w:rFonts w:ascii="Times New Roman" w:eastAsia="Times New Roman" w:hAnsi="Times New Roman" w:cs="Times New Roman"/>
          <w:sz w:val="26"/>
          <w:szCs w:val="26"/>
        </w:rPr>
      </w:pPr>
    </w:p>
    <w:p w:rsidR="0012295E" w:rsidRPr="0012295E" w:rsidRDefault="0012295E" w:rsidP="00531AE9">
      <w:pPr>
        <w:keepNext/>
        <w:tabs>
          <w:tab w:val="left" w:pos="720"/>
          <w:tab w:val="left" w:pos="990"/>
        </w:tabs>
        <w:spacing w:after="0" w:line="360" w:lineRule="auto"/>
        <w:rPr>
          <w:rFonts w:ascii="Times New Roman" w:eastAsia="Times New Roman" w:hAnsi="Times New Roman" w:cs="Times New Roman"/>
          <w:i/>
          <w:sz w:val="26"/>
          <w:szCs w:val="26"/>
        </w:rPr>
      </w:pPr>
      <w:r w:rsidRPr="0012295E">
        <w:rPr>
          <w:rFonts w:ascii="Times New Roman" w:eastAsia="Times New Roman" w:hAnsi="Times New Roman" w:cs="Times New Roman"/>
          <w:i/>
          <w:sz w:val="26"/>
          <w:szCs w:val="26"/>
        </w:rPr>
        <w:lastRenderedPageBreak/>
        <w:t>Pennsylvania State University Consumer Service Information System Project</w:t>
      </w:r>
      <w:r w:rsidR="004F468D">
        <w:rPr>
          <w:rFonts w:ascii="Times New Roman" w:eastAsia="Times New Roman" w:hAnsi="Times New Roman" w:cs="Times New Roman"/>
          <w:i/>
          <w:sz w:val="26"/>
          <w:szCs w:val="26"/>
        </w:rPr>
        <w:t xml:space="preserve"> regarding LIURP</w:t>
      </w:r>
    </w:p>
    <w:p w:rsidR="00D83CD9" w:rsidRDefault="00D83CD9" w:rsidP="00C772FB">
      <w:pPr>
        <w:spacing w:after="0" w:line="360" w:lineRule="auto"/>
        <w:ind w:firstLine="720"/>
        <w:rPr>
          <w:rFonts w:ascii="Times New Roman" w:eastAsia="Times New Roman" w:hAnsi="Times New Roman" w:cs="Times New Roman"/>
          <w:sz w:val="26"/>
          <w:szCs w:val="26"/>
        </w:rPr>
      </w:pPr>
      <w:r w:rsidRPr="0061284D">
        <w:rPr>
          <w:rFonts w:ascii="Times New Roman" w:eastAsia="Times New Roman" w:hAnsi="Times New Roman" w:cs="Times New Roman"/>
          <w:sz w:val="26"/>
          <w:szCs w:val="26"/>
        </w:rPr>
        <w:t>In January 2009, the Consumer Services Information System Project at Pennsy</w:t>
      </w:r>
      <w:r w:rsidRPr="00B9325E">
        <w:rPr>
          <w:rFonts w:ascii="Times New Roman" w:eastAsia="Times New Roman" w:hAnsi="Times New Roman" w:cs="Times New Roman"/>
          <w:sz w:val="26"/>
          <w:szCs w:val="26"/>
        </w:rPr>
        <w:t>lvania State University (CSIS PSU), under contract with the Commission, published a long-term study on PA’s LIURP, including recommendations.</w:t>
      </w:r>
      <w:r w:rsidRPr="00B9325E">
        <w:rPr>
          <w:rFonts w:ascii="Times New Roman" w:eastAsia="Times New Roman" w:hAnsi="Times New Roman" w:cs="Times New Roman"/>
          <w:sz w:val="26"/>
          <w:szCs w:val="26"/>
          <w:vertAlign w:val="superscript"/>
        </w:rPr>
        <w:footnoteReference w:id="16"/>
      </w:r>
      <w:r w:rsidRPr="00B9325E">
        <w:rPr>
          <w:rFonts w:ascii="Times New Roman" w:eastAsia="Times New Roman" w:hAnsi="Times New Roman" w:cs="Times New Roman"/>
          <w:sz w:val="26"/>
          <w:szCs w:val="26"/>
        </w:rPr>
        <w:t xml:space="preserve">  </w:t>
      </w:r>
      <w:r w:rsidR="00B04F77">
        <w:rPr>
          <w:rFonts w:ascii="Times New Roman" w:eastAsia="Times New Roman" w:hAnsi="Times New Roman" w:cs="Times New Roman"/>
          <w:sz w:val="26"/>
          <w:szCs w:val="26"/>
        </w:rPr>
        <w:t>N</w:t>
      </w:r>
      <w:r w:rsidRPr="00B9325E">
        <w:rPr>
          <w:rFonts w:ascii="Times New Roman" w:eastAsia="Times New Roman" w:hAnsi="Times New Roman" w:cs="Times New Roman"/>
          <w:sz w:val="26"/>
          <w:szCs w:val="26"/>
        </w:rPr>
        <w:t xml:space="preserve">o formal Commission action </w:t>
      </w:r>
      <w:r w:rsidR="00B04F77">
        <w:rPr>
          <w:rFonts w:ascii="Times New Roman" w:eastAsia="Times New Roman" w:hAnsi="Times New Roman" w:cs="Times New Roman"/>
          <w:sz w:val="26"/>
          <w:szCs w:val="26"/>
        </w:rPr>
        <w:t xml:space="preserve">was </w:t>
      </w:r>
      <w:r w:rsidRPr="00B9325E">
        <w:rPr>
          <w:rFonts w:ascii="Times New Roman" w:eastAsia="Times New Roman" w:hAnsi="Times New Roman" w:cs="Times New Roman"/>
          <w:sz w:val="26"/>
          <w:szCs w:val="26"/>
        </w:rPr>
        <w:t xml:space="preserve">taken on the </w:t>
      </w:r>
      <w:r w:rsidR="004F468D">
        <w:rPr>
          <w:rFonts w:ascii="Times New Roman" w:eastAsia="Times New Roman" w:hAnsi="Times New Roman" w:cs="Times New Roman"/>
          <w:sz w:val="26"/>
          <w:szCs w:val="26"/>
        </w:rPr>
        <w:t xml:space="preserve">2009 </w:t>
      </w:r>
      <w:r w:rsidRPr="00B9325E">
        <w:rPr>
          <w:rFonts w:ascii="Times New Roman" w:eastAsia="Times New Roman" w:hAnsi="Times New Roman" w:cs="Times New Roman"/>
          <w:sz w:val="26"/>
          <w:szCs w:val="26"/>
        </w:rPr>
        <w:t>CSIS PSU Report.  Instead, the Commission deferred its review of the LIURP regulations in deference to</w:t>
      </w:r>
      <w:r w:rsidR="00D8751D">
        <w:rPr>
          <w:rFonts w:ascii="Times New Roman" w:eastAsia="Times New Roman" w:hAnsi="Times New Roman" w:cs="Times New Roman"/>
          <w:sz w:val="26"/>
          <w:szCs w:val="26"/>
        </w:rPr>
        <w:t xml:space="preserve"> possible</w:t>
      </w:r>
      <w:r w:rsidRPr="00B9325E">
        <w:rPr>
          <w:rFonts w:ascii="Times New Roman" w:eastAsia="Times New Roman" w:hAnsi="Times New Roman" w:cs="Times New Roman"/>
          <w:sz w:val="26"/>
          <w:szCs w:val="26"/>
        </w:rPr>
        <w:t xml:space="preserve"> CAP and universal service rulemakings.  </w:t>
      </w:r>
      <w:r w:rsidR="004F468D">
        <w:rPr>
          <w:rFonts w:ascii="Times New Roman" w:eastAsia="Times New Roman" w:hAnsi="Times New Roman" w:cs="Times New Roman"/>
          <w:sz w:val="26"/>
          <w:szCs w:val="26"/>
        </w:rPr>
        <w:t>However, a</w:t>
      </w:r>
      <w:r w:rsidR="008C7B5B">
        <w:rPr>
          <w:rFonts w:ascii="Times New Roman" w:eastAsia="Times New Roman" w:hAnsi="Times New Roman" w:cs="Times New Roman"/>
          <w:sz w:val="26"/>
          <w:szCs w:val="26"/>
        </w:rPr>
        <w:t>s noted above</w:t>
      </w:r>
      <w:r w:rsidR="0005376F">
        <w:rPr>
          <w:rFonts w:ascii="Times New Roman" w:eastAsia="Times New Roman" w:hAnsi="Times New Roman" w:cs="Times New Roman"/>
          <w:sz w:val="26"/>
          <w:szCs w:val="26"/>
        </w:rPr>
        <w:t>,</w:t>
      </w:r>
      <w:r w:rsidR="008C7B5B">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CAP regulations were</w:t>
      </w:r>
      <w:r w:rsidR="00C772FB">
        <w:rPr>
          <w:rFonts w:ascii="Times New Roman" w:eastAsia="Times New Roman" w:hAnsi="Times New Roman" w:cs="Times New Roman"/>
          <w:sz w:val="26"/>
          <w:szCs w:val="26"/>
        </w:rPr>
        <w:t xml:space="preserve"> </w:t>
      </w:r>
      <w:r w:rsidR="00FB1A03" w:rsidRPr="00FB1A03">
        <w:rPr>
          <w:rFonts w:ascii="Times New Roman" w:eastAsia="Times New Roman" w:hAnsi="Times New Roman" w:cs="Times New Roman"/>
          <w:sz w:val="26"/>
          <w:szCs w:val="26"/>
        </w:rPr>
        <w:t xml:space="preserve">ultimately </w:t>
      </w:r>
      <w:r w:rsidRPr="00B9325E">
        <w:rPr>
          <w:rFonts w:ascii="Times New Roman" w:eastAsia="Times New Roman" w:hAnsi="Times New Roman" w:cs="Times New Roman"/>
          <w:sz w:val="26"/>
          <w:szCs w:val="26"/>
        </w:rPr>
        <w:t>not</w:t>
      </w:r>
      <w:r w:rsidR="00FB1A03">
        <w:rPr>
          <w:rFonts w:ascii="Times New Roman" w:eastAsia="Times New Roman" w:hAnsi="Times New Roman" w:cs="Times New Roman"/>
          <w:sz w:val="26"/>
          <w:szCs w:val="26"/>
        </w:rPr>
        <w:t xml:space="preserve"> </w:t>
      </w:r>
      <w:r w:rsidRPr="00B9325E">
        <w:rPr>
          <w:rFonts w:ascii="Times New Roman" w:eastAsia="Times New Roman" w:hAnsi="Times New Roman" w:cs="Times New Roman"/>
          <w:sz w:val="26"/>
          <w:szCs w:val="26"/>
        </w:rPr>
        <w:t>adopted</w:t>
      </w:r>
      <w:r w:rsidR="00D8751D">
        <w:rPr>
          <w:rFonts w:ascii="Times New Roman" w:eastAsia="Times New Roman" w:hAnsi="Times New Roman" w:cs="Times New Roman"/>
          <w:sz w:val="26"/>
          <w:szCs w:val="26"/>
        </w:rPr>
        <w:t>,</w:t>
      </w:r>
      <w:r w:rsidRPr="00B9325E">
        <w:rPr>
          <w:rFonts w:ascii="Times New Roman" w:eastAsia="Times New Roman" w:hAnsi="Times New Roman" w:cs="Times New Roman"/>
          <w:sz w:val="26"/>
          <w:szCs w:val="26"/>
          <w:vertAlign w:val="superscript"/>
        </w:rPr>
        <w:footnoteReference w:id="17"/>
      </w:r>
      <w:r>
        <w:rPr>
          <w:rFonts w:ascii="Times New Roman" w:eastAsia="Times New Roman" w:hAnsi="Times New Roman" w:cs="Times New Roman"/>
          <w:sz w:val="26"/>
          <w:szCs w:val="26"/>
        </w:rPr>
        <w:t xml:space="preserve"> </w:t>
      </w:r>
      <w:r w:rsidR="00FB1A03">
        <w:rPr>
          <w:rFonts w:ascii="Times New Roman" w:eastAsia="Times New Roman" w:hAnsi="Times New Roman" w:cs="Times New Roman"/>
          <w:sz w:val="26"/>
          <w:szCs w:val="26"/>
        </w:rPr>
        <w:t xml:space="preserve">nor were </w:t>
      </w:r>
      <w:r w:rsidR="0031063B">
        <w:rPr>
          <w:rFonts w:ascii="Times New Roman" w:eastAsia="Times New Roman" w:hAnsi="Times New Roman" w:cs="Times New Roman"/>
          <w:sz w:val="26"/>
          <w:szCs w:val="26"/>
        </w:rPr>
        <w:t xml:space="preserve">the </w:t>
      </w:r>
      <w:r w:rsidR="00FB1A03">
        <w:rPr>
          <w:rFonts w:ascii="Times New Roman" w:eastAsia="Times New Roman" w:hAnsi="Times New Roman" w:cs="Times New Roman"/>
          <w:sz w:val="26"/>
          <w:szCs w:val="26"/>
        </w:rPr>
        <w:t>Universal Service Reporting Requirements</w:t>
      </w:r>
      <w:r w:rsidRPr="00B9325E">
        <w:rPr>
          <w:rFonts w:ascii="Times New Roman" w:eastAsia="Times New Roman" w:hAnsi="Times New Roman" w:cs="Times New Roman"/>
          <w:sz w:val="26"/>
          <w:szCs w:val="26"/>
        </w:rPr>
        <w:t xml:space="preserve"> changed.</w:t>
      </w:r>
      <w:r w:rsidRPr="00B9325E">
        <w:rPr>
          <w:rFonts w:ascii="Times New Roman" w:eastAsia="Times New Roman" w:hAnsi="Times New Roman" w:cs="Times New Roman"/>
          <w:sz w:val="26"/>
          <w:szCs w:val="26"/>
          <w:vertAlign w:val="superscript"/>
        </w:rPr>
        <w:footnoteReference w:id="18"/>
      </w:r>
      <w:r w:rsidRPr="00B9325E">
        <w:rPr>
          <w:rFonts w:ascii="Times New Roman" w:eastAsia="Times New Roman" w:hAnsi="Times New Roman" w:cs="Times New Roman"/>
          <w:sz w:val="26"/>
          <w:szCs w:val="26"/>
        </w:rPr>
        <w:t xml:space="preserve">  </w:t>
      </w:r>
    </w:p>
    <w:p w:rsidR="00833B13" w:rsidRDefault="00833B13" w:rsidP="0031063B">
      <w:pPr>
        <w:spacing w:after="0" w:line="360" w:lineRule="auto"/>
        <w:ind w:firstLine="720"/>
        <w:rPr>
          <w:rFonts w:ascii="Times New Roman" w:eastAsia="Times New Roman" w:hAnsi="Times New Roman" w:cs="Times New Roman"/>
          <w:sz w:val="26"/>
          <w:szCs w:val="26"/>
        </w:rPr>
      </w:pPr>
    </w:p>
    <w:p w:rsidR="0012295E" w:rsidRPr="0012295E" w:rsidRDefault="0012295E" w:rsidP="00190744">
      <w:pPr>
        <w:keepNext/>
        <w:spacing w:after="0"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D</w:t>
      </w:r>
      <w:r w:rsidR="004F468D">
        <w:rPr>
          <w:rFonts w:ascii="Times New Roman" w:eastAsia="Times New Roman" w:hAnsi="Times New Roman" w:cs="Times New Roman"/>
          <w:i/>
          <w:sz w:val="26"/>
          <w:szCs w:val="26"/>
        </w:rPr>
        <w:t xml:space="preserve">epartment of </w:t>
      </w:r>
      <w:r>
        <w:rPr>
          <w:rFonts w:ascii="Times New Roman" w:eastAsia="Times New Roman" w:hAnsi="Times New Roman" w:cs="Times New Roman"/>
          <w:i/>
          <w:sz w:val="26"/>
          <w:szCs w:val="26"/>
        </w:rPr>
        <w:t>H</w:t>
      </w:r>
      <w:r w:rsidR="004F468D">
        <w:rPr>
          <w:rFonts w:ascii="Times New Roman" w:eastAsia="Times New Roman" w:hAnsi="Times New Roman" w:cs="Times New Roman"/>
          <w:i/>
          <w:sz w:val="26"/>
          <w:szCs w:val="26"/>
        </w:rPr>
        <w:t xml:space="preserve">uman </w:t>
      </w:r>
      <w:r>
        <w:rPr>
          <w:rFonts w:ascii="Times New Roman" w:eastAsia="Times New Roman" w:hAnsi="Times New Roman" w:cs="Times New Roman"/>
          <w:i/>
          <w:sz w:val="26"/>
          <w:szCs w:val="26"/>
        </w:rPr>
        <w:t>S</w:t>
      </w:r>
      <w:r w:rsidR="004F468D">
        <w:rPr>
          <w:rFonts w:ascii="Times New Roman" w:eastAsia="Times New Roman" w:hAnsi="Times New Roman" w:cs="Times New Roman"/>
          <w:i/>
          <w:sz w:val="26"/>
          <w:szCs w:val="26"/>
        </w:rPr>
        <w:t>ervices</w:t>
      </w:r>
      <w:r>
        <w:rPr>
          <w:rFonts w:ascii="Times New Roman" w:eastAsia="Times New Roman" w:hAnsi="Times New Roman" w:cs="Times New Roman"/>
          <w:i/>
          <w:sz w:val="26"/>
          <w:szCs w:val="26"/>
        </w:rPr>
        <w:t xml:space="preserve"> and L</w:t>
      </w:r>
      <w:r w:rsidR="004F468D">
        <w:rPr>
          <w:rFonts w:ascii="Times New Roman" w:eastAsia="Times New Roman" w:hAnsi="Times New Roman" w:cs="Times New Roman"/>
          <w:i/>
          <w:sz w:val="26"/>
          <w:szCs w:val="26"/>
        </w:rPr>
        <w:t>ow-Income Heating and Energy Assistance Program</w:t>
      </w:r>
    </w:p>
    <w:p w:rsidR="00D32D78" w:rsidRPr="00D32D78" w:rsidRDefault="00D32D78" w:rsidP="00D32D78">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478EA">
        <w:rPr>
          <w:rFonts w:ascii="Times New Roman" w:eastAsia="Times New Roman" w:hAnsi="Times New Roman" w:cs="Times New Roman"/>
          <w:sz w:val="26"/>
          <w:szCs w:val="26"/>
        </w:rPr>
        <w:t>I</w:t>
      </w:r>
      <w:r>
        <w:rPr>
          <w:rFonts w:ascii="Times New Roman" w:eastAsia="Times New Roman" w:hAnsi="Times New Roman" w:cs="Times New Roman"/>
          <w:sz w:val="26"/>
          <w:szCs w:val="26"/>
        </w:rPr>
        <w:t xml:space="preserve">n 2009, </w:t>
      </w:r>
      <w:r w:rsidR="00274413">
        <w:rPr>
          <w:rFonts w:ascii="Times New Roman" w:eastAsia="Times New Roman" w:hAnsi="Times New Roman" w:cs="Times New Roman"/>
          <w:sz w:val="26"/>
          <w:szCs w:val="26"/>
        </w:rPr>
        <w:t>the Pennsylvania Department of Human Services (</w:t>
      </w:r>
      <w:r>
        <w:rPr>
          <w:rFonts w:ascii="Times New Roman" w:eastAsia="Times New Roman" w:hAnsi="Times New Roman" w:cs="Times New Roman"/>
          <w:sz w:val="26"/>
          <w:szCs w:val="26"/>
        </w:rPr>
        <w:t>DHS</w:t>
      </w:r>
      <w:r w:rsidR="0027441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then </w:t>
      </w:r>
      <w:r w:rsidR="00C76D5B">
        <w:rPr>
          <w:rFonts w:ascii="Times New Roman" w:eastAsia="Times New Roman" w:hAnsi="Times New Roman" w:cs="Times New Roman"/>
          <w:sz w:val="26"/>
          <w:szCs w:val="26"/>
        </w:rPr>
        <w:t xml:space="preserve">known as the </w:t>
      </w:r>
      <w:r w:rsidR="00274413">
        <w:rPr>
          <w:rFonts w:ascii="Times New Roman" w:eastAsia="Times New Roman" w:hAnsi="Times New Roman" w:cs="Times New Roman"/>
          <w:sz w:val="26"/>
          <w:szCs w:val="26"/>
        </w:rPr>
        <w:t>Pennsylvania Department of Public Welfare (</w:t>
      </w:r>
      <w:r>
        <w:rPr>
          <w:rFonts w:ascii="Times New Roman" w:eastAsia="Times New Roman" w:hAnsi="Times New Roman" w:cs="Times New Roman"/>
          <w:sz w:val="26"/>
          <w:szCs w:val="26"/>
        </w:rPr>
        <w:t>DPW</w:t>
      </w:r>
      <w:r w:rsidR="0027441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informed the utilities that they </w:t>
      </w:r>
      <w:r w:rsidR="00DF0AF0">
        <w:rPr>
          <w:rFonts w:ascii="Times New Roman" w:eastAsia="Times New Roman" w:hAnsi="Times New Roman" w:cs="Times New Roman"/>
          <w:sz w:val="26"/>
          <w:szCs w:val="26"/>
        </w:rPr>
        <w:t xml:space="preserve">must apply </w:t>
      </w:r>
      <w:r>
        <w:rPr>
          <w:rFonts w:ascii="Times New Roman" w:eastAsia="Times New Roman" w:hAnsi="Times New Roman" w:cs="Times New Roman"/>
          <w:sz w:val="26"/>
          <w:szCs w:val="26"/>
        </w:rPr>
        <w:t xml:space="preserve">LIHEAP </w:t>
      </w:r>
      <w:r w:rsidR="00DF0AF0">
        <w:rPr>
          <w:rFonts w:ascii="Times New Roman" w:eastAsia="Times New Roman" w:hAnsi="Times New Roman" w:cs="Times New Roman"/>
          <w:sz w:val="26"/>
          <w:szCs w:val="26"/>
        </w:rPr>
        <w:t xml:space="preserve">grants directly to </w:t>
      </w:r>
      <w:r w:rsidR="00E2309E">
        <w:rPr>
          <w:rFonts w:ascii="Times New Roman" w:eastAsia="Times New Roman" w:hAnsi="Times New Roman" w:cs="Times New Roman"/>
          <w:sz w:val="26"/>
          <w:szCs w:val="26"/>
        </w:rPr>
        <w:t xml:space="preserve">a customer’s </w:t>
      </w:r>
      <w:r w:rsidR="00DF0AF0">
        <w:rPr>
          <w:rFonts w:ascii="Times New Roman" w:eastAsia="Times New Roman" w:hAnsi="Times New Roman" w:cs="Times New Roman"/>
          <w:sz w:val="26"/>
          <w:szCs w:val="26"/>
        </w:rPr>
        <w:t>CA</w:t>
      </w:r>
      <w:r w:rsidR="0074263D">
        <w:rPr>
          <w:rFonts w:ascii="Times New Roman" w:eastAsia="Times New Roman" w:hAnsi="Times New Roman" w:cs="Times New Roman"/>
          <w:sz w:val="26"/>
          <w:szCs w:val="26"/>
        </w:rPr>
        <w:t>P bill or “asked-to-pay” (ATP) amount</w:t>
      </w:r>
      <w:r>
        <w:rPr>
          <w:rFonts w:ascii="Times New Roman" w:eastAsia="Times New Roman" w:hAnsi="Times New Roman" w:cs="Times New Roman"/>
          <w:sz w:val="26"/>
          <w:szCs w:val="26"/>
        </w:rPr>
        <w:t>.</w:t>
      </w:r>
      <w:r w:rsidR="00DF0AF0">
        <w:rPr>
          <w:rFonts w:ascii="Times New Roman" w:eastAsia="Times New Roman" w:hAnsi="Times New Roman" w:cs="Times New Roman"/>
          <w:sz w:val="26"/>
          <w:szCs w:val="26"/>
        </w:rPr>
        <w:t xml:space="preserve">  </w:t>
      </w:r>
      <w:r w:rsidR="00ED5842">
        <w:rPr>
          <w:rFonts w:ascii="Times New Roman" w:eastAsia="Times New Roman" w:hAnsi="Times New Roman" w:cs="Times New Roman"/>
          <w:sz w:val="26"/>
          <w:szCs w:val="26"/>
        </w:rPr>
        <w:t>Section 69.2659(ii-iii) of the Commission’s Policy Statement (1) prohibited utilities from substituting a federal Low Income Home Energy Assistance Program (LIHEAP) grant for a CAP customer’s monthly payment, and (2) required LIHEAP grants be applied to the CAP shortfall.</w:t>
      </w:r>
      <w:r w:rsidR="00AC779C" w:rsidRPr="00AC779C">
        <w:rPr>
          <w:rFonts w:ascii="Times New Roman" w:eastAsia="Times New Roman" w:hAnsi="Times New Roman" w:cs="Times New Roman"/>
          <w:sz w:val="26"/>
          <w:szCs w:val="26"/>
          <w:vertAlign w:val="superscript"/>
        </w:rPr>
        <w:t xml:space="preserve"> </w:t>
      </w:r>
      <w:r w:rsidR="00AC779C" w:rsidRPr="00B9325E">
        <w:rPr>
          <w:rFonts w:ascii="Times New Roman" w:eastAsia="Times New Roman" w:hAnsi="Times New Roman" w:cs="Times New Roman"/>
          <w:sz w:val="26"/>
          <w:szCs w:val="26"/>
          <w:vertAlign w:val="superscript"/>
        </w:rPr>
        <w:footnoteReference w:id="19"/>
      </w:r>
      <w:r w:rsidR="00ED5842">
        <w:rPr>
          <w:rFonts w:ascii="Times New Roman" w:eastAsia="Times New Roman" w:hAnsi="Times New Roman" w:cs="Times New Roman"/>
          <w:sz w:val="26"/>
          <w:szCs w:val="26"/>
        </w:rPr>
        <w:t xml:space="preserve">  </w:t>
      </w:r>
      <w:r w:rsidR="00AC779C" w:rsidRPr="00AC779C">
        <w:rPr>
          <w:rFonts w:ascii="Times New Roman" w:eastAsia="Times New Roman" w:hAnsi="Times New Roman" w:cs="Times New Roman"/>
          <w:sz w:val="26"/>
          <w:szCs w:val="26"/>
        </w:rPr>
        <w:t xml:space="preserve">The 2009 LIHEAP directive from DHS conflicted with these aspects of the Policy Statement.  </w:t>
      </w:r>
      <w:r w:rsidR="00DF0AF0">
        <w:rPr>
          <w:rFonts w:ascii="Times New Roman" w:eastAsia="Times New Roman" w:hAnsi="Times New Roman" w:cs="Times New Roman"/>
          <w:sz w:val="26"/>
          <w:szCs w:val="26"/>
        </w:rPr>
        <w:t xml:space="preserve">Utilities could no longer apply </w:t>
      </w:r>
      <w:r w:rsidR="0074263D">
        <w:rPr>
          <w:rFonts w:ascii="Times New Roman" w:eastAsia="Times New Roman" w:hAnsi="Times New Roman" w:cs="Times New Roman"/>
          <w:sz w:val="26"/>
          <w:szCs w:val="26"/>
        </w:rPr>
        <w:lastRenderedPageBreak/>
        <w:t xml:space="preserve">LIHEAP </w:t>
      </w:r>
      <w:r w:rsidR="00DF0AF0">
        <w:rPr>
          <w:rFonts w:ascii="Times New Roman" w:eastAsia="Times New Roman" w:hAnsi="Times New Roman" w:cs="Times New Roman"/>
          <w:sz w:val="26"/>
          <w:szCs w:val="26"/>
        </w:rPr>
        <w:t xml:space="preserve">grants to </w:t>
      </w:r>
      <w:r w:rsidR="00E2309E">
        <w:rPr>
          <w:rFonts w:ascii="Times New Roman" w:eastAsia="Times New Roman" w:hAnsi="Times New Roman" w:cs="Times New Roman"/>
          <w:sz w:val="26"/>
          <w:szCs w:val="26"/>
        </w:rPr>
        <w:t>a</w:t>
      </w:r>
      <w:r w:rsidR="00304507">
        <w:rPr>
          <w:rFonts w:ascii="Times New Roman" w:eastAsia="Times New Roman" w:hAnsi="Times New Roman" w:cs="Times New Roman"/>
          <w:sz w:val="26"/>
          <w:szCs w:val="26"/>
        </w:rPr>
        <w:t xml:space="preserve"> </w:t>
      </w:r>
      <w:r w:rsidR="00DF0AF0">
        <w:rPr>
          <w:rFonts w:ascii="Times New Roman" w:eastAsia="Times New Roman" w:hAnsi="Times New Roman" w:cs="Times New Roman"/>
          <w:sz w:val="26"/>
          <w:szCs w:val="26"/>
        </w:rPr>
        <w:t>CAP customer’s deferred arrears</w:t>
      </w:r>
      <w:r w:rsidR="000C606B">
        <w:rPr>
          <w:rStyle w:val="FootnoteReference"/>
          <w:rFonts w:ascii="Times New Roman" w:eastAsia="Times New Roman" w:hAnsi="Times New Roman" w:cs="Times New Roman"/>
          <w:sz w:val="26"/>
          <w:szCs w:val="26"/>
        </w:rPr>
        <w:footnoteReference w:id="20"/>
      </w:r>
      <w:r w:rsidR="0074263D">
        <w:rPr>
          <w:rFonts w:ascii="Times New Roman" w:eastAsia="Times New Roman" w:hAnsi="Times New Roman" w:cs="Times New Roman"/>
          <w:sz w:val="26"/>
          <w:szCs w:val="26"/>
        </w:rPr>
        <w:t xml:space="preserve"> or to the CAP shortfall</w:t>
      </w:r>
      <w:r w:rsidR="00DF0AF0">
        <w:rPr>
          <w:rFonts w:ascii="Times New Roman" w:eastAsia="Times New Roman" w:hAnsi="Times New Roman" w:cs="Times New Roman"/>
          <w:sz w:val="26"/>
          <w:szCs w:val="26"/>
        </w:rPr>
        <w:t>.</w:t>
      </w:r>
      <w:r w:rsidR="00AC779C">
        <w:rPr>
          <w:rFonts w:ascii="Times New Roman" w:eastAsia="Times New Roman" w:hAnsi="Times New Roman" w:cs="Times New Roman"/>
          <w:sz w:val="26"/>
          <w:szCs w:val="26"/>
        </w:rPr>
        <w:t xml:space="preserve">  </w:t>
      </w:r>
      <w:r w:rsidR="009478EA">
        <w:rPr>
          <w:rFonts w:ascii="Times New Roman" w:eastAsia="Times New Roman" w:hAnsi="Times New Roman" w:cs="Times New Roman"/>
          <w:sz w:val="26"/>
          <w:szCs w:val="26"/>
        </w:rPr>
        <w:t>On April</w:t>
      </w:r>
      <w:r w:rsidR="000A7D47">
        <w:rPr>
          <w:rFonts w:ascii="Times New Roman" w:eastAsia="Times New Roman" w:hAnsi="Times New Roman" w:cs="Times New Roman"/>
          <w:sz w:val="26"/>
          <w:szCs w:val="26"/>
        </w:rPr>
        <w:t> </w:t>
      </w:r>
      <w:r w:rsidR="009478EA">
        <w:rPr>
          <w:rFonts w:ascii="Times New Roman" w:eastAsia="Times New Roman" w:hAnsi="Times New Roman" w:cs="Times New Roman"/>
          <w:sz w:val="26"/>
          <w:szCs w:val="26"/>
        </w:rPr>
        <w:t>9, 2010, the Commission entered an Order suspending</w:t>
      </w:r>
      <w:r w:rsidR="009478EA" w:rsidRPr="001B211A">
        <w:rPr>
          <w:rFonts w:ascii="Times New Roman" w:eastAsia="Times New Roman" w:hAnsi="Times New Roman" w:cs="Times New Roman"/>
          <w:sz w:val="26"/>
          <w:szCs w:val="26"/>
        </w:rPr>
        <w:t xml:space="preserve"> Sections 69.265(9)(ii-iii) of its Policy Statement.</w:t>
      </w:r>
      <w:r w:rsidR="009478EA">
        <w:rPr>
          <w:rFonts w:ascii="Times New Roman" w:eastAsia="Times New Roman" w:hAnsi="Times New Roman" w:cs="Times New Roman"/>
          <w:sz w:val="26"/>
          <w:szCs w:val="26"/>
        </w:rPr>
        <w:t xml:space="preserve">  </w:t>
      </w:r>
    </w:p>
    <w:p w:rsidR="00D32D78" w:rsidRPr="00B9325E" w:rsidRDefault="00D32D78" w:rsidP="00D83CD9">
      <w:pPr>
        <w:spacing w:after="0" w:line="360" w:lineRule="auto"/>
        <w:rPr>
          <w:rFonts w:ascii="Times New Roman" w:eastAsia="Times New Roman" w:hAnsi="Times New Roman" w:cs="Times New Roman"/>
          <w:sz w:val="26"/>
          <w:szCs w:val="26"/>
        </w:rPr>
      </w:pPr>
    </w:p>
    <w:p w:rsidR="0027360B" w:rsidRDefault="00D83CD9" w:rsidP="0027360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27360B" w:rsidRPr="00B9325E">
        <w:rPr>
          <w:rFonts w:ascii="Times New Roman" w:eastAsia="Times New Roman" w:hAnsi="Times New Roman" w:cs="Times New Roman"/>
          <w:sz w:val="26"/>
          <w:szCs w:val="26"/>
        </w:rPr>
        <w:t>he Commission has been working with the Department of Community and Economic Development (DCED)</w:t>
      </w:r>
      <w:r w:rsidR="0055718B">
        <w:rPr>
          <w:rFonts w:ascii="Times New Roman" w:eastAsia="Times New Roman" w:hAnsi="Times New Roman" w:cs="Times New Roman"/>
          <w:sz w:val="26"/>
          <w:szCs w:val="26"/>
        </w:rPr>
        <w:t xml:space="preserve"> since 2008, </w:t>
      </w:r>
      <w:r w:rsidR="0027360B" w:rsidRPr="00B9325E">
        <w:rPr>
          <w:rFonts w:ascii="Times New Roman" w:eastAsia="Times New Roman" w:hAnsi="Times New Roman" w:cs="Times New Roman"/>
          <w:sz w:val="26"/>
          <w:szCs w:val="26"/>
        </w:rPr>
        <w:t xml:space="preserve">on a state-wide weatherization initiative and inter-agency coordination effort regarding DCED’s Weatherization Assistance Program (WAP) and LIURP.  </w:t>
      </w:r>
      <w:r w:rsidR="0055718B">
        <w:rPr>
          <w:rFonts w:ascii="Times New Roman" w:eastAsia="Times New Roman" w:hAnsi="Times New Roman" w:cs="Times New Roman"/>
          <w:sz w:val="26"/>
          <w:szCs w:val="26"/>
        </w:rPr>
        <w:t xml:space="preserve">In 2016, </w:t>
      </w:r>
      <w:r w:rsidR="0027360B" w:rsidRPr="00B9325E">
        <w:rPr>
          <w:rFonts w:ascii="Times New Roman" w:eastAsia="Times New Roman" w:hAnsi="Times New Roman" w:cs="Times New Roman"/>
          <w:sz w:val="26"/>
          <w:szCs w:val="26"/>
        </w:rPr>
        <w:t>DCED and the Commission agreed, pursuant to a memorandum of understanding</w:t>
      </w:r>
      <w:r w:rsidR="0031063B">
        <w:rPr>
          <w:rFonts w:ascii="Times New Roman" w:eastAsia="Times New Roman" w:hAnsi="Times New Roman" w:cs="Times New Roman"/>
          <w:sz w:val="26"/>
          <w:szCs w:val="26"/>
        </w:rPr>
        <w:t xml:space="preserve"> (MOU)</w:t>
      </w:r>
      <w:r w:rsidR="0027360B" w:rsidRPr="00B9325E">
        <w:rPr>
          <w:rFonts w:ascii="Times New Roman" w:eastAsia="Times New Roman" w:hAnsi="Times New Roman" w:cs="Times New Roman"/>
          <w:sz w:val="26"/>
          <w:szCs w:val="26"/>
        </w:rPr>
        <w:t>, to share data and analyses of the two agencies’ weatherization programs.  This will allow for additional analysis in conjunction with the Commission’s oversight of the EDCs’ Act 129</w:t>
      </w:r>
      <w:r w:rsidR="0027360B" w:rsidRPr="00B9325E">
        <w:rPr>
          <w:rFonts w:ascii="Times New Roman" w:eastAsia="Times New Roman" w:hAnsi="Times New Roman" w:cs="Times New Roman"/>
          <w:sz w:val="26"/>
          <w:szCs w:val="26"/>
          <w:vertAlign w:val="superscript"/>
        </w:rPr>
        <w:footnoteReference w:id="21"/>
      </w:r>
      <w:r w:rsidR="0027360B" w:rsidRPr="00B9325E">
        <w:rPr>
          <w:rFonts w:ascii="Times New Roman" w:eastAsia="Times New Roman" w:hAnsi="Times New Roman" w:cs="Times New Roman"/>
          <w:sz w:val="26"/>
          <w:szCs w:val="26"/>
        </w:rPr>
        <w:t xml:space="preserve"> low-income programs</w:t>
      </w:r>
      <w:r w:rsidR="0031063B">
        <w:rPr>
          <w:rFonts w:ascii="Times New Roman" w:eastAsia="Times New Roman" w:hAnsi="Times New Roman" w:cs="Times New Roman"/>
          <w:sz w:val="26"/>
          <w:szCs w:val="26"/>
        </w:rPr>
        <w:t>, and</w:t>
      </w:r>
      <w:r w:rsidR="0027360B">
        <w:rPr>
          <w:rFonts w:ascii="Times New Roman" w:eastAsia="Times New Roman" w:hAnsi="Times New Roman" w:cs="Times New Roman"/>
          <w:sz w:val="26"/>
          <w:szCs w:val="26"/>
        </w:rPr>
        <w:t xml:space="preserve"> will </w:t>
      </w:r>
      <w:r w:rsidR="0031063B">
        <w:rPr>
          <w:rFonts w:ascii="Times New Roman" w:eastAsia="Times New Roman" w:hAnsi="Times New Roman" w:cs="Times New Roman"/>
          <w:sz w:val="26"/>
          <w:szCs w:val="26"/>
        </w:rPr>
        <w:t xml:space="preserve">also </w:t>
      </w:r>
      <w:r w:rsidR="0027360B">
        <w:rPr>
          <w:rFonts w:ascii="Times New Roman" w:eastAsia="Times New Roman" w:hAnsi="Times New Roman" w:cs="Times New Roman"/>
          <w:sz w:val="26"/>
          <w:szCs w:val="26"/>
        </w:rPr>
        <w:t xml:space="preserve">allow </w:t>
      </w:r>
      <w:r w:rsidR="0027360B" w:rsidRPr="00B9325E">
        <w:rPr>
          <w:rFonts w:ascii="Times New Roman" w:eastAsia="Times New Roman" w:hAnsi="Times New Roman" w:cs="Times New Roman"/>
          <w:sz w:val="26"/>
          <w:szCs w:val="26"/>
        </w:rPr>
        <w:t xml:space="preserve">CSIS PSU </w:t>
      </w:r>
      <w:r w:rsidR="0027360B">
        <w:rPr>
          <w:rFonts w:ascii="Times New Roman" w:eastAsia="Times New Roman" w:hAnsi="Times New Roman" w:cs="Times New Roman"/>
          <w:sz w:val="26"/>
          <w:szCs w:val="26"/>
        </w:rPr>
        <w:t xml:space="preserve">to </w:t>
      </w:r>
      <w:r w:rsidR="0027360B" w:rsidRPr="00B9325E">
        <w:rPr>
          <w:rFonts w:ascii="Times New Roman" w:eastAsia="Times New Roman" w:hAnsi="Times New Roman" w:cs="Times New Roman"/>
          <w:sz w:val="26"/>
          <w:szCs w:val="26"/>
        </w:rPr>
        <w:t>compile data from these weatherization programs and perform analyses under its existing contract with the Commission.</w:t>
      </w:r>
    </w:p>
    <w:p w:rsidR="00D32D78" w:rsidRDefault="00D32D78" w:rsidP="0027360B">
      <w:pPr>
        <w:spacing w:after="0" w:line="360" w:lineRule="auto"/>
        <w:ind w:firstLine="720"/>
        <w:rPr>
          <w:rFonts w:ascii="Times New Roman" w:eastAsia="Times New Roman" w:hAnsi="Times New Roman" w:cs="Times New Roman"/>
          <w:sz w:val="26"/>
          <w:szCs w:val="26"/>
        </w:rPr>
      </w:pPr>
    </w:p>
    <w:p w:rsidR="00C1120F" w:rsidRPr="0022005A" w:rsidRDefault="00E85CF8" w:rsidP="00FC7977">
      <w:pPr>
        <w:keepNext/>
        <w:tabs>
          <w:tab w:val="left" w:pos="720"/>
          <w:tab w:val="left" w:pos="990"/>
        </w:tabs>
        <w:spacing w:after="0" w:line="360" w:lineRule="auto"/>
        <w:rPr>
          <w:rFonts w:ascii="Times New Roman" w:eastAsia="Times New Roman" w:hAnsi="Times New Roman" w:cs="Times New Roman"/>
          <w:b/>
          <w:color w:val="0D0D0D"/>
          <w:sz w:val="26"/>
          <w:szCs w:val="26"/>
        </w:rPr>
      </w:pPr>
      <w:r>
        <w:rPr>
          <w:rFonts w:ascii="Times New Roman" w:eastAsia="Times New Roman" w:hAnsi="Times New Roman" w:cs="Times New Roman"/>
          <w:b/>
          <w:color w:val="0D0D0D"/>
          <w:sz w:val="26"/>
          <w:szCs w:val="26"/>
        </w:rPr>
        <w:t>IV.</w:t>
      </w:r>
      <w:r>
        <w:rPr>
          <w:rFonts w:ascii="Times New Roman" w:eastAsia="Times New Roman" w:hAnsi="Times New Roman" w:cs="Times New Roman"/>
          <w:b/>
          <w:color w:val="0D0D0D"/>
          <w:sz w:val="26"/>
          <w:szCs w:val="26"/>
        </w:rPr>
        <w:tab/>
      </w:r>
      <w:r w:rsidR="0022005A" w:rsidRPr="0022005A">
        <w:rPr>
          <w:rFonts w:ascii="Times New Roman" w:eastAsia="Times New Roman" w:hAnsi="Times New Roman" w:cs="Times New Roman"/>
          <w:b/>
          <w:color w:val="0D0D0D"/>
          <w:sz w:val="26"/>
          <w:szCs w:val="26"/>
        </w:rPr>
        <w:t xml:space="preserve">Open </w:t>
      </w:r>
      <w:r w:rsidR="00E253F0">
        <w:rPr>
          <w:rFonts w:ascii="Times New Roman" w:eastAsia="Times New Roman" w:hAnsi="Times New Roman" w:cs="Times New Roman"/>
          <w:b/>
          <w:color w:val="0D0D0D"/>
          <w:sz w:val="26"/>
          <w:szCs w:val="26"/>
        </w:rPr>
        <w:t xml:space="preserve">Universal Service </w:t>
      </w:r>
      <w:r w:rsidR="0022005A" w:rsidRPr="0022005A">
        <w:rPr>
          <w:rFonts w:ascii="Times New Roman" w:eastAsia="Times New Roman" w:hAnsi="Times New Roman" w:cs="Times New Roman"/>
          <w:b/>
          <w:color w:val="0D0D0D"/>
          <w:sz w:val="26"/>
          <w:szCs w:val="26"/>
        </w:rPr>
        <w:t>Proceeding</w:t>
      </w:r>
      <w:r w:rsidR="0070320B">
        <w:rPr>
          <w:rFonts w:ascii="Times New Roman" w:eastAsia="Times New Roman" w:hAnsi="Times New Roman" w:cs="Times New Roman"/>
          <w:b/>
          <w:color w:val="0D0D0D"/>
          <w:sz w:val="26"/>
          <w:szCs w:val="26"/>
        </w:rPr>
        <w:t>s</w:t>
      </w:r>
    </w:p>
    <w:p w:rsidR="00457AE4" w:rsidRPr="00457AE4" w:rsidRDefault="00457AE4" w:rsidP="00457AE4">
      <w:pPr>
        <w:spacing w:after="0" w:line="360" w:lineRule="auto"/>
        <w:ind w:firstLine="720"/>
        <w:rPr>
          <w:rFonts w:ascii="Times New Roman" w:eastAsia="Times New Roman" w:hAnsi="Times New Roman" w:cs="Times New Roman"/>
          <w:color w:val="0D0D0D"/>
          <w:sz w:val="26"/>
          <w:szCs w:val="26"/>
        </w:rPr>
      </w:pPr>
      <w:r w:rsidRPr="00457AE4">
        <w:rPr>
          <w:rFonts w:ascii="Times New Roman" w:eastAsia="Times New Roman" w:hAnsi="Times New Roman" w:cs="Times New Roman"/>
          <w:color w:val="0D0D0D"/>
          <w:sz w:val="26"/>
          <w:szCs w:val="26"/>
        </w:rPr>
        <w:t xml:space="preserve">Comments </w:t>
      </w:r>
      <w:r>
        <w:rPr>
          <w:rFonts w:ascii="Times New Roman" w:eastAsia="Times New Roman" w:hAnsi="Times New Roman" w:cs="Times New Roman"/>
          <w:color w:val="0D0D0D"/>
          <w:sz w:val="26"/>
          <w:szCs w:val="26"/>
        </w:rPr>
        <w:t xml:space="preserve">filed in these three open universal service proceedings </w:t>
      </w:r>
      <w:r w:rsidRPr="00457AE4">
        <w:rPr>
          <w:rFonts w:ascii="Times New Roman" w:eastAsia="Times New Roman" w:hAnsi="Times New Roman" w:cs="Times New Roman"/>
          <w:color w:val="0D0D0D"/>
          <w:sz w:val="26"/>
          <w:szCs w:val="26"/>
        </w:rPr>
        <w:t>do not need to repeat the histories detailed</w:t>
      </w:r>
      <w:r w:rsidR="002033F6">
        <w:rPr>
          <w:rFonts w:ascii="Times New Roman" w:eastAsia="Times New Roman" w:hAnsi="Times New Roman" w:cs="Times New Roman"/>
          <w:color w:val="0D0D0D"/>
          <w:sz w:val="26"/>
          <w:szCs w:val="26"/>
        </w:rPr>
        <w:t xml:space="preserve"> in</w:t>
      </w:r>
      <w:r w:rsidRPr="00457AE4">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this Staff Report</w:t>
      </w:r>
      <w:r w:rsidRPr="00457AE4">
        <w:rPr>
          <w:rFonts w:ascii="Times New Roman" w:eastAsia="Times New Roman" w:hAnsi="Times New Roman" w:cs="Times New Roman"/>
          <w:color w:val="0D0D0D"/>
          <w:sz w:val="26"/>
          <w:szCs w:val="26"/>
        </w:rPr>
        <w:t>, but stakeholders are welcome to provide supplemental details or amendments regarding the history and background of universal service in the Commonwealth</w:t>
      </w:r>
      <w:r>
        <w:rPr>
          <w:rFonts w:ascii="Times New Roman" w:eastAsia="Times New Roman" w:hAnsi="Times New Roman" w:cs="Times New Roman"/>
          <w:color w:val="0D0D0D"/>
          <w:sz w:val="26"/>
          <w:szCs w:val="26"/>
        </w:rPr>
        <w:t xml:space="preserve"> in those comments or comments to this Staff Report</w:t>
      </w:r>
      <w:r w:rsidRPr="00457AE4">
        <w:rPr>
          <w:rFonts w:ascii="Times New Roman" w:eastAsia="Times New Roman" w:hAnsi="Times New Roman" w:cs="Times New Roman"/>
          <w:color w:val="0D0D0D"/>
          <w:sz w:val="26"/>
          <w:szCs w:val="26"/>
        </w:rPr>
        <w:t xml:space="preserve">.  </w:t>
      </w:r>
    </w:p>
    <w:p w:rsidR="00457AE4" w:rsidRPr="00457AE4" w:rsidRDefault="00457AE4" w:rsidP="00570434">
      <w:pPr>
        <w:spacing w:after="0" w:line="360" w:lineRule="auto"/>
        <w:ind w:firstLine="720"/>
        <w:rPr>
          <w:rFonts w:ascii="Times New Roman" w:eastAsia="Times New Roman" w:hAnsi="Times New Roman" w:cs="Times New Roman"/>
          <w:color w:val="0D0D0D"/>
          <w:sz w:val="26"/>
          <w:szCs w:val="26"/>
        </w:rPr>
      </w:pPr>
    </w:p>
    <w:p w:rsidR="0077044C" w:rsidRPr="00B9325E" w:rsidRDefault="00E85CF8" w:rsidP="00570434">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b/>
          <w:color w:val="0D0D0D"/>
          <w:sz w:val="26"/>
          <w:szCs w:val="26"/>
        </w:rPr>
        <w:t>A.</w:t>
      </w:r>
      <w:r>
        <w:rPr>
          <w:rFonts w:ascii="Times New Roman" w:eastAsia="Times New Roman" w:hAnsi="Times New Roman" w:cs="Times New Roman"/>
          <w:b/>
          <w:color w:val="0D0D0D"/>
          <w:sz w:val="26"/>
          <w:szCs w:val="26"/>
        </w:rPr>
        <w:tab/>
      </w:r>
      <w:r w:rsidR="00BC093C" w:rsidRPr="00F5589E">
        <w:rPr>
          <w:rFonts w:ascii="Times New Roman" w:eastAsia="Times New Roman" w:hAnsi="Times New Roman" w:cs="Times New Roman"/>
          <w:b/>
          <w:i/>
          <w:color w:val="0D0D0D"/>
          <w:sz w:val="26"/>
          <w:szCs w:val="26"/>
        </w:rPr>
        <w:t>LIURP Review</w:t>
      </w:r>
      <w:r w:rsidR="00D47B0B" w:rsidRPr="00D47B0B">
        <w:rPr>
          <w:rFonts w:ascii="Times New Roman" w:eastAsia="Times New Roman" w:hAnsi="Times New Roman" w:cs="Times New Roman"/>
          <w:b/>
          <w:color w:val="0D0D0D"/>
          <w:sz w:val="26"/>
          <w:szCs w:val="26"/>
        </w:rPr>
        <w:t xml:space="preserve"> – Docket No.</w:t>
      </w:r>
      <w:r w:rsidR="00D47B0B">
        <w:rPr>
          <w:rFonts w:ascii="Times New Roman" w:eastAsia="Times New Roman" w:hAnsi="Times New Roman" w:cs="Times New Roman"/>
          <w:b/>
          <w:color w:val="0D0D0D"/>
          <w:sz w:val="26"/>
          <w:szCs w:val="26"/>
        </w:rPr>
        <w:t xml:space="preserve"> </w:t>
      </w:r>
      <w:r w:rsidR="0070320B" w:rsidRPr="00BC093C">
        <w:rPr>
          <w:rFonts w:ascii="Times New Roman" w:eastAsia="Times New Roman" w:hAnsi="Times New Roman" w:cs="Times New Roman"/>
          <w:b/>
          <w:color w:val="0D0D0D"/>
          <w:sz w:val="26"/>
          <w:szCs w:val="26"/>
        </w:rPr>
        <w:t>L-2016-2557886</w:t>
      </w:r>
      <w:r w:rsidR="0070320B">
        <w:rPr>
          <w:rFonts w:ascii="Times New Roman" w:eastAsia="Times New Roman" w:hAnsi="Times New Roman" w:cs="Times New Roman"/>
          <w:color w:val="0D0D0D"/>
          <w:sz w:val="26"/>
          <w:szCs w:val="26"/>
        </w:rPr>
        <w:t xml:space="preserve"> – </w:t>
      </w:r>
      <w:r w:rsidR="00364B85">
        <w:rPr>
          <w:rFonts w:ascii="Times New Roman" w:eastAsia="Times New Roman" w:hAnsi="Times New Roman" w:cs="Times New Roman"/>
          <w:color w:val="0D0D0D"/>
          <w:sz w:val="26"/>
          <w:szCs w:val="26"/>
        </w:rPr>
        <w:t xml:space="preserve">By Secretarial Letter issued December 16, 2016, the Commission commenced </w:t>
      </w:r>
      <w:r w:rsidR="00364B85" w:rsidRPr="00364B85">
        <w:rPr>
          <w:rFonts w:ascii="Times New Roman" w:eastAsia="Times New Roman" w:hAnsi="Times New Roman" w:cs="Times New Roman"/>
          <w:i/>
          <w:color w:val="0D0D0D"/>
          <w:sz w:val="26"/>
          <w:szCs w:val="26"/>
        </w:rPr>
        <w:t>Initiative to Review and Revise the Existing LIURP Regulations at 52 Pa. Code §§ 58.1 – 58.18</w:t>
      </w:r>
      <w:r w:rsidR="00364B85">
        <w:rPr>
          <w:rFonts w:ascii="Times New Roman" w:eastAsia="Times New Roman" w:hAnsi="Times New Roman" w:cs="Times New Roman"/>
          <w:color w:val="0D0D0D"/>
          <w:sz w:val="26"/>
          <w:szCs w:val="26"/>
        </w:rPr>
        <w:t xml:space="preserve">, </w:t>
      </w:r>
      <w:r w:rsidR="00364B85" w:rsidRPr="00364B85">
        <w:rPr>
          <w:rFonts w:ascii="Times New Roman" w:eastAsia="Times New Roman" w:hAnsi="Times New Roman" w:cs="Times New Roman"/>
          <w:color w:val="0D0D0D"/>
          <w:sz w:val="26"/>
          <w:szCs w:val="26"/>
        </w:rPr>
        <w:t>Docket No.</w:t>
      </w:r>
      <w:r w:rsidR="00570434">
        <w:rPr>
          <w:rFonts w:ascii="Times New Roman" w:eastAsia="Times New Roman" w:hAnsi="Times New Roman" w:cs="Times New Roman"/>
          <w:color w:val="0D0D0D"/>
          <w:sz w:val="26"/>
          <w:szCs w:val="26"/>
        </w:rPr>
        <w:t xml:space="preserve"> </w:t>
      </w:r>
      <w:r w:rsidR="00364B85" w:rsidRPr="00364B85">
        <w:rPr>
          <w:rFonts w:ascii="Times New Roman" w:eastAsia="Times New Roman" w:hAnsi="Times New Roman" w:cs="Times New Roman"/>
          <w:color w:val="0D0D0D"/>
          <w:sz w:val="26"/>
          <w:szCs w:val="26"/>
        </w:rPr>
        <w:t>L</w:t>
      </w:r>
      <w:r>
        <w:rPr>
          <w:rFonts w:ascii="Times New Roman" w:eastAsia="Times New Roman" w:hAnsi="Times New Roman" w:cs="Times New Roman"/>
          <w:color w:val="0D0D0D"/>
          <w:sz w:val="26"/>
          <w:szCs w:val="26"/>
        </w:rPr>
        <w:noBreakHyphen/>
      </w:r>
      <w:r w:rsidR="00364B85" w:rsidRPr="00364B85">
        <w:rPr>
          <w:rFonts w:ascii="Times New Roman" w:eastAsia="Times New Roman" w:hAnsi="Times New Roman" w:cs="Times New Roman"/>
          <w:color w:val="0D0D0D"/>
          <w:sz w:val="26"/>
          <w:szCs w:val="26"/>
        </w:rPr>
        <w:t>2016</w:t>
      </w:r>
      <w:r>
        <w:rPr>
          <w:rFonts w:ascii="Times New Roman" w:eastAsia="Times New Roman" w:hAnsi="Times New Roman" w:cs="Times New Roman"/>
          <w:color w:val="0D0D0D"/>
          <w:sz w:val="26"/>
          <w:szCs w:val="26"/>
        </w:rPr>
        <w:noBreakHyphen/>
      </w:r>
      <w:r w:rsidR="00364B85" w:rsidRPr="00364B85">
        <w:rPr>
          <w:rFonts w:ascii="Times New Roman" w:eastAsia="Times New Roman" w:hAnsi="Times New Roman" w:cs="Times New Roman"/>
          <w:color w:val="0D0D0D"/>
          <w:sz w:val="26"/>
          <w:szCs w:val="26"/>
        </w:rPr>
        <w:t>2557886</w:t>
      </w:r>
      <w:r w:rsidR="00364B85">
        <w:rPr>
          <w:rFonts w:ascii="Times New Roman" w:eastAsia="Times New Roman" w:hAnsi="Times New Roman" w:cs="Times New Roman"/>
          <w:color w:val="0D0D0D"/>
          <w:sz w:val="26"/>
          <w:szCs w:val="26"/>
        </w:rPr>
        <w:t>.  Comments and reply comments have been received</w:t>
      </w:r>
      <w:r w:rsidR="00F5589E">
        <w:rPr>
          <w:rFonts w:ascii="Times New Roman" w:eastAsia="Times New Roman" w:hAnsi="Times New Roman" w:cs="Times New Roman"/>
          <w:color w:val="0D0D0D"/>
          <w:sz w:val="26"/>
          <w:szCs w:val="26"/>
        </w:rPr>
        <w:t xml:space="preserve">.  After consideration of those comments, as well as the relevant </w:t>
      </w:r>
      <w:r w:rsidR="006B16A7">
        <w:rPr>
          <w:rFonts w:ascii="Times New Roman" w:eastAsia="Times New Roman" w:hAnsi="Times New Roman" w:cs="Times New Roman"/>
          <w:color w:val="0D0D0D"/>
          <w:sz w:val="26"/>
          <w:szCs w:val="26"/>
        </w:rPr>
        <w:t xml:space="preserve">LIURP-related </w:t>
      </w:r>
      <w:r w:rsidR="00F5589E">
        <w:rPr>
          <w:rFonts w:ascii="Times New Roman" w:eastAsia="Times New Roman" w:hAnsi="Times New Roman" w:cs="Times New Roman"/>
          <w:color w:val="0D0D0D"/>
          <w:sz w:val="26"/>
          <w:szCs w:val="26"/>
        </w:rPr>
        <w:t xml:space="preserve">comments filed </w:t>
      </w:r>
      <w:r w:rsidR="00C1120F">
        <w:rPr>
          <w:rFonts w:ascii="Times New Roman" w:eastAsia="Times New Roman" w:hAnsi="Times New Roman" w:cs="Times New Roman"/>
          <w:color w:val="0D0D0D"/>
          <w:sz w:val="26"/>
          <w:szCs w:val="26"/>
        </w:rPr>
        <w:t>in</w:t>
      </w:r>
      <w:r w:rsidR="00C1120F" w:rsidRPr="00C1120F">
        <w:rPr>
          <w:rFonts w:ascii="Times New Roman" w:eastAsia="Times New Roman" w:hAnsi="Times New Roman" w:cs="Times New Roman"/>
          <w:color w:val="0D0D0D"/>
          <w:sz w:val="26"/>
          <w:szCs w:val="26"/>
        </w:rPr>
        <w:t xml:space="preserve"> </w:t>
      </w:r>
      <w:r w:rsidR="00F5589E" w:rsidRPr="00C1120F">
        <w:rPr>
          <w:rFonts w:ascii="Times New Roman" w:eastAsia="Times New Roman" w:hAnsi="Times New Roman" w:cs="Times New Roman"/>
          <w:i/>
          <w:color w:val="0D0D0D"/>
          <w:sz w:val="26"/>
          <w:szCs w:val="26"/>
        </w:rPr>
        <w:t>Revie</w:t>
      </w:r>
      <w:r w:rsidR="00F5589E" w:rsidRPr="00F5589E">
        <w:rPr>
          <w:rFonts w:ascii="Times New Roman" w:eastAsia="Times New Roman" w:hAnsi="Times New Roman" w:cs="Times New Roman"/>
          <w:i/>
          <w:color w:val="0D0D0D"/>
          <w:sz w:val="26"/>
          <w:szCs w:val="26"/>
        </w:rPr>
        <w:t>w of Universal Service and Energy Conservation Programs</w:t>
      </w:r>
      <w:r w:rsidR="00F5589E">
        <w:rPr>
          <w:rFonts w:ascii="Times New Roman" w:eastAsia="Times New Roman" w:hAnsi="Times New Roman" w:cs="Times New Roman"/>
          <w:color w:val="0D0D0D"/>
          <w:sz w:val="26"/>
          <w:szCs w:val="26"/>
        </w:rPr>
        <w:t>,</w:t>
      </w:r>
      <w:r w:rsidR="00F5589E" w:rsidRPr="00F5589E">
        <w:rPr>
          <w:rFonts w:ascii="Times New Roman" w:eastAsia="Times New Roman" w:hAnsi="Times New Roman" w:cs="Times New Roman"/>
          <w:color w:val="0D0D0D"/>
          <w:sz w:val="26"/>
          <w:szCs w:val="26"/>
        </w:rPr>
        <w:t xml:space="preserve"> </w:t>
      </w:r>
      <w:r w:rsidR="00F5589E">
        <w:rPr>
          <w:rFonts w:ascii="Times New Roman" w:eastAsia="Times New Roman" w:hAnsi="Times New Roman" w:cs="Times New Roman"/>
          <w:color w:val="0D0D0D"/>
          <w:sz w:val="26"/>
          <w:szCs w:val="26"/>
        </w:rPr>
        <w:t xml:space="preserve">Docket No. </w:t>
      </w:r>
      <w:r w:rsidR="00F5589E">
        <w:rPr>
          <w:rFonts w:ascii="Times New Roman" w:eastAsia="Times New Roman" w:hAnsi="Times New Roman" w:cs="Times New Roman"/>
          <w:color w:val="0D0D0D"/>
          <w:sz w:val="26"/>
          <w:szCs w:val="26"/>
        </w:rPr>
        <w:lastRenderedPageBreak/>
        <w:t>M</w:t>
      </w:r>
      <w:r w:rsidR="006B16A7">
        <w:rPr>
          <w:rFonts w:ascii="Times New Roman" w:eastAsia="Times New Roman" w:hAnsi="Times New Roman" w:cs="Times New Roman"/>
          <w:color w:val="0D0D0D"/>
          <w:sz w:val="26"/>
          <w:szCs w:val="26"/>
        </w:rPr>
        <w:noBreakHyphen/>
      </w:r>
      <w:r w:rsidR="00F5589E">
        <w:rPr>
          <w:rFonts w:ascii="Times New Roman" w:eastAsia="Times New Roman" w:hAnsi="Times New Roman" w:cs="Times New Roman"/>
          <w:color w:val="0D0D0D"/>
          <w:sz w:val="26"/>
          <w:szCs w:val="26"/>
        </w:rPr>
        <w:t xml:space="preserve">2017-2596097, staff will </w:t>
      </w:r>
      <w:r w:rsidR="00364B85">
        <w:rPr>
          <w:rFonts w:ascii="Times New Roman" w:eastAsia="Times New Roman" w:hAnsi="Times New Roman" w:cs="Times New Roman"/>
          <w:color w:val="0D0D0D"/>
          <w:sz w:val="26"/>
          <w:szCs w:val="26"/>
        </w:rPr>
        <w:t>formulat</w:t>
      </w:r>
      <w:r w:rsidR="00F5589E">
        <w:rPr>
          <w:rFonts w:ascii="Times New Roman" w:eastAsia="Times New Roman" w:hAnsi="Times New Roman" w:cs="Times New Roman"/>
          <w:color w:val="0D0D0D"/>
          <w:sz w:val="26"/>
          <w:szCs w:val="26"/>
        </w:rPr>
        <w:t>e</w:t>
      </w:r>
      <w:r w:rsidR="00364B85">
        <w:rPr>
          <w:rFonts w:ascii="Times New Roman" w:eastAsia="Times New Roman" w:hAnsi="Times New Roman" w:cs="Times New Roman"/>
          <w:color w:val="0D0D0D"/>
          <w:sz w:val="26"/>
          <w:szCs w:val="26"/>
        </w:rPr>
        <w:t xml:space="preserve"> a recommendation </w:t>
      </w:r>
      <w:r w:rsidR="006B16A7">
        <w:rPr>
          <w:rFonts w:ascii="Times New Roman" w:eastAsia="Times New Roman" w:hAnsi="Times New Roman" w:cs="Times New Roman"/>
          <w:color w:val="0D0D0D"/>
          <w:sz w:val="26"/>
          <w:szCs w:val="26"/>
        </w:rPr>
        <w:t xml:space="preserve">regarding LIURP </w:t>
      </w:r>
      <w:r w:rsidR="00364B85">
        <w:rPr>
          <w:rFonts w:ascii="Times New Roman" w:eastAsia="Times New Roman" w:hAnsi="Times New Roman" w:cs="Times New Roman"/>
          <w:color w:val="0D0D0D"/>
          <w:sz w:val="26"/>
          <w:szCs w:val="26"/>
        </w:rPr>
        <w:t>to the Commission.</w:t>
      </w:r>
      <w:r w:rsidR="00C02EB6">
        <w:rPr>
          <w:rStyle w:val="FootnoteReference"/>
          <w:rFonts w:ascii="Times New Roman" w:eastAsia="Times New Roman" w:hAnsi="Times New Roman" w:cs="Times New Roman"/>
          <w:color w:val="0D0D0D"/>
          <w:sz w:val="26"/>
          <w:szCs w:val="26"/>
        </w:rPr>
        <w:footnoteReference w:id="22"/>
      </w:r>
      <w:r w:rsidR="0077044C">
        <w:rPr>
          <w:rFonts w:ascii="Times New Roman" w:eastAsia="Times New Roman" w:hAnsi="Times New Roman" w:cs="Times New Roman"/>
          <w:color w:val="0D0D0D"/>
          <w:sz w:val="26"/>
          <w:szCs w:val="26"/>
        </w:rPr>
        <w:t xml:space="preserve">  </w:t>
      </w:r>
    </w:p>
    <w:p w:rsidR="0027360B" w:rsidRDefault="0027360B" w:rsidP="0077044C">
      <w:pPr>
        <w:tabs>
          <w:tab w:val="left" w:pos="720"/>
          <w:tab w:val="left" w:pos="990"/>
        </w:tabs>
        <w:spacing w:after="0" w:line="360" w:lineRule="auto"/>
        <w:rPr>
          <w:rFonts w:ascii="Times New Roman" w:eastAsia="Times New Roman" w:hAnsi="Times New Roman" w:cs="Times New Roman"/>
          <w:color w:val="0D0D0D"/>
          <w:sz w:val="26"/>
          <w:szCs w:val="26"/>
        </w:rPr>
      </w:pPr>
    </w:p>
    <w:p w:rsidR="0016189E" w:rsidRDefault="0011020F" w:rsidP="0011020F">
      <w:pPr>
        <w:tabs>
          <w:tab w:val="left" w:pos="720"/>
        </w:tabs>
        <w:spacing w:line="360" w:lineRule="auto"/>
        <w:contextualSpacing/>
        <w:rPr>
          <w:rFonts w:ascii="Times New Roman" w:hAnsi="Times New Roman" w:cs="Times New Roman"/>
          <w:sz w:val="26"/>
        </w:rPr>
      </w:pPr>
      <w:r>
        <w:rPr>
          <w:rFonts w:ascii="Times New Roman" w:hAnsi="Times New Roman" w:cs="Times New Roman"/>
          <w:b/>
          <w:color w:val="0D0D0D"/>
          <w:sz w:val="26"/>
          <w:szCs w:val="26"/>
        </w:rPr>
        <w:tab/>
      </w:r>
      <w:r w:rsidR="00E85CF8">
        <w:rPr>
          <w:rFonts w:ascii="Times New Roman" w:hAnsi="Times New Roman" w:cs="Times New Roman"/>
          <w:b/>
          <w:color w:val="0D0D0D"/>
          <w:sz w:val="26"/>
          <w:szCs w:val="26"/>
        </w:rPr>
        <w:t>B.</w:t>
      </w:r>
      <w:r w:rsidR="00E85CF8">
        <w:rPr>
          <w:rFonts w:ascii="Times New Roman" w:hAnsi="Times New Roman" w:cs="Times New Roman"/>
          <w:b/>
          <w:color w:val="0D0D0D"/>
          <w:sz w:val="26"/>
          <w:szCs w:val="26"/>
        </w:rPr>
        <w:tab/>
      </w:r>
      <w:r w:rsidR="007B3476" w:rsidRPr="007B3476">
        <w:rPr>
          <w:rFonts w:ascii="Times New Roman" w:hAnsi="Times New Roman" w:cs="Times New Roman"/>
          <w:b/>
          <w:i/>
          <w:color w:val="0D0D0D"/>
          <w:sz w:val="26"/>
          <w:szCs w:val="26"/>
        </w:rPr>
        <w:t>Energy Affordability for Low-Income Customers</w:t>
      </w:r>
      <w:r w:rsidR="007C6ACD" w:rsidRPr="0011020F">
        <w:rPr>
          <w:rFonts w:ascii="Times New Roman" w:hAnsi="Times New Roman" w:cs="Times New Roman"/>
          <w:b/>
          <w:color w:val="0D0D0D"/>
          <w:sz w:val="26"/>
          <w:szCs w:val="26"/>
        </w:rPr>
        <w:t xml:space="preserve"> </w:t>
      </w:r>
      <w:r w:rsidR="00BC093C" w:rsidRPr="0011020F">
        <w:rPr>
          <w:rFonts w:ascii="Times New Roman" w:hAnsi="Times New Roman" w:cs="Times New Roman"/>
          <w:b/>
          <w:color w:val="0D0D0D"/>
          <w:sz w:val="26"/>
          <w:szCs w:val="26"/>
        </w:rPr>
        <w:t>–</w:t>
      </w:r>
      <w:r w:rsidR="007C6ACD" w:rsidRPr="0011020F">
        <w:rPr>
          <w:rFonts w:ascii="Times New Roman" w:hAnsi="Times New Roman" w:cs="Times New Roman"/>
          <w:b/>
          <w:color w:val="0D0D0D"/>
          <w:sz w:val="26"/>
          <w:szCs w:val="26"/>
        </w:rPr>
        <w:t xml:space="preserve"> </w:t>
      </w:r>
      <w:r w:rsidR="00BC093C" w:rsidRPr="0011020F">
        <w:rPr>
          <w:rFonts w:ascii="Times New Roman" w:hAnsi="Times New Roman" w:cs="Times New Roman"/>
          <w:b/>
          <w:color w:val="0D0D0D"/>
          <w:sz w:val="26"/>
          <w:szCs w:val="26"/>
        </w:rPr>
        <w:t xml:space="preserve">Docket No. </w:t>
      </w:r>
      <w:r w:rsidR="00F34345" w:rsidRPr="0011020F">
        <w:rPr>
          <w:rFonts w:ascii="Times New Roman" w:hAnsi="Times New Roman" w:cs="Times New Roman"/>
          <w:b/>
          <w:color w:val="0D0D0D"/>
          <w:sz w:val="26"/>
          <w:szCs w:val="26"/>
        </w:rPr>
        <w:t>M</w:t>
      </w:r>
      <w:r w:rsidR="007B3476">
        <w:rPr>
          <w:rFonts w:ascii="Times New Roman" w:hAnsi="Times New Roman" w:cs="Times New Roman"/>
          <w:b/>
          <w:color w:val="0D0D0D"/>
          <w:sz w:val="26"/>
          <w:szCs w:val="26"/>
        </w:rPr>
        <w:noBreakHyphen/>
      </w:r>
      <w:r w:rsidR="00F34345" w:rsidRPr="0011020F">
        <w:rPr>
          <w:rFonts w:ascii="Times New Roman" w:hAnsi="Times New Roman" w:cs="Times New Roman"/>
          <w:b/>
          <w:color w:val="0D0D0D"/>
          <w:sz w:val="26"/>
          <w:szCs w:val="26"/>
        </w:rPr>
        <w:t>2017</w:t>
      </w:r>
      <w:r w:rsidR="007B3476">
        <w:rPr>
          <w:rFonts w:ascii="Times New Roman" w:hAnsi="Times New Roman" w:cs="Times New Roman"/>
          <w:b/>
          <w:color w:val="0D0D0D"/>
          <w:sz w:val="26"/>
          <w:szCs w:val="26"/>
        </w:rPr>
        <w:noBreakHyphen/>
      </w:r>
      <w:r w:rsidR="00F34345" w:rsidRPr="0011020F">
        <w:rPr>
          <w:rFonts w:ascii="Times New Roman" w:hAnsi="Times New Roman" w:cs="Times New Roman"/>
          <w:b/>
          <w:color w:val="0D0D0D"/>
          <w:sz w:val="26"/>
          <w:szCs w:val="26"/>
        </w:rPr>
        <w:t xml:space="preserve">2587711 </w:t>
      </w:r>
      <w:r w:rsidR="00113754" w:rsidRPr="0011020F">
        <w:rPr>
          <w:rFonts w:ascii="Times New Roman" w:hAnsi="Times New Roman" w:cs="Times New Roman"/>
          <w:color w:val="0D0D0D"/>
          <w:sz w:val="26"/>
          <w:szCs w:val="26"/>
        </w:rPr>
        <w:t>–</w:t>
      </w:r>
      <w:r w:rsidR="00F34345" w:rsidRPr="0011020F">
        <w:rPr>
          <w:rFonts w:ascii="Times New Roman" w:hAnsi="Times New Roman" w:cs="Times New Roman"/>
          <w:color w:val="0D0D0D"/>
          <w:sz w:val="26"/>
          <w:szCs w:val="26"/>
        </w:rPr>
        <w:t xml:space="preserve"> </w:t>
      </w:r>
      <w:r w:rsidR="00D47B0B" w:rsidRPr="0011020F">
        <w:rPr>
          <w:rFonts w:ascii="Times New Roman" w:hAnsi="Times New Roman" w:cs="Times New Roman"/>
          <w:color w:val="0D0D0D"/>
          <w:sz w:val="26"/>
          <w:szCs w:val="26"/>
        </w:rPr>
        <w:t>In</w:t>
      </w:r>
      <w:r w:rsidR="00113754" w:rsidRPr="0011020F">
        <w:rPr>
          <w:rFonts w:ascii="Times New Roman" w:hAnsi="Times New Roman" w:cs="Times New Roman"/>
          <w:color w:val="0D0D0D"/>
          <w:sz w:val="26"/>
          <w:szCs w:val="26"/>
        </w:rPr>
        <w:t xml:space="preserve"> </w:t>
      </w:r>
      <w:r w:rsidR="00D47B0B" w:rsidRPr="0011020F">
        <w:rPr>
          <w:rFonts w:ascii="Times New Roman" w:hAnsi="Times New Roman" w:cs="Times New Roman"/>
          <w:color w:val="0D0D0D"/>
          <w:sz w:val="26"/>
          <w:szCs w:val="26"/>
        </w:rPr>
        <w:t xml:space="preserve">1992, the CAP Policy Statement established </w:t>
      </w:r>
      <w:r w:rsidR="00D51529">
        <w:rPr>
          <w:rFonts w:ascii="Times New Roman" w:hAnsi="Times New Roman" w:cs="Times New Roman"/>
          <w:color w:val="0D0D0D"/>
          <w:sz w:val="26"/>
          <w:szCs w:val="26"/>
        </w:rPr>
        <w:t>maximum energy burden ranges</w:t>
      </w:r>
      <w:r w:rsidR="00D47B0B" w:rsidRPr="0011020F">
        <w:rPr>
          <w:rFonts w:ascii="Times New Roman" w:hAnsi="Times New Roman" w:cs="Times New Roman"/>
          <w:color w:val="0D0D0D"/>
          <w:sz w:val="26"/>
          <w:szCs w:val="26"/>
        </w:rPr>
        <w:t xml:space="preserve"> for low-income customers by heating source and income level.</w:t>
      </w:r>
      <w:r w:rsidR="008A0064">
        <w:rPr>
          <w:rFonts w:ascii="Times New Roman" w:hAnsi="Times New Roman" w:cs="Times New Roman"/>
          <w:color w:val="0D0D0D"/>
          <w:sz w:val="26"/>
          <w:szCs w:val="26"/>
        </w:rPr>
        <w:t xml:space="preserve">  </w:t>
      </w:r>
      <w:r w:rsidR="00D51529">
        <w:rPr>
          <w:rFonts w:ascii="Times New Roman" w:hAnsi="Times New Roman" w:cs="Times New Roman"/>
          <w:color w:val="0D0D0D"/>
          <w:sz w:val="26"/>
          <w:szCs w:val="26"/>
        </w:rPr>
        <w:t>See</w:t>
      </w:r>
      <w:r w:rsidR="00E85CF8">
        <w:rPr>
          <w:rFonts w:ascii="Times New Roman" w:hAnsi="Times New Roman" w:cs="Times New Roman"/>
          <w:color w:val="0D0D0D"/>
          <w:sz w:val="26"/>
          <w:szCs w:val="26"/>
        </w:rPr>
        <w:t> </w:t>
      </w:r>
      <w:r w:rsidR="00D51529">
        <w:rPr>
          <w:rFonts w:ascii="Times New Roman" w:hAnsi="Times New Roman" w:cs="Times New Roman"/>
          <w:color w:val="0D0D0D"/>
          <w:sz w:val="26"/>
          <w:szCs w:val="26"/>
        </w:rPr>
        <w:t>Section</w:t>
      </w:r>
      <w:r w:rsidR="00E85CF8">
        <w:rPr>
          <w:rFonts w:ascii="Times New Roman" w:hAnsi="Times New Roman" w:cs="Times New Roman"/>
          <w:color w:val="0D0D0D"/>
          <w:sz w:val="26"/>
          <w:szCs w:val="26"/>
        </w:rPr>
        <w:t> </w:t>
      </w:r>
      <w:r w:rsidR="00D51529">
        <w:rPr>
          <w:rFonts w:ascii="Times New Roman" w:hAnsi="Times New Roman" w:cs="Times New Roman"/>
          <w:color w:val="0D0D0D"/>
          <w:sz w:val="26"/>
          <w:szCs w:val="26"/>
        </w:rPr>
        <w:t>69.265(2)(i)(A</w:t>
      </w:r>
      <w:r w:rsidR="00E85CF8">
        <w:rPr>
          <w:rFonts w:ascii="Times New Roman" w:hAnsi="Times New Roman" w:cs="Times New Roman"/>
          <w:color w:val="0D0D0D"/>
          <w:sz w:val="26"/>
          <w:szCs w:val="26"/>
        </w:rPr>
        <w:noBreakHyphen/>
      </w:r>
      <w:r w:rsidR="00D51529">
        <w:rPr>
          <w:rFonts w:ascii="Times New Roman" w:hAnsi="Times New Roman" w:cs="Times New Roman"/>
          <w:color w:val="0D0D0D"/>
          <w:sz w:val="26"/>
          <w:szCs w:val="26"/>
        </w:rPr>
        <w:t>C)</w:t>
      </w:r>
      <w:r w:rsidR="00D47B0B" w:rsidRPr="0011020F">
        <w:rPr>
          <w:rFonts w:ascii="Times New Roman" w:hAnsi="Times New Roman" w:cs="Times New Roman"/>
          <w:b/>
          <w:color w:val="0D0D0D"/>
          <w:sz w:val="26"/>
          <w:szCs w:val="26"/>
        </w:rPr>
        <w:t xml:space="preserve">  </w:t>
      </w:r>
      <w:r w:rsidR="00F34345" w:rsidRPr="0011020F">
        <w:rPr>
          <w:rFonts w:ascii="Times New Roman" w:hAnsi="Times New Roman" w:cs="Times New Roman"/>
          <w:sz w:val="26"/>
        </w:rPr>
        <w:t>By Order</w:t>
      </w:r>
      <w:r w:rsidR="00117180" w:rsidRPr="0011020F">
        <w:rPr>
          <w:rFonts w:ascii="Times New Roman" w:hAnsi="Times New Roman" w:cs="Times New Roman"/>
          <w:sz w:val="26"/>
        </w:rPr>
        <w:t xml:space="preserve"> </w:t>
      </w:r>
      <w:r w:rsidR="002C1CDD">
        <w:rPr>
          <w:rFonts w:ascii="Times New Roman" w:hAnsi="Times New Roman" w:cs="Times New Roman"/>
          <w:sz w:val="26"/>
        </w:rPr>
        <w:t>entered May 5</w:t>
      </w:r>
      <w:r w:rsidR="00117180" w:rsidRPr="0011020F">
        <w:rPr>
          <w:rFonts w:ascii="Times New Roman" w:hAnsi="Times New Roman" w:cs="Times New Roman"/>
          <w:sz w:val="26"/>
        </w:rPr>
        <w:t>, 2017</w:t>
      </w:r>
      <w:r w:rsidR="00503D5A">
        <w:rPr>
          <w:rFonts w:ascii="Times New Roman" w:hAnsi="Times New Roman" w:cs="Times New Roman"/>
          <w:sz w:val="26"/>
        </w:rPr>
        <w:t>,</w:t>
      </w:r>
      <w:r w:rsidR="00117180" w:rsidRPr="0011020F">
        <w:rPr>
          <w:rFonts w:ascii="Times New Roman" w:hAnsi="Times New Roman" w:cs="Times New Roman"/>
          <w:sz w:val="26"/>
        </w:rPr>
        <w:t xml:space="preserve"> the Commission initiated </w:t>
      </w:r>
      <w:r w:rsidR="00F34345" w:rsidRPr="0011020F">
        <w:rPr>
          <w:rFonts w:ascii="Times New Roman" w:hAnsi="Times New Roman" w:cs="Times New Roman"/>
          <w:sz w:val="26"/>
        </w:rPr>
        <w:t>a study regarding home</w:t>
      </w:r>
      <w:r w:rsidR="00117180" w:rsidRPr="0011020F">
        <w:rPr>
          <w:rFonts w:ascii="Times New Roman" w:hAnsi="Times New Roman" w:cs="Times New Roman"/>
          <w:sz w:val="26"/>
        </w:rPr>
        <w:t xml:space="preserve"> energy burdens in Pennsylvania</w:t>
      </w:r>
      <w:r w:rsidR="00F34345" w:rsidRPr="00DB62F3">
        <w:rPr>
          <w:rStyle w:val="FootnoteReference"/>
          <w:rFonts w:ascii="Times New Roman" w:hAnsi="Times New Roman" w:cs="Times New Roman"/>
          <w:sz w:val="26"/>
        </w:rPr>
        <w:footnoteReference w:id="23"/>
      </w:r>
      <w:r w:rsidR="00117180" w:rsidRPr="00DB62F3">
        <w:rPr>
          <w:rFonts w:ascii="Times New Roman" w:hAnsi="Times New Roman" w:cs="Times New Roman"/>
          <w:sz w:val="26"/>
        </w:rPr>
        <w:t xml:space="preserve"> as</w:t>
      </w:r>
      <w:r w:rsidR="00F34345" w:rsidRPr="00DB62F3">
        <w:rPr>
          <w:rFonts w:ascii="Times New Roman" w:hAnsi="Times New Roman" w:cs="Times New Roman"/>
          <w:sz w:val="26"/>
        </w:rPr>
        <w:t xml:space="preserve"> a necessary first step in evaluating the affordability, cost-effectiveness, and prudence of </w:t>
      </w:r>
      <w:r w:rsidR="00246C27" w:rsidRPr="00DB62F3">
        <w:rPr>
          <w:rFonts w:ascii="Times New Roman" w:hAnsi="Times New Roman" w:cs="Times New Roman"/>
          <w:sz w:val="26"/>
        </w:rPr>
        <w:t>u</w:t>
      </w:r>
      <w:r w:rsidR="00F34345" w:rsidRPr="00DB62F3">
        <w:rPr>
          <w:rFonts w:ascii="Times New Roman" w:hAnsi="Times New Roman" w:cs="Times New Roman"/>
          <w:sz w:val="26"/>
        </w:rPr>
        <w:t xml:space="preserve">niversal </w:t>
      </w:r>
      <w:r w:rsidR="00246C27" w:rsidRPr="00DB62F3">
        <w:rPr>
          <w:rFonts w:ascii="Times New Roman" w:hAnsi="Times New Roman" w:cs="Times New Roman"/>
          <w:sz w:val="26"/>
        </w:rPr>
        <w:t>s</w:t>
      </w:r>
      <w:r w:rsidR="00F34345" w:rsidRPr="00DB62F3">
        <w:rPr>
          <w:rFonts w:ascii="Times New Roman" w:hAnsi="Times New Roman" w:cs="Times New Roman"/>
          <w:sz w:val="26"/>
        </w:rPr>
        <w:t xml:space="preserve">ervice </w:t>
      </w:r>
      <w:r w:rsidR="00246C27" w:rsidRPr="00DB62F3">
        <w:rPr>
          <w:rFonts w:ascii="Times New Roman" w:hAnsi="Times New Roman" w:cs="Times New Roman"/>
          <w:sz w:val="26"/>
        </w:rPr>
        <w:t>p</w:t>
      </w:r>
      <w:r w:rsidR="00F34345" w:rsidRPr="00DB62F3">
        <w:rPr>
          <w:rFonts w:ascii="Times New Roman" w:hAnsi="Times New Roman" w:cs="Times New Roman"/>
          <w:sz w:val="26"/>
        </w:rPr>
        <w:t xml:space="preserve">rograms.  </w:t>
      </w:r>
    </w:p>
    <w:p w:rsidR="0016189E" w:rsidRDefault="0016189E" w:rsidP="0011020F">
      <w:pPr>
        <w:tabs>
          <w:tab w:val="left" w:pos="720"/>
        </w:tabs>
        <w:spacing w:line="360" w:lineRule="auto"/>
        <w:contextualSpacing/>
        <w:rPr>
          <w:rFonts w:ascii="Times New Roman" w:hAnsi="Times New Roman" w:cs="Times New Roman"/>
          <w:sz w:val="26"/>
        </w:rPr>
      </w:pPr>
    </w:p>
    <w:p w:rsidR="002C1CDD" w:rsidRDefault="0016189E" w:rsidP="0011020F">
      <w:pPr>
        <w:tabs>
          <w:tab w:val="left" w:pos="720"/>
        </w:tabs>
        <w:spacing w:line="360" w:lineRule="auto"/>
        <w:contextualSpacing/>
        <w:rPr>
          <w:rFonts w:ascii="Times New Roman" w:hAnsi="Times New Roman" w:cs="Times New Roman"/>
          <w:sz w:val="26"/>
          <w:szCs w:val="26"/>
        </w:rPr>
      </w:pPr>
      <w:r>
        <w:rPr>
          <w:rFonts w:ascii="Times New Roman" w:hAnsi="Times New Roman" w:cs="Times New Roman"/>
          <w:sz w:val="26"/>
          <w:szCs w:val="26"/>
        </w:rPr>
        <w:tab/>
        <w:t>BCS</w:t>
      </w:r>
      <w:r w:rsidRPr="0016189E">
        <w:rPr>
          <w:rFonts w:ascii="Times New Roman" w:hAnsi="Times New Roman" w:cs="Times New Roman"/>
          <w:sz w:val="26"/>
          <w:szCs w:val="26"/>
        </w:rPr>
        <w:t xml:space="preserve">, in conjunction with other necessary Commission bureaus, </w:t>
      </w:r>
      <w:r w:rsidR="006B4B43">
        <w:rPr>
          <w:rFonts w:ascii="Times New Roman" w:hAnsi="Times New Roman" w:cs="Times New Roman"/>
          <w:sz w:val="26"/>
          <w:szCs w:val="26"/>
        </w:rPr>
        <w:t xml:space="preserve">has been </w:t>
      </w:r>
      <w:r>
        <w:rPr>
          <w:rFonts w:ascii="Times New Roman" w:hAnsi="Times New Roman" w:cs="Times New Roman"/>
          <w:sz w:val="26"/>
          <w:szCs w:val="26"/>
        </w:rPr>
        <w:t xml:space="preserve">directed </w:t>
      </w:r>
      <w:r w:rsidRPr="0016189E">
        <w:rPr>
          <w:rFonts w:ascii="Times New Roman" w:hAnsi="Times New Roman" w:cs="Times New Roman"/>
          <w:sz w:val="26"/>
          <w:szCs w:val="26"/>
        </w:rPr>
        <w:t xml:space="preserve">to initiate a study to determine what constitutes an affordable energy burden for Pennsylvania’s low-income households and, based on this analysis, whether any changes in the Commission’s CAP Policy Statement or other Universal Service and Energy Conservation Program </w:t>
      </w:r>
      <w:r w:rsidR="0011020F">
        <w:rPr>
          <w:rFonts w:ascii="Times New Roman" w:hAnsi="Times New Roman" w:cs="Times New Roman"/>
          <w:sz w:val="26"/>
          <w:szCs w:val="26"/>
        </w:rPr>
        <w:t>G</w:t>
      </w:r>
      <w:r w:rsidRPr="0016189E">
        <w:rPr>
          <w:rFonts w:ascii="Times New Roman" w:hAnsi="Times New Roman" w:cs="Times New Roman"/>
          <w:sz w:val="26"/>
          <w:szCs w:val="26"/>
        </w:rPr>
        <w:t xml:space="preserve">uidelines are necessary to bring these programs into alignment with any affordability recommendations.  As part of this study, BCS shall finalize a scope of work </w:t>
      </w:r>
      <w:r w:rsidR="0011020F">
        <w:rPr>
          <w:rFonts w:ascii="Times New Roman" w:hAnsi="Times New Roman" w:cs="Times New Roman"/>
          <w:sz w:val="26"/>
          <w:szCs w:val="26"/>
        </w:rPr>
        <w:t xml:space="preserve">by June 19, 2017.  </w:t>
      </w:r>
      <w:r w:rsidRPr="0016189E">
        <w:rPr>
          <w:rFonts w:ascii="Times New Roman" w:hAnsi="Times New Roman" w:cs="Times New Roman"/>
          <w:sz w:val="26"/>
          <w:szCs w:val="26"/>
        </w:rPr>
        <w:t xml:space="preserve">Additionally, BCS </w:t>
      </w:r>
      <w:r w:rsidR="00917134">
        <w:rPr>
          <w:rFonts w:ascii="Times New Roman" w:hAnsi="Times New Roman" w:cs="Times New Roman"/>
          <w:sz w:val="26"/>
          <w:szCs w:val="26"/>
        </w:rPr>
        <w:t xml:space="preserve">has been </w:t>
      </w:r>
      <w:r w:rsidR="0011020F">
        <w:rPr>
          <w:rFonts w:ascii="Times New Roman" w:hAnsi="Times New Roman" w:cs="Times New Roman"/>
          <w:sz w:val="26"/>
          <w:szCs w:val="26"/>
        </w:rPr>
        <w:t xml:space="preserve">directed to </w:t>
      </w:r>
      <w:r w:rsidRPr="0016189E">
        <w:rPr>
          <w:rFonts w:ascii="Times New Roman" w:hAnsi="Times New Roman" w:cs="Times New Roman"/>
          <w:sz w:val="26"/>
          <w:szCs w:val="26"/>
        </w:rPr>
        <w:t xml:space="preserve">conclude the study </w:t>
      </w:r>
      <w:r w:rsidR="0011020F">
        <w:rPr>
          <w:rFonts w:ascii="Times New Roman" w:hAnsi="Times New Roman" w:cs="Times New Roman"/>
          <w:sz w:val="26"/>
          <w:szCs w:val="26"/>
        </w:rPr>
        <w:t xml:space="preserve">by February 5, 2018, </w:t>
      </w:r>
      <w:r w:rsidRPr="0016189E">
        <w:rPr>
          <w:rFonts w:ascii="Times New Roman" w:hAnsi="Times New Roman" w:cs="Times New Roman"/>
          <w:sz w:val="26"/>
          <w:szCs w:val="26"/>
        </w:rPr>
        <w:t xml:space="preserve">and </w:t>
      </w:r>
      <w:r w:rsidR="0011020F">
        <w:rPr>
          <w:rFonts w:ascii="Times New Roman" w:hAnsi="Times New Roman" w:cs="Times New Roman"/>
          <w:sz w:val="26"/>
          <w:szCs w:val="26"/>
        </w:rPr>
        <w:t xml:space="preserve">to </w:t>
      </w:r>
      <w:r w:rsidRPr="0016189E">
        <w:rPr>
          <w:rFonts w:ascii="Times New Roman" w:hAnsi="Times New Roman" w:cs="Times New Roman"/>
          <w:sz w:val="26"/>
          <w:szCs w:val="26"/>
        </w:rPr>
        <w:t xml:space="preserve">report its findings to the Commission </w:t>
      </w:r>
      <w:r w:rsidR="0011020F">
        <w:rPr>
          <w:rFonts w:ascii="Times New Roman" w:hAnsi="Times New Roman" w:cs="Times New Roman"/>
          <w:sz w:val="26"/>
          <w:szCs w:val="26"/>
        </w:rPr>
        <w:t>by May 5, 2018</w:t>
      </w:r>
      <w:r w:rsidRPr="0016189E">
        <w:rPr>
          <w:rFonts w:ascii="Times New Roman" w:hAnsi="Times New Roman" w:cs="Times New Roman"/>
          <w:sz w:val="26"/>
          <w:szCs w:val="26"/>
        </w:rPr>
        <w:t xml:space="preserve">  </w:t>
      </w:r>
    </w:p>
    <w:p w:rsidR="002C1CDD" w:rsidRDefault="002C1CDD" w:rsidP="0011020F">
      <w:pPr>
        <w:tabs>
          <w:tab w:val="left" w:pos="720"/>
        </w:tabs>
        <w:spacing w:line="360" w:lineRule="auto"/>
        <w:contextualSpacing/>
        <w:rPr>
          <w:rFonts w:ascii="Times New Roman" w:hAnsi="Times New Roman" w:cs="Times New Roman"/>
          <w:sz w:val="26"/>
          <w:szCs w:val="26"/>
        </w:rPr>
      </w:pPr>
    </w:p>
    <w:p w:rsidR="0016189E" w:rsidRPr="0016189E" w:rsidRDefault="002C1CDD" w:rsidP="0011020F">
      <w:pPr>
        <w:tabs>
          <w:tab w:val="left" w:pos="720"/>
        </w:tabs>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sidR="0016189E" w:rsidRPr="0016189E">
        <w:rPr>
          <w:rFonts w:ascii="Times New Roman" w:hAnsi="Times New Roman" w:cs="Times New Roman"/>
          <w:sz w:val="26"/>
          <w:szCs w:val="26"/>
        </w:rPr>
        <w:t xml:space="preserve">Thereafter, the Commission will publish the final report and provide a comment and reply comment period as necessary.  </w:t>
      </w:r>
      <w:r w:rsidR="0011020F">
        <w:rPr>
          <w:rFonts w:ascii="Times New Roman" w:hAnsi="Times New Roman" w:cs="Times New Roman"/>
          <w:sz w:val="26"/>
          <w:szCs w:val="26"/>
        </w:rPr>
        <w:t xml:space="preserve">This </w:t>
      </w:r>
      <w:r w:rsidR="0016189E" w:rsidRPr="0016189E">
        <w:rPr>
          <w:rFonts w:ascii="Times New Roman" w:hAnsi="Times New Roman" w:cs="Times New Roman"/>
          <w:sz w:val="26"/>
          <w:szCs w:val="26"/>
        </w:rPr>
        <w:t xml:space="preserve">study </w:t>
      </w:r>
      <w:r w:rsidR="0011020F">
        <w:rPr>
          <w:rFonts w:ascii="Times New Roman" w:hAnsi="Times New Roman" w:cs="Times New Roman"/>
          <w:sz w:val="26"/>
          <w:szCs w:val="26"/>
        </w:rPr>
        <w:t xml:space="preserve">should </w:t>
      </w:r>
      <w:r w:rsidR="0016189E" w:rsidRPr="0016189E">
        <w:rPr>
          <w:rFonts w:ascii="Times New Roman" w:hAnsi="Times New Roman" w:cs="Times New Roman"/>
          <w:sz w:val="26"/>
          <w:szCs w:val="26"/>
        </w:rPr>
        <w:t xml:space="preserve">complement the Commission’s </w:t>
      </w:r>
      <w:r w:rsidR="00B734BD">
        <w:rPr>
          <w:rFonts w:ascii="Times New Roman" w:hAnsi="Times New Roman" w:cs="Times New Roman"/>
          <w:sz w:val="26"/>
          <w:szCs w:val="26"/>
        </w:rPr>
        <w:t xml:space="preserve">current </w:t>
      </w:r>
      <w:r w:rsidR="0011020F">
        <w:rPr>
          <w:rFonts w:ascii="Times New Roman" w:hAnsi="Times New Roman" w:cs="Times New Roman"/>
          <w:sz w:val="26"/>
          <w:szCs w:val="26"/>
        </w:rPr>
        <w:t>LIURP</w:t>
      </w:r>
      <w:r w:rsidR="0016189E" w:rsidRPr="0016189E">
        <w:rPr>
          <w:rFonts w:ascii="Times New Roman" w:hAnsi="Times New Roman" w:cs="Times New Roman"/>
          <w:sz w:val="26"/>
          <w:szCs w:val="26"/>
        </w:rPr>
        <w:t xml:space="preserve"> </w:t>
      </w:r>
      <w:r w:rsidR="0011020F">
        <w:rPr>
          <w:rFonts w:ascii="Times New Roman" w:hAnsi="Times New Roman" w:cs="Times New Roman"/>
          <w:sz w:val="26"/>
          <w:szCs w:val="26"/>
        </w:rPr>
        <w:t xml:space="preserve">inquiry and possible </w:t>
      </w:r>
      <w:r w:rsidR="0016189E" w:rsidRPr="0016189E">
        <w:rPr>
          <w:rFonts w:ascii="Times New Roman" w:hAnsi="Times New Roman" w:cs="Times New Roman"/>
          <w:sz w:val="26"/>
          <w:szCs w:val="26"/>
        </w:rPr>
        <w:t>rulemaking</w:t>
      </w:r>
      <w:r w:rsidR="0016189E" w:rsidRPr="0016189E">
        <w:rPr>
          <w:rStyle w:val="FootnoteReference"/>
          <w:rFonts w:ascii="Times New Roman" w:hAnsi="Times New Roman" w:cs="Times New Roman"/>
          <w:sz w:val="26"/>
          <w:szCs w:val="26"/>
        </w:rPr>
        <w:footnoteReference w:id="24"/>
      </w:r>
      <w:r w:rsidR="0016189E" w:rsidRPr="0016189E">
        <w:rPr>
          <w:rFonts w:ascii="Times New Roman" w:hAnsi="Times New Roman" w:cs="Times New Roman"/>
          <w:sz w:val="26"/>
          <w:szCs w:val="26"/>
        </w:rPr>
        <w:t xml:space="preserve"> and serve to inform a</w:t>
      </w:r>
      <w:r w:rsidR="00041028">
        <w:rPr>
          <w:rFonts w:ascii="Times New Roman" w:hAnsi="Times New Roman" w:cs="Times New Roman"/>
          <w:sz w:val="26"/>
          <w:szCs w:val="26"/>
        </w:rPr>
        <w:t>ny</w:t>
      </w:r>
      <w:r w:rsidR="0016189E" w:rsidRPr="0016189E">
        <w:rPr>
          <w:rFonts w:ascii="Times New Roman" w:hAnsi="Times New Roman" w:cs="Times New Roman"/>
          <w:sz w:val="26"/>
          <w:szCs w:val="26"/>
        </w:rPr>
        <w:t xml:space="preserve"> potential future</w:t>
      </w:r>
      <w:r w:rsidR="00041028">
        <w:rPr>
          <w:rFonts w:ascii="Times New Roman" w:hAnsi="Times New Roman" w:cs="Times New Roman"/>
          <w:sz w:val="26"/>
          <w:szCs w:val="26"/>
        </w:rPr>
        <w:t xml:space="preserve"> changes to</w:t>
      </w:r>
      <w:r w:rsidR="0016189E" w:rsidRPr="0016189E">
        <w:rPr>
          <w:rFonts w:ascii="Times New Roman" w:hAnsi="Times New Roman" w:cs="Times New Roman"/>
          <w:sz w:val="26"/>
          <w:szCs w:val="26"/>
        </w:rPr>
        <w:t xml:space="preserve"> </w:t>
      </w:r>
      <w:r w:rsidR="007B3476">
        <w:rPr>
          <w:rFonts w:ascii="Times New Roman" w:hAnsi="Times New Roman" w:cs="Times New Roman"/>
          <w:sz w:val="26"/>
          <w:szCs w:val="26"/>
        </w:rPr>
        <w:t xml:space="preserve">the </w:t>
      </w:r>
      <w:r w:rsidR="0016189E" w:rsidRPr="0016189E">
        <w:rPr>
          <w:rFonts w:ascii="Times New Roman" w:hAnsi="Times New Roman" w:cs="Times New Roman"/>
          <w:sz w:val="26"/>
          <w:szCs w:val="26"/>
        </w:rPr>
        <w:t>CAP</w:t>
      </w:r>
      <w:r w:rsidR="007B3476">
        <w:rPr>
          <w:rFonts w:ascii="Times New Roman" w:hAnsi="Times New Roman" w:cs="Times New Roman"/>
          <w:sz w:val="26"/>
          <w:szCs w:val="26"/>
        </w:rPr>
        <w:t xml:space="preserve"> Guidelines</w:t>
      </w:r>
      <w:r w:rsidR="0011020F">
        <w:rPr>
          <w:rFonts w:ascii="Times New Roman" w:hAnsi="Times New Roman" w:cs="Times New Roman"/>
          <w:sz w:val="26"/>
          <w:szCs w:val="26"/>
        </w:rPr>
        <w:t>.</w:t>
      </w:r>
    </w:p>
    <w:p w:rsidR="0077044C" w:rsidRDefault="0077044C" w:rsidP="00364B85">
      <w:pPr>
        <w:tabs>
          <w:tab w:val="left" w:pos="720"/>
          <w:tab w:val="left" w:pos="990"/>
        </w:tabs>
        <w:spacing w:after="0" w:line="360" w:lineRule="auto"/>
        <w:rPr>
          <w:rFonts w:ascii="Times New Roman" w:eastAsia="Times New Roman" w:hAnsi="Times New Roman" w:cs="Times New Roman"/>
          <w:color w:val="0D0D0D"/>
          <w:sz w:val="26"/>
          <w:szCs w:val="26"/>
        </w:rPr>
      </w:pPr>
    </w:p>
    <w:p w:rsidR="00945450" w:rsidRDefault="009E0B3B" w:rsidP="00056580">
      <w:pPr>
        <w:spacing w:after="0" w:line="360" w:lineRule="auto"/>
        <w:ind w:firstLine="720"/>
        <w:rPr>
          <w:rFonts w:ascii="Times New Roman" w:eastAsia="Times New Roman" w:hAnsi="Times New Roman" w:cs="Times New Roman"/>
          <w:strike/>
          <w:sz w:val="26"/>
          <w:szCs w:val="20"/>
        </w:rPr>
      </w:pPr>
      <w:r>
        <w:rPr>
          <w:rFonts w:ascii="Times New Roman" w:eastAsia="Times New Roman" w:hAnsi="Times New Roman" w:cs="Times New Roman"/>
          <w:b/>
          <w:sz w:val="26"/>
          <w:szCs w:val="20"/>
        </w:rPr>
        <w:t>C.</w:t>
      </w:r>
      <w:r w:rsidR="00E85CF8">
        <w:rPr>
          <w:rFonts w:ascii="Times New Roman" w:eastAsia="Times New Roman" w:hAnsi="Times New Roman" w:cs="Times New Roman"/>
          <w:b/>
          <w:sz w:val="26"/>
          <w:szCs w:val="20"/>
        </w:rPr>
        <w:tab/>
      </w:r>
      <w:r w:rsidR="00C05899" w:rsidRPr="00F5589E">
        <w:rPr>
          <w:rFonts w:ascii="Times New Roman" w:eastAsia="Times New Roman" w:hAnsi="Times New Roman" w:cs="Times New Roman"/>
          <w:b/>
          <w:i/>
          <w:sz w:val="26"/>
          <w:szCs w:val="20"/>
        </w:rPr>
        <w:t>Review of Universal Service and Energy Conservation Program</w:t>
      </w:r>
      <w:r w:rsidR="007B3476">
        <w:rPr>
          <w:rFonts w:ascii="Times New Roman" w:eastAsia="Times New Roman" w:hAnsi="Times New Roman" w:cs="Times New Roman"/>
          <w:b/>
          <w:i/>
          <w:sz w:val="26"/>
          <w:szCs w:val="20"/>
        </w:rPr>
        <w:t>s</w:t>
      </w:r>
      <w:r w:rsidR="006E31CA" w:rsidRPr="00F5589E">
        <w:rPr>
          <w:rFonts w:ascii="Times New Roman" w:eastAsia="Times New Roman" w:hAnsi="Times New Roman" w:cs="Times New Roman"/>
          <w:b/>
          <w:i/>
          <w:sz w:val="26"/>
          <w:szCs w:val="20"/>
        </w:rPr>
        <w:t xml:space="preserve"> </w:t>
      </w:r>
      <w:r w:rsidR="00C1120F">
        <w:rPr>
          <w:rFonts w:ascii="Times New Roman" w:eastAsia="Times New Roman" w:hAnsi="Times New Roman" w:cs="Times New Roman"/>
          <w:b/>
          <w:sz w:val="26"/>
          <w:szCs w:val="20"/>
        </w:rPr>
        <w:t>–</w:t>
      </w:r>
      <w:r w:rsidR="007C6ACD">
        <w:rPr>
          <w:rFonts w:ascii="Times New Roman" w:eastAsia="Times New Roman" w:hAnsi="Times New Roman" w:cs="Times New Roman"/>
          <w:b/>
          <w:sz w:val="26"/>
          <w:szCs w:val="20"/>
        </w:rPr>
        <w:t xml:space="preserve"> </w:t>
      </w:r>
      <w:r w:rsidR="007B3476">
        <w:rPr>
          <w:rFonts w:ascii="Times New Roman" w:eastAsia="Times New Roman" w:hAnsi="Times New Roman" w:cs="Times New Roman"/>
          <w:b/>
          <w:sz w:val="26"/>
          <w:szCs w:val="20"/>
        </w:rPr>
        <w:t xml:space="preserve">Docket No. </w:t>
      </w:r>
      <w:r w:rsidR="00945450" w:rsidRPr="00945450">
        <w:rPr>
          <w:rFonts w:ascii="Times New Roman" w:eastAsia="Times New Roman" w:hAnsi="Times New Roman" w:cs="Times New Roman"/>
          <w:b/>
          <w:sz w:val="26"/>
          <w:szCs w:val="20"/>
        </w:rPr>
        <w:t>M</w:t>
      </w:r>
      <w:r w:rsidR="00C1120F">
        <w:rPr>
          <w:rFonts w:ascii="Times New Roman" w:eastAsia="Times New Roman" w:hAnsi="Times New Roman" w:cs="Times New Roman"/>
          <w:b/>
          <w:sz w:val="26"/>
          <w:szCs w:val="20"/>
        </w:rPr>
        <w:t xml:space="preserve"> </w:t>
      </w:r>
      <w:r w:rsidR="00945450" w:rsidRPr="00945450">
        <w:rPr>
          <w:rFonts w:ascii="Times New Roman" w:eastAsia="Times New Roman" w:hAnsi="Times New Roman" w:cs="Times New Roman"/>
          <w:b/>
          <w:sz w:val="26"/>
          <w:szCs w:val="20"/>
        </w:rPr>
        <w:t>-2017-2596907</w:t>
      </w:r>
      <w:r w:rsidR="00945450">
        <w:rPr>
          <w:rFonts w:ascii="Times New Roman" w:eastAsia="Times New Roman" w:hAnsi="Times New Roman" w:cs="Times New Roman"/>
          <w:b/>
          <w:sz w:val="26"/>
          <w:szCs w:val="20"/>
        </w:rPr>
        <w:t xml:space="preserve"> </w:t>
      </w:r>
      <w:r w:rsidR="00E85CF8">
        <w:rPr>
          <w:rFonts w:ascii="Times New Roman" w:eastAsia="Times New Roman" w:hAnsi="Times New Roman" w:cs="Times New Roman"/>
          <w:b/>
          <w:sz w:val="26"/>
          <w:szCs w:val="20"/>
        </w:rPr>
        <w:t>–</w:t>
      </w:r>
      <w:r w:rsidR="00945450">
        <w:rPr>
          <w:rFonts w:ascii="Times New Roman" w:eastAsia="Times New Roman" w:hAnsi="Times New Roman" w:cs="Times New Roman"/>
          <w:b/>
          <w:sz w:val="26"/>
          <w:szCs w:val="20"/>
        </w:rPr>
        <w:t xml:space="preserve"> </w:t>
      </w:r>
      <w:r w:rsidR="00F34345">
        <w:rPr>
          <w:rFonts w:ascii="Times New Roman" w:eastAsia="Times New Roman" w:hAnsi="Times New Roman" w:cs="Times New Roman"/>
          <w:sz w:val="26"/>
          <w:szCs w:val="20"/>
        </w:rPr>
        <w:t>B</w:t>
      </w:r>
      <w:r w:rsidR="00945450" w:rsidRPr="00187BED">
        <w:rPr>
          <w:rFonts w:ascii="Times New Roman" w:eastAsia="Times New Roman" w:hAnsi="Times New Roman" w:cs="Times New Roman"/>
          <w:sz w:val="26"/>
          <w:szCs w:val="20"/>
        </w:rPr>
        <w:t>y Order</w:t>
      </w:r>
      <w:r w:rsidR="00945450">
        <w:rPr>
          <w:rFonts w:ascii="Times New Roman" w:eastAsia="Times New Roman" w:hAnsi="Times New Roman" w:cs="Times New Roman"/>
          <w:sz w:val="26"/>
          <w:szCs w:val="20"/>
        </w:rPr>
        <w:t xml:space="preserve"> entered May 10, 2017, </w:t>
      </w:r>
      <w:r w:rsidR="00FD2B13">
        <w:rPr>
          <w:rFonts w:ascii="Times New Roman" w:eastAsia="Times New Roman" w:hAnsi="Times New Roman" w:cs="Times New Roman"/>
          <w:sz w:val="26"/>
          <w:szCs w:val="20"/>
        </w:rPr>
        <w:t xml:space="preserve">at this docket, </w:t>
      </w:r>
      <w:r w:rsidR="00945450">
        <w:rPr>
          <w:rFonts w:ascii="Times New Roman" w:eastAsia="Times New Roman" w:hAnsi="Times New Roman" w:cs="Times New Roman"/>
          <w:sz w:val="26"/>
          <w:szCs w:val="20"/>
        </w:rPr>
        <w:t>the Commission initiated</w:t>
      </w:r>
      <w:r w:rsidR="00945450" w:rsidRPr="00187BED">
        <w:rPr>
          <w:rFonts w:ascii="Times New Roman" w:eastAsia="Times New Roman" w:hAnsi="Times New Roman" w:cs="Times New Roman"/>
          <w:sz w:val="26"/>
          <w:szCs w:val="20"/>
        </w:rPr>
        <w:t xml:space="preserve"> a comprehensive review of the entire </w:t>
      </w:r>
      <w:r w:rsidR="001D41B8">
        <w:rPr>
          <w:rFonts w:ascii="Times New Roman" w:eastAsia="Times New Roman" w:hAnsi="Times New Roman" w:cs="Times New Roman"/>
          <w:sz w:val="26"/>
          <w:szCs w:val="20"/>
        </w:rPr>
        <w:t>u</w:t>
      </w:r>
      <w:r w:rsidR="00945450" w:rsidRPr="00187BED">
        <w:rPr>
          <w:rFonts w:ascii="Times New Roman" w:eastAsia="Times New Roman" w:hAnsi="Times New Roman" w:cs="Times New Roman"/>
          <w:sz w:val="26"/>
          <w:szCs w:val="20"/>
        </w:rPr>
        <w:t xml:space="preserve">niversal </w:t>
      </w:r>
      <w:r w:rsidR="001D41B8">
        <w:rPr>
          <w:rFonts w:ascii="Times New Roman" w:eastAsia="Times New Roman" w:hAnsi="Times New Roman" w:cs="Times New Roman"/>
          <w:sz w:val="26"/>
          <w:szCs w:val="20"/>
        </w:rPr>
        <w:t>s</w:t>
      </w:r>
      <w:r w:rsidR="00945450" w:rsidRPr="00187BED">
        <w:rPr>
          <w:rFonts w:ascii="Times New Roman" w:eastAsia="Times New Roman" w:hAnsi="Times New Roman" w:cs="Times New Roman"/>
          <w:sz w:val="26"/>
          <w:szCs w:val="20"/>
        </w:rPr>
        <w:t xml:space="preserve">ervice </w:t>
      </w:r>
      <w:r w:rsidR="00945450">
        <w:rPr>
          <w:rFonts w:ascii="Times New Roman" w:eastAsia="Times New Roman" w:hAnsi="Times New Roman" w:cs="Times New Roman"/>
          <w:sz w:val="26"/>
          <w:szCs w:val="20"/>
        </w:rPr>
        <w:t xml:space="preserve">and </w:t>
      </w:r>
      <w:r w:rsidR="001D41B8">
        <w:rPr>
          <w:rFonts w:ascii="Times New Roman" w:eastAsia="Times New Roman" w:hAnsi="Times New Roman" w:cs="Times New Roman"/>
          <w:sz w:val="26"/>
          <w:szCs w:val="20"/>
        </w:rPr>
        <w:t>e</w:t>
      </w:r>
      <w:r w:rsidR="00945450">
        <w:rPr>
          <w:rFonts w:ascii="Times New Roman" w:eastAsia="Times New Roman" w:hAnsi="Times New Roman" w:cs="Times New Roman"/>
          <w:sz w:val="26"/>
          <w:szCs w:val="20"/>
        </w:rPr>
        <w:t xml:space="preserve">nergy </w:t>
      </w:r>
      <w:r w:rsidR="001D41B8">
        <w:rPr>
          <w:rFonts w:ascii="Times New Roman" w:eastAsia="Times New Roman" w:hAnsi="Times New Roman" w:cs="Times New Roman"/>
          <w:sz w:val="26"/>
          <w:szCs w:val="20"/>
        </w:rPr>
        <w:t>c</w:t>
      </w:r>
      <w:r w:rsidR="00945450">
        <w:rPr>
          <w:rFonts w:ascii="Times New Roman" w:eastAsia="Times New Roman" w:hAnsi="Times New Roman" w:cs="Times New Roman"/>
          <w:sz w:val="26"/>
          <w:szCs w:val="20"/>
        </w:rPr>
        <w:t>onservation model.</w:t>
      </w:r>
      <w:r w:rsidR="00945450">
        <w:rPr>
          <w:rStyle w:val="FootnoteReference"/>
          <w:rFonts w:ascii="Times New Roman" w:eastAsia="Times New Roman" w:hAnsi="Times New Roman" w:cs="Times New Roman"/>
          <w:sz w:val="26"/>
          <w:szCs w:val="20"/>
        </w:rPr>
        <w:footnoteReference w:id="25"/>
      </w:r>
      <w:r w:rsidR="00945450">
        <w:rPr>
          <w:rFonts w:ascii="Times New Roman" w:eastAsia="Times New Roman" w:hAnsi="Times New Roman" w:cs="Times New Roman"/>
          <w:sz w:val="26"/>
          <w:szCs w:val="20"/>
        </w:rPr>
        <w:t xml:space="preserve">  B</w:t>
      </w:r>
      <w:r w:rsidR="00945450" w:rsidRPr="00187BED">
        <w:rPr>
          <w:rFonts w:ascii="Times New Roman" w:eastAsia="Times New Roman" w:hAnsi="Times New Roman" w:cs="Times New Roman"/>
          <w:sz w:val="26"/>
          <w:szCs w:val="20"/>
        </w:rPr>
        <w:t xml:space="preserve">ecause the </w:t>
      </w:r>
      <w:r w:rsidR="00071ADC">
        <w:rPr>
          <w:rFonts w:ascii="Times New Roman" w:eastAsia="Times New Roman" w:hAnsi="Times New Roman" w:cs="Times New Roman"/>
          <w:sz w:val="26"/>
          <w:szCs w:val="20"/>
        </w:rPr>
        <w:t>universal service programs</w:t>
      </w:r>
      <w:r w:rsidR="00945450" w:rsidRPr="00187BED">
        <w:rPr>
          <w:rFonts w:ascii="Times New Roman" w:eastAsia="Times New Roman" w:hAnsi="Times New Roman" w:cs="Times New Roman"/>
          <w:sz w:val="26"/>
          <w:szCs w:val="20"/>
        </w:rPr>
        <w:t xml:space="preserve"> are intertwined regarding design, budgeting, administrati</w:t>
      </w:r>
      <w:r w:rsidR="00945450">
        <w:rPr>
          <w:rFonts w:ascii="Times New Roman" w:eastAsia="Times New Roman" w:hAnsi="Times New Roman" w:cs="Times New Roman"/>
          <w:sz w:val="26"/>
          <w:szCs w:val="20"/>
        </w:rPr>
        <w:t>on, reporting, and evaluation, the Commission found that it would be</w:t>
      </w:r>
      <w:r w:rsidR="00945450" w:rsidRPr="00187BED">
        <w:rPr>
          <w:rFonts w:ascii="Times New Roman" w:eastAsia="Times New Roman" w:hAnsi="Times New Roman" w:cs="Times New Roman"/>
          <w:sz w:val="26"/>
          <w:szCs w:val="20"/>
        </w:rPr>
        <w:t xml:space="preserve"> appropriate to incorporate the Commission’s current work on LIURPs and energy affordability matters into this comprehensive review.</w:t>
      </w:r>
      <w:r w:rsidR="00945450" w:rsidRPr="00817F00">
        <w:rPr>
          <w:rFonts w:ascii="Times New Roman" w:eastAsia="Times New Roman" w:hAnsi="Times New Roman" w:cs="Times New Roman"/>
          <w:strike/>
          <w:sz w:val="26"/>
          <w:szCs w:val="20"/>
        </w:rPr>
        <w:t xml:space="preserve"> </w:t>
      </w:r>
      <w:r w:rsidR="00FD2B13">
        <w:rPr>
          <w:rFonts w:ascii="Times New Roman" w:eastAsia="Times New Roman" w:hAnsi="Times New Roman" w:cs="Times New Roman"/>
          <w:strike/>
          <w:sz w:val="26"/>
          <w:szCs w:val="20"/>
        </w:rPr>
        <w:t xml:space="preserve"> </w:t>
      </w:r>
    </w:p>
    <w:p w:rsidR="00056580" w:rsidRPr="00056580" w:rsidRDefault="00056580" w:rsidP="00056580">
      <w:pPr>
        <w:spacing w:after="0" w:line="360" w:lineRule="auto"/>
        <w:ind w:firstLine="720"/>
        <w:rPr>
          <w:rFonts w:ascii="Times New Roman" w:eastAsia="Times New Roman" w:hAnsi="Times New Roman" w:cs="Times New Roman"/>
          <w:sz w:val="26"/>
          <w:szCs w:val="20"/>
        </w:rPr>
      </w:pPr>
    </w:p>
    <w:p w:rsidR="00945450" w:rsidRDefault="00945450" w:rsidP="00056580">
      <w:pPr>
        <w:spacing w:after="0" w:line="360" w:lineRule="auto"/>
        <w:ind w:firstLine="720"/>
        <w:rPr>
          <w:rFonts w:ascii="Times New Roman" w:eastAsia="Times New Roman" w:hAnsi="Times New Roman" w:cs="Times New Roman"/>
          <w:sz w:val="26"/>
          <w:szCs w:val="20"/>
        </w:rPr>
      </w:pPr>
      <w:r w:rsidRPr="00187BED">
        <w:rPr>
          <w:rFonts w:ascii="Times New Roman" w:eastAsia="Times New Roman" w:hAnsi="Times New Roman" w:cs="Times New Roman"/>
          <w:sz w:val="26"/>
          <w:szCs w:val="20"/>
        </w:rPr>
        <w:t xml:space="preserve">To initiate this comprehensive review, the </w:t>
      </w:r>
      <w:r>
        <w:rPr>
          <w:rFonts w:ascii="Times New Roman" w:eastAsia="Times New Roman" w:hAnsi="Times New Roman" w:cs="Times New Roman"/>
          <w:sz w:val="26"/>
          <w:szCs w:val="20"/>
        </w:rPr>
        <w:t xml:space="preserve">Commission ordered the </w:t>
      </w:r>
      <w:r w:rsidRPr="00187BED">
        <w:rPr>
          <w:rFonts w:ascii="Times New Roman" w:eastAsia="Times New Roman" w:hAnsi="Times New Roman" w:cs="Times New Roman"/>
          <w:sz w:val="26"/>
          <w:szCs w:val="20"/>
        </w:rPr>
        <w:t xml:space="preserve">Law Bureau </w:t>
      </w:r>
      <w:r>
        <w:rPr>
          <w:rFonts w:ascii="Times New Roman" w:eastAsia="Times New Roman" w:hAnsi="Times New Roman" w:cs="Times New Roman"/>
          <w:sz w:val="26"/>
          <w:szCs w:val="20"/>
        </w:rPr>
        <w:t xml:space="preserve">to </w:t>
      </w:r>
      <w:r w:rsidRPr="00187BED">
        <w:rPr>
          <w:rFonts w:ascii="Times New Roman" w:eastAsia="Times New Roman" w:hAnsi="Times New Roman" w:cs="Times New Roman"/>
          <w:sz w:val="26"/>
          <w:szCs w:val="20"/>
        </w:rPr>
        <w:t xml:space="preserve">develop for this Commission’s review a report on the statutory, regulatory, and policy frameworks of existing </w:t>
      </w:r>
      <w:r w:rsidR="00503D5A">
        <w:rPr>
          <w:rFonts w:ascii="Times New Roman" w:eastAsia="Times New Roman" w:hAnsi="Times New Roman" w:cs="Times New Roman"/>
          <w:sz w:val="26"/>
          <w:szCs w:val="20"/>
        </w:rPr>
        <w:t>u</w:t>
      </w:r>
      <w:r w:rsidR="00503D5A" w:rsidRPr="00187BED">
        <w:rPr>
          <w:rFonts w:ascii="Times New Roman" w:eastAsia="Times New Roman" w:hAnsi="Times New Roman" w:cs="Times New Roman"/>
          <w:sz w:val="26"/>
          <w:szCs w:val="20"/>
        </w:rPr>
        <w:t xml:space="preserve">niversal </w:t>
      </w:r>
      <w:r w:rsidR="00503D5A">
        <w:rPr>
          <w:rFonts w:ascii="Times New Roman" w:eastAsia="Times New Roman" w:hAnsi="Times New Roman" w:cs="Times New Roman"/>
          <w:sz w:val="26"/>
          <w:szCs w:val="20"/>
        </w:rPr>
        <w:t>s</w:t>
      </w:r>
      <w:r w:rsidRPr="00187BED">
        <w:rPr>
          <w:rFonts w:ascii="Times New Roman" w:eastAsia="Times New Roman" w:hAnsi="Times New Roman" w:cs="Times New Roman"/>
          <w:sz w:val="26"/>
          <w:szCs w:val="20"/>
        </w:rPr>
        <w:t xml:space="preserve">ervice </w:t>
      </w:r>
      <w:r w:rsidR="00503D5A">
        <w:rPr>
          <w:rFonts w:ascii="Times New Roman" w:eastAsia="Times New Roman" w:hAnsi="Times New Roman" w:cs="Times New Roman"/>
          <w:sz w:val="26"/>
          <w:szCs w:val="20"/>
        </w:rPr>
        <w:t>p</w:t>
      </w:r>
      <w:r w:rsidRPr="00187BED">
        <w:rPr>
          <w:rFonts w:ascii="Times New Roman" w:eastAsia="Times New Roman" w:hAnsi="Times New Roman" w:cs="Times New Roman"/>
          <w:sz w:val="26"/>
          <w:szCs w:val="20"/>
        </w:rPr>
        <w:t>rograms and the steps required to initiate any proposed changes</w:t>
      </w:r>
      <w:r>
        <w:rPr>
          <w:rFonts w:ascii="Times New Roman" w:eastAsia="Times New Roman" w:hAnsi="Times New Roman" w:cs="Times New Roman"/>
          <w:sz w:val="26"/>
          <w:szCs w:val="20"/>
        </w:rPr>
        <w:t>,</w:t>
      </w:r>
      <w:r w:rsidRPr="00187BED">
        <w:rPr>
          <w:rFonts w:ascii="Times New Roman" w:eastAsia="Times New Roman" w:hAnsi="Times New Roman" w:cs="Times New Roman"/>
          <w:sz w:val="26"/>
          <w:szCs w:val="20"/>
        </w:rPr>
        <w:t xml:space="preserve"> </w:t>
      </w:r>
      <w:r w:rsidR="00503D5A">
        <w:rPr>
          <w:rFonts w:ascii="Times New Roman" w:eastAsia="Times New Roman" w:hAnsi="Times New Roman" w:cs="Times New Roman"/>
          <w:sz w:val="26"/>
          <w:szCs w:val="20"/>
        </w:rPr>
        <w:t xml:space="preserve">by </w:t>
      </w:r>
      <w:r w:rsidR="00D87994">
        <w:rPr>
          <w:rFonts w:ascii="Times New Roman" w:eastAsia="Times New Roman" w:hAnsi="Times New Roman" w:cs="Times New Roman"/>
          <w:sz w:val="26"/>
          <w:szCs w:val="20"/>
        </w:rPr>
        <w:t>June 9</w:t>
      </w:r>
      <w:r w:rsidR="00503D5A">
        <w:rPr>
          <w:rFonts w:ascii="Times New Roman" w:eastAsia="Times New Roman" w:hAnsi="Times New Roman" w:cs="Times New Roman"/>
          <w:sz w:val="26"/>
          <w:szCs w:val="20"/>
        </w:rPr>
        <w:t>, 2017</w:t>
      </w:r>
      <w:r w:rsidR="00C05899">
        <w:rPr>
          <w:rFonts w:ascii="Times New Roman" w:eastAsia="Times New Roman" w:hAnsi="Times New Roman" w:cs="Times New Roman"/>
          <w:sz w:val="26"/>
          <w:szCs w:val="20"/>
        </w:rPr>
        <w:t>.</w:t>
      </w:r>
      <w:r w:rsidR="001D41B8">
        <w:rPr>
          <w:rFonts w:ascii="Times New Roman" w:eastAsia="Times New Roman" w:hAnsi="Times New Roman" w:cs="Times New Roman"/>
          <w:sz w:val="26"/>
          <w:szCs w:val="20"/>
        </w:rPr>
        <w:t xml:space="preserve">  </w:t>
      </w:r>
      <w:r>
        <w:rPr>
          <w:rFonts w:ascii="Times New Roman" w:eastAsia="Times New Roman" w:hAnsi="Times New Roman" w:cs="Times New Roman"/>
          <w:sz w:val="26"/>
          <w:szCs w:val="20"/>
        </w:rPr>
        <w:t xml:space="preserve">This </w:t>
      </w:r>
      <w:r w:rsidR="006E21DB">
        <w:rPr>
          <w:rFonts w:ascii="Times New Roman" w:eastAsia="Times New Roman" w:hAnsi="Times New Roman" w:cs="Times New Roman"/>
          <w:sz w:val="26"/>
          <w:szCs w:val="20"/>
        </w:rPr>
        <w:t>Staff Report</w:t>
      </w:r>
      <w:r>
        <w:rPr>
          <w:rFonts w:ascii="Times New Roman" w:eastAsia="Times New Roman" w:hAnsi="Times New Roman" w:cs="Times New Roman"/>
          <w:sz w:val="26"/>
          <w:szCs w:val="20"/>
        </w:rPr>
        <w:t xml:space="preserve"> is in response to the Commission’s directive</w:t>
      </w:r>
      <w:r w:rsidR="00917134">
        <w:rPr>
          <w:rFonts w:ascii="Times New Roman" w:eastAsia="Times New Roman" w:hAnsi="Times New Roman" w:cs="Times New Roman"/>
          <w:sz w:val="26"/>
          <w:szCs w:val="20"/>
        </w:rPr>
        <w:t>.</w:t>
      </w:r>
    </w:p>
    <w:p w:rsidR="008540A5" w:rsidRDefault="008540A5" w:rsidP="00056580">
      <w:pPr>
        <w:spacing w:after="0" w:line="360" w:lineRule="auto"/>
        <w:ind w:firstLine="720"/>
        <w:rPr>
          <w:rFonts w:ascii="Times New Roman" w:eastAsia="Times New Roman" w:hAnsi="Times New Roman" w:cs="Times New Roman"/>
          <w:sz w:val="26"/>
          <w:szCs w:val="20"/>
        </w:rPr>
      </w:pPr>
    </w:p>
    <w:p w:rsidR="00313AFC" w:rsidRDefault="008540A5" w:rsidP="00056580">
      <w:pPr>
        <w:spacing w:after="0" w:line="360" w:lineRule="auto"/>
        <w:ind w:firstLine="720"/>
        <w:rPr>
          <w:rFonts w:ascii="Times New Roman" w:eastAsia="Times New Roman" w:hAnsi="Times New Roman" w:cs="Times New Roman"/>
          <w:sz w:val="26"/>
          <w:szCs w:val="20"/>
        </w:rPr>
      </w:pPr>
      <w:r>
        <w:rPr>
          <w:rFonts w:ascii="Times New Roman" w:eastAsia="Times New Roman" w:hAnsi="Times New Roman" w:cs="Times New Roman"/>
          <w:sz w:val="26"/>
          <w:szCs w:val="20"/>
        </w:rPr>
        <w:t>The May 10, 2017 Order also invited s</w:t>
      </w:r>
      <w:r w:rsidRPr="008540A5">
        <w:rPr>
          <w:rFonts w:ascii="Times New Roman" w:eastAsia="Times New Roman" w:hAnsi="Times New Roman" w:cs="Times New Roman"/>
          <w:sz w:val="26"/>
          <w:szCs w:val="20"/>
        </w:rPr>
        <w:t xml:space="preserve">takeholders to submit comments </w:t>
      </w:r>
      <w:r>
        <w:rPr>
          <w:rFonts w:ascii="Times New Roman" w:eastAsia="Times New Roman" w:hAnsi="Times New Roman" w:cs="Times New Roman"/>
          <w:sz w:val="26"/>
          <w:szCs w:val="20"/>
        </w:rPr>
        <w:t>by August 8, 2017</w:t>
      </w:r>
      <w:r w:rsidR="00313AFC">
        <w:rPr>
          <w:rFonts w:ascii="Times New Roman" w:eastAsia="Times New Roman" w:hAnsi="Times New Roman" w:cs="Times New Roman"/>
          <w:sz w:val="26"/>
          <w:szCs w:val="20"/>
        </w:rPr>
        <w:t>.  Comments may include</w:t>
      </w:r>
      <w:r w:rsidR="000D2D8D">
        <w:rPr>
          <w:rFonts w:ascii="Times New Roman" w:eastAsia="Times New Roman" w:hAnsi="Times New Roman" w:cs="Times New Roman"/>
          <w:sz w:val="26"/>
          <w:szCs w:val="20"/>
        </w:rPr>
        <w:t>,</w:t>
      </w:r>
      <w:r w:rsidR="00313AFC">
        <w:rPr>
          <w:rFonts w:ascii="Times New Roman" w:eastAsia="Times New Roman" w:hAnsi="Times New Roman" w:cs="Times New Roman"/>
          <w:sz w:val="26"/>
          <w:szCs w:val="20"/>
        </w:rPr>
        <w:t xml:space="preserve"> but are not limited to</w:t>
      </w:r>
      <w:r w:rsidR="000D2D8D">
        <w:rPr>
          <w:rFonts w:ascii="Times New Roman" w:eastAsia="Times New Roman" w:hAnsi="Times New Roman" w:cs="Times New Roman"/>
          <w:sz w:val="26"/>
          <w:szCs w:val="20"/>
        </w:rPr>
        <w:t>,</w:t>
      </w:r>
      <w:r w:rsidR="00313AFC">
        <w:rPr>
          <w:rFonts w:ascii="Times New Roman" w:eastAsia="Times New Roman" w:hAnsi="Times New Roman" w:cs="Times New Roman"/>
          <w:sz w:val="26"/>
          <w:szCs w:val="20"/>
        </w:rPr>
        <w:t xml:space="preserve"> issues of program design, implementation, costs, cost recovery, administration reporting, and evaluation.  The co</w:t>
      </w:r>
      <w:r w:rsidR="00276137">
        <w:rPr>
          <w:rFonts w:ascii="Times New Roman" w:eastAsia="Times New Roman" w:hAnsi="Times New Roman" w:cs="Times New Roman"/>
          <w:sz w:val="26"/>
          <w:szCs w:val="20"/>
        </w:rPr>
        <w:t>m</w:t>
      </w:r>
      <w:r w:rsidR="00313AFC">
        <w:rPr>
          <w:rFonts w:ascii="Times New Roman" w:eastAsia="Times New Roman" w:hAnsi="Times New Roman" w:cs="Times New Roman"/>
          <w:sz w:val="26"/>
          <w:szCs w:val="20"/>
        </w:rPr>
        <w:t xml:space="preserve">ments may also address the Staff Report. </w:t>
      </w:r>
    </w:p>
    <w:p w:rsidR="00313AFC" w:rsidRDefault="00313AFC" w:rsidP="00056580">
      <w:pPr>
        <w:spacing w:after="0" w:line="360" w:lineRule="auto"/>
        <w:ind w:firstLine="720"/>
        <w:rPr>
          <w:rFonts w:ascii="Times New Roman" w:eastAsia="Times New Roman" w:hAnsi="Times New Roman" w:cs="Times New Roman"/>
          <w:sz w:val="26"/>
          <w:szCs w:val="20"/>
        </w:rPr>
      </w:pPr>
    </w:p>
    <w:p w:rsidR="008540A5" w:rsidRPr="00187BED" w:rsidRDefault="00276137" w:rsidP="00056580">
      <w:pPr>
        <w:spacing w:after="0" w:line="360" w:lineRule="auto"/>
        <w:ind w:firstLine="720"/>
        <w:rPr>
          <w:rFonts w:ascii="Times New Roman" w:eastAsia="Times New Roman" w:hAnsi="Times New Roman" w:cs="Times New Roman"/>
          <w:sz w:val="26"/>
          <w:szCs w:val="20"/>
        </w:rPr>
      </w:pPr>
      <w:r w:rsidRPr="00276137">
        <w:rPr>
          <w:rFonts w:ascii="Times New Roman" w:eastAsia="Times New Roman" w:hAnsi="Times New Roman" w:cs="Times New Roman"/>
          <w:sz w:val="26"/>
          <w:szCs w:val="20"/>
        </w:rPr>
        <w:lastRenderedPageBreak/>
        <w:t>The May 10, 2017 Order</w:t>
      </w:r>
      <w:r w:rsidR="008540A5">
        <w:rPr>
          <w:rFonts w:ascii="Times New Roman" w:eastAsia="Times New Roman" w:hAnsi="Times New Roman" w:cs="Times New Roman"/>
          <w:sz w:val="26"/>
          <w:szCs w:val="20"/>
        </w:rPr>
        <w:t xml:space="preserve"> directed that BCS convene a stakeholder meeting by October 7, 2017.  </w:t>
      </w:r>
      <w:r w:rsidR="00072ADE">
        <w:rPr>
          <w:rFonts w:ascii="Times New Roman" w:eastAsia="Times New Roman" w:hAnsi="Times New Roman" w:cs="Times New Roman"/>
          <w:sz w:val="26"/>
          <w:szCs w:val="20"/>
        </w:rPr>
        <w:t xml:space="preserve">The </w:t>
      </w:r>
      <w:r w:rsidR="00D51529">
        <w:rPr>
          <w:rFonts w:ascii="Times New Roman" w:eastAsia="Times New Roman" w:hAnsi="Times New Roman" w:cs="Times New Roman"/>
          <w:sz w:val="26"/>
          <w:szCs w:val="20"/>
        </w:rPr>
        <w:t xml:space="preserve">stakeholder meeting is tentatively scheduled for September 13 </w:t>
      </w:r>
      <w:r w:rsidR="00942124">
        <w:rPr>
          <w:rFonts w:ascii="Times New Roman" w:eastAsia="Times New Roman" w:hAnsi="Times New Roman" w:cs="Times New Roman"/>
          <w:sz w:val="26"/>
          <w:szCs w:val="20"/>
        </w:rPr>
        <w:t>and </w:t>
      </w:r>
      <w:r w:rsidR="00D51529">
        <w:rPr>
          <w:rFonts w:ascii="Times New Roman" w:eastAsia="Times New Roman" w:hAnsi="Times New Roman" w:cs="Times New Roman"/>
          <w:sz w:val="26"/>
          <w:szCs w:val="20"/>
        </w:rPr>
        <w:t>14, 2017</w:t>
      </w:r>
      <w:r w:rsidR="000D2D8D">
        <w:rPr>
          <w:rFonts w:ascii="Times New Roman" w:eastAsia="Times New Roman" w:hAnsi="Times New Roman" w:cs="Times New Roman"/>
          <w:sz w:val="26"/>
          <w:szCs w:val="20"/>
        </w:rPr>
        <w:t>, in Harrisburg, PA</w:t>
      </w:r>
      <w:r w:rsidR="00D51529">
        <w:rPr>
          <w:rFonts w:ascii="Times New Roman" w:eastAsia="Times New Roman" w:hAnsi="Times New Roman" w:cs="Times New Roman"/>
          <w:sz w:val="26"/>
          <w:szCs w:val="20"/>
        </w:rPr>
        <w:t xml:space="preserve">.  </w:t>
      </w:r>
      <w:r w:rsidR="008540A5">
        <w:rPr>
          <w:rFonts w:ascii="Times New Roman" w:eastAsia="Times New Roman" w:hAnsi="Times New Roman" w:cs="Times New Roman"/>
          <w:sz w:val="26"/>
          <w:szCs w:val="20"/>
        </w:rPr>
        <w:t xml:space="preserve">Stakeholders </w:t>
      </w:r>
      <w:r w:rsidR="00942124">
        <w:rPr>
          <w:rFonts w:ascii="Times New Roman" w:eastAsia="Times New Roman" w:hAnsi="Times New Roman" w:cs="Times New Roman"/>
          <w:sz w:val="26"/>
          <w:szCs w:val="20"/>
        </w:rPr>
        <w:t xml:space="preserve">will </w:t>
      </w:r>
      <w:r w:rsidR="008540A5">
        <w:rPr>
          <w:rFonts w:ascii="Times New Roman" w:eastAsia="Times New Roman" w:hAnsi="Times New Roman" w:cs="Times New Roman"/>
          <w:sz w:val="26"/>
          <w:szCs w:val="20"/>
        </w:rPr>
        <w:t xml:space="preserve">have until 30 days after the stakeholder meeting to submit reply comments.  </w:t>
      </w:r>
      <w:r w:rsidR="00072ADE">
        <w:rPr>
          <w:rFonts w:ascii="Times New Roman" w:eastAsia="Times New Roman" w:hAnsi="Times New Roman" w:cs="Times New Roman"/>
          <w:sz w:val="26"/>
          <w:szCs w:val="20"/>
        </w:rPr>
        <w:t xml:space="preserve">Reply comments may address issues raised at the stakeholder conference as well as previously filed comments.  </w:t>
      </w:r>
      <w:r w:rsidR="008540A5">
        <w:rPr>
          <w:rFonts w:ascii="Times New Roman" w:eastAsia="Times New Roman" w:hAnsi="Times New Roman" w:cs="Times New Roman"/>
          <w:sz w:val="26"/>
          <w:szCs w:val="20"/>
        </w:rPr>
        <w:t xml:space="preserve">Thereafter, </w:t>
      </w:r>
      <w:r w:rsidR="006B4B43">
        <w:rPr>
          <w:rFonts w:ascii="Times New Roman" w:eastAsia="Times New Roman" w:hAnsi="Times New Roman" w:cs="Times New Roman"/>
          <w:sz w:val="26"/>
          <w:szCs w:val="20"/>
        </w:rPr>
        <w:t xml:space="preserve">within 45 days, </w:t>
      </w:r>
      <w:r w:rsidR="00D51529">
        <w:rPr>
          <w:rFonts w:ascii="Times New Roman" w:eastAsia="Times New Roman" w:hAnsi="Times New Roman" w:cs="Times New Roman"/>
          <w:sz w:val="26"/>
          <w:szCs w:val="20"/>
        </w:rPr>
        <w:t>BCS</w:t>
      </w:r>
      <w:r w:rsidR="008540A5">
        <w:rPr>
          <w:rFonts w:ascii="Times New Roman" w:eastAsia="Times New Roman" w:hAnsi="Times New Roman" w:cs="Times New Roman"/>
          <w:sz w:val="26"/>
          <w:szCs w:val="20"/>
        </w:rPr>
        <w:t xml:space="preserve"> is to report to the Commission a summary of the comments</w:t>
      </w:r>
      <w:r w:rsidR="006B4B43">
        <w:rPr>
          <w:rFonts w:ascii="Times New Roman" w:eastAsia="Times New Roman" w:hAnsi="Times New Roman" w:cs="Times New Roman"/>
          <w:sz w:val="26"/>
          <w:szCs w:val="20"/>
        </w:rPr>
        <w:t>,</w:t>
      </w:r>
      <w:r w:rsidR="008540A5">
        <w:rPr>
          <w:rFonts w:ascii="Times New Roman" w:eastAsia="Times New Roman" w:hAnsi="Times New Roman" w:cs="Times New Roman"/>
          <w:sz w:val="26"/>
          <w:szCs w:val="20"/>
        </w:rPr>
        <w:t xml:space="preserve"> feedback</w:t>
      </w:r>
      <w:r w:rsidR="006B4B43">
        <w:rPr>
          <w:rFonts w:ascii="Times New Roman" w:eastAsia="Times New Roman" w:hAnsi="Times New Roman" w:cs="Times New Roman"/>
          <w:sz w:val="26"/>
          <w:szCs w:val="20"/>
        </w:rPr>
        <w:t xml:space="preserve">, and options developed.  </w:t>
      </w:r>
    </w:p>
    <w:p w:rsidR="00945450" w:rsidRPr="00187BED" w:rsidRDefault="00945450" w:rsidP="00945450">
      <w:pPr>
        <w:spacing w:after="0" w:line="360" w:lineRule="auto"/>
        <w:rPr>
          <w:rFonts w:ascii="Times New Roman" w:eastAsia="Times New Roman" w:hAnsi="Times New Roman" w:cs="Times New Roman"/>
          <w:sz w:val="26"/>
          <w:szCs w:val="20"/>
        </w:rPr>
      </w:pPr>
    </w:p>
    <w:p w:rsidR="00945450" w:rsidRDefault="00945450" w:rsidP="00945450">
      <w:pPr>
        <w:spacing w:after="0" w:line="360" w:lineRule="auto"/>
        <w:ind w:firstLine="720"/>
        <w:rPr>
          <w:rFonts w:ascii="Times New Roman" w:eastAsia="Times New Roman" w:hAnsi="Times New Roman" w:cs="Times New Roman"/>
          <w:sz w:val="26"/>
          <w:szCs w:val="20"/>
        </w:rPr>
      </w:pPr>
      <w:r>
        <w:rPr>
          <w:rFonts w:ascii="Times New Roman" w:eastAsia="Times New Roman" w:hAnsi="Times New Roman" w:cs="Times New Roman"/>
          <w:sz w:val="26"/>
          <w:szCs w:val="20"/>
        </w:rPr>
        <w:t xml:space="preserve">The Commission </w:t>
      </w:r>
      <w:r w:rsidRPr="00187BED">
        <w:rPr>
          <w:rFonts w:ascii="Times New Roman" w:eastAsia="Times New Roman" w:hAnsi="Times New Roman" w:cs="Times New Roman"/>
          <w:sz w:val="26"/>
          <w:szCs w:val="20"/>
        </w:rPr>
        <w:t>will consider the</w:t>
      </w:r>
      <w:r w:rsidR="00FC2E1C">
        <w:rPr>
          <w:rFonts w:ascii="Times New Roman" w:eastAsia="Times New Roman" w:hAnsi="Times New Roman" w:cs="Times New Roman"/>
          <w:sz w:val="26"/>
          <w:szCs w:val="20"/>
        </w:rPr>
        <w:t xml:space="preserve"> initial</w:t>
      </w:r>
      <w:r w:rsidRPr="00187BED">
        <w:rPr>
          <w:rFonts w:ascii="Times New Roman" w:eastAsia="Times New Roman" w:hAnsi="Times New Roman" w:cs="Times New Roman"/>
          <w:sz w:val="26"/>
          <w:szCs w:val="20"/>
        </w:rPr>
        <w:t xml:space="preserve"> feedback and results of the review of </w:t>
      </w:r>
      <w:r>
        <w:rPr>
          <w:rFonts w:ascii="Times New Roman" w:eastAsia="Times New Roman" w:hAnsi="Times New Roman" w:cs="Times New Roman"/>
          <w:sz w:val="26"/>
          <w:szCs w:val="20"/>
        </w:rPr>
        <w:t>its</w:t>
      </w:r>
      <w:r w:rsidRPr="00187BED">
        <w:rPr>
          <w:rFonts w:ascii="Times New Roman" w:eastAsia="Times New Roman" w:hAnsi="Times New Roman" w:cs="Times New Roman"/>
          <w:sz w:val="26"/>
          <w:szCs w:val="20"/>
        </w:rPr>
        <w:t xml:space="preserve"> LIURP Regulations and energy burden levels, as well as the reports from Law Bureau and BCS that are part of the instant comprehensive review, in making a determination regarding appropriate future actions, such as an </w:t>
      </w:r>
      <w:r w:rsidRPr="00187BED">
        <w:rPr>
          <w:rFonts w:ascii="Times New Roman" w:eastAsia="Times New Roman" w:hAnsi="Times New Roman" w:cs="Times New Roman"/>
          <w:i/>
          <w:sz w:val="26"/>
          <w:szCs w:val="20"/>
        </w:rPr>
        <w:t>en banc</w:t>
      </w:r>
      <w:r w:rsidRPr="00187BED">
        <w:rPr>
          <w:rFonts w:ascii="Times New Roman" w:eastAsia="Times New Roman" w:hAnsi="Times New Roman" w:cs="Times New Roman"/>
          <w:sz w:val="26"/>
          <w:szCs w:val="20"/>
        </w:rPr>
        <w:t xml:space="preserve"> hearing, an Advanced Notice of Proposed Rulemaking, or a revised Policy Statement</w:t>
      </w:r>
      <w:r>
        <w:rPr>
          <w:rFonts w:ascii="Times New Roman" w:eastAsia="Times New Roman" w:hAnsi="Times New Roman" w:cs="Times New Roman"/>
          <w:sz w:val="26"/>
          <w:szCs w:val="20"/>
        </w:rPr>
        <w:t>.</w:t>
      </w:r>
      <w:r w:rsidRPr="00187BED">
        <w:rPr>
          <w:rFonts w:ascii="Times New Roman" w:eastAsia="Times New Roman" w:hAnsi="Times New Roman" w:cs="Times New Roman"/>
          <w:sz w:val="26"/>
          <w:szCs w:val="20"/>
        </w:rPr>
        <w:t xml:space="preserve"> </w:t>
      </w:r>
    </w:p>
    <w:p w:rsidR="00B06076" w:rsidRPr="00187BED" w:rsidRDefault="00B06076" w:rsidP="00945450">
      <w:pPr>
        <w:spacing w:after="0" w:line="360" w:lineRule="auto"/>
        <w:ind w:firstLine="720"/>
        <w:rPr>
          <w:rFonts w:ascii="Times New Roman" w:eastAsia="Times New Roman" w:hAnsi="Times New Roman" w:cs="Times New Roman"/>
          <w:sz w:val="26"/>
          <w:szCs w:val="20"/>
        </w:rPr>
      </w:pPr>
    </w:p>
    <w:p w:rsidR="00B06076" w:rsidRPr="00C651DE" w:rsidRDefault="00B06076" w:rsidP="00364B85">
      <w:pPr>
        <w:tabs>
          <w:tab w:val="left" w:pos="720"/>
          <w:tab w:val="left" w:pos="990"/>
        </w:tabs>
        <w:spacing w:after="0" w:line="360" w:lineRule="auto"/>
        <w:rPr>
          <w:rFonts w:ascii="Times New Roman" w:eastAsia="Times New Roman" w:hAnsi="Times New Roman" w:cs="Times New Roman"/>
          <w:b/>
          <w:color w:val="0D0D0D"/>
          <w:sz w:val="26"/>
          <w:szCs w:val="26"/>
        </w:rPr>
      </w:pPr>
      <w:r w:rsidRPr="00C651DE">
        <w:rPr>
          <w:rFonts w:ascii="Times New Roman" w:eastAsia="Times New Roman" w:hAnsi="Times New Roman" w:cs="Times New Roman"/>
          <w:b/>
          <w:color w:val="0D0D0D"/>
          <w:sz w:val="26"/>
          <w:szCs w:val="26"/>
        </w:rPr>
        <w:t>V</w:t>
      </w:r>
      <w:r>
        <w:rPr>
          <w:rFonts w:ascii="Times New Roman" w:eastAsia="Times New Roman" w:hAnsi="Times New Roman" w:cs="Times New Roman"/>
          <w:b/>
          <w:color w:val="0D0D0D"/>
          <w:sz w:val="26"/>
          <w:szCs w:val="26"/>
        </w:rPr>
        <w:t>II</w:t>
      </w:r>
      <w:r w:rsidR="00E85CF8">
        <w:rPr>
          <w:rFonts w:ascii="Times New Roman" w:eastAsia="Times New Roman" w:hAnsi="Times New Roman" w:cs="Times New Roman"/>
          <w:b/>
          <w:color w:val="0D0D0D"/>
          <w:sz w:val="26"/>
          <w:szCs w:val="26"/>
        </w:rPr>
        <w:t>.</w:t>
      </w:r>
      <w:r w:rsidR="00E85CF8">
        <w:rPr>
          <w:rFonts w:ascii="Times New Roman" w:eastAsia="Times New Roman" w:hAnsi="Times New Roman" w:cs="Times New Roman"/>
          <w:b/>
          <w:color w:val="0D0D0D"/>
          <w:sz w:val="26"/>
          <w:szCs w:val="26"/>
        </w:rPr>
        <w:tab/>
      </w:r>
      <w:r w:rsidR="00E253F0">
        <w:rPr>
          <w:rFonts w:ascii="Times New Roman" w:eastAsia="Times New Roman" w:hAnsi="Times New Roman" w:cs="Times New Roman"/>
          <w:b/>
          <w:color w:val="0D0D0D"/>
          <w:sz w:val="26"/>
          <w:szCs w:val="26"/>
        </w:rPr>
        <w:t xml:space="preserve">Other </w:t>
      </w:r>
      <w:r w:rsidRPr="00C651DE">
        <w:rPr>
          <w:rFonts w:ascii="Times New Roman" w:eastAsia="Times New Roman" w:hAnsi="Times New Roman" w:cs="Times New Roman"/>
          <w:b/>
          <w:color w:val="0D0D0D"/>
          <w:sz w:val="26"/>
          <w:szCs w:val="26"/>
        </w:rPr>
        <w:t>Related Proceedings</w:t>
      </w:r>
    </w:p>
    <w:p w:rsidR="001C3FC5" w:rsidRPr="001C3FC5" w:rsidRDefault="001C3FC5" w:rsidP="008341AA">
      <w:pPr>
        <w:tabs>
          <w:tab w:val="left" w:pos="720"/>
        </w:tabs>
        <w:spacing w:after="0" w:line="360" w:lineRule="auto"/>
        <w:rPr>
          <w:rFonts w:ascii="Times New Roman" w:eastAsia="Times New Roman" w:hAnsi="Times New Roman" w:cs="Times New Roman"/>
          <w:color w:val="0D0D0D"/>
          <w:sz w:val="26"/>
          <w:szCs w:val="26"/>
        </w:rPr>
      </w:pPr>
      <w:r w:rsidRPr="001C3FC5">
        <w:rPr>
          <w:rFonts w:ascii="Times New Roman" w:eastAsia="Times New Roman" w:hAnsi="Times New Roman" w:cs="Times New Roman"/>
          <w:color w:val="0D0D0D"/>
          <w:sz w:val="26"/>
          <w:szCs w:val="26"/>
        </w:rPr>
        <w:tab/>
      </w:r>
      <w:r w:rsidR="00B06076" w:rsidRPr="00E85CF8">
        <w:rPr>
          <w:rFonts w:ascii="Times New Roman" w:eastAsia="Times New Roman" w:hAnsi="Times New Roman" w:cs="Times New Roman"/>
          <w:b/>
          <w:color w:val="0D0D0D"/>
          <w:sz w:val="26"/>
          <w:szCs w:val="26"/>
        </w:rPr>
        <w:t>A</w:t>
      </w:r>
      <w:r w:rsidR="009E0B3B" w:rsidRPr="00E85CF8">
        <w:rPr>
          <w:rFonts w:ascii="Times New Roman" w:eastAsia="Times New Roman" w:hAnsi="Times New Roman" w:cs="Times New Roman"/>
          <w:b/>
          <w:color w:val="0D0D0D"/>
          <w:sz w:val="26"/>
          <w:szCs w:val="26"/>
        </w:rPr>
        <w:t>.</w:t>
      </w:r>
      <w:r w:rsidR="00E85CF8" w:rsidRPr="00E85CF8">
        <w:rPr>
          <w:rFonts w:ascii="Times New Roman" w:eastAsia="Times New Roman" w:hAnsi="Times New Roman" w:cs="Times New Roman"/>
          <w:b/>
          <w:color w:val="0D0D0D"/>
          <w:sz w:val="26"/>
          <w:szCs w:val="26"/>
        </w:rPr>
        <w:tab/>
      </w:r>
      <w:r w:rsidR="008341AA">
        <w:rPr>
          <w:rFonts w:ascii="Times New Roman" w:eastAsia="Times New Roman" w:hAnsi="Times New Roman" w:cs="Times New Roman"/>
          <w:b/>
          <w:color w:val="0D0D0D"/>
          <w:sz w:val="26"/>
          <w:szCs w:val="26"/>
        </w:rPr>
        <w:t xml:space="preserve">Utility </w:t>
      </w:r>
      <w:r w:rsidRPr="001C3FC5">
        <w:rPr>
          <w:rFonts w:ascii="Times New Roman" w:eastAsia="Times New Roman" w:hAnsi="Times New Roman" w:cs="Times New Roman"/>
          <w:b/>
          <w:color w:val="0D0D0D"/>
          <w:sz w:val="26"/>
          <w:szCs w:val="26"/>
        </w:rPr>
        <w:t>Base Rate Cases</w:t>
      </w:r>
      <w:r w:rsidR="009E0B3B">
        <w:rPr>
          <w:rFonts w:ascii="Times New Roman" w:eastAsia="Times New Roman" w:hAnsi="Times New Roman" w:cs="Times New Roman"/>
          <w:b/>
          <w:color w:val="0D0D0D"/>
          <w:sz w:val="26"/>
          <w:szCs w:val="26"/>
        </w:rPr>
        <w:t xml:space="preserve"> and Rider Proceedings</w:t>
      </w:r>
      <w:r w:rsidRPr="001C3FC5">
        <w:rPr>
          <w:rFonts w:ascii="Times New Roman" w:eastAsia="Times New Roman" w:hAnsi="Times New Roman" w:cs="Times New Roman"/>
          <w:b/>
          <w:color w:val="0D0D0D"/>
          <w:sz w:val="26"/>
          <w:szCs w:val="26"/>
        </w:rPr>
        <w:t xml:space="preserve"> – </w:t>
      </w:r>
      <w:r w:rsidR="00FD0043">
        <w:rPr>
          <w:rFonts w:ascii="Times New Roman" w:eastAsia="Times New Roman" w:hAnsi="Times New Roman" w:cs="Times New Roman"/>
          <w:color w:val="0D0D0D"/>
          <w:sz w:val="26"/>
          <w:szCs w:val="26"/>
        </w:rPr>
        <w:t>Currently, and i</w:t>
      </w:r>
      <w:r w:rsidRPr="001C3FC5">
        <w:rPr>
          <w:rFonts w:ascii="Times New Roman" w:eastAsia="Times New Roman" w:hAnsi="Times New Roman" w:cs="Times New Roman"/>
          <w:color w:val="0D0D0D"/>
          <w:sz w:val="26"/>
          <w:szCs w:val="26"/>
        </w:rPr>
        <w:t xml:space="preserve">n the past, utilities and stakeholders have on occasion addressed </w:t>
      </w:r>
      <w:r w:rsidR="00FA48A7">
        <w:rPr>
          <w:rFonts w:ascii="Times New Roman" w:eastAsia="Times New Roman" w:hAnsi="Times New Roman" w:cs="Times New Roman"/>
          <w:color w:val="0D0D0D"/>
          <w:sz w:val="26"/>
          <w:szCs w:val="26"/>
        </w:rPr>
        <w:t>universal service and energy conservation</w:t>
      </w:r>
      <w:r w:rsidR="00FA48A7" w:rsidRPr="001C3FC5">
        <w:rPr>
          <w:rFonts w:ascii="Times New Roman" w:eastAsia="Times New Roman" w:hAnsi="Times New Roman" w:cs="Times New Roman"/>
          <w:color w:val="0D0D0D"/>
          <w:sz w:val="26"/>
          <w:szCs w:val="26"/>
        </w:rPr>
        <w:t xml:space="preserve"> </w:t>
      </w:r>
      <w:r w:rsidRPr="001C3FC5">
        <w:rPr>
          <w:rFonts w:ascii="Times New Roman" w:eastAsia="Times New Roman" w:hAnsi="Times New Roman" w:cs="Times New Roman"/>
          <w:color w:val="0D0D0D"/>
          <w:sz w:val="26"/>
          <w:szCs w:val="26"/>
        </w:rPr>
        <w:t>issues in base rate cases</w:t>
      </w:r>
      <w:r w:rsidR="009E0B3B">
        <w:rPr>
          <w:rFonts w:ascii="Times New Roman" w:eastAsia="Times New Roman" w:hAnsi="Times New Roman" w:cs="Times New Roman"/>
          <w:color w:val="0D0D0D"/>
          <w:sz w:val="26"/>
          <w:szCs w:val="26"/>
        </w:rPr>
        <w:t xml:space="preserve"> and other proceedings such as </w:t>
      </w:r>
      <w:r w:rsidR="00F2781C">
        <w:rPr>
          <w:rFonts w:ascii="Times New Roman" w:eastAsia="Times New Roman" w:hAnsi="Times New Roman" w:cs="Times New Roman"/>
          <w:color w:val="0D0D0D"/>
          <w:sz w:val="26"/>
          <w:szCs w:val="26"/>
        </w:rPr>
        <w:t>demand-side management (</w:t>
      </w:r>
      <w:r w:rsidR="009E0B3B">
        <w:rPr>
          <w:rFonts w:ascii="Times New Roman" w:eastAsia="Times New Roman" w:hAnsi="Times New Roman" w:cs="Times New Roman"/>
          <w:color w:val="0D0D0D"/>
          <w:sz w:val="26"/>
          <w:szCs w:val="26"/>
        </w:rPr>
        <w:t>DSM</w:t>
      </w:r>
      <w:r w:rsidR="00F2781C">
        <w:rPr>
          <w:rFonts w:ascii="Times New Roman" w:eastAsia="Times New Roman" w:hAnsi="Times New Roman" w:cs="Times New Roman"/>
          <w:color w:val="0D0D0D"/>
          <w:sz w:val="26"/>
          <w:szCs w:val="26"/>
        </w:rPr>
        <w:t>)</w:t>
      </w:r>
      <w:r w:rsidR="009E0B3B">
        <w:rPr>
          <w:rFonts w:ascii="Times New Roman" w:eastAsia="Times New Roman" w:hAnsi="Times New Roman" w:cs="Times New Roman"/>
          <w:color w:val="0D0D0D"/>
          <w:sz w:val="26"/>
          <w:szCs w:val="26"/>
        </w:rPr>
        <w:t xml:space="preserve"> dockets</w:t>
      </w:r>
      <w:r w:rsidRPr="001C3FC5">
        <w:rPr>
          <w:rFonts w:ascii="Times New Roman" w:eastAsia="Times New Roman" w:hAnsi="Times New Roman" w:cs="Times New Roman"/>
          <w:color w:val="0D0D0D"/>
          <w:sz w:val="26"/>
          <w:szCs w:val="26"/>
        </w:rPr>
        <w:t xml:space="preserve">.  This </w:t>
      </w:r>
      <w:r w:rsidRPr="008F02FF">
        <w:rPr>
          <w:rFonts w:ascii="Times New Roman" w:eastAsia="Times New Roman" w:hAnsi="Times New Roman" w:cs="Times New Roman"/>
          <w:color w:val="0D0D0D"/>
          <w:sz w:val="26"/>
          <w:szCs w:val="26"/>
        </w:rPr>
        <w:t xml:space="preserve">approach </w:t>
      </w:r>
      <w:r w:rsidR="00F2781C" w:rsidRPr="008F02FF">
        <w:rPr>
          <w:rFonts w:ascii="Times New Roman" w:eastAsia="Times New Roman" w:hAnsi="Times New Roman" w:cs="Times New Roman"/>
          <w:color w:val="0D0D0D"/>
          <w:sz w:val="26"/>
          <w:szCs w:val="26"/>
        </w:rPr>
        <w:t xml:space="preserve">has, </w:t>
      </w:r>
      <w:r w:rsidRPr="008F02FF">
        <w:rPr>
          <w:rFonts w:ascii="Times New Roman" w:eastAsia="Times New Roman" w:hAnsi="Times New Roman" w:cs="Times New Roman"/>
          <w:color w:val="0D0D0D"/>
          <w:sz w:val="26"/>
          <w:szCs w:val="26"/>
        </w:rPr>
        <w:t>at times</w:t>
      </w:r>
      <w:r w:rsidR="00F2781C" w:rsidRPr="008F02FF">
        <w:rPr>
          <w:rFonts w:ascii="Times New Roman" w:eastAsia="Times New Roman" w:hAnsi="Times New Roman" w:cs="Times New Roman"/>
          <w:color w:val="0D0D0D"/>
          <w:sz w:val="26"/>
          <w:szCs w:val="26"/>
        </w:rPr>
        <w:t>,</w:t>
      </w:r>
      <w:r w:rsidRPr="008F02FF">
        <w:rPr>
          <w:rFonts w:ascii="Times New Roman" w:eastAsia="Times New Roman" w:hAnsi="Times New Roman" w:cs="Times New Roman"/>
          <w:color w:val="0D0D0D"/>
          <w:sz w:val="26"/>
          <w:szCs w:val="26"/>
        </w:rPr>
        <w:t xml:space="preserve"> created anomalies and inconsistencies with universal service guidelines and LI</w:t>
      </w:r>
      <w:r w:rsidR="00D51529" w:rsidRPr="008F02FF">
        <w:rPr>
          <w:rFonts w:ascii="Times New Roman" w:eastAsia="Times New Roman" w:hAnsi="Times New Roman" w:cs="Times New Roman"/>
          <w:color w:val="0D0D0D"/>
          <w:sz w:val="26"/>
          <w:szCs w:val="26"/>
        </w:rPr>
        <w:t>UR</w:t>
      </w:r>
      <w:r w:rsidRPr="008F02FF">
        <w:rPr>
          <w:rFonts w:ascii="Times New Roman" w:eastAsia="Times New Roman" w:hAnsi="Times New Roman" w:cs="Times New Roman"/>
          <w:color w:val="0D0D0D"/>
          <w:sz w:val="26"/>
          <w:szCs w:val="26"/>
        </w:rPr>
        <w:t xml:space="preserve">P regulations. </w:t>
      </w:r>
      <w:r w:rsidR="009E0B3B" w:rsidRPr="008F02FF">
        <w:rPr>
          <w:rFonts w:ascii="Times New Roman" w:eastAsia="Times New Roman" w:hAnsi="Times New Roman" w:cs="Times New Roman"/>
          <w:color w:val="0D0D0D"/>
          <w:sz w:val="26"/>
          <w:szCs w:val="26"/>
        </w:rPr>
        <w:t xml:space="preserve"> The Law Bureau and BCS typically do not participate in these </w:t>
      </w:r>
      <w:r w:rsidR="00F2781C" w:rsidRPr="008F02FF">
        <w:rPr>
          <w:rFonts w:ascii="Times New Roman" w:eastAsia="Times New Roman" w:hAnsi="Times New Roman" w:cs="Times New Roman"/>
          <w:color w:val="0D0D0D"/>
          <w:sz w:val="26"/>
          <w:szCs w:val="26"/>
        </w:rPr>
        <w:t xml:space="preserve">types of </w:t>
      </w:r>
      <w:r w:rsidR="009E0B3B" w:rsidRPr="008F02FF">
        <w:rPr>
          <w:rFonts w:ascii="Times New Roman" w:eastAsia="Times New Roman" w:hAnsi="Times New Roman" w:cs="Times New Roman"/>
          <w:color w:val="0D0D0D"/>
          <w:sz w:val="26"/>
          <w:szCs w:val="26"/>
        </w:rPr>
        <w:t>proceedings.</w:t>
      </w:r>
    </w:p>
    <w:p w:rsidR="001C3FC5" w:rsidRDefault="001C3FC5" w:rsidP="001D41B8">
      <w:pPr>
        <w:tabs>
          <w:tab w:val="left" w:pos="720"/>
          <w:tab w:val="left" w:pos="990"/>
        </w:tabs>
        <w:spacing w:after="0" w:line="360" w:lineRule="auto"/>
        <w:rPr>
          <w:rFonts w:ascii="Times New Roman" w:eastAsia="Times New Roman" w:hAnsi="Times New Roman" w:cs="Times New Roman"/>
          <w:color w:val="0D0D0D"/>
          <w:sz w:val="26"/>
          <w:szCs w:val="26"/>
        </w:rPr>
      </w:pPr>
    </w:p>
    <w:p w:rsidR="00CD6FBC" w:rsidRPr="00CD6FBC" w:rsidRDefault="0070320B" w:rsidP="00340329">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color w:val="0D0D0D"/>
          <w:sz w:val="26"/>
          <w:szCs w:val="26"/>
        </w:rPr>
        <w:tab/>
      </w:r>
      <w:r w:rsidR="00B06076" w:rsidRPr="00E85CF8">
        <w:rPr>
          <w:rFonts w:ascii="Times New Roman" w:eastAsia="Times New Roman" w:hAnsi="Times New Roman" w:cs="Times New Roman"/>
          <w:b/>
          <w:color w:val="0D0D0D"/>
          <w:sz w:val="26"/>
          <w:szCs w:val="26"/>
        </w:rPr>
        <w:t>B</w:t>
      </w:r>
      <w:r w:rsidR="00291D74" w:rsidRPr="00E85CF8">
        <w:rPr>
          <w:rFonts w:ascii="Times New Roman" w:eastAsia="Times New Roman" w:hAnsi="Times New Roman" w:cs="Times New Roman"/>
          <w:b/>
          <w:color w:val="0D0D0D"/>
          <w:sz w:val="26"/>
          <w:szCs w:val="26"/>
        </w:rPr>
        <w:t>.</w:t>
      </w:r>
      <w:r w:rsidR="00E85CF8">
        <w:rPr>
          <w:rFonts w:ascii="Times New Roman" w:eastAsia="Times New Roman" w:hAnsi="Times New Roman" w:cs="Times New Roman"/>
          <w:b/>
          <w:color w:val="0D0D0D"/>
          <w:sz w:val="26"/>
          <w:szCs w:val="26"/>
        </w:rPr>
        <w:tab/>
      </w:r>
      <w:r w:rsidR="005C08A7">
        <w:rPr>
          <w:rFonts w:ascii="Times New Roman" w:eastAsia="Times New Roman" w:hAnsi="Times New Roman" w:cs="Times New Roman"/>
          <w:b/>
          <w:color w:val="0D0D0D"/>
          <w:sz w:val="26"/>
          <w:szCs w:val="26"/>
        </w:rPr>
        <w:t xml:space="preserve">Energy Efficiency and Conservation </w:t>
      </w:r>
      <w:r w:rsidR="00696638" w:rsidRPr="00696638">
        <w:rPr>
          <w:rFonts w:ascii="Times New Roman" w:eastAsia="Times New Roman" w:hAnsi="Times New Roman" w:cs="Times New Roman"/>
          <w:b/>
          <w:color w:val="0D0D0D"/>
          <w:sz w:val="26"/>
          <w:szCs w:val="26"/>
        </w:rPr>
        <w:t xml:space="preserve">(EE&amp;C) </w:t>
      </w:r>
      <w:r w:rsidR="005C08A7">
        <w:rPr>
          <w:rFonts w:ascii="Times New Roman" w:eastAsia="Times New Roman" w:hAnsi="Times New Roman" w:cs="Times New Roman"/>
          <w:b/>
          <w:color w:val="0D0D0D"/>
          <w:sz w:val="26"/>
          <w:szCs w:val="26"/>
        </w:rPr>
        <w:t xml:space="preserve">Program </w:t>
      </w:r>
      <w:r w:rsidR="001D41B8" w:rsidRPr="001D1831">
        <w:rPr>
          <w:rFonts w:ascii="Times New Roman" w:eastAsia="Times New Roman" w:hAnsi="Times New Roman" w:cs="Times New Roman"/>
          <w:b/>
          <w:color w:val="0D0D0D"/>
          <w:sz w:val="26"/>
          <w:szCs w:val="26"/>
        </w:rPr>
        <w:t xml:space="preserve">Proceedings Pursuant to </w:t>
      </w:r>
      <w:r w:rsidR="00DA207B" w:rsidRPr="001D1831">
        <w:rPr>
          <w:rFonts w:ascii="Times New Roman" w:eastAsia="Times New Roman" w:hAnsi="Times New Roman" w:cs="Times New Roman"/>
          <w:b/>
          <w:color w:val="0D0D0D"/>
          <w:sz w:val="26"/>
          <w:szCs w:val="26"/>
        </w:rPr>
        <w:t>A</w:t>
      </w:r>
      <w:r w:rsidR="00DA207B" w:rsidRPr="0070320B">
        <w:rPr>
          <w:rFonts w:ascii="Times New Roman" w:eastAsia="Times New Roman" w:hAnsi="Times New Roman" w:cs="Times New Roman"/>
          <w:b/>
          <w:color w:val="0D0D0D"/>
          <w:sz w:val="26"/>
          <w:szCs w:val="26"/>
        </w:rPr>
        <w:t>ct 129</w:t>
      </w:r>
      <w:r w:rsidR="007C6ACD">
        <w:rPr>
          <w:rFonts w:ascii="Times New Roman" w:eastAsia="Times New Roman" w:hAnsi="Times New Roman" w:cs="Times New Roman"/>
          <w:b/>
          <w:color w:val="0D0D0D"/>
          <w:sz w:val="26"/>
          <w:szCs w:val="26"/>
        </w:rPr>
        <w:t xml:space="preserve"> </w:t>
      </w:r>
      <w:r w:rsidR="00E85CF8">
        <w:rPr>
          <w:rFonts w:ascii="Times New Roman" w:eastAsia="Times New Roman" w:hAnsi="Times New Roman" w:cs="Times New Roman"/>
          <w:b/>
          <w:color w:val="0D0D0D"/>
          <w:sz w:val="26"/>
          <w:szCs w:val="26"/>
        </w:rPr>
        <w:t>–</w:t>
      </w:r>
      <w:r w:rsidR="007C6ACD" w:rsidRPr="007C6ACD">
        <w:rPr>
          <w:rFonts w:ascii="Times New Roman" w:eastAsia="Times New Roman" w:hAnsi="Times New Roman" w:cs="Times New Roman"/>
          <w:b/>
          <w:color w:val="0D0D0D"/>
          <w:sz w:val="26"/>
          <w:szCs w:val="26"/>
        </w:rPr>
        <w:t xml:space="preserve"> </w:t>
      </w:r>
      <w:r w:rsidR="005C08A7">
        <w:rPr>
          <w:rFonts w:ascii="Times New Roman" w:eastAsia="Times New Roman" w:hAnsi="Times New Roman" w:cs="Times New Roman"/>
          <w:b/>
          <w:color w:val="0D0D0D"/>
          <w:sz w:val="26"/>
          <w:szCs w:val="26"/>
        </w:rPr>
        <w:t xml:space="preserve">Docket Nos. </w:t>
      </w:r>
      <w:r w:rsidR="007C6ACD" w:rsidRPr="007C6ACD">
        <w:rPr>
          <w:rFonts w:ascii="Times New Roman" w:hAnsi="Times New Roman"/>
          <w:b/>
          <w:sz w:val="26"/>
          <w:szCs w:val="26"/>
        </w:rPr>
        <w:t>M-2008-2069887</w:t>
      </w:r>
      <w:r w:rsidR="00F42B0D">
        <w:rPr>
          <w:rFonts w:ascii="Times New Roman" w:hAnsi="Times New Roman"/>
          <w:b/>
          <w:sz w:val="26"/>
          <w:szCs w:val="26"/>
        </w:rPr>
        <w:t xml:space="preserve"> (Phase I)</w:t>
      </w:r>
      <w:r w:rsidR="007C6ACD" w:rsidRPr="007C6ACD">
        <w:rPr>
          <w:rFonts w:ascii="Times New Roman" w:hAnsi="Times New Roman"/>
          <w:b/>
          <w:sz w:val="26"/>
          <w:szCs w:val="26"/>
        </w:rPr>
        <w:t>, M</w:t>
      </w:r>
      <w:r w:rsidR="00E85CF8">
        <w:rPr>
          <w:rFonts w:ascii="Times New Roman" w:hAnsi="Times New Roman"/>
          <w:b/>
          <w:sz w:val="26"/>
          <w:szCs w:val="26"/>
        </w:rPr>
        <w:noBreakHyphen/>
      </w:r>
      <w:r w:rsidR="007C6ACD" w:rsidRPr="007C6ACD">
        <w:rPr>
          <w:rFonts w:ascii="Times New Roman" w:hAnsi="Times New Roman"/>
          <w:b/>
          <w:sz w:val="26"/>
          <w:szCs w:val="26"/>
        </w:rPr>
        <w:t>2012</w:t>
      </w:r>
      <w:r w:rsidR="00E85CF8">
        <w:rPr>
          <w:rFonts w:ascii="Times New Roman" w:hAnsi="Times New Roman"/>
          <w:b/>
          <w:sz w:val="26"/>
          <w:szCs w:val="26"/>
        </w:rPr>
        <w:noBreakHyphen/>
      </w:r>
      <w:r w:rsidR="007C6ACD" w:rsidRPr="007C6ACD">
        <w:rPr>
          <w:rFonts w:ascii="Times New Roman" w:hAnsi="Times New Roman"/>
          <w:b/>
          <w:sz w:val="26"/>
          <w:szCs w:val="26"/>
        </w:rPr>
        <w:t>2289411</w:t>
      </w:r>
      <w:r w:rsidR="00F42B0D">
        <w:rPr>
          <w:rFonts w:ascii="Times New Roman" w:hAnsi="Times New Roman"/>
          <w:b/>
          <w:sz w:val="26"/>
          <w:szCs w:val="26"/>
        </w:rPr>
        <w:t xml:space="preserve"> (Phase II)</w:t>
      </w:r>
      <w:r w:rsidR="007C6ACD" w:rsidRPr="007C6ACD">
        <w:rPr>
          <w:rFonts w:ascii="Times New Roman" w:hAnsi="Times New Roman"/>
          <w:b/>
          <w:sz w:val="26"/>
          <w:szCs w:val="26"/>
        </w:rPr>
        <w:t xml:space="preserve">, </w:t>
      </w:r>
      <w:r w:rsidR="00F42B0D">
        <w:rPr>
          <w:rFonts w:ascii="Times New Roman" w:hAnsi="Times New Roman"/>
          <w:b/>
          <w:sz w:val="26"/>
          <w:szCs w:val="26"/>
        </w:rPr>
        <w:t xml:space="preserve">and </w:t>
      </w:r>
      <w:r w:rsidR="007C6ACD" w:rsidRPr="007C6ACD">
        <w:rPr>
          <w:rFonts w:ascii="Times New Roman" w:hAnsi="Times New Roman"/>
          <w:b/>
          <w:sz w:val="26"/>
          <w:szCs w:val="26"/>
        </w:rPr>
        <w:t>M</w:t>
      </w:r>
      <w:r w:rsidR="008341AA">
        <w:rPr>
          <w:rFonts w:ascii="Times New Roman" w:hAnsi="Times New Roman"/>
          <w:b/>
          <w:sz w:val="26"/>
          <w:szCs w:val="26"/>
        </w:rPr>
        <w:noBreakHyphen/>
      </w:r>
      <w:r w:rsidR="007C6ACD" w:rsidRPr="007C6ACD">
        <w:rPr>
          <w:rFonts w:ascii="Times New Roman" w:hAnsi="Times New Roman"/>
          <w:b/>
          <w:sz w:val="26"/>
          <w:szCs w:val="26"/>
        </w:rPr>
        <w:t>2014</w:t>
      </w:r>
      <w:r w:rsidR="008341AA">
        <w:rPr>
          <w:rFonts w:ascii="Times New Roman" w:hAnsi="Times New Roman"/>
          <w:b/>
          <w:sz w:val="26"/>
          <w:szCs w:val="26"/>
        </w:rPr>
        <w:noBreakHyphen/>
      </w:r>
      <w:r w:rsidR="007C6ACD" w:rsidRPr="007C6ACD">
        <w:rPr>
          <w:rFonts w:ascii="Times New Roman" w:hAnsi="Times New Roman"/>
          <w:b/>
          <w:sz w:val="26"/>
          <w:szCs w:val="26"/>
        </w:rPr>
        <w:t>2424864</w:t>
      </w:r>
      <w:r w:rsidR="00F42B0D">
        <w:rPr>
          <w:rFonts w:ascii="Times New Roman" w:hAnsi="Times New Roman"/>
          <w:b/>
          <w:sz w:val="26"/>
          <w:szCs w:val="26"/>
        </w:rPr>
        <w:t xml:space="preserve"> (Phase III)</w:t>
      </w:r>
      <w:r w:rsidR="001D41B8">
        <w:rPr>
          <w:rFonts w:ascii="Times New Roman" w:hAnsi="Times New Roman"/>
          <w:b/>
          <w:sz w:val="26"/>
          <w:szCs w:val="26"/>
        </w:rPr>
        <w:t xml:space="preserve"> </w:t>
      </w:r>
      <w:r w:rsidR="008A0064">
        <w:rPr>
          <w:rFonts w:ascii="Times New Roman" w:hAnsi="Times New Roman"/>
          <w:b/>
          <w:sz w:val="26"/>
          <w:szCs w:val="26"/>
        </w:rPr>
        <w:t>–</w:t>
      </w:r>
      <w:r w:rsidR="001D41B8">
        <w:rPr>
          <w:rFonts w:ascii="Times New Roman" w:hAnsi="Times New Roman"/>
          <w:b/>
          <w:sz w:val="26"/>
          <w:szCs w:val="26"/>
        </w:rPr>
        <w:t xml:space="preserve"> </w:t>
      </w:r>
      <w:r w:rsidR="00CD6FBC" w:rsidRPr="00CD6FBC">
        <w:rPr>
          <w:rFonts w:ascii="Times New Roman" w:eastAsia="Times New Roman" w:hAnsi="Times New Roman" w:cs="Times New Roman"/>
          <w:sz w:val="26"/>
          <w:szCs w:val="26"/>
        </w:rPr>
        <w:t xml:space="preserve">The Commission has been charged by the Pennsylvania General Assembly (General Assembly) with establishing an energy efficiency and conservation program (EE&amp;C </w:t>
      </w:r>
      <w:r w:rsidR="00CD6FBC" w:rsidRPr="008F02FF">
        <w:rPr>
          <w:rFonts w:ascii="Times New Roman" w:eastAsia="Times New Roman" w:hAnsi="Times New Roman" w:cs="Times New Roman"/>
          <w:sz w:val="26"/>
          <w:szCs w:val="26"/>
        </w:rPr>
        <w:t>Program)</w:t>
      </w:r>
      <w:r w:rsidR="00F2781C" w:rsidRPr="008F02FF">
        <w:rPr>
          <w:rFonts w:ascii="Times New Roman" w:eastAsia="Times New Roman" w:hAnsi="Times New Roman" w:cs="Times New Roman"/>
          <w:sz w:val="26"/>
          <w:szCs w:val="26"/>
        </w:rPr>
        <w:t xml:space="preserve"> relative to electric usage and consumption</w:t>
      </w:r>
      <w:r w:rsidR="00CD6FBC" w:rsidRPr="008F02FF">
        <w:rPr>
          <w:rFonts w:ascii="Times New Roman" w:eastAsia="Times New Roman" w:hAnsi="Times New Roman" w:cs="Times New Roman"/>
          <w:sz w:val="26"/>
          <w:szCs w:val="26"/>
        </w:rPr>
        <w:t>.  The EE&amp;C Program requires each EDC with at least 100,000 customers to adopt a</w:t>
      </w:r>
      <w:r w:rsidR="00190744">
        <w:rPr>
          <w:rFonts w:ascii="Times New Roman" w:eastAsia="Times New Roman" w:hAnsi="Times New Roman" w:cs="Times New Roman"/>
          <w:sz w:val="26"/>
          <w:szCs w:val="26"/>
        </w:rPr>
        <w:t>n EE&amp;C</w:t>
      </w:r>
      <w:r w:rsidR="00CD6FBC" w:rsidRPr="008F02FF">
        <w:rPr>
          <w:rFonts w:ascii="Times New Roman" w:eastAsia="Times New Roman" w:hAnsi="Times New Roman" w:cs="Times New Roman"/>
          <w:sz w:val="26"/>
          <w:szCs w:val="26"/>
        </w:rPr>
        <w:t xml:space="preserve"> plan to reduce energy demand and con</w:t>
      </w:r>
      <w:r w:rsidR="00CD6FBC" w:rsidRPr="00CD6FBC">
        <w:rPr>
          <w:rFonts w:ascii="Times New Roman" w:eastAsia="Times New Roman" w:hAnsi="Times New Roman" w:cs="Times New Roman"/>
          <w:sz w:val="26"/>
          <w:szCs w:val="26"/>
        </w:rPr>
        <w:t xml:space="preserve">sumption within its service </w:t>
      </w:r>
      <w:r w:rsidR="00CD6FBC" w:rsidRPr="00CD6FBC">
        <w:rPr>
          <w:rFonts w:ascii="Times New Roman" w:eastAsia="Times New Roman" w:hAnsi="Times New Roman" w:cs="Times New Roman"/>
          <w:sz w:val="26"/>
          <w:szCs w:val="26"/>
        </w:rPr>
        <w:lastRenderedPageBreak/>
        <w:t>t</w:t>
      </w:r>
      <w:r w:rsidR="00CD6FBC">
        <w:rPr>
          <w:rFonts w:ascii="Times New Roman" w:eastAsia="Times New Roman" w:hAnsi="Times New Roman" w:cs="Times New Roman"/>
          <w:sz w:val="26"/>
          <w:szCs w:val="26"/>
        </w:rPr>
        <w:t xml:space="preserve">erritory.  </w:t>
      </w:r>
      <w:r w:rsidR="008F02FF">
        <w:rPr>
          <w:rFonts w:ascii="Times New Roman" w:eastAsia="Times New Roman" w:hAnsi="Times New Roman" w:cs="Times New Roman"/>
          <w:sz w:val="26"/>
          <w:szCs w:val="26"/>
        </w:rPr>
        <w:t>66 </w:t>
      </w:r>
      <w:r w:rsidR="00CD6FBC">
        <w:rPr>
          <w:rFonts w:ascii="Times New Roman" w:eastAsia="Times New Roman" w:hAnsi="Times New Roman" w:cs="Times New Roman"/>
          <w:sz w:val="26"/>
          <w:szCs w:val="26"/>
        </w:rPr>
        <w:t>Pa. C.S. § 2806.1 (Act</w:t>
      </w:r>
      <w:r w:rsidR="00BD63CC">
        <w:rPr>
          <w:rFonts w:ascii="Times New Roman" w:eastAsia="Times New Roman" w:hAnsi="Times New Roman" w:cs="Times New Roman"/>
          <w:sz w:val="26"/>
          <w:szCs w:val="26"/>
        </w:rPr>
        <w:t> </w:t>
      </w:r>
      <w:r w:rsidR="00CD6FBC">
        <w:rPr>
          <w:rFonts w:ascii="Times New Roman" w:eastAsia="Times New Roman" w:hAnsi="Times New Roman" w:cs="Times New Roman"/>
          <w:sz w:val="26"/>
          <w:szCs w:val="26"/>
        </w:rPr>
        <w:t>129).</w:t>
      </w:r>
      <w:r w:rsidR="00CD6FBC" w:rsidRPr="00CD6FBC">
        <w:rPr>
          <w:rFonts w:ascii="Times New Roman" w:eastAsia="Times New Roman" w:hAnsi="Times New Roman" w:cs="Times New Roman"/>
          <w:sz w:val="26"/>
          <w:szCs w:val="26"/>
        </w:rPr>
        <w:t xml:space="preserve">  On January 15, 2009, the Commission adopted an Implementation Order at Docket No. M-2008-2069887 establishing the standards each plan must meet and providing guidance on the procedures to be followed for submittal, review and approval of all aspects of EE&amp;C plans.</w:t>
      </w:r>
      <w:r w:rsidR="00CD6FBC" w:rsidRPr="00CD6FBC">
        <w:rPr>
          <w:rFonts w:ascii="Times New Roman" w:eastAsia="Times New Roman" w:hAnsi="Times New Roman" w:cs="Times New Roman"/>
          <w:sz w:val="26"/>
          <w:szCs w:val="26"/>
          <w:vertAlign w:val="superscript"/>
        </w:rPr>
        <w:footnoteReference w:id="26"/>
      </w:r>
      <w:r w:rsidR="00CD6FBC" w:rsidRPr="00CD6FBC">
        <w:rPr>
          <w:rFonts w:ascii="Times New Roman" w:eastAsia="Times New Roman" w:hAnsi="Times New Roman" w:cs="Times New Roman"/>
          <w:sz w:val="26"/>
          <w:szCs w:val="26"/>
        </w:rPr>
        <w:t xml:space="preserve">  </w:t>
      </w:r>
    </w:p>
    <w:p w:rsidR="00CD6FBC" w:rsidRPr="00CD6FBC" w:rsidRDefault="00CD6FBC" w:rsidP="00CD6FBC">
      <w:pPr>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BD63CC" w:rsidRDefault="00CD6FBC" w:rsidP="00FB5B3A">
      <w:pPr>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CD6FBC">
        <w:rPr>
          <w:rFonts w:ascii="Times New Roman" w:eastAsia="Times New Roman" w:hAnsi="Times New Roman" w:cs="Times New Roman"/>
          <w:sz w:val="26"/>
          <w:szCs w:val="26"/>
        </w:rPr>
        <w:tab/>
        <w:t xml:space="preserve">The Commission </w:t>
      </w:r>
      <w:r w:rsidR="001C3FC5">
        <w:rPr>
          <w:rFonts w:ascii="Times New Roman" w:eastAsia="Times New Roman" w:hAnsi="Times New Roman" w:cs="Times New Roman"/>
          <w:sz w:val="26"/>
          <w:szCs w:val="26"/>
        </w:rPr>
        <w:t>i</w:t>
      </w:r>
      <w:r w:rsidRPr="00CD6FBC">
        <w:rPr>
          <w:rFonts w:ascii="Times New Roman" w:eastAsia="Times New Roman" w:hAnsi="Times New Roman" w:cs="Times New Roman"/>
          <w:sz w:val="26"/>
          <w:szCs w:val="26"/>
        </w:rPr>
        <w:t xml:space="preserve">s also charged with the responsibility to evaluate the costs and benefits of the EE&amp;C Program by November 30, 2013, and every five years thereafter.  </w:t>
      </w:r>
      <w:r w:rsidR="00345825">
        <w:rPr>
          <w:rFonts w:ascii="Times New Roman" w:eastAsia="Times New Roman" w:hAnsi="Times New Roman" w:cs="Times New Roman"/>
          <w:sz w:val="26"/>
          <w:szCs w:val="26"/>
        </w:rPr>
        <w:t>Further, t</w:t>
      </w:r>
      <w:r w:rsidRPr="00CD6FBC">
        <w:rPr>
          <w:rFonts w:ascii="Times New Roman" w:eastAsia="Times New Roman" w:hAnsi="Times New Roman" w:cs="Times New Roman"/>
          <w:sz w:val="26"/>
          <w:szCs w:val="26"/>
        </w:rPr>
        <w:t xml:space="preserve">he Commission must adopt additional incremental reductions in consumption if the benefits of the EE&amp;C Program exceed its costs.  </w:t>
      </w:r>
      <w:r w:rsidR="00345825" w:rsidRPr="00345825">
        <w:rPr>
          <w:rFonts w:ascii="Times New Roman" w:eastAsia="Times New Roman" w:hAnsi="Times New Roman" w:cs="Times New Roman"/>
          <w:sz w:val="26"/>
          <w:szCs w:val="26"/>
        </w:rPr>
        <w:t>66 Pa. C.S. § 2806.1(c)(3).</w:t>
      </w:r>
      <w:r w:rsidRPr="00CD6FBC">
        <w:rPr>
          <w:rFonts w:ascii="Times New Roman" w:eastAsia="Times New Roman" w:hAnsi="Times New Roman" w:cs="Times New Roman"/>
          <w:sz w:val="26"/>
          <w:szCs w:val="26"/>
        </w:rPr>
        <w:t xml:space="preserve">  In addition, the Commission was charged with the responsibility to compare the total costs of the EE&amp;C Program to the total savings in energy and capacity costs.  If the Commission determines that the benefits exceed the costs, the Commission shall set additional incremental requirements for reduction in peak demand for the 100 hours of greatest demand or an alternative reduction approved by the Commission.  66 Pa. C.S.</w:t>
      </w:r>
      <w:r w:rsidR="00F95995">
        <w:rPr>
          <w:rFonts w:ascii="Times New Roman" w:eastAsia="Times New Roman" w:hAnsi="Times New Roman" w:cs="Times New Roman"/>
          <w:sz w:val="26"/>
          <w:szCs w:val="26"/>
        </w:rPr>
        <w:t> </w:t>
      </w:r>
      <w:r w:rsidRPr="00CD6FBC">
        <w:rPr>
          <w:rFonts w:ascii="Times New Roman" w:eastAsia="Times New Roman" w:hAnsi="Times New Roman" w:cs="Times New Roman"/>
          <w:sz w:val="26"/>
          <w:szCs w:val="26"/>
        </w:rPr>
        <w:t xml:space="preserve">§ 2806.1(d)(2).  </w:t>
      </w:r>
    </w:p>
    <w:p w:rsidR="00BD63CC" w:rsidRDefault="00BD63CC" w:rsidP="00FB5B3A">
      <w:pPr>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CD6FBC" w:rsidRPr="00FB5B3A" w:rsidRDefault="00BD63CC" w:rsidP="00FB5B3A">
      <w:pPr>
        <w:tabs>
          <w:tab w:val="left" w:pos="720"/>
        </w:tabs>
        <w:autoSpaceDE w:val="0"/>
        <w:autoSpaceDN w:val="0"/>
        <w:adjustRightInd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E6665">
        <w:rPr>
          <w:rFonts w:ascii="Times New Roman" w:eastAsia="Times New Roman" w:hAnsi="Times New Roman" w:cs="Times New Roman"/>
          <w:sz w:val="26"/>
          <w:szCs w:val="26"/>
        </w:rPr>
        <w:t xml:space="preserve">By order </w:t>
      </w:r>
      <w:r w:rsidR="009E6665" w:rsidRPr="008F02FF">
        <w:rPr>
          <w:rFonts w:ascii="Times New Roman" w:eastAsia="Times New Roman" w:hAnsi="Times New Roman" w:cs="Times New Roman"/>
          <w:sz w:val="26"/>
          <w:szCs w:val="26"/>
        </w:rPr>
        <w:t xml:space="preserve">entered on </w:t>
      </w:r>
      <w:r w:rsidR="00CD6FBC" w:rsidRPr="008F02FF">
        <w:rPr>
          <w:rFonts w:ascii="Times New Roman" w:eastAsia="Times New Roman" w:hAnsi="Times New Roman" w:cs="Times New Roman"/>
          <w:sz w:val="26"/>
          <w:szCs w:val="26"/>
        </w:rPr>
        <w:t>June 1</w:t>
      </w:r>
      <w:r w:rsidR="009E6665" w:rsidRPr="008F02FF">
        <w:rPr>
          <w:rFonts w:ascii="Times New Roman" w:eastAsia="Times New Roman" w:hAnsi="Times New Roman" w:cs="Times New Roman"/>
          <w:sz w:val="26"/>
          <w:szCs w:val="26"/>
        </w:rPr>
        <w:t>9</w:t>
      </w:r>
      <w:r w:rsidR="00CD6FBC" w:rsidRPr="008F02FF">
        <w:rPr>
          <w:rFonts w:ascii="Times New Roman" w:eastAsia="Times New Roman" w:hAnsi="Times New Roman" w:cs="Times New Roman"/>
          <w:sz w:val="26"/>
          <w:szCs w:val="26"/>
        </w:rPr>
        <w:t>, 2015, the Commission tentatively adopted additional incremental reductions in electric consumption and peak demand for the period of June 1, 2016 through May 31, 2021</w:t>
      </w:r>
      <w:r w:rsidRPr="008F02FF">
        <w:rPr>
          <w:rFonts w:ascii="Times New Roman" w:eastAsia="Times New Roman" w:hAnsi="Times New Roman" w:cs="Times New Roman"/>
          <w:sz w:val="26"/>
          <w:szCs w:val="26"/>
        </w:rPr>
        <w:t>, designated Phase III</w:t>
      </w:r>
      <w:r w:rsidR="00CD6FBC" w:rsidRPr="008F02FF">
        <w:rPr>
          <w:rFonts w:ascii="Times New Roman" w:eastAsia="Times New Roman" w:hAnsi="Times New Roman" w:cs="Times New Roman"/>
          <w:sz w:val="26"/>
          <w:szCs w:val="26"/>
        </w:rPr>
        <w:t>.</w:t>
      </w:r>
      <w:r w:rsidR="009E6665" w:rsidRPr="008F02FF">
        <w:rPr>
          <w:rFonts w:ascii="Times New Roman" w:eastAsia="Times New Roman" w:hAnsi="Times New Roman" w:cs="Times New Roman"/>
          <w:sz w:val="26"/>
          <w:szCs w:val="26"/>
        </w:rPr>
        <w:t xml:space="preserve">  The incremental reductions thereafter became final by operation of law.</w:t>
      </w:r>
      <w:r w:rsidR="00CD6FBC" w:rsidRPr="008F02FF">
        <w:rPr>
          <w:rStyle w:val="FootnoteReference"/>
          <w:rFonts w:ascii="Times New Roman" w:eastAsia="Times New Roman" w:hAnsi="Times New Roman" w:cs="Times New Roman"/>
          <w:sz w:val="26"/>
          <w:szCs w:val="26"/>
        </w:rPr>
        <w:footnoteReference w:id="27"/>
      </w:r>
      <w:r w:rsidR="009E6665" w:rsidRPr="008F02FF">
        <w:rPr>
          <w:rFonts w:ascii="Times New Roman" w:eastAsia="Times New Roman" w:hAnsi="Times New Roman" w:cs="Times New Roman"/>
          <w:sz w:val="26"/>
          <w:szCs w:val="26"/>
        </w:rPr>
        <w:t xml:space="preserve">  The June 19, 2015 EE&amp;CP order also </w:t>
      </w:r>
      <w:r w:rsidR="00F2781C" w:rsidRPr="008F02FF">
        <w:rPr>
          <w:rFonts w:ascii="Times New Roman" w:eastAsia="Times New Roman" w:hAnsi="Times New Roman" w:cs="Times New Roman"/>
          <w:sz w:val="26"/>
          <w:szCs w:val="26"/>
        </w:rPr>
        <w:t xml:space="preserve">has specific </w:t>
      </w:r>
      <w:r w:rsidR="00DC1749" w:rsidRPr="008F02FF">
        <w:rPr>
          <w:rFonts w:ascii="Times New Roman" w:eastAsia="Times New Roman" w:hAnsi="Times New Roman" w:cs="Times New Roman"/>
          <w:sz w:val="26"/>
          <w:szCs w:val="26"/>
        </w:rPr>
        <w:t xml:space="preserve">provisions related to </w:t>
      </w:r>
      <w:r w:rsidR="009E6665" w:rsidRPr="008F02FF">
        <w:rPr>
          <w:rFonts w:ascii="Times New Roman" w:eastAsia="Times New Roman" w:hAnsi="Times New Roman" w:cs="Times New Roman"/>
          <w:sz w:val="26"/>
          <w:szCs w:val="26"/>
        </w:rPr>
        <w:t xml:space="preserve">low-income </w:t>
      </w:r>
      <w:r w:rsidR="00DC1749" w:rsidRPr="008F02FF">
        <w:rPr>
          <w:rFonts w:ascii="Times New Roman" w:eastAsia="Times New Roman" w:hAnsi="Times New Roman" w:cs="Times New Roman"/>
          <w:sz w:val="26"/>
          <w:szCs w:val="26"/>
        </w:rPr>
        <w:t>customers</w:t>
      </w:r>
      <w:r w:rsidR="00F42B0D" w:rsidRPr="008F02FF">
        <w:rPr>
          <w:rFonts w:ascii="Times New Roman" w:eastAsia="Times New Roman" w:hAnsi="Times New Roman" w:cs="Times New Roman"/>
          <w:sz w:val="26"/>
          <w:szCs w:val="26"/>
        </w:rPr>
        <w:t>, as did the earlier EE&amp;CP orders</w:t>
      </w:r>
      <w:r w:rsidR="00DC1749" w:rsidRPr="008F02FF">
        <w:rPr>
          <w:rFonts w:ascii="Times New Roman" w:eastAsia="Times New Roman" w:hAnsi="Times New Roman" w:cs="Times New Roman"/>
          <w:sz w:val="26"/>
          <w:szCs w:val="26"/>
        </w:rPr>
        <w:t>.</w:t>
      </w:r>
      <w:r w:rsidR="00DC1749" w:rsidRPr="008F02FF">
        <w:rPr>
          <w:rStyle w:val="FootnoteReference"/>
          <w:rFonts w:ascii="Times New Roman" w:eastAsia="Times New Roman" w:hAnsi="Times New Roman" w:cs="Times New Roman"/>
          <w:sz w:val="26"/>
          <w:szCs w:val="26"/>
        </w:rPr>
        <w:footnoteReference w:id="28"/>
      </w:r>
      <w:r w:rsidR="00DC1749">
        <w:rPr>
          <w:rFonts w:ascii="Times New Roman" w:eastAsia="Times New Roman" w:hAnsi="Times New Roman" w:cs="Times New Roman"/>
          <w:sz w:val="26"/>
          <w:szCs w:val="26"/>
        </w:rPr>
        <w:t xml:space="preserve">  </w:t>
      </w:r>
    </w:p>
    <w:p w:rsidR="00461535" w:rsidRPr="00461535" w:rsidRDefault="00461535" w:rsidP="00461535">
      <w:pPr>
        <w:tabs>
          <w:tab w:val="left" w:pos="720"/>
          <w:tab w:val="left" w:pos="990"/>
        </w:tabs>
        <w:spacing w:after="0" w:line="360" w:lineRule="auto"/>
        <w:ind w:left="720"/>
        <w:rPr>
          <w:rFonts w:ascii="Times New Roman" w:eastAsia="Times New Roman" w:hAnsi="Times New Roman" w:cs="Times New Roman"/>
          <w:color w:val="0D0D0D"/>
          <w:sz w:val="26"/>
          <w:szCs w:val="26"/>
        </w:rPr>
      </w:pPr>
    </w:p>
    <w:p w:rsidR="00223888" w:rsidRDefault="00291D74" w:rsidP="00223888">
      <w:pPr>
        <w:tabs>
          <w:tab w:val="left" w:pos="720"/>
          <w:tab w:val="left" w:pos="990"/>
        </w:tabs>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b/>
          <w:color w:val="0D0D0D"/>
          <w:sz w:val="26"/>
          <w:szCs w:val="26"/>
        </w:rPr>
        <w:t>VIII.</w:t>
      </w:r>
      <w:r w:rsidR="00E85CF8">
        <w:rPr>
          <w:rFonts w:ascii="Times New Roman" w:eastAsia="Times New Roman" w:hAnsi="Times New Roman" w:cs="Times New Roman"/>
          <w:b/>
          <w:color w:val="0D0D0D"/>
          <w:sz w:val="26"/>
          <w:szCs w:val="26"/>
        </w:rPr>
        <w:tab/>
      </w:r>
      <w:r w:rsidR="00223888">
        <w:rPr>
          <w:rFonts w:ascii="Times New Roman" w:eastAsia="Times New Roman" w:hAnsi="Times New Roman" w:cs="Times New Roman"/>
          <w:b/>
          <w:color w:val="0D0D0D"/>
          <w:sz w:val="26"/>
          <w:szCs w:val="26"/>
        </w:rPr>
        <w:t>P</w:t>
      </w:r>
      <w:r w:rsidR="00D405CA">
        <w:rPr>
          <w:rFonts w:ascii="Times New Roman" w:eastAsia="Times New Roman" w:hAnsi="Times New Roman" w:cs="Times New Roman"/>
          <w:b/>
          <w:color w:val="0D0D0D"/>
          <w:sz w:val="26"/>
          <w:szCs w:val="26"/>
        </w:rPr>
        <w:t xml:space="preserve">rocesses </w:t>
      </w:r>
      <w:r w:rsidR="00F97938">
        <w:rPr>
          <w:rFonts w:ascii="Times New Roman" w:eastAsia="Times New Roman" w:hAnsi="Times New Roman" w:cs="Times New Roman"/>
          <w:b/>
          <w:color w:val="0D0D0D"/>
          <w:sz w:val="26"/>
          <w:szCs w:val="26"/>
        </w:rPr>
        <w:t>F</w:t>
      </w:r>
      <w:r w:rsidR="00223888">
        <w:rPr>
          <w:rFonts w:ascii="Times New Roman" w:eastAsia="Times New Roman" w:hAnsi="Times New Roman" w:cs="Times New Roman"/>
          <w:b/>
          <w:color w:val="0D0D0D"/>
          <w:sz w:val="26"/>
          <w:szCs w:val="26"/>
        </w:rPr>
        <w:t>or Going Forward</w:t>
      </w:r>
      <w:r w:rsidR="009E0B3B">
        <w:rPr>
          <w:rFonts w:ascii="Times New Roman" w:eastAsia="Times New Roman" w:hAnsi="Times New Roman" w:cs="Times New Roman"/>
          <w:b/>
          <w:color w:val="0D0D0D"/>
          <w:sz w:val="26"/>
          <w:szCs w:val="26"/>
        </w:rPr>
        <w:t xml:space="preserve"> – Regulation, Policy, </w:t>
      </w:r>
      <w:r w:rsidR="00F2781C">
        <w:rPr>
          <w:rFonts w:ascii="Times New Roman" w:eastAsia="Times New Roman" w:hAnsi="Times New Roman" w:cs="Times New Roman"/>
          <w:b/>
          <w:color w:val="0D0D0D"/>
          <w:sz w:val="26"/>
          <w:szCs w:val="26"/>
        </w:rPr>
        <w:t>o</w:t>
      </w:r>
      <w:r w:rsidR="0083450B">
        <w:rPr>
          <w:rFonts w:ascii="Times New Roman" w:eastAsia="Times New Roman" w:hAnsi="Times New Roman" w:cs="Times New Roman"/>
          <w:b/>
          <w:color w:val="0D0D0D"/>
          <w:sz w:val="26"/>
          <w:szCs w:val="26"/>
        </w:rPr>
        <w:t xml:space="preserve">r </w:t>
      </w:r>
      <w:r w:rsidR="009E0B3B">
        <w:rPr>
          <w:rFonts w:ascii="Times New Roman" w:eastAsia="Times New Roman" w:hAnsi="Times New Roman" w:cs="Times New Roman"/>
          <w:b/>
          <w:color w:val="0D0D0D"/>
          <w:sz w:val="26"/>
          <w:szCs w:val="26"/>
        </w:rPr>
        <w:t>Statute</w:t>
      </w:r>
    </w:p>
    <w:p w:rsidR="00902BA0" w:rsidRPr="00902BA0" w:rsidRDefault="0044560A" w:rsidP="000F2254">
      <w:pPr>
        <w:tabs>
          <w:tab w:val="left" w:pos="720"/>
        </w:tabs>
        <w:autoSpaceDE w:val="0"/>
        <w:autoSpaceDN w:val="0"/>
        <w:adjustRightInd w:val="0"/>
        <w:spacing w:after="0" w:line="360" w:lineRule="auto"/>
        <w:rPr>
          <w:rFonts w:ascii="Times New Roman" w:hAnsi="Times New Roman" w:cs="Times New Roman"/>
          <w:i/>
          <w:color w:val="333333"/>
          <w:sz w:val="26"/>
          <w:szCs w:val="26"/>
        </w:rPr>
      </w:pPr>
      <w:r>
        <w:rPr>
          <w:rFonts w:ascii="Times New Roman" w:hAnsi="Times New Roman" w:cs="Times New Roman"/>
          <w:i/>
          <w:color w:val="333333"/>
          <w:sz w:val="26"/>
          <w:szCs w:val="26"/>
        </w:rPr>
        <w:t xml:space="preserve">A.  </w:t>
      </w:r>
      <w:r w:rsidR="00902BA0" w:rsidRPr="00902BA0">
        <w:rPr>
          <w:rFonts w:ascii="Times New Roman" w:hAnsi="Times New Roman" w:cs="Times New Roman"/>
          <w:i/>
          <w:color w:val="333333"/>
          <w:sz w:val="26"/>
          <w:szCs w:val="26"/>
        </w:rPr>
        <w:t>Commission Regulation</w:t>
      </w:r>
      <w:r w:rsidR="00902BA0">
        <w:rPr>
          <w:rFonts w:ascii="Times New Roman" w:hAnsi="Times New Roman" w:cs="Times New Roman"/>
          <w:i/>
          <w:color w:val="333333"/>
          <w:sz w:val="26"/>
          <w:szCs w:val="26"/>
        </w:rPr>
        <w:t>s</w:t>
      </w:r>
      <w:r w:rsidR="00902BA0" w:rsidRPr="00902BA0">
        <w:rPr>
          <w:rFonts w:ascii="Times New Roman" w:hAnsi="Times New Roman" w:cs="Times New Roman"/>
          <w:i/>
          <w:color w:val="333333"/>
          <w:sz w:val="26"/>
          <w:szCs w:val="26"/>
        </w:rPr>
        <w:t xml:space="preserve"> and Policies</w:t>
      </w:r>
    </w:p>
    <w:p w:rsidR="00CF1604" w:rsidRDefault="00902BA0" w:rsidP="00696638">
      <w:pPr>
        <w:tabs>
          <w:tab w:val="left" w:pos="720"/>
        </w:tabs>
        <w:autoSpaceDE w:val="0"/>
        <w:autoSpaceDN w:val="0"/>
        <w:adjustRightInd w:val="0"/>
        <w:spacing w:after="0" w:line="360" w:lineRule="auto"/>
        <w:rPr>
          <w:rFonts w:ascii="Times New Roman" w:eastAsia="Times New Roman" w:hAnsi="Times New Roman" w:cs="Times New Roman"/>
          <w:color w:val="0D0D0D"/>
          <w:sz w:val="26"/>
          <w:szCs w:val="26"/>
        </w:rPr>
      </w:pPr>
      <w:r>
        <w:rPr>
          <w:rFonts w:ascii="Times New Roman" w:hAnsi="Times New Roman" w:cs="Times New Roman"/>
          <w:color w:val="333333"/>
          <w:sz w:val="26"/>
          <w:szCs w:val="26"/>
        </w:rPr>
        <w:tab/>
      </w:r>
      <w:r w:rsidR="00D4559D">
        <w:rPr>
          <w:rFonts w:ascii="Times New Roman" w:hAnsi="Times New Roman" w:cs="Times New Roman"/>
          <w:color w:val="333333"/>
          <w:sz w:val="26"/>
          <w:szCs w:val="26"/>
        </w:rPr>
        <w:t xml:space="preserve">An agency’s regulations are valid and binding only if they are within the agency’s statutory authority, reasonable, and promulgated in accordance with the requirements set </w:t>
      </w:r>
      <w:r w:rsidR="00D4559D">
        <w:rPr>
          <w:rFonts w:ascii="Times New Roman" w:hAnsi="Times New Roman" w:cs="Times New Roman"/>
          <w:color w:val="333333"/>
          <w:sz w:val="26"/>
          <w:szCs w:val="26"/>
        </w:rPr>
        <w:lastRenderedPageBreak/>
        <w:t>forth in the Commonwealth Documents Law, the Commonwealth Attorneys Act and the Regulatory Review Act.</w:t>
      </w:r>
      <w:r>
        <w:rPr>
          <w:rStyle w:val="FootnoteReference"/>
          <w:rFonts w:ascii="Times New Roman" w:hAnsi="Times New Roman" w:cs="Times New Roman"/>
          <w:color w:val="333333"/>
          <w:sz w:val="26"/>
          <w:szCs w:val="26"/>
        </w:rPr>
        <w:footnoteReference w:id="29"/>
      </w:r>
      <w:r w:rsidR="00D4559D">
        <w:rPr>
          <w:rFonts w:ascii="Times New Roman" w:hAnsi="Times New Roman" w:cs="Times New Roman"/>
          <w:color w:val="333333"/>
          <w:sz w:val="26"/>
          <w:szCs w:val="26"/>
        </w:rPr>
        <w:t xml:space="preserve">  Any regulations or amendment to the agency’s regulations not promulgated in accordance with these requirements are invalid and not enforceable.  </w:t>
      </w:r>
      <w:r w:rsidR="00D4559D">
        <w:rPr>
          <w:rFonts w:ascii="Times New Roman" w:hAnsi="Times New Roman" w:cs="Times New Roman"/>
          <w:i/>
          <w:color w:val="333333"/>
          <w:sz w:val="26"/>
          <w:szCs w:val="26"/>
        </w:rPr>
        <w:t>Germantown Cab Co. v. Philadelphia Parking Authority</w:t>
      </w:r>
      <w:r w:rsidR="00D4559D">
        <w:rPr>
          <w:rFonts w:ascii="Times New Roman" w:hAnsi="Times New Roman" w:cs="Times New Roman"/>
          <w:color w:val="333333"/>
          <w:sz w:val="26"/>
          <w:szCs w:val="26"/>
        </w:rPr>
        <w:t>, 993 A.2d 933 (Pa. Cmwlth. 2010).  A</w:t>
      </w:r>
      <w:r w:rsidR="00F60D61">
        <w:rPr>
          <w:rFonts w:ascii="Times New Roman" w:eastAsia="Times New Roman" w:hAnsi="Times New Roman" w:cs="Times New Roman"/>
          <w:color w:val="0D0D0D"/>
          <w:sz w:val="26"/>
          <w:szCs w:val="26"/>
        </w:rPr>
        <w:t>ny changes to t</w:t>
      </w:r>
      <w:r w:rsidR="004D615B">
        <w:rPr>
          <w:rFonts w:ascii="Times New Roman" w:eastAsia="Times New Roman" w:hAnsi="Times New Roman" w:cs="Times New Roman"/>
          <w:color w:val="0D0D0D"/>
          <w:sz w:val="26"/>
          <w:szCs w:val="26"/>
        </w:rPr>
        <w:t xml:space="preserve">he LIURP </w:t>
      </w:r>
      <w:r w:rsidR="00F60D61">
        <w:rPr>
          <w:rFonts w:ascii="Times New Roman" w:eastAsia="Times New Roman" w:hAnsi="Times New Roman" w:cs="Times New Roman"/>
          <w:color w:val="0D0D0D"/>
          <w:sz w:val="26"/>
          <w:szCs w:val="26"/>
        </w:rPr>
        <w:t xml:space="preserve">regulations </w:t>
      </w:r>
      <w:r w:rsidR="008F02FF">
        <w:rPr>
          <w:rFonts w:ascii="Times New Roman" w:eastAsia="Times New Roman" w:hAnsi="Times New Roman" w:cs="Times New Roman"/>
          <w:color w:val="0D0D0D"/>
          <w:sz w:val="26"/>
          <w:szCs w:val="26"/>
        </w:rPr>
        <w:t xml:space="preserve">or the </w:t>
      </w:r>
      <w:r w:rsidR="00967253">
        <w:rPr>
          <w:rFonts w:ascii="Times New Roman" w:eastAsia="Times New Roman" w:hAnsi="Times New Roman" w:cs="Times New Roman"/>
          <w:color w:val="0D0D0D"/>
          <w:sz w:val="26"/>
          <w:szCs w:val="26"/>
        </w:rPr>
        <w:t>USRR</w:t>
      </w:r>
      <w:r w:rsidR="008F02FF">
        <w:rPr>
          <w:rFonts w:ascii="Times New Roman" w:eastAsia="Times New Roman" w:hAnsi="Times New Roman" w:cs="Times New Roman"/>
          <w:color w:val="0D0D0D"/>
          <w:sz w:val="26"/>
          <w:szCs w:val="26"/>
        </w:rPr>
        <w:t xml:space="preserve"> </w:t>
      </w:r>
      <w:r w:rsidR="004D615B">
        <w:rPr>
          <w:rFonts w:ascii="Times New Roman" w:eastAsia="Times New Roman" w:hAnsi="Times New Roman" w:cs="Times New Roman"/>
          <w:color w:val="0D0D0D"/>
          <w:sz w:val="26"/>
          <w:szCs w:val="26"/>
        </w:rPr>
        <w:t xml:space="preserve">will </w:t>
      </w:r>
      <w:r w:rsidR="00BA629F">
        <w:rPr>
          <w:rFonts w:ascii="Times New Roman" w:eastAsia="Times New Roman" w:hAnsi="Times New Roman" w:cs="Times New Roman"/>
          <w:color w:val="0D0D0D"/>
          <w:sz w:val="26"/>
          <w:szCs w:val="26"/>
        </w:rPr>
        <w:t xml:space="preserve">require a rulemaking proceeding in compliance with the </w:t>
      </w:r>
      <w:r w:rsidR="00A17D96">
        <w:rPr>
          <w:rFonts w:ascii="Times New Roman" w:eastAsia="Times New Roman" w:hAnsi="Times New Roman" w:cs="Times New Roman"/>
          <w:color w:val="0D0D0D"/>
          <w:sz w:val="26"/>
          <w:szCs w:val="26"/>
        </w:rPr>
        <w:t>Commonwealth Documents Law, Commonwealth Attorneys Act</w:t>
      </w:r>
      <w:r w:rsidR="00BA629F">
        <w:rPr>
          <w:rFonts w:ascii="Times New Roman" w:eastAsia="Times New Roman" w:hAnsi="Times New Roman" w:cs="Times New Roman"/>
          <w:color w:val="0D0D0D"/>
          <w:sz w:val="26"/>
          <w:szCs w:val="26"/>
        </w:rPr>
        <w:t>, and Regulatory Review Act.</w:t>
      </w:r>
      <w:r w:rsidR="004D615B">
        <w:rPr>
          <w:rFonts w:ascii="Times New Roman" w:eastAsia="Times New Roman" w:hAnsi="Times New Roman" w:cs="Times New Roman"/>
          <w:color w:val="0D0D0D"/>
          <w:sz w:val="26"/>
          <w:szCs w:val="26"/>
        </w:rPr>
        <w:t xml:space="preserve">  </w:t>
      </w:r>
    </w:p>
    <w:p w:rsidR="00CF1604" w:rsidRDefault="00CF1604" w:rsidP="00696638">
      <w:pPr>
        <w:tabs>
          <w:tab w:val="left" w:pos="720"/>
        </w:tabs>
        <w:autoSpaceDE w:val="0"/>
        <w:autoSpaceDN w:val="0"/>
        <w:adjustRightInd w:val="0"/>
        <w:spacing w:after="0" w:line="360" w:lineRule="auto"/>
        <w:rPr>
          <w:rFonts w:ascii="Times New Roman" w:eastAsia="Times New Roman" w:hAnsi="Times New Roman" w:cs="Times New Roman"/>
          <w:color w:val="0D0D0D"/>
          <w:sz w:val="26"/>
          <w:szCs w:val="26"/>
        </w:rPr>
      </w:pPr>
    </w:p>
    <w:p w:rsidR="00223888" w:rsidRPr="00065414" w:rsidRDefault="00CF1604" w:rsidP="00696638">
      <w:pPr>
        <w:tabs>
          <w:tab w:val="left" w:pos="720"/>
        </w:tabs>
        <w:autoSpaceDE w:val="0"/>
        <w:autoSpaceDN w:val="0"/>
        <w:adjustRightInd w:val="0"/>
        <w:spacing w:after="0" w:line="360" w:lineRule="auto"/>
        <w:rPr>
          <w:rFonts w:ascii="Times New Roman" w:hAnsi="Times New Roman" w:cs="Times New Roman"/>
          <w:sz w:val="26"/>
          <w:szCs w:val="26"/>
        </w:rPr>
      </w:pPr>
      <w:r>
        <w:rPr>
          <w:rFonts w:ascii="Times New Roman" w:eastAsia="Times New Roman" w:hAnsi="Times New Roman" w:cs="Times New Roman"/>
          <w:color w:val="0D0D0D"/>
          <w:sz w:val="26"/>
          <w:szCs w:val="26"/>
        </w:rPr>
        <w:tab/>
      </w:r>
      <w:r w:rsidR="004D615B">
        <w:rPr>
          <w:rFonts w:ascii="Times New Roman" w:eastAsia="Times New Roman" w:hAnsi="Times New Roman" w:cs="Times New Roman"/>
          <w:color w:val="0D0D0D"/>
          <w:sz w:val="26"/>
          <w:szCs w:val="26"/>
        </w:rPr>
        <w:t xml:space="preserve">Changes to </w:t>
      </w:r>
      <w:r w:rsidR="008F02FF">
        <w:rPr>
          <w:rFonts w:ascii="Times New Roman" w:eastAsia="Times New Roman" w:hAnsi="Times New Roman" w:cs="Times New Roman"/>
          <w:color w:val="0D0D0D"/>
          <w:sz w:val="26"/>
          <w:szCs w:val="26"/>
        </w:rPr>
        <w:t>the CAP Policy State</w:t>
      </w:r>
      <w:r w:rsidR="00902BA0">
        <w:rPr>
          <w:rFonts w:ascii="Times New Roman" w:eastAsia="Times New Roman" w:hAnsi="Times New Roman" w:cs="Times New Roman"/>
          <w:color w:val="0D0D0D"/>
          <w:sz w:val="26"/>
          <w:szCs w:val="26"/>
        </w:rPr>
        <w:t xml:space="preserve">ment or </w:t>
      </w:r>
      <w:r w:rsidR="002D1B14">
        <w:rPr>
          <w:rFonts w:ascii="Times New Roman" w:eastAsia="Times New Roman" w:hAnsi="Times New Roman" w:cs="Times New Roman"/>
          <w:color w:val="0D0D0D"/>
          <w:sz w:val="26"/>
          <w:szCs w:val="26"/>
        </w:rPr>
        <w:t xml:space="preserve">statements of </w:t>
      </w:r>
      <w:r w:rsidR="007D462E">
        <w:rPr>
          <w:rFonts w:ascii="Times New Roman" w:eastAsia="Times New Roman" w:hAnsi="Times New Roman" w:cs="Times New Roman"/>
          <w:color w:val="0D0D0D"/>
          <w:sz w:val="26"/>
          <w:szCs w:val="26"/>
        </w:rPr>
        <w:t>new policies</w:t>
      </w:r>
      <w:r w:rsidR="002D1B14">
        <w:rPr>
          <w:rStyle w:val="FootnoteReference"/>
          <w:rFonts w:ascii="Times New Roman" w:eastAsia="Times New Roman" w:hAnsi="Times New Roman" w:cs="Times New Roman"/>
          <w:color w:val="0D0D0D"/>
          <w:sz w:val="26"/>
          <w:szCs w:val="26"/>
        </w:rPr>
        <w:footnoteReference w:id="30"/>
      </w:r>
      <w:r w:rsidR="007D462E">
        <w:rPr>
          <w:rFonts w:ascii="Times New Roman" w:eastAsia="Times New Roman" w:hAnsi="Times New Roman" w:cs="Times New Roman"/>
          <w:color w:val="0D0D0D"/>
          <w:sz w:val="26"/>
          <w:szCs w:val="26"/>
        </w:rPr>
        <w:t xml:space="preserve"> </w:t>
      </w:r>
      <w:r w:rsidR="00902BA0">
        <w:rPr>
          <w:rFonts w:ascii="Times New Roman" w:eastAsia="Times New Roman" w:hAnsi="Times New Roman" w:cs="Times New Roman"/>
          <w:color w:val="0D0D0D"/>
          <w:sz w:val="26"/>
          <w:szCs w:val="26"/>
        </w:rPr>
        <w:t xml:space="preserve">regarding universal service matters </w:t>
      </w:r>
      <w:r w:rsidR="004D615B">
        <w:rPr>
          <w:rFonts w:ascii="Times New Roman" w:eastAsia="Times New Roman" w:hAnsi="Times New Roman" w:cs="Times New Roman"/>
          <w:color w:val="0D0D0D"/>
          <w:sz w:val="26"/>
          <w:szCs w:val="26"/>
        </w:rPr>
        <w:t xml:space="preserve">can be </w:t>
      </w:r>
      <w:r w:rsidR="00902BA0">
        <w:rPr>
          <w:rFonts w:ascii="Times New Roman" w:eastAsia="Times New Roman" w:hAnsi="Times New Roman" w:cs="Times New Roman"/>
          <w:color w:val="0D0D0D"/>
          <w:sz w:val="26"/>
          <w:szCs w:val="26"/>
        </w:rPr>
        <w:t xml:space="preserve">implemented </w:t>
      </w:r>
      <w:r w:rsidR="0027037B">
        <w:rPr>
          <w:rFonts w:ascii="Times New Roman" w:eastAsia="Times New Roman" w:hAnsi="Times New Roman" w:cs="Times New Roman"/>
          <w:color w:val="0D0D0D"/>
          <w:sz w:val="26"/>
          <w:szCs w:val="26"/>
        </w:rPr>
        <w:t xml:space="preserve">through </w:t>
      </w:r>
      <w:r w:rsidR="004D615B">
        <w:rPr>
          <w:rFonts w:ascii="Times New Roman" w:eastAsia="Times New Roman" w:hAnsi="Times New Roman" w:cs="Times New Roman"/>
          <w:color w:val="0D0D0D"/>
          <w:sz w:val="26"/>
          <w:szCs w:val="26"/>
        </w:rPr>
        <w:t>further policy statement</w:t>
      </w:r>
      <w:r w:rsidR="007D462E">
        <w:rPr>
          <w:rFonts w:ascii="Times New Roman" w:eastAsia="Times New Roman" w:hAnsi="Times New Roman" w:cs="Times New Roman"/>
          <w:color w:val="0D0D0D"/>
          <w:sz w:val="26"/>
          <w:szCs w:val="26"/>
        </w:rPr>
        <w:t>s</w:t>
      </w:r>
      <w:r w:rsidR="004D615B">
        <w:rPr>
          <w:rFonts w:ascii="Times New Roman" w:eastAsia="Times New Roman" w:hAnsi="Times New Roman" w:cs="Times New Roman"/>
          <w:color w:val="0D0D0D"/>
          <w:sz w:val="26"/>
          <w:szCs w:val="26"/>
        </w:rPr>
        <w:t xml:space="preserve"> or </w:t>
      </w:r>
      <w:r w:rsidR="007D462E">
        <w:rPr>
          <w:rFonts w:ascii="Times New Roman" w:eastAsia="Times New Roman" w:hAnsi="Times New Roman" w:cs="Times New Roman"/>
          <w:color w:val="0D0D0D"/>
          <w:sz w:val="26"/>
          <w:szCs w:val="26"/>
        </w:rPr>
        <w:t xml:space="preserve">can be establish </w:t>
      </w:r>
      <w:r w:rsidR="00902BA0">
        <w:rPr>
          <w:rFonts w:ascii="Times New Roman" w:eastAsia="Times New Roman" w:hAnsi="Times New Roman" w:cs="Times New Roman"/>
          <w:color w:val="0D0D0D"/>
          <w:sz w:val="26"/>
          <w:szCs w:val="26"/>
        </w:rPr>
        <w:t xml:space="preserve">as regulations pursuant to </w:t>
      </w:r>
      <w:r w:rsidR="004D615B">
        <w:rPr>
          <w:rFonts w:ascii="Times New Roman" w:eastAsia="Times New Roman" w:hAnsi="Times New Roman" w:cs="Times New Roman"/>
          <w:color w:val="0D0D0D"/>
          <w:sz w:val="26"/>
          <w:szCs w:val="26"/>
        </w:rPr>
        <w:t>a rulemaking</w:t>
      </w:r>
      <w:r w:rsidR="00902BA0">
        <w:rPr>
          <w:rFonts w:ascii="Times New Roman" w:eastAsia="Times New Roman" w:hAnsi="Times New Roman" w:cs="Times New Roman"/>
          <w:color w:val="0D0D0D"/>
          <w:sz w:val="26"/>
          <w:szCs w:val="26"/>
        </w:rPr>
        <w:t xml:space="preserve"> proceeding</w:t>
      </w:r>
      <w:r w:rsidR="004D615B">
        <w:rPr>
          <w:rFonts w:ascii="Times New Roman" w:eastAsia="Times New Roman" w:hAnsi="Times New Roman" w:cs="Times New Roman"/>
          <w:color w:val="0D0D0D"/>
          <w:sz w:val="26"/>
          <w:szCs w:val="26"/>
        </w:rPr>
        <w:t xml:space="preserve">.  </w:t>
      </w:r>
    </w:p>
    <w:p w:rsidR="00223888" w:rsidRPr="00A622DE" w:rsidRDefault="00223888" w:rsidP="00751095">
      <w:pPr>
        <w:spacing w:after="0" w:line="360" w:lineRule="auto"/>
        <w:jc w:val="center"/>
        <w:rPr>
          <w:rFonts w:ascii="Times New Roman" w:hAnsi="Times New Roman" w:cs="Times New Roman"/>
          <w:sz w:val="26"/>
          <w:szCs w:val="26"/>
        </w:rPr>
      </w:pPr>
    </w:p>
    <w:p w:rsidR="00223888" w:rsidRDefault="0044560A" w:rsidP="00CF1604">
      <w:pPr>
        <w:keepNext/>
        <w:spacing w:after="0" w:line="360" w:lineRule="auto"/>
        <w:ind w:left="720"/>
        <w:rPr>
          <w:rFonts w:ascii="Times New Roman" w:hAnsi="Times New Roman" w:cs="Times New Roman"/>
          <w:i/>
          <w:sz w:val="26"/>
          <w:szCs w:val="26"/>
        </w:rPr>
      </w:pPr>
      <w:r>
        <w:rPr>
          <w:rFonts w:ascii="Times New Roman" w:hAnsi="Times New Roman" w:cs="Times New Roman"/>
          <w:i/>
          <w:sz w:val="26"/>
          <w:szCs w:val="26"/>
        </w:rPr>
        <w:t xml:space="preserve">1.  </w:t>
      </w:r>
      <w:r w:rsidR="003F646F" w:rsidRPr="00902BA0">
        <w:rPr>
          <w:rFonts w:ascii="Times New Roman" w:hAnsi="Times New Roman" w:cs="Times New Roman"/>
          <w:i/>
          <w:sz w:val="26"/>
          <w:szCs w:val="26"/>
        </w:rPr>
        <w:t>Regulatory Review Process, i.e., Rulemaking</w:t>
      </w:r>
      <w:r w:rsidR="004D615B" w:rsidRPr="00902BA0">
        <w:rPr>
          <w:rFonts w:ascii="Times New Roman" w:hAnsi="Times New Roman" w:cs="Times New Roman"/>
          <w:i/>
          <w:sz w:val="26"/>
          <w:szCs w:val="26"/>
        </w:rPr>
        <w:t xml:space="preserve"> </w:t>
      </w:r>
    </w:p>
    <w:p w:rsidR="0044560A" w:rsidRPr="00902BA0" w:rsidRDefault="0044560A" w:rsidP="0044560A">
      <w:pPr>
        <w:keepNext/>
        <w:spacing w:after="0" w:line="360" w:lineRule="auto"/>
        <w:ind w:firstLine="720"/>
        <w:rPr>
          <w:rFonts w:ascii="Times New Roman" w:hAnsi="Times New Roman" w:cs="Times New Roman"/>
          <w:i/>
          <w:sz w:val="26"/>
          <w:szCs w:val="26"/>
        </w:rPr>
      </w:pPr>
      <w:r>
        <w:rPr>
          <w:rFonts w:ascii="Times New Roman" w:hAnsi="Times New Roman" w:cs="Times New Roman"/>
          <w:sz w:val="26"/>
          <w:szCs w:val="26"/>
        </w:rPr>
        <w:t xml:space="preserve">Regulations </w:t>
      </w:r>
      <w:r w:rsidRPr="0044560A">
        <w:rPr>
          <w:rFonts w:ascii="Times New Roman" w:hAnsi="Times New Roman" w:cs="Times New Roman"/>
          <w:sz w:val="26"/>
          <w:szCs w:val="26"/>
        </w:rPr>
        <w:t xml:space="preserve">are subject to the Regulatory Review Act and may </w:t>
      </w:r>
      <w:r>
        <w:rPr>
          <w:rFonts w:ascii="Times New Roman" w:hAnsi="Times New Roman" w:cs="Times New Roman"/>
          <w:sz w:val="26"/>
          <w:szCs w:val="26"/>
        </w:rPr>
        <w:t xml:space="preserve">include an advance notice.  </w:t>
      </w:r>
    </w:p>
    <w:p w:rsidR="00223888" w:rsidRPr="0044560A" w:rsidRDefault="0044560A" w:rsidP="00A622DE">
      <w:pPr>
        <w:keepNext/>
        <w:spacing w:after="0" w:line="360" w:lineRule="auto"/>
        <w:ind w:left="720" w:firstLine="720"/>
        <w:rPr>
          <w:rFonts w:ascii="Times New Roman" w:hAnsi="Times New Roman" w:cs="Times New Roman"/>
          <w:i/>
          <w:sz w:val="26"/>
          <w:szCs w:val="26"/>
        </w:rPr>
      </w:pPr>
      <w:r>
        <w:rPr>
          <w:rFonts w:ascii="Times New Roman" w:hAnsi="Times New Roman" w:cs="Times New Roman"/>
          <w:i/>
          <w:sz w:val="26"/>
          <w:szCs w:val="26"/>
        </w:rPr>
        <w:t xml:space="preserve">a.  </w:t>
      </w:r>
      <w:r w:rsidR="00936539" w:rsidRPr="0044560A">
        <w:rPr>
          <w:rFonts w:ascii="Times New Roman" w:hAnsi="Times New Roman" w:cs="Times New Roman"/>
          <w:i/>
          <w:sz w:val="26"/>
          <w:szCs w:val="26"/>
        </w:rPr>
        <w:t>Stage 1</w:t>
      </w:r>
      <w:r w:rsidR="00223888" w:rsidRPr="0044560A">
        <w:rPr>
          <w:rFonts w:ascii="Times New Roman" w:hAnsi="Times New Roman" w:cs="Times New Roman"/>
          <w:i/>
          <w:sz w:val="26"/>
          <w:szCs w:val="26"/>
        </w:rPr>
        <w:t>:  Proposed Rulemaking</w:t>
      </w:r>
    </w:p>
    <w:p w:rsidR="00223888" w:rsidRPr="00CF1604" w:rsidRDefault="00570E6B" w:rsidP="00F97938">
      <w:pPr>
        <w:pStyle w:val="ListParagraph"/>
        <w:numPr>
          <w:ilvl w:val="0"/>
          <w:numId w:val="1"/>
        </w:numPr>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w:t>
      </w:r>
      <w:r w:rsidR="00223888" w:rsidRPr="00CF1604">
        <w:rPr>
          <w:rFonts w:ascii="Times New Roman" w:hAnsi="Times New Roman" w:cs="Times New Roman"/>
          <w:sz w:val="26"/>
          <w:szCs w:val="26"/>
        </w:rPr>
        <w:t xml:space="preserve">Optional:  The agency may issue an </w:t>
      </w:r>
      <w:r w:rsidR="005A13D1" w:rsidRPr="00CF1604">
        <w:rPr>
          <w:rFonts w:ascii="Times New Roman" w:hAnsi="Times New Roman" w:cs="Times New Roman"/>
          <w:sz w:val="26"/>
          <w:szCs w:val="26"/>
        </w:rPr>
        <w:t>a</w:t>
      </w:r>
      <w:r w:rsidR="00223888" w:rsidRPr="00CF1604">
        <w:rPr>
          <w:rFonts w:ascii="Times New Roman" w:hAnsi="Times New Roman" w:cs="Times New Roman"/>
          <w:sz w:val="26"/>
          <w:szCs w:val="26"/>
        </w:rPr>
        <w:t xml:space="preserve">dvance </w:t>
      </w:r>
      <w:r w:rsidR="005A13D1" w:rsidRPr="00CF1604">
        <w:rPr>
          <w:rFonts w:ascii="Times New Roman" w:hAnsi="Times New Roman" w:cs="Times New Roman"/>
          <w:sz w:val="26"/>
          <w:szCs w:val="26"/>
        </w:rPr>
        <w:t>n</w:t>
      </w:r>
      <w:r w:rsidR="00223888" w:rsidRPr="00CF1604">
        <w:rPr>
          <w:rFonts w:ascii="Times New Roman" w:hAnsi="Times New Roman" w:cs="Times New Roman"/>
          <w:sz w:val="26"/>
          <w:szCs w:val="26"/>
        </w:rPr>
        <w:t xml:space="preserve">otice of </w:t>
      </w:r>
      <w:r w:rsidR="005A13D1" w:rsidRPr="00CF1604">
        <w:rPr>
          <w:rFonts w:ascii="Times New Roman" w:hAnsi="Times New Roman" w:cs="Times New Roman"/>
          <w:sz w:val="26"/>
          <w:szCs w:val="26"/>
        </w:rPr>
        <w:t>p</w:t>
      </w:r>
      <w:r w:rsidR="00223888" w:rsidRPr="00CF1604">
        <w:rPr>
          <w:rFonts w:ascii="Times New Roman" w:hAnsi="Times New Roman" w:cs="Times New Roman"/>
          <w:sz w:val="26"/>
          <w:szCs w:val="26"/>
        </w:rPr>
        <w:t xml:space="preserve">roposed </w:t>
      </w:r>
      <w:r w:rsidR="005A13D1" w:rsidRPr="00CF1604">
        <w:rPr>
          <w:rFonts w:ascii="Times New Roman" w:hAnsi="Times New Roman" w:cs="Times New Roman"/>
          <w:sz w:val="26"/>
          <w:szCs w:val="26"/>
        </w:rPr>
        <w:t>r</w:t>
      </w:r>
      <w:r w:rsidR="00223888" w:rsidRPr="00CF1604">
        <w:rPr>
          <w:rFonts w:ascii="Times New Roman" w:hAnsi="Times New Roman" w:cs="Times New Roman"/>
          <w:sz w:val="26"/>
          <w:szCs w:val="26"/>
        </w:rPr>
        <w:t>ulemaking (ANOPR) to solicit public comment before officially entering the regulatory review process.</w:t>
      </w:r>
      <w:r w:rsidRPr="00CF1604">
        <w:rPr>
          <w:rFonts w:ascii="Times New Roman" w:hAnsi="Times New Roman" w:cs="Times New Roman"/>
          <w:sz w:val="26"/>
          <w:szCs w:val="26"/>
        </w:rPr>
        <w:t>)</w:t>
      </w:r>
    </w:p>
    <w:p w:rsidR="00223888" w:rsidRPr="00CF1604" w:rsidRDefault="00223888" w:rsidP="00F97938">
      <w:pPr>
        <w:pStyle w:val="ListParagraph"/>
        <w:spacing w:line="240" w:lineRule="auto"/>
        <w:ind w:left="1440"/>
        <w:rPr>
          <w:rFonts w:ascii="Times New Roman" w:hAnsi="Times New Roman" w:cs="Times New Roman"/>
          <w:sz w:val="26"/>
          <w:szCs w:val="26"/>
        </w:rPr>
      </w:pPr>
    </w:p>
    <w:p w:rsidR="00223888" w:rsidRPr="00CF1604" w:rsidRDefault="00223888" w:rsidP="00F97938">
      <w:pPr>
        <w:pStyle w:val="ListParagraph"/>
        <w:numPr>
          <w:ilvl w:val="0"/>
          <w:numId w:val="1"/>
        </w:numPr>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 xml:space="preserve">Proposed rulemaking (Order, Annex, and Regulatory Analysis Form) is drafted by </w:t>
      </w:r>
      <w:r w:rsidR="005A13D1" w:rsidRPr="00CF1604">
        <w:rPr>
          <w:rFonts w:ascii="Times New Roman" w:hAnsi="Times New Roman" w:cs="Times New Roman"/>
          <w:sz w:val="26"/>
          <w:szCs w:val="26"/>
        </w:rPr>
        <w:t xml:space="preserve">agency staff and </w:t>
      </w:r>
      <w:r w:rsidRPr="00CF1604">
        <w:rPr>
          <w:rFonts w:ascii="Times New Roman" w:hAnsi="Times New Roman" w:cs="Times New Roman"/>
          <w:sz w:val="26"/>
          <w:szCs w:val="26"/>
        </w:rPr>
        <w:t xml:space="preserve">counsel. </w:t>
      </w:r>
      <w:r w:rsidR="004D615B" w:rsidRPr="00CF1604">
        <w:rPr>
          <w:rFonts w:ascii="Times New Roman" w:hAnsi="Times New Roman" w:cs="Times New Roman"/>
          <w:sz w:val="26"/>
          <w:szCs w:val="26"/>
        </w:rPr>
        <w:t xml:space="preserve"> </w:t>
      </w:r>
    </w:p>
    <w:p w:rsidR="00223888" w:rsidRPr="00CF1604" w:rsidRDefault="00223888" w:rsidP="00F97938">
      <w:pPr>
        <w:pStyle w:val="ListParagraph"/>
        <w:spacing w:line="240" w:lineRule="auto"/>
        <w:ind w:left="1440" w:hanging="720"/>
        <w:rPr>
          <w:rFonts w:ascii="Times New Roman" w:hAnsi="Times New Roman" w:cs="Times New Roman"/>
          <w:sz w:val="26"/>
          <w:szCs w:val="26"/>
        </w:rPr>
      </w:pPr>
    </w:p>
    <w:p w:rsidR="00223888" w:rsidRPr="00CF1604" w:rsidRDefault="00223888" w:rsidP="00F97938">
      <w:pPr>
        <w:pStyle w:val="ListParagraph"/>
        <w:numPr>
          <w:ilvl w:val="0"/>
          <w:numId w:val="1"/>
        </w:numPr>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Proposed rulemaking requires approval at PUC Public Meeting.</w:t>
      </w:r>
    </w:p>
    <w:p w:rsidR="00223888" w:rsidRPr="00CF1604" w:rsidRDefault="00223888" w:rsidP="00F97938">
      <w:pPr>
        <w:pStyle w:val="ListParagraph"/>
        <w:tabs>
          <w:tab w:val="left" w:pos="1080"/>
        </w:tabs>
        <w:spacing w:line="240" w:lineRule="auto"/>
        <w:ind w:left="1440" w:hanging="720"/>
        <w:rPr>
          <w:rFonts w:ascii="Times New Roman" w:hAnsi="Times New Roman" w:cs="Times New Roman"/>
          <w:sz w:val="26"/>
          <w:szCs w:val="26"/>
        </w:rPr>
      </w:pPr>
    </w:p>
    <w:p w:rsidR="00223888" w:rsidRPr="00CF1604" w:rsidRDefault="00223888" w:rsidP="00F97938">
      <w:pPr>
        <w:pStyle w:val="ListParagraph"/>
        <w:numPr>
          <w:ilvl w:val="0"/>
          <w:numId w:val="1"/>
        </w:numPr>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lastRenderedPageBreak/>
        <w:t>Proposed rulemaking is sent to Attorney General (AG)/Budget Offices.  AG</w:t>
      </w:r>
      <w:r w:rsidR="005A13D1" w:rsidRPr="00CF1604">
        <w:rPr>
          <w:rFonts w:ascii="Times New Roman" w:hAnsi="Times New Roman" w:cs="Times New Roman"/>
          <w:sz w:val="26"/>
          <w:szCs w:val="26"/>
        </w:rPr>
        <w:t> </w:t>
      </w:r>
      <w:r w:rsidRPr="00CF1604">
        <w:rPr>
          <w:rFonts w:ascii="Times New Roman" w:hAnsi="Times New Roman" w:cs="Times New Roman"/>
          <w:sz w:val="26"/>
          <w:szCs w:val="26"/>
        </w:rPr>
        <w:t xml:space="preserve">reviews for form and legality; Budget </w:t>
      </w:r>
      <w:r w:rsidR="00CF1604">
        <w:rPr>
          <w:rFonts w:ascii="Times New Roman" w:hAnsi="Times New Roman" w:cs="Times New Roman"/>
          <w:sz w:val="26"/>
          <w:szCs w:val="26"/>
        </w:rPr>
        <w:t xml:space="preserve">Office </w:t>
      </w:r>
      <w:r w:rsidRPr="00CF1604">
        <w:rPr>
          <w:rFonts w:ascii="Times New Roman" w:hAnsi="Times New Roman" w:cs="Times New Roman"/>
          <w:sz w:val="26"/>
          <w:szCs w:val="26"/>
        </w:rPr>
        <w:t>reviews for fiscal impact</w:t>
      </w:r>
      <w:r w:rsidR="00570E6B" w:rsidRPr="00CF1604">
        <w:rPr>
          <w:rFonts w:ascii="Times New Roman" w:hAnsi="Times New Roman" w:cs="Times New Roman"/>
          <w:sz w:val="26"/>
          <w:szCs w:val="26"/>
        </w:rPr>
        <w:t xml:space="preserve"> and creates the fiscal note</w:t>
      </w:r>
      <w:r w:rsidRPr="00CF1604">
        <w:rPr>
          <w:rFonts w:ascii="Times New Roman" w:hAnsi="Times New Roman" w:cs="Times New Roman"/>
          <w:sz w:val="26"/>
          <w:szCs w:val="26"/>
        </w:rPr>
        <w:t>.</w:t>
      </w:r>
      <w:r w:rsidR="005A13D1" w:rsidRPr="00CF1604">
        <w:rPr>
          <w:rFonts w:ascii="Times New Roman" w:hAnsi="Times New Roman" w:cs="Times New Roman"/>
          <w:sz w:val="26"/>
          <w:szCs w:val="26"/>
        </w:rPr>
        <w:t xml:space="preserve"> </w:t>
      </w:r>
    </w:p>
    <w:p w:rsidR="00223888" w:rsidRPr="00CF1604" w:rsidRDefault="00223888" w:rsidP="00F97938">
      <w:pPr>
        <w:pStyle w:val="ListParagraph"/>
        <w:tabs>
          <w:tab w:val="left" w:pos="1080"/>
        </w:tabs>
        <w:spacing w:line="240" w:lineRule="auto"/>
        <w:ind w:left="1440" w:hanging="720"/>
        <w:rPr>
          <w:rFonts w:ascii="Times New Roman" w:hAnsi="Times New Roman" w:cs="Times New Roman"/>
          <w:sz w:val="26"/>
          <w:szCs w:val="26"/>
        </w:rPr>
      </w:pPr>
    </w:p>
    <w:p w:rsidR="00223888" w:rsidRPr="00CF1604" w:rsidRDefault="00223888" w:rsidP="00F97938">
      <w:pPr>
        <w:pStyle w:val="ListParagraph"/>
        <w:numPr>
          <w:ilvl w:val="0"/>
          <w:numId w:val="1"/>
        </w:numPr>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 xml:space="preserve">Proposed rulemaking is delivered to Legislative Committees, </w:t>
      </w:r>
      <w:r w:rsidRPr="00CF1604">
        <w:rPr>
          <w:rFonts w:ascii="Times New Roman" w:hAnsi="Times New Roman" w:cs="Times New Roman"/>
          <w:i/>
          <w:sz w:val="26"/>
          <w:szCs w:val="26"/>
        </w:rPr>
        <w:t xml:space="preserve">Pa. Bulletin, </w:t>
      </w:r>
      <w:r w:rsidRPr="00CF1604">
        <w:rPr>
          <w:rFonts w:ascii="Times New Roman" w:hAnsi="Times New Roman" w:cs="Times New Roman"/>
          <w:sz w:val="26"/>
          <w:szCs w:val="26"/>
        </w:rPr>
        <w:t>and the Independent Regulatory Review Commission (IRRC).  Delivery to these regulatory entities must occur on the same day.</w:t>
      </w:r>
    </w:p>
    <w:p w:rsidR="00223888" w:rsidRPr="00CF1604" w:rsidRDefault="00223888" w:rsidP="003F646F">
      <w:pPr>
        <w:pStyle w:val="ListParagraph"/>
        <w:tabs>
          <w:tab w:val="left" w:pos="1080"/>
        </w:tabs>
        <w:spacing w:line="240" w:lineRule="auto"/>
        <w:ind w:left="1440" w:hanging="720"/>
        <w:rPr>
          <w:rFonts w:ascii="Times New Roman" w:hAnsi="Times New Roman" w:cs="Times New Roman"/>
          <w:sz w:val="26"/>
          <w:szCs w:val="26"/>
        </w:rPr>
      </w:pPr>
    </w:p>
    <w:p w:rsidR="00223888" w:rsidRPr="00CF1604" w:rsidRDefault="00223888" w:rsidP="003F646F">
      <w:pPr>
        <w:pStyle w:val="ListParagraph"/>
        <w:numPr>
          <w:ilvl w:val="0"/>
          <w:numId w:val="1"/>
        </w:numPr>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 xml:space="preserve">Proposed rulemaking is published in the </w:t>
      </w:r>
      <w:r w:rsidRPr="00CF1604">
        <w:rPr>
          <w:rFonts w:ascii="Times New Roman" w:hAnsi="Times New Roman" w:cs="Times New Roman"/>
          <w:i/>
          <w:sz w:val="26"/>
          <w:szCs w:val="26"/>
        </w:rPr>
        <w:t>Pa. Bulletin</w:t>
      </w:r>
      <w:r w:rsidRPr="00CF1604">
        <w:rPr>
          <w:rFonts w:ascii="Times New Roman" w:hAnsi="Times New Roman" w:cs="Times New Roman"/>
          <w:sz w:val="26"/>
          <w:szCs w:val="26"/>
        </w:rPr>
        <w:t xml:space="preserve"> for public comments. </w:t>
      </w:r>
      <w:r w:rsidR="005A13D1" w:rsidRPr="00CF1604">
        <w:rPr>
          <w:rFonts w:ascii="Times New Roman" w:hAnsi="Times New Roman" w:cs="Times New Roman"/>
          <w:sz w:val="26"/>
          <w:szCs w:val="26"/>
        </w:rPr>
        <w:t xml:space="preserve"> </w:t>
      </w:r>
      <w:r w:rsidRPr="00CF1604">
        <w:rPr>
          <w:rFonts w:ascii="Times New Roman" w:hAnsi="Times New Roman" w:cs="Times New Roman"/>
          <w:sz w:val="26"/>
          <w:szCs w:val="26"/>
        </w:rPr>
        <w:t xml:space="preserve">Comment periods must be at least 30 days but may be longer and may allow reply comments.  </w:t>
      </w:r>
    </w:p>
    <w:p w:rsidR="00223888" w:rsidRPr="00CF1604" w:rsidRDefault="00223888" w:rsidP="003F646F">
      <w:pPr>
        <w:pStyle w:val="ListParagraph"/>
        <w:spacing w:line="240" w:lineRule="auto"/>
        <w:ind w:left="1440" w:hanging="720"/>
        <w:rPr>
          <w:rFonts w:ascii="Times New Roman" w:hAnsi="Times New Roman" w:cs="Times New Roman"/>
          <w:sz w:val="26"/>
          <w:szCs w:val="26"/>
        </w:rPr>
      </w:pPr>
    </w:p>
    <w:p w:rsidR="00223888" w:rsidRPr="00CF1604" w:rsidRDefault="00223888" w:rsidP="003F646F">
      <w:pPr>
        <w:pStyle w:val="ListParagraph"/>
        <w:numPr>
          <w:ilvl w:val="0"/>
          <w:numId w:val="1"/>
        </w:numPr>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 xml:space="preserve">At the close of the public comment period, IRRC has its own </w:t>
      </w:r>
      <w:r w:rsidR="005A13D1" w:rsidRPr="00CF1604">
        <w:rPr>
          <w:rFonts w:ascii="Times New Roman" w:hAnsi="Times New Roman" w:cs="Times New Roman"/>
          <w:sz w:val="26"/>
          <w:szCs w:val="26"/>
        </w:rPr>
        <w:t>30-</w:t>
      </w:r>
      <w:r w:rsidRPr="00CF1604">
        <w:rPr>
          <w:rFonts w:ascii="Times New Roman" w:hAnsi="Times New Roman" w:cs="Times New Roman"/>
          <w:sz w:val="26"/>
          <w:szCs w:val="26"/>
        </w:rPr>
        <w:t xml:space="preserve">day comment period.  The close of the public comment period marks </w:t>
      </w:r>
      <w:r w:rsidR="003F4A3C" w:rsidRPr="00CF1604">
        <w:rPr>
          <w:rFonts w:ascii="Times New Roman" w:hAnsi="Times New Roman" w:cs="Times New Roman"/>
          <w:sz w:val="26"/>
          <w:szCs w:val="26"/>
        </w:rPr>
        <w:t xml:space="preserve">the beginning of </w:t>
      </w:r>
      <w:r w:rsidRPr="00CF1604">
        <w:rPr>
          <w:rFonts w:ascii="Times New Roman" w:hAnsi="Times New Roman" w:cs="Times New Roman"/>
          <w:sz w:val="26"/>
          <w:szCs w:val="26"/>
        </w:rPr>
        <w:t>the agency’s two-year regulatory deadline to deliver the final-form rulemaking.</w:t>
      </w:r>
    </w:p>
    <w:p w:rsidR="00223888" w:rsidRPr="00CF1604" w:rsidRDefault="00223888" w:rsidP="00CF1604">
      <w:pPr>
        <w:pStyle w:val="ListParagraph"/>
        <w:tabs>
          <w:tab w:val="left" w:pos="1080"/>
        </w:tabs>
        <w:spacing w:after="0" w:line="360" w:lineRule="auto"/>
        <w:ind w:left="1440"/>
        <w:rPr>
          <w:rFonts w:ascii="Times New Roman" w:hAnsi="Times New Roman" w:cs="Times New Roman"/>
          <w:sz w:val="26"/>
          <w:szCs w:val="26"/>
        </w:rPr>
      </w:pPr>
    </w:p>
    <w:p w:rsidR="00223888" w:rsidRPr="0044560A" w:rsidRDefault="0044560A" w:rsidP="00A622DE">
      <w:pPr>
        <w:ind w:left="1440"/>
        <w:rPr>
          <w:rFonts w:ascii="Times New Roman" w:hAnsi="Times New Roman" w:cs="Times New Roman"/>
          <w:i/>
          <w:sz w:val="26"/>
          <w:szCs w:val="26"/>
        </w:rPr>
      </w:pPr>
      <w:r>
        <w:rPr>
          <w:rFonts w:ascii="Times New Roman" w:hAnsi="Times New Roman" w:cs="Times New Roman"/>
          <w:i/>
          <w:sz w:val="26"/>
          <w:szCs w:val="26"/>
        </w:rPr>
        <w:t xml:space="preserve">b.  </w:t>
      </w:r>
      <w:r w:rsidR="00936539" w:rsidRPr="0044560A">
        <w:rPr>
          <w:rFonts w:ascii="Times New Roman" w:hAnsi="Times New Roman" w:cs="Times New Roman"/>
          <w:i/>
          <w:sz w:val="26"/>
          <w:szCs w:val="26"/>
        </w:rPr>
        <w:t xml:space="preserve">Stage </w:t>
      </w:r>
      <w:r w:rsidR="003F646F" w:rsidRPr="0044560A">
        <w:rPr>
          <w:rFonts w:ascii="Times New Roman" w:hAnsi="Times New Roman" w:cs="Times New Roman"/>
          <w:i/>
          <w:sz w:val="26"/>
          <w:szCs w:val="26"/>
        </w:rPr>
        <w:t xml:space="preserve">2:  </w:t>
      </w:r>
      <w:r w:rsidR="00223888" w:rsidRPr="0044560A">
        <w:rPr>
          <w:rFonts w:ascii="Times New Roman" w:hAnsi="Times New Roman" w:cs="Times New Roman"/>
          <w:i/>
          <w:sz w:val="26"/>
          <w:szCs w:val="26"/>
        </w:rPr>
        <w:t>Final</w:t>
      </w:r>
      <w:r w:rsidR="003F646F" w:rsidRPr="0044560A">
        <w:rPr>
          <w:rFonts w:ascii="Times New Roman" w:hAnsi="Times New Roman" w:cs="Times New Roman"/>
          <w:i/>
          <w:sz w:val="26"/>
          <w:szCs w:val="26"/>
        </w:rPr>
        <w:t>-</w:t>
      </w:r>
      <w:r w:rsidR="00223888" w:rsidRPr="0044560A">
        <w:rPr>
          <w:rFonts w:ascii="Times New Roman" w:hAnsi="Times New Roman" w:cs="Times New Roman"/>
          <w:i/>
          <w:sz w:val="26"/>
          <w:szCs w:val="26"/>
        </w:rPr>
        <w:t>Form Rulemaking</w:t>
      </w:r>
      <w:r w:rsidR="00936539" w:rsidRPr="0044560A">
        <w:rPr>
          <w:rFonts w:ascii="Times New Roman" w:hAnsi="Times New Roman" w:cs="Times New Roman"/>
          <w:i/>
          <w:sz w:val="26"/>
          <w:szCs w:val="26"/>
        </w:rPr>
        <w:t xml:space="preserve"> </w:t>
      </w:r>
      <w:r w:rsidR="003F646F" w:rsidRPr="0044560A">
        <w:rPr>
          <w:rFonts w:ascii="Times New Roman" w:hAnsi="Times New Roman" w:cs="Times New Roman"/>
          <w:i/>
          <w:sz w:val="26"/>
          <w:szCs w:val="26"/>
        </w:rPr>
        <w:t>–</w:t>
      </w:r>
      <w:r w:rsidR="008A0064" w:rsidRPr="0044560A">
        <w:rPr>
          <w:rFonts w:ascii="Times New Roman" w:hAnsi="Times New Roman" w:cs="Times New Roman"/>
          <w:i/>
          <w:sz w:val="26"/>
          <w:szCs w:val="26"/>
        </w:rPr>
        <w:t xml:space="preserve">Either Final-Form </w:t>
      </w:r>
      <w:r w:rsidR="00A622DE" w:rsidRPr="0044560A">
        <w:rPr>
          <w:rFonts w:ascii="Times New Roman" w:hAnsi="Times New Roman" w:cs="Times New Roman"/>
          <w:i/>
          <w:sz w:val="26"/>
          <w:szCs w:val="26"/>
        </w:rPr>
        <w:t xml:space="preserve">or </w:t>
      </w:r>
      <w:r w:rsidR="008A0064" w:rsidRPr="0044560A">
        <w:rPr>
          <w:rFonts w:ascii="Times New Roman" w:hAnsi="Times New Roman" w:cs="Times New Roman"/>
          <w:i/>
          <w:sz w:val="26"/>
          <w:szCs w:val="26"/>
        </w:rPr>
        <w:t>Final-</w:t>
      </w:r>
      <w:r w:rsidR="003F646F" w:rsidRPr="0044560A">
        <w:rPr>
          <w:rFonts w:ascii="Times New Roman" w:hAnsi="Times New Roman" w:cs="Times New Roman"/>
          <w:i/>
          <w:sz w:val="26"/>
          <w:szCs w:val="26"/>
        </w:rPr>
        <w:t xml:space="preserve">Omitted Form </w:t>
      </w:r>
    </w:p>
    <w:p w:rsidR="00223888" w:rsidRPr="00CF1604" w:rsidRDefault="00223888" w:rsidP="003F646F">
      <w:pPr>
        <w:pStyle w:val="ListParagraph"/>
        <w:numPr>
          <w:ilvl w:val="0"/>
          <w:numId w:val="1"/>
        </w:numPr>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 xml:space="preserve">(Optional:  The agency may issue an </w:t>
      </w:r>
      <w:r w:rsidR="003F4A3C" w:rsidRPr="00CF1604">
        <w:rPr>
          <w:rFonts w:ascii="Times New Roman" w:hAnsi="Times New Roman" w:cs="Times New Roman"/>
          <w:sz w:val="26"/>
          <w:szCs w:val="26"/>
        </w:rPr>
        <w:t>a</w:t>
      </w:r>
      <w:r w:rsidRPr="00CF1604">
        <w:rPr>
          <w:rFonts w:ascii="Times New Roman" w:hAnsi="Times New Roman" w:cs="Times New Roman"/>
          <w:sz w:val="26"/>
          <w:szCs w:val="26"/>
        </w:rPr>
        <w:t xml:space="preserve">dvance </w:t>
      </w:r>
      <w:r w:rsidR="003F4A3C" w:rsidRPr="00CF1604">
        <w:rPr>
          <w:rFonts w:ascii="Times New Roman" w:hAnsi="Times New Roman" w:cs="Times New Roman"/>
          <w:sz w:val="26"/>
          <w:szCs w:val="26"/>
        </w:rPr>
        <w:t>n</w:t>
      </w:r>
      <w:r w:rsidRPr="00CF1604">
        <w:rPr>
          <w:rFonts w:ascii="Times New Roman" w:hAnsi="Times New Roman" w:cs="Times New Roman"/>
          <w:sz w:val="26"/>
          <w:szCs w:val="26"/>
        </w:rPr>
        <w:t xml:space="preserve">otice of </w:t>
      </w:r>
      <w:r w:rsidR="003F4A3C" w:rsidRPr="00CF1604">
        <w:rPr>
          <w:rFonts w:ascii="Times New Roman" w:hAnsi="Times New Roman" w:cs="Times New Roman"/>
          <w:sz w:val="26"/>
          <w:szCs w:val="26"/>
        </w:rPr>
        <w:t>f</w:t>
      </w:r>
      <w:r w:rsidRPr="00CF1604">
        <w:rPr>
          <w:rFonts w:ascii="Times New Roman" w:hAnsi="Times New Roman" w:cs="Times New Roman"/>
          <w:sz w:val="26"/>
          <w:szCs w:val="26"/>
        </w:rPr>
        <w:t xml:space="preserve">inal </w:t>
      </w:r>
      <w:r w:rsidR="003F4A3C" w:rsidRPr="00CF1604">
        <w:rPr>
          <w:rFonts w:ascii="Times New Roman" w:hAnsi="Times New Roman" w:cs="Times New Roman"/>
          <w:sz w:val="26"/>
          <w:szCs w:val="26"/>
        </w:rPr>
        <w:t>r</w:t>
      </w:r>
      <w:r w:rsidRPr="00CF1604">
        <w:rPr>
          <w:rFonts w:ascii="Times New Roman" w:hAnsi="Times New Roman" w:cs="Times New Roman"/>
          <w:sz w:val="26"/>
          <w:szCs w:val="26"/>
        </w:rPr>
        <w:t>ulemaking (ANOFR) to solicit additional public comment.)</w:t>
      </w:r>
    </w:p>
    <w:p w:rsidR="00223888" w:rsidRPr="00CF1604" w:rsidRDefault="00223888" w:rsidP="003F646F">
      <w:pPr>
        <w:pStyle w:val="ListParagraph"/>
        <w:tabs>
          <w:tab w:val="left" w:pos="360"/>
        </w:tabs>
        <w:spacing w:line="240" w:lineRule="auto"/>
        <w:ind w:left="1440" w:hanging="720"/>
        <w:rPr>
          <w:rFonts w:ascii="Times New Roman" w:hAnsi="Times New Roman" w:cs="Times New Roman"/>
          <w:sz w:val="26"/>
          <w:szCs w:val="26"/>
        </w:rPr>
      </w:pPr>
    </w:p>
    <w:p w:rsidR="00CF1604" w:rsidRDefault="00223888" w:rsidP="003F646F">
      <w:pPr>
        <w:pStyle w:val="ListParagraph"/>
        <w:numPr>
          <w:ilvl w:val="0"/>
          <w:numId w:val="1"/>
        </w:numPr>
        <w:tabs>
          <w:tab w:val="left" w:pos="360"/>
        </w:tabs>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Comments are reviewed</w:t>
      </w:r>
      <w:r w:rsidR="00CF1604">
        <w:rPr>
          <w:rFonts w:ascii="Times New Roman" w:hAnsi="Times New Roman" w:cs="Times New Roman"/>
          <w:sz w:val="26"/>
          <w:szCs w:val="26"/>
        </w:rPr>
        <w:t>,</w:t>
      </w:r>
      <w:r w:rsidRPr="00CF1604">
        <w:rPr>
          <w:rFonts w:ascii="Times New Roman" w:hAnsi="Times New Roman" w:cs="Times New Roman"/>
          <w:sz w:val="26"/>
          <w:szCs w:val="26"/>
        </w:rPr>
        <w:t xml:space="preserve"> and the final-form rulemaking is drafted by </w:t>
      </w:r>
      <w:r w:rsidR="00CF1604">
        <w:rPr>
          <w:rFonts w:ascii="Times New Roman" w:hAnsi="Times New Roman" w:cs="Times New Roman"/>
          <w:sz w:val="26"/>
          <w:szCs w:val="26"/>
        </w:rPr>
        <w:t xml:space="preserve">agency and </w:t>
      </w:r>
      <w:r w:rsidRPr="00CF1604">
        <w:rPr>
          <w:rFonts w:ascii="Times New Roman" w:hAnsi="Times New Roman" w:cs="Times New Roman"/>
          <w:sz w:val="26"/>
          <w:szCs w:val="26"/>
        </w:rPr>
        <w:t>counsel.</w:t>
      </w:r>
    </w:p>
    <w:p w:rsidR="00CF1604" w:rsidRDefault="00CF1604" w:rsidP="00CF1604">
      <w:pPr>
        <w:pStyle w:val="ListParagraph"/>
        <w:tabs>
          <w:tab w:val="left" w:pos="360"/>
        </w:tabs>
        <w:spacing w:line="240" w:lineRule="auto"/>
        <w:ind w:left="1440" w:hanging="720"/>
        <w:rPr>
          <w:rFonts w:ascii="Times New Roman" w:hAnsi="Times New Roman" w:cs="Times New Roman"/>
          <w:sz w:val="26"/>
          <w:szCs w:val="26"/>
        </w:rPr>
      </w:pPr>
    </w:p>
    <w:p w:rsidR="00223888" w:rsidRPr="00CF1604" w:rsidRDefault="00223888" w:rsidP="00CF1604">
      <w:pPr>
        <w:pStyle w:val="ListParagraph"/>
        <w:numPr>
          <w:ilvl w:val="0"/>
          <w:numId w:val="1"/>
        </w:numPr>
        <w:tabs>
          <w:tab w:val="left" w:pos="360"/>
        </w:tabs>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Final-form rulemaking requires approval at PUC Public Meeting.</w:t>
      </w:r>
    </w:p>
    <w:p w:rsidR="00223888" w:rsidRPr="00CF1604" w:rsidRDefault="00223888" w:rsidP="00CF1604">
      <w:pPr>
        <w:pStyle w:val="ListParagraph"/>
        <w:spacing w:line="240" w:lineRule="auto"/>
        <w:rPr>
          <w:rFonts w:ascii="Times New Roman" w:hAnsi="Times New Roman" w:cs="Times New Roman"/>
          <w:sz w:val="26"/>
          <w:szCs w:val="26"/>
        </w:rPr>
      </w:pPr>
    </w:p>
    <w:p w:rsidR="00223888" w:rsidRPr="00CF1604" w:rsidRDefault="00223888" w:rsidP="00CF1604">
      <w:pPr>
        <w:pStyle w:val="ListParagraph"/>
        <w:numPr>
          <w:ilvl w:val="0"/>
          <w:numId w:val="1"/>
        </w:numPr>
        <w:tabs>
          <w:tab w:val="left" w:pos="360"/>
        </w:tabs>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Final-form rulemaking is delivered to Legislative Committees and IRRC.  Delivery to these entities must occur on the same day.  Delivery must occur within two years of the close of the public comment period.</w:t>
      </w:r>
    </w:p>
    <w:p w:rsidR="00223888" w:rsidRPr="00CF1604" w:rsidRDefault="00223888" w:rsidP="00CF1604">
      <w:pPr>
        <w:pStyle w:val="ListParagraph"/>
        <w:tabs>
          <w:tab w:val="left" w:pos="1080"/>
        </w:tabs>
        <w:spacing w:line="240" w:lineRule="auto"/>
        <w:rPr>
          <w:rFonts w:ascii="Times New Roman" w:hAnsi="Times New Roman" w:cs="Times New Roman"/>
          <w:sz w:val="26"/>
          <w:szCs w:val="26"/>
        </w:rPr>
      </w:pPr>
    </w:p>
    <w:p w:rsidR="00223888" w:rsidRPr="00CF1604" w:rsidRDefault="00223888" w:rsidP="00CF1604">
      <w:pPr>
        <w:pStyle w:val="ListParagraph"/>
        <w:numPr>
          <w:ilvl w:val="0"/>
          <w:numId w:val="1"/>
        </w:numPr>
        <w:tabs>
          <w:tab w:val="left" w:pos="360"/>
        </w:tabs>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Final-form rulemaking is presented at IRRC Public Meeting.</w:t>
      </w:r>
    </w:p>
    <w:p w:rsidR="00223888" w:rsidRPr="00651B99" w:rsidRDefault="00223888" w:rsidP="00CF1604">
      <w:pPr>
        <w:pStyle w:val="ListParagraph"/>
        <w:tabs>
          <w:tab w:val="left" w:pos="1080"/>
        </w:tabs>
        <w:spacing w:line="240" w:lineRule="auto"/>
        <w:ind w:left="1080"/>
        <w:rPr>
          <w:rFonts w:ascii="Times New Roman" w:hAnsi="Times New Roman" w:cs="Times New Roman"/>
          <w:sz w:val="26"/>
          <w:szCs w:val="26"/>
        </w:rPr>
      </w:pPr>
    </w:p>
    <w:p w:rsidR="003F646F" w:rsidRPr="00CF1604" w:rsidRDefault="00223888" w:rsidP="00CF1604">
      <w:pPr>
        <w:pStyle w:val="ListParagraph"/>
        <w:numPr>
          <w:ilvl w:val="0"/>
          <w:numId w:val="1"/>
        </w:numPr>
        <w:tabs>
          <w:tab w:val="left" w:pos="360"/>
        </w:tabs>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If IRRC approves, final-form rulemaking is sent to AG/Budget Offices.</w:t>
      </w:r>
      <w:r w:rsidR="00CF1604" w:rsidRPr="00CF1604">
        <w:rPr>
          <w:rFonts w:ascii="Times New Roman" w:hAnsi="Times New Roman" w:cs="Times New Roman"/>
          <w:sz w:val="26"/>
          <w:szCs w:val="26"/>
        </w:rPr>
        <w:t xml:space="preserve">  </w:t>
      </w:r>
      <w:r w:rsidR="002F319A" w:rsidRPr="00CF1604">
        <w:rPr>
          <w:rFonts w:ascii="Times New Roman" w:hAnsi="Times New Roman" w:cs="Times New Roman"/>
          <w:sz w:val="26"/>
          <w:szCs w:val="26"/>
        </w:rPr>
        <w:t xml:space="preserve">AG reviews for form and legality; Budget </w:t>
      </w:r>
      <w:r w:rsidR="00CF1604" w:rsidRPr="00CF1604">
        <w:rPr>
          <w:rFonts w:ascii="Times New Roman" w:hAnsi="Times New Roman" w:cs="Times New Roman"/>
          <w:sz w:val="26"/>
          <w:szCs w:val="26"/>
        </w:rPr>
        <w:t xml:space="preserve">Office </w:t>
      </w:r>
      <w:r w:rsidR="002F319A" w:rsidRPr="00CF1604">
        <w:rPr>
          <w:rFonts w:ascii="Times New Roman" w:hAnsi="Times New Roman" w:cs="Times New Roman"/>
          <w:sz w:val="26"/>
          <w:szCs w:val="26"/>
        </w:rPr>
        <w:t>reviews for fiscal impact and creates the fiscal note.</w:t>
      </w:r>
    </w:p>
    <w:p w:rsidR="003F646F" w:rsidRPr="003F646F" w:rsidRDefault="003F646F" w:rsidP="00CF1604">
      <w:pPr>
        <w:pStyle w:val="ListParagraph"/>
        <w:tabs>
          <w:tab w:val="left" w:pos="1440"/>
        </w:tabs>
        <w:spacing w:line="240" w:lineRule="auto"/>
        <w:ind w:left="1440"/>
        <w:rPr>
          <w:rFonts w:ascii="Times New Roman" w:hAnsi="Times New Roman" w:cs="Times New Roman"/>
          <w:b/>
          <w:sz w:val="26"/>
          <w:szCs w:val="26"/>
        </w:rPr>
      </w:pPr>
    </w:p>
    <w:p w:rsidR="00223888" w:rsidRPr="00CF1604" w:rsidRDefault="00223888" w:rsidP="00CF1604">
      <w:pPr>
        <w:pStyle w:val="ListParagraph"/>
        <w:numPr>
          <w:ilvl w:val="0"/>
          <w:numId w:val="1"/>
        </w:numPr>
        <w:tabs>
          <w:tab w:val="left" w:pos="360"/>
        </w:tabs>
        <w:spacing w:line="240" w:lineRule="auto"/>
        <w:ind w:left="1440" w:hanging="720"/>
        <w:rPr>
          <w:rFonts w:ascii="Times New Roman" w:hAnsi="Times New Roman" w:cs="Times New Roman"/>
          <w:sz w:val="26"/>
          <w:szCs w:val="26"/>
        </w:rPr>
      </w:pPr>
      <w:r w:rsidRPr="00CF1604">
        <w:rPr>
          <w:rFonts w:ascii="Times New Roman" w:hAnsi="Times New Roman" w:cs="Times New Roman"/>
          <w:sz w:val="26"/>
          <w:szCs w:val="26"/>
        </w:rPr>
        <w:t xml:space="preserve">If AG approves, final-form rulemaking is delivered to </w:t>
      </w:r>
      <w:r w:rsidRPr="00CF1604">
        <w:rPr>
          <w:rFonts w:ascii="Times New Roman" w:hAnsi="Times New Roman" w:cs="Times New Roman"/>
          <w:i/>
          <w:sz w:val="26"/>
          <w:szCs w:val="26"/>
        </w:rPr>
        <w:t>Pa. Bulletin</w:t>
      </w:r>
      <w:r w:rsidRPr="00CF1604">
        <w:rPr>
          <w:rFonts w:ascii="Times New Roman" w:hAnsi="Times New Roman" w:cs="Times New Roman"/>
          <w:b/>
          <w:i/>
          <w:sz w:val="26"/>
          <w:szCs w:val="26"/>
        </w:rPr>
        <w:t>.</w:t>
      </w:r>
      <w:r w:rsidRPr="00CF1604">
        <w:rPr>
          <w:rFonts w:ascii="Times New Roman" w:hAnsi="Times New Roman" w:cs="Times New Roman"/>
          <w:sz w:val="26"/>
          <w:szCs w:val="26"/>
        </w:rPr>
        <w:t xml:space="preserve">  Regulation is final and enforceable upon publication.</w:t>
      </w:r>
    </w:p>
    <w:p w:rsidR="00223888" w:rsidRPr="00651B99" w:rsidRDefault="00223888" w:rsidP="00631227">
      <w:pPr>
        <w:pStyle w:val="ListParagraph"/>
        <w:tabs>
          <w:tab w:val="left" w:pos="1080"/>
        </w:tabs>
        <w:spacing w:after="0" w:line="360" w:lineRule="auto"/>
        <w:ind w:left="360"/>
        <w:contextualSpacing w:val="0"/>
        <w:rPr>
          <w:rFonts w:ascii="Times New Roman" w:hAnsi="Times New Roman" w:cs="Times New Roman"/>
          <w:b/>
          <w:sz w:val="26"/>
          <w:szCs w:val="26"/>
          <w:u w:val="single"/>
        </w:rPr>
      </w:pPr>
    </w:p>
    <w:p w:rsidR="00223888" w:rsidRPr="0044560A" w:rsidRDefault="0044560A" w:rsidP="00340329">
      <w:pPr>
        <w:pStyle w:val="ListParagraph"/>
        <w:keepNext/>
        <w:keepLines/>
        <w:spacing w:after="0" w:line="360" w:lineRule="auto"/>
        <w:ind w:left="1440" w:hanging="720"/>
        <w:rPr>
          <w:rFonts w:ascii="Times New Roman" w:hAnsi="Times New Roman" w:cs="Times New Roman"/>
          <w:i/>
          <w:sz w:val="26"/>
          <w:szCs w:val="26"/>
        </w:rPr>
      </w:pPr>
      <w:r>
        <w:rPr>
          <w:rFonts w:ascii="Times New Roman" w:hAnsi="Times New Roman" w:cs="Times New Roman"/>
          <w:i/>
          <w:sz w:val="26"/>
          <w:szCs w:val="26"/>
        </w:rPr>
        <w:lastRenderedPageBreak/>
        <w:t xml:space="preserve">2.  </w:t>
      </w:r>
      <w:r w:rsidR="00902BA0" w:rsidRPr="0044560A">
        <w:rPr>
          <w:rFonts w:ascii="Times New Roman" w:hAnsi="Times New Roman" w:cs="Times New Roman"/>
          <w:i/>
          <w:sz w:val="26"/>
          <w:szCs w:val="26"/>
        </w:rPr>
        <w:t xml:space="preserve">Commission </w:t>
      </w:r>
      <w:r w:rsidR="00223888" w:rsidRPr="0044560A">
        <w:rPr>
          <w:rFonts w:ascii="Times New Roman" w:hAnsi="Times New Roman" w:cs="Times New Roman"/>
          <w:i/>
          <w:sz w:val="26"/>
          <w:szCs w:val="26"/>
        </w:rPr>
        <w:t>Policy Statement Process</w:t>
      </w:r>
    </w:p>
    <w:p w:rsidR="00223888" w:rsidRDefault="00223888" w:rsidP="00340329">
      <w:pPr>
        <w:keepNext/>
        <w:keepLines/>
        <w:spacing w:after="0" w:line="360" w:lineRule="auto"/>
        <w:ind w:firstLine="720"/>
        <w:rPr>
          <w:rFonts w:ascii="Times New Roman" w:hAnsi="Times New Roman" w:cs="Times New Roman"/>
          <w:sz w:val="26"/>
          <w:szCs w:val="26"/>
        </w:rPr>
      </w:pPr>
      <w:r w:rsidRPr="00651B99">
        <w:rPr>
          <w:rFonts w:ascii="Times New Roman" w:hAnsi="Times New Roman" w:cs="Times New Roman"/>
          <w:sz w:val="26"/>
          <w:szCs w:val="26"/>
        </w:rPr>
        <w:t>Policy statements are not subject to the Regulatory Review Act</w:t>
      </w:r>
      <w:r w:rsidR="0044560A">
        <w:rPr>
          <w:rFonts w:ascii="Times New Roman" w:hAnsi="Times New Roman" w:cs="Times New Roman"/>
          <w:sz w:val="26"/>
          <w:szCs w:val="26"/>
        </w:rPr>
        <w:t xml:space="preserve"> and may have one or two phases</w:t>
      </w:r>
      <w:r w:rsidRPr="00651B99">
        <w:rPr>
          <w:rFonts w:ascii="Times New Roman" w:hAnsi="Times New Roman" w:cs="Times New Roman"/>
          <w:sz w:val="26"/>
          <w:szCs w:val="26"/>
        </w:rPr>
        <w:t>.</w:t>
      </w:r>
      <w:r w:rsidR="00D405CA">
        <w:rPr>
          <w:rFonts w:ascii="Times New Roman" w:hAnsi="Times New Roman" w:cs="Times New Roman"/>
          <w:sz w:val="26"/>
          <w:szCs w:val="26"/>
        </w:rPr>
        <w:t xml:space="preserve">  </w:t>
      </w:r>
    </w:p>
    <w:p w:rsidR="00223888" w:rsidRPr="0044560A" w:rsidRDefault="0044560A" w:rsidP="00631227">
      <w:pPr>
        <w:spacing w:after="0" w:line="360" w:lineRule="auto"/>
        <w:ind w:left="720" w:firstLine="720"/>
        <w:rPr>
          <w:rFonts w:ascii="Times New Roman" w:hAnsi="Times New Roman" w:cs="Times New Roman"/>
          <w:i/>
          <w:sz w:val="26"/>
          <w:szCs w:val="26"/>
        </w:rPr>
      </w:pPr>
      <w:r>
        <w:rPr>
          <w:rFonts w:ascii="Times New Roman" w:hAnsi="Times New Roman" w:cs="Times New Roman"/>
          <w:i/>
          <w:sz w:val="26"/>
          <w:szCs w:val="26"/>
        </w:rPr>
        <w:t xml:space="preserve">a.  </w:t>
      </w:r>
      <w:r w:rsidR="00696638" w:rsidRPr="0044560A">
        <w:rPr>
          <w:rFonts w:ascii="Times New Roman" w:hAnsi="Times New Roman" w:cs="Times New Roman"/>
          <w:i/>
          <w:sz w:val="26"/>
          <w:szCs w:val="26"/>
        </w:rPr>
        <w:t xml:space="preserve">Optional </w:t>
      </w:r>
      <w:r w:rsidR="00223888" w:rsidRPr="0044560A">
        <w:rPr>
          <w:rFonts w:ascii="Times New Roman" w:hAnsi="Times New Roman" w:cs="Times New Roman"/>
          <w:i/>
          <w:sz w:val="26"/>
          <w:szCs w:val="26"/>
        </w:rPr>
        <w:t xml:space="preserve">Proposed </w:t>
      </w:r>
      <w:r w:rsidR="0083450B" w:rsidRPr="0044560A">
        <w:rPr>
          <w:rFonts w:ascii="Times New Roman" w:hAnsi="Times New Roman" w:cs="Times New Roman"/>
          <w:i/>
          <w:sz w:val="26"/>
          <w:szCs w:val="26"/>
        </w:rPr>
        <w:t>Policy</w:t>
      </w:r>
      <w:r w:rsidR="00696638" w:rsidRPr="0044560A">
        <w:rPr>
          <w:rFonts w:ascii="Times New Roman" w:hAnsi="Times New Roman" w:cs="Times New Roman"/>
          <w:i/>
          <w:sz w:val="26"/>
          <w:szCs w:val="26"/>
        </w:rPr>
        <w:t xml:space="preserve"> Phase</w:t>
      </w:r>
    </w:p>
    <w:p w:rsidR="00223888" w:rsidRPr="00C651DE" w:rsidRDefault="00223888" w:rsidP="00F97938">
      <w:pPr>
        <w:pStyle w:val="ListParagraph"/>
        <w:numPr>
          <w:ilvl w:val="0"/>
          <w:numId w:val="2"/>
        </w:numPr>
        <w:spacing w:line="240" w:lineRule="auto"/>
        <w:ind w:left="1440" w:hanging="720"/>
        <w:rPr>
          <w:rFonts w:ascii="Times New Roman" w:hAnsi="Times New Roman" w:cs="Times New Roman"/>
          <w:b/>
          <w:sz w:val="26"/>
          <w:szCs w:val="26"/>
        </w:rPr>
      </w:pPr>
      <w:r w:rsidRPr="00C651DE">
        <w:rPr>
          <w:rFonts w:ascii="Times New Roman" w:hAnsi="Times New Roman" w:cs="Times New Roman"/>
          <w:sz w:val="26"/>
          <w:szCs w:val="26"/>
        </w:rPr>
        <w:t>Proposed policy statement</w:t>
      </w:r>
      <w:r w:rsidRPr="00C651DE">
        <w:rPr>
          <w:rFonts w:ascii="Times New Roman" w:hAnsi="Times New Roman" w:cs="Times New Roman"/>
          <w:b/>
          <w:sz w:val="26"/>
          <w:szCs w:val="26"/>
        </w:rPr>
        <w:t xml:space="preserve"> </w:t>
      </w:r>
      <w:r w:rsidRPr="00C651DE">
        <w:rPr>
          <w:rFonts w:ascii="Times New Roman" w:hAnsi="Times New Roman" w:cs="Times New Roman"/>
          <w:sz w:val="26"/>
          <w:szCs w:val="26"/>
        </w:rPr>
        <w:t>(Order, Annex, and Regulatory Analysis Form) is drafted by counsel.</w:t>
      </w:r>
    </w:p>
    <w:p w:rsidR="00223888" w:rsidRPr="00C651DE" w:rsidRDefault="00223888" w:rsidP="00F97938">
      <w:pPr>
        <w:pStyle w:val="ListParagraph"/>
        <w:spacing w:line="240" w:lineRule="auto"/>
        <w:ind w:left="1440" w:hanging="720"/>
        <w:rPr>
          <w:rFonts w:ascii="Times New Roman" w:hAnsi="Times New Roman" w:cs="Times New Roman"/>
          <w:b/>
          <w:sz w:val="26"/>
          <w:szCs w:val="26"/>
        </w:rPr>
      </w:pPr>
    </w:p>
    <w:p w:rsidR="00223888" w:rsidRPr="00C651DE" w:rsidRDefault="00223888" w:rsidP="00F97938">
      <w:pPr>
        <w:pStyle w:val="ListParagraph"/>
        <w:numPr>
          <w:ilvl w:val="0"/>
          <w:numId w:val="2"/>
        </w:numPr>
        <w:spacing w:line="240" w:lineRule="auto"/>
        <w:ind w:left="1440" w:hanging="720"/>
        <w:rPr>
          <w:rFonts w:ascii="Times New Roman" w:hAnsi="Times New Roman" w:cs="Times New Roman"/>
          <w:b/>
          <w:sz w:val="26"/>
          <w:szCs w:val="26"/>
        </w:rPr>
      </w:pPr>
      <w:r w:rsidRPr="00C651DE">
        <w:rPr>
          <w:rFonts w:ascii="Times New Roman" w:hAnsi="Times New Roman" w:cs="Times New Roman"/>
          <w:sz w:val="26"/>
          <w:szCs w:val="26"/>
        </w:rPr>
        <w:t>Proposed policy statement requires approval at PUC Public Meeting.</w:t>
      </w:r>
    </w:p>
    <w:p w:rsidR="00223888" w:rsidRPr="00C651DE" w:rsidRDefault="00223888" w:rsidP="00F97938">
      <w:pPr>
        <w:pStyle w:val="ListParagraph"/>
        <w:spacing w:line="240" w:lineRule="auto"/>
        <w:ind w:left="1440" w:hanging="720"/>
        <w:rPr>
          <w:rFonts w:ascii="Times New Roman" w:hAnsi="Times New Roman" w:cs="Times New Roman"/>
          <w:b/>
          <w:sz w:val="26"/>
          <w:szCs w:val="26"/>
        </w:rPr>
      </w:pPr>
    </w:p>
    <w:p w:rsidR="00223888" w:rsidRPr="00C651DE" w:rsidRDefault="00223888" w:rsidP="00F97938">
      <w:pPr>
        <w:pStyle w:val="ListParagraph"/>
        <w:numPr>
          <w:ilvl w:val="0"/>
          <w:numId w:val="2"/>
        </w:numPr>
        <w:tabs>
          <w:tab w:val="left" w:pos="1440"/>
        </w:tabs>
        <w:spacing w:line="240" w:lineRule="auto"/>
        <w:ind w:left="1440" w:hanging="720"/>
        <w:rPr>
          <w:rFonts w:ascii="Times New Roman" w:hAnsi="Times New Roman" w:cs="Times New Roman"/>
          <w:b/>
          <w:sz w:val="26"/>
          <w:szCs w:val="26"/>
        </w:rPr>
      </w:pPr>
      <w:r w:rsidRPr="00C651DE">
        <w:rPr>
          <w:rFonts w:ascii="Times New Roman" w:hAnsi="Times New Roman" w:cs="Times New Roman"/>
          <w:sz w:val="26"/>
          <w:szCs w:val="26"/>
        </w:rPr>
        <w:t>Proposed policy statement is sent to</w:t>
      </w:r>
      <w:r w:rsidRPr="00C651DE">
        <w:rPr>
          <w:rFonts w:ascii="Times New Roman" w:hAnsi="Times New Roman" w:cs="Times New Roman"/>
          <w:b/>
          <w:sz w:val="26"/>
          <w:szCs w:val="26"/>
        </w:rPr>
        <w:t xml:space="preserve"> </w:t>
      </w:r>
      <w:r w:rsidRPr="00696638">
        <w:rPr>
          <w:rFonts w:ascii="Times New Roman" w:hAnsi="Times New Roman" w:cs="Times New Roman"/>
          <w:sz w:val="26"/>
          <w:szCs w:val="26"/>
        </w:rPr>
        <w:t>Budget Office</w:t>
      </w:r>
      <w:r w:rsidRPr="00C651DE">
        <w:rPr>
          <w:rFonts w:ascii="Times New Roman" w:hAnsi="Times New Roman" w:cs="Times New Roman"/>
          <w:b/>
          <w:sz w:val="26"/>
          <w:szCs w:val="26"/>
        </w:rPr>
        <w:t xml:space="preserve"> </w:t>
      </w:r>
      <w:r w:rsidRPr="00C651DE">
        <w:rPr>
          <w:rFonts w:ascii="Times New Roman" w:hAnsi="Times New Roman" w:cs="Times New Roman"/>
          <w:sz w:val="26"/>
          <w:szCs w:val="26"/>
        </w:rPr>
        <w:t>for review of fiscal impact.</w:t>
      </w:r>
      <w:r w:rsidRPr="00C651DE">
        <w:rPr>
          <w:rFonts w:ascii="Times New Roman" w:hAnsi="Times New Roman" w:cs="Times New Roman"/>
          <w:b/>
          <w:sz w:val="26"/>
          <w:szCs w:val="26"/>
        </w:rPr>
        <w:t xml:space="preserve">  </w:t>
      </w:r>
      <w:r w:rsidRPr="00C651DE">
        <w:rPr>
          <w:rFonts w:ascii="Times New Roman" w:hAnsi="Times New Roman" w:cs="Times New Roman"/>
          <w:sz w:val="26"/>
          <w:szCs w:val="26"/>
        </w:rPr>
        <w:t>Budget takes up to 10 days to create a fiscal note.</w:t>
      </w:r>
    </w:p>
    <w:p w:rsidR="00223888" w:rsidRPr="00C651DE" w:rsidRDefault="00223888" w:rsidP="00F97938">
      <w:pPr>
        <w:pStyle w:val="ListParagraph"/>
        <w:spacing w:line="240" w:lineRule="auto"/>
        <w:ind w:left="1440" w:hanging="720"/>
        <w:rPr>
          <w:rFonts w:ascii="Times New Roman" w:hAnsi="Times New Roman" w:cs="Times New Roman"/>
          <w:b/>
          <w:sz w:val="26"/>
          <w:szCs w:val="26"/>
        </w:rPr>
      </w:pPr>
    </w:p>
    <w:p w:rsidR="00223888" w:rsidRPr="00C651DE" w:rsidRDefault="00223888" w:rsidP="00665D9C">
      <w:pPr>
        <w:pStyle w:val="ListParagraph"/>
        <w:numPr>
          <w:ilvl w:val="0"/>
          <w:numId w:val="2"/>
        </w:numPr>
        <w:tabs>
          <w:tab w:val="left" w:pos="1440"/>
        </w:tabs>
        <w:spacing w:after="0" w:line="240" w:lineRule="auto"/>
        <w:ind w:left="1440" w:hanging="720"/>
        <w:rPr>
          <w:rFonts w:ascii="Times New Roman" w:hAnsi="Times New Roman" w:cs="Times New Roman"/>
          <w:b/>
          <w:sz w:val="26"/>
          <w:szCs w:val="26"/>
        </w:rPr>
      </w:pPr>
      <w:r w:rsidRPr="00C651DE">
        <w:rPr>
          <w:rFonts w:ascii="Times New Roman" w:hAnsi="Times New Roman" w:cs="Times New Roman"/>
          <w:sz w:val="26"/>
          <w:szCs w:val="26"/>
        </w:rPr>
        <w:t>Proposed policy statement is delivered to</w:t>
      </w:r>
      <w:r w:rsidRPr="00C651DE">
        <w:rPr>
          <w:rFonts w:ascii="Times New Roman" w:hAnsi="Times New Roman" w:cs="Times New Roman"/>
          <w:b/>
          <w:sz w:val="26"/>
          <w:szCs w:val="26"/>
        </w:rPr>
        <w:t xml:space="preserve"> </w:t>
      </w:r>
      <w:r w:rsidRPr="00696638">
        <w:rPr>
          <w:rFonts w:ascii="Times New Roman" w:hAnsi="Times New Roman" w:cs="Times New Roman"/>
          <w:i/>
          <w:sz w:val="26"/>
          <w:szCs w:val="26"/>
        </w:rPr>
        <w:t>Pa. Bulletin</w:t>
      </w:r>
      <w:r w:rsidRPr="00C651DE">
        <w:rPr>
          <w:rFonts w:ascii="Times New Roman" w:hAnsi="Times New Roman" w:cs="Times New Roman"/>
          <w:b/>
          <w:sz w:val="26"/>
          <w:szCs w:val="26"/>
        </w:rPr>
        <w:t xml:space="preserve"> </w:t>
      </w:r>
      <w:r w:rsidRPr="00C651DE">
        <w:rPr>
          <w:rFonts w:ascii="Times New Roman" w:hAnsi="Times New Roman" w:cs="Times New Roman"/>
          <w:sz w:val="26"/>
          <w:szCs w:val="26"/>
        </w:rPr>
        <w:t>for publication and public comment.</w:t>
      </w:r>
    </w:p>
    <w:p w:rsidR="00F97938" w:rsidRDefault="00F97938" w:rsidP="00696638">
      <w:pPr>
        <w:spacing w:after="0" w:line="360" w:lineRule="auto"/>
        <w:ind w:left="360"/>
        <w:rPr>
          <w:rFonts w:ascii="Times New Roman" w:hAnsi="Times New Roman" w:cs="Times New Roman"/>
          <w:b/>
          <w:sz w:val="26"/>
          <w:szCs w:val="26"/>
        </w:rPr>
      </w:pPr>
    </w:p>
    <w:p w:rsidR="00223888" w:rsidRPr="0044560A" w:rsidRDefault="0044560A" w:rsidP="00631227">
      <w:pPr>
        <w:keepNext/>
        <w:ind w:left="720" w:firstLine="720"/>
        <w:rPr>
          <w:rFonts w:ascii="Times New Roman" w:hAnsi="Times New Roman" w:cs="Times New Roman"/>
          <w:b/>
          <w:i/>
          <w:sz w:val="26"/>
          <w:szCs w:val="26"/>
        </w:rPr>
      </w:pPr>
      <w:r>
        <w:rPr>
          <w:rFonts w:ascii="Times New Roman" w:hAnsi="Times New Roman" w:cs="Times New Roman"/>
          <w:i/>
          <w:sz w:val="26"/>
          <w:szCs w:val="26"/>
        </w:rPr>
        <w:t xml:space="preserve">b.  </w:t>
      </w:r>
      <w:r w:rsidR="00223888" w:rsidRPr="0044560A">
        <w:rPr>
          <w:rFonts w:ascii="Times New Roman" w:hAnsi="Times New Roman" w:cs="Times New Roman"/>
          <w:i/>
          <w:sz w:val="26"/>
          <w:szCs w:val="26"/>
        </w:rPr>
        <w:t xml:space="preserve">Final </w:t>
      </w:r>
      <w:r w:rsidR="0083450B" w:rsidRPr="0044560A">
        <w:rPr>
          <w:rFonts w:ascii="Times New Roman" w:hAnsi="Times New Roman" w:cs="Times New Roman"/>
          <w:i/>
          <w:sz w:val="26"/>
          <w:szCs w:val="26"/>
        </w:rPr>
        <w:t xml:space="preserve">Policy </w:t>
      </w:r>
      <w:r w:rsidR="00223888" w:rsidRPr="0044560A">
        <w:rPr>
          <w:rFonts w:ascii="Times New Roman" w:hAnsi="Times New Roman" w:cs="Times New Roman"/>
          <w:i/>
          <w:sz w:val="26"/>
          <w:szCs w:val="26"/>
        </w:rPr>
        <w:t>Phase</w:t>
      </w:r>
    </w:p>
    <w:p w:rsidR="00223888" w:rsidRPr="00651B99" w:rsidRDefault="00223888" w:rsidP="00F97938">
      <w:pPr>
        <w:pStyle w:val="ListParagraph"/>
        <w:numPr>
          <w:ilvl w:val="0"/>
          <w:numId w:val="3"/>
        </w:numPr>
        <w:spacing w:line="240" w:lineRule="auto"/>
        <w:ind w:left="1440" w:hanging="720"/>
        <w:rPr>
          <w:rFonts w:ascii="Times New Roman" w:hAnsi="Times New Roman" w:cs="Times New Roman"/>
          <w:b/>
          <w:sz w:val="26"/>
          <w:szCs w:val="26"/>
        </w:rPr>
      </w:pPr>
      <w:r w:rsidRPr="00651B99">
        <w:rPr>
          <w:rFonts w:ascii="Times New Roman" w:hAnsi="Times New Roman" w:cs="Times New Roman"/>
          <w:sz w:val="26"/>
          <w:szCs w:val="26"/>
        </w:rPr>
        <w:t>Policy statement</w:t>
      </w:r>
      <w:r w:rsidRPr="00651B99">
        <w:rPr>
          <w:rFonts w:ascii="Times New Roman" w:hAnsi="Times New Roman" w:cs="Times New Roman"/>
          <w:b/>
          <w:sz w:val="26"/>
          <w:szCs w:val="26"/>
        </w:rPr>
        <w:t xml:space="preserve"> </w:t>
      </w:r>
      <w:r w:rsidRPr="00651B99">
        <w:rPr>
          <w:rFonts w:ascii="Times New Roman" w:hAnsi="Times New Roman" w:cs="Times New Roman"/>
          <w:sz w:val="26"/>
          <w:szCs w:val="26"/>
        </w:rPr>
        <w:t>(Order, Annex, and Regulatory Analysis Form) is drafted by counsel.</w:t>
      </w:r>
    </w:p>
    <w:p w:rsidR="00223888" w:rsidRPr="00651B99" w:rsidRDefault="00223888" w:rsidP="00F97938">
      <w:pPr>
        <w:pStyle w:val="ListParagraph"/>
        <w:spacing w:line="240" w:lineRule="auto"/>
        <w:ind w:left="1440" w:hanging="720"/>
        <w:rPr>
          <w:rFonts w:ascii="Times New Roman" w:hAnsi="Times New Roman" w:cs="Times New Roman"/>
          <w:b/>
          <w:sz w:val="26"/>
          <w:szCs w:val="26"/>
        </w:rPr>
      </w:pPr>
    </w:p>
    <w:p w:rsidR="00223888" w:rsidRPr="00651B99" w:rsidRDefault="00223888" w:rsidP="00F97938">
      <w:pPr>
        <w:pStyle w:val="ListParagraph"/>
        <w:numPr>
          <w:ilvl w:val="0"/>
          <w:numId w:val="3"/>
        </w:numPr>
        <w:spacing w:line="240" w:lineRule="auto"/>
        <w:ind w:left="1440" w:hanging="720"/>
        <w:rPr>
          <w:rFonts w:ascii="Times New Roman" w:hAnsi="Times New Roman" w:cs="Times New Roman"/>
          <w:b/>
          <w:sz w:val="26"/>
          <w:szCs w:val="26"/>
        </w:rPr>
      </w:pPr>
      <w:r w:rsidRPr="00651B99">
        <w:rPr>
          <w:rFonts w:ascii="Times New Roman" w:hAnsi="Times New Roman" w:cs="Times New Roman"/>
          <w:sz w:val="26"/>
          <w:szCs w:val="26"/>
        </w:rPr>
        <w:t>Policy statement requires approval at PUC Public Meeting.</w:t>
      </w:r>
    </w:p>
    <w:p w:rsidR="00223888" w:rsidRPr="00651B99" w:rsidRDefault="00223888" w:rsidP="00F97938">
      <w:pPr>
        <w:pStyle w:val="ListParagraph"/>
        <w:spacing w:line="240" w:lineRule="auto"/>
        <w:ind w:left="1440" w:hanging="720"/>
        <w:rPr>
          <w:rFonts w:ascii="Times New Roman" w:hAnsi="Times New Roman" w:cs="Times New Roman"/>
          <w:b/>
          <w:sz w:val="26"/>
          <w:szCs w:val="26"/>
        </w:rPr>
      </w:pPr>
    </w:p>
    <w:p w:rsidR="00223888" w:rsidRPr="00651B99" w:rsidRDefault="00223888" w:rsidP="00F97938">
      <w:pPr>
        <w:pStyle w:val="ListParagraph"/>
        <w:numPr>
          <w:ilvl w:val="0"/>
          <w:numId w:val="3"/>
        </w:numPr>
        <w:tabs>
          <w:tab w:val="left" w:pos="1440"/>
        </w:tabs>
        <w:spacing w:line="240" w:lineRule="auto"/>
        <w:ind w:left="1440" w:hanging="720"/>
        <w:rPr>
          <w:rFonts w:ascii="Times New Roman" w:hAnsi="Times New Roman" w:cs="Times New Roman"/>
          <w:b/>
          <w:sz w:val="26"/>
          <w:szCs w:val="26"/>
        </w:rPr>
      </w:pPr>
      <w:r w:rsidRPr="00651B99">
        <w:rPr>
          <w:rFonts w:ascii="Times New Roman" w:hAnsi="Times New Roman" w:cs="Times New Roman"/>
          <w:sz w:val="26"/>
          <w:szCs w:val="26"/>
        </w:rPr>
        <w:t>Policy statement is sent to</w:t>
      </w:r>
      <w:r w:rsidRPr="00651B99">
        <w:rPr>
          <w:rFonts w:ascii="Times New Roman" w:hAnsi="Times New Roman" w:cs="Times New Roman"/>
          <w:b/>
          <w:sz w:val="26"/>
          <w:szCs w:val="26"/>
        </w:rPr>
        <w:t xml:space="preserve"> </w:t>
      </w:r>
      <w:r w:rsidRPr="00696638">
        <w:rPr>
          <w:rFonts w:ascii="Times New Roman" w:hAnsi="Times New Roman" w:cs="Times New Roman"/>
          <w:sz w:val="26"/>
          <w:szCs w:val="26"/>
        </w:rPr>
        <w:t>Budget Office</w:t>
      </w:r>
      <w:r w:rsidRPr="00651B99">
        <w:rPr>
          <w:rFonts w:ascii="Times New Roman" w:hAnsi="Times New Roman" w:cs="Times New Roman"/>
          <w:b/>
          <w:sz w:val="26"/>
          <w:szCs w:val="26"/>
        </w:rPr>
        <w:t xml:space="preserve"> </w:t>
      </w:r>
      <w:r w:rsidRPr="00651B99">
        <w:rPr>
          <w:rFonts w:ascii="Times New Roman" w:hAnsi="Times New Roman" w:cs="Times New Roman"/>
          <w:sz w:val="26"/>
          <w:szCs w:val="26"/>
        </w:rPr>
        <w:t>for review of fiscal impact.</w:t>
      </w:r>
      <w:r w:rsidRPr="00651B99">
        <w:rPr>
          <w:rFonts w:ascii="Times New Roman" w:hAnsi="Times New Roman" w:cs="Times New Roman"/>
          <w:b/>
          <w:sz w:val="26"/>
          <w:szCs w:val="26"/>
        </w:rPr>
        <w:t xml:space="preserve">  </w:t>
      </w:r>
      <w:r w:rsidRPr="00651B99">
        <w:rPr>
          <w:rFonts w:ascii="Times New Roman" w:hAnsi="Times New Roman" w:cs="Times New Roman"/>
          <w:sz w:val="26"/>
          <w:szCs w:val="26"/>
        </w:rPr>
        <w:t>Budget takes up to 10 days to create a fiscal note.</w:t>
      </w:r>
    </w:p>
    <w:p w:rsidR="00223888" w:rsidRPr="00651B99" w:rsidRDefault="00223888" w:rsidP="00F97938">
      <w:pPr>
        <w:pStyle w:val="ListParagraph"/>
        <w:spacing w:line="240" w:lineRule="auto"/>
        <w:ind w:left="1440" w:hanging="720"/>
        <w:rPr>
          <w:rFonts w:ascii="Times New Roman" w:hAnsi="Times New Roman" w:cs="Times New Roman"/>
          <w:b/>
          <w:sz w:val="26"/>
          <w:szCs w:val="26"/>
        </w:rPr>
      </w:pPr>
    </w:p>
    <w:p w:rsidR="003F646F" w:rsidRDefault="00223888" w:rsidP="00665D9C">
      <w:pPr>
        <w:pStyle w:val="ListParagraph"/>
        <w:numPr>
          <w:ilvl w:val="0"/>
          <w:numId w:val="3"/>
        </w:numPr>
        <w:tabs>
          <w:tab w:val="left" w:pos="1440"/>
        </w:tabs>
        <w:spacing w:after="0" w:line="240" w:lineRule="auto"/>
        <w:ind w:left="1440" w:hanging="720"/>
        <w:rPr>
          <w:rFonts w:ascii="Times New Roman" w:hAnsi="Times New Roman" w:cs="Times New Roman"/>
          <w:sz w:val="26"/>
          <w:szCs w:val="26"/>
        </w:rPr>
      </w:pPr>
      <w:r w:rsidRPr="00651B99">
        <w:rPr>
          <w:rFonts w:ascii="Times New Roman" w:hAnsi="Times New Roman" w:cs="Times New Roman"/>
          <w:sz w:val="26"/>
          <w:szCs w:val="26"/>
        </w:rPr>
        <w:t>Proposed rulemaking is delivered to</w:t>
      </w:r>
      <w:r w:rsidRPr="00651B99">
        <w:rPr>
          <w:rFonts w:ascii="Times New Roman" w:hAnsi="Times New Roman" w:cs="Times New Roman"/>
          <w:b/>
          <w:sz w:val="26"/>
          <w:szCs w:val="26"/>
        </w:rPr>
        <w:t xml:space="preserve"> </w:t>
      </w:r>
      <w:r w:rsidRPr="00696638">
        <w:rPr>
          <w:rFonts w:ascii="Times New Roman" w:hAnsi="Times New Roman" w:cs="Times New Roman"/>
          <w:i/>
          <w:sz w:val="26"/>
          <w:szCs w:val="26"/>
        </w:rPr>
        <w:t>Pa. Bulletin</w:t>
      </w:r>
      <w:r w:rsidRPr="00651B99">
        <w:rPr>
          <w:rFonts w:ascii="Times New Roman" w:hAnsi="Times New Roman" w:cs="Times New Roman"/>
          <w:b/>
          <w:i/>
          <w:sz w:val="26"/>
          <w:szCs w:val="26"/>
        </w:rPr>
        <w:t xml:space="preserve"> </w:t>
      </w:r>
      <w:r w:rsidRPr="00651B99">
        <w:rPr>
          <w:rFonts w:ascii="Times New Roman" w:hAnsi="Times New Roman" w:cs="Times New Roman"/>
          <w:sz w:val="26"/>
          <w:szCs w:val="26"/>
        </w:rPr>
        <w:t>for publication.</w:t>
      </w:r>
    </w:p>
    <w:p w:rsidR="00A17D96" w:rsidRDefault="00A17D96" w:rsidP="00665D9C">
      <w:pPr>
        <w:pStyle w:val="ListParagraph"/>
        <w:tabs>
          <w:tab w:val="left" w:pos="1440"/>
        </w:tabs>
        <w:spacing w:line="480" w:lineRule="auto"/>
        <w:ind w:left="1440"/>
        <w:rPr>
          <w:rFonts w:ascii="Times New Roman" w:hAnsi="Times New Roman" w:cs="Times New Roman"/>
          <w:sz w:val="26"/>
          <w:szCs w:val="26"/>
        </w:rPr>
      </w:pPr>
    </w:p>
    <w:p w:rsidR="00D628A9" w:rsidRPr="00CF1604" w:rsidRDefault="0044560A" w:rsidP="00902BA0">
      <w:pPr>
        <w:pStyle w:val="ListParagraph"/>
        <w:keepNext/>
        <w:spacing w:after="0" w:line="360" w:lineRule="auto"/>
        <w:ind w:left="0"/>
        <w:rPr>
          <w:rFonts w:ascii="Times New Roman" w:hAnsi="Times New Roman" w:cs="Times New Roman"/>
          <w:i/>
          <w:sz w:val="26"/>
          <w:szCs w:val="26"/>
        </w:rPr>
      </w:pPr>
      <w:r>
        <w:rPr>
          <w:rFonts w:ascii="Times New Roman" w:eastAsia="Times New Roman" w:hAnsi="Times New Roman" w:cs="Times New Roman"/>
          <w:i/>
          <w:color w:val="0D0D0D"/>
          <w:sz w:val="26"/>
          <w:szCs w:val="26"/>
        </w:rPr>
        <w:t xml:space="preserve">B.  </w:t>
      </w:r>
      <w:r w:rsidR="002C6DA6" w:rsidRPr="00CF1604">
        <w:rPr>
          <w:rFonts w:ascii="Times New Roman" w:eastAsia="Times New Roman" w:hAnsi="Times New Roman" w:cs="Times New Roman"/>
          <w:i/>
          <w:color w:val="0D0D0D"/>
          <w:sz w:val="26"/>
          <w:szCs w:val="26"/>
        </w:rPr>
        <w:t>Statutory Amendment</w:t>
      </w:r>
    </w:p>
    <w:p w:rsidR="00D628A9" w:rsidRDefault="002C6DA6" w:rsidP="00F60D61">
      <w:pPr>
        <w:tabs>
          <w:tab w:val="left" w:pos="720"/>
          <w:tab w:val="left" w:pos="990"/>
        </w:tabs>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b/>
        <w:t xml:space="preserve">The ultimate process would be to consider </w:t>
      </w:r>
      <w:r w:rsidR="000D2EAC">
        <w:rPr>
          <w:rFonts w:ascii="Times New Roman" w:eastAsia="Times New Roman" w:hAnsi="Times New Roman" w:cs="Times New Roman"/>
          <w:color w:val="0D0D0D"/>
          <w:sz w:val="26"/>
          <w:szCs w:val="26"/>
        </w:rPr>
        <w:t xml:space="preserve">seeking </w:t>
      </w:r>
      <w:r>
        <w:rPr>
          <w:rFonts w:ascii="Times New Roman" w:eastAsia="Times New Roman" w:hAnsi="Times New Roman" w:cs="Times New Roman"/>
          <w:color w:val="0D0D0D"/>
          <w:sz w:val="26"/>
          <w:szCs w:val="26"/>
        </w:rPr>
        <w:t>an amendment or addition to the Commission’s enabling legislation, Title 66.</w:t>
      </w:r>
      <w:r w:rsidR="000D2EAC">
        <w:rPr>
          <w:rFonts w:ascii="Times New Roman" w:eastAsia="Times New Roman" w:hAnsi="Times New Roman" w:cs="Times New Roman"/>
          <w:color w:val="0D0D0D"/>
          <w:sz w:val="26"/>
          <w:szCs w:val="26"/>
        </w:rPr>
        <w:t xml:space="preserve">  Any statutory provisions would be up to the discretion of the General Assembly and subject to approval by the Governor.</w:t>
      </w:r>
    </w:p>
    <w:p w:rsidR="000D2EAC" w:rsidRDefault="000D2EAC" w:rsidP="00F60D61">
      <w:pPr>
        <w:tabs>
          <w:tab w:val="left" w:pos="720"/>
          <w:tab w:val="left" w:pos="990"/>
        </w:tabs>
        <w:spacing w:after="0" w:line="360" w:lineRule="auto"/>
        <w:rPr>
          <w:rFonts w:ascii="Times New Roman" w:eastAsia="Times New Roman" w:hAnsi="Times New Roman" w:cs="Times New Roman"/>
          <w:color w:val="0D0D0D"/>
          <w:sz w:val="26"/>
          <w:szCs w:val="26"/>
        </w:rPr>
      </w:pPr>
    </w:p>
    <w:p w:rsidR="000D2EAC" w:rsidRPr="00696638" w:rsidRDefault="00BE4F38" w:rsidP="00F60D61">
      <w:pPr>
        <w:tabs>
          <w:tab w:val="left" w:pos="720"/>
          <w:tab w:val="left" w:pos="990"/>
        </w:tabs>
        <w:spacing w:after="0" w:line="360" w:lineRule="auto"/>
        <w:rPr>
          <w:rFonts w:ascii="Times New Roman" w:eastAsia="Times New Roman" w:hAnsi="Times New Roman" w:cs="Times New Roman"/>
          <w:b/>
          <w:color w:val="0D0D0D"/>
          <w:sz w:val="26"/>
          <w:szCs w:val="26"/>
        </w:rPr>
      </w:pPr>
      <w:r w:rsidRPr="00696638">
        <w:rPr>
          <w:rFonts w:ascii="Times New Roman" w:eastAsia="Times New Roman" w:hAnsi="Times New Roman" w:cs="Times New Roman"/>
          <w:b/>
          <w:color w:val="0D0D0D"/>
          <w:sz w:val="26"/>
          <w:szCs w:val="26"/>
        </w:rPr>
        <w:t>I</w:t>
      </w:r>
      <w:r w:rsidR="000D2EAC" w:rsidRPr="00696638">
        <w:rPr>
          <w:rFonts w:ascii="Times New Roman" w:eastAsia="Times New Roman" w:hAnsi="Times New Roman" w:cs="Times New Roman"/>
          <w:b/>
          <w:color w:val="0D0D0D"/>
          <w:sz w:val="26"/>
          <w:szCs w:val="26"/>
        </w:rPr>
        <w:t>X.</w:t>
      </w:r>
      <w:r w:rsidR="000D2EAC" w:rsidRPr="00696638">
        <w:rPr>
          <w:rFonts w:ascii="Times New Roman" w:eastAsia="Times New Roman" w:hAnsi="Times New Roman" w:cs="Times New Roman"/>
          <w:b/>
          <w:color w:val="0D0D0D"/>
          <w:sz w:val="26"/>
          <w:szCs w:val="26"/>
        </w:rPr>
        <w:tab/>
      </w:r>
      <w:r w:rsidRPr="00696638">
        <w:rPr>
          <w:rFonts w:ascii="Times New Roman" w:eastAsia="Times New Roman" w:hAnsi="Times New Roman" w:cs="Times New Roman"/>
          <w:b/>
          <w:color w:val="0D0D0D"/>
          <w:sz w:val="26"/>
          <w:szCs w:val="26"/>
        </w:rPr>
        <w:t xml:space="preserve">Publication of This </w:t>
      </w:r>
      <w:r w:rsidR="006E21DB" w:rsidRPr="00696638">
        <w:rPr>
          <w:rFonts w:ascii="Times New Roman" w:eastAsia="Times New Roman" w:hAnsi="Times New Roman" w:cs="Times New Roman"/>
          <w:b/>
          <w:color w:val="0D0D0D"/>
          <w:sz w:val="26"/>
          <w:szCs w:val="26"/>
        </w:rPr>
        <w:t>Staff Report</w:t>
      </w:r>
      <w:r w:rsidR="00FB7D57">
        <w:rPr>
          <w:rFonts w:ascii="Times New Roman" w:eastAsia="Times New Roman" w:hAnsi="Times New Roman" w:cs="Times New Roman"/>
          <w:b/>
          <w:color w:val="0D0D0D"/>
          <w:sz w:val="26"/>
          <w:szCs w:val="26"/>
        </w:rPr>
        <w:t>, Comments, and Use by Stakeholders</w:t>
      </w:r>
    </w:p>
    <w:p w:rsidR="00AA468D" w:rsidRDefault="002833D2" w:rsidP="002833D2">
      <w:pPr>
        <w:tabs>
          <w:tab w:val="left" w:pos="720"/>
          <w:tab w:val="left" w:pos="990"/>
        </w:tabs>
        <w:spacing w:after="0" w:line="360" w:lineRule="auto"/>
        <w:rPr>
          <w:rFonts w:ascii="Times New Roman" w:eastAsia="Times New Roman" w:hAnsi="Times New Roman" w:cs="Times New Roman"/>
          <w:color w:val="0D0D0D"/>
          <w:sz w:val="26"/>
          <w:szCs w:val="26"/>
        </w:rPr>
      </w:pPr>
      <w:r w:rsidRPr="00696638">
        <w:rPr>
          <w:rFonts w:ascii="Times New Roman" w:eastAsia="Times New Roman" w:hAnsi="Times New Roman" w:cs="Times New Roman"/>
          <w:color w:val="0D0D0D"/>
          <w:sz w:val="26"/>
          <w:szCs w:val="26"/>
        </w:rPr>
        <w:tab/>
        <w:t>As directed by the Commission in Ordering Paragraph No. 1 of the May 10, 2017 Order at Docket No. M</w:t>
      </w:r>
      <w:r w:rsidRPr="00696638">
        <w:rPr>
          <w:rFonts w:ascii="Times New Roman" w:eastAsia="Times New Roman" w:hAnsi="Times New Roman" w:cs="Times New Roman"/>
          <w:color w:val="0D0D0D"/>
          <w:sz w:val="26"/>
          <w:szCs w:val="26"/>
        </w:rPr>
        <w:noBreakHyphen/>
        <w:t>2017</w:t>
      </w:r>
      <w:r w:rsidRPr="00696638">
        <w:rPr>
          <w:rFonts w:ascii="Times New Roman" w:eastAsia="Times New Roman" w:hAnsi="Times New Roman" w:cs="Times New Roman"/>
          <w:color w:val="0D0D0D"/>
          <w:sz w:val="26"/>
          <w:szCs w:val="26"/>
        </w:rPr>
        <w:noBreakHyphen/>
        <w:t xml:space="preserve">2596907, this Staff Report addresses </w:t>
      </w:r>
      <w:r w:rsidRPr="00696638">
        <w:rPr>
          <w:rFonts w:ascii="Times New Roman" w:hAnsi="Times New Roman"/>
          <w:sz w:val="26"/>
        </w:rPr>
        <w:t xml:space="preserve">the statutory, regulatory, and policy frameworks of existing Universal Service and Energy </w:t>
      </w:r>
      <w:r w:rsidRPr="00696638">
        <w:rPr>
          <w:rFonts w:ascii="Times New Roman" w:hAnsi="Times New Roman"/>
          <w:sz w:val="26"/>
        </w:rPr>
        <w:lastRenderedPageBreak/>
        <w:t xml:space="preserve">Conservation Programs and the processes required to initiate any proposed changes to these existing statutory, regulatory, and policy frameworks.  The Staff Report will be </w:t>
      </w:r>
      <w:r w:rsidR="002B0263">
        <w:rPr>
          <w:rFonts w:ascii="Times New Roman" w:hAnsi="Times New Roman"/>
          <w:sz w:val="26"/>
        </w:rPr>
        <w:t xml:space="preserve">published in the </w:t>
      </w:r>
      <w:r w:rsidR="002B0263" w:rsidRPr="002B0263">
        <w:rPr>
          <w:rFonts w:ascii="Times New Roman" w:hAnsi="Times New Roman"/>
          <w:i/>
          <w:sz w:val="26"/>
        </w:rPr>
        <w:t>Pennsylvania Bulletin</w:t>
      </w:r>
      <w:r w:rsidR="002B0263">
        <w:rPr>
          <w:rFonts w:ascii="Times New Roman" w:hAnsi="Times New Roman"/>
          <w:sz w:val="26"/>
        </w:rPr>
        <w:t xml:space="preserve">, available </w:t>
      </w:r>
      <w:r w:rsidRPr="00696638">
        <w:rPr>
          <w:rFonts w:ascii="Times New Roman" w:hAnsi="Times New Roman"/>
          <w:sz w:val="26"/>
        </w:rPr>
        <w:t xml:space="preserve">on the </w:t>
      </w:r>
      <w:r w:rsidR="002B0263">
        <w:rPr>
          <w:rFonts w:ascii="Times New Roman" w:hAnsi="Times New Roman"/>
          <w:sz w:val="26"/>
        </w:rPr>
        <w:t xml:space="preserve">Commission’s </w:t>
      </w:r>
      <w:r w:rsidRPr="00696638">
        <w:rPr>
          <w:rFonts w:ascii="Times New Roman" w:hAnsi="Times New Roman"/>
          <w:sz w:val="26"/>
        </w:rPr>
        <w:t>website</w:t>
      </w:r>
      <w:r w:rsidR="002B0263">
        <w:rPr>
          <w:rFonts w:ascii="Times New Roman" w:hAnsi="Times New Roman"/>
          <w:sz w:val="26"/>
        </w:rPr>
        <w:t>,</w:t>
      </w:r>
      <w:r w:rsidRPr="00696638">
        <w:rPr>
          <w:rFonts w:ascii="Times New Roman" w:hAnsi="Times New Roman"/>
          <w:sz w:val="26"/>
        </w:rPr>
        <w:t xml:space="preserve"> and served on all parties of record in this proceeding.</w:t>
      </w:r>
      <w:r w:rsidR="00192507">
        <w:rPr>
          <w:rFonts w:ascii="Times New Roman" w:hAnsi="Times New Roman"/>
          <w:sz w:val="26"/>
        </w:rPr>
        <w:t xml:space="preserve">  </w:t>
      </w:r>
    </w:p>
    <w:p w:rsidR="00AA468D" w:rsidRDefault="00AA468D" w:rsidP="002833D2">
      <w:pPr>
        <w:tabs>
          <w:tab w:val="left" w:pos="720"/>
          <w:tab w:val="left" w:pos="990"/>
        </w:tabs>
        <w:spacing w:after="0" w:line="360" w:lineRule="auto"/>
        <w:rPr>
          <w:rFonts w:ascii="Times New Roman" w:eastAsia="Times New Roman" w:hAnsi="Times New Roman" w:cs="Times New Roman"/>
          <w:color w:val="0D0D0D"/>
          <w:sz w:val="26"/>
          <w:szCs w:val="26"/>
        </w:rPr>
      </w:pPr>
    </w:p>
    <w:p w:rsidR="002833D2" w:rsidRPr="00696638" w:rsidRDefault="00AA468D" w:rsidP="002833D2">
      <w:pPr>
        <w:tabs>
          <w:tab w:val="left" w:pos="720"/>
          <w:tab w:val="left" w:pos="990"/>
        </w:tabs>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b/>
      </w:r>
      <w:r w:rsidR="00192507" w:rsidRPr="009751B9">
        <w:rPr>
          <w:rFonts w:ascii="Times New Roman" w:eastAsia="Times New Roman" w:hAnsi="Times New Roman" w:cs="Times New Roman"/>
          <w:sz w:val="26"/>
          <w:szCs w:val="26"/>
        </w:rPr>
        <w:t>This Staff Report is being released as an informal staff opinion provided solely as an aid to stakeholders interested in the subject matter and those stakeholders that intend to file comments in accordance with Ordering Paragraph No. 2 of the May 10, 2017 Order at Docket No. M</w:t>
      </w:r>
      <w:r w:rsidR="00192507" w:rsidRPr="009751B9">
        <w:rPr>
          <w:rFonts w:ascii="Times New Roman" w:eastAsia="Times New Roman" w:hAnsi="Times New Roman" w:cs="Times New Roman"/>
          <w:sz w:val="26"/>
          <w:szCs w:val="26"/>
        </w:rPr>
        <w:noBreakHyphen/>
        <w:t>2017</w:t>
      </w:r>
      <w:r w:rsidR="00192507" w:rsidRPr="009751B9">
        <w:rPr>
          <w:rFonts w:ascii="Times New Roman" w:eastAsia="Times New Roman" w:hAnsi="Times New Roman" w:cs="Times New Roman"/>
          <w:sz w:val="26"/>
          <w:szCs w:val="26"/>
        </w:rPr>
        <w:noBreakHyphen/>
        <w:t xml:space="preserve">2596907.  </w:t>
      </w:r>
      <w:r w:rsidR="00192507">
        <w:rPr>
          <w:rFonts w:ascii="Times New Roman" w:eastAsia="Times New Roman" w:hAnsi="Times New Roman" w:cs="Times New Roman"/>
          <w:sz w:val="26"/>
          <w:szCs w:val="26"/>
        </w:rPr>
        <w:t>It</w:t>
      </w:r>
      <w:r w:rsidR="00192507" w:rsidRPr="000F15D1">
        <w:rPr>
          <w:rFonts w:ascii="Times New Roman" w:eastAsia="Times New Roman" w:hAnsi="Times New Roman" w:cs="Times New Roman"/>
          <w:sz w:val="26"/>
          <w:szCs w:val="26"/>
        </w:rPr>
        <w:t xml:space="preserve"> is not binding on the Commonwealth or the Commission, nor is it indicative of how the Commission </w:t>
      </w:r>
      <w:r w:rsidR="00192507">
        <w:rPr>
          <w:rFonts w:ascii="Times New Roman" w:eastAsia="Times New Roman" w:hAnsi="Times New Roman" w:cs="Times New Roman"/>
          <w:sz w:val="26"/>
          <w:szCs w:val="26"/>
        </w:rPr>
        <w:t xml:space="preserve">may </w:t>
      </w:r>
      <w:r w:rsidR="00192507" w:rsidRPr="000F15D1">
        <w:rPr>
          <w:rFonts w:ascii="Times New Roman" w:eastAsia="Times New Roman" w:hAnsi="Times New Roman" w:cs="Times New Roman"/>
          <w:sz w:val="26"/>
          <w:szCs w:val="26"/>
        </w:rPr>
        <w:t xml:space="preserve">decide to act </w:t>
      </w:r>
      <w:r w:rsidR="00192507">
        <w:rPr>
          <w:rFonts w:ascii="Times New Roman" w:eastAsia="Times New Roman" w:hAnsi="Times New Roman" w:cs="Times New Roman"/>
          <w:sz w:val="26"/>
          <w:szCs w:val="26"/>
        </w:rPr>
        <w:t>on the subject matter in this or other dockets</w:t>
      </w:r>
      <w:r w:rsidR="00192507" w:rsidRPr="000F15D1">
        <w:rPr>
          <w:rFonts w:ascii="Times New Roman" w:eastAsia="Times New Roman" w:hAnsi="Times New Roman" w:cs="Times New Roman"/>
          <w:sz w:val="26"/>
          <w:szCs w:val="26"/>
        </w:rPr>
        <w:t>.</w:t>
      </w:r>
      <w:r w:rsidR="00192507">
        <w:rPr>
          <w:rStyle w:val="FootnoteReference"/>
          <w:rFonts w:ascii="Times New Roman" w:eastAsia="Times New Roman" w:hAnsi="Times New Roman" w:cs="Times New Roman"/>
          <w:sz w:val="26"/>
          <w:szCs w:val="26"/>
        </w:rPr>
        <w:footnoteReference w:id="31"/>
      </w:r>
      <w:r w:rsidR="00192507" w:rsidRPr="000F15D1">
        <w:rPr>
          <w:rFonts w:ascii="Times New Roman" w:eastAsia="Times New Roman" w:hAnsi="Times New Roman" w:cs="Times New Roman"/>
          <w:sz w:val="26"/>
          <w:szCs w:val="26"/>
        </w:rPr>
        <w:t xml:space="preserve">  52 Pa. Code § 1.96.  </w:t>
      </w:r>
    </w:p>
    <w:p w:rsidR="000D2EAC" w:rsidRPr="00696638" w:rsidRDefault="000D2EAC" w:rsidP="00F60D61">
      <w:pPr>
        <w:tabs>
          <w:tab w:val="left" w:pos="720"/>
          <w:tab w:val="left" w:pos="990"/>
        </w:tabs>
        <w:spacing w:after="0" w:line="360" w:lineRule="auto"/>
        <w:rPr>
          <w:rFonts w:ascii="Times New Roman" w:eastAsia="Times New Roman" w:hAnsi="Times New Roman" w:cs="Times New Roman"/>
          <w:color w:val="0D0D0D"/>
          <w:sz w:val="26"/>
          <w:szCs w:val="26"/>
        </w:rPr>
      </w:pPr>
    </w:p>
    <w:p w:rsidR="000D2EAC" w:rsidRPr="00364B85" w:rsidRDefault="002833D2" w:rsidP="00F60D61">
      <w:pPr>
        <w:tabs>
          <w:tab w:val="left" w:pos="720"/>
          <w:tab w:val="left" w:pos="990"/>
        </w:tabs>
        <w:spacing w:after="0" w:line="360" w:lineRule="auto"/>
        <w:rPr>
          <w:rFonts w:ascii="Times New Roman" w:eastAsia="Times New Roman" w:hAnsi="Times New Roman" w:cs="Times New Roman"/>
          <w:color w:val="0D0D0D"/>
          <w:sz w:val="26"/>
          <w:szCs w:val="26"/>
        </w:rPr>
      </w:pPr>
      <w:r w:rsidRPr="00696638">
        <w:rPr>
          <w:rFonts w:ascii="Times New Roman" w:eastAsia="Times New Roman" w:hAnsi="Times New Roman" w:cs="Times New Roman"/>
          <w:color w:val="0D0D0D"/>
          <w:sz w:val="26"/>
          <w:szCs w:val="26"/>
        </w:rPr>
        <w:tab/>
      </w:r>
      <w:r w:rsidR="00E43249" w:rsidRPr="00696638">
        <w:rPr>
          <w:rFonts w:ascii="Times New Roman" w:eastAsia="Times New Roman" w:hAnsi="Times New Roman" w:cs="Times New Roman"/>
          <w:color w:val="0D0D0D"/>
          <w:sz w:val="26"/>
          <w:szCs w:val="26"/>
        </w:rPr>
        <w:t xml:space="preserve">Contact persons for matters related to this </w:t>
      </w:r>
      <w:r w:rsidR="008179DC" w:rsidRPr="00696638">
        <w:rPr>
          <w:rFonts w:ascii="Times New Roman" w:eastAsia="Times New Roman" w:hAnsi="Times New Roman" w:cs="Times New Roman"/>
          <w:color w:val="0D0D0D"/>
          <w:sz w:val="26"/>
          <w:szCs w:val="26"/>
        </w:rPr>
        <w:t xml:space="preserve">Staff </w:t>
      </w:r>
      <w:r w:rsidR="00E43249" w:rsidRPr="00696638">
        <w:rPr>
          <w:rFonts w:ascii="Times New Roman" w:eastAsia="Times New Roman" w:hAnsi="Times New Roman" w:cs="Times New Roman"/>
          <w:color w:val="0D0D0D"/>
          <w:sz w:val="26"/>
          <w:szCs w:val="26"/>
        </w:rPr>
        <w:t xml:space="preserve">Report are Louise Fink Smith, </w:t>
      </w:r>
      <w:hyperlink r:id="rId8" w:history="1">
        <w:r w:rsidR="00E43249" w:rsidRPr="00696638">
          <w:rPr>
            <w:rStyle w:val="Hyperlink"/>
            <w:rFonts w:ascii="Times New Roman" w:eastAsia="Times New Roman" w:hAnsi="Times New Roman" w:cs="Times New Roman"/>
            <w:sz w:val="26"/>
            <w:szCs w:val="26"/>
          </w:rPr>
          <w:t>finksmith@pa.gov</w:t>
        </w:r>
      </w:hyperlink>
      <w:r w:rsidR="00E43249" w:rsidRPr="00696638">
        <w:rPr>
          <w:rFonts w:ascii="Times New Roman" w:eastAsia="Times New Roman" w:hAnsi="Times New Roman" w:cs="Times New Roman"/>
          <w:color w:val="0D0D0D"/>
          <w:sz w:val="26"/>
          <w:szCs w:val="26"/>
        </w:rPr>
        <w:t xml:space="preserve">, and Tiffany Tran, </w:t>
      </w:r>
      <w:hyperlink r:id="rId9" w:history="1">
        <w:r w:rsidR="00E43249" w:rsidRPr="00696638">
          <w:rPr>
            <w:rStyle w:val="Hyperlink"/>
            <w:rFonts w:ascii="Times New Roman" w:eastAsia="Times New Roman" w:hAnsi="Times New Roman" w:cs="Times New Roman"/>
            <w:sz w:val="26"/>
            <w:szCs w:val="26"/>
          </w:rPr>
          <w:t>tiftran@pa.gov</w:t>
        </w:r>
      </w:hyperlink>
      <w:r w:rsidR="00E43249" w:rsidRPr="00696638">
        <w:rPr>
          <w:rFonts w:ascii="Times New Roman" w:eastAsia="Times New Roman" w:hAnsi="Times New Roman" w:cs="Times New Roman"/>
          <w:color w:val="0D0D0D"/>
          <w:sz w:val="26"/>
          <w:szCs w:val="26"/>
        </w:rPr>
        <w:t xml:space="preserve">, in the Law Bureau, and Joseph Magee, </w:t>
      </w:r>
      <w:hyperlink r:id="rId10" w:history="1">
        <w:r w:rsidR="00E43249" w:rsidRPr="00696638">
          <w:rPr>
            <w:rStyle w:val="Hyperlink"/>
            <w:rFonts w:ascii="Times New Roman" w:eastAsia="Times New Roman" w:hAnsi="Times New Roman" w:cs="Times New Roman"/>
            <w:sz w:val="26"/>
            <w:szCs w:val="26"/>
          </w:rPr>
          <w:t>jmagee@pa.gov</w:t>
        </w:r>
      </w:hyperlink>
      <w:r w:rsidR="00E43249" w:rsidRPr="00696638">
        <w:rPr>
          <w:rFonts w:ascii="Times New Roman" w:eastAsia="Times New Roman" w:hAnsi="Times New Roman" w:cs="Times New Roman"/>
          <w:color w:val="0D0D0D"/>
          <w:sz w:val="26"/>
          <w:szCs w:val="26"/>
        </w:rPr>
        <w:t xml:space="preserve">, and </w:t>
      </w:r>
      <w:hyperlink r:id="rId11" w:history="1">
        <w:r w:rsidR="00E43249" w:rsidRPr="00696638">
          <w:rPr>
            <w:rStyle w:val="Hyperlink"/>
            <w:rFonts w:ascii="Times New Roman" w:eastAsia="Times New Roman" w:hAnsi="Times New Roman" w:cs="Times New Roman"/>
            <w:sz w:val="26"/>
            <w:szCs w:val="26"/>
          </w:rPr>
          <w:t>sdewey@pa.gov</w:t>
        </w:r>
      </w:hyperlink>
      <w:r w:rsidR="00E43249" w:rsidRPr="00696638">
        <w:rPr>
          <w:rFonts w:ascii="Times New Roman" w:eastAsia="Times New Roman" w:hAnsi="Times New Roman" w:cs="Times New Roman"/>
          <w:color w:val="0D0D0D"/>
          <w:sz w:val="26"/>
          <w:szCs w:val="26"/>
        </w:rPr>
        <w:t xml:space="preserve">, in </w:t>
      </w:r>
      <w:r w:rsidR="00FD5A58" w:rsidRPr="00696638">
        <w:rPr>
          <w:rFonts w:ascii="Times New Roman" w:eastAsia="Times New Roman" w:hAnsi="Times New Roman" w:cs="Times New Roman"/>
          <w:color w:val="0D0D0D"/>
          <w:sz w:val="26"/>
          <w:szCs w:val="26"/>
        </w:rPr>
        <w:t>BCS</w:t>
      </w:r>
      <w:r w:rsidR="00E43249" w:rsidRPr="00696638">
        <w:rPr>
          <w:rFonts w:ascii="Times New Roman" w:eastAsia="Times New Roman" w:hAnsi="Times New Roman" w:cs="Times New Roman"/>
          <w:color w:val="0D0D0D"/>
          <w:sz w:val="26"/>
          <w:szCs w:val="26"/>
        </w:rPr>
        <w:t xml:space="preserve">.  </w:t>
      </w:r>
      <w:r w:rsidR="00457AE4" w:rsidRPr="001E5B75">
        <w:rPr>
          <w:rFonts w:ascii="Times New Roman" w:eastAsia="Times New Roman" w:hAnsi="Times New Roman" w:cs="Times New Roman"/>
          <w:color w:val="0D0D0D"/>
          <w:sz w:val="26"/>
          <w:szCs w:val="26"/>
        </w:rPr>
        <w:t xml:space="preserve">Additionally, Word®-compatible versions of comments </w:t>
      </w:r>
      <w:r w:rsidR="000F38FB" w:rsidRPr="001E5B75">
        <w:rPr>
          <w:rFonts w:ascii="Times New Roman" w:eastAsia="Times New Roman" w:hAnsi="Times New Roman" w:cs="Times New Roman"/>
          <w:color w:val="0D0D0D"/>
          <w:sz w:val="26"/>
          <w:szCs w:val="26"/>
        </w:rPr>
        <w:t xml:space="preserve">at this docket </w:t>
      </w:r>
      <w:r w:rsidR="00457AE4" w:rsidRPr="001E5B75">
        <w:rPr>
          <w:rFonts w:ascii="Times New Roman" w:eastAsia="Times New Roman" w:hAnsi="Times New Roman" w:cs="Times New Roman"/>
          <w:color w:val="0D0D0D"/>
          <w:sz w:val="26"/>
          <w:szCs w:val="26"/>
        </w:rPr>
        <w:t>are to be emailed to the contact persons and to the following email account</w:t>
      </w:r>
      <w:r w:rsidR="001E5B75">
        <w:rPr>
          <w:rFonts w:ascii="Times New Roman" w:eastAsia="Times New Roman" w:hAnsi="Times New Roman" w:cs="Times New Roman"/>
          <w:color w:val="0D0D0D"/>
          <w:sz w:val="26"/>
          <w:szCs w:val="26"/>
        </w:rPr>
        <w:t xml:space="preserve"> </w:t>
      </w:r>
      <w:hyperlink r:id="rId12" w:history="1">
        <w:r w:rsidR="001E5B75" w:rsidRPr="000932CE">
          <w:rPr>
            <w:rStyle w:val="Hyperlink"/>
            <w:rFonts w:ascii="Times New Roman" w:eastAsia="Times New Roman" w:hAnsi="Times New Roman" w:cs="Times New Roman"/>
            <w:sz w:val="26"/>
            <w:szCs w:val="26"/>
          </w:rPr>
          <w:t>RA-PCLAW-LIURP@pa.gov</w:t>
        </w:r>
      </w:hyperlink>
      <w:r w:rsidR="001E5B75">
        <w:rPr>
          <w:rFonts w:ascii="Times New Roman" w:eastAsia="Times New Roman" w:hAnsi="Times New Roman" w:cs="Times New Roman"/>
          <w:color w:val="0D0D0D"/>
          <w:sz w:val="26"/>
          <w:szCs w:val="26"/>
        </w:rPr>
        <w:t>.</w:t>
      </w:r>
    </w:p>
    <w:sectPr w:rsidR="000D2EAC" w:rsidRPr="00364B85" w:rsidSect="00E85CF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76" w:rsidRDefault="005B7576" w:rsidP="00041888">
      <w:pPr>
        <w:spacing w:after="0" w:line="240" w:lineRule="auto"/>
      </w:pPr>
      <w:r>
        <w:separator/>
      </w:r>
    </w:p>
  </w:endnote>
  <w:endnote w:type="continuationSeparator" w:id="0">
    <w:p w:rsidR="005B7576" w:rsidRDefault="005B7576" w:rsidP="0004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502127"/>
      <w:docPartObj>
        <w:docPartGallery w:val="Page Numbers (Bottom of Page)"/>
        <w:docPartUnique/>
      </w:docPartObj>
    </w:sdtPr>
    <w:sdtEndPr>
      <w:rPr>
        <w:rFonts w:ascii="Times New Roman" w:hAnsi="Times New Roman" w:cs="Times New Roman"/>
        <w:noProof/>
      </w:rPr>
    </w:sdtEndPr>
    <w:sdtContent>
      <w:p w:rsidR="001D44D4" w:rsidRPr="00E85CF8" w:rsidRDefault="001D44D4" w:rsidP="00E85CF8">
        <w:pPr>
          <w:pStyle w:val="Footer"/>
          <w:jc w:val="center"/>
          <w:rPr>
            <w:rFonts w:ascii="Times New Roman" w:hAnsi="Times New Roman" w:cs="Times New Roman"/>
          </w:rPr>
        </w:pPr>
        <w:r w:rsidRPr="00E85CF8">
          <w:rPr>
            <w:rFonts w:ascii="Times New Roman" w:hAnsi="Times New Roman" w:cs="Times New Roman"/>
          </w:rPr>
          <w:fldChar w:fldCharType="begin"/>
        </w:r>
        <w:r w:rsidRPr="00E85CF8">
          <w:rPr>
            <w:rFonts w:ascii="Times New Roman" w:hAnsi="Times New Roman" w:cs="Times New Roman"/>
          </w:rPr>
          <w:instrText xml:space="preserve"> PAGE   \* MERGEFORMAT </w:instrText>
        </w:r>
        <w:r w:rsidRPr="00E85CF8">
          <w:rPr>
            <w:rFonts w:ascii="Times New Roman" w:hAnsi="Times New Roman" w:cs="Times New Roman"/>
          </w:rPr>
          <w:fldChar w:fldCharType="separate"/>
        </w:r>
        <w:r w:rsidR="001E5B75">
          <w:rPr>
            <w:rFonts w:ascii="Times New Roman" w:hAnsi="Times New Roman" w:cs="Times New Roman"/>
            <w:noProof/>
          </w:rPr>
          <w:t>17</w:t>
        </w:r>
        <w:r w:rsidRPr="00E85CF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76" w:rsidRDefault="005B7576" w:rsidP="00041888">
      <w:pPr>
        <w:spacing w:after="0" w:line="240" w:lineRule="auto"/>
      </w:pPr>
      <w:r>
        <w:separator/>
      </w:r>
    </w:p>
  </w:footnote>
  <w:footnote w:type="continuationSeparator" w:id="0">
    <w:p w:rsidR="005B7576" w:rsidRDefault="005B7576" w:rsidP="00041888">
      <w:pPr>
        <w:spacing w:after="0" w:line="240" w:lineRule="auto"/>
      </w:pPr>
      <w:r>
        <w:continuationSeparator/>
      </w:r>
    </w:p>
  </w:footnote>
  <w:footnote w:id="1">
    <w:p w:rsidR="00524908" w:rsidRPr="000F38FB" w:rsidRDefault="00524908" w:rsidP="00524908">
      <w:pPr>
        <w:spacing w:after="0" w:line="240" w:lineRule="auto"/>
        <w:rPr>
          <w:rFonts w:ascii="Times New Roman" w:hAnsi="Times New Roman" w:cs="Times New Roman"/>
          <w:sz w:val="24"/>
          <w:szCs w:val="24"/>
        </w:rPr>
      </w:pPr>
      <w:r w:rsidRPr="000F38FB">
        <w:rPr>
          <w:rStyle w:val="FootnoteReference"/>
          <w:rFonts w:ascii="Times New Roman" w:hAnsi="Times New Roman" w:cs="Times New Roman"/>
          <w:sz w:val="24"/>
          <w:szCs w:val="24"/>
        </w:rPr>
        <w:footnoteRef/>
      </w:r>
      <w:r w:rsidRPr="000F38FB">
        <w:rPr>
          <w:rFonts w:ascii="Times New Roman" w:hAnsi="Times New Roman" w:cs="Times New Roman"/>
          <w:sz w:val="24"/>
          <w:szCs w:val="24"/>
        </w:rPr>
        <w:t xml:space="preserve">  </w:t>
      </w:r>
      <w:r w:rsidRPr="000F38FB">
        <w:rPr>
          <w:rFonts w:ascii="Times New Roman" w:hAnsi="Times New Roman" w:cs="Times New Roman"/>
          <w:i/>
          <w:sz w:val="24"/>
          <w:szCs w:val="24"/>
        </w:rPr>
        <w:t>See</w:t>
      </w:r>
      <w:r w:rsidRPr="000F38FB">
        <w:rPr>
          <w:rFonts w:ascii="Times New Roman" w:hAnsi="Times New Roman" w:cs="Times New Roman"/>
          <w:sz w:val="24"/>
          <w:szCs w:val="24"/>
        </w:rPr>
        <w:t xml:space="preserve"> </w:t>
      </w:r>
      <w:hyperlink r:id="rId1" w:history="1">
        <w:r w:rsidRPr="000F38FB">
          <w:rPr>
            <w:rStyle w:val="Hyperlink"/>
            <w:rFonts w:ascii="Times New Roman" w:hAnsi="Times New Roman" w:cs="Times New Roman"/>
            <w:sz w:val="24"/>
            <w:szCs w:val="24"/>
          </w:rPr>
          <w:t>http://www.puc.state.pa.us/consumer_info/electricity/energy_assistance_programs.aspx</w:t>
        </w:r>
      </w:hyperlink>
      <w:r w:rsidRPr="000F38FB">
        <w:rPr>
          <w:rFonts w:ascii="Times New Roman" w:hAnsi="Times New Roman" w:cs="Times New Roman"/>
          <w:sz w:val="24"/>
          <w:szCs w:val="24"/>
        </w:rPr>
        <w:t>.</w:t>
      </w:r>
    </w:p>
  </w:footnote>
  <w:footnote w:id="2">
    <w:p w:rsidR="001D44D4" w:rsidRPr="000F38FB" w:rsidRDefault="001D44D4" w:rsidP="00A01D09">
      <w:pPr>
        <w:pStyle w:val="FootnoteText"/>
        <w:rPr>
          <w:sz w:val="24"/>
          <w:szCs w:val="24"/>
        </w:rPr>
      </w:pPr>
      <w:r w:rsidRPr="000F38FB">
        <w:rPr>
          <w:rStyle w:val="FootnoteReference"/>
          <w:sz w:val="24"/>
          <w:szCs w:val="24"/>
        </w:rPr>
        <w:footnoteRef/>
      </w:r>
      <w:r w:rsidRPr="000F38FB">
        <w:rPr>
          <w:sz w:val="24"/>
          <w:szCs w:val="24"/>
        </w:rPr>
        <w:t xml:space="preserve">  A low-income customer is one with</w:t>
      </w:r>
      <w:r w:rsidR="002033F6" w:rsidRPr="000F38FB">
        <w:rPr>
          <w:sz w:val="24"/>
          <w:szCs w:val="24"/>
        </w:rPr>
        <w:t xml:space="preserve"> a</w:t>
      </w:r>
      <w:r w:rsidRPr="000F38FB">
        <w:rPr>
          <w:sz w:val="24"/>
          <w:szCs w:val="24"/>
        </w:rPr>
        <w:t xml:space="preserve"> household income at or below 150% of the Federal Poverty Income Guidelines (FPIG).  </w:t>
      </w:r>
    </w:p>
  </w:footnote>
  <w:footnote w:id="3">
    <w:p w:rsidR="001D44D4" w:rsidRPr="000F38FB" w:rsidRDefault="001D44D4">
      <w:pPr>
        <w:pStyle w:val="FootnoteText"/>
        <w:rPr>
          <w:sz w:val="24"/>
          <w:szCs w:val="24"/>
        </w:rPr>
      </w:pPr>
      <w:r w:rsidRPr="000F38FB">
        <w:rPr>
          <w:rStyle w:val="FootnoteReference"/>
          <w:sz w:val="24"/>
          <w:szCs w:val="24"/>
        </w:rPr>
        <w:footnoteRef/>
      </w:r>
      <w:r w:rsidRPr="000F38FB">
        <w:rPr>
          <w:sz w:val="24"/>
          <w:szCs w:val="24"/>
        </w:rPr>
        <w:t xml:space="preserve">  Section 2801 of the Electric Competition Act</w:t>
      </w:r>
      <w:r w:rsidR="00FB745C" w:rsidRPr="000F38FB">
        <w:rPr>
          <w:sz w:val="24"/>
          <w:szCs w:val="24"/>
        </w:rPr>
        <w:t xml:space="preserve"> (66 Pa. C.S. § 2801),</w:t>
      </w:r>
      <w:r w:rsidRPr="000F38FB">
        <w:rPr>
          <w:sz w:val="24"/>
          <w:szCs w:val="24"/>
        </w:rPr>
        <w:t xml:space="preserve"> and Section 2202 of the Gas Competition Act</w:t>
      </w:r>
      <w:r w:rsidR="00FB745C" w:rsidRPr="000F38FB">
        <w:rPr>
          <w:sz w:val="24"/>
          <w:szCs w:val="24"/>
        </w:rPr>
        <w:t xml:space="preserve"> (66 Pa. C.S. § 2201)</w:t>
      </w:r>
      <w:r w:rsidRPr="000F38FB">
        <w:rPr>
          <w:sz w:val="24"/>
          <w:szCs w:val="24"/>
        </w:rPr>
        <w:t>.</w:t>
      </w:r>
    </w:p>
  </w:footnote>
  <w:footnote w:id="4">
    <w:p w:rsidR="001D44D4" w:rsidRPr="000F38FB" w:rsidRDefault="001D44D4">
      <w:pPr>
        <w:pStyle w:val="FootnoteText"/>
        <w:rPr>
          <w:sz w:val="24"/>
          <w:szCs w:val="24"/>
        </w:rPr>
      </w:pPr>
      <w:r w:rsidRPr="000F38FB">
        <w:rPr>
          <w:rStyle w:val="FootnoteReference"/>
          <w:sz w:val="24"/>
          <w:szCs w:val="24"/>
        </w:rPr>
        <w:footnoteRef/>
      </w:r>
      <w:r w:rsidRPr="000F38FB">
        <w:rPr>
          <w:sz w:val="24"/>
          <w:szCs w:val="24"/>
        </w:rPr>
        <w:t xml:space="preserve">  A utility may spend up to 20% of its annual LIURP budget on customers having an arrearage and whose household income is at or below 200% of FPIG.  </w:t>
      </w:r>
      <w:r w:rsidRPr="000F38FB">
        <w:rPr>
          <w:i/>
          <w:sz w:val="24"/>
          <w:szCs w:val="24"/>
        </w:rPr>
        <w:t>See</w:t>
      </w:r>
      <w:r w:rsidRPr="000F38FB">
        <w:rPr>
          <w:sz w:val="24"/>
          <w:szCs w:val="24"/>
        </w:rPr>
        <w:t xml:space="preserve"> 52 Pa. Code §§ 58.1, 58.2, and 58.10.</w:t>
      </w:r>
    </w:p>
  </w:footnote>
  <w:footnote w:id="5">
    <w:p w:rsidR="001D44D4" w:rsidRPr="000F38FB" w:rsidRDefault="001D44D4" w:rsidP="00F20B95">
      <w:pPr>
        <w:spacing w:after="0" w:line="240" w:lineRule="auto"/>
        <w:rPr>
          <w:rFonts w:ascii="Times New Roman" w:hAnsi="Times New Roman" w:cs="Times New Roman"/>
          <w:sz w:val="24"/>
          <w:szCs w:val="24"/>
        </w:rPr>
      </w:pPr>
      <w:r w:rsidRPr="000F38FB">
        <w:rPr>
          <w:rStyle w:val="FootnoteReference"/>
          <w:rFonts w:ascii="Times New Roman" w:hAnsi="Times New Roman" w:cs="Times New Roman"/>
          <w:sz w:val="24"/>
          <w:szCs w:val="24"/>
        </w:rPr>
        <w:footnoteRef/>
      </w:r>
      <w:r w:rsidRPr="000F38FB">
        <w:rPr>
          <w:rFonts w:ascii="Times New Roman" w:hAnsi="Times New Roman" w:cs="Times New Roman"/>
          <w:sz w:val="24"/>
          <w:szCs w:val="24"/>
        </w:rPr>
        <w:t xml:space="preserve">  </w:t>
      </w:r>
      <w:r w:rsidRPr="000F38FB">
        <w:rPr>
          <w:rFonts w:ascii="Times New Roman" w:hAnsi="Times New Roman" w:cs="Times New Roman"/>
          <w:i/>
          <w:sz w:val="24"/>
          <w:szCs w:val="24"/>
        </w:rPr>
        <w:t>See</w:t>
      </w:r>
      <w:r w:rsidRPr="000F38FB">
        <w:rPr>
          <w:rFonts w:ascii="Times New Roman" w:hAnsi="Times New Roman" w:cs="Times New Roman"/>
          <w:sz w:val="24"/>
          <w:szCs w:val="24"/>
        </w:rPr>
        <w:t xml:space="preserve"> </w:t>
      </w:r>
      <w:hyperlink r:id="rId2" w:history="1">
        <w:r w:rsidRPr="000F38FB">
          <w:rPr>
            <w:rStyle w:val="Hyperlink"/>
            <w:rFonts w:ascii="Times New Roman" w:hAnsi="Times New Roman" w:cs="Times New Roman"/>
            <w:sz w:val="24"/>
            <w:szCs w:val="24"/>
          </w:rPr>
          <w:t>http://www.puc.state.pa.us/consumer_info/electricity/energy_assistance_programs.aspx</w:t>
        </w:r>
      </w:hyperlink>
      <w:r w:rsidRPr="000F38FB">
        <w:rPr>
          <w:rFonts w:ascii="Times New Roman" w:hAnsi="Times New Roman" w:cs="Times New Roman"/>
          <w:sz w:val="24"/>
          <w:szCs w:val="24"/>
        </w:rPr>
        <w:t>.</w:t>
      </w:r>
    </w:p>
  </w:footnote>
  <w:footnote w:id="6">
    <w:p w:rsidR="001D44D4" w:rsidRPr="000F38FB" w:rsidRDefault="001D44D4" w:rsidP="00041888">
      <w:pPr>
        <w:pStyle w:val="FootnoteText"/>
        <w:rPr>
          <w:sz w:val="24"/>
          <w:szCs w:val="24"/>
        </w:rPr>
      </w:pPr>
      <w:r w:rsidRPr="000F38FB">
        <w:rPr>
          <w:rStyle w:val="FootnoteReference"/>
          <w:sz w:val="24"/>
          <w:szCs w:val="24"/>
        </w:rPr>
        <w:footnoteRef/>
      </w:r>
      <w:r w:rsidRPr="000F38FB">
        <w:rPr>
          <w:sz w:val="24"/>
          <w:szCs w:val="24"/>
        </w:rPr>
        <w:t xml:space="preserve">  This docket number is also referred to as “Docket No. M-00840403.”</w:t>
      </w:r>
    </w:p>
  </w:footnote>
  <w:footnote w:id="7">
    <w:p w:rsidR="001D44D4" w:rsidRPr="000F38FB" w:rsidRDefault="001D44D4" w:rsidP="0027360B">
      <w:pPr>
        <w:pStyle w:val="FootnoteText"/>
        <w:rPr>
          <w:sz w:val="24"/>
          <w:szCs w:val="24"/>
        </w:rPr>
      </w:pPr>
      <w:r w:rsidRPr="000F38FB">
        <w:rPr>
          <w:rStyle w:val="FootnoteReference"/>
          <w:sz w:val="24"/>
          <w:szCs w:val="24"/>
        </w:rPr>
        <w:footnoteRef/>
      </w:r>
      <w:r w:rsidRPr="000F38FB">
        <w:rPr>
          <w:sz w:val="24"/>
          <w:szCs w:val="24"/>
        </w:rPr>
        <w:t xml:space="preserve">  The CAP Policy Statement at 52 Pa. Code §§ 69.261 – 69.267 was adopted effective July 25, 1992, and amended effective May 8, 1999.</w:t>
      </w:r>
    </w:p>
  </w:footnote>
  <w:footnote w:id="8">
    <w:p w:rsidR="001D44D4" w:rsidRPr="000F38FB" w:rsidRDefault="001D44D4" w:rsidP="00882C6B">
      <w:pPr>
        <w:pStyle w:val="FootnoteText"/>
        <w:rPr>
          <w:sz w:val="24"/>
          <w:szCs w:val="24"/>
        </w:rPr>
      </w:pPr>
      <w:r w:rsidRPr="000F38FB">
        <w:rPr>
          <w:rStyle w:val="FootnoteReference"/>
          <w:sz w:val="24"/>
          <w:szCs w:val="24"/>
        </w:rPr>
        <w:footnoteRef/>
      </w:r>
      <w:r w:rsidRPr="000F38FB">
        <w:rPr>
          <w:sz w:val="24"/>
          <w:szCs w:val="24"/>
        </w:rPr>
        <w:t xml:space="preserve">  </w:t>
      </w:r>
      <w:r w:rsidRPr="000F38FB">
        <w:rPr>
          <w:i/>
          <w:sz w:val="24"/>
          <w:szCs w:val="24"/>
        </w:rPr>
        <w:t>See</w:t>
      </w:r>
      <w:r w:rsidRPr="000F38FB">
        <w:rPr>
          <w:sz w:val="24"/>
          <w:szCs w:val="24"/>
        </w:rPr>
        <w:t xml:space="preserve"> 52 Pa. Code § 58.2 for the definition of “covered utility.”</w:t>
      </w:r>
    </w:p>
  </w:footnote>
  <w:footnote w:id="9">
    <w:p w:rsidR="001D44D4" w:rsidRPr="000F38FB" w:rsidRDefault="001D44D4" w:rsidP="0027360B">
      <w:pPr>
        <w:pStyle w:val="FootnoteText"/>
        <w:rPr>
          <w:sz w:val="24"/>
          <w:szCs w:val="24"/>
        </w:rPr>
      </w:pPr>
      <w:r w:rsidRPr="000F38FB">
        <w:rPr>
          <w:rStyle w:val="FootnoteReference"/>
          <w:sz w:val="24"/>
          <w:szCs w:val="24"/>
        </w:rPr>
        <w:footnoteRef/>
      </w:r>
      <w:r w:rsidRPr="000F38FB">
        <w:rPr>
          <w:sz w:val="24"/>
          <w:szCs w:val="24"/>
        </w:rPr>
        <w:t xml:space="preserve">  Chapter 58 was effective January 16, 1993.  </w:t>
      </w:r>
      <w:r w:rsidRPr="000F38FB">
        <w:rPr>
          <w:i/>
          <w:sz w:val="24"/>
          <w:szCs w:val="24"/>
        </w:rPr>
        <w:t>See</w:t>
      </w:r>
      <w:r w:rsidRPr="000F38FB">
        <w:rPr>
          <w:sz w:val="24"/>
          <w:szCs w:val="24"/>
        </w:rPr>
        <w:t xml:space="preserve"> 23 </w:t>
      </w:r>
      <w:r w:rsidRPr="000F38FB">
        <w:rPr>
          <w:i/>
          <w:sz w:val="24"/>
          <w:szCs w:val="24"/>
        </w:rPr>
        <w:t>Pa.B.</w:t>
      </w:r>
      <w:r w:rsidRPr="000F38FB">
        <w:rPr>
          <w:sz w:val="24"/>
          <w:szCs w:val="24"/>
        </w:rPr>
        <w:t xml:space="preserve"> 265.</w:t>
      </w:r>
      <w:r w:rsidR="00844A25" w:rsidRPr="000F38FB">
        <w:rPr>
          <w:sz w:val="24"/>
          <w:szCs w:val="24"/>
        </w:rPr>
        <w:t xml:space="preserve"> </w:t>
      </w:r>
      <w:r w:rsidR="00917134" w:rsidRPr="000F38FB">
        <w:rPr>
          <w:sz w:val="24"/>
          <w:szCs w:val="24"/>
        </w:rPr>
        <w:t xml:space="preserve"> </w:t>
      </w:r>
      <w:r w:rsidRPr="000F38FB">
        <w:rPr>
          <w:sz w:val="24"/>
          <w:szCs w:val="24"/>
        </w:rPr>
        <w:t xml:space="preserve">52 Pa. Code §§ 58.2, 58.3, 58.8, and 58.10 were amended effective January 3, 1998.  </w:t>
      </w:r>
      <w:r w:rsidRPr="000F38FB">
        <w:rPr>
          <w:i/>
          <w:sz w:val="24"/>
          <w:szCs w:val="24"/>
        </w:rPr>
        <w:t>See</w:t>
      </w:r>
      <w:r w:rsidRPr="000F38FB">
        <w:rPr>
          <w:sz w:val="24"/>
          <w:szCs w:val="24"/>
        </w:rPr>
        <w:t xml:space="preserve"> 28 </w:t>
      </w:r>
      <w:r w:rsidRPr="000F38FB">
        <w:rPr>
          <w:i/>
          <w:sz w:val="24"/>
          <w:szCs w:val="24"/>
        </w:rPr>
        <w:t>Pa.B.</w:t>
      </w:r>
      <w:r w:rsidRPr="000F38FB">
        <w:rPr>
          <w:sz w:val="24"/>
          <w:szCs w:val="24"/>
        </w:rPr>
        <w:t xml:space="preserve"> 25.</w:t>
      </w:r>
      <w:r w:rsidR="006F38AA" w:rsidRPr="000F38FB">
        <w:rPr>
          <w:sz w:val="24"/>
          <w:szCs w:val="24"/>
        </w:rPr>
        <w:t xml:space="preserve"> </w:t>
      </w:r>
    </w:p>
  </w:footnote>
  <w:footnote w:id="10">
    <w:p w:rsidR="00531AE9" w:rsidRPr="000F38FB" w:rsidRDefault="00531AE9" w:rsidP="00531AE9">
      <w:pPr>
        <w:pStyle w:val="FootnoteText"/>
        <w:rPr>
          <w:sz w:val="24"/>
          <w:szCs w:val="24"/>
        </w:rPr>
      </w:pPr>
      <w:r w:rsidRPr="000F38FB">
        <w:rPr>
          <w:rStyle w:val="FootnoteReference"/>
          <w:sz w:val="24"/>
          <w:szCs w:val="24"/>
        </w:rPr>
        <w:footnoteRef/>
      </w:r>
      <w:r w:rsidRPr="000F38FB">
        <w:rPr>
          <w:sz w:val="24"/>
          <w:szCs w:val="24"/>
        </w:rPr>
        <w:t xml:space="preserve">  </w:t>
      </w:r>
      <w:r w:rsidRPr="000F38FB">
        <w:rPr>
          <w:i/>
          <w:sz w:val="24"/>
          <w:szCs w:val="24"/>
        </w:rPr>
        <w:t>See</w:t>
      </w:r>
      <w:r w:rsidRPr="000F38FB">
        <w:rPr>
          <w:sz w:val="24"/>
          <w:szCs w:val="24"/>
        </w:rPr>
        <w:t xml:space="preserve"> </w:t>
      </w:r>
      <w:r>
        <w:rPr>
          <w:sz w:val="24"/>
          <w:szCs w:val="24"/>
        </w:rPr>
        <w:t xml:space="preserve">the </w:t>
      </w:r>
      <w:r w:rsidRPr="000F38FB">
        <w:rPr>
          <w:sz w:val="24"/>
          <w:szCs w:val="24"/>
        </w:rPr>
        <w:t xml:space="preserve">various testimony by utility representatives during </w:t>
      </w:r>
      <w:r w:rsidRPr="000F38FB">
        <w:rPr>
          <w:i/>
          <w:sz w:val="24"/>
          <w:szCs w:val="24"/>
        </w:rPr>
        <w:t>en banc</w:t>
      </w:r>
      <w:r w:rsidRPr="000F38FB">
        <w:rPr>
          <w:sz w:val="24"/>
          <w:szCs w:val="24"/>
        </w:rPr>
        <w:t xml:space="preserve"> public input hearings at </w:t>
      </w:r>
      <w:r>
        <w:rPr>
          <w:sz w:val="24"/>
          <w:szCs w:val="24"/>
        </w:rPr>
        <w:t xml:space="preserve">Docket No. </w:t>
      </w:r>
      <w:r w:rsidRPr="000F38FB">
        <w:rPr>
          <w:sz w:val="24"/>
          <w:szCs w:val="24"/>
        </w:rPr>
        <w:t xml:space="preserve">M-840403 in which the utilities indicated that most of them intended to fund their hardship funds with voluntary contributions from utility shareholders, employees, and customers.  </w:t>
      </w:r>
    </w:p>
  </w:footnote>
  <w:footnote w:id="11">
    <w:p w:rsidR="001D44D4" w:rsidRPr="000F38FB" w:rsidRDefault="001D44D4">
      <w:pPr>
        <w:pStyle w:val="FootnoteText"/>
        <w:rPr>
          <w:sz w:val="24"/>
          <w:szCs w:val="24"/>
        </w:rPr>
      </w:pPr>
      <w:r w:rsidRPr="000F38FB">
        <w:rPr>
          <w:rStyle w:val="FootnoteReference"/>
          <w:sz w:val="24"/>
          <w:szCs w:val="24"/>
        </w:rPr>
        <w:footnoteRef/>
      </w:r>
      <w:r w:rsidRPr="000F38FB">
        <w:rPr>
          <w:sz w:val="24"/>
          <w:szCs w:val="24"/>
        </w:rPr>
        <w:t xml:space="preserve">  City NGDCs have similar requirements as well.  66 Pa. Code § 2212(b).</w:t>
      </w:r>
    </w:p>
  </w:footnote>
  <w:footnote w:id="12">
    <w:p w:rsidR="001D44D4" w:rsidRPr="000F38FB" w:rsidRDefault="001D44D4" w:rsidP="004704D9">
      <w:pPr>
        <w:pStyle w:val="FootnoteText"/>
        <w:rPr>
          <w:sz w:val="24"/>
          <w:szCs w:val="24"/>
        </w:rPr>
      </w:pPr>
      <w:r w:rsidRPr="000F38FB">
        <w:rPr>
          <w:rStyle w:val="FootnoteReference"/>
          <w:sz w:val="24"/>
          <w:szCs w:val="24"/>
        </w:rPr>
        <w:footnoteRef/>
      </w:r>
      <w:r w:rsidRPr="000F38FB">
        <w:rPr>
          <w:sz w:val="24"/>
          <w:szCs w:val="24"/>
        </w:rPr>
        <w:t xml:space="preserve">  52 Pa. Code §§ 54.75 and 62.5.</w:t>
      </w:r>
    </w:p>
  </w:footnote>
  <w:footnote w:id="13">
    <w:p w:rsidR="001D44D4" w:rsidRPr="000F38FB" w:rsidRDefault="001D44D4">
      <w:pPr>
        <w:pStyle w:val="FootnoteText"/>
        <w:rPr>
          <w:sz w:val="24"/>
          <w:szCs w:val="24"/>
        </w:rPr>
      </w:pPr>
      <w:r w:rsidRPr="000F38FB">
        <w:rPr>
          <w:rStyle w:val="FootnoteReference"/>
          <w:sz w:val="24"/>
          <w:szCs w:val="24"/>
        </w:rPr>
        <w:footnoteRef/>
      </w:r>
      <w:r w:rsidRPr="000F38FB">
        <w:rPr>
          <w:sz w:val="24"/>
          <w:szCs w:val="24"/>
        </w:rPr>
        <w:t xml:space="preserve">  </w:t>
      </w:r>
      <w:r w:rsidR="0018751E" w:rsidRPr="000F38FB">
        <w:rPr>
          <w:sz w:val="24"/>
          <w:szCs w:val="24"/>
        </w:rPr>
        <w:t xml:space="preserve">Universal Service collections </w:t>
      </w:r>
      <w:r w:rsidRPr="000F38FB">
        <w:rPr>
          <w:sz w:val="24"/>
          <w:szCs w:val="24"/>
        </w:rPr>
        <w:t xml:space="preserve">reports can be found on the Commission’s website: </w:t>
      </w:r>
      <w:hyperlink r:id="rId3" w:history="1">
        <w:r w:rsidRPr="000F38FB">
          <w:rPr>
            <w:rStyle w:val="Hyperlink"/>
            <w:sz w:val="24"/>
            <w:szCs w:val="24"/>
          </w:rPr>
          <w:t>http://www.puc.pa.gov/filing_resources/universal_service_reports.aspx</w:t>
        </w:r>
      </w:hyperlink>
      <w:r w:rsidR="00E85CF8" w:rsidRPr="000F38FB">
        <w:rPr>
          <w:color w:val="000000" w:themeColor="text1"/>
          <w:sz w:val="24"/>
          <w:szCs w:val="24"/>
        </w:rPr>
        <w:t>.</w:t>
      </w:r>
    </w:p>
  </w:footnote>
  <w:footnote w:id="14">
    <w:p w:rsidR="001D44D4" w:rsidRPr="000F38FB" w:rsidRDefault="001D44D4" w:rsidP="00ED5842">
      <w:pPr>
        <w:pStyle w:val="FootnoteText"/>
        <w:rPr>
          <w:sz w:val="24"/>
          <w:szCs w:val="24"/>
        </w:rPr>
      </w:pPr>
      <w:r w:rsidRPr="000F38FB">
        <w:rPr>
          <w:rStyle w:val="FootnoteReference"/>
          <w:sz w:val="24"/>
          <w:szCs w:val="24"/>
        </w:rPr>
        <w:footnoteRef/>
      </w:r>
      <w:r w:rsidRPr="000F38FB">
        <w:rPr>
          <w:sz w:val="24"/>
          <w:szCs w:val="24"/>
        </w:rPr>
        <w:t xml:space="preserve">  </w:t>
      </w:r>
      <w:r w:rsidRPr="000F38FB">
        <w:rPr>
          <w:i/>
          <w:sz w:val="24"/>
          <w:szCs w:val="24"/>
        </w:rPr>
        <w:t>See Proposed Rulemaking re CAP:  Funding Levels and Cost Recovery Mechanisms</w:t>
      </w:r>
      <w:r w:rsidRPr="000F38FB">
        <w:rPr>
          <w:sz w:val="24"/>
          <w:szCs w:val="24"/>
        </w:rPr>
        <w:t>. Docket Nos. L</w:t>
      </w:r>
      <w:r w:rsidR="00E85CF8" w:rsidRPr="000F38FB">
        <w:rPr>
          <w:sz w:val="24"/>
          <w:szCs w:val="24"/>
        </w:rPr>
        <w:noBreakHyphen/>
      </w:r>
      <w:r w:rsidRPr="000F38FB">
        <w:rPr>
          <w:sz w:val="24"/>
          <w:szCs w:val="24"/>
        </w:rPr>
        <w:t>0006181 and M</w:t>
      </w:r>
      <w:r w:rsidRPr="000F38FB">
        <w:rPr>
          <w:sz w:val="24"/>
          <w:szCs w:val="24"/>
        </w:rPr>
        <w:noBreakHyphen/>
        <w:t>00051923, October 19, 2006 press release at Docket No.L</w:t>
      </w:r>
      <w:r w:rsidRPr="000F38FB">
        <w:rPr>
          <w:sz w:val="24"/>
          <w:szCs w:val="24"/>
        </w:rPr>
        <w:noBreakHyphen/>
        <w:t>00060181, and Joint Motion (</w:t>
      </w:r>
      <w:hyperlink r:id="rId4" w:history="1">
        <w:r w:rsidRPr="000F38FB">
          <w:rPr>
            <w:rStyle w:val="Hyperlink"/>
            <w:sz w:val="24"/>
            <w:szCs w:val="24"/>
          </w:rPr>
          <w:t>http://www.puc.state.pa.us/PcDocs/636806.doc</w:t>
        </w:r>
      </w:hyperlink>
      <w:r w:rsidRPr="000F38FB">
        <w:rPr>
          <w:sz w:val="24"/>
          <w:szCs w:val="24"/>
        </w:rPr>
        <w:t>).  The matter was terminated without promulgating CAP regulations at Docket No. L-00060181 or amending the CAP Policy Statement at Docket No. M</w:t>
      </w:r>
      <w:r w:rsidR="00E85CF8" w:rsidRPr="000F38FB">
        <w:rPr>
          <w:sz w:val="24"/>
          <w:szCs w:val="24"/>
        </w:rPr>
        <w:noBreakHyphen/>
      </w:r>
      <w:r w:rsidRPr="000F38FB">
        <w:rPr>
          <w:sz w:val="24"/>
          <w:szCs w:val="24"/>
        </w:rPr>
        <w:t xml:space="preserve">00072036.  The last order at this docket is the order proposing revision to the CAP Policy Statement.  It called for comments which were submitted, but revisions to the Policy Statement were never adopted.  </w:t>
      </w:r>
      <w:r w:rsidRPr="000F38FB">
        <w:rPr>
          <w:i/>
          <w:sz w:val="24"/>
          <w:szCs w:val="24"/>
        </w:rPr>
        <w:t>Proposed Revision to CAP Policy Statement</w:t>
      </w:r>
      <w:r w:rsidRPr="000F38FB">
        <w:rPr>
          <w:sz w:val="24"/>
          <w:szCs w:val="24"/>
        </w:rPr>
        <w:t xml:space="preserve"> Docket No. M-00072036 (Order entered September 5, 2007).</w:t>
      </w:r>
      <w:r w:rsidR="00ED5842" w:rsidRPr="000F38FB">
        <w:rPr>
          <w:sz w:val="24"/>
          <w:szCs w:val="24"/>
        </w:rPr>
        <w:t xml:space="preserve">  The Commission eventually withdrew the proposed rulemaking.  </w:t>
      </w:r>
      <w:r w:rsidR="00ED5842" w:rsidRPr="000F38FB">
        <w:rPr>
          <w:i/>
          <w:sz w:val="24"/>
          <w:szCs w:val="24"/>
        </w:rPr>
        <w:t>Proposed Rulemaking Relating to Universal Service and Energy Conservation Reporting Requirements, 52 Pa. Code §§ 54.71-54.78 (electric); §§ 62.1-62.8 (natural gas)</w:t>
      </w:r>
      <w:r w:rsidR="00B734BD" w:rsidRPr="000F38FB">
        <w:rPr>
          <w:i/>
          <w:sz w:val="24"/>
          <w:szCs w:val="24"/>
        </w:rPr>
        <w:t>,</w:t>
      </w:r>
      <w:r w:rsidR="00ED5842" w:rsidRPr="000F38FB">
        <w:rPr>
          <w:i/>
          <w:sz w:val="24"/>
          <w:szCs w:val="24"/>
        </w:rPr>
        <w:t xml:space="preserve"> and Customer Assistance Programs, §§ 76.1-76.6., </w:t>
      </w:r>
      <w:r w:rsidR="00ED5842" w:rsidRPr="000F38FB">
        <w:rPr>
          <w:sz w:val="24"/>
          <w:szCs w:val="24"/>
        </w:rPr>
        <w:t>Docket No. L</w:t>
      </w:r>
      <w:r w:rsidR="00E85CF8" w:rsidRPr="000F38FB">
        <w:rPr>
          <w:sz w:val="24"/>
          <w:szCs w:val="24"/>
        </w:rPr>
        <w:noBreakHyphen/>
      </w:r>
      <w:r w:rsidR="00ED5842" w:rsidRPr="000F38FB">
        <w:rPr>
          <w:sz w:val="24"/>
          <w:szCs w:val="24"/>
        </w:rPr>
        <w:t>00070186</w:t>
      </w:r>
      <w:r w:rsidR="00917134" w:rsidRPr="000F38FB">
        <w:rPr>
          <w:sz w:val="24"/>
          <w:szCs w:val="24"/>
        </w:rPr>
        <w:t>,</w:t>
      </w:r>
      <w:r w:rsidR="00ED5842" w:rsidRPr="000F38FB">
        <w:rPr>
          <w:sz w:val="24"/>
          <w:szCs w:val="24"/>
        </w:rPr>
        <w:t xml:space="preserve"> and </w:t>
      </w:r>
      <w:r w:rsidR="00ED5842" w:rsidRPr="000F38FB">
        <w:rPr>
          <w:i/>
          <w:sz w:val="24"/>
          <w:szCs w:val="24"/>
        </w:rPr>
        <w:t xml:space="preserve">Proposed Revision to Policy Statement on Customer Assistance Programs, 52 Pa. </w:t>
      </w:r>
      <w:r w:rsidR="00B734BD" w:rsidRPr="000F38FB">
        <w:rPr>
          <w:i/>
          <w:sz w:val="24"/>
          <w:szCs w:val="24"/>
        </w:rPr>
        <w:t>Code </w:t>
      </w:r>
      <w:r w:rsidR="00ED5842" w:rsidRPr="000F38FB">
        <w:rPr>
          <w:i/>
          <w:sz w:val="24"/>
          <w:szCs w:val="24"/>
        </w:rPr>
        <w:t>§§ 69.261-69.267</w:t>
      </w:r>
      <w:r w:rsidR="00917134" w:rsidRPr="000F38FB">
        <w:rPr>
          <w:sz w:val="24"/>
          <w:szCs w:val="24"/>
        </w:rPr>
        <w:t>,</w:t>
      </w:r>
      <w:r w:rsidR="00ED5842" w:rsidRPr="000F38FB">
        <w:rPr>
          <w:sz w:val="24"/>
          <w:szCs w:val="24"/>
        </w:rPr>
        <w:t xml:space="preserve"> Docket No. M-00072036 (Order entered May 10, 2012).</w:t>
      </w:r>
    </w:p>
  </w:footnote>
  <w:footnote w:id="15">
    <w:p w:rsidR="001D44D4" w:rsidRPr="000F38FB" w:rsidRDefault="001D44D4" w:rsidP="006600AD">
      <w:pPr>
        <w:pStyle w:val="FootnoteText"/>
        <w:rPr>
          <w:sz w:val="24"/>
          <w:szCs w:val="24"/>
        </w:rPr>
      </w:pPr>
      <w:r w:rsidRPr="000F38FB">
        <w:rPr>
          <w:rStyle w:val="FootnoteReference"/>
          <w:sz w:val="24"/>
          <w:szCs w:val="24"/>
        </w:rPr>
        <w:footnoteRef/>
      </w:r>
      <w:r w:rsidRPr="000F38FB">
        <w:rPr>
          <w:sz w:val="24"/>
          <w:szCs w:val="24"/>
        </w:rPr>
        <w:t xml:space="preserve">  PGW’s cost allocation was determined prior to the Commission’s oversight of PGW.  Dominion Peoples and PG Energy agreed to a cost allocation among more than residential customers through settlement agreements, which did not constitute legal precedent.  </w:t>
      </w:r>
      <w:r w:rsidRPr="000F38FB">
        <w:rPr>
          <w:i/>
          <w:sz w:val="24"/>
          <w:szCs w:val="24"/>
        </w:rPr>
        <w:t>Final CAP Investigatory Order</w:t>
      </w:r>
      <w:r w:rsidRPr="000F38FB">
        <w:rPr>
          <w:sz w:val="24"/>
          <w:szCs w:val="24"/>
        </w:rPr>
        <w:t>, FN 25.</w:t>
      </w:r>
    </w:p>
  </w:footnote>
  <w:footnote w:id="16">
    <w:p w:rsidR="001D44D4" w:rsidRPr="000F38FB" w:rsidRDefault="001D44D4" w:rsidP="00D83CD9">
      <w:pPr>
        <w:autoSpaceDE w:val="0"/>
        <w:autoSpaceDN w:val="0"/>
        <w:adjustRightInd w:val="0"/>
        <w:spacing w:after="0" w:line="240" w:lineRule="auto"/>
        <w:rPr>
          <w:rFonts w:ascii="Times New Roman" w:hAnsi="Times New Roman" w:cs="Times New Roman"/>
          <w:sz w:val="24"/>
          <w:szCs w:val="24"/>
        </w:rPr>
      </w:pPr>
      <w:r w:rsidRPr="000F38FB">
        <w:rPr>
          <w:rStyle w:val="FootnoteReference"/>
          <w:rFonts w:ascii="Times New Roman" w:eastAsia="Calibri" w:hAnsi="Times New Roman" w:cs="Times New Roman"/>
          <w:sz w:val="24"/>
          <w:szCs w:val="24"/>
        </w:rPr>
        <w:footnoteRef/>
      </w:r>
      <w:r w:rsidRPr="000F38FB">
        <w:rPr>
          <w:rFonts w:ascii="Times New Roman" w:hAnsi="Times New Roman" w:cs="Times New Roman"/>
          <w:sz w:val="24"/>
          <w:szCs w:val="24"/>
        </w:rPr>
        <w:t xml:space="preserve">  </w:t>
      </w:r>
      <w:r w:rsidRPr="000F38FB">
        <w:rPr>
          <w:rFonts w:ascii="Times New Roman" w:hAnsi="Times New Roman" w:cs="Times New Roman"/>
          <w:i/>
          <w:sz w:val="24"/>
          <w:szCs w:val="24"/>
        </w:rPr>
        <w:t>See</w:t>
      </w:r>
      <w:r w:rsidRPr="000F38FB">
        <w:rPr>
          <w:rFonts w:ascii="Times New Roman" w:hAnsi="Times New Roman" w:cs="Times New Roman"/>
          <w:sz w:val="24"/>
          <w:szCs w:val="24"/>
        </w:rPr>
        <w:t xml:space="preserve"> Shingler, John.  (2009).  “Long Term Study of Pennsylvania’s Low Income Usage Reduction Program:  Results of Analyses and Discussion.”  Penn State University Consumer Services Information System Project.  </w:t>
      </w:r>
      <w:hyperlink r:id="rId5" w:history="1">
        <w:r w:rsidRPr="000F38FB">
          <w:rPr>
            <w:rStyle w:val="Hyperlink1"/>
            <w:rFonts w:ascii="Times New Roman" w:hAnsi="Times New Roman" w:cs="Times New Roman"/>
            <w:sz w:val="24"/>
            <w:szCs w:val="24"/>
          </w:rPr>
          <w:t>http://aese.psu.edu/research/centers/csis/publications</w:t>
        </w:r>
      </w:hyperlink>
      <w:r w:rsidRPr="000F38FB">
        <w:rPr>
          <w:rFonts w:ascii="Times New Roman" w:hAnsi="Times New Roman" w:cs="Times New Roman"/>
          <w:sz w:val="24"/>
          <w:szCs w:val="24"/>
        </w:rPr>
        <w:t xml:space="preserve"> (retrieved August 24, 2016).  </w:t>
      </w:r>
    </w:p>
  </w:footnote>
  <w:footnote w:id="17">
    <w:p w:rsidR="001D44D4" w:rsidRPr="000F38FB" w:rsidRDefault="001D44D4" w:rsidP="00D83CD9">
      <w:pPr>
        <w:pStyle w:val="FootnoteText"/>
        <w:rPr>
          <w:sz w:val="24"/>
          <w:szCs w:val="24"/>
        </w:rPr>
      </w:pPr>
      <w:r w:rsidRPr="000F38FB">
        <w:rPr>
          <w:rStyle w:val="FootnoteReference"/>
          <w:sz w:val="24"/>
          <w:szCs w:val="24"/>
        </w:rPr>
        <w:footnoteRef/>
      </w:r>
      <w:r w:rsidRPr="000F38FB">
        <w:rPr>
          <w:sz w:val="24"/>
          <w:szCs w:val="24"/>
        </w:rPr>
        <w:t xml:space="preserve">  </w:t>
      </w:r>
      <w:r w:rsidRPr="000F38FB">
        <w:rPr>
          <w:i/>
          <w:sz w:val="24"/>
          <w:szCs w:val="24"/>
        </w:rPr>
        <w:t>See</w:t>
      </w:r>
      <w:r w:rsidRPr="000F38FB">
        <w:rPr>
          <w:sz w:val="24"/>
          <w:szCs w:val="24"/>
        </w:rPr>
        <w:t xml:space="preserve"> </w:t>
      </w:r>
      <w:r w:rsidRPr="000F38FB">
        <w:rPr>
          <w:i/>
          <w:sz w:val="24"/>
          <w:szCs w:val="24"/>
        </w:rPr>
        <w:t>Final CAP Investigatory Order</w:t>
      </w:r>
      <w:r w:rsidRPr="000F38FB">
        <w:rPr>
          <w:sz w:val="24"/>
          <w:szCs w:val="24"/>
        </w:rPr>
        <w:t xml:space="preserve">.  As noted above, the CAP review matter was terminated without promulgating CAP regulations at Docket No. L-00060181 or amending the CAP Policy Statement at Docket No. M-00072036.  </w:t>
      </w:r>
    </w:p>
  </w:footnote>
  <w:footnote w:id="18">
    <w:p w:rsidR="001D44D4" w:rsidRPr="000F38FB" w:rsidRDefault="001D44D4" w:rsidP="00D83CD9">
      <w:pPr>
        <w:pStyle w:val="FootnoteText"/>
        <w:rPr>
          <w:sz w:val="24"/>
          <w:szCs w:val="24"/>
        </w:rPr>
      </w:pPr>
      <w:r w:rsidRPr="000F38FB">
        <w:rPr>
          <w:rStyle w:val="FootnoteReference"/>
          <w:sz w:val="24"/>
          <w:szCs w:val="24"/>
        </w:rPr>
        <w:footnoteRef/>
      </w:r>
      <w:r w:rsidRPr="000F38FB">
        <w:rPr>
          <w:sz w:val="24"/>
          <w:szCs w:val="24"/>
        </w:rPr>
        <w:t xml:space="preserve">  On September 4, 2007, the Commission initiated a proposed rulemaking on </w:t>
      </w:r>
      <w:r w:rsidR="00B734BD" w:rsidRPr="000F38FB">
        <w:rPr>
          <w:sz w:val="24"/>
          <w:szCs w:val="24"/>
        </w:rPr>
        <w:t>USRR</w:t>
      </w:r>
      <w:r w:rsidRPr="000F38FB">
        <w:rPr>
          <w:sz w:val="24"/>
          <w:szCs w:val="24"/>
        </w:rPr>
        <w:t xml:space="preserve"> and CAPs at Docket No. L-00070186.  That rulemaking was discontinued by Commission order entered on May 1</w:t>
      </w:r>
      <w:r w:rsidR="00AC779C" w:rsidRPr="000F38FB">
        <w:rPr>
          <w:sz w:val="24"/>
          <w:szCs w:val="24"/>
        </w:rPr>
        <w:t>0</w:t>
      </w:r>
      <w:r w:rsidRPr="000F38FB">
        <w:rPr>
          <w:sz w:val="24"/>
          <w:szCs w:val="24"/>
        </w:rPr>
        <w:t>, 2012 at that docket.</w:t>
      </w:r>
    </w:p>
  </w:footnote>
  <w:footnote w:id="19">
    <w:p w:rsidR="00AC779C" w:rsidRPr="000F38FB" w:rsidRDefault="00AC779C" w:rsidP="00AC779C">
      <w:pPr>
        <w:pStyle w:val="FootnoteText"/>
        <w:rPr>
          <w:sz w:val="24"/>
          <w:szCs w:val="24"/>
        </w:rPr>
      </w:pPr>
      <w:r w:rsidRPr="000F38FB">
        <w:rPr>
          <w:rStyle w:val="FootnoteReference"/>
          <w:sz w:val="24"/>
          <w:szCs w:val="24"/>
        </w:rPr>
        <w:footnoteRef/>
      </w:r>
      <w:r w:rsidRPr="000F38FB">
        <w:rPr>
          <w:sz w:val="24"/>
          <w:szCs w:val="24"/>
        </w:rPr>
        <w:t xml:space="preserve">  The CAP shortfall (also known as the CAP Credit) is the difference between the actual tariff rate for jurisdictional residential energy service and the discounted amount that a CAP participant is expected/asked to pay for that service.  </w:t>
      </w:r>
    </w:p>
  </w:footnote>
  <w:footnote w:id="20">
    <w:p w:rsidR="001D44D4" w:rsidRPr="000F38FB" w:rsidRDefault="001D44D4">
      <w:pPr>
        <w:pStyle w:val="FootnoteText"/>
        <w:rPr>
          <w:sz w:val="24"/>
          <w:szCs w:val="24"/>
        </w:rPr>
      </w:pPr>
      <w:r w:rsidRPr="000F38FB">
        <w:rPr>
          <w:rStyle w:val="FootnoteReference"/>
          <w:sz w:val="24"/>
          <w:szCs w:val="24"/>
        </w:rPr>
        <w:footnoteRef/>
      </w:r>
      <w:r w:rsidRPr="000F38FB">
        <w:rPr>
          <w:sz w:val="24"/>
          <w:szCs w:val="24"/>
        </w:rPr>
        <w:t xml:space="preserve">  When a customer enrolls in a CAP for the first time, any outstanding debt is set aside (deferred) for forgiveness.  This debt is forgiven incrementally with each CAP payment.   </w:t>
      </w:r>
    </w:p>
  </w:footnote>
  <w:footnote w:id="21">
    <w:p w:rsidR="001D44D4" w:rsidRPr="000F38FB" w:rsidRDefault="001D44D4" w:rsidP="0027360B">
      <w:pPr>
        <w:pStyle w:val="FootnoteText"/>
        <w:rPr>
          <w:sz w:val="24"/>
          <w:szCs w:val="24"/>
        </w:rPr>
      </w:pPr>
      <w:r w:rsidRPr="000F38FB">
        <w:rPr>
          <w:rStyle w:val="FootnoteReference"/>
          <w:i/>
          <w:sz w:val="24"/>
          <w:szCs w:val="24"/>
        </w:rPr>
        <w:footnoteRef/>
      </w:r>
      <w:r w:rsidRPr="000F38FB">
        <w:rPr>
          <w:i/>
          <w:sz w:val="24"/>
          <w:szCs w:val="24"/>
        </w:rPr>
        <w:t xml:space="preserve">  See </w:t>
      </w:r>
      <w:r w:rsidRPr="000F38FB">
        <w:rPr>
          <w:sz w:val="24"/>
          <w:szCs w:val="24"/>
        </w:rPr>
        <w:t>66 Pa. C.S. § 2806.1.  There are no corresponding requirements for NGDCs.</w:t>
      </w:r>
    </w:p>
  </w:footnote>
  <w:footnote w:id="22">
    <w:p w:rsidR="00C02EB6" w:rsidRPr="000F38FB" w:rsidRDefault="00C02EB6" w:rsidP="00C02EB6">
      <w:pPr>
        <w:pStyle w:val="FootnoteText"/>
        <w:rPr>
          <w:sz w:val="24"/>
          <w:szCs w:val="24"/>
        </w:rPr>
      </w:pPr>
      <w:r w:rsidRPr="000F38FB">
        <w:rPr>
          <w:rStyle w:val="FootnoteReference"/>
          <w:sz w:val="24"/>
          <w:szCs w:val="24"/>
        </w:rPr>
        <w:footnoteRef/>
      </w:r>
      <w:r w:rsidRPr="000F38FB">
        <w:rPr>
          <w:sz w:val="24"/>
          <w:szCs w:val="24"/>
        </w:rPr>
        <w:t xml:space="preserve"> </w:t>
      </w:r>
      <w:r w:rsidR="00866556" w:rsidRPr="000F38FB">
        <w:rPr>
          <w:sz w:val="24"/>
          <w:szCs w:val="24"/>
        </w:rPr>
        <w:t xml:space="preserve"> </w:t>
      </w:r>
      <w:r w:rsidRPr="000F38FB">
        <w:rPr>
          <w:sz w:val="24"/>
          <w:szCs w:val="24"/>
        </w:rPr>
        <w:t>The LIURP proceeding at Docket No. L-2016-2557886 c</w:t>
      </w:r>
      <w:r w:rsidR="00866556" w:rsidRPr="000F38FB">
        <w:rPr>
          <w:sz w:val="24"/>
          <w:szCs w:val="24"/>
        </w:rPr>
        <w:t xml:space="preserve">ould </w:t>
      </w:r>
      <w:r w:rsidRPr="000F38FB">
        <w:rPr>
          <w:sz w:val="24"/>
          <w:szCs w:val="24"/>
        </w:rPr>
        <w:t>proceed independently or as an element of the universal service, affordability, and energy burden reviews contemplated at Docket Nos. M</w:t>
      </w:r>
      <w:r w:rsidR="00E85CF8" w:rsidRPr="000F38FB">
        <w:rPr>
          <w:sz w:val="24"/>
          <w:szCs w:val="24"/>
        </w:rPr>
        <w:noBreakHyphen/>
      </w:r>
      <w:r w:rsidRPr="000F38FB">
        <w:rPr>
          <w:sz w:val="24"/>
          <w:szCs w:val="24"/>
        </w:rPr>
        <w:t>2017</w:t>
      </w:r>
      <w:r w:rsidR="00E85CF8" w:rsidRPr="000F38FB">
        <w:rPr>
          <w:sz w:val="24"/>
          <w:szCs w:val="24"/>
        </w:rPr>
        <w:noBreakHyphen/>
      </w:r>
      <w:r w:rsidRPr="000F38FB">
        <w:rPr>
          <w:sz w:val="24"/>
          <w:szCs w:val="24"/>
        </w:rPr>
        <w:t xml:space="preserve">2596907 and M-2017-2587711.  </w:t>
      </w:r>
      <w:r w:rsidR="00866556" w:rsidRPr="000F38FB">
        <w:rPr>
          <w:sz w:val="24"/>
          <w:szCs w:val="24"/>
        </w:rPr>
        <w:t xml:space="preserve">The LIURP Secretarial Letter </w:t>
      </w:r>
      <w:r w:rsidR="00B734BD" w:rsidRPr="000F38FB">
        <w:rPr>
          <w:sz w:val="24"/>
          <w:szCs w:val="24"/>
        </w:rPr>
        <w:t xml:space="preserve">at Docket No. L-2016-2557886 </w:t>
      </w:r>
      <w:r w:rsidR="00866556" w:rsidRPr="000F38FB">
        <w:rPr>
          <w:sz w:val="24"/>
          <w:szCs w:val="24"/>
        </w:rPr>
        <w:t xml:space="preserve">restricted comments in the LIURP proceeding to the LIURP program.  </w:t>
      </w:r>
      <w:r w:rsidRPr="000F38FB">
        <w:rPr>
          <w:sz w:val="24"/>
          <w:szCs w:val="24"/>
        </w:rPr>
        <w:t xml:space="preserve">Since LIURP regulations already exist, amending the existing regulations might proceed faster than establishing new regulations, but the nuances of coordinated universal service planning could be missed without </w:t>
      </w:r>
      <w:r w:rsidR="00246C17" w:rsidRPr="000F38FB">
        <w:rPr>
          <w:sz w:val="24"/>
          <w:szCs w:val="24"/>
        </w:rPr>
        <w:t xml:space="preserve">stakeholder input </w:t>
      </w:r>
      <w:r w:rsidR="00190239" w:rsidRPr="000F38FB">
        <w:rPr>
          <w:sz w:val="24"/>
          <w:szCs w:val="24"/>
        </w:rPr>
        <w:t>o</w:t>
      </w:r>
      <w:r w:rsidR="00246C17" w:rsidRPr="000F38FB">
        <w:rPr>
          <w:sz w:val="24"/>
          <w:szCs w:val="24"/>
        </w:rPr>
        <w:t xml:space="preserve">n </w:t>
      </w:r>
      <w:r w:rsidRPr="000F38FB">
        <w:rPr>
          <w:sz w:val="24"/>
          <w:szCs w:val="24"/>
        </w:rPr>
        <w:t xml:space="preserve">coordination between the </w:t>
      </w:r>
      <w:r w:rsidR="00866556" w:rsidRPr="000F38FB">
        <w:rPr>
          <w:sz w:val="24"/>
          <w:szCs w:val="24"/>
        </w:rPr>
        <w:t xml:space="preserve">universal service </w:t>
      </w:r>
      <w:r w:rsidRPr="000F38FB">
        <w:rPr>
          <w:sz w:val="24"/>
          <w:szCs w:val="24"/>
        </w:rPr>
        <w:t xml:space="preserve">programs.  Staff </w:t>
      </w:r>
      <w:r w:rsidR="00190239" w:rsidRPr="000F38FB">
        <w:rPr>
          <w:sz w:val="24"/>
          <w:szCs w:val="24"/>
        </w:rPr>
        <w:t xml:space="preserve">therefore </w:t>
      </w:r>
      <w:r w:rsidRPr="000F38FB">
        <w:rPr>
          <w:sz w:val="24"/>
          <w:szCs w:val="24"/>
        </w:rPr>
        <w:t xml:space="preserve">recommends </w:t>
      </w:r>
      <w:r w:rsidR="006D2404" w:rsidRPr="000F38FB">
        <w:rPr>
          <w:sz w:val="24"/>
          <w:szCs w:val="24"/>
        </w:rPr>
        <w:t xml:space="preserve">that </w:t>
      </w:r>
      <w:r w:rsidR="005D4D35" w:rsidRPr="000F38FB">
        <w:rPr>
          <w:sz w:val="24"/>
          <w:szCs w:val="24"/>
        </w:rPr>
        <w:t xml:space="preserve">action </w:t>
      </w:r>
      <w:r w:rsidR="00FD0043" w:rsidRPr="000F38FB">
        <w:rPr>
          <w:sz w:val="24"/>
          <w:szCs w:val="24"/>
        </w:rPr>
        <w:t xml:space="preserve">on </w:t>
      </w:r>
      <w:r w:rsidRPr="000F38FB">
        <w:rPr>
          <w:sz w:val="24"/>
          <w:szCs w:val="24"/>
        </w:rPr>
        <w:t xml:space="preserve">the LIURP regulations be deferred until </w:t>
      </w:r>
      <w:r w:rsidR="00B734BD" w:rsidRPr="000F38FB">
        <w:rPr>
          <w:sz w:val="24"/>
          <w:szCs w:val="24"/>
        </w:rPr>
        <w:t xml:space="preserve">any </w:t>
      </w:r>
      <w:r w:rsidR="00FD0043" w:rsidRPr="000F38FB">
        <w:rPr>
          <w:sz w:val="24"/>
          <w:szCs w:val="24"/>
        </w:rPr>
        <w:t xml:space="preserve">comments </w:t>
      </w:r>
      <w:r w:rsidR="00866556" w:rsidRPr="000F38FB">
        <w:rPr>
          <w:sz w:val="24"/>
          <w:szCs w:val="24"/>
        </w:rPr>
        <w:t xml:space="preserve">from the universal service proceeding </w:t>
      </w:r>
      <w:r w:rsidR="00B734BD" w:rsidRPr="000F38FB">
        <w:rPr>
          <w:sz w:val="24"/>
          <w:szCs w:val="24"/>
        </w:rPr>
        <w:t xml:space="preserve">at Docket No. M-2017-2506907 </w:t>
      </w:r>
      <w:r w:rsidR="00246C17" w:rsidRPr="000F38FB">
        <w:rPr>
          <w:sz w:val="24"/>
          <w:szCs w:val="24"/>
        </w:rPr>
        <w:t xml:space="preserve">regarding </w:t>
      </w:r>
      <w:r w:rsidR="00B734BD" w:rsidRPr="000F38FB">
        <w:rPr>
          <w:sz w:val="24"/>
          <w:szCs w:val="24"/>
        </w:rPr>
        <w:t xml:space="preserve">coordinated universal service programs </w:t>
      </w:r>
      <w:r w:rsidR="00FD0043" w:rsidRPr="000F38FB">
        <w:rPr>
          <w:sz w:val="24"/>
          <w:szCs w:val="24"/>
        </w:rPr>
        <w:t xml:space="preserve">can be reviewed.  </w:t>
      </w:r>
    </w:p>
  </w:footnote>
  <w:footnote w:id="23">
    <w:p w:rsidR="001D44D4" w:rsidRPr="000F38FB" w:rsidRDefault="001D44D4" w:rsidP="00F34345">
      <w:pPr>
        <w:pStyle w:val="FootnoteText"/>
        <w:rPr>
          <w:sz w:val="24"/>
          <w:szCs w:val="24"/>
        </w:rPr>
      </w:pPr>
      <w:r w:rsidRPr="000F38FB">
        <w:rPr>
          <w:rStyle w:val="FootnoteReference"/>
          <w:sz w:val="24"/>
          <w:szCs w:val="24"/>
        </w:rPr>
        <w:footnoteRef/>
      </w:r>
      <w:r w:rsidRPr="000F38FB">
        <w:rPr>
          <w:sz w:val="24"/>
          <w:szCs w:val="24"/>
        </w:rPr>
        <w:t xml:space="preserve">  </w:t>
      </w:r>
      <w:r w:rsidR="002C1CDD" w:rsidRPr="000F38FB">
        <w:rPr>
          <w:sz w:val="24"/>
          <w:szCs w:val="24"/>
        </w:rPr>
        <w:t>“</w:t>
      </w:r>
      <w:r w:rsidRPr="000F38FB">
        <w:rPr>
          <w:sz w:val="24"/>
          <w:szCs w:val="24"/>
        </w:rPr>
        <w:t>Energy burden</w:t>
      </w:r>
      <w:r w:rsidR="002C1CDD" w:rsidRPr="000F38FB">
        <w:rPr>
          <w:sz w:val="24"/>
          <w:szCs w:val="24"/>
        </w:rPr>
        <w:t>”</w:t>
      </w:r>
      <w:r w:rsidRPr="000F38FB">
        <w:rPr>
          <w:sz w:val="24"/>
          <w:szCs w:val="24"/>
        </w:rPr>
        <w:t xml:space="preserve"> refers to the percentage of household income that is dedicated to paying utility bills.  </w:t>
      </w:r>
      <w:r w:rsidRPr="000F38FB">
        <w:rPr>
          <w:i/>
          <w:sz w:val="24"/>
          <w:szCs w:val="24"/>
        </w:rPr>
        <w:t>Duquesne Light Company USECP for 2017-2019</w:t>
      </w:r>
      <w:r w:rsidRPr="000F38FB">
        <w:rPr>
          <w:sz w:val="24"/>
          <w:szCs w:val="24"/>
        </w:rPr>
        <w:t>, Docket No. M</w:t>
      </w:r>
      <w:r w:rsidR="002C1CDD" w:rsidRPr="000F38FB">
        <w:rPr>
          <w:sz w:val="24"/>
          <w:szCs w:val="24"/>
        </w:rPr>
        <w:noBreakHyphen/>
      </w:r>
      <w:r w:rsidRPr="000F38FB">
        <w:rPr>
          <w:sz w:val="24"/>
          <w:szCs w:val="24"/>
        </w:rPr>
        <w:t>2016-2534323 (Order entered March</w:t>
      </w:r>
      <w:r w:rsidR="002C1CDD" w:rsidRPr="000F38FB">
        <w:rPr>
          <w:sz w:val="24"/>
          <w:szCs w:val="24"/>
        </w:rPr>
        <w:t> </w:t>
      </w:r>
      <w:r w:rsidRPr="000F38FB">
        <w:rPr>
          <w:sz w:val="24"/>
          <w:szCs w:val="24"/>
        </w:rPr>
        <w:t>23, 2017)</w:t>
      </w:r>
      <w:r w:rsidR="00E85CF8" w:rsidRPr="000F38FB">
        <w:rPr>
          <w:sz w:val="24"/>
          <w:szCs w:val="24"/>
        </w:rPr>
        <w:t>,</w:t>
      </w:r>
      <w:r w:rsidRPr="000F38FB">
        <w:rPr>
          <w:sz w:val="24"/>
          <w:szCs w:val="24"/>
        </w:rPr>
        <w:t xml:space="preserve"> at 28. </w:t>
      </w:r>
    </w:p>
  </w:footnote>
  <w:footnote w:id="24">
    <w:p w:rsidR="001D44D4" w:rsidRPr="000F38FB" w:rsidRDefault="001D44D4" w:rsidP="0016189E">
      <w:pPr>
        <w:pStyle w:val="FootnoteText"/>
        <w:rPr>
          <w:sz w:val="24"/>
          <w:szCs w:val="24"/>
        </w:rPr>
      </w:pPr>
      <w:r w:rsidRPr="000F38FB">
        <w:rPr>
          <w:rStyle w:val="FootnoteReference"/>
          <w:sz w:val="24"/>
          <w:szCs w:val="24"/>
        </w:rPr>
        <w:footnoteRef/>
      </w:r>
      <w:r w:rsidRPr="000F38FB">
        <w:rPr>
          <w:sz w:val="24"/>
          <w:szCs w:val="24"/>
        </w:rPr>
        <w:t xml:space="preserve">  </w:t>
      </w:r>
      <w:r w:rsidR="00B734BD" w:rsidRPr="000F38FB">
        <w:rPr>
          <w:i/>
          <w:sz w:val="24"/>
          <w:szCs w:val="24"/>
        </w:rPr>
        <w:t>See</w:t>
      </w:r>
      <w:r w:rsidR="00B734BD" w:rsidRPr="000F38FB">
        <w:rPr>
          <w:sz w:val="24"/>
          <w:szCs w:val="24"/>
        </w:rPr>
        <w:t xml:space="preserve"> t</w:t>
      </w:r>
      <w:r w:rsidRPr="000F38FB">
        <w:rPr>
          <w:sz w:val="24"/>
          <w:szCs w:val="24"/>
        </w:rPr>
        <w:t xml:space="preserve">he Secretarial Letter </w:t>
      </w:r>
      <w:r w:rsidR="00B734BD" w:rsidRPr="000F38FB">
        <w:rPr>
          <w:sz w:val="24"/>
          <w:szCs w:val="24"/>
        </w:rPr>
        <w:t xml:space="preserve">issued </w:t>
      </w:r>
      <w:r w:rsidRPr="000F38FB">
        <w:rPr>
          <w:sz w:val="24"/>
          <w:szCs w:val="24"/>
        </w:rPr>
        <w:t xml:space="preserve">December 16, 2016, at Docket No. L-2016-2557886, seeking stakeholder input on a number of topics regarding the scope of a </w:t>
      </w:r>
      <w:r w:rsidR="00D901BF" w:rsidRPr="000F38FB">
        <w:rPr>
          <w:sz w:val="24"/>
          <w:szCs w:val="24"/>
        </w:rPr>
        <w:t xml:space="preserve">potential </w:t>
      </w:r>
      <w:r w:rsidRPr="000F38FB">
        <w:rPr>
          <w:sz w:val="24"/>
          <w:szCs w:val="24"/>
        </w:rPr>
        <w:t xml:space="preserve">future rulemaking to update existing LIURP Regulations at 52 Pa. Code </w:t>
      </w:r>
      <w:r w:rsidRPr="000F38FB">
        <w:rPr>
          <w:rFonts w:cs="Courier New"/>
          <w:sz w:val="24"/>
          <w:szCs w:val="24"/>
        </w:rPr>
        <w:t>§§</w:t>
      </w:r>
      <w:r w:rsidRPr="000F38FB">
        <w:rPr>
          <w:sz w:val="24"/>
          <w:szCs w:val="24"/>
        </w:rPr>
        <w:t xml:space="preserve"> 58.1-58.18.</w:t>
      </w:r>
    </w:p>
  </w:footnote>
  <w:footnote w:id="25">
    <w:p w:rsidR="001D44D4" w:rsidRPr="000F38FB" w:rsidRDefault="001D44D4" w:rsidP="00945450">
      <w:pPr>
        <w:pStyle w:val="FootnoteText"/>
        <w:rPr>
          <w:sz w:val="24"/>
          <w:szCs w:val="24"/>
        </w:rPr>
      </w:pPr>
      <w:r w:rsidRPr="000F38FB">
        <w:rPr>
          <w:rStyle w:val="FootnoteReference"/>
          <w:sz w:val="24"/>
          <w:szCs w:val="24"/>
        </w:rPr>
        <w:footnoteRef/>
      </w:r>
      <w:r w:rsidRPr="000F38FB">
        <w:rPr>
          <w:sz w:val="24"/>
          <w:szCs w:val="24"/>
        </w:rPr>
        <w:t xml:space="preserve">  </w:t>
      </w:r>
      <w:r w:rsidRPr="000F38FB">
        <w:rPr>
          <w:i/>
          <w:sz w:val="24"/>
          <w:szCs w:val="24"/>
        </w:rPr>
        <w:t>Review of Universal Service and Energy Conservation Programs</w:t>
      </w:r>
      <w:r w:rsidRPr="000F38FB">
        <w:rPr>
          <w:sz w:val="24"/>
          <w:szCs w:val="24"/>
        </w:rPr>
        <w:t>, M-2017-2596907 (Opinion and Order entered May 10, 2017).</w:t>
      </w:r>
    </w:p>
  </w:footnote>
  <w:footnote w:id="26">
    <w:p w:rsidR="001D44D4" w:rsidRPr="000F38FB" w:rsidRDefault="001D44D4" w:rsidP="00CD6FBC">
      <w:pPr>
        <w:pStyle w:val="FootnoteText"/>
        <w:rPr>
          <w:sz w:val="24"/>
          <w:szCs w:val="24"/>
        </w:rPr>
      </w:pPr>
      <w:r w:rsidRPr="000F38FB">
        <w:rPr>
          <w:rStyle w:val="FootnoteReference"/>
          <w:sz w:val="24"/>
          <w:szCs w:val="24"/>
        </w:rPr>
        <w:footnoteRef/>
      </w:r>
      <w:r w:rsidRPr="000F38FB">
        <w:rPr>
          <w:sz w:val="24"/>
          <w:szCs w:val="24"/>
        </w:rPr>
        <w:t xml:space="preserve">  </w:t>
      </w:r>
      <w:r w:rsidRPr="007F5335">
        <w:rPr>
          <w:i/>
          <w:sz w:val="24"/>
          <w:szCs w:val="24"/>
        </w:rPr>
        <w:t>See EE</w:t>
      </w:r>
      <w:r w:rsidR="000F2254" w:rsidRPr="007F5335">
        <w:rPr>
          <w:i/>
          <w:sz w:val="24"/>
          <w:szCs w:val="24"/>
        </w:rPr>
        <w:t xml:space="preserve"> &amp; </w:t>
      </w:r>
      <w:r w:rsidRPr="000F38FB">
        <w:rPr>
          <w:i/>
          <w:sz w:val="24"/>
          <w:szCs w:val="24"/>
        </w:rPr>
        <w:t>C</w:t>
      </w:r>
      <w:r w:rsidR="00696638" w:rsidRPr="000F38FB">
        <w:rPr>
          <w:i/>
          <w:sz w:val="24"/>
          <w:szCs w:val="24"/>
        </w:rPr>
        <w:t>, Phase I</w:t>
      </w:r>
      <w:r w:rsidR="00696638" w:rsidRPr="000F38FB">
        <w:rPr>
          <w:sz w:val="24"/>
          <w:szCs w:val="24"/>
        </w:rPr>
        <w:t xml:space="preserve">, Docket </w:t>
      </w:r>
      <w:r w:rsidRPr="000F38FB">
        <w:rPr>
          <w:sz w:val="24"/>
          <w:szCs w:val="24"/>
        </w:rPr>
        <w:t>No. M</w:t>
      </w:r>
      <w:r w:rsidRPr="000F38FB">
        <w:rPr>
          <w:sz w:val="24"/>
          <w:szCs w:val="24"/>
        </w:rPr>
        <w:noBreakHyphen/>
        <w:t>2008</w:t>
      </w:r>
      <w:r w:rsidRPr="000F38FB">
        <w:rPr>
          <w:sz w:val="24"/>
          <w:szCs w:val="24"/>
        </w:rPr>
        <w:noBreakHyphen/>
        <w:t>2069887 (</w:t>
      </w:r>
      <w:r w:rsidR="00917134" w:rsidRPr="000F38FB">
        <w:rPr>
          <w:sz w:val="24"/>
          <w:szCs w:val="24"/>
        </w:rPr>
        <w:t xml:space="preserve">Order </w:t>
      </w:r>
      <w:r w:rsidRPr="000F38FB">
        <w:rPr>
          <w:sz w:val="24"/>
          <w:szCs w:val="24"/>
        </w:rPr>
        <w:t>entered Jan</w:t>
      </w:r>
      <w:r w:rsidR="00696638" w:rsidRPr="000F38FB">
        <w:rPr>
          <w:sz w:val="24"/>
          <w:szCs w:val="24"/>
        </w:rPr>
        <w:t>uary</w:t>
      </w:r>
      <w:r w:rsidRPr="000F38FB">
        <w:rPr>
          <w:sz w:val="24"/>
          <w:szCs w:val="24"/>
        </w:rPr>
        <w:t xml:space="preserve"> 16, 2009).</w:t>
      </w:r>
    </w:p>
  </w:footnote>
  <w:footnote w:id="27">
    <w:p w:rsidR="001D44D4" w:rsidRPr="000F38FB" w:rsidRDefault="001D44D4">
      <w:pPr>
        <w:pStyle w:val="FootnoteText"/>
        <w:rPr>
          <w:sz w:val="24"/>
          <w:szCs w:val="24"/>
        </w:rPr>
      </w:pPr>
      <w:r w:rsidRPr="000F38FB">
        <w:rPr>
          <w:rStyle w:val="FootnoteReference"/>
          <w:sz w:val="24"/>
          <w:szCs w:val="24"/>
        </w:rPr>
        <w:footnoteRef/>
      </w:r>
      <w:r w:rsidRPr="000F38FB">
        <w:rPr>
          <w:sz w:val="24"/>
          <w:szCs w:val="24"/>
        </w:rPr>
        <w:t xml:space="preserve">  </w:t>
      </w:r>
      <w:r w:rsidRPr="000F38FB">
        <w:rPr>
          <w:i/>
          <w:sz w:val="24"/>
          <w:szCs w:val="24"/>
        </w:rPr>
        <w:t>E</w:t>
      </w:r>
      <w:r w:rsidR="00696638" w:rsidRPr="000F38FB">
        <w:rPr>
          <w:i/>
          <w:sz w:val="24"/>
          <w:szCs w:val="24"/>
        </w:rPr>
        <w:t>E&amp;C, Phase III</w:t>
      </w:r>
      <w:r w:rsidRPr="000F38FB">
        <w:rPr>
          <w:sz w:val="24"/>
          <w:szCs w:val="24"/>
        </w:rPr>
        <w:t>, Docket No. M 2014-2424864 (</w:t>
      </w:r>
      <w:r w:rsidR="00433B27" w:rsidRPr="000F38FB">
        <w:rPr>
          <w:sz w:val="24"/>
          <w:szCs w:val="24"/>
        </w:rPr>
        <w:t xml:space="preserve">Order </w:t>
      </w:r>
      <w:r w:rsidRPr="000F38FB">
        <w:rPr>
          <w:sz w:val="24"/>
          <w:szCs w:val="24"/>
        </w:rPr>
        <w:t>entered June 19, 2015).</w:t>
      </w:r>
    </w:p>
  </w:footnote>
  <w:footnote w:id="28">
    <w:p w:rsidR="00DC1749" w:rsidRPr="000F38FB" w:rsidRDefault="00DC1749">
      <w:pPr>
        <w:pStyle w:val="FootnoteText"/>
        <w:rPr>
          <w:sz w:val="24"/>
          <w:szCs w:val="24"/>
        </w:rPr>
      </w:pPr>
      <w:r w:rsidRPr="000F38FB">
        <w:rPr>
          <w:rStyle w:val="FootnoteReference"/>
          <w:sz w:val="24"/>
          <w:szCs w:val="24"/>
        </w:rPr>
        <w:footnoteRef/>
      </w:r>
      <w:r w:rsidRPr="000F38FB">
        <w:rPr>
          <w:sz w:val="24"/>
          <w:szCs w:val="24"/>
        </w:rPr>
        <w:t xml:space="preserve">  </w:t>
      </w:r>
      <w:r w:rsidRPr="000F38FB">
        <w:rPr>
          <w:i/>
          <w:sz w:val="24"/>
          <w:szCs w:val="24"/>
        </w:rPr>
        <w:t>See</w:t>
      </w:r>
      <w:r w:rsidRPr="000F38FB">
        <w:rPr>
          <w:sz w:val="24"/>
          <w:szCs w:val="24"/>
        </w:rPr>
        <w:t xml:space="preserve">, </w:t>
      </w:r>
      <w:r w:rsidRPr="000F38FB">
        <w:rPr>
          <w:i/>
          <w:sz w:val="24"/>
          <w:szCs w:val="24"/>
        </w:rPr>
        <w:t>e.g.</w:t>
      </w:r>
      <w:r w:rsidRPr="000F38FB">
        <w:rPr>
          <w:sz w:val="24"/>
          <w:szCs w:val="24"/>
        </w:rPr>
        <w:t xml:space="preserve">, June 19, </w:t>
      </w:r>
      <w:r w:rsidR="00BD63CC" w:rsidRPr="000F38FB">
        <w:rPr>
          <w:sz w:val="24"/>
          <w:szCs w:val="24"/>
        </w:rPr>
        <w:t xml:space="preserve">2015 </w:t>
      </w:r>
      <w:r w:rsidRPr="000F38FB">
        <w:rPr>
          <w:sz w:val="24"/>
          <w:szCs w:val="24"/>
        </w:rPr>
        <w:t xml:space="preserve">Order at 55-56, 68-70, </w:t>
      </w:r>
      <w:r w:rsidR="00F2781C" w:rsidRPr="000F38FB">
        <w:rPr>
          <w:sz w:val="24"/>
          <w:szCs w:val="24"/>
        </w:rPr>
        <w:t xml:space="preserve">85-86, </w:t>
      </w:r>
      <w:r w:rsidRPr="000F38FB">
        <w:rPr>
          <w:sz w:val="24"/>
          <w:szCs w:val="24"/>
        </w:rPr>
        <w:t xml:space="preserve">and </w:t>
      </w:r>
      <w:r w:rsidR="00F2781C" w:rsidRPr="000F38FB">
        <w:rPr>
          <w:sz w:val="24"/>
          <w:szCs w:val="24"/>
        </w:rPr>
        <w:t>113.</w:t>
      </w:r>
    </w:p>
  </w:footnote>
  <w:footnote w:id="29">
    <w:p w:rsidR="00902BA0" w:rsidRPr="000F38FB" w:rsidRDefault="00902BA0" w:rsidP="00902BA0">
      <w:pPr>
        <w:pStyle w:val="FootnoteText"/>
        <w:rPr>
          <w:sz w:val="24"/>
          <w:szCs w:val="24"/>
        </w:rPr>
      </w:pPr>
      <w:r w:rsidRPr="000F38FB">
        <w:rPr>
          <w:rStyle w:val="FootnoteReference"/>
          <w:sz w:val="24"/>
          <w:szCs w:val="24"/>
        </w:rPr>
        <w:footnoteRef/>
      </w:r>
      <w:r w:rsidRPr="000F38FB">
        <w:rPr>
          <w:sz w:val="24"/>
          <w:szCs w:val="24"/>
        </w:rPr>
        <w:t xml:space="preserve">  The applicable statutes and other provisions covering rulemakings and policy statements are: </w:t>
      </w:r>
    </w:p>
    <w:p w:rsidR="00902BA0" w:rsidRPr="000F38FB" w:rsidRDefault="00902BA0" w:rsidP="00902BA0">
      <w:pPr>
        <w:pStyle w:val="FootnoteText"/>
        <w:tabs>
          <w:tab w:val="left" w:pos="360"/>
        </w:tabs>
        <w:rPr>
          <w:sz w:val="24"/>
          <w:szCs w:val="24"/>
        </w:rPr>
      </w:pPr>
      <w:r w:rsidRPr="000F38FB">
        <w:rPr>
          <w:sz w:val="24"/>
          <w:szCs w:val="24"/>
        </w:rPr>
        <w:t>•</w:t>
      </w:r>
      <w:r w:rsidRPr="000F38FB">
        <w:rPr>
          <w:sz w:val="24"/>
          <w:szCs w:val="24"/>
        </w:rPr>
        <w:tab/>
        <w:t>Regulatory Review Act – 71 P.S. §§ 745.1 – 745.14 – Formal Review Process</w:t>
      </w:r>
    </w:p>
    <w:p w:rsidR="00902BA0" w:rsidRPr="000F38FB" w:rsidRDefault="00902BA0" w:rsidP="00902BA0">
      <w:pPr>
        <w:pStyle w:val="FootnoteText"/>
        <w:tabs>
          <w:tab w:val="left" w:pos="360"/>
        </w:tabs>
        <w:rPr>
          <w:sz w:val="24"/>
          <w:szCs w:val="24"/>
        </w:rPr>
      </w:pPr>
      <w:r w:rsidRPr="000F38FB">
        <w:rPr>
          <w:sz w:val="24"/>
          <w:szCs w:val="24"/>
        </w:rPr>
        <w:t>•</w:t>
      </w:r>
      <w:r w:rsidRPr="000F38FB">
        <w:rPr>
          <w:sz w:val="24"/>
          <w:szCs w:val="24"/>
        </w:rPr>
        <w:tab/>
        <w:t>Commonwealth Attorneys Act – 71 P.S. §§ 732-101 – 732-506 – Legal Review</w:t>
      </w:r>
    </w:p>
    <w:p w:rsidR="00902BA0" w:rsidRPr="000F38FB" w:rsidRDefault="00902BA0" w:rsidP="00902BA0">
      <w:pPr>
        <w:pStyle w:val="FootnoteText"/>
        <w:tabs>
          <w:tab w:val="left" w:pos="360"/>
        </w:tabs>
        <w:rPr>
          <w:sz w:val="24"/>
          <w:szCs w:val="24"/>
        </w:rPr>
      </w:pPr>
      <w:r w:rsidRPr="000F38FB">
        <w:rPr>
          <w:sz w:val="24"/>
          <w:szCs w:val="24"/>
        </w:rPr>
        <w:t>•</w:t>
      </w:r>
      <w:r w:rsidRPr="000F38FB">
        <w:rPr>
          <w:sz w:val="24"/>
          <w:szCs w:val="24"/>
        </w:rPr>
        <w:tab/>
        <w:t>Commonwealth Documents Law – 45 P.S. §§ 1102 – 1208 – Rulemaking Framework</w:t>
      </w:r>
    </w:p>
    <w:p w:rsidR="00902BA0" w:rsidRPr="000F38FB" w:rsidRDefault="00902BA0" w:rsidP="00902BA0">
      <w:pPr>
        <w:pStyle w:val="FootnoteText"/>
        <w:tabs>
          <w:tab w:val="left" w:pos="360"/>
        </w:tabs>
        <w:rPr>
          <w:sz w:val="24"/>
          <w:szCs w:val="24"/>
        </w:rPr>
      </w:pPr>
      <w:r w:rsidRPr="000F38FB">
        <w:rPr>
          <w:sz w:val="24"/>
          <w:szCs w:val="24"/>
        </w:rPr>
        <w:t>•</w:t>
      </w:r>
      <w:r w:rsidRPr="000F38FB">
        <w:rPr>
          <w:sz w:val="24"/>
          <w:szCs w:val="24"/>
        </w:rPr>
        <w:tab/>
        <w:t>Administrative Code – 71 P.S. § 232 – Fiscal Notes</w:t>
      </w:r>
    </w:p>
  </w:footnote>
  <w:footnote w:id="30">
    <w:p w:rsidR="002D1B14" w:rsidRPr="000F38FB" w:rsidRDefault="002D1B14">
      <w:pPr>
        <w:pStyle w:val="FootnoteText"/>
        <w:rPr>
          <w:sz w:val="24"/>
          <w:szCs w:val="24"/>
        </w:rPr>
      </w:pPr>
      <w:r w:rsidRPr="000F38FB">
        <w:rPr>
          <w:rStyle w:val="FootnoteReference"/>
          <w:sz w:val="24"/>
          <w:szCs w:val="24"/>
        </w:rPr>
        <w:footnoteRef/>
      </w:r>
      <w:r w:rsidRPr="000F38FB">
        <w:rPr>
          <w:sz w:val="24"/>
          <w:szCs w:val="24"/>
        </w:rPr>
        <w:t xml:space="preserve">  A “statement of policy” is a document, other than an adjudication or a regulation, which has been promulgated by an agency and which sets forth “substantive or procedural personal or property rights, privileges, immunities, duties, liabilities or obligations of the public or a part thereof.</w:t>
      </w:r>
      <w:r w:rsidR="0044560A" w:rsidRPr="000F38FB">
        <w:rPr>
          <w:sz w:val="24"/>
          <w:szCs w:val="24"/>
        </w:rPr>
        <w:t xml:space="preserve">”  This may </w:t>
      </w:r>
      <w:r w:rsidR="00967253">
        <w:rPr>
          <w:sz w:val="24"/>
          <w:szCs w:val="24"/>
        </w:rPr>
        <w:t xml:space="preserve">include but is not limited to </w:t>
      </w:r>
      <w:r w:rsidR="0044560A" w:rsidRPr="000F38FB">
        <w:rPr>
          <w:sz w:val="24"/>
          <w:szCs w:val="24"/>
        </w:rPr>
        <w:t xml:space="preserve">implementations, </w:t>
      </w:r>
      <w:r w:rsidRPr="000F38FB">
        <w:rPr>
          <w:sz w:val="24"/>
          <w:szCs w:val="24"/>
        </w:rPr>
        <w:t>guidelines</w:t>
      </w:r>
      <w:r w:rsidR="0044560A" w:rsidRPr="000F38FB">
        <w:rPr>
          <w:sz w:val="24"/>
          <w:szCs w:val="24"/>
        </w:rPr>
        <w:t>,</w:t>
      </w:r>
      <w:r w:rsidRPr="000F38FB">
        <w:rPr>
          <w:sz w:val="24"/>
          <w:szCs w:val="24"/>
        </w:rPr>
        <w:t xml:space="preserve"> and interpretations.  </w:t>
      </w:r>
      <w:r w:rsidR="00AA468D" w:rsidRPr="000F38FB">
        <w:rPr>
          <w:sz w:val="24"/>
          <w:szCs w:val="24"/>
        </w:rPr>
        <w:t>1</w:t>
      </w:r>
      <w:r w:rsidRPr="000F38FB">
        <w:rPr>
          <w:sz w:val="24"/>
          <w:szCs w:val="24"/>
        </w:rPr>
        <w:t xml:space="preserve"> Pa. Code § 1.4.</w:t>
      </w:r>
    </w:p>
  </w:footnote>
  <w:footnote w:id="31">
    <w:p w:rsidR="00192507" w:rsidRPr="00DA2287" w:rsidRDefault="00192507" w:rsidP="00192507">
      <w:pPr>
        <w:pStyle w:val="FootnoteText"/>
        <w:rPr>
          <w:sz w:val="24"/>
          <w:szCs w:val="24"/>
        </w:rPr>
      </w:pPr>
      <w:r w:rsidRPr="00DA2287">
        <w:rPr>
          <w:rStyle w:val="FootnoteReference"/>
          <w:sz w:val="24"/>
          <w:szCs w:val="24"/>
        </w:rPr>
        <w:footnoteRef/>
      </w:r>
      <w:r w:rsidRPr="00DA2287">
        <w:rPr>
          <w:sz w:val="24"/>
          <w:szCs w:val="24"/>
        </w:rPr>
        <w:t xml:space="preserve">  Specifically </w:t>
      </w:r>
      <w:r w:rsidR="00E253F0">
        <w:rPr>
          <w:sz w:val="24"/>
          <w:szCs w:val="24"/>
        </w:rPr>
        <w:t xml:space="preserve">related universal service </w:t>
      </w:r>
      <w:r w:rsidRPr="00DA2287">
        <w:rPr>
          <w:sz w:val="24"/>
          <w:szCs w:val="24"/>
        </w:rPr>
        <w:t xml:space="preserve">dockets include </w:t>
      </w:r>
      <w:r w:rsidRPr="00DA2287">
        <w:rPr>
          <w:i/>
          <w:sz w:val="24"/>
          <w:szCs w:val="24"/>
        </w:rPr>
        <w:t>Initiative to Re</w:t>
      </w:r>
      <w:bookmarkStart w:id="2" w:name="_GoBack"/>
      <w:bookmarkEnd w:id="2"/>
      <w:r w:rsidRPr="00DA2287">
        <w:rPr>
          <w:i/>
          <w:sz w:val="24"/>
          <w:szCs w:val="24"/>
        </w:rPr>
        <w:t>view and Revise the Existing LIURP Regulations at 52 Pa. Code §§ 58.1 – 58.18</w:t>
      </w:r>
      <w:r w:rsidRPr="00DA2287">
        <w:rPr>
          <w:sz w:val="24"/>
          <w:szCs w:val="24"/>
        </w:rPr>
        <w:t xml:space="preserve">, Docket No. L-2016-2557886, and </w:t>
      </w:r>
      <w:r w:rsidRPr="00DA2287">
        <w:rPr>
          <w:i/>
          <w:sz w:val="24"/>
          <w:szCs w:val="24"/>
        </w:rPr>
        <w:t>Energy Affordability for Low-Income Customers</w:t>
      </w:r>
      <w:r w:rsidRPr="00DA2287">
        <w:rPr>
          <w:sz w:val="24"/>
          <w:szCs w:val="24"/>
        </w:rPr>
        <w:t>, Docket No. M-2017-2587711.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1A03"/>
    <w:multiLevelType w:val="hybridMultilevel"/>
    <w:tmpl w:val="4BB0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A19C2"/>
    <w:multiLevelType w:val="hybridMultilevel"/>
    <w:tmpl w:val="53F20112"/>
    <w:lvl w:ilvl="0" w:tplc="7B0A99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CE7CF2"/>
    <w:multiLevelType w:val="hybridMultilevel"/>
    <w:tmpl w:val="57B8A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FB7343"/>
    <w:multiLevelType w:val="hybridMultilevel"/>
    <w:tmpl w:val="53F20112"/>
    <w:lvl w:ilvl="0" w:tplc="7B0A99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AB664DA"/>
    <w:multiLevelType w:val="hybridMultilevel"/>
    <w:tmpl w:val="53F20112"/>
    <w:lvl w:ilvl="0" w:tplc="7B0A99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5B606C8"/>
    <w:multiLevelType w:val="hybridMultilevel"/>
    <w:tmpl w:val="5E124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7A40FD"/>
    <w:multiLevelType w:val="hybridMultilevel"/>
    <w:tmpl w:val="042C7F78"/>
    <w:lvl w:ilvl="0" w:tplc="84F094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88"/>
    <w:rsid w:val="00001C93"/>
    <w:rsid w:val="00012FC1"/>
    <w:rsid w:val="00041028"/>
    <w:rsid w:val="00041888"/>
    <w:rsid w:val="00043B6B"/>
    <w:rsid w:val="00051ACA"/>
    <w:rsid w:val="0005376F"/>
    <w:rsid w:val="00056580"/>
    <w:rsid w:val="00060704"/>
    <w:rsid w:val="000614AC"/>
    <w:rsid w:val="00065414"/>
    <w:rsid w:val="00071ADC"/>
    <w:rsid w:val="00072ADE"/>
    <w:rsid w:val="000A7D47"/>
    <w:rsid w:val="000B2619"/>
    <w:rsid w:val="000C44D7"/>
    <w:rsid w:val="000C606B"/>
    <w:rsid w:val="000D2D8D"/>
    <w:rsid w:val="000D2EAC"/>
    <w:rsid w:val="000D745E"/>
    <w:rsid w:val="000F2254"/>
    <w:rsid w:val="000F38FB"/>
    <w:rsid w:val="00103755"/>
    <w:rsid w:val="0011020F"/>
    <w:rsid w:val="00113754"/>
    <w:rsid w:val="00117180"/>
    <w:rsid w:val="001179C1"/>
    <w:rsid w:val="001202FC"/>
    <w:rsid w:val="0012295E"/>
    <w:rsid w:val="00122C23"/>
    <w:rsid w:val="00126459"/>
    <w:rsid w:val="0016189E"/>
    <w:rsid w:val="001648ED"/>
    <w:rsid w:val="00180B3D"/>
    <w:rsid w:val="0018751E"/>
    <w:rsid w:val="00187BED"/>
    <w:rsid w:val="00190239"/>
    <w:rsid w:val="00190744"/>
    <w:rsid w:val="00192507"/>
    <w:rsid w:val="001A4656"/>
    <w:rsid w:val="001B211A"/>
    <w:rsid w:val="001B4DF7"/>
    <w:rsid w:val="001B6EDE"/>
    <w:rsid w:val="001C22D5"/>
    <w:rsid w:val="001C3FC5"/>
    <w:rsid w:val="001D1831"/>
    <w:rsid w:val="001D1FB1"/>
    <w:rsid w:val="001D41B8"/>
    <w:rsid w:val="001D44D4"/>
    <w:rsid w:val="001E1B42"/>
    <w:rsid w:val="001E5B75"/>
    <w:rsid w:val="001F0B63"/>
    <w:rsid w:val="001F1683"/>
    <w:rsid w:val="001F5704"/>
    <w:rsid w:val="002033F6"/>
    <w:rsid w:val="002067F4"/>
    <w:rsid w:val="0022005A"/>
    <w:rsid w:val="00223888"/>
    <w:rsid w:val="00246C17"/>
    <w:rsid w:val="00246C27"/>
    <w:rsid w:val="0025102E"/>
    <w:rsid w:val="00257320"/>
    <w:rsid w:val="00263466"/>
    <w:rsid w:val="00263FD3"/>
    <w:rsid w:val="00266A9B"/>
    <w:rsid w:val="0027037B"/>
    <w:rsid w:val="0027256E"/>
    <w:rsid w:val="0027360B"/>
    <w:rsid w:val="00274413"/>
    <w:rsid w:val="00276137"/>
    <w:rsid w:val="00280B38"/>
    <w:rsid w:val="00282952"/>
    <w:rsid w:val="002833D2"/>
    <w:rsid w:val="00291D74"/>
    <w:rsid w:val="00292E9B"/>
    <w:rsid w:val="002970CC"/>
    <w:rsid w:val="002A4C5B"/>
    <w:rsid w:val="002B0263"/>
    <w:rsid w:val="002B76FC"/>
    <w:rsid w:val="002C1CDD"/>
    <w:rsid w:val="002C6DA6"/>
    <w:rsid w:val="002D1B14"/>
    <w:rsid w:val="002D4572"/>
    <w:rsid w:val="002E6A10"/>
    <w:rsid w:val="002F07E5"/>
    <w:rsid w:val="002F235F"/>
    <w:rsid w:val="002F319A"/>
    <w:rsid w:val="002F7118"/>
    <w:rsid w:val="00303D47"/>
    <w:rsid w:val="00304507"/>
    <w:rsid w:val="0031063B"/>
    <w:rsid w:val="003136BD"/>
    <w:rsid w:val="00313AFC"/>
    <w:rsid w:val="00313F8E"/>
    <w:rsid w:val="0032225C"/>
    <w:rsid w:val="0032675E"/>
    <w:rsid w:val="00340329"/>
    <w:rsid w:val="00345825"/>
    <w:rsid w:val="00345FED"/>
    <w:rsid w:val="00364B85"/>
    <w:rsid w:val="0037417A"/>
    <w:rsid w:val="00375EAF"/>
    <w:rsid w:val="00377A18"/>
    <w:rsid w:val="003A78CE"/>
    <w:rsid w:val="003B42CE"/>
    <w:rsid w:val="003D51DC"/>
    <w:rsid w:val="003D5A05"/>
    <w:rsid w:val="003D5C6E"/>
    <w:rsid w:val="003E5C08"/>
    <w:rsid w:val="003E6D3B"/>
    <w:rsid w:val="003F4A3C"/>
    <w:rsid w:val="003F646F"/>
    <w:rsid w:val="00417540"/>
    <w:rsid w:val="0042070E"/>
    <w:rsid w:val="00425FFE"/>
    <w:rsid w:val="00427A3E"/>
    <w:rsid w:val="00431EA0"/>
    <w:rsid w:val="00433B27"/>
    <w:rsid w:val="0043731B"/>
    <w:rsid w:val="0044560A"/>
    <w:rsid w:val="0045732C"/>
    <w:rsid w:val="00457AE4"/>
    <w:rsid w:val="00461535"/>
    <w:rsid w:val="00463D84"/>
    <w:rsid w:val="00463FE3"/>
    <w:rsid w:val="004704D9"/>
    <w:rsid w:val="00477034"/>
    <w:rsid w:val="00487153"/>
    <w:rsid w:val="004905CF"/>
    <w:rsid w:val="00493D16"/>
    <w:rsid w:val="0049475C"/>
    <w:rsid w:val="004C1FE6"/>
    <w:rsid w:val="004C5672"/>
    <w:rsid w:val="004C7F76"/>
    <w:rsid w:val="004D13B9"/>
    <w:rsid w:val="004D615B"/>
    <w:rsid w:val="004E0C07"/>
    <w:rsid w:val="004E103E"/>
    <w:rsid w:val="004F0FBC"/>
    <w:rsid w:val="004F468D"/>
    <w:rsid w:val="004F515D"/>
    <w:rsid w:val="00503D5A"/>
    <w:rsid w:val="00523138"/>
    <w:rsid w:val="00524908"/>
    <w:rsid w:val="00531AE9"/>
    <w:rsid w:val="00532DB7"/>
    <w:rsid w:val="00536451"/>
    <w:rsid w:val="005467CC"/>
    <w:rsid w:val="0054698E"/>
    <w:rsid w:val="0055718B"/>
    <w:rsid w:val="0056331D"/>
    <w:rsid w:val="005646D3"/>
    <w:rsid w:val="00570434"/>
    <w:rsid w:val="00570E6B"/>
    <w:rsid w:val="00574091"/>
    <w:rsid w:val="00581196"/>
    <w:rsid w:val="00593420"/>
    <w:rsid w:val="005A13D1"/>
    <w:rsid w:val="005B12CA"/>
    <w:rsid w:val="005B7527"/>
    <w:rsid w:val="005B7576"/>
    <w:rsid w:val="005C08A7"/>
    <w:rsid w:val="005C1459"/>
    <w:rsid w:val="005D443B"/>
    <w:rsid w:val="005D4D35"/>
    <w:rsid w:val="005E39C9"/>
    <w:rsid w:val="005E4EF8"/>
    <w:rsid w:val="0061284D"/>
    <w:rsid w:val="0061301D"/>
    <w:rsid w:val="00617D43"/>
    <w:rsid w:val="00631227"/>
    <w:rsid w:val="006458F1"/>
    <w:rsid w:val="006600AD"/>
    <w:rsid w:val="00665D9C"/>
    <w:rsid w:val="00676D43"/>
    <w:rsid w:val="00682470"/>
    <w:rsid w:val="00687BD2"/>
    <w:rsid w:val="0069616D"/>
    <w:rsid w:val="00696638"/>
    <w:rsid w:val="006A3CD0"/>
    <w:rsid w:val="006A5D88"/>
    <w:rsid w:val="006A6AD9"/>
    <w:rsid w:val="006B16A7"/>
    <w:rsid w:val="006B4B43"/>
    <w:rsid w:val="006B6223"/>
    <w:rsid w:val="006C3F65"/>
    <w:rsid w:val="006D2404"/>
    <w:rsid w:val="006E21DB"/>
    <w:rsid w:val="006E31CA"/>
    <w:rsid w:val="006E44BC"/>
    <w:rsid w:val="006F38AA"/>
    <w:rsid w:val="006F76C4"/>
    <w:rsid w:val="0070320B"/>
    <w:rsid w:val="00704B2E"/>
    <w:rsid w:val="007060A4"/>
    <w:rsid w:val="00727A50"/>
    <w:rsid w:val="0074263D"/>
    <w:rsid w:val="00751095"/>
    <w:rsid w:val="0077044C"/>
    <w:rsid w:val="0077073F"/>
    <w:rsid w:val="0077182A"/>
    <w:rsid w:val="00793AD6"/>
    <w:rsid w:val="007B3476"/>
    <w:rsid w:val="007C2EA5"/>
    <w:rsid w:val="007C6ACD"/>
    <w:rsid w:val="007D410B"/>
    <w:rsid w:val="007D462E"/>
    <w:rsid w:val="007F268D"/>
    <w:rsid w:val="007F26CE"/>
    <w:rsid w:val="007F5335"/>
    <w:rsid w:val="00813171"/>
    <w:rsid w:val="00814404"/>
    <w:rsid w:val="008179DC"/>
    <w:rsid w:val="00817F00"/>
    <w:rsid w:val="00827E6E"/>
    <w:rsid w:val="00833B13"/>
    <w:rsid w:val="008341AA"/>
    <w:rsid w:val="0083450B"/>
    <w:rsid w:val="00844A25"/>
    <w:rsid w:val="00845FA0"/>
    <w:rsid w:val="00846BCC"/>
    <w:rsid w:val="008540A5"/>
    <w:rsid w:val="00863703"/>
    <w:rsid w:val="00866556"/>
    <w:rsid w:val="00875D09"/>
    <w:rsid w:val="00882C6B"/>
    <w:rsid w:val="00884322"/>
    <w:rsid w:val="00890FA4"/>
    <w:rsid w:val="008A0064"/>
    <w:rsid w:val="008C5DCC"/>
    <w:rsid w:val="008C7B5B"/>
    <w:rsid w:val="008D5F86"/>
    <w:rsid w:val="008F02FF"/>
    <w:rsid w:val="00902BA0"/>
    <w:rsid w:val="00907084"/>
    <w:rsid w:val="0091041F"/>
    <w:rsid w:val="00917134"/>
    <w:rsid w:val="00936539"/>
    <w:rsid w:val="00942124"/>
    <w:rsid w:val="00945450"/>
    <w:rsid w:val="009478EA"/>
    <w:rsid w:val="0095118D"/>
    <w:rsid w:val="00953D40"/>
    <w:rsid w:val="00956463"/>
    <w:rsid w:val="0095656F"/>
    <w:rsid w:val="00956B58"/>
    <w:rsid w:val="009621C2"/>
    <w:rsid w:val="00967253"/>
    <w:rsid w:val="009863E0"/>
    <w:rsid w:val="009913D0"/>
    <w:rsid w:val="00992DAA"/>
    <w:rsid w:val="00996FDF"/>
    <w:rsid w:val="009B15AF"/>
    <w:rsid w:val="009B3D74"/>
    <w:rsid w:val="009C06F0"/>
    <w:rsid w:val="009D61F4"/>
    <w:rsid w:val="009D7956"/>
    <w:rsid w:val="009E0B3B"/>
    <w:rsid w:val="009E6665"/>
    <w:rsid w:val="009F49F0"/>
    <w:rsid w:val="00A00C90"/>
    <w:rsid w:val="00A01D09"/>
    <w:rsid w:val="00A17D96"/>
    <w:rsid w:val="00A272D6"/>
    <w:rsid w:val="00A45BAD"/>
    <w:rsid w:val="00A51BEE"/>
    <w:rsid w:val="00A528D8"/>
    <w:rsid w:val="00A55AA7"/>
    <w:rsid w:val="00A622DE"/>
    <w:rsid w:val="00A650F4"/>
    <w:rsid w:val="00AA06A0"/>
    <w:rsid w:val="00AA3829"/>
    <w:rsid w:val="00AA468D"/>
    <w:rsid w:val="00AB0F72"/>
    <w:rsid w:val="00AB67CD"/>
    <w:rsid w:val="00AB77D5"/>
    <w:rsid w:val="00AC779C"/>
    <w:rsid w:val="00AD3344"/>
    <w:rsid w:val="00B04F77"/>
    <w:rsid w:val="00B06076"/>
    <w:rsid w:val="00B1113B"/>
    <w:rsid w:val="00B1740D"/>
    <w:rsid w:val="00B33BD0"/>
    <w:rsid w:val="00B37B11"/>
    <w:rsid w:val="00B41DC0"/>
    <w:rsid w:val="00B46063"/>
    <w:rsid w:val="00B50BD6"/>
    <w:rsid w:val="00B526C0"/>
    <w:rsid w:val="00B57CDA"/>
    <w:rsid w:val="00B60910"/>
    <w:rsid w:val="00B62AE5"/>
    <w:rsid w:val="00B67951"/>
    <w:rsid w:val="00B734BD"/>
    <w:rsid w:val="00B75C89"/>
    <w:rsid w:val="00B77320"/>
    <w:rsid w:val="00B77EFE"/>
    <w:rsid w:val="00B824BF"/>
    <w:rsid w:val="00B9467F"/>
    <w:rsid w:val="00B96C2A"/>
    <w:rsid w:val="00BA4441"/>
    <w:rsid w:val="00BA5F4C"/>
    <w:rsid w:val="00BA629F"/>
    <w:rsid w:val="00BB5E9E"/>
    <w:rsid w:val="00BC093C"/>
    <w:rsid w:val="00BD63CC"/>
    <w:rsid w:val="00BD7E2C"/>
    <w:rsid w:val="00BE08E4"/>
    <w:rsid w:val="00BE23C4"/>
    <w:rsid w:val="00BE2D26"/>
    <w:rsid w:val="00BE4F38"/>
    <w:rsid w:val="00C02EB6"/>
    <w:rsid w:val="00C046C1"/>
    <w:rsid w:val="00C05899"/>
    <w:rsid w:val="00C07599"/>
    <w:rsid w:val="00C10A1D"/>
    <w:rsid w:val="00C1120F"/>
    <w:rsid w:val="00C144FC"/>
    <w:rsid w:val="00C25E89"/>
    <w:rsid w:val="00C3191E"/>
    <w:rsid w:val="00C42E0B"/>
    <w:rsid w:val="00C570AA"/>
    <w:rsid w:val="00C632D8"/>
    <w:rsid w:val="00C651DE"/>
    <w:rsid w:val="00C73F5C"/>
    <w:rsid w:val="00C748BC"/>
    <w:rsid w:val="00C76D5B"/>
    <w:rsid w:val="00C772FB"/>
    <w:rsid w:val="00C81BD0"/>
    <w:rsid w:val="00C8465E"/>
    <w:rsid w:val="00CA349B"/>
    <w:rsid w:val="00CB7B7C"/>
    <w:rsid w:val="00CC32D2"/>
    <w:rsid w:val="00CD6FBC"/>
    <w:rsid w:val="00CE145C"/>
    <w:rsid w:val="00CE4507"/>
    <w:rsid w:val="00CF1604"/>
    <w:rsid w:val="00D10FD1"/>
    <w:rsid w:val="00D11A56"/>
    <w:rsid w:val="00D17686"/>
    <w:rsid w:val="00D215F7"/>
    <w:rsid w:val="00D218F0"/>
    <w:rsid w:val="00D3005F"/>
    <w:rsid w:val="00D31736"/>
    <w:rsid w:val="00D32D78"/>
    <w:rsid w:val="00D405CA"/>
    <w:rsid w:val="00D440CC"/>
    <w:rsid w:val="00D4559D"/>
    <w:rsid w:val="00D47B0B"/>
    <w:rsid w:val="00D51529"/>
    <w:rsid w:val="00D51E54"/>
    <w:rsid w:val="00D628A9"/>
    <w:rsid w:val="00D71187"/>
    <w:rsid w:val="00D83CD9"/>
    <w:rsid w:val="00D8751D"/>
    <w:rsid w:val="00D87994"/>
    <w:rsid w:val="00D901BF"/>
    <w:rsid w:val="00D913D4"/>
    <w:rsid w:val="00D92153"/>
    <w:rsid w:val="00D93666"/>
    <w:rsid w:val="00D97BF8"/>
    <w:rsid w:val="00DA207B"/>
    <w:rsid w:val="00DA2FCC"/>
    <w:rsid w:val="00DA562B"/>
    <w:rsid w:val="00DB62F3"/>
    <w:rsid w:val="00DC1749"/>
    <w:rsid w:val="00DC17E7"/>
    <w:rsid w:val="00DF0AF0"/>
    <w:rsid w:val="00E0029F"/>
    <w:rsid w:val="00E015CF"/>
    <w:rsid w:val="00E07420"/>
    <w:rsid w:val="00E12515"/>
    <w:rsid w:val="00E16BB9"/>
    <w:rsid w:val="00E20890"/>
    <w:rsid w:val="00E2309E"/>
    <w:rsid w:val="00E253F0"/>
    <w:rsid w:val="00E268DF"/>
    <w:rsid w:val="00E32E42"/>
    <w:rsid w:val="00E37DF9"/>
    <w:rsid w:val="00E43249"/>
    <w:rsid w:val="00E448E2"/>
    <w:rsid w:val="00E46AFC"/>
    <w:rsid w:val="00E60050"/>
    <w:rsid w:val="00E66EE8"/>
    <w:rsid w:val="00E71483"/>
    <w:rsid w:val="00E85CF8"/>
    <w:rsid w:val="00E96A8C"/>
    <w:rsid w:val="00EB4DCF"/>
    <w:rsid w:val="00EC0E86"/>
    <w:rsid w:val="00ED0274"/>
    <w:rsid w:val="00ED5842"/>
    <w:rsid w:val="00ED7AE0"/>
    <w:rsid w:val="00EF060B"/>
    <w:rsid w:val="00EF242B"/>
    <w:rsid w:val="00F12515"/>
    <w:rsid w:val="00F136A5"/>
    <w:rsid w:val="00F20B95"/>
    <w:rsid w:val="00F2781C"/>
    <w:rsid w:val="00F34345"/>
    <w:rsid w:val="00F42B0D"/>
    <w:rsid w:val="00F4594E"/>
    <w:rsid w:val="00F5589E"/>
    <w:rsid w:val="00F60D61"/>
    <w:rsid w:val="00F64ADC"/>
    <w:rsid w:val="00F64B32"/>
    <w:rsid w:val="00F84332"/>
    <w:rsid w:val="00F85D7C"/>
    <w:rsid w:val="00F95995"/>
    <w:rsid w:val="00F97938"/>
    <w:rsid w:val="00FA193A"/>
    <w:rsid w:val="00FA48A7"/>
    <w:rsid w:val="00FA7E1C"/>
    <w:rsid w:val="00FB1A03"/>
    <w:rsid w:val="00FB5B3A"/>
    <w:rsid w:val="00FB745C"/>
    <w:rsid w:val="00FB7D57"/>
    <w:rsid w:val="00FC0347"/>
    <w:rsid w:val="00FC2E1C"/>
    <w:rsid w:val="00FC5803"/>
    <w:rsid w:val="00FC5F43"/>
    <w:rsid w:val="00FC7977"/>
    <w:rsid w:val="00FD0043"/>
    <w:rsid w:val="00FD2286"/>
    <w:rsid w:val="00FD27E2"/>
    <w:rsid w:val="00FD2B13"/>
    <w:rsid w:val="00FD5A58"/>
    <w:rsid w:val="00FE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1A01"/>
  <w15:docId w15:val="{52E3A952-596C-4791-994E-C19A93D3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41888"/>
    <w:pPr>
      <w:spacing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0418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041888"/>
    <w:rPr>
      <w:rFonts w:eastAsia="Times New Roman" w:cs="Times New Roman"/>
      <w:sz w:val="20"/>
      <w:szCs w:val="20"/>
    </w:rPr>
  </w:style>
  <w:style w:type="character" w:styleId="FootnoteReference">
    <w:name w:val="footnote reference"/>
    <w:aliases w:val="o,fr,footnote text"/>
    <w:basedOn w:val="DefaultParagraphFont"/>
    <w:uiPriority w:val="99"/>
    <w:qFormat/>
    <w:rsid w:val="00041888"/>
    <w:rPr>
      <w:vertAlign w:val="superscript"/>
    </w:rPr>
  </w:style>
  <w:style w:type="character" w:customStyle="1" w:styleId="Hyperlink1">
    <w:name w:val="Hyperlink1"/>
    <w:uiPriority w:val="99"/>
    <w:unhideWhenUsed/>
    <w:rsid w:val="00D83CD9"/>
    <w:rPr>
      <w:color w:val="0000FF"/>
      <w:u w:val="single"/>
    </w:rPr>
  </w:style>
  <w:style w:type="character" w:styleId="Hyperlink">
    <w:name w:val="Hyperlink"/>
    <w:basedOn w:val="DefaultParagraphFont"/>
    <w:rsid w:val="003E5C08"/>
    <w:rPr>
      <w:color w:val="0000FF"/>
      <w:u w:val="single"/>
    </w:rPr>
  </w:style>
  <w:style w:type="character" w:styleId="FollowedHyperlink">
    <w:name w:val="FollowedHyperlink"/>
    <w:basedOn w:val="DefaultParagraphFont"/>
    <w:uiPriority w:val="99"/>
    <w:semiHidden/>
    <w:unhideWhenUsed/>
    <w:rsid w:val="00F20B95"/>
    <w:rPr>
      <w:color w:val="800080" w:themeColor="followedHyperlink"/>
      <w:u w:val="single"/>
    </w:rPr>
  </w:style>
  <w:style w:type="paragraph" w:styleId="ListParagraph">
    <w:name w:val="List Paragraph"/>
    <w:basedOn w:val="Normal"/>
    <w:uiPriority w:val="34"/>
    <w:qFormat/>
    <w:rsid w:val="00223888"/>
    <w:pPr>
      <w:ind w:left="720"/>
      <w:contextualSpacing/>
    </w:pPr>
  </w:style>
  <w:style w:type="paragraph" w:styleId="BodyText2">
    <w:name w:val="Body Text 2"/>
    <w:basedOn w:val="Normal"/>
    <w:link w:val="BodyText2Char"/>
    <w:rsid w:val="00F34345"/>
    <w:pPr>
      <w:spacing w:after="0" w:line="360" w:lineRule="auto"/>
      <w:ind w:right="-86"/>
    </w:pPr>
    <w:rPr>
      <w:rFonts w:ascii="Times New Roman" w:eastAsia="Times New Roman" w:hAnsi="Times New Roman" w:cs="Times New Roman"/>
      <w:sz w:val="26"/>
      <w:szCs w:val="20"/>
    </w:rPr>
  </w:style>
  <w:style w:type="character" w:customStyle="1" w:styleId="BodyText2Char">
    <w:name w:val="Body Text 2 Char"/>
    <w:basedOn w:val="DefaultParagraphFont"/>
    <w:link w:val="BodyText2"/>
    <w:rsid w:val="00F34345"/>
    <w:rPr>
      <w:rFonts w:eastAsia="Times New Roman" w:cs="Times New Roman"/>
      <w:szCs w:val="20"/>
    </w:rPr>
  </w:style>
  <w:style w:type="paragraph" w:customStyle="1" w:styleId="Default">
    <w:name w:val="Default"/>
    <w:rsid w:val="00F34345"/>
    <w:pPr>
      <w:autoSpaceDE w:val="0"/>
      <w:autoSpaceDN w:val="0"/>
      <w:adjustRightInd w:val="0"/>
      <w:spacing w:after="0" w:line="240" w:lineRule="auto"/>
    </w:pPr>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27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56E"/>
    <w:rPr>
      <w:rFonts w:ascii="Tahoma" w:hAnsi="Tahoma" w:cs="Tahoma"/>
      <w:sz w:val="16"/>
      <w:szCs w:val="16"/>
    </w:rPr>
  </w:style>
  <w:style w:type="character" w:styleId="CommentReference">
    <w:name w:val="annotation reference"/>
    <w:basedOn w:val="DefaultParagraphFont"/>
    <w:uiPriority w:val="99"/>
    <w:semiHidden/>
    <w:unhideWhenUsed/>
    <w:rsid w:val="0042070E"/>
    <w:rPr>
      <w:sz w:val="16"/>
      <w:szCs w:val="16"/>
    </w:rPr>
  </w:style>
  <w:style w:type="paragraph" w:styleId="CommentText">
    <w:name w:val="annotation text"/>
    <w:basedOn w:val="Normal"/>
    <w:link w:val="CommentTextChar"/>
    <w:uiPriority w:val="99"/>
    <w:semiHidden/>
    <w:unhideWhenUsed/>
    <w:rsid w:val="0042070E"/>
    <w:pPr>
      <w:spacing w:line="240" w:lineRule="auto"/>
    </w:pPr>
    <w:rPr>
      <w:sz w:val="20"/>
      <w:szCs w:val="20"/>
    </w:rPr>
  </w:style>
  <w:style w:type="character" w:customStyle="1" w:styleId="CommentTextChar">
    <w:name w:val="Comment Text Char"/>
    <w:basedOn w:val="DefaultParagraphFont"/>
    <w:link w:val="CommentText"/>
    <w:uiPriority w:val="99"/>
    <w:semiHidden/>
    <w:rsid w:val="0042070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070E"/>
    <w:rPr>
      <w:b/>
      <w:bCs/>
    </w:rPr>
  </w:style>
  <w:style w:type="character" w:customStyle="1" w:styleId="CommentSubjectChar">
    <w:name w:val="Comment Subject Char"/>
    <w:basedOn w:val="CommentTextChar"/>
    <w:link w:val="CommentSubject"/>
    <w:uiPriority w:val="99"/>
    <w:semiHidden/>
    <w:rsid w:val="0042070E"/>
    <w:rPr>
      <w:rFonts w:asciiTheme="minorHAnsi" w:hAnsiTheme="minorHAnsi"/>
      <w:b/>
      <w:bCs/>
      <w:sz w:val="20"/>
      <w:szCs w:val="20"/>
    </w:rPr>
  </w:style>
  <w:style w:type="paragraph" w:styleId="Header">
    <w:name w:val="header"/>
    <w:basedOn w:val="Normal"/>
    <w:link w:val="HeaderChar"/>
    <w:uiPriority w:val="99"/>
    <w:unhideWhenUsed/>
    <w:rsid w:val="00C76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5B"/>
    <w:rPr>
      <w:rFonts w:asciiTheme="minorHAnsi" w:hAnsiTheme="minorHAnsi"/>
      <w:sz w:val="22"/>
    </w:rPr>
  </w:style>
  <w:style w:type="paragraph" w:styleId="Footer">
    <w:name w:val="footer"/>
    <w:basedOn w:val="Normal"/>
    <w:link w:val="FooterChar"/>
    <w:uiPriority w:val="99"/>
    <w:unhideWhenUsed/>
    <w:rsid w:val="00C76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5B"/>
    <w:rPr>
      <w:rFonts w:asciiTheme="minorHAnsi" w:hAnsiTheme="minorHAnsi"/>
      <w:sz w:val="22"/>
    </w:rPr>
  </w:style>
  <w:style w:type="paragraph" w:styleId="NormalWeb">
    <w:name w:val="Normal (Web)"/>
    <w:basedOn w:val="Normal"/>
    <w:uiPriority w:val="99"/>
    <w:unhideWhenUsed/>
    <w:rsid w:val="001648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2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16992">
      <w:bodyDiv w:val="1"/>
      <w:marLeft w:val="0"/>
      <w:marRight w:val="0"/>
      <w:marTop w:val="0"/>
      <w:marBottom w:val="0"/>
      <w:divBdr>
        <w:top w:val="none" w:sz="0" w:space="0" w:color="auto"/>
        <w:left w:val="none" w:sz="0" w:space="0" w:color="auto"/>
        <w:bottom w:val="none" w:sz="0" w:space="0" w:color="auto"/>
        <w:right w:val="none" w:sz="0" w:space="0" w:color="auto"/>
      </w:divBdr>
    </w:div>
    <w:div w:id="1454789728">
      <w:bodyDiv w:val="1"/>
      <w:marLeft w:val="0"/>
      <w:marRight w:val="0"/>
      <w:marTop w:val="0"/>
      <w:marBottom w:val="0"/>
      <w:divBdr>
        <w:top w:val="none" w:sz="0" w:space="0" w:color="auto"/>
        <w:left w:val="none" w:sz="0" w:space="0" w:color="auto"/>
        <w:bottom w:val="none" w:sz="0" w:space="0" w:color="auto"/>
        <w:right w:val="none" w:sz="0" w:space="0" w:color="auto"/>
      </w:divBdr>
    </w:div>
    <w:div w:id="20550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ksmith@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PCLAW-LIURP@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ewey@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magee@pa.gov" TargetMode="External"/><Relationship Id="rId4" Type="http://schemas.openxmlformats.org/officeDocument/2006/relationships/settings" Target="settings.xml"/><Relationship Id="rId9" Type="http://schemas.openxmlformats.org/officeDocument/2006/relationships/hyperlink" Target="mailto:tiftran@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uc.pa.gov/filing_resources/universal_service_reports.aspx" TargetMode="External"/><Relationship Id="rId2" Type="http://schemas.openxmlformats.org/officeDocument/2006/relationships/hyperlink" Target="http://www.puc.state.pa.us/consumer_info/electricity/energy_assistance_programs.aspx" TargetMode="External"/><Relationship Id="rId1" Type="http://schemas.openxmlformats.org/officeDocument/2006/relationships/hyperlink" Target="http://www.puc.state.pa.us/consumer_info/electricity/energy_assistance_programs.aspx" TargetMode="External"/><Relationship Id="rId5" Type="http://schemas.openxmlformats.org/officeDocument/2006/relationships/hyperlink" Target="http://aese.psu.edu/research/centers/csis/publications" TargetMode="External"/><Relationship Id="rId4" Type="http://schemas.openxmlformats.org/officeDocument/2006/relationships/hyperlink" Target="http://www.puc.state.pa.us/PcDocs/63680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CF76-A145-4E23-95DB-F05CA2C1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4034</Words>
  <Characters>22999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 Smith, Louise</dc:creator>
  <cp:lastModifiedBy>Moore, Vikki</cp:lastModifiedBy>
  <cp:revision>3</cp:revision>
  <cp:lastPrinted>2017-06-14T15:23:00Z</cp:lastPrinted>
  <dcterms:created xsi:type="dcterms:W3CDTF">2017-07-12T21:26:00Z</dcterms:created>
  <dcterms:modified xsi:type="dcterms:W3CDTF">2017-07-14T14:06:00Z</dcterms:modified>
</cp:coreProperties>
</file>