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437A4C" w:rsidRPr="008239FE" w:rsidTr="00AC7BEC">
        <w:tc>
          <w:tcPr>
            <w:tcW w:w="2448" w:type="dxa"/>
          </w:tcPr>
          <w:p w:rsidR="00437A4C" w:rsidRPr="008239FE" w:rsidRDefault="00437A4C" w:rsidP="00AC7BEC">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rsidR="00437A4C" w:rsidRPr="008239FE" w:rsidRDefault="00437A4C" w:rsidP="00AC7B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PENNSYLVANIA</w:t>
            </w:r>
          </w:p>
          <w:p w:rsidR="00437A4C" w:rsidRPr="008239FE" w:rsidRDefault="00437A4C" w:rsidP="00AC7B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PUBLIC UTILITY COMMISSION</w:t>
            </w:r>
          </w:p>
          <w:p w:rsidR="00437A4C" w:rsidRPr="008239FE" w:rsidRDefault="00437A4C" w:rsidP="00AC7B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Harrisburg, PA  17105-3265</w:t>
            </w:r>
          </w:p>
        </w:tc>
        <w:tc>
          <w:tcPr>
            <w:tcW w:w="2700" w:type="dxa"/>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437A4C" w:rsidRPr="008239FE" w:rsidTr="00AC7BEC">
        <w:tc>
          <w:tcPr>
            <w:tcW w:w="5148" w:type="dxa"/>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rsidR="00437A4C" w:rsidRPr="008239FE" w:rsidRDefault="00437A4C" w:rsidP="00247AFD">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Public Meeting held </w:t>
            </w:r>
            <w:r w:rsidR="00C95A5B">
              <w:rPr>
                <w:rFonts w:ascii="Times New Roman" w:eastAsia="Times New Roman" w:hAnsi="Times New Roman" w:cs="Times New Roman"/>
                <w:sz w:val="26"/>
                <w:szCs w:val="26"/>
              </w:rPr>
              <w:t>December</w:t>
            </w:r>
            <w:r w:rsidR="000F048D">
              <w:rPr>
                <w:rFonts w:ascii="Times New Roman" w:eastAsia="Times New Roman" w:hAnsi="Times New Roman" w:cs="Times New Roman"/>
                <w:sz w:val="26"/>
                <w:szCs w:val="26"/>
              </w:rPr>
              <w:t xml:space="preserve"> </w:t>
            </w:r>
            <w:r w:rsidR="00247AFD">
              <w:rPr>
                <w:rFonts w:ascii="Times New Roman" w:eastAsia="Times New Roman" w:hAnsi="Times New Roman" w:cs="Times New Roman"/>
                <w:sz w:val="26"/>
                <w:szCs w:val="26"/>
              </w:rPr>
              <w:t>22,</w:t>
            </w:r>
            <w:r w:rsidRPr="008239FE">
              <w:rPr>
                <w:rFonts w:ascii="Times New Roman" w:eastAsia="Times New Roman" w:hAnsi="Times New Roman" w:cs="Times New Roman"/>
                <w:sz w:val="26"/>
                <w:szCs w:val="26"/>
              </w:rPr>
              <w:t xml:space="preserve"> 2016</w:t>
            </w:r>
            <w:r w:rsidR="003A270E">
              <w:rPr>
                <w:rFonts w:ascii="Times New Roman" w:eastAsia="Times New Roman" w:hAnsi="Times New Roman" w:cs="Times New Roman"/>
                <w:sz w:val="26"/>
                <w:szCs w:val="26"/>
              </w:rPr>
              <w:t xml:space="preserve"> </w:t>
            </w:r>
          </w:p>
        </w:tc>
      </w:tr>
      <w:tr w:rsidR="00437A4C" w:rsidRPr="008239FE" w:rsidTr="00AC7BEC">
        <w:tc>
          <w:tcPr>
            <w:tcW w:w="5148" w:type="dxa"/>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Commissioners Present:</w:t>
            </w:r>
          </w:p>
        </w:tc>
        <w:tc>
          <w:tcPr>
            <w:tcW w:w="5148" w:type="dxa"/>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10296" w:type="dxa"/>
        <w:tblLayout w:type="fixed"/>
        <w:tblLook w:val="0000" w:firstRow="0" w:lastRow="0" w:firstColumn="0" w:lastColumn="0" w:noHBand="0" w:noVBand="0"/>
      </w:tblPr>
      <w:tblGrid>
        <w:gridCol w:w="5418"/>
        <w:gridCol w:w="3960"/>
        <w:gridCol w:w="450"/>
        <w:gridCol w:w="468"/>
      </w:tblGrid>
      <w:tr w:rsidR="00437A4C" w:rsidRPr="008239FE" w:rsidTr="00AC7BEC">
        <w:tc>
          <w:tcPr>
            <w:tcW w:w="9378" w:type="dxa"/>
            <w:gridSpan w:val="2"/>
          </w:tcPr>
          <w:p w:rsidR="00437A4C" w:rsidRPr="008239FE" w:rsidRDefault="00437A4C" w:rsidP="00AC7BE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Gladys M. Brown, Chairman</w:t>
            </w:r>
          </w:p>
        </w:tc>
        <w:tc>
          <w:tcPr>
            <w:tcW w:w="918"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AC7BEC">
        <w:tc>
          <w:tcPr>
            <w:tcW w:w="9378" w:type="dxa"/>
            <w:gridSpan w:val="2"/>
          </w:tcPr>
          <w:p w:rsidR="00437A4C" w:rsidRPr="008239FE" w:rsidRDefault="00437A4C" w:rsidP="00AC7BE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Andrew G. Place, Vice Chairman</w:t>
            </w:r>
          </w:p>
        </w:tc>
        <w:tc>
          <w:tcPr>
            <w:tcW w:w="918"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AC7BEC">
        <w:tc>
          <w:tcPr>
            <w:tcW w:w="9378" w:type="dxa"/>
            <w:gridSpan w:val="2"/>
          </w:tcPr>
          <w:p w:rsidR="00437A4C" w:rsidRPr="008239FE" w:rsidRDefault="00437A4C" w:rsidP="00AC7BE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John F. Coleman, Jr.</w:t>
            </w:r>
          </w:p>
        </w:tc>
        <w:tc>
          <w:tcPr>
            <w:tcW w:w="918"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482374">
        <w:trPr>
          <w:gridAfter w:val="1"/>
          <w:wAfter w:w="468" w:type="dxa"/>
        </w:trPr>
        <w:tc>
          <w:tcPr>
            <w:tcW w:w="5418" w:type="dxa"/>
          </w:tcPr>
          <w:p w:rsidR="00437A4C" w:rsidRDefault="00437A4C" w:rsidP="00AC7BE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Robert F. Powelson</w:t>
            </w:r>
          </w:p>
          <w:p w:rsidR="00437A4C" w:rsidRPr="002230ED" w:rsidRDefault="00437A4C" w:rsidP="006F6F7D">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2230ED">
              <w:rPr>
                <w:rFonts w:ascii="Times New Roman" w:hAnsi="Times New Roman" w:cs="Times New Roman"/>
                <w:sz w:val="26"/>
                <w:szCs w:val="26"/>
              </w:rPr>
              <w:t>David W. Sweet</w:t>
            </w:r>
            <w:r w:rsidR="0092175F" w:rsidRPr="0092175F">
              <w:rPr>
                <w:rFonts w:ascii="Times New Roman" w:hAnsi="Times New Roman" w:cs="Times New Roman"/>
                <w:sz w:val="26"/>
                <w:szCs w:val="26"/>
              </w:rPr>
              <w:t xml:space="preserve"> </w:t>
            </w:r>
          </w:p>
        </w:tc>
        <w:tc>
          <w:tcPr>
            <w:tcW w:w="4410"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482374">
        <w:trPr>
          <w:gridAfter w:val="1"/>
          <w:wAfter w:w="468" w:type="dxa"/>
          <w:trHeight w:val="315"/>
        </w:trPr>
        <w:tc>
          <w:tcPr>
            <w:tcW w:w="5418" w:type="dxa"/>
          </w:tcPr>
          <w:p w:rsidR="00437A4C" w:rsidRPr="008239FE" w:rsidRDefault="00437A4C" w:rsidP="00AC7BE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p>
        </w:tc>
        <w:tc>
          <w:tcPr>
            <w:tcW w:w="4410"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482374">
        <w:trPr>
          <w:gridAfter w:val="1"/>
          <w:wAfter w:w="468" w:type="dxa"/>
        </w:trPr>
        <w:tc>
          <w:tcPr>
            <w:tcW w:w="5418" w:type="dxa"/>
          </w:tcPr>
          <w:p w:rsidR="00437A4C" w:rsidRPr="008239FE" w:rsidRDefault="006F6F7D" w:rsidP="00482374">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6F6F7D">
              <w:rPr>
                <w:rFonts w:ascii="Times New Roman" w:eastAsia="Times New Roman" w:hAnsi="Times New Roman" w:cs="Times New Roman"/>
                <w:sz w:val="26"/>
                <w:szCs w:val="26"/>
                <w:lang w:bidi="en-US"/>
              </w:rPr>
              <w:t>Rulemaking to Amend the Provisions of 52 Pa. Code, Chapter 5</w:t>
            </w:r>
            <w:r>
              <w:rPr>
                <w:rFonts w:ascii="Times New Roman" w:eastAsia="Times New Roman" w:hAnsi="Times New Roman" w:cs="Times New Roman"/>
                <w:sz w:val="26"/>
                <w:szCs w:val="26"/>
                <w:lang w:bidi="en-US"/>
              </w:rPr>
              <w:t>9</w:t>
            </w:r>
            <w:r w:rsidRPr="006F6F7D">
              <w:rPr>
                <w:rFonts w:ascii="Times New Roman" w:eastAsia="Times New Roman" w:hAnsi="Times New Roman" w:cs="Times New Roman"/>
                <w:sz w:val="26"/>
                <w:szCs w:val="26"/>
                <w:lang w:bidi="en-US"/>
              </w:rPr>
              <w:t xml:space="preserve"> Regulations</w:t>
            </w:r>
            <w:r w:rsidR="00482374">
              <w:rPr>
                <w:rFonts w:ascii="Times New Roman" w:eastAsia="Times New Roman" w:hAnsi="Times New Roman" w:cs="Times New Roman"/>
                <w:sz w:val="26"/>
                <w:szCs w:val="26"/>
                <w:lang w:bidi="en-US"/>
              </w:rPr>
              <w:t xml:space="preserve"> </w:t>
            </w:r>
            <w:r w:rsidRPr="006F6F7D">
              <w:rPr>
                <w:rFonts w:ascii="Times New Roman" w:eastAsia="Times New Roman" w:hAnsi="Times New Roman" w:cs="Times New Roman"/>
                <w:sz w:val="26"/>
                <w:szCs w:val="26"/>
                <w:lang w:bidi="en-US"/>
              </w:rPr>
              <w:t xml:space="preserve">Regarding Standards For Changing a Customer’s </w:t>
            </w:r>
            <w:r>
              <w:rPr>
                <w:rFonts w:ascii="Times New Roman" w:eastAsia="Times New Roman" w:hAnsi="Times New Roman" w:cs="Times New Roman"/>
                <w:sz w:val="26"/>
                <w:szCs w:val="26"/>
                <w:lang w:bidi="en-US"/>
              </w:rPr>
              <w:t xml:space="preserve">Natural Gas </w:t>
            </w:r>
            <w:r w:rsidRPr="006F6F7D">
              <w:rPr>
                <w:rFonts w:ascii="Times New Roman" w:eastAsia="Times New Roman" w:hAnsi="Times New Roman" w:cs="Times New Roman"/>
                <w:sz w:val="26"/>
                <w:szCs w:val="26"/>
                <w:lang w:bidi="en-US"/>
              </w:rPr>
              <w:t>Supplier</w:t>
            </w:r>
            <w:r w:rsidR="00EA010E">
              <w:rPr>
                <w:rFonts w:ascii="Times New Roman" w:eastAsia="Times New Roman" w:hAnsi="Times New Roman" w:cs="Times New Roman"/>
                <w:sz w:val="26"/>
                <w:szCs w:val="26"/>
                <w:lang w:bidi="en-US"/>
              </w:rPr>
              <w:t>.</w:t>
            </w:r>
          </w:p>
        </w:tc>
        <w:tc>
          <w:tcPr>
            <w:tcW w:w="4410" w:type="dxa"/>
            <w:gridSpan w:val="2"/>
          </w:tcPr>
          <w:p w:rsidR="00437A4C" w:rsidRPr="008239FE" w:rsidRDefault="00437A4C" w:rsidP="0048237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L-201</w:t>
            </w:r>
            <w:r w:rsidR="006F6F7D">
              <w:rPr>
                <w:rFonts w:ascii="Times New Roman" w:eastAsia="Times New Roman" w:hAnsi="Times New Roman" w:cs="Times New Roman"/>
                <w:sz w:val="26"/>
                <w:szCs w:val="26"/>
              </w:rPr>
              <w:t>6</w:t>
            </w:r>
            <w:r w:rsidRPr="008239FE">
              <w:rPr>
                <w:rFonts w:ascii="Times New Roman" w:eastAsia="Times New Roman" w:hAnsi="Times New Roman" w:cs="Times New Roman"/>
                <w:sz w:val="26"/>
                <w:szCs w:val="26"/>
              </w:rPr>
              <w:t>-</w:t>
            </w:r>
            <w:r w:rsidR="00FE5152">
              <w:rPr>
                <w:rFonts w:ascii="Times New Roman" w:eastAsia="Times New Roman" w:hAnsi="Times New Roman" w:cs="Times New Roman"/>
                <w:sz w:val="26"/>
                <w:szCs w:val="26"/>
              </w:rPr>
              <w:t>2577413</w:t>
            </w:r>
          </w:p>
        </w:tc>
      </w:tr>
    </w:tbl>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C95A5B"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ADVANCE </w:t>
      </w:r>
      <w:r w:rsidR="00437A4C" w:rsidRPr="008239FE">
        <w:rPr>
          <w:rFonts w:ascii="Times New Roman" w:eastAsia="Times New Roman" w:hAnsi="Times New Roman" w:cs="Times New Roman"/>
          <w:b/>
          <w:sz w:val="26"/>
          <w:szCs w:val="26"/>
        </w:rPr>
        <w:t>NOTICE OF PROPOSED RULEMAKING ORDER</w:t>
      </w:r>
    </w:p>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F34F6A" w:rsidRDefault="00F34F6A" w:rsidP="00437A4C">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p>
    <w:p w:rsidR="00437A4C" w:rsidRPr="008239FE" w:rsidRDefault="00437A4C" w:rsidP="00437A4C">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BY THE COMMISSION:</w:t>
      </w:r>
    </w:p>
    <w:p w:rsidR="00437A4C" w:rsidRPr="008239FE" w:rsidRDefault="00437A4C" w:rsidP="00437A4C">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p>
    <w:p w:rsidR="00607C8D" w:rsidRDefault="00437A4C"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r>
      <w:r w:rsidR="006F6F7D" w:rsidRPr="006F6F7D">
        <w:rPr>
          <w:rFonts w:ascii="Times New Roman" w:eastAsia="Times New Roman" w:hAnsi="Times New Roman" w:cs="Times New Roman"/>
          <w:sz w:val="26"/>
          <w:szCs w:val="26"/>
        </w:rPr>
        <w:t>The Commission adopts this</w:t>
      </w:r>
      <w:r w:rsidR="00C95A5B">
        <w:rPr>
          <w:rFonts w:ascii="Times New Roman" w:eastAsia="Times New Roman" w:hAnsi="Times New Roman" w:cs="Times New Roman"/>
          <w:sz w:val="26"/>
          <w:szCs w:val="26"/>
        </w:rPr>
        <w:t xml:space="preserve"> Advance</w:t>
      </w:r>
      <w:r w:rsidR="006F6F7D" w:rsidRPr="006F6F7D">
        <w:rPr>
          <w:rFonts w:ascii="Times New Roman" w:eastAsia="Times New Roman" w:hAnsi="Times New Roman" w:cs="Times New Roman"/>
          <w:sz w:val="26"/>
          <w:szCs w:val="26"/>
        </w:rPr>
        <w:t xml:space="preserve"> </w:t>
      </w:r>
      <w:r w:rsidR="006F6F7D">
        <w:rPr>
          <w:rFonts w:ascii="Times New Roman" w:eastAsia="Times New Roman" w:hAnsi="Times New Roman" w:cs="Times New Roman"/>
          <w:sz w:val="26"/>
          <w:szCs w:val="26"/>
        </w:rPr>
        <w:t xml:space="preserve">Notice of Proposed </w:t>
      </w:r>
      <w:r w:rsidR="006F6F7D" w:rsidRPr="006F6F7D">
        <w:rPr>
          <w:rFonts w:ascii="Times New Roman" w:eastAsia="Times New Roman" w:hAnsi="Times New Roman" w:cs="Times New Roman"/>
          <w:sz w:val="26"/>
          <w:szCs w:val="26"/>
        </w:rPr>
        <w:t xml:space="preserve">Rulemaking Order to </w:t>
      </w:r>
      <w:r w:rsidR="00FD27E0">
        <w:rPr>
          <w:rFonts w:ascii="Times New Roman" w:eastAsia="Times New Roman" w:hAnsi="Times New Roman" w:cs="Times New Roman"/>
          <w:sz w:val="26"/>
          <w:szCs w:val="26"/>
        </w:rPr>
        <w:t xml:space="preserve">solicit comments about </w:t>
      </w:r>
      <w:r w:rsidR="006F6F7D" w:rsidRPr="006F6F7D">
        <w:rPr>
          <w:rFonts w:ascii="Times New Roman" w:eastAsia="Times New Roman" w:hAnsi="Times New Roman" w:cs="Times New Roman"/>
          <w:sz w:val="26"/>
          <w:szCs w:val="26"/>
        </w:rPr>
        <w:t>amend</w:t>
      </w:r>
      <w:r w:rsidR="00FD27E0">
        <w:rPr>
          <w:rFonts w:ascii="Times New Roman" w:eastAsia="Times New Roman" w:hAnsi="Times New Roman" w:cs="Times New Roman"/>
          <w:sz w:val="26"/>
          <w:szCs w:val="26"/>
        </w:rPr>
        <w:t>ing</w:t>
      </w:r>
      <w:r w:rsidR="006F6F7D" w:rsidRPr="006F6F7D">
        <w:rPr>
          <w:rFonts w:ascii="Times New Roman" w:eastAsia="Times New Roman" w:hAnsi="Times New Roman" w:cs="Times New Roman"/>
          <w:sz w:val="26"/>
          <w:szCs w:val="26"/>
        </w:rPr>
        <w:t xml:space="preserve"> and add</w:t>
      </w:r>
      <w:r w:rsidR="00FD27E0">
        <w:rPr>
          <w:rFonts w:ascii="Times New Roman" w:eastAsia="Times New Roman" w:hAnsi="Times New Roman" w:cs="Times New Roman"/>
          <w:sz w:val="26"/>
          <w:szCs w:val="26"/>
        </w:rPr>
        <w:t>ing</w:t>
      </w:r>
      <w:r w:rsidR="006F6F7D" w:rsidRPr="006F6F7D">
        <w:rPr>
          <w:rFonts w:ascii="Times New Roman" w:eastAsia="Times New Roman" w:hAnsi="Times New Roman" w:cs="Times New Roman"/>
          <w:sz w:val="26"/>
          <w:szCs w:val="26"/>
        </w:rPr>
        <w:t xml:space="preserve"> to our regulations at 52 Pa. Code §§ 5</w:t>
      </w:r>
      <w:r w:rsidR="006F6F7D">
        <w:rPr>
          <w:rFonts w:ascii="Times New Roman" w:eastAsia="Times New Roman" w:hAnsi="Times New Roman" w:cs="Times New Roman"/>
          <w:sz w:val="26"/>
          <w:szCs w:val="26"/>
        </w:rPr>
        <w:t>9</w:t>
      </w:r>
      <w:r w:rsidR="006F6F7D" w:rsidRPr="006F6F7D">
        <w:rPr>
          <w:rFonts w:ascii="Times New Roman" w:eastAsia="Times New Roman" w:hAnsi="Times New Roman" w:cs="Times New Roman"/>
          <w:sz w:val="26"/>
          <w:szCs w:val="26"/>
        </w:rPr>
        <w:t>.</w:t>
      </w:r>
      <w:r w:rsidR="00A14FE6">
        <w:rPr>
          <w:rFonts w:ascii="Times New Roman" w:eastAsia="Times New Roman" w:hAnsi="Times New Roman" w:cs="Times New Roman"/>
          <w:sz w:val="26"/>
          <w:szCs w:val="26"/>
        </w:rPr>
        <w:t>9</w:t>
      </w:r>
      <w:r w:rsidR="006F6F7D" w:rsidRPr="006F6F7D">
        <w:rPr>
          <w:rFonts w:ascii="Times New Roman" w:eastAsia="Times New Roman" w:hAnsi="Times New Roman" w:cs="Times New Roman"/>
          <w:sz w:val="26"/>
          <w:szCs w:val="26"/>
        </w:rPr>
        <w:t>1 – 5</w:t>
      </w:r>
      <w:r w:rsidR="00A14FE6">
        <w:rPr>
          <w:rFonts w:ascii="Times New Roman" w:eastAsia="Times New Roman" w:hAnsi="Times New Roman" w:cs="Times New Roman"/>
          <w:sz w:val="26"/>
          <w:szCs w:val="26"/>
        </w:rPr>
        <w:t>9</w:t>
      </w:r>
      <w:r w:rsidR="006F6F7D" w:rsidRPr="006F6F7D">
        <w:rPr>
          <w:rFonts w:ascii="Times New Roman" w:eastAsia="Times New Roman" w:hAnsi="Times New Roman" w:cs="Times New Roman"/>
          <w:sz w:val="26"/>
          <w:szCs w:val="26"/>
        </w:rPr>
        <w:t>.</w:t>
      </w:r>
      <w:r w:rsidR="00A14FE6">
        <w:rPr>
          <w:rFonts w:ascii="Times New Roman" w:eastAsia="Times New Roman" w:hAnsi="Times New Roman" w:cs="Times New Roman"/>
          <w:sz w:val="26"/>
          <w:szCs w:val="26"/>
        </w:rPr>
        <w:t>9</w:t>
      </w:r>
      <w:r w:rsidR="006F6F7D" w:rsidRPr="006F6F7D">
        <w:rPr>
          <w:rFonts w:ascii="Times New Roman" w:eastAsia="Times New Roman" w:hAnsi="Times New Roman" w:cs="Times New Roman"/>
          <w:sz w:val="26"/>
          <w:szCs w:val="26"/>
        </w:rPr>
        <w:t>9</w:t>
      </w:r>
      <w:r w:rsidR="00FD27E0">
        <w:rPr>
          <w:rFonts w:ascii="Times New Roman" w:eastAsia="Times New Roman" w:hAnsi="Times New Roman" w:cs="Times New Roman"/>
          <w:sz w:val="26"/>
          <w:szCs w:val="26"/>
        </w:rPr>
        <w:t>.  These regulations</w:t>
      </w:r>
      <w:r w:rsidR="006F6F7D" w:rsidRPr="006F6F7D">
        <w:rPr>
          <w:rFonts w:ascii="Times New Roman" w:eastAsia="Times New Roman" w:hAnsi="Times New Roman" w:cs="Times New Roman"/>
          <w:sz w:val="26"/>
          <w:szCs w:val="26"/>
        </w:rPr>
        <w:t xml:space="preserve"> address the process for transferring a customer’s account from a service </w:t>
      </w:r>
      <w:r w:rsidR="00807BAF">
        <w:rPr>
          <w:rFonts w:ascii="Times New Roman" w:eastAsia="Times New Roman" w:hAnsi="Times New Roman" w:cs="Times New Roman"/>
          <w:sz w:val="26"/>
          <w:szCs w:val="26"/>
        </w:rPr>
        <w:t xml:space="preserve">of last resort (SOLR) </w:t>
      </w:r>
      <w:r w:rsidR="006F6F7D" w:rsidRPr="006F6F7D">
        <w:rPr>
          <w:rFonts w:ascii="Times New Roman" w:eastAsia="Times New Roman" w:hAnsi="Times New Roman" w:cs="Times New Roman"/>
          <w:sz w:val="26"/>
          <w:szCs w:val="26"/>
        </w:rPr>
        <w:t xml:space="preserve">provider to a competitive </w:t>
      </w:r>
      <w:r w:rsidR="00A14FE6">
        <w:rPr>
          <w:rFonts w:ascii="Times New Roman" w:eastAsia="Times New Roman" w:hAnsi="Times New Roman" w:cs="Times New Roman"/>
          <w:sz w:val="26"/>
          <w:szCs w:val="26"/>
        </w:rPr>
        <w:t xml:space="preserve">natural gas </w:t>
      </w:r>
      <w:r w:rsidR="006F6F7D" w:rsidRPr="006F6F7D">
        <w:rPr>
          <w:rFonts w:ascii="Times New Roman" w:eastAsia="Times New Roman" w:hAnsi="Times New Roman" w:cs="Times New Roman"/>
          <w:sz w:val="26"/>
          <w:szCs w:val="26"/>
        </w:rPr>
        <w:t>supplier (</w:t>
      </w:r>
      <w:r w:rsidR="00A14FE6">
        <w:rPr>
          <w:rFonts w:ascii="Times New Roman" w:eastAsia="Times New Roman" w:hAnsi="Times New Roman" w:cs="Times New Roman"/>
          <w:sz w:val="26"/>
          <w:szCs w:val="26"/>
        </w:rPr>
        <w:t>N</w:t>
      </w:r>
      <w:r w:rsidR="006F6F7D" w:rsidRPr="006F6F7D">
        <w:rPr>
          <w:rFonts w:ascii="Times New Roman" w:eastAsia="Times New Roman" w:hAnsi="Times New Roman" w:cs="Times New Roman"/>
          <w:sz w:val="26"/>
          <w:szCs w:val="26"/>
        </w:rPr>
        <w:t xml:space="preserve">GS or supplier), from one supplier to another supplier and from a supplier to </w:t>
      </w:r>
      <w:r w:rsidR="00DD2332">
        <w:rPr>
          <w:rFonts w:ascii="Times New Roman" w:eastAsia="Times New Roman" w:hAnsi="Times New Roman" w:cs="Times New Roman"/>
          <w:sz w:val="26"/>
          <w:szCs w:val="26"/>
        </w:rPr>
        <w:t xml:space="preserve">SOLR </w:t>
      </w:r>
      <w:r w:rsidR="006F6F7D" w:rsidRPr="006F6F7D">
        <w:rPr>
          <w:rFonts w:ascii="Times New Roman" w:eastAsia="Times New Roman" w:hAnsi="Times New Roman" w:cs="Times New Roman"/>
          <w:sz w:val="26"/>
          <w:szCs w:val="26"/>
        </w:rPr>
        <w:t>service.  The</w:t>
      </w:r>
      <w:r w:rsidR="00C95A5B">
        <w:rPr>
          <w:rFonts w:ascii="Times New Roman" w:eastAsia="Times New Roman" w:hAnsi="Times New Roman" w:cs="Times New Roman"/>
          <w:sz w:val="26"/>
          <w:szCs w:val="26"/>
        </w:rPr>
        <w:t xml:space="preserve"> proposed</w:t>
      </w:r>
      <w:r w:rsidR="006F6F7D" w:rsidRPr="006F6F7D">
        <w:rPr>
          <w:rFonts w:ascii="Times New Roman" w:eastAsia="Times New Roman" w:hAnsi="Times New Roman" w:cs="Times New Roman"/>
          <w:sz w:val="26"/>
          <w:szCs w:val="26"/>
        </w:rPr>
        <w:t xml:space="preserve"> regula</w:t>
      </w:r>
      <w:r w:rsidR="00C95A5B">
        <w:rPr>
          <w:rFonts w:ascii="Times New Roman" w:eastAsia="Times New Roman" w:hAnsi="Times New Roman" w:cs="Times New Roman"/>
          <w:sz w:val="26"/>
          <w:szCs w:val="26"/>
        </w:rPr>
        <w:t>tory changes</w:t>
      </w:r>
      <w:r w:rsidR="006F6F7D" w:rsidRPr="006F6F7D">
        <w:rPr>
          <w:rFonts w:ascii="Times New Roman" w:eastAsia="Times New Roman" w:hAnsi="Times New Roman" w:cs="Times New Roman"/>
          <w:sz w:val="26"/>
          <w:szCs w:val="26"/>
        </w:rPr>
        <w:t xml:space="preserve"> are intended to </w:t>
      </w:r>
      <w:r w:rsidR="00607C8D">
        <w:rPr>
          <w:rFonts w:ascii="Times New Roman" w:eastAsia="Times New Roman" w:hAnsi="Times New Roman" w:cs="Times New Roman"/>
          <w:sz w:val="26"/>
          <w:szCs w:val="26"/>
        </w:rPr>
        <w:t>accelerate</w:t>
      </w:r>
      <w:r w:rsidR="006F6F7D" w:rsidRPr="006F6F7D">
        <w:rPr>
          <w:rFonts w:ascii="Times New Roman" w:eastAsia="Times New Roman" w:hAnsi="Times New Roman" w:cs="Times New Roman"/>
          <w:sz w:val="26"/>
          <w:szCs w:val="26"/>
        </w:rPr>
        <w:t xml:space="preserve"> this process while preserving safeguards to prevent the unauthorized switching of a customer’s account, also known as “slamming.”  </w:t>
      </w:r>
    </w:p>
    <w:p w:rsidR="00607C8D" w:rsidRDefault="00607C8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6F6F7D" w:rsidRPr="006F6F7D" w:rsidRDefault="006F6F7D" w:rsidP="00607C8D">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6F6F7D">
        <w:rPr>
          <w:rFonts w:ascii="Times New Roman" w:eastAsia="Times New Roman" w:hAnsi="Times New Roman" w:cs="Times New Roman"/>
          <w:sz w:val="26"/>
          <w:szCs w:val="26"/>
        </w:rPr>
        <w:lastRenderedPageBreak/>
        <w:t>The</w:t>
      </w:r>
      <w:r w:rsidR="00E30A39">
        <w:rPr>
          <w:rFonts w:ascii="Times New Roman" w:eastAsia="Times New Roman" w:hAnsi="Times New Roman" w:cs="Times New Roman"/>
          <w:sz w:val="26"/>
          <w:szCs w:val="26"/>
        </w:rPr>
        <w:t xml:space="preserve"> current NGS switching </w:t>
      </w:r>
      <w:r w:rsidRPr="006F6F7D">
        <w:rPr>
          <w:rFonts w:ascii="Times New Roman" w:eastAsia="Times New Roman" w:hAnsi="Times New Roman" w:cs="Times New Roman"/>
          <w:sz w:val="26"/>
          <w:szCs w:val="26"/>
        </w:rPr>
        <w:t xml:space="preserve">regulations were adopted on </w:t>
      </w:r>
      <w:r w:rsidR="00A14FE6">
        <w:rPr>
          <w:rFonts w:ascii="Times New Roman" w:eastAsia="Times New Roman" w:hAnsi="Times New Roman" w:cs="Times New Roman"/>
          <w:sz w:val="26"/>
          <w:szCs w:val="26"/>
        </w:rPr>
        <w:t>July 7</w:t>
      </w:r>
      <w:r w:rsidRPr="006F6F7D">
        <w:rPr>
          <w:rFonts w:ascii="Times New Roman" w:eastAsia="Times New Roman" w:hAnsi="Times New Roman" w:cs="Times New Roman"/>
          <w:sz w:val="26"/>
          <w:szCs w:val="26"/>
        </w:rPr>
        <w:t xml:space="preserve">, </w:t>
      </w:r>
      <w:r w:rsidR="00A14FE6">
        <w:rPr>
          <w:rFonts w:ascii="Times New Roman" w:eastAsia="Times New Roman" w:hAnsi="Times New Roman" w:cs="Times New Roman"/>
          <w:sz w:val="26"/>
          <w:szCs w:val="26"/>
        </w:rPr>
        <w:t>2000</w:t>
      </w:r>
      <w:r w:rsidRPr="006F6F7D">
        <w:rPr>
          <w:rFonts w:ascii="Times New Roman" w:eastAsia="Times New Roman" w:hAnsi="Times New Roman" w:cs="Times New Roman"/>
          <w:sz w:val="26"/>
          <w:szCs w:val="26"/>
        </w:rPr>
        <w:t xml:space="preserve"> and became effective </w:t>
      </w:r>
      <w:r w:rsidR="00A14FE6">
        <w:rPr>
          <w:rFonts w:ascii="Times New Roman" w:eastAsia="Times New Roman" w:hAnsi="Times New Roman" w:cs="Times New Roman"/>
          <w:sz w:val="26"/>
          <w:szCs w:val="26"/>
        </w:rPr>
        <w:t>July 8, 2000</w:t>
      </w:r>
      <w:r w:rsidRPr="006F6F7D">
        <w:rPr>
          <w:rFonts w:ascii="Times New Roman" w:eastAsia="Times New Roman" w:hAnsi="Times New Roman" w:cs="Times New Roman"/>
          <w:sz w:val="26"/>
          <w:szCs w:val="26"/>
        </w:rPr>
        <w:t>.</w:t>
      </w:r>
      <w:r w:rsidRPr="006F6F7D">
        <w:rPr>
          <w:rFonts w:ascii="Times New Roman" w:eastAsia="Times New Roman" w:hAnsi="Times New Roman" w:cs="Times New Roman"/>
          <w:sz w:val="26"/>
          <w:szCs w:val="26"/>
          <w:vertAlign w:val="superscript"/>
        </w:rPr>
        <w:footnoteReference w:id="1"/>
      </w:r>
      <w:r w:rsidRPr="006F6F7D">
        <w:rPr>
          <w:rFonts w:ascii="Times New Roman" w:eastAsia="Times New Roman" w:hAnsi="Times New Roman" w:cs="Times New Roman"/>
          <w:sz w:val="26"/>
          <w:szCs w:val="26"/>
        </w:rPr>
        <w:t xml:space="preserve">  Due to changes in the competitive retail </w:t>
      </w:r>
      <w:r w:rsidR="00383E1E">
        <w:rPr>
          <w:rFonts w:ascii="Times New Roman" w:eastAsia="Times New Roman" w:hAnsi="Times New Roman" w:cs="Times New Roman"/>
          <w:sz w:val="26"/>
          <w:szCs w:val="26"/>
        </w:rPr>
        <w:t>gas</w:t>
      </w:r>
      <w:r w:rsidRPr="006F6F7D">
        <w:rPr>
          <w:rFonts w:ascii="Times New Roman" w:eastAsia="Times New Roman" w:hAnsi="Times New Roman" w:cs="Times New Roman"/>
          <w:sz w:val="26"/>
          <w:szCs w:val="26"/>
        </w:rPr>
        <w:t xml:space="preserve"> </w:t>
      </w:r>
      <w:r w:rsidR="00383E1E">
        <w:rPr>
          <w:rFonts w:ascii="Times New Roman" w:eastAsia="Times New Roman" w:hAnsi="Times New Roman" w:cs="Times New Roman"/>
          <w:sz w:val="26"/>
          <w:szCs w:val="26"/>
        </w:rPr>
        <w:t xml:space="preserve">and electric </w:t>
      </w:r>
      <w:r w:rsidRPr="006F6F7D">
        <w:rPr>
          <w:rFonts w:ascii="Times New Roman" w:eastAsia="Times New Roman" w:hAnsi="Times New Roman" w:cs="Times New Roman"/>
          <w:sz w:val="26"/>
          <w:szCs w:val="26"/>
        </w:rPr>
        <w:t>market</w:t>
      </w:r>
      <w:r w:rsidR="00383E1E">
        <w:rPr>
          <w:rFonts w:ascii="Times New Roman" w:eastAsia="Times New Roman" w:hAnsi="Times New Roman" w:cs="Times New Roman"/>
          <w:sz w:val="26"/>
          <w:szCs w:val="26"/>
        </w:rPr>
        <w:t>s</w:t>
      </w:r>
      <w:r w:rsidRPr="006F6F7D">
        <w:rPr>
          <w:rFonts w:ascii="Times New Roman" w:eastAsia="Times New Roman" w:hAnsi="Times New Roman" w:cs="Times New Roman"/>
          <w:sz w:val="26"/>
          <w:szCs w:val="26"/>
        </w:rPr>
        <w:t xml:space="preserve"> since the adoption of these regulations, the Commission has reviewed these regulations, previous relevant orders, and comments from interested parties regarding an accelerated switching process.  With this Order, the Commission </w:t>
      </w:r>
      <w:r w:rsidR="00FD27E0">
        <w:rPr>
          <w:rFonts w:ascii="Times New Roman" w:eastAsia="Times New Roman" w:hAnsi="Times New Roman" w:cs="Times New Roman"/>
          <w:sz w:val="26"/>
          <w:szCs w:val="26"/>
        </w:rPr>
        <w:t xml:space="preserve">seeks comments on its </w:t>
      </w:r>
      <w:r w:rsidR="00383E1E">
        <w:rPr>
          <w:rFonts w:ascii="Times New Roman" w:eastAsia="Times New Roman" w:hAnsi="Times New Roman" w:cs="Times New Roman"/>
          <w:sz w:val="26"/>
          <w:szCs w:val="26"/>
        </w:rPr>
        <w:t>propos</w:t>
      </w:r>
      <w:r w:rsidR="00FD27E0">
        <w:rPr>
          <w:rFonts w:ascii="Times New Roman" w:eastAsia="Times New Roman" w:hAnsi="Times New Roman" w:cs="Times New Roman"/>
          <w:sz w:val="26"/>
          <w:szCs w:val="26"/>
        </w:rPr>
        <w:t>als</w:t>
      </w:r>
      <w:r w:rsidR="00383E1E">
        <w:rPr>
          <w:rFonts w:ascii="Times New Roman" w:eastAsia="Times New Roman" w:hAnsi="Times New Roman" w:cs="Times New Roman"/>
          <w:sz w:val="26"/>
          <w:szCs w:val="26"/>
        </w:rPr>
        <w:t xml:space="preserve"> to </w:t>
      </w:r>
      <w:r w:rsidRPr="006F6F7D">
        <w:rPr>
          <w:rFonts w:ascii="Times New Roman" w:eastAsia="Times New Roman" w:hAnsi="Times New Roman" w:cs="Times New Roman"/>
          <w:sz w:val="26"/>
          <w:szCs w:val="26"/>
        </w:rPr>
        <w:t>revise its regulations to facilitate accelerated switching without endangering safeguards to protect customers against unauthorized switching.</w:t>
      </w:r>
    </w:p>
    <w:p w:rsidR="006F6F7D" w:rsidRDefault="00437A4C"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r>
    </w:p>
    <w:p w:rsidR="00383E1E" w:rsidRPr="00F34F6A" w:rsidRDefault="006F6F7D" w:rsidP="00482374">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bidi="en-US"/>
        </w:rPr>
      </w:pPr>
      <w:r w:rsidRPr="00F34F6A">
        <w:rPr>
          <w:rFonts w:ascii="Times New Roman" w:eastAsia="Times New Roman" w:hAnsi="Times New Roman" w:cs="Times New Roman"/>
          <w:b/>
          <w:sz w:val="26"/>
          <w:szCs w:val="26"/>
          <w:lang w:bidi="en-US"/>
        </w:rPr>
        <w:t>BACKGROUND</w:t>
      </w:r>
    </w:p>
    <w:p w:rsidR="00383E1E"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ab/>
        <w:t>The Commission’s statutory authority for the existing switching regulations arises from Section 2</w:t>
      </w:r>
      <w:r w:rsidR="00383E1E">
        <w:rPr>
          <w:rFonts w:ascii="Times New Roman" w:eastAsia="Times New Roman" w:hAnsi="Times New Roman" w:cs="Times New Roman"/>
          <w:sz w:val="26"/>
          <w:szCs w:val="26"/>
          <w:lang w:bidi="en-US"/>
        </w:rPr>
        <w:t>2</w:t>
      </w:r>
      <w:r w:rsidRPr="006F6F7D">
        <w:rPr>
          <w:rFonts w:ascii="Times New Roman" w:eastAsia="Times New Roman" w:hAnsi="Times New Roman" w:cs="Times New Roman"/>
          <w:sz w:val="26"/>
          <w:szCs w:val="26"/>
          <w:lang w:bidi="en-US"/>
        </w:rPr>
        <w:t>0</w:t>
      </w:r>
      <w:r w:rsidR="00383E1E">
        <w:rPr>
          <w:rFonts w:ascii="Times New Roman" w:eastAsia="Times New Roman" w:hAnsi="Times New Roman" w:cs="Times New Roman"/>
          <w:sz w:val="26"/>
          <w:szCs w:val="26"/>
          <w:lang w:bidi="en-US"/>
        </w:rPr>
        <w:t>6</w:t>
      </w:r>
      <w:r w:rsidRPr="006F6F7D">
        <w:rPr>
          <w:rFonts w:ascii="Times New Roman" w:eastAsia="Times New Roman" w:hAnsi="Times New Roman" w:cs="Times New Roman"/>
          <w:sz w:val="26"/>
          <w:szCs w:val="26"/>
          <w:lang w:bidi="en-US"/>
        </w:rPr>
        <w:t>(</w:t>
      </w:r>
      <w:r w:rsidR="00383E1E">
        <w:rPr>
          <w:rFonts w:ascii="Times New Roman" w:eastAsia="Times New Roman" w:hAnsi="Times New Roman" w:cs="Times New Roman"/>
          <w:sz w:val="26"/>
          <w:szCs w:val="26"/>
          <w:lang w:bidi="en-US"/>
        </w:rPr>
        <w:t>b</w:t>
      </w:r>
      <w:r w:rsidRPr="006F6F7D">
        <w:rPr>
          <w:rFonts w:ascii="Times New Roman" w:eastAsia="Times New Roman" w:hAnsi="Times New Roman" w:cs="Times New Roman"/>
          <w:sz w:val="26"/>
          <w:szCs w:val="26"/>
          <w:lang w:bidi="en-US"/>
        </w:rPr>
        <w:t>) of the Public Utility Code, 66 Pa. C.S. § 2</w:t>
      </w:r>
      <w:r w:rsidR="00383E1E">
        <w:rPr>
          <w:rFonts w:ascii="Times New Roman" w:eastAsia="Times New Roman" w:hAnsi="Times New Roman" w:cs="Times New Roman"/>
          <w:sz w:val="26"/>
          <w:szCs w:val="26"/>
          <w:lang w:bidi="en-US"/>
        </w:rPr>
        <w:t>206</w:t>
      </w:r>
      <w:r w:rsidRPr="006F6F7D">
        <w:rPr>
          <w:rFonts w:ascii="Times New Roman" w:eastAsia="Times New Roman" w:hAnsi="Times New Roman" w:cs="Times New Roman"/>
          <w:sz w:val="26"/>
          <w:szCs w:val="26"/>
          <w:lang w:bidi="en-US"/>
        </w:rPr>
        <w:t>(</w:t>
      </w:r>
      <w:r w:rsidR="00383E1E">
        <w:rPr>
          <w:rFonts w:ascii="Times New Roman" w:eastAsia="Times New Roman" w:hAnsi="Times New Roman" w:cs="Times New Roman"/>
          <w:sz w:val="26"/>
          <w:szCs w:val="26"/>
          <w:lang w:bidi="en-US"/>
        </w:rPr>
        <w:t>b</w:t>
      </w:r>
      <w:r w:rsidRPr="006F6F7D">
        <w:rPr>
          <w:rFonts w:ascii="Times New Roman" w:eastAsia="Times New Roman" w:hAnsi="Times New Roman" w:cs="Times New Roman"/>
          <w:sz w:val="26"/>
          <w:szCs w:val="26"/>
          <w:lang w:bidi="en-US"/>
        </w:rPr>
        <w:t>).  This Section requires:</w:t>
      </w:r>
    </w:p>
    <w:p w:rsidR="006F6F7D" w:rsidRPr="006F6F7D" w:rsidRDefault="00383E1E" w:rsidP="00DD2332">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lang w:bidi="en-US"/>
        </w:rPr>
      </w:pPr>
      <w:r w:rsidRPr="00383E1E">
        <w:rPr>
          <w:rFonts w:ascii="Times New Roman" w:eastAsia="Times New Roman" w:hAnsi="Times New Roman" w:cs="Times New Roman"/>
          <w:i/>
          <w:sz w:val="26"/>
          <w:szCs w:val="26"/>
          <w:lang w:bidi="en-US"/>
        </w:rPr>
        <w:t xml:space="preserve">The commission shall, by order or regulation, establish procedures to ensure that a natural gas distribution company does not change a retail gas customer's natural gas supplier without direct oral confirmation from the customer of record or written evidence of the customer's consent to a change of supplier.  </w:t>
      </w:r>
      <w:r w:rsidRPr="00383E1E">
        <w:rPr>
          <w:rFonts w:ascii="Times New Roman" w:eastAsia="Times New Roman" w:hAnsi="Times New Roman" w:cs="Times New Roman"/>
          <w:i/>
          <w:sz w:val="26"/>
          <w:szCs w:val="26"/>
          <w:lang w:bidi="en-US"/>
        </w:rPr>
        <w:br/>
      </w:r>
      <w:proofErr w:type="gramStart"/>
      <w:r w:rsidR="006F6F7D" w:rsidRPr="006F6F7D">
        <w:rPr>
          <w:rFonts w:ascii="Times New Roman" w:eastAsia="Times New Roman" w:hAnsi="Times New Roman" w:cs="Times New Roman"/>
          <w:sz w:val="26"/>
          <w:szCs w:val="26"/>
          <w:lang w:bidi="en-US"/>
        </w:rPr>
        <w:t>66 Pa. C.S. § 2</w:t>
      </w:r>
      <w:r>
        <w:rPr>
          <w:rFonts w:ascii="Times New Roman" w:eastAsia="Times New Roman" w:hAnsi="Times New Roman" w:cs="Times New Roman"/>
          <w:sz w:val="26"/>
          <w:szCs w:val="26"/>
          <w:lang w:bidi="en-US"/>
        </w:rPr>
        <w:t>206</w:t>
      </w:r>
      <w:r w:rsidR="006F6F7D" w:rsidRPr="006F6F7D">
        <w:rPr>
          <w:rFonts w:ascii="Times New Roman" w:eastAsia="Times New Roman" w:hAnsi="Times New Roman" w:cs="Times New Roman"/>
          <w:sz w:val="26"/>
          <w:szCs w:val="26"/>
          <w:lang w:bidi="en-US"/>
        </w:rPr>
        <w:t>(</w:t>
      </w:r>
      <w:r>
        <w:rPr>
          <w:rFonts w:ascii="Times New Roman" w:eastAsia="Times New Roman" w:hAnsi="Times New Roman" w:cs="Times New Roman"/>
          <w:sz w:val="26"/>
          <w:szCs w:val="26"/>
          <w:lang w:bidi="en-US"/>
        </w:rPr>
        <w:t>b</w:t>
      </w:r>
      <w:r w:rsidR="006F6F7D" w:rsidRPr="006F6F7D">
        <w:rPr>
          <w:rFonts w:ascii="Times New Roman" w:eastAsia="Times New Roman" w:hAnsi="Times New Roman" w:cs="Times New Roman"/>
          <w:sz w:val="26"/>
          <w:szCs w:val="26"/>
          <w:lang w:bidi="en-US"/>
        </w:rPr>
        <w:t>).</w:t>
      </w:r>
      <w:proofErr w:type="gramEnd"/>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p>
    <w:p w:rsidR="00F34F6A" w:rsidRDefault="006F6F7D" w:rsidP="00F34F6A">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ab/>
        <w:t xml:space="preserve">Following this statutory directive, the Commission promulgated regulations in </w:t>
      </w:r>
      <w:r w:rsidR="00383E1E">
        <w:rPr>
          <w:rFonts w:ascii="Times New Roman" w:eastAsia="Times New Roman" w:hAnsi="Times New Roman" w:cs="Times New Roman"/>
          <w:sz w:val="26"/>
          <w:szCs w:val="26"/>
          <w:lang w:bidi="en-US"/>
        </w:rPr>
        <w:t>2000</w:t>
      </w:r>
      <w:r w:rsidRPr="006F6F7D">
        <w:rPr>
          <w:rFonts w:ascii="Times New Roman" w:eastAsia="Times New Roman" w:hAnsi="Times New Roman" w:cs="Times New Roman"/>
          <w:sz w:val="26"/>
          <w:szCs w:val="26"/>
          <w:lang w:bidi="en-US"/>
        </w:rPr>
        <w:t xml:space="preserve"> to address the supplier switching process and to guard against “slamming.”  These regulations are found at 52 Pa. Code §§ 5</w:t>
      </w:r>
      <w:r w:rsidR="00383E1E">
        <w:rPr>
          <w:rFonts w:ascii="Times New Roman" w:eastAsia="Times New Roman" w:hAnsi="Times New Roman" w:cs="Times New Roman"/>
          <w:sz w:val="26"/>
          <w:szCs w:val="26"/>
          <w:lang w:bidi="en-US"/>
        </w:rPr>
        <w:t>9</w:t>
      </w:r>
      <w:r w:rsidRPr="006F6F7D">
        <w:rPr>
          <w:rFonts w:ascii="Times New Roman" w:eastAsia="Times New Roman" w:hAnsi="Times New Roman" w:cs="Times New Roman"/>
          <w:sz w:val="26"/>
          <w:szCs w:val="26"/>
          <w:lang w:bidi="en-US"/>
        </w:rPr>
        <w:t>.</w:t>
      </w:r>
      <w:r w:rsidR="00383E1E">
        <w:rPr>
          <w:rFonts w:ascii="Times New Roman" w:eastAsia="Times New Roman" w:hAnsi="Times New Roman" w:cs="Times New Roman"/>
          <w:sz w:val="26"/>
          <w:szCs w:val="26"/>
          <w:lang w:bidi="en-US"/>
        </w:rPr>
        <w:t>9</w:t>
      </w:r>
      <w:r w:rsidRPr="006F6F7D">
        <w:rPr>
          <w:rFonts w:ascii="Times New Roman" w:eastAsia="Times New Roman" w:hAnsi="Times New Roman" w:cs="Times New Roman"/>
          <w:sz w:val="26"/>
          <w:szCs w:val="26"/>
          <w:lang w:bidi="en-US"/>
        </w:rPr>
        <w:t>1 – 5</w:t>
      </w:r>
      <w:r w:rsidR="00383E1E">
        <w:rPr>
          <w:rFonts w:ascii="Times New Roman" w:eastAsia="Times New Roman" w:hAnsi="Times New Roman" w:cs="Times New Roman"/>
          <w:sz w:val="26"/>
          <w:szCs w:val="26"/>
          <w:lang w:bidi="en-US"/>
        </w:rPr>
        <w:t>9</w:t>
      </w:r>
      <w:r w:rsidRPr="006F6F7D">
        <w:rPr>
          <w:rFonts w:ascii="Times New Roman" w:eastAsia="Times New Roman" w:hAnsi="Times New Roman" w:cs="Times New Roman"/>
          <w:sz w:val="26"/>
          <w:szCs w:val="26"/>
          <w:lang w:bidi="en-US"/>
        </w:rPr>
        <w:t>.</w:t>
      </w:r>
      <w:r w:rsidR="00383E1E">
        <w:rPr>
          <w:rFonts w:ascii="Times New Roman" w:eastAsia="Times New Roman" w:hAnsi="Times New Roman" w:cs="Times New Roman"/>
          <w:sz w:val="26"/>
          <w:szCs w:val="26"/>
          <w:lang w:bidi="en-US"/>
        </w:rPr>
        <w:t>9</w:t>
      </w:r>
      <w:r w:rsidRPr="006F6F7D">
        <w:rPr>
          <w:rFonts w:ascii="Times New Roman" w:eastAsia="Times New Roman" w:hAnsi="Times New Roman" w:cs="Times New Roman"/>
          <w:sz w:val="26"/>
          <w:szCs w:val="26"/>
          <w:lang w:bidi="en-US"/>
        </w:rPr>
        <w:t xml:space="preserve">9 (relating to standards for changing a customer’s </w:t>
      </w:r>
      <w:r w:rsidR="00383E1E">
        <w:rPr>
          <w:rFonts w:ascii="Times New Roman" w:eastAsia="Times New Roman" w:hAnsi="Times New Roman" w:cs="Times New Roman"/>
          <w:sz w:val="26"/>
          <w:szCs w:val="26"/>
          <w:lang w:bidi="en-US"/>
        </w:rPr>
        <w:t>natural gas supplier</w:t>
      </w:r>
      <w:r w:rsidRPr="006F6F7D">
        <w:rPr>
          <w:rFonts w:ascii="Times New Roman" w:eastAsia="Times New Roman" w:hAnsi="Times New Roman" w:cs="Times New Roman"/>
          <w:sz w:val="26"/>
          <w:szCs w:val="26"/>
          <w:lang w:bidi="en-US"/>
        </w:rPr>
        <w:t xml:space="preserve">) and set forth the following timeframes for the switching process:  </w:t>
      </w:r>
    </w:p>
    <w:p w:rsidR="006F6F7D" w:rsidRPr="00F34F6A" w:rsidRDefault="006F6F7D" w:rsidP="00F34F6A">
      <w:pPr>
        <w:pStyle w:val="ListParagraph"/>
        <w:numPr>
          <w:ilvl w:val="0"/>
          <w:numId w:val="22"/>
        </w:numPr>
        <w:overflowPunct w:val="0"/>
        <w:autoSpaceDE w:val="0"/>
        <w:autoSpaceDN w:val="0"/>
        <w:adjustRightInd w:val="0"/>
        <w:textAlignment w:val="baseline"/>
        <w:rPr>
          <w:rFonts w:eastAsia="Times New Roman"/>
          <w:sz w:val="26"/>
          <w:szCs w:val="26"/>
          <w:lang w:bidi="en-US"/>
        </w:rPr>
      </w:pPr>
      <w:r w:rsidRPr="00F34F6A">
        <w:rPr>
          <w:rFonts w:eastAsia="Times New Roman"/>
          <w:sz w:val="26"/>
          <w:szCs w:val="26"/>
          <w:lang w:bidi="en-US"/>
        </w:rPr>
        <w:t>Section 5</w:t>
      </w:r>
      <w:r w:rsidR="0040251F" w:rsidRPr="00F34F6A">
        <w:rPr>
          <w:rFonts w:eastAsia="Times New Roman"/>
          <w:sz w:val="26"/>
          <w:szCs w:val="26"/>
          <w:lang w:bidi="en-US"/>
        </w:rPr>
        <w:t>9</w:t>
      </w:r>
      <w:r w:rsidRPr="00F34F6A">
        <w:rPr>
          <w:rFonts w:eastAsia="Times New Roman"/>
          <w:sz w:val="26"/>
          <w:szCs w:val="26"/>
          <w:lang w:bidi="en-US"/>
        </w:rPr>
        <w:t>.</w:t>
      </w:r>
      <w:r w:rsidR="0040251F" w:rsidRPr="00F34F6A">
        <w:rPr>
          <w:rFonts w:eastAsia="Times New Roman"/>
          <w:sz w:val="26"/>
          <w:szCs w:val="26"/>
          <w:lang w:bidi="en-US"/>
        </w:rPr>
        <w:t>93(</w:t>
      </w:r>
      <w:r w:rsidRPr="00F34F6A">
        <w:rPr>
          <w:rFonts w:eastAsia="Times New Roman"/>
          <w:sz w:val="26"/>
          <w:szCs w:val="26"/>
          <w:lang w:bidi="en-US"/>
        </w:rPr>
        <w:t xml:space="preserve">1) requires the </w:t>
      </w:r>
      <w:r w:rsidR="0040251F" w:rsidRPr="00F34F6A">
        <w:rPr>
          <w:rFonts w:eastAsia="Times New Roman"/>
          <w:sz w:val="26"/>
          <w:szCs w:val="26"/>
          <w:lang w:bidi="en-US"/>
        </w:rPr>
        <w:t>N</w:t>
      </w:r>
      <w:r w:rsidRPr="00F34F6A">
        <w:rPr>
          <w:rFonts w:eastAsia="Times New Roman"/>
          <w:sz w:val="26"/>
          <w:szCs w:val="26"/>
          <w:lang w:bidi="en-US"/>
        </w:rPr>
        <w:t xml:space="preserve">GS to notify the </w:t>
      </w:r>
      <w:r w:rsidR="00DD2332" w:rsidRPr="00F34F6A">
        <w:rPr>
          <w:rFonts w:eastAsia="Times New Roman"/>
          <w:sz w:val="26"/>
          <w:szCs w:val="26"/>
          <w:lang w:bidi="en-US"/>
        </w:rPr>
        <w:t>NG</w:t>
      </w:r>
      <w:r w:rsidRPr="00F34F6A">
        <w:rPr>
          <w:rFonts w:eastAsia="Times New Roman"/>
          <w:sz w:val="26"/>
          <w:szCs w:val="26"/>
          <w:lang w:bidi="en-US"/>
        </w:rPr>
        <w:t>DC of the customer’s selection “</w:t>
      </w:r>
      <w:r w:rsidR="0040251F" w:rsidRPr="00F34F6A">
        <w:rPr>
          <w:rFonts w:eastAsia="Times New Roman"/>
          <w:sz w:val="26"/>
          <w:szCs w:val="26"/>
          <w:lang w:bidi="en-US"/>
        </w:rPr>
        <w:t>by the end of the next business day following completion of the application process.</w:t>
      </w:r>
      <w:r w:rsidRPr="00F34F6A">
        <w:rPr>
          <w:rFonts w:eastAsia="Times New Roman"/>
          <w:sz w:val="26"/>
          <w:szCs w:val="26"/>
          <w:lang w:bidi="en-US"/>
        </w:rPr>
        <w:t xml:space="preserve">”  </w:t>
      </w:r>
      <w:r w:rsidR="0040251F" w:rsidRPr="00F34F6A">
        <w:rPr>
          <w:rFonts w:eastAsia="Times New Roman"/>
          <w:sz w:val="26"/>
          <w:szCs w:val="26"/>
          <w:lang w:bidi="en-US"/>
        </w:rPr>
        <w:br/>
      </w:r>
    </w:p>
    <w:p w:rsidR="006F6F7D" w:rsidRPr="008B2DE6" w:rsidRDefault="006F6F7D" w:rsidP="00DD2332">
      <w:pPr>
        <w:numPr>
          <w:ilvl w:val="0"/>
          <w:numId w:val="22"/>
        </w:num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bidi="en-US"/>
        </w:rPr>
      </w:pPr>
      <w:r w:rsidRPr="008B2DE6">
        <w:rPr>
          <w:rFonts w:ascii="Times New Roman" w:eastAsia="Times New Roman" w:hAnsi="Times New Roman" w:cs="Times New Roman"/>
          <w:sz w:val="26"/>
          <w:szCs w:val="26"/>
          <w:lang w:bidi="en-US"/>
        </w:rPr>
        <w:t>Section 5</w:t>
      </w:r>
      <w:r w:rsidR="00FD27E0">
        <w:rPr>
          <w:rFonts w:ascii="Times New Roman" w:eastAsia="Times New Roman" w:hAnsi="Times New Roman" w:cs="Times New Roman"/>
          <w:sz w:val="26"/>
          <w:szCs w:val="26"/>
          <w:lang w:bidi="en-US"/>
        </w:rPr>
        <w:t>9</w:t>
      </w:r>
      <w:r w:rsidRPr="008B2DE6">
        <w:rPr>
          <w:rFonts w:ascii="Times New Roman" w:eastAsia="Times New Roman" w:hAnsi="Times New Roman" w:cs="Times New Roman"/>
          <w:sz w:val="26"/>
          <w:szCs w:val="26"/>
          <w:lang w:bidi="en-US"/>
        </w:rPr>
        <w:t>.</w:t>
      </w:r>
      <w:r w:rsidR="00FD27E0">
        <w:rPr>
          <w:rFonts w:ascii="Times New Roman" w:eastAsia="Times New Roman" w:hAnsi="Times New Roman" w:cs="Times New Roman"/>
          <w:sz w:val="26"/>
          <w:szCs w:val="26"/>
          <w:lang w:bidi="en-US"/>
        </w:rPr>
        <w:t>9</w:t>
      </w:r>
      <w:r w:rsidRPr="008B2DE6">
        <w:rPr>
          <w:rFonts w:ascii="Times New Roman" w:eastAsia="Times New Roman" w:hAnsi="Times New Roman" w:cs="Times New Roman"/>
          <w:sz w:val="26"/>
          <w:szCs w:val="26"/>
          <w:lang w:bidi="en-US"/>
        </w:rPr>
        <w:t xml:space="preserve">3(2) requires the </w:t>
      </w:r>
      <w:r w:rsidR="00DD2332">
        <w:rPr>
          <w:rFonts w:ascii="Times New Roman" w:eastAsia="Times New Roman" w:hAnsi="Times New Roman" w:cs="Times New Roman"/>
          <w:sz w:val="26"/>
          <w:szCs w:val="26"/>
          <w:lang w:bidi="en-US"/>
        </w:rPr>
        <w:t>NG</w:t>
      </w:r>
      <w:r w:rsidRPr="008B2DE6">
        <w:rPr>
          <w:rFonts w:ascii="Times New Roman" w:eastAsia="Times New Roman" w:hAnsi="Times New Roman" w:cs="Times New Roman"/>
          <w:sz w:val="26"/>
          <w:szCs w:val="26"/>
          <w:lang w:bidi="en-US"/>
        </w:rPr>
        <w:t>DC to mail a 10-day confirmation letter to the customer “</w:t>
      </w:r>
      <w:r w:rsidR="0040251F" w:rsidRPr="008B2DE6">
        <w:rPr>
          <w:rFonts w:ascii="Times New Roman" w:eastAsia="Times New Roman" w:hAnsi="Times New Roman" w:cs="Times New Roman"/>
          <w:sz w:val="26"/>
          <w:szCs w:val="26"/>
          <w:lang w:bidi="en-US"/>
        </w:rPr>
        <w:t>by the end of the next business day following the receipt of the notification of the customer’s selection of a NGS</w:t>
      </w:r>
      <w:r w:rsidRPr="008B2DE6">
        <w:rPr>
          <w:rFonts w:ascii="Times New Roman" w:eastAsia="Times New Roman" w:hAnsi="Times New Roman" w:cs="Times New Roman"/>
          <w:sz w:val="26"/>
          <w:szCs w:val="26"/>
          <w:lang w:bidi="en-US"/>
        </w:rPr>
        <w:t>.”  This regulation also states that “[t]</w:t>
      </w:r>
      <w:proofErr w:type="gramStart"/>
      <w:r w:rsidRPr="008B2DE6">
        <w:rPr>
          <w:rFonts w:ascii="Times New Roman" w:eastAsia="Times New Roman" w:hAnsi="Times New Roman" w:cs="Times New Roman"/>
          <w:sz w:val="26"/>
          <w:szCs w:val="26"/>
          <w:lang w:bidi="en-US"/>
        </w:rPr>
        <w:t>he</w:t>
      </w:r>
      <w:proofErr w:type="gramEnd"/>
      <w:r w:rsidRPr="008B2DE6">
        <w:rPr>
          <w:rFonts w:ascii="Times New Roman" w:eastAsia="Times New Roman" w:hAnsi="Times New Roman" w:cs="Times New Roman"/>
          <w:sz w:val="26"/>
          <w:szCs w:val="26"/>
          <w:lang w:bidi="en-US"/>
        </w:rPr>
        <w:t xml:space="preserve"> 10-day waiting period shall begin on the day the letter is mailed.”  </w:t>
      </w:r>
      <w:r w:rsidRPr="008B2DE6">
        <w:rPr>
          <w:rFonts w:ascii="Times New Roman" w:eastAsia="Times New Roman" w:hAnsi="Times New Roman" w:cs="Times New Roman"/>
          <w:i/>
          <w:sz w:val="26"/>
          <w:szCs w:val="26"/>
          <w:lang w:bidi="en-US"/>
        </w:rPr>
        <w:t>Id.</w:t>
      </w:r>
      <w:r w:rsidRPr="008B2DE6">
        <w:rPr>
          <w:rFonts w:ascii="Times New Roman" w:eastAsia="Times New Roman" w:hAnsi="Times New Roman" w:cs="Times New Roman"/>
          <w:sz w:val="26"/>
          <w:szCs w:val="26"/>
          <w:lang w:bidi="en-US"/>
        </w:rPr>
        <w:t xml:space="preserve">  This </w:t>
      </w:r>
      <w:r w:rsidRPr="008B2DE6">
        <w:rPr>
          <w:rFonts w:ascii="Times New Roman" w:eastAsia="Times New Roman" w:hAnsi="Times New Roman" w:cs="Times New Roman"/>
          <w:sz w:val="26"/>
          <w:szCs w:val="26"/>
          <w:lang w:bidi="en-US"/>
        </w:rPr>
        <w:lastRenderedPageBreak/>
        <w:t xml:space="preserve">10-day waiting period is intended to give the customer time to contact the </w:t>
      </w:r>
      <w:r w:rsidR="00DD2332">
        <w:rPr>
          <w:rFonts w:ascii="Times New Roman" w:eastAsia="Times New Roman" w:hAnsi="Times New Roman" w:cs="Times New Roman"/>
          <w:sz w:val="26"/>
          <w:szCs w:val="26"/>
          <w:lang w:bidi="en-US"/>
        </w:rPr>
        <w:t>NG</w:t>
      </w:r>
      <w:r w:rsidRPr="008B2DE6">
        <w:rPr>
          <w:rFonts w:ascii="Times New Roman" w:eastAsia="Times New Roman" w:hAnsi="Times New Roman" w:cs="Times New Roman"/>
          <w:sz w:val="26"/>
          <w:szCs w:val="26"/>
          <w:lang w:bidi="en-US"/>
        </w:rPr>
        <w:t xml:space="preserve">DC to cancel the switch of supplier in cases where the customer did not authorize the switch of supplier.  Notably, this 10-day waiting period is made available to cancel switches in instances of slamming and not intended to act as a contract rescission period.  </w:t>
      </w:r>
      <w:r w:rsidRPr="008B2DE6">
        <w:rPr>
          <w:rFonts w:ascii="Times New Roman" w:eastAsia="Times New Roman" w:hAnsi="Times New Roman" w:cs="Times New Roman"/>
          <w:i/>
          <w:sz w:val="26"/>
          <w:szCs w:val="26"/>
          <w:lang w:bidi="en-US"/>
        </w:rPr>
        <w:t>See Re: Nor Am Energy Management, Inc</w:t>
      </w:r>
      <w:r w:rsidRPr="008B2DE6">
        <w:rPr>
          <w:rFonts w:ascii="Times New Roman" w:eastAsia="Times New Roman" w:hAnsi="Times New Roman" w:cs="Times New Roman"/>
          <w:sz w:val="26"/>
          <w:szCs w:val="26"/>
          <w:lang w:bidi="en-US"/>
        </w:rPr>
        <w:t xml:space="preserve">., Docket No. P-00981625, 1999 WL 632769 (Order entered Feb. 12, 1999).  As explained </w:t>
      </w:r>
      <w:r w:rsidR="0040251F" w:rsidRPr="008B2DE6">
        <w:rPr>
          <w:rFonts w:ascii="Times New Roman" w:eastAsia="Times New Roman" w:hAnsi="Times New Roman" w:cs="Times New Roman"/>
          <w:sz w:val="26"/>
          <w:szCs w:val="26"/>
          <w:lang w:bidi="en-US"/>
        </w:rPr>
        <w:t>in more detail later</w:t>
      </w:r>
      <w:r w:rsidRPr="008B2DE6">
        <w:rPr>
          <w:rFonts w:ascii="Times New Roman" w:eastAsia="Times New Roman" w:hAnsi="Times New Roman" w:cs="Times New Roman"/>
          <w:sz w:val="26"/>
          <w:szCs w:val="26"/>
          <w:lang w:bidi="en-US"/>
        </w:rPr>
        <w:t>, this 10-day waiting period was reduced to 5</w:t>
      </w:r>
      <w:r w:rsidR="00FE5152">
        <w:rPr>
          <w:rFonts w:ascii="Times New Roman" w:eastAsia="Times New Roman" w:hAnsi="Times New Roman" w:cs="Times New Roman"/>
          <w:sz w:val="26"/>
          <w:szCs w:val="26"/>
          <w:lang w:bidi="en-US"/>
        </w:rPr>
        <w:t xml:space="preserve"> </w:t>
      </w:r>
      <w:r w:rsidRPr="008B2DE6">
        <w:rPr>
          <w:rFonts w:ascii="Times New Roman" w:eastAsia="Times New Roman" w:hAnsi="Times New Roman" w:cs="Times New Roman"/>
          <w:sz w:val="26"/>
          <w:szCs w:val="26"/>
          <w:lang w:bidi="en-US"/>
        </w:rPr>
        <w:t xml:space="preserve">days by the Commission through the Final Order in the </w:t>
      </w:r>
      <w:r w:rsidRPr="008B2DE6">
        <w:rPr>
          <w:rFonts w:ascii="Times New Roman" w:eastAsia="Times New Roman" w:hAnsi="Times New Roman" w:cs="Times New Roman"/>
          <w:i/>
          <w:sz w:val="26"/>
          <w:szCs w:val="26"/>
          <w:lang w:bidi="en-US"/>
        </w:rPr>
        <w:t>October 2012 Interim Guidelines</w:t>
      </w:r>
      <w:r w:rsidRPr="008B2DE6">
        <w:rPr>
          <w:rFonts w:ascii="Times New Roman" w:eastAsia="Times New Roman" w:hAnsi="Times New Roman" w:cs="Times New Roman"/>
          <w:sz w:val="26"/>
          <w:szCs w:val="26"/>
          <w:lang w:bidi="en-US"/>
        </w:rPr>
        <w:t>, Docket M-2011-2270442.</w:t>
      </w:r>
      <w:r w:rsidR="0040251F">
        <w:rPr>
          <w:rStyle w:val="FootnoteReference"/>
          <w:rFonts w:ascii="Times New Roman" w:eastAsia="Times New Roman" w:hAnsi="Times New Roman" w:cs="Times New Roman"/>
          <w:sz w:val="26"/>
          <w:szCs w:val="26"/>
          <w:lang w:bidi="en-US"/>
        </w:rPr>
        <w:footnoteReference w:id="2"/>
      </w:r>
      <w:r w:rsidRPr="008B2DE6">
        <w:rPr>
          <w:rFonts w:ascii="Times New Roman" w:eastAsia="Times New Roman" w:hAnsi="Times New Roman" w:cs="Times New Roman"/>
          <w:sz w:val="26"/>
          <w:szCs w:val="26"/>
          <w:lang w:bidi="en-US"/>
        </w:rPr>
        <w:t xml:space="preserve">   </w:t>
      </w:r>
      <w:r w:rsidR="008B2DE6">
        <w:rPr>
          <w:rFonts w:ascii="Times New Roman" w:eastAsia="Times New Roman" w:hAnsi="Times New Roman" w:cs="Times New Roman"/>
          <w:sz w:val="26"/>
          <w:szCs w:val="26"/>
          <w:lang w:bidi="en-US"/>
        </w:rPr>
        <w:br/>
      </w:r>
    </w:p>
    <w:p w:rsidR="006F6F7D" w:rsidRPr="008B2DE6" w:rsidRDefault="006F6F7D" w:rsidP="00DD2332">
      <w:pPr>
        <w:numPr>
          <w:ilvl w:val="0"/>
          <w:numId w:val="22"/>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6"/>
          <w:szCs w:val="26"/>
          <w:lang w:bidi="en-US"/>
        </w:rPr>
      </w:pPr>
      <w:r w:rsidRPr="008B2DE6">
        <w:rPr>
          <w:rFonts w:ascii="Times New Roman" w:eastAsia="Times New Roman" w:hAnsi="Times New Roman" w:cs="Times New Roman"/>
          <w:color w:val="000000" w:themeColor="text1"/>
          <w:sz w:val="26"/>
          <w:szCs w:val="26"/>
          <w:lang w:bidi="en-US"/>
        </w:rPr>
        <w:t xml:space="preserve">Section </w:t>
      </w:r>
      <w:r w:rsidR="008B2DE6" w:rsidRPr="008B2DE6">
        <w:rPr>
          <w:rFonts w:ascii="Times New Roman" w:eastAsia="Times New Roman" w:hAnsi="Times New Roman" w:cs="Times New Roman"/>
          <w:color w:val="000000" w:themeColor="text1"/>
          <w:sz w:val="26"/>
          <w:szCs w:val="26"/>
          <w:lang w:bidi="en-US"/>
        </w:rPr>
        <w:t>59.94</w:t>
      </w:r>
      <w:r w:rsidRPr="008B2DE6">
        <w:rPr>
          <w:rFonts w:ascii="Times New Roman" w:eastAsia="Times New Roman" w:hAnsi="Times New Roman" w:cs="Times New Roman"/>
          <w:i/>
          <w:color w:val="000000" w:themeColor="text1"/>
          <w:sz w:val="26"/>
          <w:szCs w:val="26"/>
          <w:lang w:bidi="en-US"/>
        </w:rPr>
        <w:t xml:space="preserve"> </w:t>
      </w:r>
      <w:r w:rsidRPr="008B2DE6">
        <w:rPr>
          <w:rFonts w:ascii="Times New Roman" w:eastAsia="Times New Roman" w:hAnsi="Times New Roman" w:cs="Times New Roman"/>
          <w:color w:val="000000" w:themeColor="text1"/>
          <w:sz w:val="26"/>
          <w:szCs w:val="26"/>
          <w:lang w:bidi="en-US"/>
        </w:rPr>
        <w:t xml:space="preserve">requires the </w:t>
      </w:r>
      <w:r w:rsidR="00DD2332">
        <w:rPr>
          <w:rFonts w:ascii="Times New Roman" w:eastAsia="Times New Roman" w:hAnsi="Times New Roman" w:cs="Times New Roman"/>
          <w:color w:val="000000" w:themeColor="text1"/>
          <w:sz w:val="26"/>
          <w:szCs w:val="26"/>
          <w:lang w:bidi="en-US"/>
        </w:rPr>
        <w:t>NG</w:t>
      </w:r>
      <w:r w:rsidRPr="008B2DE6">
        <w:rPr>
          <w:rFonts w:ascii="Times New Roman" w:eastAsia="Times New Roman" w:hAnsi="Times New Roman" w:cs="Times New Roman"/>
          <w:color w:val="000000" w:themeColor="text1"/>
          <w:sz w:val="26"/>
          <w:szCs w:val="26"/>
          <w:lang w:bidi="en-US"/>
        </w:rPr>
        <w:t xml:space="preserve">DC to </w:t>
      </w:r>
      <w:r w:rsidR="00FD27E0">
        <w:rPr>
          <w:rFonts w:ascii="Times New Roman" w:eastAsia="Times New Roman" w:hAnsi="Times New Roman" w:cs="Times New Roman"/>
          <w:color w:val="000000" w:themeColor="text1"/>
          <w:sz w:val="26"/>
          <w:szCs w:val="26"/>
          <w:lang w:bidi="en-US"/>
        </w:rPr>
        <w:t>“</w:t>
      </w:r>
      <w:r w:rsidRPr="008B2DE6">
        <w:rPr>
          <w:rFonts w:ascii="Times New Roman" w:eastAsia="Times New Roman" w:hAnsi="Times New Roman" w:cs="Times New Roman"/>
          <w:color w:val="000000" w:themeColor="text1"/>
          <w:sz w:val="26"/>
          <w:szCs w:val="26"/>
          <w:lang w:bidi="en-US"/>
        </w:rPr>
        <w:t>make the change at the beginning of the first feasible billing period following the 10-day waiting period.</w:t>
      </w:r>
      <w:r w:rsidR="00FD27E0">
        <w:rPr>
          <w:rFonts w:ascii="Times New Roman" w:eastAsia="Times New Roman" w:hAnsi="Times New Roman" w:cs="Times New Roman"/>
          <w:color w:val="000000" w:themeColor="text1"/>
          <w:sz w:val="26"/>
          <w:szCs w:val="26"/>
          <w:lang w:bidi="en-US"/>
        </w:rPr>
        <w:t>”</w:t>
      </w:r>
      <w:r w:rsidRPr="008B2DE6">
        <w:rPr>
          <w:rFonts w:ascii="Times New Roman" w:eastAsia="Times New Roman" w:hAnsi="Times New Roman" w:cs="Times New Roman"/>
          <w:color w:val="000000" w:themeColor="text1"/>
          <w:sz w:val="26"/>
          <w:szCs w:val="26"/>
          <w:lang w:bidi="en-US"/>
        </w:rPr>
        <w:t xml:space="preserve">  </w:t>
      </w:r>
    </w:p>
    <w:p w:rsidR="006F6F7D" w:rsidRPr="006F6F7D" w:rsidRDefault="006F6F7D" w:rsidP="00F34F6A">
      <w:pPr>
        <w:overflowPunct w:val="0"/>
        <w:autoSpaceDE w:val="0"/>
        <w:autoSpaceDN w:val="0"/>
        <w:adjustRightInd w:val="0"/>
        <w:spacing w:before="120"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 xml:space="preserve">Customer information regulations at 52 Pa. Code §§ </w:t>
      </w:r>
      <w:r w:rsidR="008B2DE6">
        <w:rPr>
          <w:rFonts w:ascii="Times New Roman" w:eastAsia="Times New Roman" w:hAnsi="Times New Roman" w:cs="Times New Roman"/>
          <w:sz w:val="26"/>
          <w:szCs w:val="26"/>
          <w:lang w:bidi="en-US"/>
        </w:rPr>
        <w:t>62</w:t>
      </w:r>
      <w:r w:rsidRPr="006F6F7D">
        <w:rPr>
          <w:rFonts w:ascii="Times New Roman" w:eastAsia="Times New Roman" w:hAnsi="Times New Roman" w:cs="Times New Roman"/>
          <w:sz w:val="26"/>
          <w:szCs w:val="26"/>
          <w:lang w:bidi="en-US"/>
        </w:rPr>
        <w:t>.</w:t>
      </w:r>
      <w:r w:rsidR="008B2DE6">
        <w:rPr>
          <w:rFonts w:ascii="Times New Roman" w:eastAsia="Times New Roman" w:hAnsi="Times New Roman" w:cs="Times New Roman"/>
          <w:sz w:val="26"/>
          <w:szCs w:val="26"/>
          <w:lang w:bidi="en-US"/>
        </w:rPr>
        <w:t>7</w:t>
      </w:r>
      <w:r w:rsidR="00DD2332">
        <w:rPr>
          <w:rFonts w:ascii="Times New Roman" w:eastAsia="Times New Roman" w:hAnsi="Times New Roman" w:cs="Times New Roman"/>
          <w:sz w:val="26"/>
          <w:szCs w:val="26"/>
          <w:lang w:bidi="en-US"/>
        </w:rPr>
        <w:t>5</w:t>
      </w:r>
      <w:r w:rsidRPr="006F6F7D">
        <w:rPr>
          <w:rFonts w:ascii="Times New Roman" w:eastAsia="Times New Roman" w:hAnsi="Times New Roman" w:cs="Times New Roman"/>
          <w:sz w:val="26"/>
          <w:szCs w:val="26"/>
          <w:lang w:bidi="en-US"/>
        </w:rPr>
        <w:t xml:space="preserve"> (relating to</w:t>
      </w:r>
      <w:r w:rsidR="00DD2332">
        <w:rPr>
          <w:rFonts w:ascii="Times New Roman" w:eastAsia="Times New Roman" w:hAnsi="Times New Roman" w:cs="Times New Roman"/>
          <w:sz w:val="26"/>
          <w:szCs w:val="26"/>
          <w:lang w:bidi="en-US"/>
        </w:rPr>
        <w:t xml:space="preserve"> disclosure statement for residential and small business customers</w:t>
      </w:r>
      <w:r w:rsidRPr="006F6F7D">
        <w:rPr>
          <w:rFonts w:ascii="Times New Roman" w:eastAsia="Times New Roman" w:hAnsi="Times New Roman" w:cs="Times New Roman"/>
          <w:sz w:val="26"/>
          <w:szCs w:val="26"/>
          <w:lang w:bidi="en-US"/>
        </w:rPr>
        <w:t xml:space="preserve">) also include timeframes that </w:t>
      </w:r>
      <w:r w:rsidR="008B2DE6">
        <w:rPr>
          <w:rFonts w:ascii="Times New Roman" w:eastAsia="Times New Roman" w:hAnsi="Times New Roman" w:cs="Times New Roman"/>
          <w:sz w:val="26"/>
          <w:szCs w:val="26"/>
          <w:lang w:bidi="en-US"/>
        </w:rPr>
        <w:t xml:space="preserve">can </w:t>
      </w:r>
      <w:r w:rsidRPr="006F6F7D">
        <w:rPr>
          <w:rFonts w:ascii="Times New Roman" w:eastAsia="Times New Roman" w:hAnsi="Times New Roman" w:cs="Times New Roman"/>
          <w:sz w:val="26"/>
          <w:szCs w:val="26"/>
          <w:lang w:bidi="en-US"/>
        </w:rPr>
        <w:t>affect the switching process for residential and small commercial customers:</w:t>
      </w:r>
    </w:p>
    <w:p w:rsidR="006F6F7D" w:rsidRPr="006F6F7D" w:rsidRDefault="006F6F7D" w:rsidP="00DD2332">
      <w:pPr>
        <w:numPr>
          <w:ilvl w:val="0"/>
          <w:numId w:val="23"/>
        </w:num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 xml:space="preserve">Section </w:t>
      </w:r>
      <w:r w:rsidR="008B2DE6">
        <w:rPr>
          <w:rFonts w:ascii="Times New Roman" w:eastAsia="Times New Roman" w:hAnsi="Times New Roman" w:cs="Times New Roman"/>
          <w:sz w:val="26"/>
          <w:szCs w:val="26"/>
          <w:lang w:bidi="en-US"/>
        </w:rPr>
        <w:t>62</w:t>
      </w:r>
      <w:r w:rsidRPr="006F6F7D">
        <w:rPr>
          <w:rFonts w:ascii="Times New Roman" w:eastAsia="Times New Roman" w:hAnsi="Times New Roman" w:cs="Times New Roman"/>
          <w:sz w:val="26"/>
          <w:szCs w:val="26"/>
          <w:lang w:bidi="en-US"/>
        </w:rPr>
        <w:t>.</w:t>
      </w:r>
      <w:r w:rsidR="008B2DE6">
        <w:rPr>
          <w:rFonts w:ascii="Times New Roman" w:eastAsia="Times New Roman" w:hAnsi="Times New Roman" w:cs="Times New Roman"/>
          <w:sz w:val="26"/>
          <w:szCs w:val="26"/>
          <w:lang w:bidi="en-US"/>
        </w:rPr>
        <w:t>7</w:t>
      </w:r>
      <w:r w:rsidRPr="006F6F7D">
        <w:rPr>
          <w:rFonts w:ascii="Times New Roman" w:eastAsia="Times New Roman" w:hAnsi="Times New Roman" w:cs="Times New Roman"/>
          <w:sz w:val="26"/>
          <w:szCs w:val="26"/>
          <w:lang w:bidi="en-US"/>
        </w:rPr>
        <w:t xml:space="preserve">5(d) requires that customers be provided “a 3-day rescission period following receipt of the disclosure statement.” </w:t>
      </w:r>
      <w:r w:rsidR="00DD2332">
        <w:rPr>
          <w:rFonts w:ascii="Times New Roman" w:eastAsia="Times New Roman" w:hAnsi="Times New Roman" w:cs="Times New Roman"/>
          <w:sz w:val="26"/>
          <w:szCs w:val="26"/>
          <w:lang w:bidi="en-US"/>
        </w:rPr>
        <w:br/>
      </w:r>
    </w:p>
    <w:p w:rsidR="008B2DE6" w:rsidRDefault="006F6F7D" w:rsidP="00DD2332">
      <w:pPr>
        <w:numPr>
          <w:ilvl w:val="0"/>
          <w:numId w:val="22"/>
        </w:num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 xml:space="preserve">Sections </w:t>
      </w:r>
      <w:r w:rsidR="008B2DE6">
        <w:rPr>
          <w:rFonts w:ascii="Times New Roman" w:eastAsia="Times New Roman" w:hAnsi="Times New Roman" w:cs="Times New Roman"/>
          <w:sz w:val="26"/>
          <w:szCs w:val="26"/>
          <w:lang w:bidi="en-US"/>
        </w:rPr>
        <w:t>62</w:t>
      </w:r>
      <w:r w:rsidRPr="006F6F7D">
        <w:rPr>
          <w:rFonts w:ascii="Times New Roman" w:eastAsia="Times New Roman" w:hAnsi="Times New Roman" w:cs="Times New Roman"/>
          <w:sz w:val="26"/>
          <w:szCs w:val="26"/>
          <w:lang w:bidi="en-US"/>
        </w:rPr>
        <w:t>.</w:t>
      </w:r>
      <w:r w:rsidR="008B2DE6">
        <w:rPr>
          <w:rFonts w:ascii="Times New Roman" w:eastAsia="Times New Roman" w:hAnsi="Times New Roman" w:cs="Times New Roman"/>
          <w:sz w:val="26"/>
          <w:szCs w:val="26"/>
          <w:lang w:bidi="en-US"/>
        </w:rPr>
        <w:t>7</w:t>
      </w:r>
      <w:r w:rsidRPr="006F6F7D">
        <w:rPr>
          <w:rFonts w:ascii="Times New Roman" w:eastAsia="Times New Roman" w:hAnsi="Times New Roman" w:cs="Times New Roman"/>
          <w:sz w:val="26"/>
          <w:szCs w:val="26"/>
          <w:lang w:bidi="en-US"/>
        </w:rPr>
        <w:t>5(d</w:t>
      </w:r>
      <w:proofErr w:type="gramStart"/>
      <w:r w:rsidRPr="006F6F7D">
        <w:rPr>
          <w:rFonts w:ascii="Times New Roman" w:eastAsia="Times New Roman" w:hAnsi="Times New Roman" w:cs="Times New Roman"/>
          <w:sz w:val="26"/>
          <w:szCs w:val="26"/>
          <w:lang w:bidi="en-US"/>
        </w:rPr>
        <w:t>)(</w:t>
      </w:r>
      <w:proofErr w:type="gramEnd"/>
      <w:r w:rsidRPr="006F6F7D">
        <w:rPr>
          <w:rFonts w:ascii="Times New Roman" w:eastAsia="Times New Roman" w:hAnsi="Times New Roman" w:cs="Times New Roman"/>
          <w:sz w:val="26"/>
          <w:szCs w:val="26"/>
          <w:lang w:bidi="en-US"/>
        </w:rPr>
        <w:t>1) and (2) state that the 3-day rescission period is “3 business days” and “begins when the customer receives the disclosure</w:t>
      </w:r>
      <w:r w:rsidR="008B2DE6">
        <w:rPr>
          <w:rFonts w:ascii="Times New Roman" w:eastAsia="Times New Roman" w:hAnsi="Times New Roman" w:cs="Times New Roman"/>
          <w:sz w:val="26"/>
          <w:szCs w:val="26"/>
          <w:lang w:bidi="en-US"/>
        </w:rPr>
        <w:t xml:space="preserve"> statement from the NGS</w:t>
      </w:r>
      <w:r w:rsidRPr="006F6F7D">
        <w:rPr>
          <w:rFonts w:ascii="Times New Roman" w:eastAsia="Times New Roman" w:hAnsi="Times New Roman" w:cs="Times New Roman"/>
          <w:sz w:val="26"/>
          <w:szCs w:val="26"/>
          <w:lang w:bidi="en-US"/>
        </w:rPr>
        <w:t xml:space="preserve">.”  </w:t>
      </w:r>
    </w:p>
    <w:p w:rsidR="008B2DE6" w:rsidRDefault="008B2DE6" w:rsidP="00F34F6A">
      <w:pPr>
        <w:overflowPunct w:val="0"/>
        <w:autoSpaceDE w:val="0"/>
        <w:autoSpaceDN w:val="0"/>
        <w:adjustRightInd w:val="0"/>
        <w:spacing w:before="120" w:after="0" w:line="360" w:lineRule="auto"/>
        <w:textAlignment w:val="baseline"/>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The Commission’s supplier marketing regulations at 52 Pa. Code §§ 111.1 – 111.14 also include guidance as to the disclosure statement and the relevant timeframes – specifically 111.1</w:t>
      </w:r>
      <w:r w:rsidR="00617F35">
        <w:rPr>
          <w:rFonts w:ascii="Times New Roman" w:eastAsia="Times New Roman" w:hAnsi="Times New Roman" w:cs="Times New Roman"/>
          <w:sz w:val="26"/>
          <w:szCs w:val="26"/>
          <w:lang w:bidi="en-US"/>
        </w:rPr>
        <w:t>1</w:t>
      </w:r>
      <w:r>
        <w:rPr>
          <w:rFonts w:ascii="Times New Roman" w:eastAsia="Times New Roman" w:hAnsi="Times New Roman" w:cs="Times New Roman"/>
          <w:sz w:val="26"/>
          <w:szCs w:val="26"/>
          <w:lang w:bidi="en-US"/>
        </w:rPr>
        <w:t xml:space="preserve"> (relating to r</w:t>
      </w:r>
      <w:r w:rsidRPr="008B2DE6">
        <w:rPr>
          <w:rFonts w:ascii="Times New Roman" w:eastAsia="Times New Roman" w:hAnsi="Times New Roman" w:cs="Times New Roman"/>
          <w:sz w:val="26"/>
          <w:szCs w:val="26"/>
          <w:lang w:bidi="en-US"/>
        </w:rPr>
        <w:t>eceipt of disclosure statement and right to rescind transaction</w:t>
      </w:r>
      <w:r>
        <w:rPr>
          <w:rFonts w:ascii="Times New Roman" w:eastAsia="Times New Roman" w:hAnsi="Times New Roman" w:cs="Times New Roman"/>
          <w:sz w:val="26"/>
          <w:szCs w:val="26"/>
          <w:lang w:bidi="en-US"/>
        </w:rPr>
        <w:t xml:space="preserve">): </w:t>
      </w:r>
    </w:p>
    <w:p w:rsidR="008B2DE6" w:rsidRPr="00DD2332" w:rsidRDefault="008B2DE6" w:rsidP="00482374">
      <w:pPr>
        <w:overflowPunct w:val="0"/>
        <w:autoSpaceDE w:val="0"/>
        <w:autoSpaceDN w:val="0"/>
        <w:adjustRightInd w:val="0"/>
        <w:spacing w:after="0" w:line="240" w:lineRule="auto"/>
        <w:ind w:left="720"/>
        <w:textAlignment w:val="baseline"/>
        <w:rPr>
          <w:rFonts w:ascii="Times New Roman" w:eastAsia="Times New Roman" w:hAnsi="Times New Roman" w:cs="Times New Roman"/>
          <w:i/>
          <w:sz w:val="26"/>
          <w:szCs w:val="26"/>
          <w:lang w:bidi="en-US"/>
        </w:rPr>
      </w:pPr>
      <w:bookmarkStart w:id="0" w:name="111.11."/>
      <w:r w:rsidRPr="00DD2332">
        <w:rPr>
          <w:rFonts w:ascii="Times New Roman" w:eastAsia="Times New Roman" w:hAnsi="Times New Roman" w:cs="Times New Roman"/>
          <w:i/>
          <w:sz w:val="26"/>
          <w:szCs w:val="26"/>
          <w:lang w:bidi="en-US"/>
        </w:rPr>
        <w:t>(a)  When a transaction is completed by a customer without the presence of or interaction with an agent and is not submitted to the verification process, a supplier shall provide the customer with a copy of its disclosure statement as soon as it is practical. A customer shall have the right to rescind the transaction within 3 business days after receiving the disclosure statement. See § 54.5(d) (relating to disclosure statement for residential and small business customers), which applies to EGSs, and §</w:t>
      </w:r>
      <w:proofErr w:type="gramStart"/>
      <w:r w:rsidRPr="00DD2332">
        <w:rPr>
          <w:rFonts w:ascii="Times New Roman" w:eastAsia="Times New Roman" w:hAnsi="Times New Roman" w:cs="Times New Roman"/>
          <w:i/>
          <w:sz w:val="26"/>
          <w:szCs w:val="26"/>
          <w:lang w:bidi="en-US"/>
        </w:rPr>
        <w:t>  62.75</w:t>
      </w:r>
      <w:proofErr w:type="gramEnd"/>
      <w:r w:rsidRPr="00DD2332">
        <w:rPr>
          <w:rFonts w:ascii="Times New Roman" w:eastAsia="Times New Roman" w:hAnsi="Times New Roman" w:cs="Times New Roman"/>
          <w:i/>
          <w:sz w:val="26"/>
          <w:szCs w:val="26"/>
          <w:lang w:bidi="en-US"/>
        </w:rPr>
        <w:t xml:space="preserve">(d) (relating to disclosure statement for residential and small business customers), which applies to NGSs. </w:t>
      </w:r>
      <w:r w:rsidR="00DD2332" w:rsidRPr="00DD2332">
        <w:rPr>
          <w:rFonts w:ascii="Times New Roman" w:eastAsia="Times New Roman" w:hAnsi="Times New Roman" w:cs="Times New Roman"/>
          <w:i/>
          <w:sz w:val="26"/>
          <w:szCs w:val="26"/>
          <w:lang w:bidi="en-US"/>
        </w:rPr>
        <w:br/>
      </w:r>
    </w:p>
    <w:p w:rsidR="008B2DE6" w:rsidRPr="00DD2332" w:rsidRDefault="008B2DE6" w:rsidP="00482374">
      <w:pPr>
        <w:overflowPunct w:val="0"/>
        <w:autoSpaceDE w:val="0"/>
        <w:autoSpaceDN w:val="0"/>
        <w:adjustRightInd w:val="0"/>
        <w:spacing w:after="0" w:line="240" w:lineRule="auto"/>
        <w:ind w:left="720"/>
        <w:textAlignment w:val="baseline"/>
        <w:rPr>
          <w:rFonts w:ascii="Times New Roman" w:eastAsia="Times New Roman" w:hAnsi="Times New Roman" w:cs="Times New Roman"/>
          <w:i/>
          <w:sz w:val="26"/>
          <w:szCs w:val="26"/>
          <w:lang w:bidi="en-US"/>
        </w:rPr>
      </w:pPr>
      <w:r w:rsidRPr="00DD2332">
        <w:rPr>
          <w:rFonts w:ascii="Times New Roman" w:eastAsia="Times New Roman" w:hAnsi="Times New Roman" w:cs="Times New Roman"/>
          <w:i/>
          <w:sz w:val="26"/>
          <w:szCs w:val="26"/>
          <w:lang w:bidi="en-US"/>
        </w:rPr>
        <w:t xml:space="preserve"> (b)  After a transaction that involved an agent has been completed and verified, a supplier shall provide the customer with a copy of its disclosure statement. The disclosure statement may be provided in-person or by United States mail. The disclosure statement may be provided electronically if the customer consents to </w:t>
      </w:r>
      <w:r w:rsidRPr="00DD2332">
        <w:rPr>
          <w:rFonts w:ascii="Times New Roman" w:eastAsia="Times New Roman" w:hAnsi="Times New Roman" w:cs="Times New Roman"/>
          <w:i/>
          <w:sz w:val="26"/>
          <w:szCs w:val="26"/>
          <w:lang w:bidi="en-US"/>
        </w:rPr>
        <w:lastRenderedPageBreak/>
        <w:t xml:space="preserve">electronic delivery. A customer shall have the right to rescind the transaction within 3 business days after receiving the disclosure statement. </w:t>
      </w:r>
      <w:r w:rsidR="00DD2332">
        <w:rPr>
          <w:rFonts w:ascii="Times New Roman" w:eastAsia="Times New Roman" w:hAnsi="Times New Roman" w:cs="Times New Roman"/>
          <w:i/>
          <w:sz w:val="26"/>
          <w:szCs w:val="26"/>
          <w:lang w:bidi="en-US"/>
        </w:rPr>
        <w:br/>
      </w:r>
    </w:p>
    <w:p w:rsidR="008B2DE6" w:rsidRPr="00DD2332" w:rsidRDefault="008B2DE6" w:rsidP="00482374">
      <w:pPr>
        <w:overflowPunct w:val="0"/>
        <w:autoSpaceDE w:val="0"/>
        <w:autoSpaceDN w:val="0"/>
        <w:adjustRightInd w:val="0"/>
        <w:spacing w:after="0" w:line="240" w:lineRule="auto"/>
        <w:ind w:left="720"/>
        <w:textAlignment w:val="baseline"/>
        <w:rPr>
          <w:rFonts w:ascii="Times New Roman" w:eastAsia="Times New Roman" w:hAnsi="Times New Roman" w:cs="Times New Roman"/>
          <w:i/>
          <w:sz w:val="26"/>
          <w:szCs w:val="26"/>
          <w:lang w:bidi="en-US"/>
        </w:rPr>
      </w:pPr>
      <w:r w:rsidRPr="00DD2332">
        <w:rPr>
          <w:rFonts w:ascii="Times New Roman" w:eastAsia="Times New Roman" w:hAnsi="Times New Roman" w:cs="Times New Roman"/>
          <w:i/>
          <w:sz w:val="26"/>
          <w:szCs w:val="26"/>
          <w:lang w:bidi="en-US"/>
        </w:rPr>
        <w:t xml:space="preserve"> (c)  There shall be a rebuttable presumption that a disclosure statement correctly addressed to a customer with sufficient first class postage attached shall be received by the customer 3 days after it has been properly deposited in the United States mail. If delivered in-person, the disclosure will be considered received by the customer on the date of delivery. If delivered electronically, the disclosure will be considered received by the customer on the date it was transmitted electronically. </w:t>
      </w:r>
    </w:p>
    <w:bookmarkEnd w:id="0"/>
    <w:p w:rsidR="008B2DE6" w:rsidRDefault="008B2DE6" w:rsidP="00482374">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bidi="en-US"/>
        </w:rPr>
      </w:pPr>
    </w:p>
    <w:p w:rsidR="006F6F7D" w:rsidRPr="006F6F7D" w:rsidRDefault="008B2DE6" w:rsidP="008B2DE6">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All of the above requirements can impact the time it takes a consumer to switch suppliers and must be taken into account when establishing switching procedures.   </w:t>
      </w:r>
      <w:r w:rsidR="006F6F7D" w:rsidRPr="006F6F7D">
        <w:rPr>
          <w:rFonts w:ascii="Times New Roman" w:eastAsia="Times New Roman" w:hAnsi="Times New Roman" w:cs="Times New Roman"/>
          <w:sz w:val="26"/>
          <w:szCs w:val="26"/>
          <w:lang w:bidi="en-US"/>
        </w:rPr>
        <w:br/>
      </w:r>
    </w:p>
    <w:p w:rsidR="006F6F7D" w:rsidRPr="00482374" w:rsidRDefault="006F6F7D" w:rsidP="00482374">
      <w:pPr>
        <w:overflowPunct w:val="0"/>
        <w:autoSpaceDE w:val="0"/>
        <w:autoSpaceDN w:val="0"/>
        <w:adjustRightInd w:val="0"/>
        <w:spacing w:line="240" w:lineRule="auto"/>
        <w:textAlignment w:val="baseline"/>
        <w:rPr>
          <w:rFonts w:ascii="Times New Roman" w:eastAsia="Times New Roman" w:hAnsi="Times New Roman" w:cs="Times New Roman"/>
          <w:b/>
          <w:sz w:val="26"/>
          <w:szCs w:val="26"/>
        </w:rPr>
      </w:pPr>
      <w:r w:rsidRPr="00482374">
        <w:rPr>
          <w:rFonts w:ascii="Times New Roman" w:eastAsia="Times New Roman" w:hAnsi="Times New Roman" w:cs="Times New Roman"/>
          <w:b/>
          <w:sz w:val="26"/>
          <w:szCs w:val="26"/>
        </w:rPr>
        <w:t xml:space="preserve">History </w:t>
      </w:r>
      <w:proofErr w:type="gramStart"/>
      <w:r w:rsidR="00F34F6A" w:rsidRPr="00482374">
        <w:rPr>
          <w:rFonts w:ascii="Times New Roman" w:eastAsia="Times New Roman" w:hAnsi="Times New Roman" w:cs="Times New Roman"/>
          <w:b/>
          <w:sz w:val="26"/>
          <w:szCs w:val="26"/>
        </w:rPr>
        <w:t>Of The</w:t>
      </w:r>
      <w:proofErr w:type="gramEnd"/>
      <w:r w:rsidR="00F34F6A" w:rsidRPr="00482374">
        <w:rPr>
          <w:rFonts w:ascii="Times New Roman" w:eastAsia="Times New Roman" w:hAnsi="Times New Roman" w:cs="Times New Roman"/>
          <w:b/>
          <w:sz w:val="26"/>
          <w:szCs w:val="26"/>
        </w:rPr>
        <w:t xml:space="preserve"> </w:t>
      </w:r>
      <w:r w:rsidRPr="00482374">
        <w:rPr>
          <w:rFonts w:ascii="Times New Roman" w:eastAsia="Times New Roman" w:hAnsi="Times New Roman" w:cs="Times New Roman"/>
          <w:b/>
          <w:sz w:val="26"/>
          <w:szCs w:val="26"/>
        </w:rPr>
        <w:t xml:space="preserve">Commission’s Review </w:t>
      </w:r>
      <w:r w:rsidR="00F34F6A" w:rsidRPr="00482374">
        <w:rPr>
          <w:rFonts w:ascii="Times New Roman" w:eastAsia="Times New Roman" w:hAnsi="Times New Roman" w:cs="Times New Roman"/>
          <w:b/>
          <w:sz w:val="26"/>
          <w:szCs w:val="26"/>
        </w:rPr>
        <w:t xml:space="preserve">Of </w:t>
      </w:r>
      <w:r w:rsidRPr="00482374">
        <w:rPr>
          <w:rFonts w:ascii="Times New Roman" w:eastAsia="Times New Roman" w:hAnsi="Times New Roman" w:cs="Times New Roman"/>
          <w:b/>
          <w:sz w:val="26"/>
          <w:szCs w:val="26"/>
        </w:rPr>
        <w:t xml:space="preserve">Its </w:t>
      </w:r>
      <w:r w:rsidR="0027557F" w:rsidRPr="00482374">
        <w:rPr>
          <w:rFonts w:ascii="Times New Roman" w:eastAsia="Times New Roman" w:hAnsi="Times New Roman" w:cs="Times New Roman"/>
          <w:b/>
          <w:sz w:val="26"/>
          <w:szCs w:val="26"/>
        </w:rPr>
        <w:t xml:space="preserve">Supplier </w:t>
      </w:r>
      <w:r w:rsidRPr="00482374">
        <w:rPr>
          <w:rFonts w:ascii="Times New Roman" w:eastAsia="Times New Roman" w:hAnsi="Times New Roman" w:cs="Times New Roman"/>
          <w:b/>
          <w:sz w:val="26"/>
          <w:szCs w:val="26"/>
        </w:rPr>
        <w:t>Switching Regulations</w:t>
      </w:r>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6F6F7D">
        <w:rPr>
          <w:rFonts w:ascii="Times New Roman" w:eastAsia="Times New Roman" w:hAnsi="Times New Roman" w:cs="Times New Roman"/>
          <w:sz w:val="26"/>
          <w:szCs w:val="26"/>
        </w:rPr>
        <w:t xml:space="preserve">       </w:t>
      </w:r>
      <w:r w:rsidRPr="006F6F7D">
        <w:rPr>
          <w:rFonts w:ascii="Times New Roman" w:eastAsia="Times New Roman" w:hAnsi="Times New Roman" w:cs="Times New Roman"/>
          <w:sz w:val="26"/>
          <w:szCs w:val="26"/>
        </w:rPr>
        <w:tab/>
      </w:r>
      <w:r w:rsidR="002E7E88">
        <w:rPr>
          <w:rFonts w:ascii="Times New Roman" w:eastAsia="Times New Roman" w:hAnsi="Times New Roman" w:cs="Times New Roman"/>
          <w:sz w:val="26"/>
          <w:szCs w:val="26"/>
        </w:rPr>
        <w:t xml:space="preserve">Our efforts to accelerate NGS switching begins with reviewing our past efforts to accelerate EGS and NGS switching.  </w:t>
      </w:r>
      <w:r w:rsidRPr="006F6F7D">
        <w:rPr>
          <w:rFonts w:ascii="Times New Roman" w:eastAsia="Times New Roman" w:hAnsi="Times New Roman" w:cs="Times New Roman"/>
          <w:sz w:val="26"/>
          <w:szCs w:val="26"/>
        </w:rPr>
        <w:t xml:space="preserve">Based on customer complaints and supplier concerns and at the request of the Commission, in 2011 </w:t>
      </w:r>
      <w:r w:rsidR="00DD2332">
        <w:rPr>
          <w:rFonts w:ascii="Times New Roman" w:eastAsia="Times New Roman" w:hAnsi="Times New Roman" w:cs="Times New Roman"/>
          <w:sz w:val="26"/>
          <w:szCs w:val="26"/>
        </w:rPr>
        <w:t>the Office of Competitive Market Oversight (</w:t>
      </w:r>
      <w:r w:rsidRPr="006F6F7D">
        <w:rPr>
          <w:rFonts w:ascii="Times New Roman" w:eastAsia="Times New Roman" w:hAnsi="Times New Roman" w:cs="Times New Roman"/>
          <w:sz w:val="26"/>
          <w:szCs w:val="26"/>
        </w:rPr>
        <w:t>OCMO</w:t>
      </w:r>
      <w:r w:rsidR="00DD2332">
        <w:rPr>
          <w:rFonts w:ascii="Times New Roman" w:eastAsia="Times New Roman" w:hAnsi="Times New Roman" w:cs="Times New Roman"/>
          <w:sz w:val="26"/>
          <w:szCs w:val="26"/>
        </w:rPr>
        <w:t>)</w:t>
      </w:r>
      <w:r w:rsidRPr="006F6F7D">
        <w:rPr>
          <w:rFonts w:ascii="Times New Roman" w:eastAsia="Times New Roman" w:hAnsi="Times New Roman" w:cs="Times New Roman"/>
          <w:sz w:val="26"/>
          <w:szCs w:val="26"/>
        </w:rPr>
        <w:t xml:space="preserve"> started exploring options to shorten the timeframe for switching a customer to another supplier.  </w:t>
      </w:r>
      <w:r w:rsidR="00850726">
        <w:rPr>
          <w:rFonts w:ascii="Times New Roman" w:eastAsia="Times New Roman" w:hAnsi="Times New Roman" w:cs="Times New Roman"/>
          <w:sz w:val="26"/>
          <w:szCs w:val="26"/>
        </w:rPr>
        <w:t>S</w:t>
      </w:r>
      <w:r w:rsidRPr="006F6F7D">
        <w:rPr>
          <w:rFonts w:ascii="Times New Roman" w:eastAsia="Times New Roman" w:hAnsi="Times New Roman" w:cs="Times New Roman"/>
          <w:sz w:val="26"/>
          <w:szCs w:val="26"/>
        </w:rPr>
        <w:t>witching timeframe</w:t>
      </w:r>
      <w:r w:rsidR="00850726">
        <w:rPr>
          <w:rFonts w:ascii="Times New Roman" w:eastAsia="Times New Roman" w:hAnsi="Times New Roman" w:cs="Times New Roman"/>
          <w:sz w:val="26"/>
          <w:szCs w:val="26"/>
        </w:rPr>
        <w:t>s</w:t>
      </w:r>
      <w:r w:rsidRPr="006F6F7D">
        <w:rPr>
          <w:rFonts w:ascii="Times New Roman" w:eastAsia="Times New Roman" w:hAnsi="Times New Roman" w:cs="Times New Roman"/>
          <w:sz w:val="26"/>
          <w:szCs w:val="26"/>
        </w:rPr>
        <w:t xml:space="preserve"> w</w:t>
      </w:r>
      <w:r w:rsidR="00850726">
        <w:rPr>
          <w:rFonts w:ascii="Times New Roman" w:eastAsia="Times New Roman" w:hAnsi="Times New Roman" w:cs="Times New Roman"/>
          <w:sz w:val="26"/>
          <w:szCs w:val="26"/>
        </w:rPr>
        <w:t>ere</w:t>
      </w:r>
      <w:r w:rsidRPr="006F6F7D">
        <w:rPr>
          <w:rFonts w:ascii="Times New Roman" w:eastAsia="Times New Roman" w:hAnsi="Times New Roman" w:cs="Times New Roman"/>
          <w:sz w:val="26"/>
          <w:szCs w:val="26"/>
        </w:rPr>
        <w:t xml:space="preserve"> the result of a variety of Commission regulations as noted above, as well as </w:t>
      </w:r>
      <w:r w:rsidR="00850726">
        <w:rPr>
          <w:rFonts w:ascii="Times New Roman" w:eastAsia="Times New Roman" w:hAnsi="Times New Roman" w:cs="Times New Roman"/>
          <w:sz w:val="26"/>
          <w:szCs w:val="26"/>
        </w:rPr>
        <w:t>supplier</w:t>
      </w:r>
      <w:r w:rsidRPr="006F6F7D">
        <w:rPr>
          <w:rFonts w:ascii="Times New Roman" w:eastAsia="Times New Roman" w:hAnsi="Times New Roman" w:cs="Times New Roman"/>
          <w:sz w:val="26"/>
          <w:szCs w:val="26"/>
        </w:rPr>
        <w:t xml:space="preserve"> and </w:t>
      </w:r>
      <w:r w:rsidR="00850726">
        <w:rPr>
          <w:rFonts w:ascii="Times New Roman" w:eastAsia="Times New Roman" w:hAnsi="Times New Roman" w:cs="Times New Roman"/>
          <w:sz w:val="26"/>
          <w:szCs w:val="26"/>
        </w:rPr>
        <w:t xml:space="preserve">utility </w:t>
      </w:r>
      <w:r w:rsidRPr="006F6F7D">
        <w:rPr>
          <w:rFonts w:ascii="Times New Roman" w:eastAsia="Times New Roman" w:hAnsi="Times New Roman" w:cs="Times New Roman"/>
          <w:sz w:val="26"/>
          <w:szCs w:val="26"/>
        </w:rPr>
        <w:t xml:space="preserve">procedures that were established in large part to guard against slamming.  The delay in transferring a customer’s account has been perceived by consumers to be a lost “savings opportunity” that results in customer frustration, disappointment, and a less than favorable opinion of the competitive retail market.  Because customer satisfaction is </w:t>
      </w:r>
      <w:proofErr w:type="gramStart"/>
      <w:r w:rsidRPr="006F6F7D">
        <w:rPr>
          <w:rFonts w:ascii="Times New Roman" w:eastAsia="Times New Roman" w:hAnsi="Times New Roman" w:cs="Times New Roman"/>
          <w:sz w:val="26"/>
          <w:szCs w:val="26"/>
        </w:rPr>
        <w:t>key</w:t>
      </w:r>
      <w:proofErr w:type="gramEnd"/>
      <w:r w:rsidRPr="006F6F7D">
        <w:rPr>
          <w:rFonts w:ascii="Times New Roman" w:eastAsia="Times New Roman" w:hAnsi="Times New Roman" w:cs="Times New Roman"/>
          <w:sz w:val="26"/>
          <w:szCs w:val="26"/>
        </w:rPr>
        <w:t xml:space="preserve"> to the success of any retail market, OCMO became concerned that the length of the switching timeframes had become an impediment to achieving an effective competitive retail </w:t>
      </w:r>
      <w:r w:rsidR="00DD2332">
        <w:rPr>
          <w:rFonts w:ascii="Times New Roman" w:eastAsia="Times New Roman" w:hAnsi="Times New Roman" w:cs="Times New Roman"/>
          <w:sz w:val="26"/>
          <w:szCs w:val="26"/>
        </w:rPr>
        <w:t xml:space="preserve">energy </w:t>
      </w:r>
      <w:r w:rsidRPr="006F6F7D">
        <w:rPr>
          <w:rFonts w:ascii="Times New Roman" w:eastAsia="Times New Roman" w:hAnsi="Times New Roman" w:cs="Times New Roman"/>
          <w:sz w:val="26"/>
          <w:szCs w:val="26"/>
        </w:rPr>
        <w:t>market in Pennsylvania.</w:t>
      </w:r>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ab/>
        <w:t xml:space="preserve">To understand the mechanics behind the current switching process, OCMO had informal discussions with a number of </w:t>
      </w:r>
      <w:r w:rsidR="00850726">
        <w:rPr>
          <w:rFonts w:ascii="Times New Roman" w:eastAsia="Times New Roman" w:hAnsi="Times New Roman" w:cs="Times New Roman"/>
          <w:sz w:val="26"/>
          <w:szCs w:val="26"/>
          <w:lang w:bidi="en-US"/>
        </w:rPr>
        <w:t>utilities</w:t>
      </w:r>
      <w:r w:rsidRPr="006F6F7D">
        <w:rPr>
          <w:rFonts w:ascii="Times New Roman" w:eastAsia="Times New Roman" w:hAnsi="Times New Roman" w:cs="Times New Roman"/>
          <w:sz w:val="26"/>
          <w:szCs w:val="26"/>
          <w:lang w:bidi="en-US"/>
        </w:rPr>
        <w:t xml:space="preserve">.  OCMO also consulted </w:t>
      </w:r>
      <w:r w:rsidR="00850726">
        <w:rPr>
          <w:rFonts w:ascii="Times New Roman" w:eastAsia="Times New Roman" w:hAnsi="Times New Roman" w:cs="Times New Roman"/>
          <w:sz w:val="26"/>
          <w:szCs w:val="26"/>
          <w:lang w:bidi="en-US"/>
        </w:rPr>
        <w:t xml:space="preserve">informally </w:t>
      </w:r>
      <w:r w:rsidRPr="006F6F7D">
        <w:rPr>
          <w:rFonts w:ascii="Times New Roman" w:eastAsia="Times New Roman" w:hAnsi="Times New Roman" w:cs="Times New Roman"/>
          <w:sz w:val="26"/>
          <w:szCs w:val="26"/>
          <w:lang w:bidi="en-US"/>
        </w:rPr>
        <w:t xml:space="preserve">with regulators from Texas and Maryland to learn about their enrollment timeframes and any </w:t>
      </w:r>
      <w:r w:rsidRPr="006F6F7D">
        <w:rPr>
          <w:rFonts w:ascii="Times New Roman" w:eastAsia="Times New Roman" w:hAnsi="Times New Roman" w:cs="Times New Roman"/>
          <w:sz w:val="26"/>
          <w:szCs w:val="26"/>
          <w:lang w:bidi="en-US"/>
        </w:rPr>
        <w:lastRenderedPageBreak/>
        <w:t>steps they have taken to accelerate the switching process.  Finally, OCMO presented this topic to the CHARGE</w:t>
      </w:r>
      <w:r w:rsidRPr="006F6F7D">
        <w:rPr>
          <w:rFonts w:ascii="Times New Roman" w:eastAsia="Times New Roman" w:hAnsi="Times New Roman" w:cs="Times New Roman"/>
          <w:sz w:val="26"/>
          <w:szCs w:val="26"/>
          <w:vertAlign w:val="superscript"/>
          <w:lang w:bidi="en-US"/>
        </w:rPr>
        <w:footnoteReference w:id="3"/>
      </w:r>
      <w:r w:rsidRPr="006F6F7D">
        <w:rPr>
          <w:rFonts w:ascii="Times New Roman" w:eastAsia="Times New Roman" w:hAnsi="Times New Roman" w:cs="Times New Roman"/>
          <w:sz w:val="26"/>
          <w:szCs w:val="26"/>
          <w:lang w:bidi="en-US"/>
        </w:rPr>
        <w:t xml:space="preserve"> working group on March 24, 2011, in order to obtain the perspectives of the </w:t>
      </w:r>
      <w:r w:rsidR="00850726">
        <w:rPr>
          <w:rFonts w:ascii="Times New Roman" w:eastAsia="Times New Roman" w:hAnsi="Times New Roman" w:cs="Times New Roman"/>
          <w:sz w:val="26"/>
          <w:szCs w:val="26"/>
          <w:lang w:bidi="en-US"/>
        </w:rPr>
        <w:t>suppliers</w:t>
      </w:r>
      <w:r w:rsidRPr="006F6F7D">
        <w:rPr>
          <w:rFonts w:ascii="Times New Roman" w:eastAsia="Times New Roman" w:hAnsi="Times New Roman" w:cs="Times New Roman"/>
          <w:sz w:val="26"/>
          <w:szCs w:val="26"/>
          <w:lang w:bidi="en-US"/>
        </w:rPr>
        <w:t xml:space="preserve">, OCA, and other interested parties. With the initiation of the </w:t>
      </w:r>
      <w:r w:rsidR="00DD2332">
        <w:rPr>
          <w:rFonts w:ascii="Times New Roman" w:eastAsia="Times New Roman" w:hAnsi="Times New Roman" w:cs="Times New Roman"/>
          <w:sz w:val="26"/>
          <w:szCs w:val="26"/>
          <w:lang w:bidi="en-US"/>
        </w:rPr>
        <w:t xml:space="preserve">Electric </w:t>
      </w:r>
      <w:r w:rsidRPr="006F6F7D">
        <w:rPr>
          <w:rFonts w:ascii="Times New Roman" w:eastAsia="Times New Roman" w:hAnsi="Times New Roman" w:cs="Times New Roman"/>
          <w:sz w:val="26"/>
          <w:szCs w:val="26"/>
          <w:lang w:bidi="en-US"/>
        </w:rPr>
        <w:t>Retail Markets Investigation (</w:t>
      </w:r>
      <w:r w:rsidR="00DD2332">
        <w:rPr>
          <w:rFonts w:ascii="Times New Roman" w:eastAsia="Times New Roman" w:hAnsi="Times New Roman" w:cs="Times New Roman"/>
          <w:sz w:val="26"/>
          <w:szCs w:val="26"/>
          <w:lang w:bidi="en-US"/>
        </w:rPr>
        <w:t xml:space="preserve">Electric </w:t>
      </w:r>
      <w:r w:rsidRPr="006F6F7D">
        <w:rPr>
          <w:rFonts w:ascii="Times New Roman" w:eastAsia="Times New Roman" w:hAnsi="Times New Roman" w:cs="Times New Roman"/>
          <w:sz w:val="26"/>
          <w:szCs w:val="26"/>
          <w:lang w:bidi="en-US"/>
        </w:rPr>
        <w:t xml:space="preserve">RMI) in 2011, it was decided to bring this issue to that forum as well and to give </w:t>
      </w:r>
      <w:r w:rsidR="00DD2332">
        <w:rPr>
          <w:rFonts w:ascii="Times New Roman" w:eastAsia="Times New Roman" w:hAnsi="Times New Roman" w:cs="Times New Roman"/>
          <w:sz w:val="26"/>
          <w:szCs w:val="26"/>
          <w:lang w:bidi="en-US"/>
        </w:rPr>
        <w:t xml:space="preserve">Electric </w:t>
      </w:r>
      <w:r w:rsidRPr="006F6F7D">
        <w:rPr>
          <w:rFonts w:ascii="Times New Roman" w:eastAsia="Times New Roman" w:hAnsi="Times New Roman" w:cs="Times New Roman"/>
          <w:sz w:val="26"/>
          <w:szCs w:val="26"/>
          <w:lang w:bidi="en-US"/>
        </w:rPr>
        <w:t>RMI participants an opportunity to present their perspectives and concerns.</w:t>
      </w:r>
      <w:r w:rsidRPr="006F6F7D">
        <w:rPr>
          <w:rFonts w:ascii="Times New Roman" w:eastAsia="Times New Roman" w:hAnsi="Times New Roman" w:cs="Times New Roman"/>
          <w:sz w:val="26"/>
          <w:szCs w:val="26"/>
          <w:vertAlign w:val="superscript"/>
          <w:lang w:bidi="en-US"/>
        </w:rPr>
        <w:footnoteReference w:id="4"/>
      </w:r>
      <w:r w:rsidRPr="006F6F7D">
        <w:rPr>
          <w:rFonts w:ascii="Times New Roman" w:eastAsia="Times New Roman" w:hAnsi="Times New Roman" w:cs="Times New Roman"/>
          <w:sz w:val="26"/>
          <w:szCs w:val="26"/>
          <w:lang w:bidi="en-US"/>
        </w:rPr>
        <w:t xml:space="preserve">   OCMO’s working group met 19 times between March 24, 2011 and February 7, 2013 to discuss</w:t>
      </w:r>
      <w:r w:rsidR="00FD27E0">
        <w:rPr>
          <w:rFonts w:ascii="Times New Roman" w:eastAsia="Times New Roman" w:hAnsi="Times New Roman" w:cs="Times New Roman"/>
          <w:sz w:val="26"/>
          <w:szCs w:val="26"/>
          <w:lang w:bidi="en-US"/>
        </w:rPr>
        <w:t>, among other topics,</w:t>
      </w:r>
      <w:r w:rsidRPr="006F6F7D">
        <w:rPr>
          <w:rFonts w:ascii="Times New Roman" w:eastAsia="Times New Roman" w:hAnsi="Times New Roman" w:cs="Times New Roman"/>
          <w:sz w:val="26"/>
          <w:szCs w:val="26"/>
          <w:lang w:bidi="en-US"/>
        </w:rPr>
        <w:t xml:space="preserve"> the issue of </w:t>
      </w:r>
      <w:r w:rsidR="00850726">
        <w:rPr>
          <w:rFonts w:ascii="Times New Roman" w:eastAsia="Times New Roman" w:hAnsi="Times New Roman" w:cs="Times New Roman"/>
          <w:sz w:val="26"/>
          <w:szCs w:val="26"/>
          <w:lang w:bidi="en-US"/>
        </w:rPr>
        <w:t>accelerating s</w:t>
      </w:r>
      <w:r w:rsidRPr="006F6F7D">
        <w:rPr>
          <w:rFonts w:ascii="Times New Roman" w:eastAsia="Times New Roman" w:hAnsi="Times New Roman" w:cs="Times New Roman"/>
          <w:sz w:val="26"/>
          <w:szCs w:val="26"/>
          <w:lang w:bidi="en-US"/>
        </w:rPr>
        <w:t>upplier</w:t>
      </w:r>
      <w:r w:rsidR="00850726">
        <w:rPr>
          <w:rFonts w:ascii="Times New Roman" w:eastAsia="Times New Roman" w:hAnsi="Times New Roman" w:cs="Times New Roman"/>
          <w:sz w:val="26"/>
          <w:szCs w:val="26"/>
          <w:lang w:bidi="en-US"/>
        </w:rPr>
        <w:t xml:space="preserve"> s</w:t>
      </w:r>
      <w:r w:rsidRPr="006F6F7D">
        <w:rPr>
          <w:rFonts w:ascii="Times New Roman" w:eastAsia="Times New Roman" w:hAnsi="Times New Roman" w:cs="Times New Roman"/>
          <w:sz w:val="26"/>
          <w:szCs w:val="26"/>
          <w:lang w:bidi="en-US"/>
        </w:rPr>
        <w:t xml:space="preserve">witching </w:t>
      </w:r>
      <w:r w:rsidR="00850726">
        <w:rPr>
          <w:rFonts w:ascii="Times New Roman" w:eastAsia="Times New Roman" w:hAnsi="Times New Roman" w:cs="Times New Roman"/>
          <w:sz w:val="26"/>
          <w:szCs w:val="26"/>
          <w:lang w:bidi="en-US"/>
        </w:rPr>
        <w:t>t</w:t>
      </w:r>
      <w:r w:rsidRPr="006F6F7D">
        <w:rPr>
          <w:rFonts w:ascii="Times New Roman" w:eastAsia="Times New Roman" w:hAnsi="Times New Roman" w:cs="Times New Roman"/>
          <w:sz w:val="26"/>
          <w:szCs w:val="26"/>
          <w:lang w:bidi="en-US"/>
        </w:rPr>
        <w:t>imeframes.</w:t>
      </w:r>
      <w:r w:rsidRPr="006F6F7D">
        <w:rPr>
          <w:rFonts w:ascii="Times New Roman" w:eastAsia="Times New Roman" w:hAnsi="Times New Roman" w:cs="Times New Roman"/>
          <w:sz w:val="26"/>
          <w:szCs w:val="26"/>
          <w:vertAlign w:val="superscript"/>
          <w:lang w:bidi="en-US"/>
        </w:rPr>
        <w:footnoteReference w:id="5"/>
      </w:r>
      <w:r w:rsidRPr="006F6F7D">
        <w:rPr>
          <w:rFonts w:ascii="Times New Roman" w:eastAsia="Times New Roman" w:hAnsi="Times New Roman" w:cs="Times New Roman"/>
          <w:sz w:val="26"/>
          <w:szCs w:val="26"/>
          <w:lang w:bidi="en-US"/>
        </w:rPr>
        <w:t xml:space="preserve">  </w:t>
      </w:r>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ab/>
      </w:r>
      <w:r w:rsidRPr="006D233F">
        <w:rPr>
          <w:rFonts w:ascii="Times New Roman" w:eastAsia="Times New Roman" w:hAnsi="Times New Roman" w:cs="Times New Roman"/>
          <w:color w:val="000000" w:themeColor="text1"/>
          <w:sz w:val="26"/>
          <w:szCs w:val="26"/>
          <w:lang w:bidi="en-US"/>
        </w:rPr>
        <w:t xml:space="preserve">OCMO examined </w:t>
      </w:r>
      <w:r w:rsidR="00850726" w:rsidRPr="006D233F">
        <w:rPr>
          <w:rFonts w:ascii="Times New Roman" w:eastAsia="Times New Roman" w:hAnsi="Times New Roman" w:cs="Times New Roman"/>
          <w:color w:val="000000" w:themeColor="text1"/>
          <w:sz w:val="26"/>
          <w:szCs w:val="26"/>
          <w:lang w:bidi="en-US"/>
        </w:rPr>
        <w:t>utility</w:t>
      </w:r>
      <w:r w:rsidRPr="006D233F">
        <w:rPr>
          <w:rFonts w:ascii="Times New Roman" w:eastAsia="Times New Roman" w:hAnsi="Times New Roman" w:cs="Times New Roman"/>
          <w:color w:val="000000" w:themeColor="text1"/>
          <w:sz w:val="26"/>
          <w:szCs w:val="26"/>
          <w:lang w:bidi="en-US"/>
        </w:rPr>
        <w:t xml:space="preserve"> procedures, some of which were adopted to comply with the above-cited regulations but also impact the time needed for a customer to switch suppliers.  Supplier switches </w:t>
      </w:r>
      <w:r w:rsidR="00DD2332" w:rsidRPr="006D233F">
        <w:rPr>
          <w:rFonts w:ascii="Times New Roman" w:eastAsia="Times New Roman" w:hAnsi="Times New Roman" w:cs="Times New Roman"/>
          <w:color w:val="000000" w:themeColor="text1"/>
          <w:sz w:val="26"/>
          <w:szCs w:val="26"/>
          <w:lang w:bidi="en-US"/>
        </w:rPr>
        <w:t>were traditionally</w:t>
      </w:r>
      <w:r w:rsidRPr="006D233F">
        <w:rPr>
          <w:rFonts w:ascii="Times New Roman" w:eastAsia="Times New Roman" w:hAnsi="Times New Roman" w:cs="Times New Roman"/>
          <w:color w:val="000000" w:themeColor="text1"/>
          <w:sz w:val="26"/>
          <w:szCs w:val="26"/>
          <w:lang w:bidi="en-US"/>
        </w:rPr>
        <w:t xml:space="preserve"> executed based on meter read dates according to the customer’s regular meter-reading schedule for billing purposes.  The </w:t>
      </w:r>
      <w:r w:rsidRPr="009154FD">
        <w:rPr>
          <w:rFonts w:ascii="Times New Roman" w:eastAsia="Times New Roman" w:hAnsi="Times New Roman" w:cs="Times New Roman"/>
          <w:color w:val="000000" w:themeColor="text1"/>
          <w:sz w:val="26"/>
          <w:szCs w:val="26"/>
          <w:lang w:bidi="en-US"/>
        </w:rPr>
        <w:t xml:space="preserve">possibility of using mid-cycle, off-cycle, or estimated meter reads was considered as a means to shorten the switching timeframe.  </w:t>
      </w:r>
      <w:r w:rsidR="006D233F" w:rsidRPr="006F6F7D">
        <w:rPr>
          <w:rFonts w:ascii="Times New Roman" w:eastAsia="Times New Roman" w:hAnsi="Times New Roman" w:cs="Times New Roman"/>
          <w:sz w:val="26"/>
          <w:szCs w:val="26"/>
          <w:lang w:bidi="en-US"/>
        </w:rPr>
        <w:t>Th</w:t>
      </w:r>
      <w:r w:rsidR="006D233F">
        <w:rPr>
          <w:rFonts w:ascii="Times New Roman" w:eastAsia="Times New Roman" w:hAnsi="Times New Roman" w:cs="Times New Roman"/>
          <w:sz w:val="26"/>
          <w:szCs w:val="26"/>
          <w:lang w:bidi="en-US"/>
        </w:rPr>
        <w:t>e</w:t>
      </w:r>
      <w:r w:rsidR="006D233F" w:rsidRPr="006F6F7D">
        <w:rPr>
          <w:rFonts w:ascii="Times New Roman" w:eastAsia="Times New Roman" w:hAnsi="Times New Roman" w:cs="Times New Roman"/>
          <w:sz w:val="26"/>
          <w:szCs w:val="26"/>
          <w:lang w:bidi="en-US"/>
        </w:rPr>
        <w:t xml:space="preserve"> </w:t>
      </w:r>
      <w:r w:rsidR="006D233F">
        <w:rPr>
          <w:rFonts w:ascii="Times New Roman" w:eastAsia="Times New Roman" w:hAnsi="Times New Roman" w:cs="Times New Roman"/>
          <w:sz w:val="26"/>
          <w:szCs w:val="26"/>
          <w:lang w:bidi="en-US"/>
        </w:rPr>
        <w:t>diversity of</w:t>
      </w:r>
      <w:r w:rsidR="006D233F" w:rsidRPr="006F6F7D">
        <w:rPr>
          <w:rFonts w:ascii="Times New Roman" w:eastAsia="Times New Roman" w:hAnsi="Times New Roman" w:cs="Times New Roman"/>
          <w:sz w:val="26"/>
          <w:szCs w:val="26"/>
          <w:lang w:bidi="en-US"/>
        </w:rPr>
        <w:t xml:space="preserve"> metering capabilities and practices </w:t>
      </w:r>
      <w:r w:rsidR="006D233F">
        <w:rPr>
          <w:rFonts w:ascii="Times New Roman" w:eastAsia="Times New Roman" w:hAnsi="Times New Roman" w:cs="Times New Roman"/>
          <w:sz w:val="26"/>
          <w:szCs w:val="26"/>
          <w:lang w:bidi="en-US"/>
        </w:rPr>
        <w:t xml:space="preserve">among utilities </w:t>
      </w:r>
      <w:r w:rsidR="006D233F" w:rsidRPr="006F6F7D">
        <w:rPr>
          <w:rFonts w:ascii="Times New Roman" w:eastAsia="Times New Roman" w:hAnsi="Times New Roman" w:cs="Times New Roman"/>
          <w:sz w:val="26"/>
          <w:szCs w:val="26"/>
          <w:lang w:bidi="en-US"/>
        </w:rPr>
        <w:t xml:space="preserve">complicates any attempt to </w:t>
      </w:r>
      <w:r w:rsidR="006D233F">
        <w:rPr>
          <w:rFonts w:ascii="Times New Roman" w:eastAsia="Times New Roman" w:hAnsi="Times New Roman" w:cs="Times New Roman"/>
          <w:sz w:val="26"/>
          <w:szCs w:val="26"/>
          <w:lang w:bidi="en-US"/>
        </w:rPr>
        <w:t xml:space="preserve">develop </w:t>
      </w:r>
      <w:r w:rsidR="006D233F" w:rsidRPr="006F6F7D">
        <w:rPr>
          <w:rFonts w:ascii="Times New Roman" w:eastAsia="Times New Roman" w:hAnsi="Times New Roman" w:cs="Times New Roman"/>
          <w:sz w:val="26"/>
          <w:szCs w:val="26"/>
          <w:lang w:bidi="en-US"/>
        </w:rPr>
        <w:t>a mid-cycle read protocol.</w:t>
      </w:r>
      <w:r w:rsidR="006D233F">
        <w:rPr>
          <w:rFonts w:ascii="Times New Roman" w:eastAsia="Times New Roman" w:hAnsi="Times New Roman" w:cs="Times New Roman"/>
          <w:sz w:val="26"/>
          <w:szCs w:val="26"/>
          <w:lang w:bidi="en-US"/>
        </w:rPr>
        <w:t xml:space="preserve">  </w:t>
      </w:r>
      <w:r w:rsidRPr="009154FD">
        <w:rPr>
          <w:rFonts w:ascii="Times New Roman" w:eastAsia="Times New Roman" w:hAnsi="Times New Roman" w:cs="Times New Roman"/>
          <w:color w:val="000000" w:themeColor="text1"/>
          <w:sz w:val="26"/>
          <w:szCs w:val="26"/>
          <w:lang w:bidi="en-US"/>
        </w:rPr>
        <w:t xml:space="preserve">Some </w:t>
      </w:r>
      <w:r w:rsidR="009154FD" w:rsidRPr="009154FD">
        <w:rPr>
          <w:rFonts w:ascii="Times New Roman" w:eastAsia="Times New Roman" w:hAnsi="Times New Roman" w:cs="Times New Roman"/>
          <w:color w:val="000000" w:themeColor="text1"/>
          <w:sz w:val="26"/>
          <w:szCs w:val="26"/>
          <w:lang w:bidi="en-US"/>
        </w:rPr>
        <w:t>utilities</w:t>
      </w:r>
      <w:r w:rsidRPr="009154FD">
        <w:rPr>
          <w:rFonts w:ascii="Times New Roman" w:eastAsia="Times New Roman" w:hAnsi="Times New Roman" w:cs="Times New Roman"/>
          <w:color w:val="000000" w:themeColor="text1"/>
          <w:sz w:val="26"/>
          <w:szCs w:val="26"/>
          <w:lang w:bidi="en-US"/>
        </w:rPr>
        <w:t xml:space="preserve"> have advanced metering systems,</w:t>
      </w:r>
      <w:r w:rsidRPr="009154FD">
        <w:rPr>
          <w:rFonts w:ascii="Times New Roman" w:eastAsia="Times New Roman" w:hAnsi="Times New Roman" w:cs="Times New Roman"/>
          <w:color w:val="000000" w:themeColor="text1"/>
          <w:sz w:val="26"/>
          <w:szCs w:val="26"/>
          <w:vertAlign w:val="superscript"/>
          <w:lang w:bidi="en-US"/>
        </w:rPr>
        <w:footnoteReference w:id="6"/>
      </w:r>
      <w:r w:rsidRPr="009154FD">
        <w:rPr>
          <w:rFonts w:ascii="Times New Roman" w:eastAsia="Times New Roman" w:hAnsi="Times New Roman" w:cs="Times New Roman"/>
          <w:color w:val="000000" w:themeColor="text1"/>
          <w:sz w:val="26"/>
          <w:szCs w:val="26"/>
          <w:lang w:bidi="en-US"/>
        </w:rPr>
        <w:t xml:space="preserve"> while others still utilize traditional basic meters that require field visits and manual readings</w:t>
      </w:r>
      <w:r w:rsidRPr="006F6F7D">
        <w:rPr>
          <w:rFonts w:ascii="Times New Roman" w:eastAsia="Times New Roman" w:hAnsi="Times New Roman" w:cs="Times New Roman"/>
          <w:sz w:val="26"/>
          <w:szCs w:val="26"/>
          <w:lang w:bidi="en-US"/>
        </w:rPr>
        <w:t xml:space="preserve"> to obtain metering information.  In fact, some </w:t>
      </w:r>
      <w:r w:rsidR="009154FD">
        <w:rPr>
          <w:rFonts w:ascii="Times New Roman" w:eastAsia="Times New Roman" w:hAnsi="Times New Roman" w:cs="Times New Roman"/>
          <w:sz w:val="26"/>
          <w:szCs w:val="26"/>
          <w:lang w:bidi="en-US"/>
        </w:rPr>
        <w:t>utilities</w:t>
      </w:r>
      <w:r w:rsidRPr="006F6F7D">
        <w:rPr>
          <w:rFonts w:ascii="Times New Roman" w:eastAsia="Times New Roman" w:hAnsi="Times New Roman" w:cs="Times New Roman"/>
          <w:sz w:val="26"/>
          <w:szCs w:val="26"/>
          <w:lang w:bidi="en-US"/>
        </w:rPr>
        <w:t xml:space="preserve"> only read customer meters on a bi-monthly basis and issue estimated bills during the non-read months.  </w:t>
      </w:r>
      <w:r w:rsidR="00FD36E6">
        <w:rPr>
          <w:rFonts w:ascii="Times New Roman" w:eastAsia="Times New Roman" w:hAnsi="Times New Roman" w:cs="Times New Roman"/>
          <w:sz w:val="26"/>
          <w:szCs w:val="26"/>
          <w:lang w:bidi="en-US"/>
        </w:rPr>
        <w:t>In the electric industry, t</w:t>
      </w:r>
      <w:r w:rsidRPr="006F6F7D">
        <w:rPr>
          <w:rFonts w:ascii="Times New Roman" w:eastAsia="Times New Roman" w:hAnsi="Times New Roman" w:cs="Times New Roman"/>
          <w:sz w:val="26"/>
          <w:szCs w:val="26"/>
          <w:lang w:bidi="en-US"/>
        </w:rPr>
        <w:t xml:space="preserve">he implementation of smart </w:t>
      </w:r>
      <w:r w:rsidRPr="006F6F7D">
        <w:rPr>
          <w:rFonts w:ascii="Times New Roman" w:eastAsia="Times New Roman" w:hAnsi="Times New Roman" w:cs="Times New Roman"/>
          <w:sz w:val="26"/>
          <w:szCs w:val="26"/>
          <w:lang w:bidi="en-US"/>
        </w:rPr>
        <w:lastRenderedPageBreak/>
        <w:t>meter technology offer</w:t>
      </w:r>
      <w:r w:rsidR="00FD36E6">
        <w:rPr>
          <w:rFonts w:ascii="Times New Roman" w:eastAsia="Times New Roman" w:hAnsi="Times New Roman" w:cs="Times New Roman"/>
          <w:sz w:val="26"/>
          <w:szCs w:val="26"/>
          <w:lang w:bidi="en-US"/>
        </w:rPr>
        <w:t>s the ability t</w:t>
      </w:r>
      <w:r w:rsidRPr="006F6F7D">
        <w:rPr>
          <w:rFonts w:ascii="Times New Roman" w:eastAsia="Times New Roman" w:hAnsi="Times New Roman" w:cs="Times New Roman"/>
          <w:sz w:val="26"/>
          <w:szCs w:val="26"/>
          <w:lang w:bidi="en-US"/>
        </w:rPr>
        <w:t xml:space="preserve">o support </w:t>
      </w:r>
      <w:r w:rsidR="006D233F">
        <w:rPr>
          <w:rFonts w:ascii="Times New Roman" w:eastAsia="Times New Roman" w:hAnsi="Times New Roman" w:cs="Times New Roman"/>
          <w:sz w:val="26"/>
          <w:szCs w:val="26"/>
          <w:lang w:bidi="en-US"/>
        </w:rPr>
        <w:t>off</w:t>
      </w:r>
      <w:r w:rsidRPr="006F6F7D">
        <w:rPr>
          <w:rFonts w:ascii="Times New Roman" w:eastAsia="Times New Roman" w:hAnsi="Times New Roman" w:cs="Times New Roman"/>
          <w:sz w:val="26"/>
          <w:szCs w:val="26"/>
          <w:lang w:bidi="en-US"/>
        </w:rPr>
        <w:t xml:space="preserve">-cycle reads and short-period bills.  </w:t>
      </w:r>
      <w:r w:rsidR="006D233F">
        <w:rPr>
          <w:rFonts w:ascii="Times New Roman" w:eastAsia="Times New Roman" w:hAnsi="Times New Roman" w:cs="Times New Roman"/>
          <w:sz w:val="26"/>
          <w:szCs w:val="26"/>
          <w:lang w:bidi="en-US"/>
        </w:rPr>
        <w:br/>
      </w:r>
    </w:p>
    <w:p w:rsid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ab/>
      </w:r>
      <w:r w:rsidR="00FD36E6">
        <w:rPr>
          <w:rFonts w:ascii="Times New Roman" w:eastAsia="Times New Roman" w:hAnsi="Times New Roman" w:cs="Times New Roman"/>
          <w:sz w:val="26"/>
          <w:szCs w:val="26"/>
          <w:lang w:bidi="en-US"/>
        </w:rPr>
        <w:t>Supplier</w:t>
      </w:r>
      <w:r w:rsidRPr="006F6F7D">
        <w:rPr>
          <w:rFonts w:ascii="Times New Roman" w:eastAsia="Times New Roman" w:hAnsi="Times New Roman" w:cs="Times New Roman"/>
          <w:sz w:val="26"/>
          <w:szCs w:val="26"/>
          <w:lang w:bidi="en-US"/>
        </w:rPr>
        <w:t xml:space="preserve"> procedures were also examined by OCMO to determine if changes could be made to shorten the switching timeframe.  Some supplier practices may adversely affect the switching process timeframes.  For example, the practice of batching enrollments before sending them to the </w:t>
      </w:r>
      <w:r w:rsidR="00FD36E6">
        <w:rPr>
          <w:rFonts w:ascii="Times New Roman" w:eastAsia="Times New Roman" w:hAnsi="Times New Roman" w:cs="Times New Roman"/>
          <w:sz w:val="26"/>
          <w:szCs w:val="26"/>
          <w:lang w:bidi="en-US"/>
        </w:rPr>
        <w:t>utility</w:t>
      </w:r>
      <w:r w:rsidRPr="006F6F7D">
        <w:rPr>
          <w:rFonts w:ascii="Times New Roman" w:eastAsia="Times New Roman" w:hAnsi="Times New Roman" w:cs="Times New Roman"/>
          <w:sz w:val="26"/>
          <w:szCs w:val="26"/>
          <w:lang w:bidi="en-US"/>
        </w:rPr>
        <w:t xml:space="preserve"> instead of sending enrollments to the utility one at a time may unnecessarily delay transfers.  </w:t>
      </w:r>
    </w:p>
    <w:p w:rsidR="00FD36E6" w:rsidRDefault="00FD36E6"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p>
    <w:p w:rsidR="00A85D32" w:rsidRPr="00563590" w:rsidRDefault="00A85D32" w:rsidP="00563590">
      <w:pPr>
        <w:overflowPunct w:val="0"/>
        <w:autoSpaceDE w:val="0"/>
        <w:autoSpaceDN w:val="0"/>
        <w:adjustRightInd w:val="0"/>
        <w:spacing w:after="0" w:line="360" w:lineRule="auto"/>
        <w:ind w:firstLine="720"/>
        <w:textAlignment w:val="baseline"/>
        <w:rPr>
          <w:rFonts w:ascii="Times New Roman" w:eastAsia="Times New Roman" w:hAnsi="Times New Roman" w:cs="Times New Roman"/>
          <w:i/>
          <w:sz w:val="26"/>
          <w:szCs w:val="26"/>
          <w:lang w:bidi="en-US"/>
        </w:rPr>
      </w:pPr>
      <w:r w:rsidRPr="00563590">
        <w:rPr>
          <w:rFonts w:ascii="Times New Roman" w:eastAsia="Times New Roman" w:hAnsi="Times New Roman" w:cs="Times New Roman"/>
          <w:i/>
          <w:sz w:val="26"/>
          <w:szCs w:val="26"/>
          <w:lang w:bidi="en-US"/>
        </w:rPr>
        <w:t>Shortening the 10-Day Confirmation Period to 5-Days in 2011:</w:t>
      </w:r>
    </w:p>
    <w:p w:rsidR="006F6F7D" w:rsidRPr="006F6F7D" w:rsidRDefault="006F6F7D" w:rsidP="00FD36E6">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 xml:space="preserve">OCMO’s </w:t>
      </w:r>
      <w:r w:rsidR="006D233F">
        <w:rPr>
          <w:rFonts w:ascii="Times New Roman" w:eastAsia="Times New Roman" w:hAnsi="Times New Roman" w:cs="Times New Roman"/>
          <w:sz w:val="26"/>
          <w:szCs w:val="26"/>
          <w:lang w:bidi="en-US"/>
        </w:rPr>
        <w:t xml:space="preserve">initial </w:t>
      </w:r>
      <w:r w:rsidRPr="006F6F7D">
        <w:rPr>
          <w:rFonts w:ascii="Times New Roman" w:eastAsia="Times New Roman" w:hAnsi="Times New Roman" w:cs="Times New Roman"/>
          <w:sz w:val="26"/>
          <w:szCs w:val="26"/>
          <w:lang w:bidi="en-US"/>
        </w:rPr>
        <w:t>exploration of these issues culminated in a November 10, 2011 Tentative Order</w:t>
      </w:r>
      <w:r w:rsidRPr="006F6F7D">
        <w:rPr>
          <w:rFonts w:ascii="Times New Roman" w:eastAsia="Times New Roman" w:hAnsi="Times New Roman" w:cs="Times New Roman"/>
          <w:i/>
          <w:sz w:val="26"/>
          <w:szCs w:val="26"/>
          <w:lang w:bidi="en-US"/>
        </w:rPr>
        <w:t>,</w:t>
      </w:r>
      <w:r w:rsidRPr="006F6F7D">
        <w:rPr>
          <w:rFonts w:ascii="Times New Roman" w:eastAsia="Times New Roman" w:hAnsi="Times New Roman" w:cs="Times New Roman"/>
          <w:sz w:val="26"/>
          <w:szCs w:val="26"/>
          <w:lang w:bidi="en-US"/>
        </w:rPr>
        <w:t xml:space="preserve"> which proposed several options to accelerate switching timeframes.  </w:t>
      </w:r>
      <w:r w:rsidRPr="006F6F7D">
        <w:rPr>
          <w:rFonts w:ascii="Times New Roman" w:eastAsia="Times New Roman" w:hAnsi="Times New Roman" w:cs="Times New Roman"/>
          <w:i/>
          <w:sz w:val="26"/>
          <w:szCs w:val="26"/>
          <w:lang w:bidi="en-US"/>
        </w:rPr>
        <w:t xml:space="preserve">Interim Guidelines Regarding Standards </w:t>
      </w:r>
      <w:proofErr w:type="gramStart"/>
      <w:r w:rsidRPr="006F6F7D">
        <w:rPr>
          <w:rFonts w:ascii="Times New Roman" w:eastAsia="Times New Roman" w:hAnsi="Times New Roman" w:cs="Times New Roman"/>
          <w:i/>
          <w:sz w:val="26"/>
          <w:szCs w:val="26"/>
          <w:lang w:bidi="en-US"/>
        </w:rPr>
        <w:t>For</w:t>
      </w:r>
      <w:proofErr w:type="gramEnd"/>
      <w:r w:rsidRPr="006F6F7D">
        <w:rPr>
          <w:rFonts w:ascii="Times New Roman" w:eastAsia="Times New Roman" w:hAnsi="Times New Roman" w:cs="Times New Roman"/>
          <w:i/>
          <w:sz w:val="26"/>
          <w:szCs w:val="26"/>
          <w:lang w:bidi="en-US"/>
        </w:rPr>
        <w:t xml:space="preserve"> Changing a Customer’s Electricity Generation Supplier,</w:t>
      </w:r>
      <w:r w:rsidRPr="006F6F7D">
        <w:rPr>
          <w:rFonts w:ascii="Times New Roman" w:eastAsia="Times New Roman" w:hAnsi="Times New Roman" w:cs="Times New Roman"/>
          <w:sz w:val="26"/>
          <w:szCs w:val="26"/>
          <w:lang w:bidi="en-US"/>
        </w:rPr>
        <w:t xml:space="preserve"> Docket M-2011-2270442 (Order entered Nov. 14, 2011).  In the Tentative Order we declared that changing the 3-business day rescission period at 52 Pa. Code § 54.5 </w:t>
      </w:r>
      <w:proofErr w:type="gramStart"/>
      <w:r w:rsidRPr="006F6F7D">
        <w:rPr>
          <w:rFonts w:ascii="Times New Roman" w:eastAsia="Times New Roman" w:hAnsi="Times New Roman" w:cs="Times New Roman"/>
          <w:sz w:val="26"/>
          <w:szCs w:val="26"/>
          <w:lang w:bidi="en-US"/>
        </w:rPr>
        <w:t>is</w:t>
      </w:r>
      <w:proofErr w:type="gramEnd"/>
      <w:r w:rsidRPr="006F6F7D">
        <w:rPr>
          <w:rFonts w:ascii="Times New Roman" w:eastAsia="Times New Roman" w:hAnsi="Times New Roman" w:cs="Times New Roman"/>
          <w:sz w:val="26"/>
          <w:szCs w:val="26"/>
          <w:lang w:bidi="en-US"/>
        </w:rPr>
        <w:t xml:space="preserve"> not feasible because it reflects existing Pennsylvania consumer contract law.  </w:t>
      </w:r>
      <w:r w:rsidRPr="006F6F7D">
        <w:rPr>
          <w:rFonts w:ascii="Times New Roman" w:eastAsia="Times New Roman" w:hAnsi="Times New Roman" w:cs="Times New Roman"/>
          <w:i/>
          <w:sz w:val="26"/>
          <w:szCs w:val="26"/>
          <w:lang w:bidi="en-US"/>
        </w:rPr>
        <w:t>Id.</w:t>
      </w:r>
      <w:r w:rsidRPr="006F6F7D">
        <w:rPr>
          <w:rFonts w:ascii="Times New Roman" w:eastAsia="Times New Roman" w:hAnsi="Times New Roman" w:cs="Times New Roman"/>
          <w:sz w:val="26"/>
          <w:szCs w:val="26"/>
          <w:lang w:bidi="en-US"/>
        </w:rPr>
        <w:t xml:space="preserve"> at 9; </w:t>
      </w:r>
      <w:r w:rsidRPr="006F6F7D">
        <w:rPr>
          <w:rFonts w:ascii="Times New Roman" w:eastAsia="Times New Roman" w:hAnsi="Times New Roman" w:cs="Times New Roman"/>
          <w:i/>
          <w:sz w:val="26"/>
          <w:szCs w:val="26"/>
          <w:lang w:bidi="en-US"/>
        </w:rPr>
        <w:t>see Unfair Trade Practices and Consumer Protection Law</w:t>
      </w:r>
      <w:r w:rsidRPr="006F6F7D">
        <w:rPr>
          <w:rFonts w:ascii="Times New Roman" w:eastAsia="Times New Roman" w:hAnsi="Times New Roman" w:cs="Times New Roman"/>
          <w:sz w:val="26"/>
          <w:szCs w:val="26"/>
          <w:lang w:bidi="en-US"/>
        </w:rPr>
        <w:t xml:space="preserve">, 73 P.S. §§ 201-1 –201-9.3.  Federal law also requires a 3-business day “cooling off period” for door-to-door transactions.  </w:t>
      </w:r>
      <w:r w:rsidRPr="006F6F7D">
        <w:rPr>
          <w:rFonts w:ascii="Times New Roman" w:eastAsia="Times New Roman" w:hAnsi="Times New Roman" w:cs="Times New Roman"/>
          <w:i/>
          <w:sz w:val="26"/>
          <w:szCs w:val="26"/>
          <w:lang w:bidi="en-US"/>
        </w:rPr>
        <w:t>Rule Concerning Cooling-Off Period for Sales Made at Homes or at Certain Other Locations</w:t>
      </w:r>
      <w:r w:rsidRPr="006F6F7D">
        <w:rPr>
          <w:rFonts w:ascii="Times New Roman" w:eastAsia="Times New Roman" w:hAnsi="Times New Roman" w:cs="Times New Roman"/>
          <w:sz w:val="26"/>
          <w:szCs w:val="26"/>
          <w:lang w:bidi="en-US"/>
        </w:rPr>
        <w:t xml:space="preserve">, 16 CFR </w:t>
      </w:r>
      <w:proofErr w:type="gramStart"/>
      <w:r w:rsidRPr="006F6F7D">
        <w:rPr>
          <w:rFonts w:ascii="Times New Roman" w:eastAsia="Times New Roman" w:hAnsi="Times New Roman" w:cs="Times New Roman"/>
          <w:sz w:val="26"/>
          <w:szCs w:val="26"/>
          <w:lang w:bidi="en-US"/>
        </w:rPr>
        <w:t>Part</w:t>
      </w:r>
      <w:proofErr w:type="gramEnd"/>
      <w:r w:rsidRPr="006F6F7D">
        <w:rPr>
          <w:rFonts w:ascii="Times New Roman" w:eastAsia="Times New Roman" w:hAnsi="Times New Roman" w:cs="Times New Roman"/>
          <w:sz w:val="26"/>
          <w:szCs w:val="26"/>
          <w:lang w:bidi="en-US"/>
        </w:rPr>
        <w:t xml:space="preserve"> 429.  Further, we saw no point in changing the “first feasible billing period” language in 52 Pa. Code § 57.174 unless we first changed all of the other timeframes and requirements that necessitate the current switching timeline.  </w:t>
      </w:r>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ab/>
      </w:r>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ab/>
        <w:t xml:space="preserve">Instead, we focused on the confirmation waiting period during which the </w:t>
      </w:r>
      <w:r w:rsidR="00FD36E6">
        <w:rPr>
          <w:rFonts w:ascii="Times New Roman" w:eastAsia="Times New Roman" w:hAnsi="Times New Roman" w:cs="Times New Roman"/>
          <w:sz w:val="26"/>
          <w:szCs w:val="26"/>
          <w:lang w:bidi="en-US"/>
        </w:rPr>
        <w:t>utility</w:t>
      </w:r>
      <w:r w:rsidRPr="006F6F7D">
        <w:rPr>
          <w:rFonts w:ascii="Times New Roman" w:eastAsia="Times New Roman" w:hAnsi="Times New Roman" w:cs="Times New Roman"/>
          <w:sz w:val="26"/>
          <w:szCs w:val="26"/>
          <w:lang w:bidi="en-US"/>
        </w:rPr>
        <w:t xml:space="preserve"> holds the enrollment request in order to give the customer an opportunity to respond to the confirmation letter.  In our November 10, 2011 Tentative Order, we proposed to eliminate the 10-day waiting period.  We also raised the possibility of off-cycle meter readings to effectuate switching.  </w:t>
      </w:r>
      <w:r w:rsidRPr="006F6F7D">
        <w:rPr>
          <w:rFonts w:ascii="Times New Roman" w:eastAsia="Times New Roman" w:hAnsi="Times New Roman" w:cs="Times New Roman"/>
          <w:sz w:val="26"/>
          <w:szCs w:val="26"/>
          <w:lang w:bidi="en-US"/>
        </w:rPr>
        <w:br/>
      </w:r>
    </w:p>
    <w:p w:rsidR="006D233F"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lastRenderedPageBreak/>
        <w:tab/>
        <w:t>Seventeen parties filed comments in response to the Tentative Order.</w:t>
      </w:r>
      <w:r w:rsidR="00FD36E6">
        <w:rPr>
          <w:rStyle w:val="FootnoteReference"/>
          <w:rFonts w:ascii="Times New Roman" w:eastAsia="Times New Roman" w:hAnsi="Times New Roman" w:cs="Times New Roman"/>
          <w:sz w:val="26"/>
          <w:szCs w:val="26"/>
          <w:lang w:bidi="en-US"/>
        </w:rPr>
        <w:footnoteReference w:id="7"/>
      </w:r>
      <w:r w:rsidRPr="006F6F7D">
        <w:rPr>
          <w:rFonts w:ascii="Times New Roman" w:eastAsia="Times New Roman" w:hAnsi="Times New Roman" w:cs="Times New Roman"/>
          <w:sz w:val="26"/>
          <w:szCs w:val="26"/>
          <w:lang w:bidi="en-US"/>
        </w:rPr>
        <w:t xml:space="preserve">  In the comments to th</w:t>
      </w:r>
      <w:r w:rsidR="006D233F">
        <w:rPr>
          <w:rFonts w:ascii="Times New Roman" w:eastAsia="Times New Roman" w:hAnsi="Times New Roman" w:cs="Times New Roman"/>
          <w:sz w:val="26"/>
          <w:szCs w:val="26"/>
          <w:lang w:bidi="en-US"/>
        </w:rPr>
        <w:t xml:space="preserve">is Order, </w:t>
      </w:r>
      <w:r w:rsidRPr="006F6F7D">
        <w:rPr>
          <w:rFonts w:ascii="Times New Roman" w:eastAsia="Times New Roman" w:hAnsi="Times New Roman" w:cs="Times New Roman"/>
          <w:sz w:val="26"/>
          <w:szCs w:val="26"/>
          <w:lang w:bidi="en-US"/>
        </w:rPr>
        <w:t xml:space="preserve">the parties generally supported reducing customer wait time for switching suppliers.  </w:t>
      </w:r>
      <w:r w:rsidR="006D233F">
        <w:rPr>
          <w:rFonts w:ascii="Times New Roman" w:eastAsia="Times New Roman" w:hAnsi="Times New Roman" w:cs="Times New Roman"/>
          <w:sz w:val="26"/>
          <w:szCs w:val="26"/>
          <w:lang w:bidi="en-US"/>
        </w:rPr>
        <w:t>Utilities c</w:t>
      </w:r>
      <w:r w:rsidRPr="006F6F7D">
        <w:rPr>
          <w:rFonts w:ascii="Times New Roman" w:eastAsia="Times New Roman" w:hAnsi="Times New Roman" w:cs="Times New Roman"/>
          <w:sz w:val="26"/>
          <w:szCs w:val="26"/>
          <w:lang w:bidi="en-US"/>
        </w:rPr>
        <w:t>ommented that enacting changes would be better facilitated through the rulemaking process</w:t>
      </w:r>
      <w:r w:rsidR="006D233F">
        <w:rPr>
          <w:rFonts w:ascii="Times New Roman" w:eastAsia="Times New Roman" w:hAnsi="Times New Roman" w:cs="Times New Roman"/>
          <w:sz w:val="26"/>
          <w:szCs w:val="26"/>
          <w:lang w:bidi="en-US"/>
        </w:rPr>
        <w:t xml:space="preserve"> (</w:t>
      </w:r>
      <w:r w:rsidRPr="006F6F7D">
        <w:rPr>
          <w:rFonts w:ascii="Times New Roman" w:eastAsia="Times New Roman" w:hAnsi="Times New Roman" w:cs="Times New Roman"/>
          <w:sz w:val="26"/>
          <w:szCs w:val="26"/>
          <w:lang w:bidi="en-US"/>
        </w:rPr>
        <w:t>as we are doing here</w:t>
      </w:r>
      <w:r w:rsidR="006D233F">
        <w:rPr>
          <w:rFonts w:ascii="Times New Roman" w:eastAsia="Times New Roman" w:hAnsi="Times New Roman" w:cs="Times New Roman"/>
          <w:sz w:val="26"/>
          <w:szCs w:val="26"/>
          <w:lang w:bidi="en-US"/>
        </w:rPr>
        <w:t>)</w:t>
      </w:r>
      <w:r w:rsidRPr="006F6F7D">
        <w:rPr>
          <w:rFonts w:ascii="Times New Roman" w:eastAsia="Times New Roman" w:hAnsi="Times New Roman" w:cs="Times New Roman"/>
          <w:sz w:val="26"/>
          <w:szCs w:val="26"/>
          <w:lang w:bidi="en-US"/>
        </w:rPr>
        <w:t xml:space="preserve"> instead of through guidelines issued via Commission order.  </w:t>
      </w:r>
      <w:r w:rsidR="006D233F">
        <w:rPr>
          <w:rFonts w:ascii="Times New Roman" w:eastAsia="Times New Roman" w:hAnsi="Times New Roman" w:cs="Times New Roman"/>
          <w:sz w:val="26"/>
          <w:szCs w:val="26"/>
          <w:lang w:bidi="en-US"/>
        </w:rPr>
        <w:t xml:space="preserve">Suppliers noted </w:t>
      </w:r>
      <w:r w:rsidRPr="006F6F7D">
        <w:rPr>
          <w:rFonts w:ascii="Times New Roman" w:eastAsia="Times New Roman" w:hAnsi="Times New Roman" w:cs="Times New Roman"/>
          <w:sz w:val="26"/>
          <w:szCs w:val="26"/>
          <w:lang w:bidi="en-US"/>
        </w:rPr>
        <w:t>that shortening the switching timeframe is important because the current switching process is out of line with standards for service in other industries.</w:t>
      </w:r>
    </w:p>
    <w:p w:rsidR="006F6F7D" w:rsidRP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bidi="en-US"/>
        </w:rPr>
      </w:pPr>
      <w:r w:rsidRPr="006F6F7D">
        <w:rPr>
          <w:rFonts w:ascii="Times New Roman" w:eastAsia="Times New Roman" w:hAnsi="Times New Roman" w:cs="Times New Roman"/>
          <w:sz w:val="26"/>
          <w:szCs w:val="26"/>
          <w:lang w:bidi="en-US"/>
        </w:rPr>
        <w:t xml:space="preserve">   </w:t>
      </w:r>
    </w:p>
    <w:p w:rsidR="00FD36E6" w:rsidRDefault="006F6F7D" w:rsidP="00FD36E6">
      <w:pPr>
        <w:overflowPunct w:val="0"/>
        <w:autoSpaceDE w:val="0"/>
        <w:autoSpaceDN w:val="0"/>
        <w:adjustRightInd w:val="0"/>
        <w:spacing w:after="0" w:line="360" w:lineRule="auto"/>
        <w:ind w:firstLine="720"/>
        <w:textAlignment w:val="baseline"/>
        <w:rPr>
          <w:rFonts w:ascii="Times New Roman" w:eastAsia="Times New Roman" w:hAnsi="Times New Roman"/>
          <w:color w:val="FF0000"/>
          <w:sz w:val="26"/>
          <w:szCs w:val="26"/>
        </w:rPr>
      </w:pPr>
      <w:r w:rsidRPr="006F6F7D">
        <w:rPr>
          <w:rFonts w:ascii="Times New Roman" w:eastAsia="Times New Roman" w:hAnsi="Times New Roman" w:cs="Times New Roman"/>
          <w:sz w:val="26"/>
          <w:szCs w:val="26"/>
          <w:lang w:bidi="en-US"/>
        </w:rPr>
        <w:t xml:space="preserve">After careful review and consideration of the comments, we decided that instead of the complete </w:t>
      </w:r>
      <w:r w:rsidRPr="006F6F7D">
        <w:rPr>
          <w:rFonts w:ascii="Times New Roman" w:eastAsia="Times New Roman" w:hAnsi="Times New Roman" w:cs="Times New Roman"/>
          <w:i/>
          <w:sz w:val="26"/>
          <w:szCs w:val="26"/>
          <w:lang w:bidi="en-US"/>
        </w:rPr>
        <w:t>elimination</w:t>
      </w:r>
      <w:r w:rsidRPr="006F6F7D">
        <w:rPr>
          <w:rFonts w:ascii="Times New Roman" w:eastAsia="Times New Roman" w:hAnsi="Times New Roman" w:cs="Times New Roman"/>
          <w:sz w:val="26"/>
          <w:szCs w:val="26"/>
          <w:lang w:bidi="en-US"/>
        </w:rPr>
        <w:t xml:space="preserve"> of the 10-day confirmation period at 52 Pa. Code § 57.17, we would retain the confirmation period but shorten it to five days.  We would then gauge the impact of this change before considering the elimination of the confirmation period altogether.  </w:t>
      </w:r>
      <w:r w:rsidR="00FD36E6">
        <w:rPr>
          <w:rFonts w:ascii="Times New Roman" w:eastAsia="Times New Roman" w:hAnsi="Times New Roman" w:cs="Times New Roman"/>
          <w:sz w:val="26"/>
          <w:szCs w:val="26"/>
          <w:lang w:bidi="en-US"/>
        </w:rPr>
        <w:t>W</w:t>
      </w:r>
      <w:r w:rsidRPr="006F6F7D">
        <w:rPr>
          <w:rFonts w:ascii="Times New Roman" w:eastAsia="Times New Roman" w:hAnsi="Times New Roman" w:cs="Times New Roman"/>
          <w:sz w:val="26"/>
          <w:szCs w:val="26"/>
          <w:lang w:bidi="en-US"/>
        </w:rPr>
        <w:t xml:space="preserve">e </w:t>
      </w:r>
      <w:r w:rsidR="00FD36E6">
        <w:rPr>
          <w:rFonts w:ascii="Times New Roman" w:eastAsia="Times New Roman" w:hAnsi="Times New Roman" w:cs="Times New Roman"/>
          <w:sz w:val="26"/>
          <w:szCs w:val="26"/>
          <w:lang w:bidi="en-US"/>
        </w:rPr>
        <w:t xml:space="preserve">also </w:t>
      </w:r>
      <w:r w:rsidRPr="006F6F7D">
        <w:rPr>
          <w:rFonts w:ascii="Times New Roman" w:eastAsia="Times New Roman" w:hAnsi="Times New Roman" w:cs="Times New Roman"/>
          <w:sz w:val="26"/>
          <w:szCs w:val="26"/>
          <w:lang w:bidi="en-US"/>
        </w:rPr>
        <w:t xml:space="preserve">decided not to require the use of off-cycle readings at that time.  </w:t>
      </w:r>
      <w:r w:rsidRPr="006F6F7D">
        <w:rPr>
          <w:rFonts w:ascii="Times New Roman" w:eastAsia="Times New Roman" w:hAnsi="Times New Roman" w:cs="Times New Roman"/>
          <w:sz w:val="26"/>
          <w:szCs w:val="26"/>
        </w:rPr>
        <w:t xml:space="preserve">As such, </w:t>
      </w:r>
      <w:r w:rsidRPr="006F6F7D">
        <w:rPr>
          <w:rFonts w:ascii="Times New Roman" w:eastAsia="Times New Roman" w:hAnsi="Times New Roman" w:cs="Times New Roman"/>
          <w:sz w:val="26"/>
          <w:szCs w:val="26"/>
          <w:lang w:bidi="en-US"/>
        </w:rPr>
        <w:t>we issued a Final Order</w:t>
      </w:r>
      <w:r w:rsidR="00456901">
        <w:rPr>
          <w:rStyle w:val="FootnoteReference"/>
          <w:rFonts w:ascii="Times New Roman" w:eastAsia="Times New Roman" w:hAnsi="Times New Roman" w:cs="Times New Roman"/>
          <w:sz w:val="26"/>
          <w:szCs w:val="26"/>
          <w:lang w:bidi="en-US"/>
        </w:rPr>
        <w:footnoteReference w:id="8"/>
      </w:r>
      <w:r w:rsidRPr="006F6F7D">
        <w:rPr>
          <w:rFonts w:ascii="Times New Roman" w:eastAsia="Times New Roman" w:hAnsi="Times New Roman" w:cs="Times New Roman"/>
          <w:sz w:val="26"/>
          <w:szCs w:val="26"/>
          <w:lang w:bidi="en-US"/>
        </w:rPr>
        <w:t xml:space="preserve"> </w:t>
      </w:r>
      <w:r w:rsidR="00456901">
        <w:rPr>
          <w:rFonts w:ascii="Times New Roman" w:eastAsia="Times New Roman" w:hAnsi="Times New Roman" w:cs="Times New Roman"/>
          <w:sz w:val="26"/>
          <w:szCs w:val="26"/>
          <w:lang w:bidi="en-US"/>
        </w:rPr>
        <w:t xml:space="preserve">(Interim Guidelines Final Order) </w:t>
      </w:r>
      <w:r w:rsidRPr="006F6F7D">
        <w:rPr>
          <w:rFonts w:ascii="Times New Roman" w:eastAsia="Times New Roman" w:hAnsi="Times New Roman" w:cs="Times New Roman"/>
          <w:sz w:val="26"/>
          <w:szCs w:val="26"/>
          <w:lang w:bidi="en-US"/>
        </w:rPr>
        <w:t xml:space="preserve">that provided interim guidelines </w:t>
      </w:r>
      <w:r w:rsidRPr="006F6F7D">
        <w:rPr>
          <w:rFonts w:ascii="Times New Roman" w:eastAsia="Times New Roman" w:hAnsi="Times New Roman" w:cs="Times New Roman"/>
          <w:sz w:val="26"/>
          <w:szCs w:val="26"/>
        </w:rPr>
        <w:t xml:space="preserve">to shorten the confirmation waiting period from 10 to 5 days.  </w:t>
      </w:r>
      <w:r w:rsidRPr="006F6F7D">
        <w:rPr>
          <w:rFonts w:ascii="Times New Roman" w:eastAsia="Times New Roman" w:hAnsi="Times New Roman" w:cs="Times New Roman"/>
          <w:i/>
          <w:sz w:val="26"/>
          <w:szCs w:val="26"/>
        </w:rPr>
        <w:t>Id.</w:t>
      </w:r>
      <w:r w:rsidRPr="006F6F7D">
        <w:rPr>
          <w:rFonts w:ascii="Times New Roman" w:eastAsia="Times New Roman" w:hAnsi="Times New Roman" w:cs="Times New Roman"/>
          <w:sz w:val="26"/>
          <w:szCs w:val="26"/>
        </w:rPr>
        <w:t xml:space="preserve"> at 12-14.  We believed that a 5-day period provided sufficient notice for customers while also shortening supplier switching timeframes.  At the same time, we reserved taking more substantial actions until after we observed the impact of the change from 10 to 5 days.</w:t>
      </w:r>
      <w:r w:rsidR="00FD36E6">
        <w:rPr>
          <w:rFonts w:ascii="Times New Roman" w:eastAsia="Times New Roman" w:hAnsi="Times New Roman" w:cs="Times New Roman"/>
          <w:sz w:val="26"/>
          <w:szCs w:val="26"/>
        </w:rPr>
        <w:br/>
      </w:r>
    </w:p>
    <w:p w:rsidR="001A2B99" w:rsidRPr="00A85D32" w:rsidRDefault="00FD36E6" w:rsidP="001A2B99">
      <w:pPr>
        <w:spacing w:line="360" w:lineRule="auto"/>
        <w:ind w:firstLine="720"/>
        <w:rPr>
          <w:rFonts w:ascii="Times New Roman" w:eastAsia="Times New Roman" w:hAnsi="Times New Roman"/>
          <w:color w:val="000000" w:themeColor="text1"/>
          <w:sz w:val="26"/>
          <w:szCs w:val="26"/>
        </w:rPr>
      </w:pPr>
      <w:r w:rsidRPr="00A85D32">
        <w:rPr>
          <w:rFonts w:ascii="Times New Roman" w:eastAsia="Times New Roman" w:hAnsi="Times New Roman"/>
          <w:color w:val="000000" w:themeColor="text1"/>
          <w:sz w:val="26"/>
          <w:szCs w:val="26"/>
        </w:rPr>
        <w:t>Also in the</w:t>
      </w:r>
      <w:r w:rsidR="00456901">
        <w:rPr>
          <w:rFonts w:ascii="Times New Roman" w:eastAsia="Times New Roman" w:hAnsi="Times New Roman"/>
          <w:color w:val="000000" w:themeColor="text1"/>
          <w:sz w:val="26"/>
          <w:szCs w:val="26"/>
        </w:rPr>
        <w:t xml:space="preserve"> Interim Guidelines</w:t>
      </w:r>
      <w:r w:rsidRPr="00A85D32">
        <w:rPr>
          <w:rFonts w:ascii="Times New Roman" w:eastAsia="Times New Roman" w:hAnsi="Times New Roman"/>
          <w:color w:val="000000" w:themeColor="text1"/>
          <w:sz w:val="26"/>
          <w:szCs w:val="26"/>
        </w:rPr>
        <w:t xml:space="preserve"> Final Order, concerning the natural gas industry, we </w:t>
      </w:r>
      <w:r w:rsidR="001A2B99" w:rsidRPr="00A85D32">
        <w:rPr>
          <w:rFonts w:ascii="Times New Roman" w:eastAsia="Times New Roman" w:hAnsi="Times New Roman"/>
          <w:color w:val="000000" w:themeColor="text1"/>
          <w:sz w:val="26"/>
          <w:szCs w:val="26"/>
        </w:rPr>
        <w:t>agree</w:t>
      </w:r>
      <w:r w:rsidRPr="00A85D32">
        <w:rPr>
          <w:rFonts w:ascii="Times New Roman" w:eastAsia="Times New Roman" w:hAnsi="Times New Roman"/>
          <w:color w:val="000000" w:themeColor="text1"/>
          <w:sz w:val="26"/>
          <w:szCs w:val="26"/>
        </w:rPr>
        <w:t>d</w:t>
      </w:r>
      <w:r w:rsidR="001A2B99" w:rsidRPr="00A85D32">
        <w:rPr>
          <w:rFonts w:ascii="Times New Roman" w:eastAsia="Times New Roman" w:hAnsi="Times New Roman"/>
          <w:color w:val="000000" w:themeColor="text1"/>
          <w:sz w:val="26"/>
          <w:szCs w:val="26"/>
        </w:rPr>
        <w:t xml:space="preserve"> that the operational differences between the two industries warrant</w:t>
      </w:r>
      <w:r w:rsidRPr="00A85D32">
        <w:rPr>
          <w:rFonts w:ascii="Times New Roman" w:eastAsia="Times New Roman" w:hAnsi="Times New Roman"/>
          <w:color w:val="000000" w:themeColor="text1"/>
          <w:sz w:val="26"/>
          <w:szCs w:val="26"/>
        </w:rPr>
        <w:t>ed</w:t>
      </w:r>
      <w:r w:rsidR="001A2B99" w:rsidRPr="00A85D32">
        <w:rPr>
          <w:rFonts w:ascii="Times New Roman" w:eastAsia="Times New Roman" w:hAnsi="Times New Roman"/>
          <w:color w:val="000000" w:themeColor="text1"/>
          <w:sz w:val="26"/>
          <w:szCs w:val="26"/>
        </w:rPr>
        <w:t xml:space="preserve"> a separate proceeding involving the broader issues that will be focused solely on that </w:t>
      </w:r>
      <w:r w:rsidR="001A2B99" w:rsidRPr="00A85D32">
        <w:rPr>
          <w:rFonts w:ascii="Times New Roman" w:eastAsia="Times New Roman" w:hAnsi="Times New Roman"/>
          <w:color w:val="000000" w:themeColor="text1"/>
          <w:sz w:val="26"/>
          <w:szCs w:val="26"/>
        </w:rPr>
        <w:lastRenderedPageBreak/>
        <w:t xml:space="preserve">industry.  However, </w:t>
      </w:r>
      <w:r w:rsidRPr="00A85D32">
        <w:rPr>
          <w:rFonts w:ascii="Times New Roman" w:eastAsia="Times New Roman" w:hAnsi="Times New Roman"/>
          <w:color w:val="000000" w:themeColor="text1"/>
          <w:sz w:val="26"/>
          <w:szCs w:val="26"/>
        </w:rPr>
        <w:t xml:space="preserve">at the same time, we saw no reason not to apply to the natural gas industry the </w:t>
      </w:r>
      <w:r w:rsidR="001A2B99" w:rsidRPr="00A85D32">
        <w:rPr>
          <w:rFonts w:ascii="Times New Roman" w:eastAsia="Times New Roman" w:hAnsi="Times New Roman"/>
          <w:color w:val="000000" w:themeColor="text1"/>
          <w:sz w:val="26"/>
          <w:szCs w:val="26"/>
        </w:rPr>
        <w:t>shorten</w:t>
      </w:r>
      <w:r w:rsidRPr="00A85D32">
        <w:rPr>
          <w:rFonts w:ascii="Times New Roman" w:eastAsia="Times New Roman" w:hAnsi="Times New Roman"/>
          <w:color w:val="000000" w:themeColor="text1"/>
          <w:sz w:val="26"/>
          <w:szCs w:val="26"/>
        </w:rPr>
        <w:t>ed</w:t>
      </w:r>
      <w:r w:rsidR="001A2B99" w:rsidRPr="00A85D32">
        <w:rPr>
          <w:rFonts w:ascii="Times New Roman" w:eastAsia="Times New Roman" w:hAnsi="Times New Roman"/>
          <w:color w:val="000000" w:themeColor="text1"/>
          <w:sz w:val="26"/>
          <w:szCs w:val="26"/>
        </w:rPr>
        <w:t xml:space="preserve"> </w:t>
      </w:r>
      <w:r w:rsidR="00A85D32" w:rsidRPr="00A85D32">
        <w:rPr>
          <w:rFonts w:ascii="Times New Roman" w:eastAsia="Times New Roman" w:hAnsi="Times New Roman"/>
          <w:color w:val="000000" w:themeColor="text1"/>
          <w:sz w:val="26"/>
          <w:szCs w:val="26"/>
        </w:rPr>
        <w:t xml:space="preserve">5-day </w:t>
      </w:r>
      <w:r w:rsidR="001A2B99" w:rsidRPr="00A85D32">
        <w:rPr>
          <w:rFonts w:ascii="Times New Roman" w:eastAsia="Times New Roman" w:hAnsi="Times New Roman"/>
          <w:color w:val="000000" w:themeColor="text1"/>
          <w:sz w:val="26"/>
          <w:szCs w:val="26"/>
        </w:rPr>
        <w:t>confirmation period</w:t>
      </w:r>
      <w:r w:rsidR="00A85D32" w:rsidRPr="00A85D32">
        <w:rPr>
          <w:rFonts w:ascii="Times New Roman" w:eastAsia="Times New Roman" w:hAnsi="Times New Roman"/>
          <w:color w:val="000000" w:themeColor="text1"/>
          <w:sz w:val="26"/>
          <w:szCs w:val="26"/>
        </w:rPr>
        <w:t>.  This also made sense in that it kept</w:t>
      </w:r>
      <w:r w:rsidR="001A2B99" w:rsidRPr="00A85D32">
        <w:rPr>
          <w:rFonts w:ascii="Times New Roman" w:eastAsia="Times New Roman" w:hAnsi="Times New Roman"/>
          <w:color w:val="000000" w:themeColor="text1"/>
          <w:sz w:val="26"/>
          <w:szCs w:val="26"/>
        </w:rPr>
        <w:t xml:space="preserve"> the rules for electric and gas as similar as possible</w:t>
      </w:r>
      <w:r w:rsidR="00A85D32" w:rsidRPr="00A85D32">
        <w:rPr>
          <w:rFonts w:ascii="Times New Roman" w:eastAsia="Times New Roman" w:hAnsi="Times New Roman"/>
          <w:color w:val="000000" w:themeColor="text1"/>
          <w:sz w:val="26"/>
          <w:szCs w:val="26"/>
        </w:rPr>
        <w:t xml:space="preserve"> – especially important </w:t>
      </w:r>
      <w:r w:rsidR="001A2B99" w:rsidRPr="00A85D32">
        <w:rPr>
          <w:rFonts w:ascii="Times New Roman" w:eastAsia="Times New Roman" w:hAnsi="Times New Roman"/>
          <w:color w:val="000000" w:themeColor="text1"/>
          <w:sz w:val="26"/>
          <w:szCs w:val="26"/>
        </w:rPr>
        <w:t xml:space="preserve">for suppliers and utilities that sell both electric and gas – and for </w:t>
      </w:r>
      <w:r w:rsidR="00A85D32" w:rsidRPr="00A85D32">
        <w:rPr>
          <w:rFonts w:ascii="Times New Roman" w:eastAsia="Times New Roman" w:hAnsi="Times New Roman"/>
          <w:color w:val="000000" w:themeColor="text1"/>
          <w:sz w:val="26"/>
          <w:szCs w:val="26"/>
        </w:rPr>
        <w:t xml:space="preserve">their </w:t>
      </w:r>
      <w:r w:rsidR="001A2B99" w:rsidRPr="00A85D32">
        <w:rPr>
          <w:rFonts w:ascii="Times New Roman" w:eastAsia="Times New Roman" w:hAnsi="Times New Roman"/>
          <w:color w:val="000000" w:themeColor="text1"/>
          <w:sz w:val="26"/>
          <w:szCs w:val="26"/>
        </w:rPr>
        <w:t>customers who shop for both electric and gas.  Having a 10-day confirmation period for gas and a 5-day period for electric would simply invite confusion and frustration.  Accordingly, we waive</w:t>
      </w:r>
      <w:r w:rsidR="00A85D32" w:rsidRPr="00A85D32">
        <w:rPr>
          <w:rFonts w:ascii="Times New Roman" w:eastAsia="Times New Roman" w:hAnsi="Times New Roman"/>
          <w:color w:val="000000" w:themeColor="text1"/>
          <w:sz w:val="26"/>
          <w:szCs w:val="26"/>
        </w:rPr>
        <w:t>d</w:t>
      </w:r>
      <w:r w:rsidR="001A2B99" w:rsidRPr="00A85D32">
        <w:rPr>
          <w:rFonts w:ascii="Times New Roman" w:eastAsia="Times New Roman" w:hAnsi="Times New Roman"/>
          <w:color w:val="000000" w:themeColor="text1"/>
          <w:sz w:val="26"/>
          <w:szCs w:val="26"/>
        </w:rPr>
        <w:t xml:space="preserve"> 52 Pa. Code § 59.93(2) to the extent necessary to provide for a 5-day waiting period instead of a 10-day period: </w:t>
      </w:r>
    </w:p>
    <w:p w:rsidR="00BC61C0" w:rsidRDefault="001A2B99" w:rsidP="006D233F">
      <w:pPr>
        <w:spacing w:line="240" w:lineRule="auto"/>
        <w:ind w:left="720" w:firstLine="720"/>
        <w:rPr>
          <w:rFonts w:ascii="Times New Roman" w:eastAsia="Times New Roman" w:hAnsi="Times New Roman"/>
          <w:i/>
          <w:color w:val="000000" w:themeColor="text1"/>
          <w:sz w:val="26"/>
          <w:szCs w:val="26"/>
        </w:rPr>
      </w:pPr>
      <w:r w:rsidRPr="00A85D32">
        <w:rPr>
          <w:rFonts w:ascii="Times New Roman" w:eastAsia="Times New Roman" w:hAnsi="Times New Roman"/>
          <w:i/>
          <w:color w:val="000000" w:themeColor="text1"/>
          <w:sz w:val="26"/>
          <w:szCs w:val="26"/>
        </w:rPr>
        <w:t xml:space="preserve">Upon receipt of the notification required by 52 Pa. Code § 59.93(1), the NGDC shall send the NGDC ratepayer of record a confirmation letter noting the proposed change of NGS. This letter should include notice of a 5-day waiting period in which the order may be canceled before the change of the NGS takes place. The notice shall include the date service with the new NGS will begin unless the customer contacts the NGDC to cancel the change. The 5-day waiting period shall begin on the day the letter is mailed. The letter shall be mailed by the end of the next business day following the receipt of the notification of the customer’s selection of a NGS.      </w:t>
      </w:r>
      <w:r w:rsidR="0027557F">
        <w:rPr>
          <w:rFonts w:ascii="Times New Roman" w:eastAsia="Times New Roman" w:hAnsi="Times New Roman"/>
          <w:i/>
          <w:color w:val="000000" w:themeColor="text1"/>
          <w:sz w:val="26"/>
          <w:szCs w:val="26"/>
        </w:rPr>
        <w:br/>
      </w:r>
    </w:p>
    <w:p w:rsidR="001A2B99" w:rsidRPr="00A85D32" w:rsidRDefault="00492B39" w:rsidP="0043746B">
      <w:pPr>
        <w:overflowPunct w:val="0"/>
        <w:autoSpaceDE w:val="0"/>
        <w:autoSpaceDN w:val="0"/>
        <w:adjustRightInd w:val="0"/>
        <w:spacing w:after="0" w:line="360" w:lineRule="auto"/>
        <w:ind w:firstLine="720"/>
        <w:textAlignment w:val="baseline"/>
        <w:rPr>
          <w:i/>
          <w:color w:val="000000" w:themeColor="text1"/>
          <w:sz w:val="26"/>
          <w:szCs w:val="26"/>
        </w:rPr>
      </w:pPr>
      <w:r>
        <w:rPr>
          <w:rFonts w:ascii="Times New Roman" w:eastAsia="Times New Roman" w:hAnsi="Times New Roman" w:cs="Times New Roman"/>
          <w:sz w:val="26"/>
          <w:szCs w:val="26"/>
        </w:rPr>
        <w:t>By an October 5, 2015 Final Order</w:t>
      </w:r>
      <w:r w:rsidR="00456901">
        <w:rPr>
          <w:rFonts w:ascii="Times New Roman" w:eastAsia="Times New Roman" w:hAnsi="Times New Roman" w:cs="Times New Roman"/>
          <w:sz w:val="26"/>
          <w:szCs w:val="26"/>
        </w:rPr>
        <w:t>,</w:t>
      </w:r>
      <w:r w:rsidR="002E52C8">
        <w:rPr>
          <w:rStyle w:val="FootnoteReference"/>
          <w:rFonts w:ascii="Times New Roman" w:eastAsia="Times New Roman" w:hAnsi="Times New Roman" w:cs="Times New Roman"/>
          <w:sz w:val="26"/>
          <w:szCs w:val="26"/>
        </w:rPr>
        <w:footnoteReference w:id="9"/>
      </w:r>
      <w:r>
        <w:rPr>
          <w:rFonts w:ascii="Times New Roman" w:eastAsia="Times New Roman" w:hAnsi="Times New Roman" w:cs="Times New Roman"/>
          <w:sz w:val="26"/>
          <w:szCs w:val="26"/>
        </w:rPr>
        <w:t xml:space="preserve"> these guidelines were extended </w:t>
      </w:r>
      <w:r w:rsidRPr="002B3E95">
        <w:rPr>
          <w:rFonts w:ascii="Times New Roman" w:eastAsia="Times New Roman" w:hAnsi="Times New Roman" w:cs="Times New Roman"/>
          <w:sz w:val="26"/>
          <w:szCs w:val="26"/>
        </w:rPr>
        <w:t xml:space="preserve">for </w:t>
      </w:r>
      <w:r w:rsidR="0027557F">
        <w:rPr>
          <w:rFonts w:ascii="Times New Roman" w:eastAsia="Times New Roman" w:hAnsi="Times New Roman" w:cs="Times New Roman"/>
          <w:sz w:val="26"/>
          <w:szCs w:val="26"/>
        </w:rPr>
        <w:t xml:space="preserve">the natural gas industry for </w:t>
      </w:r>
      <w:r w:rsidRPr="002B3E95">
        <w:rPr>
          <w:rFonts w:ascii="Times New Roman" w:eastAsia="Times New Roman" w:hAnsi="Times New Roman" w:cs="Times New Roman"/>
          <w:sz w:val="26"/>
          <w:szCs w:val="26"/>
        </w:rPr>
        <w:t xml:space="preserve">an additional three years </w:t>
      </w:r>
      <w:r>
        <w:rPr>
          <w:rFonts w:ascii="Times New Roman" w:eastAsia="Times New Roman" w:hAnsi="Times New Roman" w:cs="Times New Roman"/>
          <w:sz w:val="26"/>
          <w:szCs w:val="26"/>
        </w:rPr>
        <w:t>(</w:t>
      </w:r>
      <w:r w:rsidRPr="002B3E95">
        <w:rPr>
          <w:rFonts w:ascii="Times New Roman" w:eastAsia="Times New Roman" w:hAnsi="Times New Roman" w:cs="Times New Roman"/>
          <w:sz w:val="26"/>
          <w:szCs w:val="26"/>
        </w:rPr>
        <w:t>through October 25, 2018</w:t>
      </w:r>
      <w:r>
        <w:rPr>
          <w:rFonts w:ascii="Times New Roman" w:eastAsia="Times New Roman" w:hAnsi="Times New Roman" w:cs="Times New Roman"/>
          <w:sz w:val="26"/>
          <w:szCs w:val="26"/>
        </w:rPr>
        <w:t xml:space="preserve">) with </w:t>
      </w:r>
      <w:r w:rsidRPr="002B3E95">
        <w:rPr>
          <w:rFonts w:ascii="Times New Roman" w:eastAsia="Times New Roman" w:hAnsi="Times New Roman" w:cs="Times New Roman"/>
          <w:sz w:val="26"/>
          <w:szCs w:val="26"/>
        </w:rPr>
        <w:t>the waivers of 52 Pa. Code §</w:t>
      </w:r>
      <w:r w:rsidRPr="002B3E95">
        <w:rPr>
          <w:rFonts w:ascii="Times New Roman" w:eastAsia="Times New Roman" w:hAnsi="Times New Roman" w:cs="Times New Roman"/>
          <w:bCs/>
          <w:sz w:val="26"/>
          <w:szCs w:val="26"/>
        </w:rPr>
        <w:t>§</w:t>
      </w:r>
      <w:r w:rsidRPr="002B3E95">
        <w:rPr>
          <w:rFonts w:ascii="Times New Roman" w:eastAsia="Times New Roman" w:hAnsi="Times New Roman" w:cs="Times New Roman"/>
          <w:sz w:val="26"/>
          <w:szCs w:val="26"/>
        </w:rPr>
        <w:t xml:space="preserve"> 59.93(2) and </w:t>
      </w:r>
      <w:r w:rsidRPr="002B3E95">
        <w:rPr>
          <w:rFonts w:ascii="Times New Roman" w:eastAsia="Times New Roman" w:hAnsi="Times New Roman" w:cs="Times New Roman"/>
          <w:bCs/>
          <w:sz w:val="26"/>
          <w:szCs w:val="26"/>
        </w:rPr>
        <w:t>59.94</w:t>
      </w:r>
      <w:r>
        <w:rPr>
          <w:rFonts w:ascii="Times New Roman" w:eastAsia="Times New Roman" w:hAnsi="Times New Roman" w:cs="Times New Roman"/>
          <w:bCs/>
          <w:sz w:val="26"/>
          <w:szCs w:val="26"/>
        </w:rPr>
        <w:t xml:space="preserve"> remaining in place as to allow </w:t>
      </w:r>
      <w:r w:rsidRPr="002B3E95">
        <w:rPr>
          <w:rFonts w:ascii="Times New Roman" w:eastAsia="Times New Roman" w:hAnsi="Times New Roman" w:cs="Times New Roman"/>
          <w:sz w:val="26"/>
          <w:szCs w:val="26"/>
        </w:rPr>
        <w:t xml:space="preserve">the five-day waiting period </w:t>
      </w:r>
      <w:r>
        <w:rPr>
          <w:rFonts w:ascii="Times New Roman" w:eastAsia="Times New Roman" w:hAnsi="Times New Roman" w:cs="Times New Roman"/>
          <w:sz w:val="26"/>
          <w:szCs w:val="26"/>
        </w:rPr>
        <w:t xml:space="preserve">to continue.  It was envisioned that this extended waiver would </w:t>
      </w:r>
      <w:r w:rsidR="002E52C8">
        <w:rPr>
          <w:rFonts w:ascii="Times New Roman" w:eastAsia="Times New Roman" w:hAnsi="Times New Roman" w:cs="Times New Roman"/>
          <w:sz w:val="26"/>
          <w:szCs w:val="26"/>
        </w:rPr>
        <w:t>allow time for permanent changes to the</w:t>
      </w:r>
      <w:r w:rsidR="0027557F">
        <w:rPr>
          <w:rFonts w:ascii="Times New Roman" w:eastAsia="Times New Roman" w:hAnsi="Times New Roman" w:cs="Times New Roman"/>
          <w:sz w:val="26"/>
          <w:szCs w:val="26"/>
        </w:rPr>
        <w:t xml:space="preserve"> natural gas switching </w:t>
      </w:r>
      <w:r w:rsidR="002E52C8">
        <w:rPr>
          <w:rFonts w:ascii="Times New Roman" w:eastAsia="Times New Roman" w:hAnsi="Times New Roman" w:cs="Times New Roman"/>
          <w:sz w:val="26"/>
          <w:szCs w:val="26"/>
        </w:rPr>
        <w:t xml:space="preserve">rules to be promulgated via a formal rulemaking process. </w:t>
      </w:r>
      <w:r w:rsidR="0043746B">
        <w:rPr>
          <w:rFonts w:ascii="Times New Roman" w:eastAsia="Times New Roman" w:hAnsi="Times New Roman" w:cs="Times New Roman"/>
          <w:sz w:val="26"/>
          <w:szCs w:val="26"/>
        </w:rPr>
        <w:br/>
      </w:r>
      <w:r w:rsidR="001A2B99" w:rsidRPr="00A85D32">
        <w:rPr>
          <w:rFonts w:ascii="Times New Roman" w:eastAsia="Times New Roman" w:hAnsi="Times New Roman"/>
          <w:i/>
          <w:color w:val="000000" w:themeColor="text1"/>
          <w:sz w:val="26"/>
          <w:szCs w:val="26"/>
        </w:rPr>
        <w:t xml:space="preserve">                 </w:t>
      </w:r>
      <w:r w:rsidR="001A2B99" w:rsidRPr="00A85D32">
        <w:rPr>
          <w:i/>
          <w:color w:val="000000" w:themeColor="text1"/>
          <w:sz w:val="26"/>
          <w:szCs w:val="26"/>
        </w:rPr>
        <w:t xml:space="preserve">     </w:t>
      </w:r>
    </w:p>
    <w:p w:rsidR="001A2B99" w:rsidRPr="00563590" w:rsidRDefault="00A85D32" w:rsidP="00563590">
      <w:pPr>
        <w:overflowPunct w:val="0"/>
        <w:autoSpaceDE w:val="0"/>
        <w:autoSpaceDN w:val="0"/>
        <w:adjustRightInd w:val="0"/>
        <w:spacing w:after="0" w:line="360" w:lineRule="auto"/>
        <w:ind w:firstLine="720"/>
        <w:textAlignment w:val="baseline"/>
        <w:rPr>
          <w:rFonts w:ascii="Times New Roman" w:eastAsia="Times New Roman" w:hAnsi="Times New Roman" w:cs="Times New Roman"/>
          <w:i/>
          <w:sz w:val="26"/>
          <w:szCs w:val="26"/>
        </w:rPr>
      </w:pPr>
      <w:r w:rsidRPr="00563590">
        <w:rPr>
          <w:rFonts w:ascii="Times New Roman" w:eastAsia="Times New Roman" w:hAnsi="Times New Roman" w:cs="Times New Roman"/>
          <w:i/>
          <w:sz w:val="26"/>
          <w:szCs w:val="26"/>
        </w:rPr>
        <w:t>Accelerating EGS Switching in 2014</w:t>
      </w:r>
    </w:p>
    <w:p w:rsidR="006F6F7D" w:rsidRDefault="0027557F" w:rsidP="00A85D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The next initiative in the Commission’s ongoing efforts to accelerate supplier switching occurred i</w:t>
      </w:r>
      <w:r w:rsidR="00597C06">
        <w:rPr>
          <w:rFonts w:ascii="Times New Roman" w:eastAsia="Times New Roman" w:hAnsi="Times New Roman" w:cs="Times New Roman"/>
          <w:sz w:val="26"/>
          <w:szCs w:val="26"/>
          <w:lang w:bidi="en-US"/>
        </w:rPr>
        <w:t>n the wake of the January 2014 Polar Vortex</w:t>
      </w:r>
      <w:r>
        <w:rPr>
          <w:rFonts w:ascii="Times New Roman" w:eastAsia="Times New Roman" w:hAnsi="Times New Roman" w:cs="Times New Roman"/>
          <w:sz w:val="26"/>
          <w:szCs w:val="26"/>
          <w:lang w:bidi="en-US"/>
        </w:rPr>
        <w:t>.  A</w:t>
      </w:r>
      <w:r w:rsidR="006F6F7D" w:rsidRPr="006F6F7D">
        <w:rPr>
          <w:rFonts w:ascii="Times New Roman" w:eastAsia="Times New Roman" w:hAnsi="Times New Roman" w:cs="Times New Roman"/>
          <w:sz w:val="26"/>
          <w:szCs w:val="26"/>
          <w:lang w:bidi="en-US"/>
        </w:rPr>
        <w:t xml:space="preserve">t its February 20, </w:t>
      </w:r>
      <w:r w:rsidR="006F6F7D" w:rsidRPr="006F6F7D">
        <w:rPr>
          <w:rFonts w:ascii="Times New Roman" w:eastAsia="Times New Roman" w:hAnsi="Times New Roman" w:cs="Times New Roman"/>
          <w:sz w:val="26"/>
          <w:szCs w:val="26"/>
          <w:lang w:bidi="en-US"/>
        </w:rPr>
        <w:lastRenderedPageBreak/>
        <w:t>2014 Public Meeting, the Commission opened a proceeding</w:t>
      </w:r>
      <w:r w:rsidR="00456901">
        <w:rPr>
          <w:rStyle w:val="FootnoteReference"/>
          <w:rFonts w:ascii="Times New Roman" w:eastAsia="Times New Roman" w:hAnsi="Times New Roman" w:cs="Times New Roman"/>
          <w:sz w:val="26"/>
          <w:szCs w:val="26"/>
          <w:lang w:bidi="en-US"/>
        </w:rPr>
        <w:footnoteReference w:id="10"/>
      </w:r>
      <w:r w:rsidR="006F6F7D" w:rsidRPr="006F6F7D">
        <w:rPr>
          <w:rFonts w:ascii="Times New Roman" w:eastAsia="Times New Roman" w:hAnsi="Times New Roman" w:cs="Times New Roman"/>
          <w:sz w:val="26"/>
          <w:szCs w:val="26"/>
          <w:lang w:bidi="en-US"/>
        </w:rPr>
        <w:t xml:space="preserve"> to examine current rules, policies and consumer education measures regarding variable rate retail electric products.  </w:t>
      </w:r>
      <w:r w:rsidR="006F6F7D" w:rsidRPr="006F6F7D">
        <w:rPr>
          <w:rFonts w:ascii="Times New Roman" w:eastAsia="Times New Roman" w:hAnsi="Times New Roman" w:cs="Times New Roman"/>
          <w:i/>
          <w:sz w:val="26"/>
          <w:szCs w:val="26"/>
          <w:lang w:bidi="en-US"/>
        </w:rPr>
        <w:t xml:space="preserve"> </w:t>
      </w:r>
      <w:proofErr w:type="gramStart"/>
      <w:r w:rsidR="006F6F7D" w:rsidRPr="006F6F7D">
        <w:rPr>
          <w:rFonts w:ascii="Times New Roman" w:eastAsia="Times New Roman" w:hAnsi="Times New Roman" w:cs="Times New Roman"/>
          <w:sz w:val="26"/>
          <w:szCs w:val="26"/>
          <w:lang w:bidi="en-US"/>
        </w:rPr>
        <w:t>(</w:t>
      </w:r>
      <w:r w:rsidR="006F6F7D" w:rsidRPr="006F6F7D">
        <w:rPr>
          <w:rFonts w:ascii="Times New Roman" w:eastAsia="Times New Roman" w:hAnsi="Times New Roman" w:cs="Times New Roman"/>
          <w:i/>
          <w:sz w:val="26"/>
          <w:szCs w:val="26"/>
          <w:lang w:bidi="en-US"/>
        </w:rPr>
        <w:t>Variable Rate Order</w:t>
      </w:r>
      <w:r w:rsidR="006F6F7D" w:rsidRPr="006F6F7D">
        <w:rPr>
          <w:rFonts w:ascii="Times New Roman" w:eastAsia="Times New Roman" w:hAnsi="Times New Roman" w:cs="Times New Roman"/>
          <w:sz w:val="26"/>
          <w:szCs w:val="26"/>
          <w:lang w:bidi="en-US"/>
        </w:rPr>
        <w:t>).</w:t>
      </w:r>
      <w:proofErr w:type="gramEnd"/>
      <w:r w:rsidR="006F6F7D" w:rsidRPr="006F6F7D">
        <w:rPr>
          <w:rFonts w:ascii="Times New Roman" w:eastAsia="Times New Roman" w:hAnsi="Times New Roman" w:cs="Times New Roman"/>
          <w:sz w:val="26"/>
          <w:szCs w:val="26"/>
          <w:lang w:bidi="en-US"/>
        </w:rPr>
        <w:t xml:space="preserve">  In the Variable Rate Order, the Commission expressed particular concern for customers receiving their electric supply service from an EGS under a contract with a monthly adjusted variable rate.  Therefore, the Commission sought to learn about and facilitate mid-cycle supplier switching so that customers c</w:t>
      </w:r>
      <w:r w:rsidR="00901CD1">
        <w:rPr>
          <w:rFonts w:ascii="Times New Roman" w:eastAsia="Times New Roman" w:hAnsi="Times New Roman" w:cs="Times New Roman"/>
          <w:sz w:val="26"/>
          <w:szCs w:val="26"/>
          <w:lang w:bidi="en-US"/>
        </w:rPr>
        <w:t xml:space="preserve">ould </w:t>
      </w:r>
      <w:r w:rsidR="006F6F7D" w:rsidRPr="006F6F7D">
        <w:rPr>
          <w:rFonts w:ascii="Times New Roman" w:eastAsia="Times New Roman" w:hAnsi="Times New Roman" w:cs="Times New Roman"/>
          <w:sz w:val="26"/>
          <w:szCs w:val="26"/>
          <w:lang w:bidi="en-US"/>
        </w:rPr>
        <w:t xml:space="preserve">respond more rapidly to retail market price offers and mitigate potential price increases associated with variable-priced contracts.  </w:t>
      </w:r>
    </w:p>
    <w:p w:rsidR="00597C06" w:rsidRDefault="00597C06" w:rsidP="00A85D32">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lang w:bidi="en-US"/>
        </w:rPr>
      </w:pPr>
    </w:p>
    <w:p w:rsidR="00597C06" w:rsidRPr="00B221D8" w:rsidRDefault="00597C06" w:rsidP="00597C06">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lang w:bidi="en-US"/>
        </w:rPr>
      </w:pPr>
      <w:r w:rsidRPr="00597C06">
        <w:rPr>
          <w:rFonts w:ascii="Times New Roman" w:eastAsia="Times New Roman" w:hAnsi="Times New Roman" w:cs="Times New Roman"/>
          <w:sz w:val="26"/>
          <w:szCs w:val="26"/>
          <w:lang w:bidi="en-US"/>
        </w:rPr>
        <w:t xml:space="preserve">In an effort to obtain more feedback from stakeholders on proposed changes to the standards for changing a customer’s electric generation supplier, the Commission issued a Secretarial Letter on March 18, 2014, alerting affected parties of the Commission’s intent to promulgate a Final-Omitted Rulemaking that would amend the existing </w:t>
      </w:r>
      <w:r>
        <w:rPr>
          <w:rFonts w:ascii="Times New Roman" w:eastAsia="Times New Roman" w:hAnsi="Times New Roman" w:cs="Times New Roman"/>
          <w:sz w:val="26"/>
          <w:szCs w:val="26"/>
          <w:lang w:bidi="en-US"/>
        </w:rPr>
        <w:t xml:space="preserve">EGS switching </w:t>
      </w:r>
      <w:r w:rsidRPr="00597C06">
        <w:rPr>
          <w:rFonts w:ascii="Times New Roman" w:eastAsia="Times New Roman" w:hAnsi="Times New Roman" w:cs="Times New Roman"/>
          <w:sz w:val="26"/>
          <w:szCs w:val="26"/>
          <w:lang w:bidi="en-US"/>
        </w:rPr>
        <w:t>regulations at 52 Pa. Code, Chapter 57.  In an Annex attached to the Secretarial Letter, the Commission included proposed language changes to 52 Pa</w:t>
      </w:r>
      <w:r w:rsidRPr="00B221D8">
        <w:rPr>
          <w:rFonts w:ascii="Times New Roman" w:eastAsia="Times New Roman" w:hAnsi="Times New Roman" w:cs="Times New Roman"/>
          <w:color w:val="000000" w:themeColor="text1"/>
          <w:sz w:val="26"/>
          <w:szCs w:val="26"/>
          <w:lang w:bidi="en-US"/>
        </w:rPr>
        <w:t xml:space="preserve">. Code §§ 57.172 – 57.179.  </w:t>
      </w:r>
    </w:p>
    <w:p w:rsidR="00597C06" w:rsidRPr="00B221D8" w:rsidRDefault="00597C06" w:rsidP="00A85D32">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lang w:bidi="en-US"/>
        </w:rPr>
      </w:pPr>
    </w:p>
    <w:p w:rsidR="00A63B14" w:rsidRPr="00B221D8" w:rsidRDefault="00597C06" w:rsidP="00611129">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lang w:bidi="en-US"/>
        </w:rPr>
      </w:pPr>
      <w:r w:rsidRPr="00B221D8">
        <w:rPr>
          <w:rFonts w:ascii="Times New Roman" w:eastAsia="Times New Roman" w:hAnsi="Times New Roman" w:cs="Times New Roman"/>
          <w:color w:val="000000" w:themeColor="text1"/>
          <w:sz w:val="26"/>
          <w:szCs w:val="26"/>
          <w:lang w:bidi="en-US"/>
        </w:rPr>
        <w:t xml:space="preserve">In </w:t>
      </w:r>
      <w:r w:rsidR="00FE5152">
        <w:rPr>
          <w:rFonts w:ascii="Times New Roman" w:eastAsia="Times New Roman" w:hAnsi="Times New Roman" w:cs="Times New Roman"/>
          <w:color w:val="000000" w:themeColor="text1"/>
          <w:sz w:val="26"/>
          <w:szCs w:val="26"/>
          <w:lang w:bidi="en-US"/>
        </w:rPr>
        <w:t xml:space="preserve">an </w:t>
      </w:r>
      <w:r w:rsidRPr="00B221D8">
        <w:rPr>
          <w:rFonts w:ascii="Times New Roman" w:eastAsia="Times New Roman" w:hAnsi="Times New Roman" w:cs="Times New Roman"/>
          <w:color w:val="000000" w:themeColor="text1"/>
          <w:sz w:val="26"/>
          <w:szCs w:val="26"/>
          <w:lang w:bidi="en-US"/>
        </w:rPr>
        <w:t>April 3, 2014 Final-Omitted Rulemaking Order</w:t>
      </w:r>
      <w:r w:rsidRPr="00B221D8">
        <w:rPr>
          <w:rStyle w:val="FootnoteReference"/>
          <w:rFonts w:ascii="Times New Roman" w:eastAsia="Times New Roman" w:hAnsi="Times New Roman" w:cs="Times New Roman"/>
          <w:color w:val="000000" w:themeColor="text1"/>
          <w:sz w:val="26"/>
          <w:szCs w:val="26"/>
          <w:lang w:bidi="en-US"/>
        </w:rPr>
        <w:footnoteReference w:id="11"/>
      </w:r>
      <w:r w:rsidR="00611129" w:rsidRPr="00B221D8">
        <w:rPr>
          <w:rFonts w:ascii="Times New Roman" w:eastAsia="Times New Roman" w:hAnsi="Times New Roman" w:cs="Times New Roman"/>
          <w:color w:val="000000" w:themeColor="text1"/>
          <w:sz w:val="26"/>
          <w:szCs w:val="26"/>
          <w:lang w:bidi="en-US"/>
        </w:rPr>
        <w:t xml:space="preserve"> that followed careful review and consideration of the comments filed in response to the Secretarial Letter,</w:t>
      </w:r>
      <w:r w:rsidR="00611129" w:rsidRPr="00B221D8">
        <w:rPr>
          <w:rStyle w:val="FootnoteReference"/>
          <w:rFonts w:ascii="Times New Roman" w:eastAsia="Times New Roman" w:hAnsi="Times New Roman" w:cs="Times New Roman"/>
          <w:color w:val="000000" w:themeColor="text1"/>
          <w:sz w:val="26"/>
          <w:szCs w:val="26"/>
          <w:lang w:bidi="en-US"/>
        </w:rPr>
        <w:footnoteReference w:id="12"/>
      </w:r>
      <w:r w:rsidR="00611129" w:rsidRPr="00B221D8">
        <w:rPr>
          <w:rFonts w:ascii="Times New Roman" w:eastAsia="Times New Roman" w:hAnsi="Times New Roman" w:cs="Times New Roman"/>
          <w:color w:val="000000" w:themeColor="text1"/>
          <w:sz w:val="26"/>
          <w:szCs w:val="26"/>
          <w:lang w:bidi="en-US"/>
        </w:rPr>
        <w:t xml:space="preserve"> the Commission adopted </w:t>
      </w:r>
      <w:r w:rsidR="00A63B14" w:rsidRPr="00B221D8">
        <w:rPr>
          <w:rFonts w:ascii="Times New Roman" w:eastAsia="Times New Roman" w:hAnsi="Times New Roman" w:cs="Times New Roman"/>
          <w:color w:val="000000" w:themeColor="text1"/>
          <w:sz w:val="26"/>
          <w:szCs w:val="26"/>
          <w:lang w:bidi="en-US"/>
        </w:rPr>
        <w:t xml:space="preserve">revised </w:t>
      </w:r>
      <w:r w:rsidR="00611129" w:rsidRPr="00B221D8">
        <w:rPr>
          <w:rFonts w:ascii="Times New Roman" w:eastAsia="Times New Roman" w:hAnsi="Times New Roman" w:cs="Times New Roman"/>
          <w:color w:val="000000" w:themeColor="text1"/>
          <w:sz w:val="26"/>
          <w:szCs w:val="26"/>
          <w:lang w:bidi="en-US"/>
        </w:rPr>
        <w:t xml:space="preserve">regulations that require EDCs to accelerate switching time frames through off-cycle meter readings that will allow consumers to switch suppliers </w:t>
      </w:r>
      <w:r w:rsidR="00A63B14" w:rsidRPr="00B221D8">
        <w:rPr>
          <w:rFonts w:ascii="Times New Roman" w:eastAsia="Times New Roman" w:hAnsi="Times New Roman" w:cs="Times New Roman"/>
          <w:color w:val="000000" w:themeColor="text1"/>
          <w:sz w:val="26"/>
          <w:szCs w:val="26"/>
          <w:lang w:bidi="en-US"/>
        </w:rPr>
        <w:t xml:space="preserve">in </w:t>
      </w:r>
      <w:r w:rsidR="00A63B14" w:rsidRPr="00B221D8">
        <w:rPr>
          <w:rFonts w:ascii="Times New Roman" w:eastAsia="Times New Roman" w:hAnsi="Times New Roman" w:cs="Times New Roman"/>
          <w:color w:val="000000" w:themeColor="text1"/>
          <w:sz w:val="26"/>
          <w:szCs w:val="26"/>
          <w:lang w:bidi="en-US"/>
        </w:rPr>
        <w:lastRenderedPageBreak/>
        <w:t>as little as t</w:t>
      </w:r>
      <w:r w:rsidR="00611129" w:rsidRPr="00B221D8">
        <w:rPr>
          <w:rFonts w:ascii="Times New Roman" w:eastAsia="Times New Roman" w:hAnsi="Times New Roman" w:cs="Times New Roman"/>
          <w:color w:val="000000" w:themeColor="text1"/>
          <w:sz w:val="26"/>
          <w:szCs w:val="26"/>
          <w:lang w:bidi="en-US"/>
        </w:rPr>
        <w:t xml:space="preserve">hree business days once the EDC has been notified. </w:t>
      </w:r>
      <w:r w:rsidR="00A63B14" w:rsidRPr="00B221D8">
        <w:rPr>
          <w:rFonts w:ascii="Times New Roman" w:eastAsia="Times New Roman" w:hAnsi="Times New Roman" w:cs="Times New Roman"/>
          <w:color w:val="000000" w:themeColor="text1"/>
          <w:sz w:val="26"/>
          <w:szCs w:val="26"/>
          <w:lang w:bidi="en-US"/>
        </w:rPr>
        <w:t xml:space="preserve"> The revisions to the EGS switching regulations included the following:</w:t>
      </w:r>
    </w:p>
    <w:p w:rsidR="005D558C" w:rsidRPr="00B221D8" w:rsidRDefault="005D558C" w:rsidP="0027557F">
      <w:pPr>
        <w:pStyle w:val="ListParagraph"/>
        <w:numPr>
          <w:ilvl w:val="0"/>
          <w:numId w:val="22"/>
        </w:numPr>
        <w:overflowPunct w:val="0"/>
        <w:autoSpaceDE w:val="0"/>
        <w:autoSpaceDN w:val="0"/>
        <w:adjustRightInd w:val="0"/>
        <w:textAlignment w:val="baseline"/>
        <w:rPr>
          <w:rFonts w:eastAsia="Times New Roman"/>
          <w:color w:val="000000" w:themeColor="text1"/>
          <w:sz w:val="26"/>
          <w:szCs w:val="26"/>
          <w:lang w:bidi="en-US"/>
        </w:rPr>
      </w:pPr>
      <w:r w:rsidRPr="00B221D8">
        <w:rPr>
          <w:rFonts w:eastAsia="Times New Roman"/>
          <w:color w:val="000000" w:themeColor="text1"/>
          <w:sz w:val="26"/>
          <w:szCs w:val="26"/>
          <w:lang w:bidi="en-US"/>
        </w:rPr>
        <w:t xml:space="preserve">§ 57.172:  An exception was created allowing for the EDC to change a customer’s EGS in the context of a Commission-approved program (the Standard Offer Program, for example).   Language was also added clarifying that the customer can contact the default service provider directly to drop from an EGS to default service.  </w:t>
      </w:r>
      <w:r w:rsidR="0027557F">
        <w:rPr>
          <w:rFonts w:eastAsia="Times New Roman"/>
          <w:color w:val="000000" w:themeColor="text1"/>
          <w:sz w:val="26"/>
          <w:szCs w:val="26"/>
          <w:lang w:bidi="en-US"/>
        </w:rPr>
        <w:br/>
      </w:r>
    </w:p>
    <w:p w:rsidR="00B221D8" w:rsidRPr="00B221D8" w:rsidRDefault="005D558C" w:rsidP="0027557F">
      <w:pPr>
        <w:pStyle w:val="ListParagraph"/>
        <w:numPr>
          <w:ilvl w:val="0"/>
          <w:numId w:val="22"/>
        </w:numPr>
        <w:overflowPunct w:val="0"/>
        <w:autoSpaceDE w:val="0"/>
        <w:autoSpaceDN w:val="0"/>
        <w:adjustRightInd w:val="0"/>
        <w:textAlignment w:val="baseline"/>
        <w:rPr>
          <w:rFonts w:eastAsia="Times New Roman"/>
          <w:color w:val="000000" w:themeColor="text1"/>
          <w:sz w:val="26"/>
          <w:szCs w:val="26"/>
          <w:lang w:bidi="en-US"/>
        </w:rPr>
      </w:pPr>
      <w:r w:rsidRPr="00B221D8">
        <w:rPr>
          <w:rFonts w:eastAsia="Times New Roman"/>
          <w:color w:val="000000" w:themeColor="text1"/>
          <w:sz w:val="26"/>
          <w:szCs w:val="26"/>
          <w:lang w:bidi="en-US"/>
        </w:rPr>
        <w:t xml:space="preserve">§ 57.173:  The EGS is now directed to submit the customer’s enrollment to the EDC at the expiration of the 3-day rescission period provided for by 52 Pa. Code § 54.5(d).  However, the EGS can submit sooner, or later, with the consent of the customer.  The EDC </w:t>
      </w:r>
      <w:r w:rsidR="00B221D8" w:rsidRPr="00B221D8">
        <w:rPr>
          <w:rFonts w:eastAsia="Times New Roman"/>
          <w:color w:val="000000" w:themeColor="text1"/>
          <w:sz w:val="26"/>
          <w:szCs w:val="26"/>
          <w:lang w:bidi="en-US"/>
        </w:rPr>
        <w:t xml:space="preserve">still </w:t>
      </w:r>
      <w:r w:rsidRPr="00B221D8">
        <w:rPr>
          <w:rFonts w:eastAsia="Times New Roman"/>
          <w:color w:val="000000" w:themeColor="text1"/>
          <w:sz w:val="26"/>
          <w:szCs w:val="26"/>
          <w:lang w:bidi="en-US"/>
        </w:rPr>
        <w:t>send</w:t>
      </w:r>
      <w:r w:rsidR="00B221D8" w:rsidRPr="00B221D8">
        <w:rPr>
          <w:rFonts w:eastAsia="Times New Roman"/>
          <w:color w:val="000000" w:themeColor="text1"/>
          <w:sz w:val="26"/>
          <w:szCs w:val="26"/>
          <w:lang w:bidi="en-US"/>
        </w:rPr>
        <w:t>s</w:t>
      </w:r>
      <w:r w:rsidRPr="00B221D8">
        <w:rPr>
          <w:rFonts w:eastAsia="Times New Roman"/>
          <w:color w:val="000000" w:themeColor="text1"/>
          <w:sz w:val="26"/>
          <w:szCs w:val="26"/>
          <w:lang w:bidi="en-US"/>
        </w:rPr>
        <w:t xml:space="preserve"> the customer a confirmation letter – but the confirmation letter no longer includes a “waiting period.”</w:t>
      </w:r>
      <w:r w:rsidR="0027557F">
        <w:rPr>
          <w:rFonts w:eastAsia="Times New Roman"/>
          <w:color w:val="000000" w:themeColor="text1"/>
          <w:sz w:val="26"/>
          <w:szCs w:val="26"/>
          <w:lang w:bidi="en-US"/>
        </w:rPr>
        <w:br/>
      </w:r>
    </w:p>
    <w:p w:rsidR="00B221D8" w:rsidRPr="00B221D8" w:rsidRDefault="00B221D8" w:rsidP="0027557F">
      <w:pPr>
        <w:pStyle w:val="ListParagraph"/>
        <w:numPr>
          <w:ilvl w:val="0"/>
          <w:numId w:val="22"/>
        </w:numPr>
        <w:overflowPunct w:val="0"/>
        <w:autoSpaceDE w:val="0"/>
        <w:autoSpaceDN w:val="0"/>
        <w:adjustRightInd w:val="0"/>
        <w:textAlignment w:val="baseline"/>
        <w:rPr>
          <w:rFonts w:eastAsia="Times New Roman"/>
          <w:color w:val="000000" w:themeColor="text1"/>
          <w:sz w:val="26"/>
          <w:szCs w:val="26"/>
          <w:lang w:bidi="en-US"/>
        </w:rPr>
      </w:pPr>
      <w:r w:rsidRPr="00B221D8">
        <w:rPr>
          <w:rFonts w:eastAsia="Times New Roman"/>
          <w:color w:val="000000" w:themeColor="text1"/>
          <w:sz w:val="26"/>
          <w:szCs w:val="26"/>
          <w:lang w:bidi="en-US"/>
        </w:rPr>
        <w:t xml:space="preserve">§ 57.174:  The EDC is now expected to switch the customer’s EGS within three business days of receiving the enrollment from the EGS.  The EDC is to obtain a meter reading to effectuate the switch.  If the EDC does not have advanced metering capability, the EDC has the option of obtaining a meter reading; or using an estimated meter reading; or obtaining a meter reading from the customer to effectuate the switch.  </w:t>
      </w:r>
      <w:r w:rsidR="0027557F">
        <w:rPr>
          <w:rFonts w:eastAsia="Times New Roman"/>
          <w:color w:val="000000" w:themeColor="text1"/>
          <w:sz w:val="26"/>
          <w:szCs w:val="26"/>
          <w:lang w:bidi="en-US"/>
        </w:rPr>
        <w:br/>
      </w:r>
    </w:p>
    <w:p w:rsidR="005D558C" w:rsidRPr="00B221D8" w:rsidRDefault="00B221D8" w:rsidP="0027557F">
      <w:pPr>
        <w:pStyle w:val="ListParagraph"/>
        <w:numPr>
          <w:ilvl w:val="0"/>
          <w:numId w:val="22"/>
        </w:numPr>
        <w:overflowPunct w:val="0"/>
        <w:autoSpaceDE w:val="0"/>
        <w:autoSpaceDN w:val="0"/>
        <w:adjustRightInd w:val="0"/>
        <w:textAlignment w:val="baseline"/>
        <w:rPr>
          <w:rFonts w:eastAsia="Times New Roman"/>
          <w:color w:val="000000" w:themeColor="text1"/>
          <w:sz w:val="26"/>
          <w:szCs w:val="26"/>
          <w:lang w:bidi="en-US"/>
        </w:rPr>
      </w:pPr>
      <w:r w:rsidRPr="00B221D8">
        <w:rPr>
          <w:rFonts w:eastAsia="Times New Roman"/>
          <w:color w:val="000000" w:themeColor="text1"/>
          <w:sz w:val="26"/>
          <w:szCs w:val="26"/>
          <w:lang w:bidi="en-US"/>
        </w:rPr>
        <w:t xml:space="preserve">§ 57.179:  The EDC has to maintain for three years slamming dispute records concerning switching to both EGSs and to default service. </w:t>
      </w:r>
    </w:p>
    <w:p w:rsidR="00A63B14" w:rsidRDefault="00A63B14" w:rsidP="0061112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lang w:bidi="en-US"/>
        </w:rPr>
      </w:pPr>
      <w:r w:rsidRPr="00B75215">
        <w:rPr>
          <w:rFonts w:ascii="Times New Roman" w:eastAsia="Times New Roman" w:hAnsi="Times New Roman" w:cs="Times New Roman"/>
          <w:color w:val="FF0000"/>
          <w:sz w:val="26"/>
          <w:szCs w:val="26"/>
          <w:lang w:bidi="en-US"/>
        </w:rPr>
        <w:t xml:space="preserve"> </w:t>
      </w:r>
    </w:p>
    <w:p w:rsidR="00611129" w:rsidRDefault="00611129" w:rsidP="0061112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lang w:bidi="en-US"/>
        </w:rPr>
      </w:pPr>
      <w:r w:rsidRPr="00611129">
        <w:rPr>
          <w:rFonts w:ascii="Times New Roman" w:eastAsia="Times New Roman" w:hAnsi="Times New Roman" w:cs="Times New Roman"/>
          <w:sz w:val="26"/>
          <w:szCs w:val="26"/>
          <w:lang w:bidi="en-US"/>
        </w:rPr>
        <w:t xml:space="preserve">EDCs </w:t>
      </w:r>
      <w:r w:rsidR="00A63B14">
        <w:rPr>
          <w:rFonts w:ascii="Times New Roman" w:eastAsia="Times New Roman" w:hAnsi="Times New Roman" w:cs="Times New Roman"/>
          <w:sz w:val="26"/>
          <w:szCs w:val="26"/>
          <w:lang w:bidi="en-US"/>
        </w:rPr>
        <w:t>were</w:t>
      </w:r>
      <w:r w:rsidRPr="00611129">
        <w:rPr>
          <w:rFonts w:ascii="Times New Roman" w:eastAsia="Times New Roman" w:hAnsi="Times New Roman" w:cs="Times New Roman"/>
          <w:sz w:val="26"/>
          <w:szCs w:val="26"/>
          <w:lang w:bidi="en-US"/>
        </w:rPr>
        <w:t xml:space="preserve"> required to implement the changes within six months of the new regulations becoming final. Cost recovery for implementation </w:t>
      </w:r>
      <w:r w:rsidR="00B221D8">
        <w:rPr>
          <w:rFonts w:ascii="Times New Roman" w:eastAsia="Times New Roman" w:hAnsi="Times New Roman" w:cs="Times New Roman"/>
          <w:sz w:val="26"/>
          <w:szCs w:val="26"/>
          <w:lang w:bidi="en-US"/>
        </w:rPr>
        <w:t>was to</w:t>
      </w:r>
      <w:r w:rsidRPr="00611129">
        <w:rPr>
          <w:rFonts w:ascii="Times New Roman" w:eastAsia="Times New Roman" w:hAnsi="Times New Roman" w:cs="Times New Roman"/>
          <w:sz w:val="26"/>
          <w:szCs w:val="26"/>
          <w:lang w:bidi="en-US"/>
        </w:rPr>
        <w:t xml:space="preserve"> be addressed in each EDC’s </w:t>
      </w:r>
      <w:r w:rsidR="00B221D8">
        <w:rPr>
          <w:rFonts w:ascii="Times New Roman" w:eastAsia="Times New Roman" w:hAnsi="Times New Roman" w:cs="Times New Roman"/>
          <w:sz w:val="26"/>
          <w:szCs w:val="26"/>
          <w:lang w:bidi="en-US"/>
        </w:rPr>
        <w:t>subsequent</w:t>
      </w:r>
      <w:r w:rsidRPr="00611129">
        <w:rPr>
          <w:rFonts w:ascii="Times New Roman" w:eastAsia="Times New Roman" w:hAnsi="Times New Roman" w:cs="Times New Roman"/>
          <w:sz w:val="26"/>
          <w:szCs w:val="26"/>
          <w:lang w:bidi="en-US"/>
        </w:rPr>
        <w:t xml:space="preserve"> base rate proceeding.</w:t>
      </w:r>
    </w:p>
    <w:p w:rsidR="00B221D8" w:rsidRDefault="00B221D8" w:rsidP="0061112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lang w:bidi="en-US"/>
        </w:rPr>
      </w:pPr>
    </w:p>
    <w:p w:rsidR="00B221D8" w:rsidRPr="00611129" w:rsidRDefault="00B221D8" w:rsidP="0061112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In December of 2014, the Commission issued a series of Orders</w:t>
      </w:r>
      <w:r w:rsidR="001E273D">
        <w:rPr>
          <w:rStyle w:val="FootnoteReference"/>
          <w:rFonts w:ascii="Times New Roman" w:eastAsia="Times New Roman" w:hAnsi="Times New Roman" w:cs="Times New Roman"/>
          <w:sz w:val="26"/>
          <w:szCs w:val="26"/>
          <w:lang w:bidi="en-US"/>
        </w:rPr>
        <w:footnoteReference w:id="13"/>
      </w:r>
      <w:r>
        <w:rPr>
          <w:rFonts w:ascii="Times New Roman" w:eastAsia="Times New Roman" w:hAnsi="Times New Roman" w:cs="Times New Roman"/>
          <w:sz w:val="26"/>
          <w:szCs w:val="26"/>
          <w:lang w:bidi="en-US"/>
        </w:rPr>
        <w:t xml:space="preserve"> </w:t>
      </w:r>
      <w:r w:rsidR="00E42CA3">
        <w:rPr>
          <w:rFonts w:ascii="Times New Roman" w:eastAsia="Times New Roman" w:hAnsi="Times New Roman" w:cs="Times New Roman"/>
          <w:sz w:val="26"/>
          <w:szCs w:val="26"/>
          <w:lang w:bidi="en-US"/>
        </w:rPr>
        <w:t>addressing</w:t>
      </w:r>
      <w:r>
        <w:rPr>
          <w:rFonts w:ascii="Times New Roman" w:eastAsia="Times New Roman" w:hAnsi="Times New Roman" w:cs="Times New Roman"/>
          <w:sz w:val="26"/>
          <w:szCs w:val="26"/>
          <w:lang w:bidi="en-US"/>
        </w:rPr>
        <w:t xml:space="preserve"> various waiver requests</w:t>
      </w:r>
      <w:r w:rsidR="001E273D">
        <w:rPr>
          <w:rFonts w:ascii="Times New Roman" w:eastAsia="Times New Roman" w:hAnsi="Times New Roman" w:cs="Times New Roman"/>
          <w:sz w:val="26"/>
          <w:szCs w:val="26"/>
          <w:lang w:bidi="en-US"/>
        </w:rPr>
        <w:t xml:space="preserve"> filed by the EDCs seeking to delay and/or modify elements </w:t>
      </w:r>
      <w:r w:rsidR="00E42CA3">
        <w:rPr>
          <w:rFonts w:ascii="Times New Roman" w:eastAsia="Times New Roman" w:hAnsi="Times New Roman" w:cs="Times New Roman"/>
          <w:sz w:val="26"/>
          <w:szCs w:val="26"/>
          <w:lang w:bidi="en-US"/>
        </w:rPr>
        <w:t xml:space="preserve">of the </w:t>
      </w:r>
      <w:r w:rsidR="00E42CA3">
        <w:rPr>
          <w:rFonts w:ascii="Times New Roman" w:eastAsia="Times New Roman" w:hAnsi="Times New Roman" w:cs="Times New Roman"/>
          <w:sz w:val="26"/>
          <w:szCs w:val="26"/>
          <w:lang w:bidi="en-US"/>
        </w:rPr>
        <w:lastRenderedPageBreak/>
        <w:t>revised switching regulations.   In general, the EDCs were permitted an extended period of time to implement fully</w:t>
      </w:r>
      <w:r w:rsidR="00FE5152">
        <w:rPr>
          <w:rFonts w:ascii="Times New Roman" w:eastAsia="Times New Roman" w:hAnsi="Times New Roman" w:cs="Times New Roman"/>
          <w:sz w:val="26"/>
          <w:szCs w:val="26"/>
          <w:lang w:bidi="en-US"/>
        </w:rPr>
        <w:t xml:space="preserve"> </w:t>
      </w:r>
      <w:r w:rsidR="00E42CA3">
        <w:rPr>
          <w:rFonts w:ascii="Times New Roman" w:eastAsia="Times New Roman" w:hAnsi="Times New Roman" w:cs="Times New Roman"/>
          <w:sz w:val="26"/>
          <w:szCs w:val="26"/>
          <w:lang w:bidi="en-US"/>
        </w:rPr>
        <w:t>compliant 3-business</w:t>
      </w:r>
      <w:r w:rsidR="00FE5152">
        <w:rPr>
          <w:rFonts w:ascii="Times New Roman" w:eastAsia="Times New Roman" w:hAnsi="Times New Roman" w:cs="Times New Roman"/>
          <w:sz w:val="26"/>
          <w:szCs w:val="26"/>
          <w:lang w:bidi="en-US"/>
        </w:rPr>
        <w:t xml:space="preserve"> </w:t>
      </w:r>
      <w:r w:rsidR="00E42CA3">
        <w:rPr>
          <w:rFonts w:ascii="Times New Roman" w:eastAsia="Times New Roman" w:hAnsi="Times New Roman" w:cs="Times New Roman"/>
          <w:sz w:val="26"/>
          <w:szCs w:val="26"/>
          <w:lang w:bidi="en-US"/>
        </w:rPr>
        <w:t>day switching on the condition that they had some limited 3-business</w:t>
      </w:r>
      <w:r w:rsidR="00FE5152">
        <w:rPr>
          <w:rFonts w:ascii="Times New Roman" w:eastAsia="Times New Roman" w:hAnsi="Times New Roman" w:cs="Times New Roman"/>
          <w:sz w:val="26"/>
          <w:szCs w:val="26"/>
          <w:lang w:bidi="en-US"/>
        </w:rPr>
        <w:t xml:space="preserve"> </w:t>
      </w:r>
      <w:r w:rsidR="00E42CA3">
        <w:rPr>
          <w:rFonts w:ascii="Times New Roman" w:eastAsia="Times New Roman" w:hAnsi="Times New Roman" w:cs="Times New Roman"/>
          <w:sz w:val="26"/>
          <w:szCs w:val="26"/>
          <w:lang w:bidi="en-US"/>
        </w:rPr>
        <w:t>day switching available to customers in the interim.  These interim capabilities usually consisted of making available one on-cycle and/or off-cycle switch per billing period; plus the ability to drop to default service upon customer request.  Throughout the course of 2015, most of the major EDCs implemented fully</w:t>
      </w:r>
      <w:r w:rsidR="00FE5152">
        <w:rPr>
          <w:rFonts w:ascii="Times New Roman" w:eastAsia="Times New Roman" w:hAnsi="Times New Roman" w:cs="Times New Roman"/>
          <w:sz w:val="26"/>
          <w:szCs w:val="26"/>
          <w:lang w:bidi="en-US"/>
        </w:rPr>
        <w:t xml:space="preserve"> </w:t>
      </w:r>
      <w:r w:rsidR="00E42CA3">
        <w:rPr>
          <w:rFonts w:ascii="Times New Roman" w:eastAsia="Times New Roman" w:hAnsi="Times New Roman" w:cs="Times New Roman"/>
          <w:sz w:val="26"/>
          <w:szCs w:val="26"/>
          <w:lang w:bidi="en-US"/>
        </w:rPr>
        <w:t>compliant 3-day switching – and as of July 2016, 3-business</w:t>
      </w:r>
      <w:r w:rsidR="00FE5152">
        <w:rPr>
          <w:rFonts w:ascii="Times New Roman" w:eastAsia="Times New Roman" w:hAnsi="Times New Roman" w:cs="Times New Roman"/>
          <w:sz w:val="26"/>
          <w:szCs w:val="26"/>
          <w:lang w:bidi="en-US"/>
        </w:rPr>
        <w:t xml:space="preserve"> </w:t>
      </w:r>
      <w:r w:rsidR="00E42CA3">
        <w:rPr>
          <w:rFonts w:ascii="Times New Roman" w:eastAsia="Times New Roman" w:hAnsi="Times New Roman" w:cs="Times New Roman"/>
          <w:sz w:val="26"/>
          <w:szCs w:val="26"/>
          <w:lang w:bidi="en-US"/>
        </w:rPr>
        <w:t xml:space="preserve">day switching is available for all but a limited handful of customers at the major EDCs.           </w:t>
      </w:r>
    </w:p>
    <w:p w:rsidR="006F6F7D" w:rsidRDefault="006F6F7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6F6F7D" w:rsidRPr="00563590" w:rsidRDefault="00597C06" w:rsidP="00563590">
      <w:pPr>
        <w:overflowPunct w:val="0"/>
        <w:autoSpaceDE w:val="0"/>
        <w:autoSpaceDN w:val="0"/>
        <w:adjustRightInd w:val="0"/>
        <w:spacing w:after="0" w:line="360" w:lineRule="auto"/>
        <w:ind w:firstLine="720"/>
        <w:textAlignment w:val="baseline"/>
        <w:rPr>
          <w:rFonts w:ascii="Times New Roman" w:eastAsia="Times New Roman" w:hAnsi="Times New Roman" w:cs="Times New Roman"/>
          <w:i/>
          <w:sz w:val="26"/>
          <w:szCs w:val="26"/>
          <w:lang w:bidi="en-US"/>
        </w:rPr>
      </w:pPr>
      <w:r w:rsidRPr="00563590">
        <w:rPr>
          <w:rFonts w:ascii="Times New Roman" w:eastAsia="Times New Roman" w:hAnsi="Times New Roman" w:cs="Times New Roman"/>
          <w:i/>
          <w:sz w:val="26"/>
          <w:szCs w:val="26"/>
          <w:lang w:bidi="en-US"/>
        </w:rPr>
        <w:t>Natural Gas Retail Markets Investigation:</w:t>
      </w:r>
    </w:p>
    <w:p w:rsidR="002B3E95" w:rsidRDefault="006F6F7D" w:rsidP="00563590">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6F6F7D">
        <w:rPr>
          <w:rFonts w:ascii="Times New Roman" w:eastAsia="Times New Roman" w:hAnsi="Times New Roman" w:cs="Times New Roman"/>
          <w:sz w:val="26"/>
          <w:szCs w:val="26"/>
          <w:lang w:bidi="en-US"/>
        </w:rPr>
        <w:tab/>
      </w:r>
      <w:r w:rsidR="00563590">
        <w:rPr>
          <w:rFonts w:ascii="Times New Roman" w:eastAsia="Times New Roman" w:hAnsi="Times New Roman" w:cs="Times New Roman"/>
          <w:sz w:val="26"/>
          <w:szCs w:val="26"/>
          <w:lang w:bidi="en-US"/>
        </w:rPr>
        <w:t>O</w:t>
      </w:r>
      <w:r w:rsidR="002B3E95" w:rsidRPr="002B3E95">
        <w:rPr>
          <w:rFonts w:ascii="Times New Roman" w:eastAsia="Times New Roman" w:hAnsi="Times New Roman" w:cs="Times New Roman"/>
          <w:sz w:val="26"/>
          <w:szCs w:val="26"/>
        </w:rPr>
        <w:t xml:space="preserve">n December 18, 2014, the Commission issued the </w:t>
      </w:r>
      <w:r w:rsidR="00F6460A">
        <w:rPr>
          <w:rFonts w:ascii="Times New Roman" w:eastAsia="Times New Roman" w:hAnsi="Times New Roman" w:cs="Times New Roman"/>
          <w:sz w:val="26"/>
          <w:szCs w:val="26"/>
        </w:rPr>
        <w:t xml:space="preserve">Final Order in the </w:t>
      </w:r>
      <w:r w:rsidR="00F6460A" w:rsidRPr="00F6460A">
        <w:rPr>
          <w:rFonts w:ascii="Times New Roman" w:eastAsia="Times New Roman" w:hAnsi="Times New Roman" w:cs="Times New Roman"/>
          <w:i/>
          <w:sz w:val="26"/>
          <w:szCs w:val="26"/>
        </w:rPr>
        <w:t>Investigation of Pennsylvania’s Retail Natural Gas Supply Market</w:t>
      </w:r>
      <w:r w:rsidR="00F6460A" w:rsidRPr="00F6460A">
        <w:rPr>
          <w:rFonts w:ascii="Times New Roman" w:eastAsia="Times New Roman" w:hAnsi="Times New Roman" w:cs="Times New Roman"/>
          <w:sz w:val="26"/>
          <w:szCs w:val="26"/>
        </w:rPr>
        <w:t xml:space="preserve"> </w:t>
      </w:r>
      <w:r w:rsidR="00F6460A">
        <w:rPr>
          <w:rFonts w:ascii="Times New Roman" w:eastAsia="Times New Roman" w:hAnsi="Times New Roman" w:cs="Times New Roman"/>
          <w:sz w:val="26"/>
          <w:szCs w:val="26"/>
        </w:rPr>
        <w:t>(</w:t>
      </w:r>
      <w:r w:rsidR="002B3E95" w:rsidRPr="002B3E95">
        <w:rPr>
          <w:rFonts w:ascii="Times New Roman" w:eastAsia="Times New Roman" w:hAnsi="Times New Roman" w:cs="Times New Roman"/>
          <w:sz w:val="26"/>
          <w:szCs w:val="26"/>
        </w:rPr>
        <w:t>Gas RMI Final Order</w:t>
      </w:r>
      <w:r w:rsidR="00F6460A">
        <w:rPr>
          <w:rFonts w:ascii="Times New Roman" w:eastAsia="Times New Roman" w:hAnsi="Times New Roman" w:cs="Times New Roman"/>
          <w:sz w:val="26"/>
          <w:szCs w:val="26"/>
        </w:rPr>
        <w:t>)</w:t>
      </w:r>
      <w:r w:rsidR="00F6460A">
        <w:rPr>
          <w:rStyle w:val="FootnoteReference"/>
          <w:rFonts w:ascii="Times New Roman" w:eastAsia="Times New Roman" w:hAnsi="Times New Roman" w:cs="Times New Roman"/>
          <w:sz w:val="26"/>
          <w:szCs w:val="26"/>
        </w:rPr>
        <w:footnoteReference w:id="14"/>
      </w:r>
      <w:r w:rsidR="002B3E95" w:rsidRPr="002B3E95">
        <w:rPr>
          <w:rFonts w:ascii="Times New Roman" w:eastAsia="Times New Roman" w:hAnsi="Times New Roman" w:cs="Times New Roman"/>
          <w:sz w:val="26"/>
          <w:szCs w:val="26"/>
        </w:rPr>
        <w:t xml:space="preserve"> announcing specific topics and issues that </w:t>
      </w:r>
      <w:r w:rsidR="007B4327">
        <w:rPr>
          <w:rFonts w:ascii="Times New Roman" w:eastAsia="Times New Roman" w:hAnsi="Times New Roman" w:cs="Times New Roman"/>
          <w:sz w:val="26"/>
          <w:szCs w:val="26"/>
        </w:rPr>
        <w:t xml:space="preserve">were to </w:t>
      </w:r>
      <w:r w:rsidR="002B3E95" w:rsidRPr="002B3E95">
        <w:rPr>
          <w:rFonts w:ascii="Times New Roman" w:eastAsia="Times New Roman" w:hAnsi="Times New Roman" w:cs="Times New Roman"/>
          <w:sz w:val="26"/>
          <w:szCs w:val="26"/>
        </w:rPr>
        <w:t xml:space="preserve">be the focus of the </w:t>
      </w:r>
      <w:r w:rsidR="00F6460A">
        <w:rPr>
          <w:rFonts w:ascii="Times New Roman" w:eastAsia="Times New Roman" w:hAnsi="Times New Roman" w:cs="Times New Roman"/>
          <w:sz w:val="26"/>
          <w:szCs w:val="26"/>
        </w:rPr>
        <w:t>i</w:t>
      </w:r>
      <w:r w:rsidR="002B3E95" w:rsidRPr="002B3E95">
        <w:rPr>
          <w:rFonts w:ascii="Times New Roman" w:eastAsia="Times New Roman" w:hAnsi="Times New Roman" w:cs="Times New Roman"/>
          <w:sz w:val="26"/>
          <w:szCs w:val="26"/>
        </w:rPr>
        <w:t>nvestigation</w:t>
      </w:r>
      <w:r w:rsidR="00C77831">
        <w:rPr>
          <w:rFonts w:ascii="Times New Roman" w:eastAsia="Times New Roman" w:hAnsi="Times New Roman" w:cs="Times New Roman"/>
          <w:sz w:val="26"/>
          <w:szCs w:val="26"/>
        </w:rPr>
        <w:t xml:space="preserve"> (Natural Gas RMI)</w:t>
      </w:r>
      <w:r w:rsidR="00F6460A">
        <w:rPr>
          <w:rFonts w:ascii="Times New Roman" w:eastAsia="Times New Roman" w:hAnsi="Times New Roman" w:cs="Times New Roman"/>
          <w:sz w:val="26"/>
          <w:szCs w:val="26"/>
        </w:rPr>
        <w:t xml:space="preserve">.  The investigation </w:t>
      </w:r>
      <w:r w:rsidR="007B4327">
        <w:rPr>
          <w:rFonts w:ascii="Times New Roman" w:eastAsia="Times New Roman" w:hAnsi="Times New Roman" w:cs="Times New Roman"/>
          <w:sz w:val="26"/>
          <w:szCs w:val="26"/>
        </w:rPr>
        <w:t>was</w:t>
      </w:r>
      <w:r w:rsidR="00F6460A">
        <w:rPr>
          <w:rFonts w:ascii="Times New Roman" w:eastAsia="Times New Roman" w:hAnsi="Times New Roman" w:cs="Times New Roman"/>
          <w:sz w:val="26"/>
          <w:szCs w:val="26"/>
        </w:rPr>
        <w:t xml:space="preserve"> intended to examine several aspects of the competitive natural gas market to see what can be done to improve the market for the ultimate benefit of consumers.  </w:t>
      </w:r>
      <w:r w:rsidR="002B3E95" w:rsidRPr="002B3E95">
        <w:rPr>
          <w:rFonts w:ascii="Times New Roman" w:eastAsia="Times New Roman" w:hAnsi="Times New Roman" w:cs="Times New Roman"/>
          <w:sz w:val="26"/>
          <w:szCs w:val="26"/>
        </w:rPr>
        <w:t xml:space="preserve">Through the </w:t>
      </w:r>
      <w:r w:rsidR="00617F35">
        <w:rPr>
          <w:rFonts w:ascii="Times New Roman" w:eastAsia="Times New Roman" w:hAnsi="Times New Roman" w:cs="Times New Roman"/>
          <w:sz w:val="26"/>
          <w:szCs w:val="26"/>
        </w:rPr>
        <w:t xml:space="preserve">Natural </w:t>
      </w:r>
      <w:r w:rsidR="002B3E95" w:rsidRPr="002B3E95">
        <w:rPr>
          <w:rFonts w:ascii="Times New Roman" w:eastAsia="Times New Roman" w:hAnsi="Times New Roman" w:cs="Times New Roman"/>
          <w:sz w:val="26"/>
          <w:szCs w:val="26"/>
        </w:rPr>
        <w:t xml:space="preserve">Gas RMI Final Order, we outlined our priorities and finalized specific action plans to be undertaken by OCMO, including the establishment of working groups and our intent to propose regulations on specific issues.  Included in these priorities </w:t>
      </w:r>
      <w:r w:rsidR="00F3194B">
        <w:rPr>
          <w:rFonts w:ascii="Times New Roman" w:eastAsia="Times New Roman" w:hAnsi="Times New Roman" w:cs="Times New Roman"/>
          <w:sz w:val="26"/>
          <w:szCs w:val="26"/>
        </w:rPr>
        <w:t>was</w:t>
      </w:r>
      <w:r w:rsidR="002B3E95" w:rsidRPr="002B3E95">
        <w:rPr>
          <w:rFonts w:ascii="Times New Roman" w:eastAsia="Times New Roman" w:hAnsi="Times New Roman" w:cs="Times New Roman"/>
          <w:sz w:val="26"/>
          <w:szCs w:val="26"/>
        </w:rPr>
        <w:t xml:space="preserve"> a review of natural gas switching timeframes</w:t>
      </w:r>
      <w:r w:rsidR="00FE5152">
        <w:rPr>
          <w:rFonts w:ascii="Times New Roman" w:eastAsia="Times New Roman" w:hAnsi="Times New Roman" w:cs="Times New Roman"/>
          <w:sz w:val="26"/>
          <w:szCs w:val="26"/>
        </w:rPr>
        <w:t xml:space="preserve">.  </w:t>
      </w:r>
      <w:r w:rsidR="002B3E95" w:rsidRPr="002B3E95">
        <w:rPr>
          <w:rFonts w:ascii="Times New Roman" w:eastAsia="Times New Roman" w:hAnsi="Times New Roman" w:cs="Times New Roman"/>
          <w:sz w:val="26"/>
          <w:szCs w:val="26"/>
        </w:rPr>
        <w:t xml:space="preserve">OCMO </w:t>
      </w:r>
      <w:r w:rsidR="00C315A6">
        <w:rPr>
          <w:rFonts w:ascii="Times New Roman" w:eastAsia="Times New Roman" w:hAnsi="Times New Roman" w:cs="Times New Roman"/>
          <w:sz w:val="26"/>
          <w:szCs w:val="26"/>
        </w:rPr>
        <w:t xml:space="preserve">was directed </w:t>
      </w:r>
      <w:r w:rsidR="002B3E95" w:rsidRPr="002B3E95">
        <w:rPr>
          <w:rFonts w:ascii="Times New Roman" w:eastAsia="Times New Roman" w:hAnsi="Times New Roman" w:cs="Times New Roman"/>
          <w:sz w:val="26"/>
          <w:szCs w:val="26"/>
        </w:rPr>
        <w:t>to explore this issue and provide recommendations to the Commission.</w:t>
      </w:r>
      <w:r w:rsidR="002B3E95" w:rsidRPr="002B3E95">
        <w:rPr>
          <w:rFonts w:ascii="Times New Roman" w:eastAsia="Times New Roman" w:hAnsi="Times New Roman" w:cs="Times New Roman"/>
          <w:sz w:val="26"/>
          <w:szCs w:val="26"/>
          <w:vertAlign w:val="superscript"/>
        </w:rPr>
        <w:footnoteReference w:id="15"/>
      </w:r>
    </w:p>
    <w:p w:rsidR="002B3E95" w:rsidRDefault="002B3E95" w:rsidP="002B3E95">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3D1A6A" w:rsidRPr="00BC61C0" w:rsidRDefault="003D1A6A" w:rsidP="00C315A6">
      <w:pPr>
        <w:spacing w:line="360" w:lineRule="auto"/>
        <w:ind w:firstLine="720"/>
        <w:rPr>
          <w:rFonts w:ascii="Times New Roman" w:hAnsi="Times New Roman" w:cs="Times New Roman"/>
          <w:bCs/>
          <w:color w:val="000000" w:themeColor="text1"/>
          <w:sz w:val="26"/>
          <w:szCs w:val="26"/>
        </w:rPr>
      </w:pPr>
      <w:r w:rsidRPr="00C315A6">
        <w:rPr>
          <w:rFonts w:ascii="Times New Roman" w:hAnsi="Times New Roman" w:cs="Times New Roman"/>
          <w:color w:val="000000" w:themeColor="text1"/>
          <w:sz w:val="26"/>
          <w:szCs w:val="26"/>
        </w:rPr>
        <w:t xml:space="preserve">In the summer of 2015, OCMO invited interested parties to participate in an Accelerated Switching Working Group (Working Group).  On August 31, 2015, OCMO distributed to the Working Group a discussion document and invited parties to file </w:t>
      </w:r>
      <w:r w:rsidR="00B32D68">
        <w:rPr>
          <w:rFonts w:ascii="Times New Roman" w:hAnsi="Times New Roman" w:cs="Times New Roman"/>
          <w:color w:val="000000" w:themeColor="text1"/>
          <w:sz w:val="26"/>
          <w:szCs w:val="26"/>
        </w:rPr>
        <w:t xml:space="preserve">informal </w:t>
      </w:r>
      <w:r w:rsidRPr="00C315A6">
        <w:rPr>
          <w:rFonts w:ascii="Times New Roman" w:hAnsi="Times New Roman" w:cs="Times New Roman"/>
          <w:color w:val="000000" w:themeColor="text1"/>
          <w:sz w:val="26"/>
          <w:szCs w:val="26"/>
        </w:rPr>
        <w:t xml:space="preserve">comments in response.  The document asked nine specific questions, plus a </w:t>
      </w:r>
      <w:r w:rsidRPr="00C315A6">
        <w:rPr>
          <w:rFonts w:ascii="Times New Roman" w:hAnsi="Times New Roman" w:cs="Times New Roman"/>
          <w:color w:val="000000" w:themeColor="text1"/>
          <w:sz w:val="26"/>
          <w:szCs w:val="26"/>
        </w:rPr>
        <w:lastRenderedPageBreak/>
        <w:t xml:space="preserve">tenth question where the parties were free to raise any issue not specifically addressed in the </w:t>
      </w:r>
      <w:r w:rsidR="007B4327">
        <w:rPr>
          <w:rFonts w:ascii="Times New Roman" w:hAnsi="Times New Roman" w:cs="Times New Roman"/>
          <w:color w:val="000000" w:themeColor="text1"/>
          <w:sz w:val="26"/>
          <w:szCs w:val="26"/>
        </w:rPr>
        <w:t>nine</w:t>
      </w:r>
      <w:r w:rsidRPr="00C315A6">
        <w:rPr>
          <w:rFonts w:ascii="Times New Roman" w:hAnsi="Times New Roman" w:cs="Times New Roman"/>
          <w:color w:val="000000" w:themeColor="text1"/>
          <w:sz w:val="26"/>
          <w:szCs w:val="26"/>
        </w:rPr>
        <w:t xml:space="preserve"> questions provided.  The questions included:</w:t>
      </w:r>
    </w:p>
    <w:p w:rsidR="00BC61C0" w:rsidRPr="00BC61C0" w:rsidRDefault="003D1A6A" w:rsidP="007B4327">
      <w:pPr>
        <w:pStyle w:val="ListParagraph"/>
        <w:numPr>
          <w:ilvl w:val="0"/>
          <w:numId w:val="24"/>
        </w:numPr>
        <w:rPr>
          <w:bCs/>
          <w:color w:val="0070C0"/>
          <w:sz w:val="26"/>
          <w:szCs w:val="26"/>
        </w:rPr>
      </w:pPr>
      <w:r w:rsidRPr="00BC61C0">
        <w:rPr>
          <w:bCs/>
          <w:color w:val="000000" w:themeColor="text1"/>
          <w:sz w:val="26"/>
          <w:szCs w:val="26"/>
        </w:rPr>
        <w:t xml:space="preserve">Should 52 Pa. Code § 59.92 be revised to create an exception for Commission-approved programs that requires the NGDC to initiate a change in NGS service (for example - Standard Offer Programs)?  Should we also create an exception for when a customer wants to return to </w:t>
      </w:r>
      <w:r w:rsidR="00807BAF">
        <w:rPr>
          <w:bCs/>
          <w:color w:val="000000" w:themeColor="text1"/>
          <w:sz w:val="26"/>
          <w:szCs w:val="26"/>
        </w:rPr>
        <w:t>SOLR</w:t>
      </w:r>
      <w:r w:rsidRPr="00BC61C0">
        <w:rPr>
          <w:bCs/>
          <w:color w:val="000000" w:themeColor="text1"/>
          <w:sz w:val="26"/>
          <w:szCs w:val="26"/>
        </w:rPr>
        <w:t xml:space="preserve"> (upon a reminder to the customer from the </w:t>
      </w:r>
      <w:r w:rsidR="00807BAF">
        <w:rPr>
          <w:bCs/>
          <w:color w:val="000000" w:themeColor="text1"/>
          <w:sz w:val="26"/>
          <w:szCs w:val="26"/>
        </w:rPr>
        <w:t xml:space="preserve">SOLR </w:t>
      </w:r>
      <w:r w:rsidRPr="00BC61C0">
        <w:rPr>
          <w:bCs/>
          <w:color w:val="000000" w:themeColor="text1"/>
          <w:sz w:val="26"/>
          <w:szCs w:val="26"/>
        </w:rPr>
        <w:t xml:space="preserve">provider of possible early-termination penalties from their current supplier)?  </w:t>
      </w:r>
      <w:r w:rsidR="00492B39">
        <w:rPr>
          <w:bCs/>
          <w:color w:val="000000" w:themeColor="text1"/>
          <w:sz w:val="26"/>
          <w:szCs w:val="26"/>
        </w:rPr>
        <w:br/>
      </w:r>
    </w:p>
    <w:p w:rsidR="00BC61C0" w:rsidRPr="00BC61C0" w:rsidRDefault="003D1A6A" w:rsidP="007B4327">
      <w:pPr>
        <w:pStyle w:val="ListParagraph"/>
        <w:numPr>
          <w:ilvl w:val="0"/>
          <w:numId w:val="24"/>
        </w:numPr>
        <w:rPr>
          <w:bCs/>
          <w:color w:val="000000" w:themeColor="text1"/>
          <w:sz w:val="26"/>
          <w:szCs w:val="26"/>
        </w:rPr>
      </w:pPr>
      <w:r w:rsidRPr="00BC61C0">
        <w:rPr>
          <w:bCs/>
          <w:color w:val="000000" w:themeColor="text1"/>
          <w:sz w:val="26"/>
          <w:szCs w:val="26"/>
        </w:rPr>
        <w:t>Should 52 Pa. Code § 59.93 be revised to create an exception for the NGS to hold the enrollment for the 3-business day rescission period under 52 Pa. Code § 62.75 unless the customer insists otherwise?  Should we create an exception for, with customer consent, the NGS to hold the enrollment for a distant, future start date?</w:t>
      </w:r>
      <w:r w:rsidR="00BC61C0">
        <w:rPr>
          <w:bCs/>
          <w:color w:val="000000" w:themeColor="text1"/>
          <w:sz w:val="26"/>
          <w:szCs w:val="26"/>
        </w:rPr>
        <w:br/>
      </w:r>
    </w:p>
    <w:p w:rsidR="00BC61C0" w:rsidRPr="00BC61C0" w:rsidRDefault="00BC61C0" w:rsidP="007B4327">
      <w:pPr>
        <w:pStyle w:val="ListParagraph"/>
        <w:numPr>
          <w:ilvl w:val="0"/>
          <w:numId w:val="24"/>
        </w:numPr>
        <w:rPr>
          <w:bCs/>
          <w:color w:val="0070C0"/>
          <w:sz w:val="26"/>
          <w:szCs w:val="26"/>
        </w:rPr>
      </w:pPr>
      <w:r w:rsidRPr="00BC61C0">
        <w:rPr>
          <w:bCs/>
          <w:color w:val="000000" w:themeColor="text1"/>
          <w:sz w:val="26"/>
          <w:szCs w:val="26"/>
        </w:rPr>
        <w:t>N</w:t>
      </w:r>
      <w:r w:rsidR="003D1A6A" w:rsidRPr="00BC61C0">
        <w:rPr>
          <w:bCs/>
          <w:color w:val="000000" w:themeColor="text1"/>
          <w:sz w:val="26"/>
          <w:szCs w:val="26"/>
        </w:rPr>
        <w:t xml:space="preserve">oting that the 10-day confirmation period has already been shortened to five days (See </w:t>
      </w:r>
      <w:r w:rsidR="003D1A6A" w:rsidRPr="00BC61C0">
        <w:rPr>
          <w:i/>
          <w:color w:val="000000" w:themeColor="text1"/>
          <w:sz w:val="26"/>
          <w:szCs w:val="26"/>
        </w:rPr>
        <w:t xml:space="preserve">Investigation of Pennsylvania’s Retail Natural Gas Supply Market - Interim Guidelines Regarding Standards </w:t>
      </w:r>
      <w:proofErr w:type="gramStart"/>
      <w:r w:rsidR="003D1A6A" w:rsidRPr="00BC61C0">
        <w:rPr>
          <w:i/>
          <w:color w:val="000000" w:themeColor="text1"/>
          <w:sz w:val="26"/>
          <w:szCs w:val="26"/>
        </w:rPr>
        <w:t>For</w:t>
      </w:r>
      <w:proofErr w:type="gramEnd"/>
      <w:r w:rsidR="003D1A6A" w:rsidRPr="00BC61C0">
        <w:rPr>
          <w:i/>
          <w:color w:val="000000" w:themeColor="text1"/>
          <w:sz w:val="26"/>
          <w:szCs w:val="26"/>
        </w:rPr>
        <w:t xml:space="preserve"> Changing a Customer’s Natural Gas Supplier</w:t>
      </w:r>
      <w:r w:rsidR="003D1A6A" w:rsidRPr="00563590">
        <w:rPr>
          <w:color w:val="000000" w:themeColor="text1"/>
          <w:sz w:val="26"/>
          <w:szCs w:val="26"/>
        </w:rPr>
        <w:t>,</w:t>
      </w:r>
      <w:r w:rsidR="003D1A6A" w:rsidRPr="00563590">
        <w:rPr>
          <w:bCs/>
          <w:color w:val="000000" w:themeColor="text1"/>
          <w:sz w:val="26"/>
          <w:szCs w:val="26"/>
        </w:rPr>
        <w:t xml:space="preserve"> </w:t>
      </w:r>
      <w:r w:rsidR="003D1A6A" w:rsidRPr="00BC61C0">
        <w:rPr>
          <w:bCs/>
          <w:color w:val="000000" w:themeColor="text1"/>
          <w:sz w:val="26"/>
          <w:szCs w:val="26"/>
        </w:rPr>
        <w:t>Order Entered October 5, 2015.  Docket No. I-2013-2381742.</w:t>
      </w:r>
      <w:proofErr w:type="gramStart"/>
      <w:r w:rsidR="003D1A6A" w:rsidRPr="00BC61C0">
        <w:rPr>
          <w:bCs/>
          <w:color w:val="000000" w:themeColor="text1"/>
          <w:sz w:val="26"/>
          <w:szCs w:val="26"/>
        </w:rPr>
        <w:t>),</w:t>
      </w:r>
      <w:proofErr w:type="gramEnd"/>
      <w:r w:rsidR="003D1A6A" w:rsidRPr="00BC61C0">
        <w:rPr>
          <w:bCs/>
          <w:color w:val="000000" w:themeColor="text1"/>
          <w:sz w:val="26"/>
          <w:szCs w:val="26"/>
        </w:rPr>
        <w:t xml:space="preserve"> should this confirmation period be shortened further or eliminated altogether?  Should we make this requirement similar to the electric requirement at 52 Pa. Code § 57.173(2) – which requires a confirmation letter – but no confirmation “hold” period?  Or is this contingent upon how much we are able to shorten the gas switching process? </w:t>
      </w:r>
      <w:r>
        <w:rPr>
          <w:bCs/>
          <w:color w:val="000000" w:themeColor="text1"/>
          <w:sz w:val="26"/>
          <w:szCs w:val="26"/>
        </w:rPr>
        <w:br/>
      </w:r>
    </w:p>
    <w:p w:rsidR="003D1A6A" w:rsidRPr="00BC61C0" w:rsidRDefault="003D1A6A" w:rsidP="007B4327">
      <w:pPr>
        <w:pStyle w:val="ListParagraph"/>
        <w:numPr>
          <w:ilvl w:val="0"/>
          <w:numId w:val="24"/>
        </w:numPr>
        <w:rPr>
          <w:bCs/>
          <w:color w:val="0070C0"/>
          <w:sz w:val="26"/>
          <w:szCs w:val="26"/>
        </w:rPr>
      </w:pPr>
      <w:r w:rsidRPr="00BC61C0">
        <w:rPr>
          <w:bCs/>
          <w:color w:val="000000" w:themeColor="text1"/>
          <w:sz w:val="26"/>
          <w:szCs w:val="26"/>
        </w:rPr>
        <w:t xml:space="preserve">Should 52 Pa. Code § 59.94 be revised to be more specific than “first feasible billing period?”  Should a specific number of days be required - analogous to the “3-business days” in the electric rules at 52 Pa. Code § 57.173 – even if that means switching suppliers off-cycle?  If we maintain on-cycle switching only, should new rules and timeframes be required?  How many days prior notice before the “next billing period” are needed?  Are there utility tariff provisions regarding “blackout dates” or “monthly enrollment deadlines” that are inconsistent with the desire to accelerate the switching process? </w:t>
      </w:r>
      <w:r w:rsidR="00C315A6" w:rsidRPr="00BC61C0">
        <w:rPr>
          <w:bCs/>
          <w:color w:val="000000" w:themeColor="text1"/>
          <w:sz w:val="26"/>
          <w:szCs w:val="26"/>
        </w:rPr>
        <w:br/>
      </w:r>
    </w:p>
    <w:p w:rsidR="003D1A6A" w:rsidRPr="00BC61C0" w:rsidRDefault="003D1A6A" w:rsidP="007B4327">
      <w:pPr>
        <w:pStyle w:val="ListParagraph"/>
        <w:numPr>
          <w:ilvl w:val="0"/>
          <w:numId w:val="24"/>
        </w:numPr>
        <w:rPr>
          <w:bCs/>
          <w:color w:val="000000" w:themeColor="text1"/>
          <w:sz w:val="26"/>
          <w:szCs w:val="26"/>
        </w:rPr>
      </w:pPr>
      <w:r w:rsidRPr="00BC61C0">
        <w:rPr>
          <w:bCs/>
          <w:color w:val="000000" w:themeColor="text1"/>
          <w:sz w:val="26"/>
          <w:szCs w:val="26"/>
        </w:rPr>
        <w:t xml:space="preserve">Should 52 Pa. Code § 59.95 be removed since it is not relevant to current NGS switching protocols (NGDCs do not “police” the switching process – they simply act on the directions they receive from NGSs via electronic protocols.  They are not expected to, nor do they, screen supplier enrollments for “authorization.”)?   </w:t>
      </w:r>
      <w:r w:rsidR="00BC61C0">
        <w:rPr>
          <w:bCs/>
          <w:color w:val="000000" w:themeColor="text1"/>
          <w:sz w:val="26"/>
          <w:szCs w:val="26"/>
        </w:rPr>
        <w:br/>
      </w:r>
    </w:p>
    <w:p w:rsidR="003D1A6A" w:rsidRPr="00BC61C0" w:rsidRDefault="003D1A6A" w:rsidP="007B4327">
      <w:pPr>
        <w:pStyle w:val="ListParagraph"/>
        <w:numPr>
          <w:ilvl w:val="0"/>
          <w:numId w:val="24"/>
        </w:numPr>
        <w:rPr>
          <w:bCs/>
          <w:color w:val="000000" w:themeColor="text1"/>
          <w:sz w:val="26"/>
          <w:szCs w:val="26"/>
        </w:rPr>
      </w:pPr>
      <w:r w:rsidRPr="00BC61C0">
        <w:rPr>
          <w:bCs/>
          <w:color w:val="000000" w:themeColor="text1"/>
          <w:sz w:val="26"/>
          <w:szCs w:val="26"/>
        </w:rPr>
        <w:lastRenderedPageBreak/>
        <w:t xml:space="preserve">We noted that 52 Pa. Code § 59.97 has been questioned in that it does not designate which party is responsible for switching the customer “back to the original NGS.”  Under current protocols, one NGS cannot “switch” a customer to another NGS.  In keeping with the rules requiring that customers have to authorize their switch of supplier – it is the customer who has to initiate this – by either contacting their preferred NGS or the default supplier.  We asked if this section should be removed or revised for better clarity.   </w:t>
      </w:r>
    </w:p>
    <w:p w:rsidR="003D1A6A" w:rsidRPr="00815064" w:rsidRDefault="003D1A6A" w:rsidP="003D1A6A">
      <w:pPr>
        <w:pStyle w:val="ListParagraph"/>
        <w:spacing w:line="360" w:lineRule="auto"/>
        <w:rPr>
          <w:color w:val="0070C0"/>
          <w:sz w:val="26"/>
          <w:szCs w:val="26"/>
        </w:rPr>
      </w:pPr>
    </w:p>
    <w:p w:rsidR="003D1A6A" w:rsidRDefault="003D1A6A" w:rsidP="00563590">
      <w:pPr>
        <w:spacing w:after="0" w:line="360" w:lineRule="auto"/>
        <w:ind w:firstLine="720"/>
        <w:rPr>
          <w:rFonts w:ascii="Times New Roman" w:hAnsi="Times New Roman" w:cs="Times New Roman"/>
          <w:color w:val="000000" w:themeColor="text1"/>
          <w:sz w:val="26"/>
          <w:szCs w:val="26"/>
        </w:rPr>
      </w:pPr>
      <w:r w:rsidRPr="00C315A6">
        <w:rPr>
          <w:rFonts w:ascii="Times New Roman" w:hAnsi="Times New Roman" w:cs="Times New Roman"/>
          <w:color w:val="000000" w:themeColor="text1"/>
          <w:sz w:val="26"/>
          <w:szCs w:val="26"/>
        </w:rPr>
        <w:t>Nine parties submitted informal comments in response to the discussion document.</w:t>
      </w:r>
      <w:r w:rsidRPr="00C315A6">
        <w:rPr>
          <w:rStyle w:val="FootnoteReference"/>
          <w:rFonts w:ascii="Times New Roman" w:hAnsi="Times New Roman" w:cs="Times New Roman"/>
          <w:color w:val="000000" w:themeColor="text1"/>
          <w:sz w:val="26"/>
          <w:szCs w:val="26"/>
        </w:rPr>
        <w:footnoteReference w:id="16"/>
      </w:r>
      <w:r w:rsidRPr="00C315A6">
        <w:rPr>
          <w:rFonts w:ascii="Times New Roman" w:hAnsi="Times New Roman" w:cs="Times New Roman"/>
          <w:color w:val="000000" w:themeColor="text1"/>
          <w:sz w:val="26"/>
          <w:szCs w:val="26"/>
        </w:rPr>
        <w:t xml:space="preserve">  In addition to the Working Group discussion document and comments, OCMO had informal one-on-one discussions with various NGSs</w:t>
      </w:r>
      <w:r w:rsidR="005D7C05">
        <w:rPr>
          <w:rFonts w:ascii="Times New Roman" w:hAnsi="Times New Roman" w:cs="Times New Roman"/>
          <w:color w:val="000000" w:themeColor="text1"/>
          <w:sz w:val="26"/>
          <w:szCs w:val="26"/>
        </w:rPr>
        <w:t xml:space="preserve"> and</w:t>
      </w:r>
      <w:r w:rsidRPr="00C315A6">
        <w:rPr>
          <w:rFonts w:ascii="Times New Roman" w:hAnsi="Times New Roman" w:cs="Times New Roman"/>
          <w:color w:val="000000" w:themeColor="text1"/>
          <w:sz w:val="26"/>
          <w:szCs w:val="26"/>
        </w:rPr>
        <w:t xml:space="preserve"> NGDCs about the switching proc</w:t>
      </w:r>
      <w:r w:rsidR="00563590">
        <w:rPr>
          <w:rFonts w:ascii="Times New Roman" w:hAnsi="Times New Roman" w:cs="Times New Roman"/>
          <w:color w:val="000000" w:themeColor="text1"/>
          <w:sz w:val="26"/>
          <w:szCs w:val="26"/>
        </w:rPr>
        <w:t>e</w:t>
      </w:r>
      <w:r w:rsidRPr="00C315A6">
        <w:rPr>
          <w:rFonts w:ascii="Times New Roman" w:hAnsi="Times New Roman" w:cs="Times New Roman"/>
          <w:color w:val="000000" w:themeColor="text1"/>
          <w:sz w:val="26"/>
          <w:szCs w:val="26"/>
        </w:rPr>
        <w:t xml:space="preserve">ss and the possibility of making it faster for consumers.  </w:t>
      </w:r>
    </w:p>
    <w:p w:rsidR="00563590" w:rsidRPr="00815064" w:rsidRDefault="00563590" w:rsidP="00563590">
      <w:pPr>
        <w:spacing w:after="0" w:line="360" w:lineRule="auto"/>
        <w:ind w:firstLine="720"/>
        <w:rPr>
          <w:rFonts w:ascii="Times New Roman" w:hAnsi="Times New Roman" w:cs="Times New Roman"/>
          <w:color w:val="0070C0"/>
          <w:sz w:val="26"/>
          <w:szCs w:val="26"/>
        </w:rPr>
      </w:pPr>
    </w:p>
    <w:p w:rsidR="003D1A6A" w:rsidRDefault="003D1A6A" w:rsidP="00563590">
      <w:pPr>
        <w:spacing w:after="0" w:line="360" w:lineRule="auto"/>
        <w:ind w:firstLine="720"/>
        <w:rPr>
          <w:rFonts w:ascii="Times New Roman" w:hAnsi="Times New Roman" w:cs="Times New Roman"/>
          <w:color w:val="000000" w:themeColor="text1"/>
          <w:sz w:val="26"/>
          <w:szCs w:val="26"/>
        </w:rPr>
      </w:pPr>
      <w:r w:rsidRPr="00C315A6">
        <w:rPr>
          <w:rFonts w:ascii="Times New Roman" w:hAnsi="Times New Roman" w:cs="Times New Roman"/>
          <w:color w:val="000000" w:themeColor="text1"/>
          <w:sz w:val="26"/>
          <w:szCs w:val="26"/>
        </w:rPr>
        <w:t>As apparent from the</w:t>
      </w:r>
      <w:r w:rsidR="00C315A6">
        <w:rPr>
          <w:rFonts w:ascii="Times New Roman" w:hAnsi="Times New Roman" w:cs="Times New Roman"/>
          <w:color w:val="000000" w:themeColor="text1"/>
          <w:sz w:val="26"/>
          <w:szCs w:val="26"/>
        </w:rPr>
        <w:t xml:space="preserve"> above questions to the Working Group,</w:t>
      </w:r>
      <w:r w:rsidRPr="00C315A6">
        <w:rPr>
          <w:rFonts w:ascii="Times New Roman" w:hAnsi="Times New Roman" w:cs="Times New Roman"/>
          <w:color w:val="000000" w:themeColor="text1"/>
          <w:sz w:val="26"/>
          <w:szCs w:val="26"/>
        </w:rPr>
        <w:t xml:space="preserve"> there are several issues involved in </w:t>
      </w:r>
      <w:r w:rsidR="00C315A6">
        <w:rPr>
          <w:rFonts w:ascii="Times New Roman" w:hAnsi="Times New Roman" w:cs="Times New Roman"/>
          <w:color w:val="000000" w:themeColor="text1"/>
          <w:sz w:val="26"/>
          <w:szCs w:val="26"/>
        </w:rPr>
        <w:t xml:space="preserve">NGS </w:t>
      </w:r>
      <w:r w:rsidRPr="00C315A6">
        <w:rPr>
          <w:rFonts w:ascii="Times New Roman" w:hAnsi="Times New Roman" w:cs="Times New Roman"/>
          <w:color w:val="000000" w:themeColor="text1"/>
          <w:sz w:val="26"/>
          <w:szCs w:val="26"/>
        </w:rPr>
        <w:t xml:space="preserve">switching </w:t>
      </w:r>
      <w:r w:rsidR="00782958">
        <w:rPr>
          <w:rFonts w:ascii="Times New Roman" w:hAnsi="Times New Roman" w:cs="Times New Roman"/>
          <w:color w:val="000000" w:themeColor="text1"/>
          <w:sz w:val="26"/>
          <w:szCs w:val="26"/>
        </w:rPr>
        <w:t>to</w:t>
      </w:r>
      <w:r w:rsidRPr="00C315A6">
        <w:rPr>
          <w:rFonts w:ascii="Times New Roman" w:hAnsi="Times New Roman" w:cs="Times New Roman"/>
          <w:color w:val="000000" w:themeColor="text1"/>
          <w:sz w:val="26"/>
          <w:szCs w:val="26"/>
        </w:rPr>
        <w:t xml:space="preserve"> address, but the fundamental issue remains the use of off-cycle switching to accelerate the process.  An off-cycle switch is a switch where the NGDC makes a switch effective at any point in the billing cycle, not just at the usual monthly billing point.  To accelerate NGS switching to be anywhere analogous with the timeframes in the electric industry, off-cycle switching would be necessary.  </w:t>
      </w:r>
    </w:p>
    <w:p w:rsidR="00563590" w:rsidRPr="00C315A6" w:rsidRDefault="00563590" w:rsidP="00563590">
      <w:pPr>
        <w:spacing w:after="0" w:line="360" w:lineRule="auto"/>
        <w:ind w:firstLine="720"/>
        <w:rPr>
          <w:rFonts w:ascii="Times New Roman" w:hAnsi="Times New Roman" w:cs="Times New Roman"/>
          <w:color w:val="000000" w:themeColor="text1"/>
          <w:sz w:val="26"/>
          <w:szCs w:val="26"/>
        </w:rPr>
      </w:pPr>
    </w:p>
    <w:p w:rsidR="003D1A6A" w:rsidRDefault="003D1A6A" w:rsidP="00563590">
      <w:pPr>
        <w:spacing w:after="0" w:line="360" w:lineRule="auto"/>
        <w:ind w:firstLine="720"/>
        <w:rPr>
          <w:rFonts w:ascii="Times New Roman" w:hAnsi="Times New Roman" w:cs="Times New Roman"/>
          <w:bCs/>
          <w:color w:val="000000" w:themeColor="text1"/>
          <w:sz w:val="26"/>
          <w:szCs w:val="26"/>
        </w:rPr>
      </w:pPr>
      <w:r w:rsidRPr="00C315A6">
        <w:rPr>
          <w:rFonts w:ascii="Times New Roman" w:hAnsi="Times New Roman" w:cs="Times New Roman"/>
          <w:color w:val="000000" w:themeColor="text1"/>
          <w:sz w:val="26"/>
          <w:szCs w:val="26"/>
        </w:rPr>
        <w:t xml:space="preserve">In general, NGDCs expressed strong objections to off-cycle switching.  They discussed </w:t>
      </w:r>
      <w:r w:rsidRPr="00C315A6">
        <w:rPr>
          <w:rFonts w:ascii="Times New Roman" w:hAnsi="Times New Roman" w:cs="Times New Roman"/>
          <w:bCs/>
          <w:color w:val="000000" w:themeColor="text1"/>
          <w:sz w:val="26"/>
          <w:szCs w:val="26"/>
        </w:rPr>
        <w:t>differences in metering technology, back office systems and the gas nomination process that they suggested will limit the extent to which accelerated supplier switching regulations in the electric and natural gas industries can be aligned.  M</w:t>
      </w:r>
      <w:r w:rsidRPr="00C315A6">
        <w:rPr>
          <w:rFonts w:ascii="Times New Roman" w:hAnsi="Times New Roman" w:cs="Times New Roman"/>
          <w:color w:val="000000" w:themeColor="text1"/>
          <w:sz w:val="26"/>
          <w:szCs w:val="26"/>
        </w:rPr>
        <w:t>any of the objections concern</w:t>
      </w:r>
      <w:r w:rsidR="00E30A39">
        <w:rPr>
          <w:rFonts w:ascii="Times New Roman" w:hAnsi="Times New Roman" w:cs="Times New Roman"/>
          <w:color w:val="000000" w:themeColor="text1"/>
          <w:sz w:val="26"/>
          <w:szCs w:val="26"/>
        </w:rPr>
        <w:t>ed</w:t>
      </w:r>
      <w:r w:rsidRPr="00C315A6">
        <w:rPr>
          <w:rFonts w:ascii="Times New Roman" w:hAnsi="Times New Roman" w:cs="Times New Roman"/>
          <w:color w:val="000000" w:themeColor="text1"/>
          <w:sz w:val="26"/>
          <w:szCs w:val="26"/>
        </w:rPr>
        <w:t xml:space="preserve"> the manner in which wholesale gas markets operate.  NGDCs opine</w:t>
      </w:r>
      <w:r w:rsidR="00E30A39">
        <w:rPr>
          <w:rFonts w:ascii="Times New Roman" w:hAnsi="Times New Roman" w:cs="Times New Roman"/>
          <w:color w:val="000000" w:themeColor="text1"/>
          <w:sz w:val="26"/>
          <w:szCs w:val="26"/>
        </w:rPr>
        <w:t>d</w:t>
      </w:r>
      <w:r w:rsidRPr="00C315A6">
        <w:rPr>
          <w:rFonts w:ascii="Times New Roman" w:hAnsi="Times New Roman" w:cs="Times New Roman"/>
          <w:color w:val="000000" w:themeColor="text1"/>
          <w:sz w:val="26"/>
          <w:szCs w:val="26"/>
        </w:rPr>
        <w:t xml:space="preserve"> that off-cycle switching for gas is inefficient from a market perspective as it runs counter to the rest of the business that operates on a “first of the month” basis.  Additionally, they aver</w:t>
      </w:r>
      <w:r w:rsidR="007B4327">
        <w:rPr>
          <w:rFonts w:ascii="Times New Roman" w:hAnsi="Times New Roman" w:cs="Times New Roman"/>
          <w:color w:val="000000" w:themeColor="text1"/>
          <w:sz w:val="26"/>
          <w:szCs w:val="26"/>
        </w:rPr>
        <w:t>red</w:t>
      </w:r>
      <w:r w:rsidRPr="00C315A6">
        <w:rPr>
          <w:rFonts w:ascii="Times New Roman" w:hAnsi="Times New Roman" w:cs="Times New Roman"/>
          <w:color w:val="000000" w:themeColor="text1"/>
          <w:sz w:val="26"/>
          <w:szCs w:val="26"/>
        </w:rPr>
        <w:t xml:space="preserve"> that any shortening of this timeframe will disrupt their ability to provide advance notice of capacity requirements ahead of “bid week” </w:t>
      </w:r>
      <w:r w:rsidR="00FD27E0">
        <w:rPr>
          <w:rFonts w:ascii="Times New Roman" w:hAnsi="Times New Roman" w:cs="Times New Roman"/>
          <w:color w:val="000000" w:themeColor="text1"/>
          <w:sz w:val="26"/>
          <w:szCs w:val="26"/>
        </w:rPr>
        <w:t xml:space="preserve">- </w:t>
      </w:r>
      <w:r w:rsidRPr="00C315A6">
        <w:rPr>
          <w:rFonts w:ascii="Times New Roman" w:hAnsi="Times New Roman" w:cs="Times New Roman"/>
          <w:color w:val="000000" w:themeColor="text1"/>
          <w:sz w:val="26"/>
          <w:szCs w:val="26"/>
        </w:rPr>
        <w:t xml:space="preserve">that period </w:t>
      </w:r>
      <w:r w:rsidRPr="00C315A6">
        <w:rPr>
          <w:rFonts w:ascii="Times New Roman" w:hAnsi="Times New Roman" w:cs="Times New Roman"/>
          <w:color w:val="000000" w:themeColor="text1"/>
          <w:sz w:val="26"/>
          <w:szCs w:val="26"/>
        </w:rPr>
        <w:lastRenderedPageBreak/>
        <w:t xml:space="preserve">when wholesale purchases are arranged.  NGDCs believe that </w:t>
      </w:r>
      <w:r w:rsidRPr="00C315A6">
        <w:rPr>
          <w:rFonts w:ascii="Times New Roman" w:hAnsi="Times New Roman" w:cs="Times New Roman"/>
          <w:bCs/>
          <w:color w:val="000000" w:themeColor="text1"/>
          <w:sz w:val="26"/>
          <w:szCs w:val="26"/>
        </w:rPr>
        <w:t xml:space="preserve">off-cycle switching would also complicate capacity assignments and the proper allocation of capacity between NGSs to meet customer needs and would require quantities of released capacity to be adjusted much more frequently.  Finally, NGDCs note the “significant expense” that would be required to implement off-cycle switches for gas customers, opining that the benefits </w:t>
      </w:r>
      <w:r w:rsidR="00C315A6">
        <w:rPr>
          <w:rFonts w:ascii="Times New Roman" w:hAnsi="Times New Roman" w:cs="Times New Roman"/>
          <w:bCs/>
          <w:color w:val="000000" w:themeColor="text1"/>
          <w:sz w:val="26"/>
          <w:szCs w:val="26"/>
        </w:rPr>
        <w:t>may</w:t>
      </w:r>
      <w:r w:rsidRPr="00C315A6">
        <w:rPr>
          <w:rFonts w:ascii="Times New Roman" w:hAnsi="Times New Roman" w:cs="Times New Roman"/>
          <w:bCs/>
          <w:color w:val="000000" w:themeColor="text1"/>
          <w:sz w:val="26"/>
          <w:szCs w:val="26"/>
        </w:rPr>
        <w:t xml:space="preserve"> not justify the costs.  </w:t>
      </w:r>
    </w:p>
    <w:p w:rsidR="00563590" w:rsidRPr="00815064" w:rsidRDefault="00563590" w:rsidP="00563590">
      <w:pPr>
        <w:spacing w:after="0" w:line="360" w:lineRule="auto"/>
        <w:ind w:firstLine="720"/>
        <w:rPr>
          <w:rFonts w:ascii="Times New Roman" w:hAnsi="Times New Roman" w:cs="Times New Roman"/>
          <w:bCs/>
          <w:color w:val="0070C0"/>
          <w:sz w:val="26"/>
          <w:szCs w:val="26"/>
        </w:rPr>
      </w:pPr>
    </w:p>
    <w:p w:rsidR="005D7C05" w:rsidRDefault="00C315A6" w:rsidP="005D7C05">
      <w:pPr>
        <w:spacing w:after="0" w:line="360" w:lineRule="auto"/>
        <w:ind w:firstLine="720"/>
        <w:rPr>
          <w:rFonts w:ascii="Times New Roman" w:hAnsi="Times New Roman" w:cs="Times New Roman"/>
          <w:bCs/>
          <w:color w:val="000000" w:themeColor="text1"/>
          <w:sz w:val="26"/>
          <w:szCs w:val="26"/>
        </w:rPr>
      </w:pPr>
      <w:r w:rsidRPr="00C315A6">
        <w:rPr>
          <w:rFonts w:ascii="Times New Roman" w:hAnsi="Times New Roman" w:cs="Times New Roman"/>
          <w:bCs/>
          <w:color w:val="000000" w:themeColor="text1"/>
          <w:sz w:val="26"/>
          <w:szCs w:val="26"/>
        </w:rPr>
        <w:t xml:space="preserve">In their informal comments, </w:t>
      </w:r>
      <w:r w:rsidR="003D1A6A" w:rsidRPr="00C315A6">
        <w:rPr>
          <w:rFonts w:ascii="Times New Roman" w:hAnsi="Times New Roman" w:cs="Times New Roman"/>
          <w:bCs/>
          <w:color w:val="000000" w:themeColor="text1"/>
          <w:sz w:val="26"/>
          <w:szCs w:val="26"/>
        </w:rPr>
        <w:t xml:space="preserve">NGSs </w:t>
      </w:r>
      <w:r w:rsidRPr="00C315A6">
        <w:rPr>
          <w:rFonts w:ascii="Times New Roman" w:hAnsi="Times New Roman" w:cs="Times New Roman"/>
          <w:bCs/>
          <w:color w:val="000000" w:themeColor="text1"/>
          <w:sz w:val="26"/>
          <w:szCs w:val="26"/>
        </w:rPr>
        <w:t>were</w:t>
      </w:r>
      <w:r w:rsidR="003D1A6A" w:rsidRPr="00C315A6">
        <w:rPr>
          <w:rFonts w:ascii="Times New Roman" w:hAnsi="Times New Roman" w:cs="Times New Roman"/>
          <w:bCs/>
          <w:color w:val="000000" w:themeColor="text1"/>
          <w:sz w:val="26"/>
          <w:szCs w:val="26"/>
        </w:rPr>
        <w:t xml:space="preserve"> generally united in their desire to accelerate the switching process, noting that the current timeframes can lead to customer frustration, delayed savings and dissatisfaction with the competitive gas market.  Accordingly, NGSs asked the Commission to explore off-cycle switching.  However, some NGSs </w:t>
      </w:r>
      <w:r w:rsidR="00C95A5B">
        <w:rPr>
          <w:rFonts w:ascii="Times New Roman" w:hAnsi="Times New Roman" w:cs="Times New Roman"/>
          <w:bCs/>
          <w:color w:val="000000" w:themeColor="text1"/>
          <w:sz w:val="26"/>
          <w:szCs w:val="26"/>
        </w:rPr>
        <w:t xml:space="preserve">were uncertain about </w:t>
      </w:r>
      <w:r w:rsidR="003D1A6A" w:rsidRPr="00C315A6">
        <w:rPr>
          <w:rFonts w:ascii="Times New Roman" w:hAnsi="Times New Roman" w:cs="Times New Roman"/>
          <w:bCs/>
          <w:color w:val="000000" w:themeColor="text1"/>
          <w:sz w:val="26"/>
          <w:szCs w:val="26"/>
        </w:rPr>
        <w:t xml:space="preserve">shortening the switching timeframe to three business days as has occurred in the electric industry, pointing to the same need to make capacity assignment nominations that the NGDCs discussed.  NGSs also expressed concerns relating to timing of wholesale market purchasing similar to the concerns expressed by the NGDCs.  NGSs expressed varying opinions to OCMO as to the minimum amount of time that is needed for them to make capacity assignment nominations and effectuate a switch.  Regardless, NGSs would like to see faster switching, even using temporary solutions until advanced metering infrastructure is available.  One possibility cited is allowing one off-cycle switch per month, with the meter information either: </w:t>
      </w:r>
      <w:r w:rsidR="00563590">
        <w:rPr>
          <w:rFonts w:ascii="Times New Roman" w:hAnsi="Times New Roman" w:cs="Times New Roman"/>
          <w:bCs/>
          <w:color w:val="000000" w:themeColor="text1"/>
          <w:sz w:val="26"/>
          <w:szCs w:val="26"/>
        </w:rPr>
        <w:t>(</w:t>
      </w:r>
      <w:r w:rsidR="003D1A6A" w:rsidRPr="00C315A6">
        <w:rPr>
          <w:rFonts w:ascii="Times New Roman" w:hAnsi="Times New Roman" w:cs="Times New Roman"/>
          <w:bCs/>
          <w:color w:val="000000" w:themeColor="text1"/>
          <w:sz w:val="26"/>
          <w:szCs w:val="26"/>
        </w:rPr>
        <w:t xml:space="preserve">1) being read off-cycle by the NGDC; </w:t>
      </w:r>
      <w:r w:rsidR="00563590">
        <w:rPr>
          <w:rFonts w:ascii="Times New Roman" w:hAnsi="Times New Roman" w:cs="Times New Roman"/>
          <w:bCs/>
          <w:color w:val="000000" w:themeColor="text1"/>
          <w:sz w:val="26"/>
          <w:szCs w:val="26"/>
        </w:rPr>
        <w:t>(</w:t>
      </w:r>
      <w:r w:rsidR="003D1A6A" w:rsidRPr="00C315A6">
        <w:rPr>
          <w:rFonts w:ascii="Times New Roman" w:hAnsi="Times New Roman" w:cs="Times New Roman"/>
          <w:bCs/>
          <w:color w:val="000000" w:themeColor="text1"/>
          <w:sz w:val="26"/>
          <w:szCs w:val="26"/>
        </w:rPr>
        <w:t xml:space="preserve">2) being read by the customer and reported to the NGDC; or </w:t>
      </w:r>
      <w:r w:rsidR="00563590">
        <w:rPr>
          <w:rFonts w:ascii="Times New Roman" w:hAnsi="Times New Roman" w:cs="Times New Roman"/>
          <w:bCs/>
          <w:color w:val="000000" w:themeColor="text1"/>
          <w:sz w:val="26"/>
          <w:szCs w:val="26"/>
        </w:rPr>
        <w:t>(</w:t>
      </w:r>
      <w:r w:rsidR="003D1A6A" w:rsidRPr="00C315A6">
        <w:rPr>
          <w:rFonts w:ascii="Times New Roman" w:hAnsi="Times New Roman" w:cs="Times New Roman"/>
          <w:bCs/>
          <w:color w:val="000000" w:themeColor="text1"/>
          <w:sz w:val="26"/>
          <w:szCs w:val="26"/>
        </w:rPr>
        <w:t xml:space="preserve">3) being estimated by the NGDC.  </w:t>
      </w:r>
    </w:p>
    <w:p w:rsidR="005D7C05" w:rsidRDefault="005D7C05" w:rsidP="005D7C05">
      <w:pPr>
        <w:spacing w:after="0" w:line="360" w:lineRule="auto"/>
        <w:ind w:firstLine="720"/>
        <w:rPr>
          <w:rFonts w:ascii="Times New Roman" w:hAnsi="Times New Roman" w:cs="Times New Roman"/>
          <w:bCs/>
          <w:color w:val="000000" w:themeColor="text1"/>
          <w:sz w:val="26"/>
          <w:szCs w:val="26"/>
        </w:rPr>
      </w:pPr>
    </w:p>
    <w:p w:rsidR="00563590" w:rsidRDefault="00C315A6" w:rsidP="005D7C05">
      <w:pPr>
        <w:spacing w:after="0" w:line="360" w:lineRule="auto"/>
        <w:ind w:firstLine="720"/>
        <w:rPr>
          <w:rFonts w:ascii="Times New Roman" w:hAnsi="Times New Roman" w:cs="Times New Roman"/>
          <w:bCs/>
          <w:color w:val="000000" w:themeColor="text1"/>
          <w:sz w:val="26"/>
          <w:szCs w:val="26"/>
        </w:rPr>
      </w:pPr>
      <w:r w:rsidRPr="00C315A6">
        <w:rPr>
          <w:rFonts w:ascii="Times New Roman" w:hAnsi="Times New Roman" w:cs="Times New Roman"/>
          <w:bCs/>
          <w:color w:val="000000" w:themeColor="text1"/>
          <w:sz w:val="26"/>
          <w:szCs w:val="26"/>
        </w:rPr>
        <w:t>In their informal comments, c</w:t>
      </w:r>
      <w:r w:rsidR="003D1A6A" w:rsidRPr="00C315A6">
        <w:rPr>
          <w:rFonts w:ascii="Times New Roman" w:hAnsi="Times New Roman" w:cs="Times New Roman"/>
          <w:bCs/>
          <w:color w:val="000000" w:themeColor="text1"/>
          <w:sz w:val="26"/>
          <w:szCs w:val="26"/>
        </w:rPr>
        <w:t>onsumer representatives expressed general support for accelerating the switching process, but noted that the cost of doing so should be commensurate with the benefits.  Further, they were firm in their opinion that any shortening of the switching timeframe shoul</w:t>
      </w:r>
      <w:r w:rsidR="00563590">
        <w:rPr>
          <w:rFonts w:ascii="Times New Roman" w:hAnsi="Times New Roman" w:cs="Times New Roman"/>
          <w:bCs/>
          <w:color w:val="000000" w:themeColor="text1"/>
          <w:sz w:val="26"/>
          <w:szCs w:val="26"/>
        </w:rPr>
        <w:t>d not interfere with a consumer’</w:t>
      </w:r>
      <w:r w:rsidR="003D1A6A" w:rsidRPr="00C315A6">
        <w:rPr>
          <w:rFonts w:ascii="Times New Roman" w:hAnsi="Times New Roman" w:cs="Times New Roman"/>
          <w:bCs/>
          <w:color w:val="000000" w:themeColor="text1"/>
          <w:sz w:val="26"/>
          <w:szCs w:val="26"/>
        </w:rPr>
        <w:t>s right to the three-business day rescission period</w:t>
      </w:r>
      <w:r>
        <w:rPr>
          <w:rFonts w:ascii="Times New Roman" w:hAnsi="Times New Roman" w:cs="Times New Roman"/>
          <w:bCs/>
          <w:color w:val="000000" w:themeColor="text1"/>
          <w:sz w:val="26"/>
          <w:szCs w:val="26"/>
        </w:rPr>
        <w:t xml:space="preserve"> found in 52 Pa. Code § </w:t>
      </w:r>
      <w:r w:rsidR="00BC61C0">
        <w:rPr>
          <w:rFonts w:ascii="Times New Roman" w:hAnsi="Times New Roman" w:cs="Times New Roman"/>
          <w:bCs/>
          <w:color w:val="000000" w:themeColor="text1"/>
          <w:sz w:val="26"/>
          <w:szCs w:val="26"/>
        </w:rPr>
        <w:t>62.75</w:t>
      </w:r>
      <w:r w:rsidR="003D1A6A" w:rsidRPr="00C315A6">
        <w:rPr>
          <w:rFonts w:ascii="Times New Roman" w:hAnsi="Times New Roman" w:cs="Times New Roman"/>
          <w:bCs/>
          <w:color w:val="000000" w:themeColor="text1"/>
          <w:sz w:val="26"/>
          <w:szCs w:val="26"/>
        </w:rPr>
        <w:t>.</w:t>
      </w:r>
    </w:p>
    <w:p w:rsidR="00563590" w:rsidRDefault="00563590" w:rsidP="00563590">
      <w:pPr>
        <w:keepNext/>
        <w:spacing w:after="0" w:line="360" w:lineRule="auto"/>
        <w:ind w:firstLine="720"/>
        <w:rPr>
          <w:rFonts w:ascii="Times New Roman" w:hAnsi="Times New Roman" w:cs="Times New Roman"/>
          <w:bCs/>
          <w:color w:val="000000" w:themeColor="text1"/>
          <w:sz w:val="26"/>
          <w:szCs w:val="26"/>
        </w:rPr>
      </w:pPr>
    </w:p>
    <w:p w:rsidR="003857BE" w:rsidRPr="00563590" w:rsidRDefault="003857BE" w:rsidP="00563590">
      <w:pPr>
        <w:keepNext/>
        <w:spacing w:after="0" w:line="360" w:lineRule="auto"/>
        <w:jc w:val="center"/>
        <w:rPr>
          <w:rFonts w:ascii="Times New Roman" w:hAnsi="Times New Roman" w:cs="Times New Roman"/>
          <w:b/>
          <w:bCs/>
          <w:color w:val="000000" w:themeColor="text1"/>
          <w:sz w:val="26"/>
          <w:szCs w:val="26"/>
        </w:rPr>
      </w:pPr>
      <w:r w:rsidRPr="00563590">
        <w:rPr>
          <w:rFonts w:ascii="Times New Roman" w:hAnsi="Times New Roman" w:cs="Times New Roman"/>
          <w:b/>
          <w:bCs/>
          <w:color w:val="000000" w:themeColor="text1"/>
          <w:sz w:val="26"/>
          <w:szCs w:val="26"/>
        </w:rPr>
        <w:t>DISCUSSION</w:t>
      </w:r>
    </w:p>
    <w:p w:rsidR="00495A99" w:rsidRPr="00563590" w:rsidRDefault="00495A99" w:rsidP="00563590">
      <w:pPr>
        <w:overflowPunct w:val="0"/>
        <w:autoSpaceDE w:val="0"/>
        <w:autoSpaceDN w:val="0"/>
        <w:adjustRightInd w:val="0"/>
        <w:spacing w:after="0" w:line="360" w:lineRule="auto"/>
        <w:textAlignment w:val="baseline"/>
        <w:rPr>
          <w:rFonts w:ascii="Times New Roman" w:eastAsia="Times New Roman" w:hAnsi="Times New Roman" w:cs="Times New Roman"/>
          <w:b/>
          <w:color w:val="000000" w:themeColor="text1"/>
          <w:sz w:val="26"/>
          <w:szCs w:val="26"/>
        </w:rPr>
      </w:pPr>
      <w:r w:rsidRPr="00563590">
        <w:rPr>
          <w:rFonts w:ascii="Times New Roman" w:eastAsia="Times New Roman" w:hAnsi="Times New Roman" w:cs="Times New Roman"/>
          <w:b/>
          <w:color w:val="000000" w:themeColor="text1"/>
          <w:sz w:val="26"/>
          <w:szCs w:val="26"/>
        </w:rPr>
        <w:t>The Customer Experience</w:t>
      </w:r>
    </w:p>
    <w:p w:rsidR="00495A99" w:rsidRPr="00495A99" w:rsidRDefault="00495A99" w:rsidP="00563590">
      <w:pPr>
        <w:overflowPunct w:val="0"/>
        <w:autoSpaceDE w:val="0"/>
        <w:autoSpaceDN w:val="0"/>
        <w:adjustRightInd w:val="0"/>
        <w:spacing w:after="0" w:line="360" w:lineRule="auto"/>
        <w:textAlignment w:val="baseline"/>
        <w:rPr>
          <w:rFonts w:ascii="Times New Roman" w:eastAsia="Times New Roman" w:hAnsi="Times New Roman" w:cs="Times New Roman"/>
          <w:color w:val="0070C0"/>
          <w:sz w:val="26"/>
          <w:szCs w:val="26"/>
        </w:rPr>
      </w:pPr>
      <w:r w:rsidRPr="00495A99">
        <w:rPr>
          <w:rFonts w:ascii="Times New Roman" w:eastAsia="Times New Roman" w:hAnsi="Times New Roman" w:cs="Times New Roman"/>
          <w:color w:val="000000" w:themeColor="text1"/>
          <w:sz w:val="26"/>
          <w:szCs w:val="26"/>
        </w:rPr>
        <w:tab/>
        <w:t xml:space="preserve">Before moving forward with any regulatory changes, we must first carefully scrutinize the current customer experience with switching suppliers and the impact of the change from a 10-day to a 5-day confirmation period.  Mindful that the primary objective of these regulations is to effectuate efficient switching of suppliers while protecting consumers from unauthorized switching, we will first examine “slamming” in the current marketplace.   </w:t>
      </w:r>
    </w:p>
    <w:p w:rsidR="00495A99" w:rsidRPr="00495A99" w:rsidRDefault="00495A99" w:rsidP="00495A99">
      <w:pPr>
        <w:overflowPunct w:val="0"/>
        <w:autoSpaceDE w:val="0"/>
        <w:autoSpaceDN w:val="0"/>
        <w:adjustRightInd w:val="0"/>
        <w:spacing w:after="0" w:line="360" w:lineRule="auto"/>
        <w:textAlignment w:val="baseline"/>
        <w:rPr>
          <w:rFonts w:ascii="Times New Roman" w:eastAsia="Times New Roman" w:hAnsi="Times New Roman" w:cs="Times New Roman"/>
          <w:b/>
          <w:color w:val="0070C0"/>
          <w:sz w:val="26"/>
          <w:szCs w:val="26"/>
        </w:rPr>
      </w:pPr>
      <w:r w:rsidRPr="00495A99">
        <w:rPr>
          <w:rFonts w:ascii="Times New Roman" w:eastAsia="Times New Roman" w:hAnsi="Times New Roman" w:cs="Times New Roman"/>
          <w:color w:val="0070C0"/>
          <w:sz w:val="26"/>
          <w:szCs w:val="26"/>
        </w:rPr>
        <w:tab/>
      </w:r>
      <w:r w:rsidRPr="00495A99">
        <w:rPr>
          <w:rFonts w:ascii="Times New Roman" w:eastAsia="Times New Roman" w:hAnsi="Times New Roman" w:cs="Times New Roman"/>
          <w:color w:val="0070C0"/>
          <w:sz w:val="26"/>
          <w:szCs w:val="26"/>
        </w:rPr>
        <w:tab/>
      </w:r>
    </w:p>
    <w:p w:rsidR="00495A99" w:rsidRPr="00495A99" w:rsidRDefault="00495A99" w:rsidP="00495A99">
      <w:pPr>
        <w:overflowPunct w:val="0"/>
        <w:autoSpaceDE w:val="0"/>
        <w:autoSpaceDN w:val="0"/>
        <w:adjustRightInd w:val="0"/>
        <w:spacing w:after="0" w:line="360" w:lineRule="auto"/>
        <w:textAlignment w:val="baseline"/>
        <w:rPr>
          <w:rFonts w:ascii="Times New Roman" w:eastAsia="Times New Roman" w:hAnsi="Times New Roman" w:cs="Times New Roman"/>
          <w:color w:val="0070C0"/>
          <w:sz w:val="26"/>
          <w:szCs w:val="26"/>
          <w:lang w:bidi="en-US"/>
        </w:rPr>
      </w:pPr>
      <w:r w:rsidRPr="00495A99">
        <w:rPr>
          <w:rFonts w:ascii="Times New Roman" w:eastAsia="Times New Roman" w:hAnsi="Times New Roman" w:cs="Times New Roman"/>
          <w:color w:val="0070C0"/>
          <w:sz w:val="26"/>
          <w:szCs w:val="26"/>
        </w:rPr>
        <w:tab/>
      </w:r>
      <w:r w:rsidRPr="00B455D7">
        <w:rPr>
          <w:rFonts w:ascii="Times New Roman" w:eastAsia="Times New Roman" w:hAnsi="Times New Roman" w:cs="Times New Roman"/>
          <w:color w:val="000000" w:themeColor="text1"/>
          <w:sz w:val="26"/>
          <w:szCs w:val="26"/>
        </w:rPr>
        <w:t>While</w:t>
      </w:r>
      <w:r w:rsidRPr="00B455D7">
        <w:rPr>
          <w:rFonts w:ascii="Times New Roman" w:eastAsia="Times New Roman" w:hAnsi="Times New Roman" w:cs="Times New Roman"/>
          <w:color w:val="000000" w:themeColor="text1"/>
          <w:sz w:val="26"/>
          <w:szCs w:val="26"/>
          <w:lang w:bidi="en-US"/>
        </w:rPr>
        <w:t xml:space="preserve"> the Commission is extremely concerned with and takes seriously any allegation of slamming, we believe that slamming incidents are relatively rare, when considering that </w:t>
      </w:r>
      <w:r w:rsidR="00B455D7" w:rsidRPr="00B455D7">
        <w:rPr>
          <w:rFonts w:ascii="Times New Roman" w:eastAsia="Times New Roman" w:hAnsi="Times New Roman" w:cs="Times New Roman"/>
          <w:color w:val="000000" w:themeColor="text1"/>
          <w:sz w:val="26"/>
          <w:szCs w:val="26"/>
          <w:lang w:bidi="en-US"/>
        </w:rPr>
        <w:t>hundreds of thousands</w:t>
      </w:r>
      <w:r w:rsidRPr="00B455D7">
        <w:rPr>
          <w:rFonts w:ascii="Times New Roman" w:eastAsia="Times New Roman" w:hAnsi="Times New Roman" w:cs="Times New Roman"/>
          <w:color w:val="000000" w:themeColor="text1"/>
          <w:sz w:val="26"/>
          <w:szCs w:val="26"/>
          <w:lang w:bidi="en-US"/>
        </w:rPr>
        <w:t xml:space="preserve"> </w:t>
      </w:r>
      <w:r w:rsidR="00444A15">
        <w:rPr>
          <w:rFonts w:ascii="Times New Roman" w:eastAsia="Times New Roman" w:hAnsi="Times New Roman" w:cs="Times New Roman"/>
          <w:color w:val="000000" w:themeColor="text1"/>
          <w:sz w:val="26"/>
          <w:szCs w:val="26"/>
          <w:lang w:bidi="en-US"/>
        </w:rPr>
        <w:t xml:space="preserve">of </w:t>
      </w:r>
      <w:r w:rsidRPr="00B455D7">
        <w:rPr>
          <w:rFonts w:ascii="Times New Roman" w:eastAsia="Times New Roman" w:hAnsi="Times New Roman" w:cs="Times New Roman"/>
          <w:color w:val="000000" w:themeColor="text1"/>
          <w:sz w:val="26"/>
          <w:szCs w:val="26"/>
          <w:lang w:bidi="en-US"/>
        </w:rPr>
        <w:t>Pennsylvania consumers have been shopping for some time.</w:t>
      </w:r>
      <w:r w:rsidR="00B455D7" w:rsidRPr="00B455D7">
        <w:rPr>
          <w:rStyle w:val="FootnoteReference"/>
          <w:rFonts w:ascii="Times New Roman" w:eastAsia="Times New Roman" w:hAnsi="Times New Roman" w:cs="Times New Roman"/>
          <w:color w:val="000000" w:themeColor="text1"/>
          <w:sz w:val="26"/>
          <w:szCs w:val="26"/>
          <w:lang w:bidi="en-US"/>
        </w:rPr>
        <w:footnoteReference w:id="17"/>
      </w:r>
      <w:r w:rsidRPr="00B455D7">
        <w:rPr>
          <w:rFonts w:ascii="Times New Roman" w:eastAsia="Times New Roman" w:hAnsi="Times New Roman" w:cs="Times New Roman"/>
          <w:color w:val="000000" w:themeColor="text1"/>
          <w:sz w:val="26"/>
          <w:szCs w:val="26"/>
          <w:lang w:bidi="en-US"/>
        </w:rPr>
        <w:t xml:space="preserve">  Regardless, we again reiterate our long-standing “zero-tolerance” policy on slamming that we first enunciated in May 1998</w:t>
      </w:r>
      <w:r w:rsidR="00B455D7">
        <w:rPr>
          <w:rFonts w:ascii="Times New Roman" w:eastAsia="Times New Roman" w:hAnsi="Times New Roman" w:cs="Times New Roman"/>
          <w:color w:val="000000" w:themeColor="text1"/>
          <w:sz w:val="26"/>
          <w:szCs w:val="26"/>
          <w:lang w:bidi="en-US"/>
        </w:rPr>
        <w:t xml:space="preserve"> upon adoption of our EGS switching regulations</w:t>
      </w:r>
      <w:r w:rsidRPr="00B455D7">
        <w:rPr>
          <w:rFonts w:ascii="Times New Roman" w:eastAsia="Times New Roman" w:hAnsi="Times New Roman" w:cs="Times New Roman"/>
          <w:color w:val="000000" w:themeColor="text1"/>
          <w:sz w:val="26"/>
          <w:szCs w:val="26"/>
          <w:lang w:bidi="en-US"/>
        </w:rPr>
        <w:t>:</w:t>
      </w:r>
    </w:p>
    <w:p w:rsidR="00495A99" w:rsidRPr="00B455D7" w:rsidRDefault="00495A99" w:rsidP="00B455D7">
      <w:pPr>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themeColor="text1"/>
          <w:sz w:val="26"/>
          <w:szCs w:val="26"/>
          <w:lang w:bidi="en-US"/>
        </w:rPr>
      </w:pPr>
      <w:r w:rsidRPr="004A0950">
        <w:rPr>
          <w:rFonts w:ascii="Times New Roman" w:eastAsia="Times New Roman" w:hAnsi="Times New Roman" w:cs="Times New Roman"/>
          <w:i/>
          <w:color w:val="000000" w:themeColor="text1"/>
          <w:sz w:val="26"/>
          <w:szCs w:val="26"/>
          <w:lang w:bidi="en-US"/>
        </w:rPr>
        <w:t>Today, we set in place the ‘rules of the road’ by which customers’ requests to switch electric generation suppliers will be processed.  We have observed other industries in which unauthorized customer switching, known as “slamming”, has occurred.  We wish to state now, up front and for the record:  this Commission will have zero tolerance for slamming by any means and in any form.</w:t>
      </w:r>
      <w:r w:rsidRPr="00B455D7">
        <w:rPr>
          <w:rFonts w:ascii="Times New Roman" w:eastAsia="Times New Roman" w:hAnsi="Times New Roman" w:cs="Times New Roman"/>
          <w:color w:val="000000" w:themeColor="text1"/>
          <w:sz w:val="26"/>
          <w:szCs w:val="26"/>
          <w:lang w:bidi="en-US"/>
        </w:rPr>
        <w:t xml:space="preserve"> </w:t>
      </w:r>
      <w:r w:rsidR="00B455D7">
        <w:rPr>
          <w:rStyle w:val="FootnoteReference"/>
          <w:rFonts w:ascii="Times New Roman" w:eastAsia="Times New Roman" w:hAnsi="Times New Roman" w:cs="Times New Roman"/>
          <w:color w:val="000000" w:themeColor="text1"/>
          <w:sz w:val="26"/>
          <w:szCs w:val="26"/>
          <w:lang w:bidi="en-US"/>
        </w:rPr>
        <w:footnoteReference w:id="18"/>
      </w:r>
      <w:r w:rsidRPr="00B455D7">
        <w:rPr>
          <w:rFonts w:ascii="Times New Roman" w:eastAsia="Times New Roman" w:hAnsi="Times New Roman" w:cs="Times New Roman"/>
          <w:color w:val="000000" w:themeColor="text1"/>
          <w:sz w:val="26"/>
          <w:szCs w:val="26"/>
          <w:lang w:bidi="en-US"/>
        </w:rPr>
        <w:t xml:space="preserve">  </w:t>
      </w:r>
    </w:p>
    <w:p w:rsidR="00495A99" w:rsidRPr="00495A99" w:rsidRDefault="00495A99" w:rsidP="00495A99">
      <w:pPr>
        <w:overflowPunct w:val="0"/>
        <w:autoSpaceDE w:val="0"/>
        <w:autoSpaceDN w:val="0"/>
        <w:adjustRightInd w:val="0"/>
        <w:spacing w:after="0" w:line="360" w:lineRule="auto"/>
        <w:textAlignment w:val="baseline"/>
        <w:rPr>
          <w:rFonts w:ascii="Times New Roman" w:eastAsia="Times New Roman" w:hAnsi="Times New Roman" w:cs="Times New Roman"/>
          <w:color w:val="0070C0"/>
          <w:sz w:val="26"/>
          <w:szCs w:val="26"/>
          <w:lang w:bidi="en-US"/>
        </w:rPr>
      </w:pPr>
      <w:r w:rsidRPr="00495A99">
        <w:rPr>
          <w:rFonts w:ascii="Times New Roman" w:eastAsia="Times New Roman" w:hAnsi="Times New Roman" w:cs="Times New Roman"/>
          <w:color w:val="0070C0"/>
          <w:sz w:val="26"/>
          <w:szCs w:val="26"/>
          <w:lang w:bidi="en-US"/>
        </w:rPr>
        <w:t xml:space="preserve"> </w:t>
      </w:r>
      <w:r w:rsidR="005D7C05">
        <w:rPr>
          <w:rFonts w:ascii="Times New Roman" w:eastAsia="Times New Roman" w:hAnsi="Times New Roman" w:cs="Times New Roman"/>
          <w:color w:val="0070C0"/>
          <w:sz w:val="26"/>
          <w:szCs w:val="26"/>
          <w:lang w:bidi="en-US"/>
        </w:rPr>
        <w:br/>
      </w:r>
      <w:r w:rsidRPr="00B455D7">
        <w:rPr>
          <w:rFonts w:ascii="Times New Roman" w:eastAsia="Times New Roman" w:hAnsi="Times New Roman" w:cs="Times New Roman"/>
          <w:color w:val="000000" w:themeColor="text1"/>
          <w:sz w:val="26"/>
          <w:szCs w:val="26"/>
          <w:lang w:bidi="en-US"/>
        </w:rPr>
        <w:t>In that same statement, the Commission continued:</w:t>
      </w:r>
    </w:p>
    <w:p w:rsidR="00495A99" w:rsidRPr="00B455D7" w:rsidRDefault="00495A99" w:rsidP="00B455D7">
      <w:pPr>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themeColor="text1"/>
          <w:sz w:val="26"/>
          <w:szCs w:val="26"/>
          <w:lang w:bidi="en-US"/>
        </w:rPr>
      </w:pPr>
      <w:r w:rsidRPr="004A0950">
        <w:rPr>
          <w:rFonts w:ascii="Times New Roman" w:eastAsia="Times New Roman" w:hAnsi="Times New Roman" w:cs="Times New Roman"/>
          <w:i/>
          <w:color w:val="000000" w:themeColor="text1"/>
          <w:sz w:val="26"/>
          <w:szCs w:val="26"/>
          <w:lang w:bidi="en-US"/>
        </w:rPr>
        <w:t>Customer slamming is among the most serious violations of our rules and regulations.  There is no grace period.  There is no ‘transition period’ as far as slamming is concerned.  You can count on this Commission imposing commensurate penalties quickly and without hesitation.</w:t>
      </w:r>
      <w:r w:rsidRPr="00B455D7">
        <w:rPr>
          <w:rFonts w:ascii="Times New Roman" w:eastAsia="Times New Roman" w:hAnsi="Times New Roman" w:cs="Times New Roman"/>
          <w:color w:val="000000" w:themeColor="text1"/>
          <w:sz w:val="26"/>
          <w:szCs w:val="26"/>
          <w:lang w:bidi="en-US"/>
        </w:rPr>
        <w:t xml:space="preserve"> </w:t>
      </w:r>
      <w:r w:rsidR="00B455D7">
        <w:rPr>
          <w:rStyle w:val="FootnoteReference"/>
          <w:rFonts w:ascii="Times New Roman" w:eastAsia="Times New Roman" w:hAnsi="Times New Roman" w:cs="Times New Roman"/>
          <w:color w:val="000000" w:themeColor="text1"/>
          <w:sz w:val="26"/>
          <w:szCs w:val="26"/>
          <w:lang w:bidi="en-US"/>
        </w:rPr>
        <w:footnoteReference w:id="19"/>
      </w:r>
      <w:r w:rsidRPr="00B455D7">
        <w:rPr>
          <w:rFonts w:ascii="Times New Roman" w:eastAsia="Times New Roman" w:hAnsi="Times New Roman" w:cs="Times New Roman"/>
          <w:color w:val="000000" w:themeColor="text1"/>
          <w:sz w:val="26"/>
          <w:szCs w:val="26"/>
          <w:lang w:bidi="en-US"/>
        </w:rPr>
        <w:t xml:space="preserve">  </w:t>
      </w:r>
    </w:p>
    <w:p w:rsidR="00495A99" w:rsidRPr="00495A99" w:rsidRDefault="00495A99" w:rsidP="00495A99">
      <w:pPr>
        <w:overflowPunct w:val="0"/>
        <w:autoSpaceDE w:val="0"/>
        <w:autoSpaceDN w:val="0"/>
        <w:adjustRightInd w:val="0"/>
        <w:spacing w:after="0" w:line="360" w:lineRule="auto"/>
        <w:textAlignment w:val="baseline"/>
        <w:rPr>
          <w:rFonts w:ascii="Times New Roman" w:eastAsia="Times New Roman" w:hAnsi="Times New Roman" w:cs="Times New Roman"/>
          <w:color w:val="0070C0"/>
          <w:sz w:val="26"/>
          <w:szCs w:val="26"/>
          <w:lang w:bidi="en-US"/>
        </w:rPr>
      </w:pPr>
    </w:p>
    <w:p w:rsidR="009220EB" w:rsidRPr="00836785" w:rsidRDefault="00495A99" w:rsidP="004A0950">
      <w:pPr>
        <w:overflowPunct w:val="0"/>
        <w:autoSpaceDE w:val="0"/>
        <w:autoSpaceDN w:val="0"/>
        <w:adjustRightInd w:val="0"/>
        <w:spacing w:after="0" w:line="360" w:lineRule="auto"/>
        <w:textAlignment w:val="baseline"/>
        <w:rPr>
          <w:rFonts w:ascii="Times New Roman" w:eastAsia="Times New Roman" w:hAnsi="Times New Roman" w:cs="Times New Roman"/>
          <w:color w:val="000000" w:themeColor="text1"/>
          <w:sz w:val="26"/>
          <w:szCs w:val="26"/>
          <w:lang w:bidi="en-US"/>
        </w:rPr>
      </w:pPr>
      <w:r w:rsidRPr="00495A99">
        <w:rPr>
          <w:rFonts w:ascii="Times New Roman" w:eastAsia="Times New Roman" w:hAnsi="Times New Roman" w:cs="Times New Roman"/>
          <w:color w:val="0070C0"/>
          <w:sz w:val="26"/>
          <w:szCs w:val="26"/>
          <w:lang w:bidi="en-US"/>
        </w:rPr>
        <w:tab/>
      </w:r>
      <w:r w:rsidRPr="00836785">
        <w:rPr>
          <w:rFonts w:ascii="Times New Roman" w:eastAsia="Times New Roman" w:hAnsi="Times New Roman" w:cs="Times New Roman"/>
          <w:color w:val="000000" w:themeColor="text1"/>
          <w:sz w:val="26"/>
          <w:szCs w:val="26"/>
          <w:lang w:bidi="en-US"/>
        </w:rPr>
        <w:t xml:space="preserve">Additionally, Commission staff has been monitoring the impact of the </w:t>
      </w:r>
      <w:r w:rsidRPr="00836785">
        <w:rPr>
          <w:rFonts w:ascii="Times New Roman" w:eastAsia="Times New Roman" w:hAnsi="Times New Roman" w:cs="Times New Roman"/>
          <w:i/>
          <w:color w:val="000000" w:themeColor="text1"/>
          <w:sz w:val="26"/>
          <w:szCs w:val="26"/>
          <w:lang w:bidi="en-US"/>
        </w:rPr>
        <w:t>October 2012 Interim Guidelines</w:t>
      </w:r>
      <w:r w:rsidRPr="00836785">
        <w:rPr>
          <w:rFonts w:ascii="Times New Roman" w:eastAsia="Times New Roman" w:hAnsi="Times New Roman" w:cs="Times New Roman"/>
          <w:color w:val="000000" w:themeColor="text1"/>
          <w:sz w:val="26"/>
          <w:szCs w:val="26"/>
          <w:lang w:bidi="en-US"/>
        </w:rPr>
        <w:t xml:space="preserve"> that reduced the confirmation period from ten days to five days.  OCMO’s discussions with the </w:t>
      </w:r>
      <w:r w:rsidR="004A7B5E" w:rsidRPr="00836785">
        <w:rPr>
          <w:rFonts w:ascii="Times New Roman" w:eastAsia="Times New Roman" w:hAnsi="Times New Roman" w:cs="Times New Roman"/>
          <w:color w:val="000000" w:themeColor="text1"/>
          <w:sz w:val="26"/>
          <w:szCs w:val="26"/>
          <w:lang w:bidi="en-US"/>
        </w:rPr>
        <w:t>utilities</w:t>
      </w:r>
      <w:r w:rsidRPr="00836785">
        <w:rPr>
          <w:rFonts w:ascii="Times New Roman" w:eastAsia="Times New Roman" w:hAnsi="Times New Roman" w:cs="Times New Roman"/>
          <w:color w:val="000000" w:themeColor="text1"/>
          <w:sz w:val="26"/>
          <w:szCs w:val="26"/>
          <w:lang w:bidi="en-US"/>
        </w:rPr>
        <w:t xml:space="preserve"> and its review of informal complaints filed </w:t>
      </w:r>
      <w:r w:rsidR="004A7B5E" w:rsidRPr="00836785">
        <w:rPr>
          <w:rFonts w:ascii="Times New Roman" w:eastAsia="Times New Roman" w:hAnsi="Times New Roman" w:cs="Times New Roman"/>
          <w:color w:val="000000" w:themeColor="text1"/>
          <w:sz w:val="26"/>
          <w:szCs w:val="26"/>
          <w:lang w:bidi="en-US"/>
        </w:rPr>
        <w:t xml:space="preserve">since </w:t>
      </w:r>
      <w:r w:rsidRPr="00836785">
        <w:rPr>
          <w:rFonts w:ascii="Times New Roman" w:eastAsia="Times New Roman" w:hAnsi="Times New Roman" w:cs="Times New Roman"/>
          <w:color w:val="000000" w:themeColor="text1"/>
          <w:sz w:val="26"/>
          <w:szCs w:val="26"/>
          <w:lang w:bidi="en-US"/>
        </w:rPr>
        <w:t>201</w:t>
      </w:r>
      <w:r w:rsidR="00836785" w:rsidRPr="00836785">
        <w:rPr>
          <w:rFonts w:ascii="Times New Roman" w:eastAsia="Times New Roman" w:hAnsi="Times New Roman" w:cs="Times New Roman"/>
          <w:color w:val="000000" w:themeColor="text1"/>
          <w:sz w:val="26"/>
          <w:szCs w:val="26"/>
          <w:lang w:bidi="en-US"/>
        </w:rPr>
        <w:t>2</w:t>
      </w:r>
      <w:r w:rsidRPr="00836785">
        <w:rPr>
          <w:rFonts w:ascii="Times New Roman" w:eastAsia="Times New Roman" w:hAnsi="Times New Roman" w:cs="Times New Roman"/>
          <w:color w:val="000000" w:themeColor="text1"/>
          <w:sz w:val="26"/>
          <w:szCs w:val="26"/>
          <w:lang w:bidi="en-US"/>
        </w:rPr>
        <w:t xml:space="preserve"> have revealed no significant problems resulting from the shortened confirmation period.  </w:t>
      </w:r>
      <w:r w:rsidR="004A0950" w:rsidRPr="00836785">
        <w:rPr>
          <w:rFonts w:ascii="Times New Roman" w:eastAsia="Times New Roman" w:hAnsi="Times New Roman" w:cs="Times New Roman"/>
          <w:color w:val="000000" w:themeColor="text1"/>
          <w:sz w:val="26"/>
          <w:szCs w:val="26"/>
          <w:lang w:bidi="en-US"/>
        </w:rPr>
        <w:t>One of the mechanisms available to gauge the level of slamming in the marketplace is the number of informal complaints filed with the Commission’s Bureau of Consumer Services (BCS) that allege slamming.  In the years 201</w:t>
      </w:r>
      <w:r w:rsidR="00836785" w:rsidRPr="00836785">
        <w:rPr>
          <w:rFonts w:ascii="Times New Roman" w:eastAsia="Times New Roman" w:hAnsi="Times New Roman" w:cs="Times New Roman"/>
          <w:color w:val="000000" w:themeColor="text1"/>
          <w:sz w:val="26"/>
          <w:szCs w:val="26"/>
          <w:lang w:bidi="en-US"/>
        </w:rPr>
        <w:t>2</w:t>
      </w:r>
      <w:r w:rsidR="004A0950" w:rsidRPr="00836785">
        <w:rPr>
          <w:rFonts w:ascii="Times New Roman" w:eastAsia="Times New Roman" w:hAnsi="Times New Roman" w:cs="Times New Roman"/>
          <w:color w:val="000000" w:themeColor="text1"/>
          <w:sz w:val="26"/>
          <w:szCs w:val="26"/>
          <w:lang w:bidi="en-US"/>
        </w:rPr>
        <w:t xml:space="preserve"> through 2016, there have been just over 1</w:t>
      </w:r>
      <w:r w:rsidR="00836785" w:rsidRPr="00836785">
        <w:rPr>
          <w:rFonts w:ascii="Times New Roman" w:eastAsia="Times New Roman" w:hAnsi="Times New Roman" w:cs="Times New Roman"/>
          <w:color w:val="000000" w:themeColor="text1"/>
          <w:sz w:val="26"/>
          <w:szCs w:val="26"/>
          <w:lang w:bidi="en-US"/>
        </w:rPr>
        <w:t>47</w:t>
      </w:r>
      <w:r w:rsidR="004A0950" w:rsidRPr="00836785">
        <w:rPr>
          <w:rFonts w:ascii="Times New Roman" w:eastAsia="Times New Roman" w:hAnsi="Times New Roman" w:cs="Times New Roman"/>
          <w:color w:val="000000" w:themeColor="text1"/>
          <w:sz w:val="26"/>
          <w:szCs w:val="26"/>
          <w:lang w:bidi="en-US"/>
        </w:rPr>
        <w:t xml:space="preserve"> such complaints; an average of 2</w:t>
      </w:r>
      <w:r w:rsidR="00836785" w:rsidRPr="00836785">
        <w:rPr>
          <w:rFonts w:ascii="Times New Roman" w:eastAsia="Times New Roman" w:hAnsi="Times New Roman" w:cs="Times New Roman"/>
          <w:color w:val="000000" w:themeColor="text1"/>
          <w:sz w:val="26"/>
          <w:szCs w:val="26"/>
          <w:lang w:bidi="en-US"/>
        </w:rPr>
        <w:t>9</w:t>
      </w:r>
      <w:r w:rsidR="004A0950" w:rsidRPr="00836785">
        <w:rPr>
          <w:rFonts w:ascii="Times New Roman" w:eastAsia="Times New Roman" w:hAnsi="Times New Roman" w:cs="Times New Roman"/>
          <w:color w:val="000000" w:themeColor="text1"/>
          <w:sz w:val="26"/>
          <w:szCs w:val="26"/>
          <w:lang w:bidi="en-US"/>
        </w:rPr>
        <w:t xml:space="preserve"> annually.  This represents </w:t>
      </w:r>
      <w:r w:rsidR="00836785" w:rsidRPr="00836785">
        <w:rPr>
          <w:rFonts w:ascii="Times New Roman" w:eastAsia="Times New Roman" w:hAnsi="Times New Roman" w:cs="Times New Roman"/>
          <w:color w:val="000000" w:themeColor="text1"/>
          <w:sz w:val="26"/>
          <w:szCs w:val="26"/>
          <w:lang w:bidi="en-US"/>
        </w:rPr>
        <w:t>approximately 18</w:t>
      </w:r>
      <w:r w:rsidR="004A0950" w:rsidRPr="00836785">
        <w:rPr>
          <w:rFonts w:ascii="Times New Roman" w:eastAsia="Times New Roman" w:hAnsi="Times New Roman" w:cs="Times New Roman"/>
          <w:color w:val="000000" w:themeColor="text1"/>
          <w:sz w:val="26"/>
          <w:szCs w:val="26"/>
          <w:lang w:bidi="en-US"/>
        </w:rPr>
        <w:t xml:space="preserve"> percent of all informal complaints against NGSs.  In most of these cases, after reviewing a customer’s complaint and the NGS’s supporting documentation, BCS determined that the slamming allegation </w:t>
      </w:r>
      <w:r w:rsidR="00444A15">
        <w:rPr>
          <w:rFonts w:ascii="Times New Roman" w:eastAsia="Times New Roman" w:hAnsi="Times New Roman" w:cs="Times New Roman"/>
          <w:color w:val="000000" w:themeColor="text1"/>
          <w:sz w:val="26"/>
          <w:szCs w:val="26"/>
          <w:lang w:bidi="en-US"/>
        </w:rPr>
        <w:t xml:space="preserve">was </w:t>
      </w:r>
      <w:r w:rsidR="004A0950" w:rsidRPr="00836785">
        <w:rPr>
          <w:rFonts w:ascii="Times New Roman" w:eastAsia="Times New Roman" w:hAnsi="Times New Roman" w:cs="Times New Roman"/>
          <w:color w:val="000000" w:themeColor="text1"/>
          <w:sz w:val="26"/>
          <w:szCs w:val="26"/>
          <w:lang w:bidi="en-US"/>
        </w:rPr>
        <w:t xml:space="preserve">either unfounded and/or there was insufficient evidence to support the slamming allegation.  Some of the allegations are the results of customer confusion, such as a customer misunderstanding the distinctions between the NGS and the utility.  </w:t>
      </w:r>
      <w:r w:rsidR="00836785">
        <w:rPr>
          <w:rFonts w:ascii="Times New Roman" w:eastAsia="Times New Roman" w:hAnsi="Times New Roman" w:cs="Times New Roman"/>
          <w:color w:val="000000" w:themeColor="text1"/>
          <w:sz w:val="26"/>
          <w:szCs w:val="26"/>
          <w:lang w:bidi="en-US"/>
        </w:rPr>
        <w:br/>
      </w:r>
    </w:p>
    <w:p w:rsidR="00495A99" w:rsidRPr="004A7B5E" w:rsidRDefault="009220EB" w:rsidP="009220EB">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B0F0"/>
          <w:sz w:val="26"/>
          <w:szCs w:val="26"/>
        </w:rPr>
      </w:pPr>
      <w:r w:rsidRPr="009220EB">
        <w:rPr>
          <w:rFonts w:ascii="Times New Roman" w:eastAsia="Times New Roman" w:hAnsi="Times New Roman" w:cs="Times New Roman"/>
          <w:color w:val="000000" w:themeColor="text1"/>
          <w:sz w:val="26"/>
          <w:szCs w:val="26"/>
          <w:lang w:bidi="en-US"/>
        </w:rPr>
        <w:t xml:space="preserve">Finally, we invite the parties to submit, along with their comments, any data they may have regarding the occurrences of slamming they may be aware of.  This will allow us to comprehensively evaluate the level of slamming in the marketplace before we adopt final regulations.      </w:t>
      </w:r>
      <w:r w:rsidR="004A0950" w:rsidRPr="009220EB">
        <w:rPr>
          <w:rFonts w:ascii="Times New Roman" w:eastAsia="Times New Roman" w:hAnsi="Times New Roman" w:cs="Times New Roman"/>
          <w:color w:val="000000" w:themeColor="text1"/>
          <w:sz w:val="26"/>
          <w:szCs w:val="26"/>
          <w:lang w:bidi="en-US"/>
        </w:rPr>
        <w:t xml:space="preserve">            </w:t>
      </w:r>
    </w:p>
    <w:p w:rsidR="00563590" w:rsidRDefault="00563590" w:rsidP="00563590">
      <w:pPr>
        <w:spacing w:after="0" w:line="360" w:lineRule="auto"/>
        <w:jc w:val="center"/>
        <w:rPr>
          <w:rFonts w:ascii="Times New Roman" w:hAnsi="Times New Roman" w:cs="Times New Roman"/>
          <w:b/>
          <w:color w:val="000000" w:themeColor="text1"/>
          <w:sz w:val="26"/>
          <w:szCs w:val="26"/>
          <w:u w:val="single"/>
        </w:rPr>
      </w:pPr>
    </w:p>
    <w:p w:rsidR="003D1A6A" w:rsidRPr="00563590" w:rsidRDefault="0098447E" w:rsidP="00563590">
      <w:pPr>
        <w:spacing w:after="0" w:line="360" w:lineRule="auto"/>
        <w:rPr>
          <w:rFonts w:ascii="Times New Roman" w:hAnsi="Times New Roman" w:cs="Times New Roman"/>
          <w:b/>
          <w:color w:val="000000" w:themeColor="text1"/>
          <w:sz w:val="26"/>
          <w:szCs w:val="26"/>
        </w:rPr>
      </w:pPr>
      <w:r w:rsidRPr="00563590">
        <w:rPr>
          <w:rFonts w:ascii="Times New Roman" w:hAnsi="Times New Roman" w:cs="Times New Roman"/>
          <w:b/>
          <w:color w:val="000000" w:themeColor="text1"/>
          <w:sz w:val="26"/>
          <w:szCs w:val="26"/>
        </w:rPr>
        <w:t>Proposals to Revise the NGS Switching Regulations</w:t>
      </w:r>
    </w:p>
    <w:p w:rsidR="007B4327" w:rsidRDefault="0098447E" w:rsidP="00563590">
      <w:pPr>
        <w:spacing w:after="0" w:line="360" w:lineRule="auto"/>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We thank the parties that participated in the Working Group’s exploration of these issues for their helpful contributions</w:t>
      </w:r>
      <w:r w:rsidR="007B4327">
        <w:rPr>
          <w:rFonts w:ascii="Times New Roman" w:hAnsi="Times New Roman" w:cs="Times New Roman"/>
          <w:color w:val="000000" w:themeColor="text1"/>
          <w:sz w:val="26"/>
          <w:szCs w:val="26"/>
        </w:rPr>
        <w:t xml:space="preserve"> along with everyone else who has assisted with our examination of supplier switching going back to 2011.  Through the numerous initiatives and proceedings since 2011, all parties have gained important experience and insight into these matters.  Using the knowledge and experience we have all gained, we now think it is time to propose permanent changes to the NGS switching timeframes. </w:t>
      </w:r>
      <w:r>
        <w:rPr>
          <w:rFonts w:ascii="Times New Roman" w:hAnsi="Times New Roman" w:cs="Times New Roman"/>
          <w:color w:val="000000" w:themeColor="text1"/>
          <w:sz w:val="26"/>
          <w:szCs w:val="26"/>
        </w:rPr>
        <w:t xml:space="preserve">  </w:t>
      </w:r>
    </w:p>
    <w:p w:rsidR="00563590" w:rsidRDefault="00563590" w:rsidP="00563590">
      <w:pPr>
        <w:spacing w:after="0" w:line="360" w:lineRule="auto"/>
        <w:ind w:firstLine="720"/>
        <w:rPr>
          <w:rFonts w:ascii="Times New Roman" w:hAnsi="Times New Roman" w:cs="Times New Roman"/>
          <w:color w:val="000000" w:themeColor="text1"/>
          <w:sz w:val="26"/>
          <w:szCs w:val="26"/>
        </w:rPr>
      </w:pPr>
    </w:p>
    <w:p w:rsidR="003D1A6A" w:rsidRDefault="003D1A6A" w:rsidP="00563590">
      <w:pPr>
        <w:spacing w:after="0" w:line="360" w:lineRule="auto"/>
        <w:ind w:firstLine="720"/>
        <w:rPr>
          <w:rFonts w:ascii="Times New Roman" w:hAnsi="Times New Roman" w:cs="Times New Roman"/>
          <w:color w:val="000000" w:themeColor="text1"/>
          <w:sz w:val="26"/>
          <w:szCs w:val="26"/>
        </w:rPr>
      </w:pPr>
      <w:r w:rsidRPr="0098447E">
        <w:rPr>
          <w:rFonts w:ascii="Times New Roman" w:hAnsi="Times New Roman" w:cs="Times New Roman"/>
          <w:color w:val="000000" w:themeColor="text1"/>
          <w:sz w:val="26"/>
          <w:szCs w:val="26"/>
        </w:rPr>
        <w:lastRenderedPageBreak/>
        <w:t>Given the diversity of opinion and the serious concerns raised by several parties</w:t>
      </w:r>
      <w:r w:rsidR="0098447E">
        <w:rPr>
          <w:rFonts w:ascii="Times New Roman" w:hAnsi="Times New Roman" w:cs="Times New Roman"/>
          <w:color w:val="000000" w:themeColor="text1"/>
          <w:sz w:val="26"/>
          <w:szCs w:val="26"/>
        </w:rPr>
        <w:t xml:space="preserve"> during this process</w:t>
      </w:r>
      <w:r w:rsidR="007B4327">
        <w:rPr>
          <w:rFonts w:ascii="Times New Roman" w:hAnsi="Times New Roman" w:cs="Times New Roman"/>
          <w:color w:val="000000" w:themeColor="text1"/>
          <w:sz w:val="26"/>
          <w:szCs w:val="26"/>
        </w:rPr>
        <w:t xml:space="preserve"> to date</w:t>
      </w:r>
      <w:r w:rsidRPr="0098447E">
        <w:rPr>
          <w:rFonts w:ascii="Times New Roman" w:hAnsi="Times New Roman" w:cs="Times New Roman"/>
          <w:color w:val="000000" w:themeColor="text1"/>
          <w:sz w:val="26"/>
          <w:szCs w:val="26"/>
        </w:rPr>
        <w:t xml:space="preserve">, </w:t>
      </w:r>
      <w:r w:rsidR="0098447E">
        <w:rPr>
          <w:rFonts w:ascii="Times New Roman" w:hAnsi="Times New Roman" w:cs="Times New Roman"/>
          <w:color w:val="000000" w:themeColor="text1"/>
          <w:sz w:val="26"/>
          <w:szCs w:val="26"/>
        </w:rPr>
        <w:t>we</w:t>
      </w:r>
      <w:r w:rsidRPr="0098447E">
        <w:rPr>
          <w:rFonts w:ascii="Times New Roman" w:hAnsi="Times New Roman" w:cs="Times New Roman"/>
          <w:color w:val="000000" w:themeColor="text1"/>
          <w:sz w:val="26"/>
          <w:szCs w:val="26"/>
        </w:rPr>
        <w:t xml:space="preserve"> believe that </w:t>
      </w:r>
      <w:r w:rsidR="00515D1A">
        <w:rPr>
          <w:rFonts w:ascii="Times New Roman" w:hAnsi="Times New Roman" w:cs="Times New Roman"/>
          <w:color w:val="000000" w:themeColor="text1"/>
          <w:sz w:val="26"/>
          <w:szCs w:val="26"/>
        </w:rPr>
        <w:t xml:space="preserve">the initiation of </w:t>
      </w:r>
      <w:r w:rsidRPr="0098447E">
        <w:rPr>
          <w:rFonts w:ascii="Times New Roman" w:hAnsi="Times New Roman" w:cs="Times New Roman"/>
          <w:color w:val="000000" w:themeColor="text1"/>
          <w:sz w:val="26"/>
          <w:szCs w:val="26"/>
        </w:rPr>
        <w:t xml:space="preserve">a formal rulemaking </w:t>
      </w:r>
      <w:r w:rsidR="00515D1A">
        <w:rPr>
          <w:rFonts w:ascii="Times New Roman" w:hAnsi="Times New Roman" w:cs="Times New Roman"/>
          <w:color w:val="000000" w:themeColor="text1"/>
          <w:sz w:val="26"/>
          <w:szCs w:val="26"/>
        </w:rPr>
        <w:t xml:space="preserve">subsequent to receipt of comments on </w:t>
      </w:r>
      <w:r w:rsidR="00FE5152">
        <w:rPr>
          <w:rFonts w:ascii="Times New Roman" w:hAnsi="Times New Roman" w:cs="Times New Roman"/>
          <w:color w:val="000000" w:themeColor="text1"/>
          <w:sz w:val="26"/>
          <w:szCs w:val="26"/>
        </w:rPr>
        <w:t>the regulation changes proposed in this</w:t>
      </w:r>
      <w:r w:rsidR="0098447E">
        <w:rPr>
          <w:rFonts w:ascii="Times New Roman" w:hAnsi="Times New Roman" w:cs="Times New Roman"/>
          <w:color w:val="000000" w:themeColor="text1"/>
          <w:sz w:val="26"/>
          <w:szCs w:val="26"/>
        </w:rPr>
        <w:t xml:space="preserve"> order </w:t>
      </w:r>
      <w:r w:rsidRPr="0098447E">
        <w:rPr>
          <w:rFonts w:ascii="Times New Roman" w:hAnsi="Times New Roman" w:cs="Times New Roman"/>
          <w:color w:val="000000" w:themeColor="text1"/>
          <w:sz w:val="26"/>
          <w:szCs w:val="26"/>
        </w:rPr>
        <w:t xml:space="preserve">is the appropriate mechanism for the exploration of accelerating switching in the natural gas industry.  Guidelines or a Tentative Order/Final Order process would not be appropriate in this instance where the Commission </w:t>
      </w:r>
      <w:r w:rsidR="005A2BA3">
        <w:rPr>
          <w:rFonts w:ascii="Times New Roman" w:hAnsi="Times New Roman" w:cs="Times New Roman"/>
          <w:color w:val="000000" w:themeColor="text1"/>
          <w:sz w:val="26"/>
          <w:szCs w:val="26"/>
        </w:rPr>
        <w:t>is proposing</w:t>
      </w:r>
      <w:r w:rsidRPr="0098447E">
        <w:rPr>
          <w:rFonts w:ascii="Times New Roman" w:hAnsi="Times New Roman" w:cs="Times New Roman"/>
          <w:color w:val="000000" w:themeColor="text1"/>
          <w:sz w:val="26"/>
          <w:szCs w:val="26"/>
        </w:rPr>
        <w:t xml:space="preserve"> industry-wide norms that may require significant and permanent changes to NGDC systems</w:t>
      </w:r>
      <w:r w:rsidR="0098447E">
        <w:rPr>
          <w:rFonts w:ascii="Times New Roman" w:hAnsi="Times New Roman" w:cs="Times New Roman"/>
          <w:color w:val="000000" w:themeColor="text1"/>
          <w:sz w:val="26"/>
          <w:szCs w:val="26"/>
        </w:rPr>
        <w:t xml:space="preserve">.  </w:t>
      </w:r>
    </w:p>
    <w:p w:rsidR="00563590" w:rsidRPr="00815064" w:rsidRDefault="00563590" w:rsidP="00563590">
      <w:pPr>
        <w:spacing w:after="0" w:line="360" w:lineRule="auto"/>
        <w:ind w:firstLine="720"/>
        <w:rPr>
          <w:rFonts w:ascii="Times New Roman" w:hAnsi="Times New Roman" w:cs="Times New Roman"/>
          <w:color w:val="0070C0"/>
          <w:sz w:val="26"/>
          <w:szCs w:val="26"/>
        </w:rPr>
      </w:pPr>
    </w:p>
    <w:p w:rsidR="00515D1A" w:rsidRDefault="004A7B5E" w:rsidP="00563590">
      <w:pPr>
        <w:spacing w:after="0" w:line="360" w:lineRule="auto"/>
        <w:ind w:firstLine="720"/>
        <w:rPr>
          <w:rFonts w:ascii="Times New Roman" w:eastAsia="Times New Roman" w:hAnsi="Times New Roman" w:cs="Times New Roman"/>
          <w:sz w:val="26"/>
          <w:szCs w:val="26"/>
        </w:rPr>
      </w:pPr>
      <w:r w:rsidRPr="004A7B5E">
        <w:rPr>
          <w:rFonts w:ascii="Times New Roman" w:hAnsi="Times New Roman" w:cs="Times New Roman"/>
          <w:color w:val="000000" w:themeColor="text1"/>
          <w:sz w:val="26"/>
          <w:szCs w:val="26"/>
        </w:rPr>
        <w:t xml:space="preserve">Using </w:t>
      </w:r>
      <w:r w:rsidR="003D1A6A" w:rsidRPr="004A7B5E">
        <w:rPr>
          <w:rFonts w:ascii="Times New Roman" w:hAnsi="Times New Roman" w:cs="Times New Roman"/>
          <w:color w:val="000000" w:themeColor="text1"/>
          <w:sz w:val="26"/>
          <w:szCs w:val="26"/>
        </w:rPr>
        <w:t>the feedback received during the Working Group’s exploration of this issue</w:t>
      </w:r>
      <w:r w:rsidRPr="004A7B5E">
        <w:rPr>
          <w:rFonts w:ascii="Times New Roman" w:hAnsi="Times New Roman" w:cs="Times New Roman"/>
          <w:color w:val="000000" w:themeColor="text1"/>
          <w:sz w:val="26"/>
          <w:szCs w:val="26"/>
        </w:rPr>
        <w:t xml:space="preserve">, we are proposing substantial changes to the NGS switching regulations.  </w:t>
      </w:r>
      <w:r w:rsidR="00C95A5B">
        <w:rPr>
          <w:rFonts w:ascii="Times New Roman" w:hAnsi="Times New Roman" w:cs="Times New Roman"/>
          <w:color w:val="000000" w:themeColor="text1"/>
          <w:sz w:val="26"/>
          <w:szCs w:val="26"/>
        </w:rPr>
        <w:t xml:space="preserve">While we think the NGDCs and NGSs in the Working Group raised and discussed several important issues, we also have to keep in mind the consumer’s perspective and also consider the need for consistency with switching timeframes in the electric industry.  </w:t>
      </w:r>
      <w:r w:rsidR="005365CF">
        <w:rPr>
          <w:rFonts w:ascii="Times New Roman" w:eastAsia="Times New Roman" w:hAnsi="Times New Roman" w:cs="Times New Roman"/>
          <w:sz w:val="26"/>
          <w:szCs w:val="26"/>
        </w:rPr>
        <w:t xml:space="preserve">We believe that accelerating the switching process is essential in creating a more consumer-driven marketplace.  With faster supplier switching, consumers can respond more quickly to attractive offers – meaning that suppliers have to work harder to attract and retain customers.  Faster switching also allows consumers to escape price increases – especially in the context of variable-price contracts.  </w:t>
      </w:r>
    </w:p>
    <w:p w:rsidR="00563590" w:rsidRDefault="00563590" w:rsidP="00563590">
      <w:pPr>
        <w:spacing w:after="0" w:line="360" w:lineRule="auto"/>
        <w:ind w:firstLine="720"/>
        <w:rPr>
          <w:rFonts w:ascii="Times New Roman" w:eastAsia="Times New Roman" w:hAnsi="Times New Roman" w:cs="Times New Roman"/>
          <w:sz w:val="26"/>
          <w:szCs w:val="26"/>
        </w:rPr>
      </w:pPr>
    </w:p>
    <w:p w:rsidR="003D1A6A" w:rsidRDefault="005365CF" w:rsidP="00563590">
      <w:pPr>
        <w:spacing w:after="0" w:line="360" w:lineRule="auto"/>
        <w:ind w:firstLine="720"/>
        <w:rPr>
          <w:rFonts w:ascii="Times New Roman" w:hAnsi="Times New Roman" w:cs="Times New Roman"/>
          <w:color w:val="000000" w:themeColor="text1"/>
          <w:sz w:val="26"/>
          <w:szCs w:val="26"/>
        </w:rPr>
      </w:pPr>
      <w:r>
        <w:rPr>
          <w:rFonts w:ascii="Times New Roman" w:eastAsia="Times New Roman" w:hAnsi="Times New Roman" w:cs="Times New Roman"/>
          <w:sz w:val="26"/>
          <w:szCs w:val="26"/>
        </w:rPr>
        <w:t xml:space="preserve">Faster switching in the electric industry has created a more flexible, responsive market – benefits we now want to bring to natural gas consumers.  We also believe that we need to make timeframes and procedures across the electric and natural gas industries as consistent as possible to avoid customer confusion and frustration.  This is important for those consumers and suppliers that participate in both markets – and is especially relevant for those consumers who may obtain both services from the same supplier.  Keeping timeframes similar between the two industries may also make the bundling of electric and natural gas service more feasible – providing greater product diversity for consumers to choose from.  </w:t>
      </w:r>
      <w:r w:rsidR="004A7B5E" w:rsidRPr="004A7B5E">
        <w:rPr>
          <w:rFonts w:ascii="Times New Roman" w:hAnsi="Times New Roman" w:cs="Times New Roman"/>
          <w:color w:val="000000" w:themeColor="text1"/>
          <w:sz w:val="26"/>
          <w:szCs w:val="26"/>
        </w:rPr>
        <w:t>A</w:t>
      </w:r>
      <w:r>
        <w:rPr>
          <w:rFonts w:ascii="Times New Roman" w:hAnsi="Times New Roman" w:cs="Times New Roman"/>
          <w:color w:val="000000" w:themeColor="text1"/>
          <w:sz w:val="26"/>
          <w:szCs w:val="26"/>
        </w:rPr>
        <w:t xml:space="preserve">ccordingly, </w:t>
      </w:r>
      <w:r w:rsidR="004A7B5E" w:rsidRPr="004A7B5E">
        <w:rPr>
          <w:rFonts w:ascii="Times New Roman" w:hAnsi="Times New Roman" w:cs="Times New Roman"/>
          <w:color w:val="000000" w:themeColor="text1"/>
          <w:sz w:val="26"/>
          <w:szCs w:val="26"/>
        </w:rPr>
        <w:t>we are</w:t>
      </w:r>
      <w:r w:rsidR="003D1A6A" w:rsidRPr="004A7B5E">
        <w:rPr>
          <w:rFonts w:ascii="Times New Roman" w:hAnsi="Times New Roman" w:cs="Times New Roman"/>
          <w:color w:val="000000" w:themeColor="text1"/>
          <w:sz w:val="26"/>
          <w:szCs w:val="26"/>
        </w:rPr>
        <w:t xml:space="preserve"> propos</w:t>
      </w:r>
      <w:r w:rsidR="004A7B5E" w:rsidRPr="004A7B5E">
        <w:rPr>
          <w:rFonts w:ascii="Times New Roman" w:hAnsi="Times New Roman" w:cs="Times New Roman"/>
          <w:color w:val="000000" w:themeColor="text1"/>
          <w:sz w:val="26"/>
          <w:szCs w:val="26"/>
        </w:rPr>
        <w:t>ing</w:t>
      </w:r>
      <w:r w:rsidR="003D1A6A" w:rsidRPr="004A7B5E">
        <w:rPr>
          <w:rFonts w:ascii="Times New Roman" w:hAnsi="Times New Roman" w:cs="Times New Roman"/>
          <w:color w:val="000000" w:themeColor="text1"/>
          <w:sz w:val="26"/>
          <w:szCs w:val="26"/>
        </w:rPr>
        <w:t xml:space="preserve"> </w:t>
      </w:r>
      <w:r w:rsidR="004A7B5E">
        <w:rPr>
          <w:rFonts w:ascii="Times New Roman" w:hAnsi="Times New Roman" w:cs="Times New Roman"/>
          <w:color w:val="000000" w:themeColor="text1"/>
          <w:sz w:val="26"/>
          <w:szCs w:val="26"/>
        </w:rPr>
        <w:t xml:space="preserve">for comment </w:t>
      </w:r>
      <w:r w:rsidR="004A7B5E" w:rsidRPr="004A7B5E">
        <w:rPr>
          <w:rFonts w:ascii="Times New Roman" w:hAnsi="Times New Roman" w:cs="Times New Roman"/>
          <w:color w:val="000000" w:themeColor="text1"/>
          <w:sz w:val="26"/>
          <w:szCs w:val="26"/>
        </w:rPr>
        <w:t xml:space="preserve">changes to </w:t>
      </w:r>
      <w:r w:rsidR="003D1A6A" w:rsidRPr="004A7B5E">
        <w:rPr>
          <w:rFonts w:ascii="Times New Roman" w:hAnsi="Times New Roman" w:cs="Times New Roman"/>
          <w:color w:val="000000" w:themeColor="text1"/>
          <w:sz w:val="26"/>
          <w:szCs w:val="26"/>
        </w:rPr>
        <w:t xml:space="preserve">shorten the </w:t>
      </w:r>
      <w:r w:rsidR="004A7B5E" w:rsidRPr="004A7B5E">
        <w:rPr>
          <w:rFonts w:ascii="Times New Roman" w:hAnsi="Times New Roman" w:cs="Times New Roman"/>
          <w:color w:val="000000" w:themeColor="text1"/>
          <w:sz w:val="26"/>
          <w:szCs w:val="26"/>
        </w:rPr>
        <w:t xml:space="preserve">NGS </w:t>
      </w:r>
      <w:r w:rsidR="003D1A6A" w:rsidRPr="004A7B5E">
        <w:rPr>
          <w:rFonts w:ascii="Times New Roman" w:hAnsi="Times New Roman" w:cs="Times New Roman"/>
          <w:color w:val="000000" w:themeColor="text1"/>
          <w:sz w:val="26"/>
          <w:szCs w:val="26"/>
        </w:rPr>
        <w:t xml:space="preserve">switching timeframes, such as modifying enrollment windows, </w:t>
      </w:r>
      <w:r w:rsidR="003D1A6A" w:rsidRPr="004A7B5E">
        <w:rPr>
          <w:rFonts w:ascii="Times New Roman" w:hAnsi="Times New Roman" w:cs="Times New Roman"/>
          <w:color w:val="000000" w:themeColor="text1"/>
          <w:sz w:val="26"/>
          <w:szCs w:val="26"/>
        </w:rPr>
        <w:lastRenderedPageBreak/>
        <w:t>tightening notice timeframes</w:t>
      </w:r>
      <w:r w:rsidR="004A7B5E" w:rsidRPr="004A7B5E">
        <w:rPr>
          <w:rFonts w:ascii="Times New Roman" w:hAnsi="Times New Roman" w:cs="Times New Roman"/>
          <w:color w:val="000000" w:themeColor="text1"/>
          <w:sz w:val="26"/>
          <w:szCs w:val="26"/>
        </w:rPr>
        <w:t xml:space="preserve">, and the use of </w:t>
      </w:r>
      <w:r w:rsidR="003D1A6A" w:rsidRPr="004A7B5E">
        <w:rPr>
          <w:rFonts w:ascii="Times New Roman" w:hAnsi="Times New Roman" w:cs="Times New Roman"/>
          <w:color w:val="000000" w:themeColor="text1"/>
          <w:sz w:val="26"/>
          <w:szCs w:val="26"/>
        </w:rPr>
        <w:t>off-cycle switching</w:t>
      </w:r>
      <w:r w:rsidR="002B2753">
        <w:rPr>
          <w:rFonts w:ascii="Times New Roman" w:hAnsi="Times New Roman" w:cs="Times New Roman"/>
          <w:color w:val="000000" w:themeColor="text1"/>
          <w:sz w:val="26"/>
          <w:szCs w:val="26"/>
        </w:rPr>
        <w:t>.</w:t>
      </w:r>
      <w:r w:rsidR="004A7B5E" w:rsidRPr="004A7B5E">
        <w:rPr>
          <w:rFonts w:ascii="Times New Roman" w:hAnsi="Times New Roman" w:cs="Times New Roman"/>
          <w:color w:val="000000" w:themeColor="text1"/>
          <w:sz w:val="26"/>
          <w:szCs w:val="26"/>
        </w:rPr>
        <w:t xml:space="preserve">  </w:t>
      </w:r>
      <w:r w:rsidR="004A7B5E">
        <w:rPr>
          <w:rFonts w:ascii="Times New Roman" w:hAnsi="Times New Roman" w:cs="Times New Roman"/>
          <w:color w:val="000000" w:themeColor="text1"/>
          <w:sz w:val="26"/>
          <w:szCs w:val="26"/>
        </w:rPr>
        <w:t xml:space="preserve">We are also proposing changes to bring the NGS rules into as much alignment with the EGS rules as possible, including allowing consumers to contact the </w:t>
      </w:r>
      <w:r w:rsidR="00314AC4">
        <w:rPr>
          <w:rFonts w:ascii="Times New Roman" w:hAnsi="Times New Roman" w:cs="Times New Roman"/>
          <w:color w:val="000000" w:themeColor="text1"/>
          <w:sz w:val="26"/>
          <w:szCs w:val="26"/>
        </w:rPr>
        <w:t>supplier of last resort</w:t>
      </w:r>
      <w:r w:rsidR="004A7B5E">
        <w:rPr>
          <w:rFonts w:ascii="Times New Roman" w:hAnsi="Times New Roman" w:cs="Times New Roman"/>
          <w:color w:val="000000" w:themeColor="text1"/>
          <w:sz w:val="26"/>
          <w:szCs w:val="26"/>
        </w:rPr>
        <w:t xml:space="preserve"> </w:t>
      </w:r>
      <w:r w:rsidR="00314AC4">
        <w:rPr>
          <w:rFonts w:ascii="Times New Roman" w:hAnsi="Times New Roman" w:cs="Times New Roman"/>
          <w:color w:val="000000" w:themeColor="text1"/>
          <w:sz w:val="26"/>
          <w:szCs w:val="26"/>
        </w:rPr>
        <w:t xml:space="preserve">(SOLR) </w:t>
      </w:r>
      <w:r w:rsidR="004A7B5E">
        <w:rPr>
          <w:rFonts w:ascii="Times New Roman" w:hAnsi="Times New Roman" w:cs="Times New Roman"/>
          <w:color w:val="000000" w:themeColor="text1"/>
          <w:sz w:val="26"/>
          <w:szCs w:val="26"/>
        </w:rPr>
        <w:t xml:space="preserve">directly to request a drop to </w:t>
      </w:r>
      <w:r w:rsidR="007825B1">
        <w:rPr>
          <w:rFonts w:ascii="Times New Roman" w:hAnsi="Times New Roman" w:cs="Times New Roman"/>
          <w:color w:val="000000" w:themeColor="text1"/>
          <w:sz w:val="26"/>
          <w:szCs w:val="26"/>
        </w:rPr>
        <w:t xml:space="preserve">SOLR </w:t>
      </w:r>
      <w:r w:rsidR="004A7B5E">
        <w:rPr>
          <w:rFonts w:ascii="Times New Roman" w:hAnsi="Times New Roman" w:cs="Times New Roman"/>
          <w:color w:val="000000" w:themeColor="text1"/>
          <w:sz w:val="26"/>
          <w:szCs w:val="26"/>
        </w:rPr>
        <w:t xml:space="preserve">service.   </w:t>
      </w:r>
    </w:p>
    <w:p w:rsidR="00563590" w:rsidRDefault="00563590" w:rsidP="00563590">
      <w:pPr>
        <w:spacing w:after="0" w:line="360" w:lineRule="auto"/>
        <w:ind w:firstLine="720"/>
        <w:rPr>
          <w:rFonts w:ascii="Times New Roman" w:hAnsi="Times New Roman" w:cs="Times New Roman"/>
          <w:color w:val="000000" w:themeColor="text1"/>
          <w:sz w:val="26"/>
          <w:szCs w:val="26"/>
        </w:rPr>
      </w:pPr>
    </w:p>
    <w:p w:rsidR="006D22CF" w:rsidRDefault="006D22CF" w:rsidP="00C060B3">
      <w:pPr>
        <w:spacing w:after="0" w:line="360" w:lineRule="auto"/>
        <w:ind w:firstLine="720"/>
        <w:rPr>
          <w:rFonts w:ascii="Times New Roman" w:hAnsi="Times New Roman" w:cs="Times New Roman"/>
          <w:color w:val="000000" w:themeColor="text1"/>
          <w:sz w:val="26"/>
          <w:szCs w:val="26"/>
        </w:rPr>
      </w:pPr>
      <w:r w:rsidRPr="00247AFD">
        <w:rPr>
          <w:rFonts w:ascii="Times New Roman" w:hAnsi="Times New Roman" w:cs="Times New Roman"/>
          <w:color w:val="000000" w:themeColor="text1"/>
          <w:sz w:val="26"/>
          <w:szCs w:val="26"/>
        </w:rPr>
        <w:t xml:space="preserve">As mentioned earlier, the Working Group did identify a number of operational concerns for migrating to a faster switching schedule.  </w:t>
      </w:r>
      <w:r w:rsidR="00FC48BF" w:rsidRPr="00247AFD">
        <w:rPr>
          <w:rFonts w:ascii="Times New Roman" w:hAnsi="Times New Roman" w:cs="Times New Roman"/>
          <w:color w:val="000000" w:themeColor="text1"/>
          <w:sz w:val="26"/>
          <w:szCs w:val="26"/>
        </w:rPr>
        <w:t>For instance, the primary concerns of the working group originate</w:t>
      </w:r>
      <w:r w:rsidR="00782958">
        <w:rPr>
          <w:rFonts w:ascii="Times New Roman" w:hAnsi="Times New Roman" w:cs="Times New Roman"/>
          <w:color w:val="000000" w:themeColor="text1"/>
          <w:sz w:val="26"/>
          <w:szCs w:val="26"/>
        </w:rPr>
        <w:t>d</w:t>
      </w:r>
      <w:r w:rsidR="00FC48BF" w:rsidRPr="00247AFD">
        <w:rPr>
          <w:rFonts w:ascii="Times New Roman" w:hAnsi="Times New Roman" w:cs="Times New Roman"/>
          <w:color w:val="000000" w:themeColor="text1"/>
          <w:sz w:val="26"/>
          <w:szCs w:val="26"/>
        </w:rPr>
        <w:t xml:space="preserve"> around the time it takes to procure natural gas and meter reading data</w:t>
      </w:r>
      <w:r w:rsidR="00EF2130" w:rsidRPr="00247AFD">
        <w:rPr>
          <w:rFonts w:ascii="Times New Roman" w:hAnsi="Times New Roman" w:cs="Times New Roman"/>
          <w:color w:val="000000" w:themeColor="text1"/>
          <w:sz w:val="26"/>
          <w:szCs w:val="26"/>
        </w:rPr>
        <w:t xml:space="preserve"> and the potential for stranded commodity</w:t>
      </w:r>
      <w:r w:rsidR="00FC48BF" w:rsidRPr="00247AFD">
        <w:rPr>
          <w:rFonts w:ascii="Times New Roman" w:hAnsi="Times New Roman" w:cs="Times New Roman"/>
          <w:color w:val="000000" w:themeColor="text1"/>
          <w:sz w:val="26"/>
          <w:szCs w:val="26"/>
        </w:rPr>
        <w:t xml:space="preserve">. </w:t>
      </w:r>
      <w:r w:rsidRPr="00247AFD">
        <w:rPr>
          <w:rFonts w:ascii="Times New Roman" w:hAnsi="Times New Roman" w:cs="Times New Roman"/>
          <w:color w:val="000000" w:themeColor="text1"/>
          <w:sz w:val="26"/>
          <w:szCs w:val="26"/>
        </w:rPr>
        <w:t>However, we propose that those operational issues</w:t>
      </w:r>
      <w:r w:rsidR="00EF2130" w:rsidRPr="00247AFD">
        <w:rPr>
          <w:rFonts w:ascii="Times New Roman" w:hAnsi="Times New Roman" w:cs="Times New Roman"/>
          <w:color w:val="000000" w:themeColor="text1"/>
          <w:sz w:val="26"/>
          <w:szCs w:val="26"/>
        </w:rPr>
        <w:t xml:space="preserve"> as well as others</w:t>
      </w:r>
      <w:r w:rsidRPr="00247AFD">
        <w:rPr>
          <w:rFonts w:ascii="Times New Roman" w:hAnsi="Times New Roman" w:cs="Times New Roman"/>
          <w:color w:val="000000" w:themeColor="text1"/>
          <w:sz w:val="26"/>
          <w:szCs w:val="26"/>
        </w:rPr>
        <w:t xml:space="preserve"> can largely be negated through various strategies and a commitment to eliminate delays within the gas marketplace.</w:t>
      </w:r>
      <w:r>
        <w:rPr>
          <w:rFonts w:ascii="Times New Roman" w:hAnsi="Times New Roman" w:cs="Times New Roman"/>
          <w:color w:val="000000" w:themeColor="text1"/>
          <w:sz w:val="26"/>
          <w:szCs w:val="26"/>
        </w:rPr>
        <w:t xml:space="preserve">  </w:t>
      </w:r>
    </w:p>
    <w:p w:rsidR="00C060B3" w:rsidRPr="00815064" w:rsidRDefault="00C060B3" w:rsidP="00C060B3">
      <w:pPr>
        <w:spacing w:after="0" w:line="360" w:lineRule="auto"/>
        <w:ind w:firstLine="720"/>
        <w:rPr>
          <w:rFonts w:ascii="Times New Roman" w:hAnsi="Times New Roman" w:cs="Times New Roman"/>
          <w:color w:val="0070C0"/>
          <w:sz w:val="26"/>
          <w:szCs w:val="26"/>
        </w:rPr>
      </w:pPr>
    </w:p>
    <w:p w:rsidR="000A037A" w:rsidRPr="000A037A" w:rsidRDefault="000A037A" w:rsidP="00C060B3">
      <w:pPr>
        <w:pStyle w:val="Heading4"/>
        <w:spacing w:before="0" w:after="0" w:line="360" w:lineRule="auto"/>
        <w:ind w:left="720"/>
        <w:rPr>
          <w:color w:val="000000" w:themeColor="text1"/>
          <w:sz w:val="26"/>
          <w:szCs w:val="26"/>
        </w:rPr>
      </w:pPr>
      <w:bookmarkStart w:id="1" w:name="59.91."/>
      <w:r w:rsidRPr="000A037A">
        <w:rPr>
          <w:sz w:val="26"/>
          <w:szCs w:val="26"/>
        </w:rPr>
        <w:t>§ 59.91. </w:t>
      </w:r>
      <w:proofErr w:type="gramStart"/>
      <w:r w:rsidRPr="000A037A">
        <w:rPr>
          <w:sz w:val="26"/>
          <w:szCs w:val="26"/>
        </w:rPr>
        <w:t>Definitions.</w:t>
      </w:r>
      <w:proofErr w:type="gramEnd"/>
      <w:r w:rsidR="005A2BA3">
        <w:rPr>
          <w:sz w:val="26"/>
          <w:szCs w:val="26"/>
        </w:rPr>
        <w:br/>
      </w:r>
      <w:r w:rsidRPr="00C060B3">
        <w:rPr>
          <w:b w:val="0"/>
          <w:color w:val="000000" w:themeColor="text1"/>
          <w:sz w:val="26"/>
          <w:szCs w:val="26"/>
        </w:rPr>
        <w:t xml:space="preserve">The definitions currently found in § 59.91:  </w:t>
      </w:r>
    </w:p>
    <w:p w:rsidR="00C060B3" w:rsidRDefault="000A037A" w:rsidP="00C060B3">
      <w:pPr>
        <w:pStyle w:val="NormalWeb"/>
        <w:keepNext/>
        <w:spacing w:before="0" w:beforeAutospacing="0" w:after="0" w:afterAutospacing="0"/>
        <w:ind w:left="720"/>
        <w:rPr>
          <w:i/>
          <w:sz w:val="26"/>
          <w:szCs w:val="26"/>
        </w:rPr>
      </w:pPr>
      <w:r w:rsidRPr="000A037A">
        <w:rPr>
          <w:i/>
          <w:sz w:val="26"/>
          <w:szCs w:val="26"/>
        </w:rPr>
        <w:t>The following words and terms, when used in this section and § §</w:t>
      </w:r>
      <w:proofErr w:type="gramStart"/>
      <w:r w:rsidRPr="000A037A">
        <w:rPr>
          <w:i/>
          <w:sz w:val="26"/>
          <w:szCs w:val="26"/>
        </w:rPr>
        <w:t> </w:t>
      </w:r>
      <w:r w:rsidR="00C060B3">
        <w:rPr>
          <w:i/>
          <w:sz w:val="26"/>
          <w:szCs w:val="26"/>
        </w:rPr>
        <w:t xml:space="preserve"> </w:t>
      </w:r>
      <w:r w:rsidRPr="000A037A">
        <w:rPr>
          <w:i/>
          <w:sz w:val="26"/>
          <w:szCs w:val="26"/>
        </w:rPr>
        <w:t>59.92</w:t>
      </w:r>
      <w:proofErr w:type="gramEnd"/>
      <w:r w:rsidRPr="000A037A">
        <w:rPr>
          <w:i/>
          <w:sz w:val="26"/>
          <w:szCs w:val="26"/>
        </w:rPr>
        <w:t xml:space="preserve">—59.99, have the following meanings, unless the context clearly indicates otherwise: </w:t>
      </w:r>
      <w:r w:rsidRPr="000A037A">
        <w:rPr>
          <w:i/>
          <w:sz w:val="26"/>
          <w:szCs w:val="26"/>
        </w:rPr>
        <w:br/>
      </w:r>
      <w:r w:rsidRPr="000A037A">
        <w:rPr>
          <w:i/>
          <w:sz w:val="26"/>
          <w:szCs w:val="26"/>
        </w:rPr>
        <w:br/>
      </w:r>
      <w:r w:rsidRPr="000A037A">
        <w:rPr>
          <w:i/>
          <w:iCs/>
          <w:sz w:val="26"/>
          <w:szCs w:val="26"/>
        </w:rPr>
        <w:t>Customer</w:t>
      </w:r>
      <w:r w:rsidRPr="000A037A">
        <w:rPr>
          <w:i/>
          <w:sz w:val="26"/>
          <w:szCs w:val="26"/>
        </w:rPr>
        <w:t xml:space="preserve">—A retail gas customer as defined by 66 </w:t>
      </w:r>
      <w:proofErr w:type="spellStart"/>
      <w:r w:rsidRPr="000A037A">
        <w:rPr>
          <w:i/>
          <w:sz w:val="26"/>
          <w:szCs w:val="26"/>
        </w:rPr>
        <w:t>Pa.C.S</w:t>
      </w:r>
      <w:proofErr w:type="spellEnd"/>
      <w:r w:rsidRPr="000A037A">
        <w:rPr>
          <w:i/>
          <w:sz w:val="26"/>
          <w:szCs w:val="26"/>
        </w:rPr>
        <w:t>. §</w:t>
      </w:r>
      <w:proofErr w:type="gramStart"/>
      <w:r w:rsidRPr="000A037A">
        <w:rPr>
          <w:i/>
          <w:sz w:val="26"/>
          <w:szCs w:val="26"/>
        </w:rPr>
        <w:t> </w:t>
      </w:r>
      <w:r w:rsidR="00C060B3">
        <w:rPr>
          <w:i/>
          <w:sz w:val="26"/>
          <w:szCs w:val="26"/>
        </w:rPr>
        <w:t xml:space="preserve"> </w:t>
      </w:r>
      <w:r w:rsidRPr="000A037A">
        <w:rPr>
          <w:i/>
          <w:sz w:val="26"/>
          <w:szCs w:val="26"/>
        </w:rPr>
        <w:t>2202</w:t>
      </w:r>
      <w:proofErr w:type="gramEnd"/>
      <w:r w:rsidRPr="000A037A">
        <w:rPr>
          <w:i/>
          <w:sz w:val="26"/>
          <w:szCs w:val="26"/>
        </w:rPr>
        <w:t xml:space="preserve"> (relating to definitions). The term includes all persons identified by the NGDC ratepayer of record, under §</w:t>
      </w:r>
      <w:proofErr w:type="gramStart"/>
      <w:r w:rsidRPr="000A037A">
        <w:rPr>
          <w:i/>
          <w:sz w:val="26"/>
          <w:szCs w:val="26"/>
        </w:rPr>
        <w:t> </w:t>
      </w:r>
      <w:r w:rsidR="00C060B3">
        <w:rPr>
          <w:i/>
          <w:sz w:val="26"/>
          <w:szCs w:val="26"/>
        </w:rPr>
        <w:t xml:space="preserve"> </w:t>
      </w:r>
      <w:r w:rsidRPr="000A037A">
        <w:rPr>
          <w:i/>
          <w:sz w:val="26"/>
          <w:szCs w:val="26"/>
        </w:rPr>
        <w:t>59.95</w:t>
      </w:r>
      <w:proofErr w:type="gramEnd"/>
      <w:r w:rsidRPr="000A037A">
        <w:rPr>
          <w:i/>
          <w:sz w:val="26"/>
          <w:szCs w:val="26"/>
        </w:rPr>
        <w:t xml:space="preserve"> (relating to persons authorized to act on behalf of a customer), as authorized to act on behalf of the NGDC ratepayer of record in changing the NGS for the account. </w:t>
      </w:r>
      <w:r w:rsidRPr="000A037A">
        <w:rPr>
          <w:i/>
          <w:sz w:val="26"/>
          <w:szCs w:val="26"/>
        </w:rPr>
        <w:br/>
      </w:r>
      <w:r w:rsidRPr="000A037A">
        <w:rPr>
          <w:i/>
          <w:sz w:val="26"/>
          <w:szCs w:val="26"/>
        </w:rPr>
        <w:br/>
      </w:r>
      <w:proofErr w:type="gramStart"/>
      <w:r w:rsidRPr="000A037A">
        <w:rPr>
          <w:i/>
          <w:iCs/>
          <w:sz w:val="26"/>
          <w:szCs w:val="26"/>
        </w:rPr>
        <w:t>Data element</w:t>
      </w:r>
      <w:r w:rsidRPr="000A037A">
        <w:rPr>
          <w:i/>
          <w:sz w:val="26"/>
          <w:szCs w:val="26"/>
        </w:rPr>
        <w:t>—One or more characters that represent numeric or alphanumeric fields of data.</w:t>
      </w:r>
      <w:proofErr w:type="gramEnd"/>
      <w:r w:rsidRPr="000A037A">
        <w:rPr>
          <w:i/>
          <w:sz w:val="26"/>
          <w:szCs w:val="26"/>
        </w:rPr>
        <w:t xml:space="preserve"> </w:t>
      </w:r>
      <w:r w:rsidRPr="000A037A">
        <w:rPr>
          <w:i/>
          <w:sz w:val="26"/>
          <w:szCs w:val="26"/>
        </w:rPr>
        <w:br/>
      </w:r>
      <w:r w:rsidRPr="000A037A">
        <w:rPr>
          <w:i/>
          <w:sz w:val="26"/>
          <w:szCs w:val="26"/>
        </w:rPr>
        <w:br/>
      </w:r>
      <w:r w:rsidRPr="000A037A">
        <w:rPr>
          <w:i/>
          <w:iCs/>
          <w:sz w:val="26"/>
          <w:szCs w:val="26"/>
        </w:rPr>
        <w:t>NGDC—Natural Gas Distribution Company</w:t>
      </w:r>
      <w:r w:rsidRPr="000A037A">
        <w:rPr>
          <w:i/>
          <w:sz w:val="26"/>
          <w:szCs w:val="26"/>
        </w:rPr>
        <w:t xml:space="preserve">—An NGDC as defined by 66 </w:t>
      </w:r>
      <w:proofErr w:type="spellStart"/>
      <w:r w:rsidRPr="000A037A">
        <w:rPr>
          <w:i/>
          <w:sz w:val="26"/>
          <w:szCs w:val="26"/>
        </w:rPr>
        <w:t>Pa.C.S</w:t>
      </w:r>
      <w:proofErr w:type="spellEnd"/>
      <w:r w:rsidRPr="000A037A">
        <w:rPr>
          <w:i/>
          <w:sz w:val="26"/>
          <w:szCs w:val="26"/>
        </w:rPr>
        <w:t>. §</w:t>
      </w:r>
      <w:proofErr w:type="gramStart"/>
      <w:r w:rsidRPr="000A037A">
        <w:rPr>
          <w:i/>
          <w:sz w:val="26"/>
          <w:szCs w:val="26"/>
        </w:rPr>
        <w:t>  2202</w:t>
      </w:r>
      <w:proofErr w:type="gramEnd"/>
      <w:r w:rsidRPr="000A037A">
        <w:rPr>
          <w:i/>
          <w:sz w:val="26"/>
          <w:szCs w:val="26"/>
        </w:rPr>
        <w:t xml:space="preserve">. </w:t>
      </w:r>
    </w:p>
    <w:p w:rsidR="00C060B3" w:rsidRDefault="00C060B3" w:rsidP="00C060B3">
      <w:pPr>
        <w:pStyle w:val="NormalWeb"/>
        <w:keepNext/>
        <w:spacing w:before="0" w:beforeAutospacing="0" w:after="0" w:afterAutospacing="0"/>
        <w:ind w:left="720"/>
        <w:rPr>
          <w:i/>
          <w:sz w:val="26"/>
          <w:szCs w:val="26"/>
        </w:rPr>
      </w:pPr>
    </w:p>
    <w:p w:rsidR="000A037A" w:rsidRPr="000A037A" w:rsidRDefault="000A037A" w:rsidP="00C060B3">
      <w:pPr>
        <w:pStyle w:val="NormalWeb"/>
        <w:keepNext/>
        <w:spacing w:before="0" w:beforeAutospacing="0" w:after="0" w:afterAutospacing="0"/>
        <w:ind w:left="720"/>
        <w:rPr>
          <w:i/>
          <w:sz w:val="26"/>
          <w:szCs w:val="26"/>
        </w:rPr>
      </w:pPr>
      <w:r w:rsidRPr="000A037A">
        <w:rPr>
          <w:i/>
          <w:iCs/>
          <w:sz w:val="26"/>
          <w:szCs w:val="26"/>
        </w:rPr>
        <w:t>NGS—Natural gas supplier</w:t>
      </w:r>
      <w:r w:rsidRPr="000A037A">
        <w:rPr>
          <w:i/>
          <w:sz w:val="26"/>
          <w:szCs w:val="26"/>
        </w:rPr>
        <w:t xml:space="preserve">—A supplier as defined by 66 </w:t>
      </w:r>
      <w:proofErr w:type="spellStart"/>
      <w:r w:rsidRPr="000A037A">
        <w:rPr>
          <w:i/>
          <w:sz w:val="26"/>
          <w:szCs w:val="26"/>
        </w:rPr>
        <w:t>Pa.C.S</w:t>
      </w:r>
      <w:proofErr w:type="spellEnd"/>
      <w:r w:rsidRPr="000A037A">
        <w:rPr>
          <w:i/>
          <w:sz w:val="26"/>
          <w:szCs w:val="26"/>
        </w:rPr>
        <w:t>. §</w:t>
      </w:r>
      <w:proofErr w:type="gramStart"/>
      <w:r w:rsidRPr="000A037A">
        <w:rPr>
          <w:i/>
          <w:sz w:val="26"/>
          <w:szCs w:val="26"/>
        </w:rPr>
        <w:t>  2202</w:t>
      </w:r>
      <w:proofErr w:type="gramEnd"/>
      <w:r w:rsidRPr="000A037A">
        <w:rPr>
          <w:i/>
          <w:sz w:val="26"/>
          <w:szCs w:val="26"/>
        </w:rPr>
        <w:t>.</w:t>
      </w:r>
      <w:r>
        <w:rPr>
          <w:i/>
          <w:sz w:val="26"/>
          <w:szCs w:val="26"/>
        </w:rPr>
        <w:br/>
      </w:r>
    </w:p>
    <w:bookmarkEnd w:id="1"/>
    <w:p w:rsidR="00C060B3" w:rsidRDefault="000A037A" w:rsidP="00C060B3">
      <w:pPr>
        <w:spacing w:after="0" w:line="360" w:lineRule="auto"/>
        <w:ind w:firstLine="720"/>
        <w:outlineLvl w:val="3"/>
        <w:rPr>
          <w:rFonts w:ascii="Times New Roman" w:eastAsia="Times New Roman" w:hAnsi="Times New Roman" w:cs="Times New Roman"/>
          <w:bCs/>
          <w:color w:val="000000" w:themeColor="text1"/>
          <w:sz w:val="26"/>
          <w:szCs w:val="26"/>
        </w:rPr>
      </w:pPr>
      <w:r w:rsidRPr="000A037A">
        <w:rPr>
          <w:rFonts w:ascii="Times New Roman" w:eastAsia="Times New Roman" w:hAnsi="Times New Roman" w:cs="Times New Roman"/>
          <w:bCs/>
          <w:sz w:val="26"/>
          <w:szCs w:val="26"/>
        </w:rPr>
        <w:t xml:space="preserve">We propose minor additions to this section.  Since we propose </w:t>
      </w:r>
      <w:r>
        <w:rPr>
          <w:rFonts w:ascii="Times New Roman" w:eastAsia="Times New Roman" w:hAnsi="Times New Roman" w:cs="Times New Roman"/>
          <w:bCs/>
          <w:sz w:val="26"/>
          <w:szCs w:val="26"/>
        </w:rPr>
        <w:t>using</w:t>
      </w:r>
      <w:r w:rsidRPr="000A037A">
        <w:rPr>
          <w:rFonts w:ascii="Times New Roman" w:eastAsia="Times New Roman" w:hAnsi="Times New Roman" w:cs="Times New Roman"/>
          <w:bCs/>
          <w:sz w:val="26"/>
          <w:szCs w:val="26"/>
        </w:rPr>
        <w:t xml:space="preserve"> the term “supplier of last resort” in the revised regulations, we think it is important to include a definition </w:t>
      </w:r>
      <w:r>
        <w:rPr>
          <w:rFonts w:ascii="Times New Roman" w:eastAsia="Times New Roman" w:hAnsi="Times New Roman" w:cs="Times New Roman"/>
          <w:bCs/>
          <w:sz w:val="26"/>
          <w:szCs w:val="26"/>
        </w:rPr>
        <w:t>of this term</w:t>
      </w:r>
      <w:r w:rsidRPr="000A037A">
        <w:rPr>
          <w:rFonts w:ascii="Times New Roman" w:eastAsia="Times New Roman" w:hAnsi="Times New Roman" w:cs="Times New Roman"/>
          <w:bCs/>
          <w:sz w:val="26"/>
          <w:szCs w:val="26"/>
        </w:rPr>
        <w:t xml:space="preserve">.  We propose using the definition as found in the NGS licensing </w:t>
      </w:r>
      <w:r w:rsidRPr="000A037A">
        <w:rPr>
          <w:rFonts w:ascii="Times New Roman" w:eastAsia="Times New Roman" w:hAnsi="Times New Roman" w:cs="Times New Roman"/>
          <w:bCs/>
          <w:sz w:val="26"/>
          <w:szCs w:val="26"/>
        </w:rPr>
        <w:lastRenderedPageBreak/>
        <w:t>regulations at § 62.101 (relating to definitions).</w:t>
      </w:r>
      <w:r>
        <w:rPr>
          <w:rFonts w:ascii="Times New Roman" w:eastAsia="Times New Roman" w:hAnsi="Times New Roman" w:cs="Times New Roman"/>
          <w:bCs/>
          <w:sz w:val="26"/>
          <w:szCs w:val="26"/>
        </w:rPr>
        <w:t xml:space="preserve">  </w:t>
      </w:r>
      <w:r w:rsidR="000778DA">
        <w:rPr>
          <w:rFonts w:ascii="Times New Roman" w:eastAsia="Times New Roman" w:hAnsi="Times New Roman" w:cs="Times New Roman"/>
          <w:bCs/>
          <w:sz w:val="26"/>
          <w:szCs w:val="26"/>
        </w:rPr>
        <w:t xml:space="preserve"> We also propose using the term “current NGS” and “selected NGS” </w:t>
      </w:r>
      <w:r w:rsidR="005A2BA3">
        <w:rPr>
          <w:rFonts w:ascii="Times New Roman" w:eastAsia="Times New Roman" w:hAnsi="Times New Roman" w:cs="Times New Roman"/>
          <w:bCs/>
          <w:sz w:val="26"/>
          <w:szCs w:val="26"/>
        </w:rPr>
        <w:t xml:space="preserve">in the revised regulations </w:t>
      </w:r>
      <w:r w:rsidR="000778DA">
        <w:rPr>
          <w:rFonts w:ascii="Times New Roman" w:eastAsia="Times New Roman" w:hAnsi="Times New Roman" w:cs="Times New Roman"/>
          <w:bCs/>
          <w:sz w:val="26"/>
          <w:szCs w:val="26"/>
        </w:rPr>
        <w:t>as we did in the revised electric switching regulations relating to EGSs.  A</w:t>
      </w:r>
      <w:r w:rsidR="005A2BA3">
        <w:rPr>
          <w:rFonts w:ascii="Times New Roman" w:eastAsia="Times New Roman" w:hAnsi="Times New Roman" w:cs="Times New Roman"/>
          <w:bCs/>
          <w:sz w:val="26"/>
          <w:szCs w:val="26"/>
        </w:rPr>
        <w:t>ccordingly,</w:t>
      </w:r>
      <w:r w:rsidR="000778DA">
        <w:rPr>
          <w:rFonts w:ascii="Times New Roman" w:eastAsia="Times New Roman" w:hAnsi="Times New Roman" w:cs="Times New Roman"/>
          <w:bCs/>
          <w:sz w:val="26"/>
          <w:szCs w:val="26"/>
        </w:rPr>
        <w:t xml:space="preserve"> as we did with those regulations, we propose defining these terms.  </w:t>
      </w:r>
      <w:r w:rsidR="000778DA" w:rsidRPr="006941F7">
        <w:rPr>
          <w:rFonts w:ascii="Times New Roman" w:eastAsia="Times New Roman" w:hAnsi="Times New Roman" w:cs="Times New Roman"/>
          <w:bCs/>
          <w:color w:val="000000" w:themeColor="text1"/>
          <w:sz w:val="26"/>
          <w:szCs w:val="26"/>
        </w:rPr>
        <w:t>We propose revising 59.91 as follows:</w:t>
      </w:r>
    </w:p>
    <w:p w:rsidR="006941F7" w:rsidRPr="006941F7" w:rsidRDefault="000778DA" w:rsidP="00C060B3">
      <w:pPr>
        <w:spacing w:after="0" w:line="360" w:lineRule="auto"/>
        <w:ind w:firstLine="720"/>
        <w:outlineLvl w:val="3"/>
        <w:rPr>
          <w:rFonts w:ascii="Times New Roman" w:eastAsia="Times New Roman" w:hAnsi="Times New Roman" w:cs="Times New Roman"/>
          <w:bCs/>
          <w:color w:val="000000" w:themeColor="text1"/>
          <w:sz w:val="26"/>
          <w:szCs w:val="26"/>
        </w:rPr>
      </w:pPr>
      <w:r w:rsidRPr="006941F7">
        <w:rPr>
          <w:rFonts w:ascii="Times New Roman" w:eastAsia="Times New Roman" w:hAnsi="Times New Roman" w:cs="Times New Roman"/>
          <w:bCs/>
          <w:color w:val="000000" w:themeColor="text1"/>
          <w:sz w:val="26"/>
          <w:szCs w:val="26"/>
        </w:rPr>
        <w:t xml:space="preserve">   </w:t>
      </w:r>
    </w:p>
    <w:p w:rsidR="006941F7" w:rsidRDefault="006941F7" w:rsidP="00C060B3">
      <w:pPr>
        <w:pStyle w:val="Heading4"/>
        <w:spacing w:before="0" w:after="0" w:line="360" w:lineRule="auto"/>
        <w:ind w:left="720"/>
        <w:rPr>
          <w:sz w:val="26"/>
          <w:szCs w:val="26"/>
        </w:rPr>
      </w:pPr>
      <w:r w:rsidRPr="000A037A">
        <w:rPr>
          <w:sz w:val="26"/>
          <w:szCs w:val="26"/>
        </w:rPr>
        <w:t>§ 59.91. </w:t>
      </w:r>
      <w:proofErr w:type="gramStart"/>
      <w:r w:rsidRPr="000A037A">
        <w:rPr>
          <w:sz w:val="26"/>
          <w:szCs w:val="26"/>
        </w:rPr>
        <w:t>Definitions.</w:t>
      </w:r>
      <w:proofErr w:type="gramEnd"/>
    </w:p>
    <w:p w:rsidR="00C060B3" w:rsidRDefault="000A037A" w:rsidP="00C060B3">
      <w:pPr>
        <w:spacing w:after="0" w:line="240" w:lineRule="auto"/>
        <w:ind w:left="720" w:firstLine="720"/>
        <w:outlineLvl w:val="3"/>
        <w:rPr>
          <w:rFonts w:ascii="Times New Roman" w:eastAsia="Times New Roman" w:hAnsi="Times New Roman" w:cs="Times New Roman"/>
          <w:bCs/>
          <w:color w:val="000000" w:themeColor="text1"/>
          <w:sz w:val="26"/>
          <w:szCs w:val="26"/>
        </w:rPr>
      </w:pPr>
      <w:r w:rsidRPr="006941F7">
        <w:rPr>
          <w:rFonts w:ascii="Times New Roman" w:eastAsia="Times New Roman" w:hAnsi="Times New Roman" w:cs="Times New Roman"/>
          <w:bCs/>
          <w:color w:val="FF0000"/>
          <w:sz w:val="26"/>
          <w:szCs w:val="26"/>
        </w:rPr>
        <w:t xml:space="preserve"> </w:t>
      </w:r>
      <w:r w:rsidR="006941F7" w:rsidRPr="006941F7">
        <w:rPr>
          <w:rFonts w:ascii="Times New Roman" w:eastAsia="Times New Roman" w:hAnsi="Times New Roman" w:cs="Times New Roman"/>
          <w:bCs/>
          <w:color w:val="000000" w:themeColor="text1"/>
          <w:sz w:val="26"/>
          <w:szCs w:val="26"/>
        </w:rPr>
        <w:t>The following words and terms, when used in this section and § §</w:t>
      </w:r>
      <w:proofErr w:type="gramStart"/>
      <w:r w:rsidR="006941F7" w:rsidRPr="006941F7">
        <w:rPr>
          <w:rFonts w:ascii="Times New Roman" w:eastAsia="Times New Roman" w:hAnsi="Times New Roman" w:cs="Times New Roman"/>
          <w:bCs/>
          <w:color w:val="000000" w:themeColor="text1"/>
          <w:sz w:val="26"/>
          <w:szCs w:val="26"/>
        </w:rPr>
        <w:t>  59.92</w:t>
      </w:r>
      <w:proofErr w:type="gramEnd"/>
      <w:r w:rsidR="006941F7" w:rsidRPr="006941F7">
        <w:rPr>
          <w:rFonts w:ascii="Times New Roman" w:eastAsia="Times New Roman" w:hAnsi="Times New Roman" w:cs="Times New Roman"/>
          <w:bCs/>
          <w:color w:val="000000" w:themeColor="text1"/>
          <w:sz w:val="26"/>
          <w:szCs w:val="26"/>
        </w:rPr>
        <w:t>—</w:t>
      </w:r>
      <w:r w:rsidR="006941F7">
        <w:rPr>
          <w:rFonts w:ascii="Times New Roman" w:eastAsia="Times New Roman" w:hAnsi="Times New Roman" w:cs="Times New Roman"/>
          <w:bCs/>
          <w:color w:val="000000" w:themeColor="text1"/>
          <w:sz w:val="26"/>
          <w:szCs w:val="26"/>
        </w:rPr>
        <w:t>[</w:t>
      </w:r>
      <w:r w:rsidR="006941F7" w:rsidRPr="006941F7">
        <w:rPr>
          <w:rFonts w:ascii="Times New Roman" w:eastAsia="Times New Roman" w:hAnsi="Times New Roman" w:cs="Times New Roman"/>
          <w:bCs/>
          <w:color w:val="000000" w:themeColor="text1"/>
          <w:sz w:val="26"/>
          <w:szCs w:val="26"/>
        </w:rPr>
        <w:t>59.99</w:t>
      </w:r>
      <w:r w:rsidR="006941F7">
        <w:rPr>
          <w:rFonts w:ascii="Times New Roman" w:eastAsia="Times New Roman" w:hAnsi="Times New Roman" w:cs="Times New Roman"/>
          <w:bCs/>
          <w:color w:val="000000" w:themeColor="text1"/>
          <w:sz w:val="26"/>
          <w:szCs w:val="26"/>
        </w:rPr>
        <w:t xml:space="preserve">] </w:t>
      </w:r>
      <w:r w:rsidR="006941F7" w:rsidRPr="006941F7">
        <w:rPr>
          <w:rFonts w:ascii="Times New Roman" w:eastAsia="Times New Roman" w:hAnsi="Times New Roman" w:cs="Times New Roman"/>
          <w:bCs/>
          <w:color w:val="000000" w:themeColor="text1"/>
          <w:sz w:val="26"/>
          <w:szCs w:val="26"/>
          <w:u w:val="single"/>
        </w:rPr>
        <w:t>59.100</w:t>
      </w:r>
      <w:r w:rsidR="006941F7" w:rsidRPr="006941F7">
        <w:rPr>
          <w:rFonts w:ascii="Times New Roman" w:eastAsia="Times New Roman" w:hAnsi="Times New Roman" w:cs="Times New Roman"/>
          <w:bCs/>
          <w:color w:val="000000" w:themeColor="text1"/>
          <w:sz w:val="26"/>
          <w:szCs w:val="26"/>
        </w:rPr>
        <w:t xml:space="preserve">, have the following meanings, unless the context clearly indicates otherwise: </w:t>
      </w:r>
    </w:p>
    <w:p w:rsidR="000A037A" w:rsidRDefault="006941F7" w:rsidP="00C060B3">
      <w:pPr>
        <w:spacing w:after="0" w:line="240" w:lineRule="auto"/>
        <w:ind w:left="720" w:firstLine="720"/>
        <w:outlineLvl w:val="3"/>
        <w:rPr>
          <w:rFonts w:ascii="Times New Roman" w:eastAsia="Times New Roman" w:hAnsi="Times New Roman" w:cs="Times New Roman"/>
          <w:bCs/>
          <w:color w:val="000000" w:themeColor="text1"/>
          <w:sz w:val="26"/>
          <w:szCs w:val="26"/>
          <w:u w:val="single"/>
        </w:rPr>
      </w:pPr>
      <w:r w:rsidRPr="006941F7">
        <w:rPr>
          <w:rFonts w:ascii="Times New Roman" w:eastAsia="Times New Roman" w:hAnsi="Times New Roman" w:cs="Times New Roman"/>
          <w:bCs/>
          <w:color w:val="000000" w:themeColor="text1"/>
          <w:sz w:val="26"/>
          <w:szCs w:val="26"/>
        </w:rPr>
        <w:br/>
      </w:r>
      <w:r w:rsidRPr="006941F7">
        <w:rPr>
          <w:rFonts w:ascii="Times New Roman" w:eastAsia="Times New Roman" w:hAnsi="Times New Roman" w:cs="Times New Roman"/>
          <w:bCs/>
          <w:i/>
          <w:iCs/>
          <w:color w:val="000000" w:themeColor="text1"/>
          <w:sz w:val="26"/>
          <w:szCs w:val="26"/>
          <w:u w:val="single"/>
        </w:rPr>
        <w:t>Current NGS</w:t>
      </w:r>
      <w:r w:rsidRPr="006941F7">
        <w:rPr>
          <w:rFonts w:ascii="Times New Roman" w:eastAsia="Times New Roman" w:hAnsi="Times New Roman" w:cs="Times New Roman"/>
          <w:bCs/>
          <w:i/>
          <w:color w:val="000000" w:themeColor="text1"/>
          <w:sz w:val="26"/>
          <w:szCs w:val="26"/>
          <w:u w:val="single"/>
        </w:rPr>
        <w:t>—</w:t>
      </w:r>
      <w:proofErr w:type="gramStart"/>
      <w:r w:rsidRPr="006941F7">
        <w:rPr>
          <w:rFonts w:ascii="Times New Roman" w:eastAsia="Times New Roman" w:hAnsi="Times New Roman" w:cs="Times New Roman"/>
          <w:bCs/>
          <w:color w:val="000000" w:themeColor="text1"/>
          <w:sz w:val="26"/>
          <w:szCs w:val="26"/>
          <w:u w:val="single"/>
        </w:rPr>
        <w:t>The</w:t>
      </w:r>
      <w:proofErr w:type="gramEnd"/>
      <w:r w:rsidRPr="006941F7">
        <w:rPr>
          <w:rFonts w:ascii="Times New Roman" w:eastAsia="Times New Roman" w:hAnsi="Times New Roman" w:cs="Times New Roman"/>
          <w:bCs/>
          <w:color w:val="000000" w:themeColor="text1"/>
          <w:sz w:val="26"/>
          <w:szCs w:val="26"/>
          <w:u w:val="single"/>
        </w:rPr>
        <w:t xml:space="preserve"> NGS at the time of the customer contact</w:t>
      </w:r>
      <w:r w:rsidRPr="006941F7">
        <w:rPr>
          <w:rFonts w:ascii="Times New Roman" w:eastAsia="Times New Roman" w:hAnsi="Times New Roman" w:cs="Times New Roman"/>
          <w:bCs/>
          <w:i/>
          <w:color w:val="000000" w:themeColor="text1"/>
          <w:sz w:val="26"/>
          <w:szCs w:val="26"/>
          <w:u w:val="single"/>
        </w:rPr>
        <w:t>.</w:t>
      </w:r>
      <w:r>
        <w:rPr>
          <w:rFonts w:ascii="Times New Roman" w:eastAsia="Times New Roman" w:hAnsi="Times New Roman" w:cs="Times New Roman"/>
          <w:bCs/>
          <w:i/>
          <w:color w:val="000000" w:themeColor="text1"/>
          <w:sz w:val="26"/>
          <w:szCs w:val="26"/>
          <w:u w:val="single"/>
        </w:rPr>
        <w:br/>
      </w:r>
      <w:r w:rsidRPr="006941F7">
        <w:rPr>
          <w:rFonts w:ascii="Times New Roman" w:eastAsia="Times New Roman" w:hAnsi="Times New Roman" w:cs="Times New Roman"/>
          <w:bCs/>
          <w:i/>
          <w:color w:val="000000" w:themeColor="text1"/>
          <w:sz w:val="26"/>
          <w:szCs w:val="26"/>
          <w:u w:val="single"/>
        </w:rPr>
        <w:br/>
      </w:r>
      <w:r w:rsidRPr="006941F7">
        <w:rPr>
          <w:rFonts w:ascii="Times New Roman" w:eastAsia="Times New Roman" w:hAnsi="Times New Roman" w:cs="Times New Roman"/>
          <w:bCs/>
          <w:i/>
          <w:iCs/>
          <w:color w:val="000000" w:themeColor="text1"/>
          <w:sz w:val="26"/>
          <w:szCs w:val="26"/>
        </w:rPr>
        <w:t>Customer</w:t>
      </w:r>
      <w:r w:rsidRPr="006941F7">
        <w:rPr>
          <w:rFonts w:ascii="Times New Roman" w:eastAsia="Times New Roman" w:hAnsi="Times New Roman" w:cs="Times New Roman"/>
          <w:bCs/>
          <w:i/>
          <w:color w:val="000000" w:themeColor="text1"/>
          <w:sz w:val="26"/>
          <w:szCs w:val="26"/>
        </w:rPr>
        <w:t>—</w:t>
      </w:r>
      <w:proofErr w:type="gramStart"/>
      <w:r w:rsidRPr="006941F7">
        <w:rPr>
          <w:rFonts w:ascii="Times New Roman" w:eastAsia="Times New Roman" w:hAnsi="Times New Roman" w:cs="Times New Roman"/>
          <w:bCs/>
          <w:color w:val="000000" w:themeColor="text1"/>
          <w:sz w:val="26"/>
          <w:szCs w:val="26"/>
        </w:rPr>
        <w:t>A</w:t>
      </w:r>
      <w:proofErr w:type="gramEnd"/>
      <w:r w:rsidRPr="006941F7">
        <w:rPr>
          <w:rFonts w:ascii="Times New Roman" w:eastAsia="Times New Roman" w:hAnsi="Times New Roman" w:cs="Times New Roman"/>
          <w:bCs/>
          <w:color w:val="000000" w:themeColor="text1"/>
          <w:sz w:val="26"/>
          <w:szCs w:val="26"/>
        </w:rPr>
        <w:t xml:space="preserve"> retail gas customer as defined by 66 </w:t>
      </w:r>
      <w:proofErr w:type="spellStart"/>
      <w:r w:rsidRPr="006941F7">
        <w:rPr>
          <w:rFonts w:ascii="Times New Roman" w:eastAsia="Times New Roman" w:hAnsi="Times New Roman" w:cs="Times New Roman"/>
          <w:bCs/>
          <w:color w:val="000000" w:themeColor="text1"/>
          <w:sz w:val="26"/>
          <w:szCs w:val="26"/>
        </w:rPr>
        <w:t>Pa.C.S</w:t>
      </w:r>
      <w:proofErr w:type="spellEnd"/>
      <w:r w:rsidRPr="006941F7">
        <w:rPr>
          <w:rFonts w:ascii="Times New Roman" w:eastAsia="Times New Roman" w:hAnsi="Times New Roman" w:cs="Times New Roman"/>
          <w:bCs/>
          <w:color w:val="000000" w:themeColor="text1"/>
          <w:sz w:val="26"/>
          <w:szCs w:val="26"/>
        </w:rPr>
        <w:t>. §</w:t>
      </w:r>
      <w:proofErr w:type="gramStart"/>
      <w:r w:rsidRPr="006941F7">
        <w:rPr>
          <w:rFonts w:ascii="Times New Roman" w:eastAsia="Times New Roman" w:hAnsi="Times New Roman" w:cs="Times New Roman"/>
          <w:bCs/>
          <w:color w:val="000000" w:themeColor="text1"/>
          <w:sz w:val="26"/>
          <w:szCs w:val="26"/>
        </w:rPr>
        <w:t>  2202</w:t>
      </w:r>
      <w:proofErr w:type="gramEnd"/>
      <w:r w:rsidRPr="006941F7">
        <w:rPr>
          <w:rFonts w:ascii="Times New Roman" w:eastAsia="Times New Roman" w:hAnsi="Times New Roman" w:cs="Times New Roman"/>
          <w:bCs/>
          <w:color w:val="000000" w:themeColor="text1"/>
          <w:sz w:val="26"/>
          <w:szCs w:val="26"/>
        </w:rPr>
        <w:t xml:space="preserve"> (relating to definitions). The term includes all persons identified by the NGDC ratepayer of record, under § 59.95 (relating to persons authorized to act on behalf of a customer), as authorized to act on behalf of the NGDC ratepayer of record in changing the NGS for the account. </w:t>
      </w:r>
      <w:r w:rsidRPr="006941F7">
        <w:rPr>
          <w:rFonts w:ascii="Times New Roman" w:eastAsia="Times New Roman" w:hAnsi="Times New Roman" w:cs="Times New Roman"/>
          <w:bCs/>
          <w:color w:val="000000" w:themeColor="text1"/>
          <w:sz w:val="26"/>
          <w:szCs w:val="26"/>
        </w:rPr>
        <w:br/>
      </w:r>
      <w:r w:rsidRPr="006941F7">
        <w:rPr>
          <w:rFonts w:ascii="Times New Roman" w:eastAsia="Times New Roman" w:hAnsi="Times New Roman" w:cs="Times New Roman"/>
          <w:bCs/>
          <w:i/>
          <w:color w:val="000000" w:themeColor="text1"/>
          <w:sz w:val="26"/>
          <w:szCs w:val="26"/>
        </w:rPr>
        <w:br/>
      </w:r>
      <w:proofErr w:type="gramStart"/>
      <w:r w:rsidRPr="006941F7">
        <w:rPr>
          <w:rFonts w:ascii="Times New Roman" w:eastAsia="Times New Roman" w:hAnsi="Times New Roman" w:cs="Times New Roman"/>
          <w:bCs/>
          <w:i/>
          <w:iCs/>
          <w:color w:val="000000" w:themeColor="text1"/>
          <w:sz w:val="26"/>
          <w:szCs w:val="26"/>
        </w:rPr>
        <w:t>Data element</w:t>
      </w:r>
      <w:r w:rsidRPr="006941F7">
        <w:rPr>
          <w:rFonts w:ascii="Times New Roman" w:eastAsia="Times New Roman" w:hAnsi="Times New Roman" w:cs="Times New Roman"/>
          <w:bCs/>
          <w:i/>
          <w:color w:val="000000" w:themeColor="text1"/>
          <w:sz w:val="26"/>
          <w:szCs w:val="26"/>
        </w:rPr>
        <w:t>—</w:t>
      </w:r>
      <w:r>
        <w:rPr>
          <w:rFonts w:ascii="Times New Roman" w:eastAsia="Times New Roman" w:hAnsi="Times New Roman" w:cs="Times New Roman"/>
          <w:bCs/>
          <w:i/>
          <w:color w:val="000000" w:themeColor="text1"/>
          <w:sz w:val="26"/>
          <w:szCs w:val="26"/>
        </w:rPr>
        <w:t xml:space="preserve"> </w:t>
      </w:r>
      <w:r w:rsidRPr="006941F7">
        <w:rPr>
          <w:rFonts w:ascii="Times New Roman" w:eastAsia="Times New Roman" w:hAnsi="Times New Roman" w:cs="Times New Roman"/>
          <w:bCs/>
          <w:color w:val="000000" w:themeColor="text1"/>
          <w:sz w:val="26"/>
          <w:szCs w:val="26"/>
        </w:rPr>
        <w:t>One or more characters that represent numeric or alphanumeric fields of data.</w:t>
      </w:r>
      <w:proofErr w:type="gramEnd"/>
      <w:r w:rsidRPr="006941F7">
        <w:rPr>
          <w:rFonts w:ascii="Times New Roman" w:eastAsia="Times New Roman" w:hAnsi="Times New Roman" w:cs="Times New Roman"/>
          <w:bCs/>
          <w:color w:val="000000" w:themeColor="text1"/>
          <w:sz w:val="26"/>
          <w:szCs w:val="26"/>
        </w:rPr>
        <w:t xml:space="preserve"> </w:t>
      </w:r>
      <w:r w:rsidRPr="006941F7">
        <w:rPr>
          <w:rFonts w:ascii="Times New Roman" w:eastAsia="Times New Roman" w:hAnsi="Times New Roman" w:cs="Times New Roman"/>
          <w:bCs/>
          <w:color w:val="000000" w:themeColor="text1"/>
          <w:sz w:val="26"/>
          <w:szCs w:val="26"/>
        </w:rPr>
        <w:br/>
      </w:r>
      <w:r w:rsidRPr="006941F7">
        <w:rPr>
          <w:rFonts w:ascii="Times New Roman" w:eastAsia="Times New Roman" w:hAnsi="Times New Roman" w:cs="Times New Roman"/>
          <w:bCs/>
          <w:i/>
          <w:color w:val="000000" w:themeColor="text1"/>
          <w:sz w:val="26"/>
          <w:szCs w:val="26"/>
        </w:rPr>
        <w:br/>
      </w:r>
      <w:r w:rsidRPr="006941F7">
        <w:rPr>
          <w:rFonts w:ascii="Times New Roman" w:eastAsia="Times New Roman" w:hAnsi="Times New Roman" w:cs="Times New Roman"/>
          <w:bCs/>
          <w:i/>
          <w:iCs/>
          <w:color w:val="000000" w:themeColor="text1"/>
          <w:sz w:val="26"/>
          <w:szCs w:val="26"/>
        </w:rPr>
        <w:t>NGDC—Natural Gas Distribution Company</w:t>
      </w:r>
      <w:r w:rsidRPr="006941F7">
        <w:rPr>
          <w:rFonts w:ascii="Times New Roman" w:eastAsia="Times New Roman" w:hAnsi="Times New Roman" w:cs="Times New Roman"/>
          <w:bCs/>
          <w:i/>
          <w:color w:val="000000" w:themeColor="text1"/>
          <w:sz w:val="26"/>
          <w:szCs w:val="26"/>
        </w:rPr>
        <w:t>—</w:t>
      </w:r>
      <w:r w:rsidRPr="006941F7">
        <w:rPr>
          <w:rFonts w:ascii="Times New Roman" w:eastAsia="Times New Roman" w:hAnsi="Times New Roman" w:cs="Times New Roman"/>
          <w:bCs/>
          <w:color w:val="000000" w:themeColor="text1"/>
          <w:sz w:val="26"/>
          <w:szCs w:val="26"/>
        </w:rPr>
        <w:t xml:space="preserve">An NGDC as defined by 66 </w:t>
      </w:r>
      <w:proofErr w:type="spellStart"/>
      <w:r w:rsidRPr="006941F7">
        <w:rPr>
          <w:rFonts w:ascii="Times New Roman" w:eastAsia="Times New Roman" w:hAnsi="Times New Roman" w:cs="Times New Roman"/>
          <w:bCs/>
          <w:color w:val="000000" w:themeColor="text1"/>
          <w:sz w:val="26"/>
          <w:szCs w:val="26"/>
        </w:rPr>
        <w:t>Pa.C.S</w:t>
      </w:r>
      <w:proofErr w:type="spellEnd"/>
      <w:r w:rsidRPr="006941F7">
        <w:rPr>
          <w:rFonts w:ascii="Times New Roman" w:eastAsia="Times New Roman" w:hAnsi="Times New Roman" w:cs="Times New Roman"/>
          <w:bCs/>
          <w:color w:val="000000" w:themeColor="text1"/>
          <w:sz w:val="26"/>
          <w:szCs w:val="26"/>
        </w:rPr>
        <w:t>. §</w:t>
      </w:r>
      <w:proofErr w:type="gramStart"/>
      <w:r w:rsidRPr="006941F7">
        <w:rPr>
          <w:rFonts w:ascii="Times New Roman" w:eastAsia="Times New Roman" w:hAnsi="Times New Roman" w:cs="Times New Roman"/>
          <w:bCs/>
          <w:color w:val="000000" w:themeColor="text1"/>
          <w:sz w:val="26"/>
          <w:szCs w:val="26"/>
        </w:rPr>
        <w:t>  2202</w:t>
      </w:r>
      <w:proofErr w:type="gramEnd"/>
      <w:r w:rsidRPr="006941F7">
        <w:rPr>
          <w:rFonts w:ascii="Times New Roman" w:eastAsia="Times New Roman" w:hAnsi="Times New Roman" w:cs="Times New Roman"/>
          <w:bCs/>
          <w:color w:val="000000" w:themeColor="text1"/>
          <w:sz w:val="26"/>
          <w:szCs w:val="26"/>
        </w:rPr>
        <w:t xml:space="preserve">. </w:t>
      </w:r>
      <w:r w:rsidRPr="006941F7">
        <w:rPr>
          <w:rFonts w:ascii="Times New Roman" w:eastAsia="Times New Roman" w:hAnsi="Times New Roman" w:cs="Times New Roman"/>
          <w:bCs/>
          <w:color w:val="000000" w:themeColor="text1"/>
          <w:sz w:val="26"/>
          <w:szCs w:val="26"/>
        </w:rPr>
        <w:br/>
      </w:r>
      <w:r w:rsidRPr="006941F7">
        <w:rPr>
          <w:rFonts w:ascii="Times New Roman" w:eastAsia="Times New Roman" w:hAnsi="Times New Roman" w:cs="Times New Roman"/>
          <w:bCs/>
          <w:i/>
          <w:color w:val="000000" w:themeColor="text1"/>
          <w:sz w:val="26"/>
          <w:szCs w:val="26"/>
        </w:rPr>
        <w:br/>
      </w:r>
      <w:r w:rsidRPr="006941F7">
        <w:rPr>
          <w:rFonts w:ascii="Times New Roman" w:eastAsia="Times New Roman" w:hAnsi="Times New Roman" w:cs="Times New Roman"/>
          <w:bCs/>
          <w:i/>
          <w:iCs/>
          <w:color w:val="000000" w:themeColor="text1"/>
          <w:sz w:val="26"/>
          <w:szCs w:val="26"/>
        </w:rPr>
        <w:t>NGS—Natural gas supplier</w:t>
      </w:r>
      <w:r w:rsidRPr="006941F7">
        <w:rPr>
          <w:rFonts w:ascii="Times New Roman" w:eastAsia="Times New Roman" w:hAnsi="Times New Roman" w:cs="Times New Roman"/>
          <w:bCs/>
          <w:i/>
          <w:color w:val="000000" w:themeColor="text1"/>
          <w:sz w:val="26"/>
          <w:szCs w:val="26"/>
        </w:rPr>
        <w:t>—</w:t>
      </w:r>
      <w:r w:rsidRPr="006941F7">
        <w:rPr>
          <w:rFonts w:ascii="Times New Roman" w:eastAsia="Times New Roman" w:hAnsi="Times New Roman" w:cs="Times New Roman"/>
          <w:bCs/>
          <w:color w:val="000000" w:themeColor="text1"/>
          <w:sz w:val="26"/>
          <w:szCs w:val="26"/>
        </w:rPr>
        <w:t xml:space="preserve">A supplier as defined by 66 </w:t>
      </w:r>
      <w:proofErr w:type="spellStart"/>
      <w:r w:rsidRPr="006941F7">
        <w:rPr>
          <w:rFonts w:ascii="Times New Roman" w:eastAsia="Times New Roman" w:hAnsi="Times New Roman" w:cs="Times New Roman"/>
          <w:bCs/>
          <w:color w:val="000000" w:themeColor="text1"/>
          <w:sz w:val="26"/>
          <w:szCs w:val="26"/>
        </w:rPr>
        <w:t>Pa.C.S</w:t>
      </w:r>
      <w:proofErr w:type="spellEnd"/>
      <w:r w:rsidRPr="006941F7">
        <w:rPr>
          <w:rFonts w:ascii="Times New Roman" w:eastAsia="Times New Roman" w:hAnsi="Times New Roman" w:cs="Times New Roman"/>
          <w:bCs/>
          <w:color w:val="000000" w:themeColor="text1"/>
          <w:sz w:val="26"/>
          <w:szCs w:val="26"/>
        </w:rPr>
        <w:t>. §</w:t>
      </w:r>
      <w:proofErr w:type="gramStart"/>
      <w:r w:rsidRPr="006941F7">
        <w:rPr>
          <w:rFonts w:ascii="Times New Roman" w:eastAsia="Times New Roman" w:hAnsi="Times New Roman" w:cs="Times New Roman"/>
          <w:bCs/>
          <w:color w:val="000000" w:themeColor="text1"/>
          <w:sz w:val="26"/>
          <w:szCs w:val="26"/>
        </w:rPr>
        <w:t>  2202</w:t>
      </w:r>
      <w:proofErr w:type="gramEnd"/>
      <w:r w:rsidRPr="006941F7">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br/>
      </w:r>
      <w:r w:rsidRPr="006941F7">
        <w:rPr>
          <w:rFonts w:ascii="Times New Roman" w:eastAsia="Times New Roman" w:hAnsi="Times New Roman" w:cs="Times New Roman"/>
          <w:bCs/>
          <w:i/>
          <w:color w:val="000000" w:themeColor="text1"/>
          <w:sz w:val="26"/>
          <w:szCs w:val="26"/>
        </w:rPr>
        <w:br/>
      </w:r>
      <w:r w:rsidRPr="00247AFD">
        <w:rPr>
          <w:rFonts w:ascii="Times New Roman" w:eastAsia="Times New Roman" w:hAnsi="Times New Roman" w:cs="Times New Roman"/>
          <w:bCs/>
          <w:i/>
          <w:iCs/>
          <w:color w:val="000000" w:themeColor="text1"/>
          <w:sz w:val="26"/>
          <w:szCs w:val="26"/>
          <w:u w:val="single"/>
        </w:rPr>
        <w:t>Selected NGS</w:t>
      </w:r>
      <w:r w:rsidRPr="00247AFD">
        <w:rPr>
          <w:rFonts w:ascii="Times New Roman" w:eastAsia="Times New Roman" w:hAnsi="Times New Roman" w:cs="Times New Roman"/>
          <w:bCs/>
          <w:color w:val="000000" w:themeColor="text1"/>
          <w:sz w:val="26"/>
          <w:szCs w:val="26"/>
          <w:u w:val="single"/>
        </w:rPr>
        <w:t>—</w:t>
      </w:r>
      <w:proofErr w:type="gramStart"/>
      <w:r w:rsidRPr="00247AFD">
        <w:rPr>
          <w:rFonts w:ascii="Times New Roman" w:eastAsia="Times New Roman" w:hAnsi="Times New Roman" w:cs="Times New Roman"/>
          <w:bCs/>
          <w:color w:val="000000" w:themeColor="text1"/>
          <w:sz w:val="26"/>
          <w:szCs w:val="26"/>
          <w:u w:val="single"/>
        </w:rPr>
        <w:t>The</w:t>
      </w:r>
      <w:proofErr w:type="gramEnd"/>
      <w:r w:rsidRPr="00247AFD">
        <w:rPr>
          <w:rFonts w:ascii="Times New Roman" w:eastAsia="Times New Roman" w:hAnsi="Times New Roman" w:cs="Times New Roman"/>
          <w:bCs/>
          <w:color w:val="000000" w:themeColor="text1"/>
          <w:sz w:val="26"/>
          <w:szCs w:val="26"/>
          <w:u w:val="single"/>
        </w:rPr>
        <w:t xml:space="preserve"> NGS from which the customer seeks new natural gas supply service.</w:t>
      </w:r>
      <w:r>
        <w:rPr>
          <w:rFonts w:ascii="Times New Roman" w:eastAsia="Times New Roman" w:hAnsi="Times New Roman" w:cs="Times New Roman"/>
          <w:bCs/>
          <w:color w:val="000000" w:themeColor="text1"/>
          <w:sz w:val="26"/>
          <w:szCs w:val="26"/>
        </w:rPr>
        <w:br/>
      </w:r>
      <w:r w:rsidRPr="006941F7">
        <w:rPr>
          <w:rFonts w:ascii="Times New Roman" w:eastAsia="Times New Roman" w:hAnsi="Times New Roman" w:cs="Times New Roman"/>
          <w:bCs/>
          <w:color w:val="000000" w:themeColor="text1"/>
          <w:sz w:val="26"/>
          <w:szCs w:val="26"/>
        </w:rPr>
        <w:br/>
      </w:r>
      <w:r w:rsidR="000778DA" w:rsidRPr="006941F7">
        <w:rPr>
          <w:rFonts w:ascii="Times New Roman" w:eastAsia="Times New Roman" w:hAnsi="Times New Roman" w:cs="Times New Roman"/>
          <w:bCs/>
          <w:i/>
          <w:iCs/>
          <w:color w:val="000000" w:themeColor="text1"/>
          <w:sz w:val="26"/>
          <w:szCs w:val="26"/>
          <w:u w:val="single"/>
        </w:rPr>
        <w:t>Supplier of last resort</w:t>
      </w:r>
      <w:r w:rsidR="000778DA" w:rsidRPr="006941F7">
        <w:rPr>
          <w:rFonts w:ascii="Times New Roman" w:eastAsia="Times New Roman" w:hAnsi="Times New Roman" w:cs="Times New Roman"/>
          <w:bCs/>
          <w:color w:val="000000" w:themeColor="text1"/>
          <w:sz w:val="26"/>
          <w:szCs w:val="26"/>
          <w:u w:val="single"/>
        </w:rPr>
        <w:t>—</w:t>
      </w:r>
      <w:proofErr w:type="gramStart"/>
      <w:r w:rsidR="00B24EFC">
        <w:rPr>
          <w:rFonts w:ascii="Times New Roman" w:eastAsia="Times New Roman" w:hAnsi="Times New Roman" w:cs="Times New Roman"/>
          <w:bCs/>
          <w:color w:val="000000" w:themeColor="text1"/>
          <w:sz w:val="26"/>
          <w:szCs w:val="26"/>
          <w:u w:val="single"/>
        </w:rPr>
        <w:t>The</w:t>
      </w:r>
      <w:proofErr w:type="gramEnd"/>
      <w:r w:rsidR="00B24EFC">
        <w:rPr>
          <w:rFonts w:ascii="Times New Roman" w:eastAsia="Times New Roman" w:hAnsi="Times New Roman" w:cs="Times New Roman"/>
          <w:bCs/>
          <w:color w:val="000000" w:themeColor="text1"/>
          <w:sz w:val="26"/>
          <w:szCs w:val="26"/>
          <w:u w:val="single"/>
        </w:rPr>
        <w:t xml:space="preserve"> term as defined in 66 </w:t>
      </w:r>
      <w:proofErr w:type="spellStart"/>
      <w:r w:rsidR="00B24EFC">
        <w:rPr>
          <w:rFonts w:ascii="Times New Roman" w:eastAsia="Times New Roman" w:hAnsi="Times New Roman" w:cs="Times New Roman"/>
          <w:bCs/>
          <w:color w:val="000000" w:themeColor="text1"/>
          <w:sz w:val="26"/>
          <w:szCs w:val="26"/>
          <w:u w:val="single"/>
        </w:rPr>
        <w:t>Pa.C.S</w:t>
      </w:r>
      <w:proofErr w:type="spellEnd"/>
      <w:r w:rsidR="00B24EFC">
        <w:rPr>
          <w:rFonts w:ascii="Times New Roman" w:eastAsia="Times New Roman" w:hAnsi="Times New Roman" w:cs="Times New Roman"/>
          <w:bCs/>
          <w:color w:val="000000" w:themeColor="text1"/>
          <w:sz w:val="26"/>
          <w:szCs w:val="26"/>
          <w:u w:val="single"/>
        </w:rPr>
        <w:t>. § 2207(a) (relating to obligation to serve)</w:t>
      </w:r>
      <w:r w:rsidR="000778DA" w:rsidRPr="006941F7">
        <w:rPr>
          <w:rFonts w:ascii="Times New Roman" w:eastAsia="Times New Roman" w:hAnsi="Times New Roman" w:cs="Times New Roman"/>
          <w:bCs/>
          <w:color w:val="000000" w:themeColor="text1"/>
          <w:sz w:val="26"/>
          <w:szCs w:val="26"/>
          <w:u w:val="single"/>
        </w:rPr>
        <w:t>.</w:t>
      </w:r>
    </w:p>
    <w:p w:rsidR="00C060B3" w:rsidRPr="006941F7" w:rsidRDefault="00C060B3" w:rsidP="00C060B3">
      <w:pPr>
        <w:spacing w:after="0" w:line="360" w:lineRule="auto"/>
        <w:ind w:left="720" w:firstLine="720"/>
        <w:outlineLvl w:val="3"/>
        <w:rPr>
          <w:rFonts w:ascii="Times New Roman" w:eastAsia="Times New Roman" w:hAnsi="Times New Roman" w:cs="Times New Roman"/>
          <w:bCs/>
          <w:color w:val="000000" w:themeColor="text1"/>
          <w:sz w:val="26"/>
          <w:szCs w:val="26"/>
          <w:u w:val="single"/>
        </w:rPr>
      </w:pPr>
    </w:p>
    <w:p w:rsidR="007825B1" w:rsidRPr="0043746B" w:rsidRDefault="007825B1" w:rsidP="00C060B3">
      <w:pPr>
        <w:spacing w:after="0" w:line="360" w:lineRule="auto"/>
        <w:ind w:firstLine="720"/>
        <w:outlineLvl w:val="3"/>
        <w:rPr>
          <w:rFonts w:ascii="Times New Roman" w:eastAsia="Times New Roman" w:hAnsi="Times New Roman" w:cs="Times New Roman"/>
          <w:b/>
          <w:bCs/>
          <w:sz w:val="26"/>
          <w:szCs w:val="26"/>
        </w:rPr>
      </w:pPr>
      <w:r w:rsidRPr="0043746B">
        <w:rPr>
          <w:rFonts w:ascii="Times New Roman" w:eastAsia="Times New Roman" w:hAnsi="Times New Roman" w:cs="Times New Roman"/>
          <w:b/>
          <w:bCs/>
          <w:sz w:val="26"/>
          <w:szCs w:val="26"/>
        </w:rPr>
        <w:t>§ 59.92. Customer contacts with the NGDC:</w:t>
      </w:r>
    </w:p>
    <w:p w:rsidR="007825B1" w:rsidRPr="007825B1" w:rsidRDefault="007825B1" w:rsidP="00C060B3">
      <w:pPr>
        <w:spacing w:after="0" w:line="360" w:lineRule="auto"/>
        <w:rPr>
          <w:rFonts w:ascii="Times New Roman" w:hAnsi="Times New Roman" w:cs="Times New Roman"/>
          <w:color w:val="000000" w:themeColor="text1"/>
          <w:sz w:val="26"/>
          <w:szCs w:val="26"/>
        </w:rPr>
      </w:pPr>
      <w:r>
        <w:rPr>
          <w:rFonts w:ascii="Times New Roman" w:eastAsia="Times New Roman" w:hAnsi="Times New Roman" w:cs="Times New Roman"/>
          <w:sz w:val="24"/>
          <w:szCs w:val="24"/>
        </w:rPr>
        <w:tab/>
      </w:r>
      <w:r w:rsidRPr="007825B1">
        <w:rPr>
          <w:rFonts w:ascii="Times New Roman" w:hAnsi="Times New Roman" w:cs="Times New Roman"/>
          <w:color w:val="000000" w:themeColor="text1"/>
          <w:sz w:val="26"/>
          <w:szCs w:val="26"/>
        </w:rPr>
        <w:t>This section currently reads as follows:</w:t>
      </w:r>
    </w:p>
    <w:p w:rsidR="007825B1" w:rsidRDefault="007825B1" w:rsidP="00C060B3">
      <w:pPr>
        <w:spacing w:after="0" w:line="240" w:lineRule="auto"/>
        <w:ind w:left="720"/>
        <w:rPr>
          <w:rFonts w:ascii="Times New Roman" w:eastAsia="Times New Roman" w:hAnsi="Times New Roman" w:cs="Times New Roman"/>
          <w:i/>
          <w:sz w:val="26"/>
          <w:szCs w:val="26"/>
        </w:rPr>
      </w:pPr>
      <w:r w:rsidRPr="007825B1">
        <w:rPr>
          <w:rFonts w:ascii="Times New Roman" w:eastAsia="Times New Roman" w:hAnsi="Times New Roman" w:cs="Times New Roman"/>
          <w:i/>
          <w:sz w:val="26"/>
          <w:szCs w:val="26"/>
        </w:rPr>
        <w:t>When a customer orally contacts the NGDC to request a change of NGS, the NGDC shall notify the customer that the selected NGS shall be contacted directly to initiate the change.</w:t>
      </w:r>
    </w:p>
    <w:p w:rsidR="00C060B3" w:rsidRPr="007825B1" w:rsidRDefault="00C060B3" w:rsidP="00C060B3">
      <w:pPr>
        <w:spacing w:after="0" w:line="240" w:lineRule="auto"/>
        <w:ind w:left="720"/>
        <w:rPr>
          <w:rFonts w:ascii="Times New Roman" w:eastAsia="Times New Roman" w:hAnsi="Times New Roman" w:cs="Times New Roman"/>
          <w:i/>
          <w:sz w:val="26"/>
          <w:szCs w:val="26"/>
        </w:rPr>
      </w:pPr>
    </w:p>
    <w:p w:rsidR="007825B1" w:rsidRDefault="007825B1" w:rsidP="00C060B3">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We propose to revise this section to make it similar to the analogous electric regulation at 52 Pa. Code § 57.172:</w:t>
      </w:r>
    </w:p>
    <w:p w:rsidR="007825B1" w:rsidRDefault="007825B1" w:rsidP="00C060B3">
      <w:pPr>
        <w:spacing w:after="0" w:line="240" w:lineRule="auto"/>
        <w:ind w:left="720"/>
        <w:rPr>
          <w:rFonts w:ascii="Times New Roman" w:eastAsia="Times New Roman" w:hAnsi="Times New Roman" w:cs="Times New Roman"/>
          <w:sz w:val="26"/>
          <w:szCs w:val="26"/>
          <w:u w:val="single"/>
        </w:rPr>
      </w:pPr>
      <w:r w:rsidRPr="00314AC4">
        <w:rPr>
          <w:rFonts w:ascii="Times New Roman" w:eastAsia="Times New Roman" w:hAnsi="Times New Roman" w:cs="Times New Roman"/>
          <w:sz w:val="26"/>
          <w:szCs w:val="26"/>
          <w:u w:val="single"/>
        </w:rPr>
        <w:t>(a)</w:t>
      </w:r>
      <w:r w:rsidRPr="00314AC4">
        <w:rPr>
          <w:rFonts w:ascii="Times New Roman" w:eastAsia="Times New Roman" w:hAnsi="Times New Roman" w:cs="Times New Roman"/>
          <w:sz w:val="26"/>
          <w:szCs w:val="26"/>
        </w:rPr>
        <w:t xml:space="preserve"> When a customer orally contacts the NGDC to request a change of NGS, the NGDC shall notify the customer that the selected NGS shall be contacted directly to initiate the change.  </w:t>
      </w:r>
      <w:r w:rsidRPr="003369C4">
        <w:rPr>
          <w:rFonts w:ascii="Times New Roman" w:eastAsia="Times New Roman" w:hAnsi="Times New Roman" w:cs="Times New Roman"/>
          <w:sz w:val="26"/>
          <w:szCs w:val="26"/>
          <w:u w:val="single"/>
        </w:rPr>
        <w:t xml:space="preserve">This notification requirement does not apply when a Commission-approved program requires the </w:t>
      </w:r>
      <w:r w:rsidRPr="00314AC4">
        <w:rPr>
          <w:rFonts w:ascii="Times New Roman" w:eastAsia="Times New Roman" w:hAnsi="Times New Roman" w:cs="Times New Roman"/>
          <w:sz w:val="26"/>
          <w:szCs w:val="26"/>
          <w:u w:val="single"/>
        </w:rPr>
        <w:t>NGDC</w:t>
      </w:r>
      <w:r w:rsidRPr="003369C4">
        <w:rPr>
          <w:rFonts w:ascii="Times New Roman" w:eastAsia="Times New Roman" w:hAnsi="Times New Roman" w:cs="Times New Roman"/>
          <w:sz w:val="26"/>
          <w:szCs w:val="26"/>
          <w:u w:val="single"/>
        </w:rPr>
        <w:t xml:space="preserve"> to initiate a change in </w:t>
      </w:r>
      <w:r w:rsidRPr="00314AC4">
        <w:rPr>
          <w:rFonts w:ascii="Times New Roman" w:eastAsia="Times New Roman" w:hAnsi="Times New Roman" w:cs="Times New Roman"/>
          <w:sz w:val="26"/>
          <w:szCs w:val="26"/>
          <w:u w:val="single"/>
        </w:rPr>
        <w:t>N</w:t>
      </w:r>
      <w:r w:rsidRPr="003369C4">
        <w:rPr>
          <w:rFonts w:ascii="Times New Roman" w:eastAsia="Times New Roman" w:hAnsi="Times New Roman" w:cs="Times New Roman"/>
          <w:sz w:val="26"/>
          <w:szCs w:val="26"/>
          <w:u w:val="single"/>
        </w:rPr>
        <w:t xml:space="preserve">GS service. </w:t>
      </w:r>
    </w:p>
    <w:p w:rsidR="00C060B3" w:rsidRPr="003369C4" w:rsidRDefault="00C060B3" w:rsidP="00C060B3">
      <w:pPr>
        <w:spacing w:after="0" w:line="240" w:lineRule="auto"/>
        <w:ind w:left="720"/>
        <w:rPr>
          <w:rFonts w:ascii="Times New Roman" w:eastAsia="Times New Roman" w:hAnsi="Times New Roman" w:cs="Times New Roman"/>
          <w:sz w:val="26"/>
          <w:szCs w:val="26"/>
          <w:u w:val="single"/>
        </w:rPr>
      </w:pPr>
    </w:p>
    <w:p w:rsidR="007825B1" w:rsidRPr="003369C4" w:rsidRDefault="007825B1" w:rsidP="00C060B3">
      <w:pPr>
        <w:spacing w:after="0" w:line="240" w:lineRule="auto"/>
        <w:ind w:left="720"/>
        <w:rPr>
          <w:rFonts w:ascii="Times New Roman" w:eastAsia="Times New Roman" w:hAnsi="Times New Roman" w:cs="Times New Roman"/>
          <w:sz w:val="26"/>
          <w:szCs w:val="26"/>
          <w:u w:val="single"/>
        </w:rPr>
      </w:pPr>
      <w:r w:rsidRPr="003369C4">
        <w:rPr>
          <w:rFonts w:ascii="Times New Roman" w:eastAsia="Times New Roman" w:hAnsi="Times New Roman" w:cs="Times New Roman"/>
          <w:sz w:val="26"/>
          <w:szCs w:val="26"/>
          <w:u w:val="single"/>
        </w:rPr>
        <w:t xml:space="preserve"> (b)  When a customer contacts the </w:t>
      </w:r>
      <w:r w:rsidR="00314AC4" w:rsidRPr="00314AC4">
        <w:rPr>
          <w:rFonts w:ascii="Times New Roman" w:eastAsia="Times New Roman" w:hAnsi="Times New Roman" w:cs="Times New Roman"/>
          <w:sz w:val="26"/>
          <w:szCs w:val="26"/>
          <w:u w:val="single"/>
        </w:rPr>
        <w:t xml:space="preserve">supplier of last resort </w:t>
      </w:r>
      <w:r w:rsidRPr="003369C4">
        <w:rPr>
          <w:rFonts w:ascii="Times New Roman" w:eastAsia="Times New Roman" w:hAnsi="Times New Roman" w:cs="Times New Roman"/>
          <w:sz w:val="26"/>
          <w:szCs w:val="26"/>
          <w:u w:val="single"/>
        </w:rPr>
        <w:t xml:space="preserve">service provider to request a change from the current </w:t>
      </w:r>
      <w:r w:rsidRPr="00314AC4">
        <w:rPr>
          <w:rFonts w:ascii="Times New Roman" w:eastAsia="Times New Roman" w:hAnsi="Times New Roman" w:cs="Times New Roman"/>
          <w:sz w:val="26"/>
          <w:szCs w:val="26"/>
          <w:u w:val="single"/>
        </w:rPr>
        <w:t>N</w:t>
      </w:r>
      <w:r w:rsidRPr="003369C4">
        <w:rPr>
          <w:rFonts w:ascii="Times New Roman" w:eastAsia="Times New Roman" w:hAnsi="Times New Roman" w:cs="Times New Roman"/>
          <w:sz w:val="26"/>
          <w:szCs w:val="26"/>
          <w:u w:val="single"/>
        </w:rPr>
        <w:t xml:space="preserve">GS to </w:t>
      </w:r>
      <w:r w:rsidR="00314AC4" w:rsidRPr="00314AC4">
        <w:rPr>
          <w:rFonts w:ascii="Times New Roman" w:eastAsia="Times New Roman" w:hAnsi="Times New Roman" w:cs="Times New Roman"/>
          <w:sz w:val="26"/>
          <w:szCs w:val="26"/>
          <w:u w:val="single"/>
        </w:rPr>
        <w:t xml:space="preserve">supplier of last resort </w:t>
      </w:r>
      <w:r w:rsidRPr="003369C4">
        <w:rPr>
          <w:rFonts w:ascii="Times New Roman" w:eastAsia="Times New Roman" w:hAnsi="Times New Roman" w:cs="Times New Roman"/>
          <w:sz w:val="26"/>
          <w:szCs w:val="26"/>
          <w:u w:val="single"/>
        </w:rPr>
        <w:t xml:space="preserve">service, the </w:t>
      </w:r>
      <w:r w:rsidR="00314AC4" w:rsidRPr="00314AC4">
        <w:rPr>
          <w:rFonts w:ascii="Times New Roman" w:eastAsia="Times New Roman" w:hAnsi="Times New Roman" w:cs="Times New Roman"/>
          <w:sz w:val="26"/>
          <w:szCs w:val="26"/>
          <w:u w:val="single"/>
        </w:rPr>
        <w:t>supplier of last resort</w:t>
      </w:r>
      <w:r w:rsidRPr="003369C4">
        <w:rPr>
          <w:rFonts w:ascii="Times New Roman" w:eastAsia="Times New Roman" w:hAnsi="Times New Roman" w:cs="Times New Roman"/>
          <w:sz w:val="26"/>
          <w:szCs w:val="26"/>
          <w:u w:val="single"/>
        </w:rPr>
        <w:t xml:space="preserve"> service provider shall notify the customer that there may be a cancellation penalty to cancel service with the current </w:t>
      </w:r>
      <w:r w:rsidRPr="00314AC4">
        <w:rPr>
          <w:rFonts w:ascii="Times New Roman" w:eastAsia="Times New Roman" w:hAnsi="Times New Roman" w:cs="Times New Roman"/>
          <w:sz w:val="26"/>
          <w:szCs w:val="26"/>
          <w:u w:val="single"/>
        </w:rPr>
        <w:t>N</w:t>
      </w:r>
      <w:r w:rsidRPr="003369C4">
        <w:rPr>
          <w:rFonts w:ascii="Times New Roman" w:eastAsia="Times New Roman" w:hAnsi="Times New Roman" w:cs="Times New Roman"/>
          <w:sz w:val="26"/>
          <w:szCs w:val="26"/>
          <w:u w:val="single"/>
        </w:rPr>
        <w:t xml:space="preserve">GS. Subsequent to this notice and upon express </w:t>
      </w:r>
      <w:r w:rsidR="00314AC4" w:rsidRPr="00314AC4">
        <w:rPr>
          <w:rFonts w:ascii="Times New Roman" w:eastAsia="Times New Roman" w:hAnsi="Times New Roman" w:cs="Times New Roman"/>
          <w:sz w:val="26"/>
          <w:szCs w:val="26"/>
          <w:u w:val="single"/>
        </w:rPr>
        <w:t xml:space="preserve">oral </w:t>
      </w:r>
      <w:r w:rsidRPr="003369C4">
        <w:rPr>
          <w:rFonts w:ascii="Times New Roman" w:eastAsia="Times New Roman" w:hAnsi="Times New Roman" w:cs="Times New Roman"/>
          <w:sz w:val="26"/>
          <w:szCs w:val="26"/>
          <w:u w:val="single"/>
        </w:rPr>
        <w:t xml:space="preserve">or written consent from the customer, the </w:t>
      </w:r>
      <w:r w:rsidR="00314AC4" w:rsidRPr="00314AC4">
        <w:rPr>
          <w:rFonts w:ascii="Times New Roman" w:eastAsia="Times New Roman" w:hAnsi="Times New Roman" w:cs="Times New Roman"/>
          <w:sz w:val="26"/>
          <w:szCs w:val="26"/>
          <w:u w:val="single"/>
        </w:rPr>
        <w:t>supplier of last resort</w:t>
      </w:r>
      <w:r w:rsidRPr="003369C4">
        <w:rPr>
          <w:rFonts w:ascii="Times New Roman" w:eastAsia="Times New Roman" w:hAnsi="Times New Roman" w:cs="Times New Roman"/>
          <w:sz w:val="26"/>
          <w:szCs w:val="26"/>
          <w:u w:val="single"/>
        </w:rPr>
        <w:t xml:space="preserve"> service provider shall enroll the customer in </w:t>
      </w:r>
      <w:r w:rsidR="00314AC4" w:rsidRPr="00314AC4">
        <w:rPr>
          <w:rFonts w:ascii="Times New Roman" w:eastAsia="Times New Roman" w:hAnsi="Times New Roman" w:cs="Times New Roman"/>
          <w:sz w:val="26"/>
          <w:szCs w:val="26"/>
          <w:u w:val="single"/>
        </w:rPr>
        <w:t xml:space="preserve">supplier of last resort </w:t>
      </w:r>
      <w:r w:rsidRPr="003369C4">
        <w:rPr>
          <w:rFonts w:ascii="Times New Roman" w:eastAsia="Times New Roman" w:hAnsi="Times New Roman" w:cs="Times New Roman"/>
          <w:sz w:val="26"/>
          <w:szCs w:val="26"/>
          <w:u w:val="single"/>
        </w:rPr>
        <w:t>service.</w:t>
      </w:r>
    </w:p>
    <w:p w:rsidR="00C060B3" w:rsidRDefault="00C060B3" w:rsidP="00C060B3">
      <w:pPr>
        <w:spacing w:after="0" w:line="360" w:lineRule="auto"/>
        <w:ind w:firstLine="720"/>
        <w:rPr>
          <w:rFonts w:ascii="Times New Roman" w:eastAsia="Times New Roman" w:hAnsi="Times New Roman" w:cs="Times New Roman"/>
          <w:sz w:val="26"/>
          <w:szCs w:val="26"/>
        </w:rPr>
      </w:pPr>
    </w:p>
    <w:p w:rsidR="00C060B3" w:rsidRDefault="00314AC4" w:rsidP="00C060B3">
      <w:pPr>
        <w:spacing w:after="0" w:line="360" w:lineRule="auto"/>
        <w:ind w:firstLine="720"/>
        <w:rPr>
          <w:rFonts w:ascii="Times New Roman" w:eastAsia="Times New Roman" w:hAnsi="Times New Roman" w:cs="Times New Roman"/>
          <w:sz w:val="26"/>
          <w:szCs w:val="26"/>
        </w:rPr>
      </w:pPr>
      <w:r w:rsidRPr="00314AC4">
        <w:rPr>
          <w:rFonts w:ascii="Times New Roman" w:eastAsia="Times New Roman" w:hAnsi="Times New Roman" w:cs="Times New Roman"/>
          <w:sz w:val="26"/>
          <w:szCs w:val="26"/>
        </w:rPr>
        <w:t xml:space="preserve">The proposed changes to </w:t>
      </w:r>
      <w:r>
        <w:rPr>
          <w:rFonts w:ascii="Times New Roman" w:eastAsia="Times New Roman" w:hAnsi="Times New Roman" w:cs="Times New Roman"/>
          <w:sz w:val="26"/>
          <w:szCs w:val="26"/>
        </w:rPr>
        <w:t xml:space="preserve">(a) will facilitate programs like the Standard Offer Program (SOP) found in the electric industry where the utility is directed to enroll customers with a supplier.  </w:t>
      </w:r>
      <w:r w:rsidR="009261B9">
        <w:rPr>
          <w:rFonts w:ascii="Times New Roman" w:eastAsia="Times New Roman" w:hAnsi="Times New Roman" w:cs="Times New Roman"/>
          <w:sz w:val="26"/>
          <w:szCs w:val="26"/>
        </w:rPr>
        <w:t xml:space="preserve">The Working Group generally supported this proposal – however – some utilities thought it was unnecessary because this is something the Commission could direct via Order when and if any such programs are initiated.  While this </w:t>
      </w:r>
      <w:r w:rsidR="00917D4A">
        <w:rPr>
          <w:rFonts w:ascii="Times New Roman" w:eastAsia="Times New Roman" w:hAnsi="Times New Roman" w:cs="Times New Roman"/>
          <w:sz w:val="26"/>
          <w:szCs w:val="26"/>
        </w:rPr>
        <w:t>may be</w:t>
      </w:r>
      <w:r w:rsidR="009261B9">
        <w:rPr>
          <w:rFonts w:ascii="Times New Roman" w:eastAsia="Times New Roman" w:hAnsi="Times New Roman" w:cs="Times New Roman"/>
          <w:sz w:val="26"/>
          <w:szCs w:val="26"/>
        </w:rPr>
        <w:t xml:space="preserve"> true, we believe</w:t>
      </w:r>
      <w:r w:rsidR="00917D4A">
        <w:rPr>
          <w:rFonts w:ascii="Times New Roman" w:eastAsia="Times New Roman" w:hAnsi="Times New Roman" w:cs="Times New Roman"/>
          <w:sz w:val="26"/>
          <w:szCs w:val="26"/>
        </w:rPr>
        <w:t xml:space="preserve"> that since this involves establishing an industry-wide norm,  </w:t>
      </w:r>
      <w:r w:rsidR="009261B9">
        <w:rPr>
          <w:rFonts w:ascii="Times New Roman" w:eastAsia="Times New Roman" w:hAnsi="Times New Roman" w:cs="Times New Roman"/>
          <w:sz w:val="26"/>
          <w:szCs w:val="26"/>
        </w:rPr>
        <w:t xml:space="preserve"> incorporating this in a regulation is more </w:t>
      </w:r>
      <w:r w:rsidR="00917D4A">
        <w:rPr>
          <w:rFonts w:ascii="Times New Roman" w:eastAsia="Times New Roman" w:hAnsi="Times New Roman" w:cs="Times New Roman"/>
          <w:sz w:val="26"/>
          <w:szCs w:val="26"/>
        </w:rPr>
        <w:t xml:space="preserve">appropriate and </w:t>
      </w:r>
      <w:r w:rsidR="009261B9">
        <w:rPr>
          <w:rFonts w:ascii="Times New Roman" w:eastAsia="Times New Roman" w:hAnsi="Times New Roman" w:cs="Times New Roman"/>
          <w:sz w:val="26"/>
          <w:szCs w:val="26"/>
        </w:rPr>
        <w:t>transparent</w:t>
      </w:r>
      <w:r w:rsidR="00917D4A">
        <w:rPr>
          <w:rFonts w:ascii="Times New Roman" w:eastAsia="Times New Roman" w:hAnsi="Times New Roman" w:cs="Times New Roman"/>
          <w:sz w:val="26"/>
          <w:szCs w:val="26"/>
        </w:rPr>
        <w:t xml:space="preserve">. </w:t>
      </w:r>
      <w:r w:rsidR="009261B9">
        <w:rPr>
          <w:rFonts w:ascii="Times New Roman" w:eastAsia="Times New Roman" w:hAnsi="Times New Roman" w:cs="Times New Roman"/>
          <w:sz w:val="26"/>
          <w:szCs w:val="26"/>
        </w:rPr>
        <w:t xml:space="preserve"> </w:t>
      </w:r>
    </w:p>
    <w:p w:rsidR="009261B9" w:rsidRDefault="009261B9"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C060B3" w:rsidRDefault="00314AC4"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proposed changes to (b) will provide another mechanism for consumers who want to drop their NGS </w:t>
      </w:r>
      <w:r w:rsidR="000169B1">
        <w:rPr>
          <w:rFonts w:ascii="Times New Roman" w:eastAsia="Times New Roman" w:hAnsi="Times New Roman" w:cs="Times New Roman"/>
          <w:sz w:val="26"/>
          <w:szCs w:val="26"/>
        </w:rPr>
        <w:t>service</w:t>
      </w:r>
      <w:r>
        <w:rPr>
          <w:rFonts w:ascii="Times New Roman" w:eastAsia="Times New Roman" w:hAnsi="Times New Roman" w:cs="Times New Roman"/>
          <w:sz w:val="26"/>
          <w:szCs w:val="26"/>
        </w:rPr>
        <w:t xml:space="preserve">.  </w:t>
      </w:r>
      <w:r w:rsidR="00917D4A">
        <w:rPr>
          <w:rFonts w:ascii="Times New Roman" w:eastAsia="Times New Roman" w:hAnsi="Times New Roman" w:cs="Times New Roman"/>
          <w:sz w:val="26"/>
          <w:szCs w:val="26"/>
        </w:rPr>
        <w:t xml:space="preserve">In the Working Group, consumer representatives and utilities generally supported this proposal while suppliers opposed it because they fear it inappropriately allows a utility to interfere with consumer supplier choices.  </w:t>
      </w:r>
      <w:r>
        <w:rPr>
          <w:rFonts w:ascii="Times New Roman" w:eastAsia="Times New Roman" w:hAnsi="Times New Roman" w:cs="Times New Roman"/>
          <w:sz w:val="26"/>
          <w:szCs w:val="26"/>
        </w:rPr>
        <w:t xml:space="preserve">While </w:t>
      </w:r>
      <w:r w:rsidR="00917D4A">
        <w:rPr>
          <w:rFonts w:ascii="Times New Roman" w:eastAsia="Times New Roman" w:hAnsi="Times New Roman" w:cs="Times New Roman"/>
          <w:sz w:val="26"/>
          <w:szCs w:val="26"/>
        </w:rPr>
        <w:t xml:space="preserve">we agree that </w:t>
      </w:r>
      <w:r>
        <w:rPr>
          <w:rFonts w:ascii="Times New Roman" w:eastAsia="Times New Roman" w:hAnsi="Times New Roman" w:cs="Times New Roman"/>
          <w:sz w:val="26"/>
          <w:szCs w:val="26"/>
        </w:rPr>
        <w:t xml:space="preserve">ideally a consumer should first contact their current NGS to drop their supplier service, we recognize that this may not always be possible.  One of the lessons of the January 2014 Polar Vortex is that supplier call centers can be overwhelmed – making contacting them difficult if not impossible in some instances.  Allowing consumers to </w:t>
      </w:r>
      <w:r>
        <w:rPr>
          <w:rFonts w:ascii="Times New Roman" w:eastAsia="Times New Roman" w:hAnsi="Times New Roman" w:cs="Times New Roman"/>
          <w:sz w:val="26"/>
          <w:szCs w:val="26"/>
        </w:rPr>
        <w:lastRenderedPageBreak/>
        <w:t xml:space="preserve">drop their NGS by contacting the utility provides an important safety mechanism for consumers in such situations.  </w:t>
      </w:r>
    </w:p>
    <w:p w:rsidR="007825B1" w:rsidRPr="00314AC4" w:rsidRDefault="00314AC4"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314AC4" w:rsidRPr="00314AC4" w:rsidRDefault="00314AC4" w:rsidP="00C060B3">
      <w:pPr>
        <w:spacing w:after="0" w:line="360" w:lineRule="auto"/>
        <w:ind w:firstLine="720"/>
        <w:outlineLvl w:val="3"/>
        <w:rPr>
          <w:rFonts w:ascii="Times New Roman" w:eastAsia="Times New Roman" w:hAnsi="Times New Roman" w:cs="Times New Roman"/>
          <w:b/>
          <w:bCs/>
          <w:sz w:val="26"/>
          <w:szCs w:val="26"/>
        </w:rPr>
      </w:pPr>
      <w:r w:rsidRPr="00314AC4">
        <w:rPr>
          <w:rFonts w:ascii="Times New Roman" w:eastAsia="Times New Roman" w:hAnsi="Times New Roman" w:cs="Times New Roman"/>
          <w:b/>
          <w:bCs/>
          <w:sz w:val="26"/>
          <w:szCs w:val="26"/>
        </w:rPr>
        <w:t>§ 59.93. Customer contacts with NGSs.</w:t>
      </w:r>
    </w:p>
    <w:p w:rsidR="00314AC4" w:rsidRPr="00314AC4" w:rsidRDefault="00314AC4" w:rsidP="00C060B3">
      <w:pPr>
        <w:spacing w:after="0" w:line="360" w:lineRule="auto"/>
        <w:ind w:firstLine="720"/>
        <w:outlineLvl w:val="3"/>
        <w:rPr>
          <w:rFonts w:ascii="Times New Roman" w:eastAsia="Times New Roman" w:hAnsi="Times New Roman" w:cs="Times New Roman"/>
          <w:bCs/>
          <w:sz w:val="26"/>
          <w:szCs w:val="26"/>
        </w:rPr>
      </w:pPr>
      <w:r w:rsidRPr="00314AC4">
        <w:rPr>
          <w:rFonts w:ascii="Times New Roman" w:eastAsia="Times New Roman" w:hAnsi="Times New Roman" w:cs="Times New Roman"/>
          <w:bCs/>
          <w:sz w:val="26"/>
          <w:szCs w:val="26"/>
        </w:rPr>
        <w:t>This section currently reads as:</w:t>
      </w:r>
    </w:p>
    <w:p w:rsidR="00314AC4" w:rsidRDefault="00314AC4" w:rsidP="00C060B3">
      <w:pPr>
        <w:spacing w:after="0" w:line="240" w:lineRule="auto"/>
        <w:ind w:left="720"/>
        <w:rPr>
          <w:rFonts w:ascii="Times New Roman" w:eastAsia="Times New Roman" w:hAnsi="Times New Roman" w:cs="Times New Roman"/>
          <w:i/>
          <w:sz w:val="26"/>
          <w:szCs w:val="26"/>
        </w:rPr>
      </w:pPr>
      <w:r w:rsidRPr="00314AC4">
        <w:rPr>
          <w:rFonts w:ascii="Times New Roman" w:eastAsia="Times New Roman" w:hAnsi="Times New Roman" w:cs="Times New Roman"/>
          <w:i/>
          <w:sz w:val="26"/>
          <w:szCs w:val="26"/>
        </w:rPr>
        <w:t xml:space="preserve">When a contact occurs between a customer and an NGS to request a change of the NGS, upon receiving direct oral confirmation or written authorization from the customer to change the NGS, the customer’s new NGS shall: </w:t>
      </w:r>
    </w:p>
    <w:p w:rsidR="00C060B3" w:rsidRPr="00314AC4" w:rsidRDefault="00C060B3" w:rsidP="00C060B3">
      <w:pPr>
        <w:spacing w:after="0" w:line="240" w:lineRule="auto"/>
        <w:ind w:left="720"/>
        <w:rPr>
          <w:rFonts w:ascii="Times New Roman" w:eastAsia="Times New Roman" w:hAnsi="Times New Roman" w:cs="Times New Roman"/>
          <w:i/>
          <w:sz w:val="26"/>
          <w:szCs w:val="26"/>
        </w:rPr>
      </w:pPr>
    </w:p>
    <w:p w:rsidR="00314AC4" w:rsidRDefault="00314AC4" w:rsidP="00C060B3">
      <w:pPr>
        <w:spacing w:after="0" w:line="240" w:lineRule="auto"/>
        <w:ind w:left="720"/>
        <w:rPr>
          <w:rFonts w:ascii="Times New Roman" w:eastAsia="Times New Roman" w:hAnsi="Times New Roman" w:cs="Times New Roman"/>
          <w:i/>
          <w:sz w:val="26"/>
          <w:szCs w:val="26"/>
        </w:rPr>
      </w:pPr>
      <w:r w:rsidRPr="00314AC4">
        <w:rPr>
          <w:rFonts w:ascii="Times New Roman" w:eastAsia="Times New Roman" w:hAnsi="Times New Roman" w:cs="Times New Roman"/>
          <w:i/>
          <w:sz w:val="26"/>
          <w:szCs w:val="26"/>
        </w:rPr>
        <w:t>   (1)  Notify the NGDC of the customer’s NGS selection by the end of the next business day following completion of the application process. The NGDC shall verify the accuracy of the information provided by the NGS by matching at least two data elements such as name and account number, or address and account number, with NGDC records.</w:t>
      </w:r>
    </w:p>
    <w:p w:rsidR="00C060B3" w:rsidRPr="00314AC4" w:rsidRDefault="00C060B3" w:rsidP="00C060B3">
      <w:pPr>
        <w:spacing w:after="0" w:line="240" w:lineRule="auto"/>
        <w:ind w:left="720"/>
        <w:rPr>
          <w:rFonts w:ascii="Times New Roman" w:eastAsia="Times New Roman" w:hAnsi="Times New Roman" w:cs="Times New Roman"/>
          <w:i/>
          <w:sz w:val="26"/>
          <w:szCs w:val="26"/>
        </w:rPr>
      </w:pPr>
    </w:p>
    <w:p w:rsidR="00314AC4" w:rsidRPr="00314AC4" w:rsidRDefault="00314AC4" w:rsidP="00C060B3">
      <w:pPr>
        <w:spacing w:after="0" w:line="240" w:lineRule="auto"/>
        <w:ind w:left="720"/>
        <w:rPr>
          <w:rFonts w:ascii="Times New Roman" w:eastAsia="Times New Roman" w:hAnsi="Times New Roman" w:cs="Times New Roman"/>
          <w:i/>
          <w:sz w:val="26"/>
          <w:szCs w:val="26"/>
        </w:rPr>
      </w:pPr>
      <w:r w:rsidRPr="00314AC4">
        <w:rPr>
          <w:rFonts w:ascii="Times New Roman" w:eastAsia="Times New Roman" w:hAnsi="Times New Roman" w:cs="Times New Roman"/>
          <w:i/>
          <w:sz w:val="26"/>
          <w:szCs w:val="26"/>
        </w:rPr>
        <w:t>   (2)  Upon receipt of this notification, the NGDC shall send the NGDC ratepayer of record a confirmation letter noting the proposed change of NGS. This letter shall include notice of a 10-day waiting period in which the order may be canceled before the change of the NGS takes place. The notice shall include the date service with the new NGS will begin unless the customer contacts the NGDC to cancel the change. The 10-day waiting period shall begin on the day the letter is mailed. The letter shall be mailed by the end of the next business day following the receipt of the notification of the customer’s selection of a NGS.</w:t>
      </w:r>
    </w:p>
    <w:p w:rsidR="00C060B3" w:rsidRDefault="00C060B3" w:rsidP="00C060B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5B5F07" w:rsidRDefault="00314AC4" w:rsidP="00C060B3">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We propose the following changes to this section:</w:t>
      </w:r>
    </w:p>
    <w:p w:rsidR="005B5F07" w:rsidRDefault="005B5F07" w:rsidP="00C060B3">
      <w:pPr>
        <w:spacing w:after="0" w:line="240" w:lineRule="auto"/>
        <w:ind w:left="720"/>
        <w:rPr>
          <w:rFonts w:ascii="Times New Roman" w:eastAsia="Times New Roman" w:hAnsi="Times New Roman" w:cs="Times New Roman"/>
          <w:sz w:val="26"/>
          <w:szCs w:val="26"/>
        </w:rPr>
      </w:pPr>
      <w:r w:rsidRPr="005B5F07">
        <w:rPr>
          <w:rFonts w:ascii="Times New Roman" w:eastAsia="Times New Roman" w:hAnsi="Times New Roman" w:cs="Times New Roman"/>
          <w:sz w:val="26"/>
          <w:szCs w:val="26"/>
        </w:rPr>
        <w:t xml:space="preserve">When a contact occurs between a customer and an NGS to request a change of the NGS, upon receiving direct oral confirmation or written authorization from the customer to change the NGS, the </w:t>
      </w:r>
      <w:r w:rsidR="002D442E">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customer’s new NGS</w:t>
      </w:r>
      <w:r w:rsidR="002D442E">
        <w:rPr>
          <w:rFonts w:ascii="Times New Roman" w:eastAsia="Times New Roman" w:hAnsi="Times New Roman" w:cs="Times New Roman"/>
          <w:sz w:val="26"/>
          <w:szCs w:val="26"/>
        </w:rPr>
        <w:t xml:space="preserve">] </w:t>
      </w:r>
      <w:r w:rsidR="002D442E">
        <w:rPr>
          <w:rFonts w:ascii="Times New Roman" w:eastAsia="Times New Roman" w:hAnsi="Times New Roman" w:cs="Times New Roman"/>
          <w:sz w:val="26"/>
          <w:szCs w:val="26"/>
          <w:u w:val="single"/>
        </w:rPr>
        <w:t>following actions</w:t>
      </w:r>
      <w:r w:rsidRPr="005B5F07">
        <w:rPr>
          <w:rFonts w:ascii="Times New Roman" w:eastAsia="Times New Roman" w:hAnsi="Times New Roman" w:cs="Times New Roman"/>
          <w:sz w:val="26"/>
          <w:szCs w:val="26"/>
        </w:rPr>
        <w:t xml:space="preserve"> shall</w:t>
      </w:r>
      <w:r w:rsidR="000A2AE4">
        <w:rPr>
          <w:rFonts w:ascii="Times New Roman" w:eastAsia="Times New Roman" w:hAnsi="Times New Roman" w:cs="Times New Roman"/>
          <w:sz w:val="26"/>
          <w:szCs w:val="26"/>
          <w:u w:val="single"/>
        </w:rPr>
        <w:t xml:space="preserve"> be taken by the selected NGS and the customer’s NGDC</w:t>
      </w:r>
      <w:r w:rsidRPr="005B5F07">
        <w:rPr>
          <w:rFonts w:ascii="Times New Roman" w:eastAsia="Times New Roman" w:hAnsi="Times New Roman" w:cs="Times New Roman"/>
          <w:sz w:val="26"/>
          <w:szCs w:val="26"/>
        </w:rPr>
        <w:t xml:space="preserve">: </w:t>
      </w:r>
    </w:p>
    <w:p w:rsidR="00C060B3" w:rsidRPr="005B5F07" w:rsidRDefault="00C060B3" w:rsidP="00C060B3">
      <w:pPr>
        <w:spacing w:after="0" w:line="240" w:lineRule="auto"/>
        <w:ind w:left="720"/>
        <w:rPr>
          <w:rFonts w:ascii="Times New Roman" w:eastAsia="Times New Roman" w:hAnsi="Times New Roman" w:cs="Times New Roman"/>
          <w:sz w:val="26"/>
          <w:szCs w:val="26"/>
        </w:rPr>
      </w:pPr>
    </w:p>
    <w:p w:rsidR="005B5F07" w:rsidRDefault="005B5F07" w:rsidP="00C060B3">
      <w:pPr>
        <w:spacing w:after="0" w:line="240" w:lineRule="auto"/>
        <w:ind w:left="720"/>
        <w:rPr>
          <w:rFonts w:ascii="Times New Roman" w:eastAsia="Times New Roman" w:hAnsi="Times New Roman" w:cs="Times New Roman"/>
          <w:sz w:val="26"/>
          <w:szCs w:val="26"/>
        </w:rPr>
      </w:pPr>
      <w:r w:rsidRPr="005B5F07">
        <w:rPr>
          <w:rFonts w:ascii="Times New Roman" w:eastAsia="Times New Roman" w:hAnsi="Times New Roman" w:cs="Times New Roman"/>
          <w:sz w:val="26"/>
          <w:szCs w:val="26"/>
        </w:rPr>
        <w:t>   (1)  </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Notify</w:t>
      </w:r>
      <w:r>
        <w:rPr>
          <w:rFonts w:ascii="Times New Roman" w:eastAsia="Times New Roman" w:hAnsi="Times New Roman" w:cs="Times New Roman"/>
          <w:sz w:val="26"/>
          <w:szCs w:val="26"/>
        </w:rPr>
        <w:t xml:space="preserve">] </w:t>
      </w:r>
      <w:proofErr w:type="gramStart"/>
      <w:r w:rsidRPr="005B5F07">
        <w:rPr>
          <w:rFonts w:ascii="Times New Roman" w:eastAsia="Times New Roman" w:hAnsi="Times New Roman" w:cs="Times New Roman"/>
          <w:sz w:val="26"/>
          <w:szCs w:val="26"/>
          <w:u w:val="single"/>
        </w:rPr>
        <w:t>The</w:t>
      </w:r>
      <w:proofErr w:type="gramEnd"/>
      <w:r w:rsidRPr="005B5F07">
        <w:rPr>
          <w:rFonts w:ascii="Times New Roman" w:eastAsia="Times New Roman" w:hAnsi="Times New Roman" w:cs="Times New Roman"/>
          <w:sz w:val="26"/>
          <w:szCs w:val="26"/>
          <w:u w:val="single"/>
        </w:rPr>
        <w:t xml:space="preserve"> selected NGS shall notify</w:t>
      </w:r>
      <w:r w:rsidRPr="005B5F07">
        <w:rPr>
          <w:rFonts w:ascii="Times New Roman" w:eastAsia="Times New Roman" w:hAnsi="Times New Roman" w:cs="Times New Roman"/>
          <w:sz w:val="26"/>
          <w:szCs w:val="26"/>
        </w:rPr>
        <w:t xml:space="preserve"> the NGDC of the customer’s NGS selection </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by the end of the next business day following completion of the application process</w:t>
      </w:r>
      <w:r>
        <w:rPr>
          <w:rFonts w:ascii="Times New Roman" w:eastAsia="Times New Roman" w:hAnsi="Times New Roman" w:cs="Times New Roman"/>
          <w:sz w:val="26"/>
          <w:szCs w:val="26"/>
        </w:rPr>
        <w:t xml:space="preserve">] </w:t>
      </w:r>
      <w:r w:rsidRPr="005B5F07">
        <w:rPr>
          <w:rFonts w:ascii="Times New Roman" w:eastAsia="Times New Roman" w:hAnsi="Times New Roman" w:cs="Times New Roman"/>
          <w:sz w:val="26"/>
          <w:szCs w:val="26"/>
          <w:u w:val="single"/>
        </w:rPr>
        <w:t>at the end of the 3-business day rescission period under § 62.75(d) (relating to disclosure statement for residential and small business customers)</w:t>
      </w:r>
      <w:r>
        <w:rPr>
          <w:rFonts w:ascii="Times New Roman" w:eastAsia="Times New Roman" w:hAnsi="Times New Roman" w:cs="Times New Roman"/>
          <w:sz w:val="26"/>
          <w:szCs w:val="26"/>
          <w:u w:val="single"/>
        </w:rPr>
        <w:t xml:space="preserve"> or a future date specified by the </w:t>
      </w:r>
      <w:r w:rsidRPr="005B5F07">
        <w:rPr>
          <w:rFonts w:ascii="Times New Roman" w:eastAsia="Times New Roman" w:hAnsi="Times New Roman" w:cs="Times New Roman"/>
          <w:sz w:val="26"/>
          <w:szCs w:val="26"/>
          <w:u w:val="single"/>
        </w:rPr>
        <w:t>customer. The selected NGS may notify the NGDC by the end of the next business day following the customer contact upon customer consent.</w:t>
      </w:r>
      <w:r>
        <w:rPr>
          <w:rFonts w:ascii="Times New Roman" w:eastAsia="Times New Roman" w:hAnsi="Times New Roman" w:cs="Times New Roman"/>
          <w:sz w:val="26"/>
          <w:szCs w:val="26"/>
        </w:rPr>
        <w:t xml:space="preserve">  </w:t>
      </w:r>
      <w:r w:rsidR="000A2AE4">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The NGDC shall verify the accuracy of the information provided by the NGS by matching at least two data elements such as name and account number, or address and account number, with NGDC records.</w:t>
      </w:r>
      <w:r w:rsidR="000A2AE4">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 xml:space="preserve"> </w:t>
      </w:r>
    </w:p>
    <w:p w:rsidR="00C060B3" w:rsidRPr="005B5F07" w:rsidRDefault="00C060B3" w:rsidP="00C060B3">
      <w:pPr>
        <w:spacing w:after="0" w:line="240" w:lineRule="auto"/>
        <w:ind w:left="720"/>
        <w:rPr>
          <w:rFonts w:ascii="Times New Roman" w:eastAsia="Times New Roman" w:hAnsi="Times New Roman" w:cs="Times New Roman"/>
          <w:sz w:val="26"/>
          <w:szCs w:val="26"/>
        </w:rPr>
      </w:pPr>
    </w:p>
    <w:p w:rsidR="005B5F07" w:rsidRPr="005B5F07" w:rsidRDefault="005B5F07" w:rsidP="00C060B3">
      <w:pPr>
        <w:spacing w:after="0" w:line="240" w:lineRule="auto"/>
        <w:ind w:left="720"/>
        <w:rPr>
          <w:rFonts w:ascii="Times New Roman" w:eastAsia="Times New Roman" w:hAnsi="Times New Roman" w:cs="Times New Roman"/>
          <w:sz w:val="26"/>
          <w:szCs w:val="26"/>
        </w:rPr>
      </w:pPr>
      <w:r w:rsidRPr="005B5F07">
        <w:rPr>
          <w:rFonts w:ascii="Times New Roman" w:eastAsia="Times New Roman" w:hAnsi="Times New Roman" w:cs="Times New Roman"/>
          <w:sz w:val="26"/>
          <w:szCs w:val="26"/>
        </w:rPr>
        <w:lastRenderedPageBreak/>
        <w:t xml:space="preserve">   (2)  Upon receipt of this notification, </w:t>
      </w:r>
      <w:r w:rsidR="000A2AE4" w:rsidRPr="00247AFD">
        <w:rPr>
          <w:rFonts w:ascii="Times New Roman" w:eastAsia="Times New Roman" w:hAnsi="Times New Roman" w:cs="Times New Roman"/>
          <w:sz w:val="26"/>
          <w:szCs w:val="26"/>
          <w:u w:val="single"/>
        </w:rPr>
        <w:t xml:space="preserve">the NGDC shall verify the accuracy of the information provided by the NGS by matching at least two data elements such as name and account number, or address and account number, with NGDC records. </w:t>
      </w:r>
      <w:r w:rsidR="000A2AE4">
        <w:rPr>
          <w:rFonts w:ascii="Times New Roman" w:eastAsia="Times New Roman" w:hAnsi="Times New Roman" w:cs="Times New Roman"/>
          <w:sz w:val="26"/>
          <w:szCs w:val="26"/>
        </w:rPr>
        <w:t xml:space="preserve"> [</w:t>
      </w:r>
      <w:proofErr w:type="gramStart"/>
      <w:r w:rsidRPr="005B5F07">
        <w:rPr>
          <w:rFonts w:ascii="Times New Roman" w:eastAsia="Times New Roman" w:hAnsi="Times New Roman" w:cs="Times New Roman"/>
          <w:sz w:val="26"/>
          <w:szCs w:val="26"/>
        </w:rPr>
        <w:t>the</w:t>
      </w:r>
      <w:proofErr w:type="gramEnd"/>
      <w:r w:rsidR="000A2AE4">
        <w:rPr>
          <w:rFonts w:ascii="Times New Roman" w:eastAsia="Times New Roman" w:hAnsi="Times New Roman" w:cs="Times New Roman"/>
          <w:sz w:val="26"/>
          <w:szCs w:val="26"/>
        </w:rPr>
        <w:t>]</w:t>
      </w:r>
      <w:r w:rsidR="000A2AE4">
        <w:rPr>
          <w:rFonts w:ascii="Times New Roman" w:eastAsia="Times New Roman" w:hAnsi="Times New Roman" w:cs="Times New Roman"/>
          <w:sz w:val="26"/>
          <w:szCs w:val="26"/>
          <w:u w:val="single"/>
        </w:rPr>
        <w:t>The</w:t>
      </w:r>
      <w:r w:rsidRPr="005B5F07">
        <w:rPr>
          <w:rFonts w:ascii="Times New Roman" w:eastAsia="Times New Roman" w:hAnsi="Times New Roman" w:cs="Times New Roman"/>
          <w:sz w:val="26"/>
          <w:szCs w:val="26"/>
        </w:rPr>
        <w:t xml:space="preserve"> NGDC shall send the NGDC ratepayer of record a confirmation letter noting the proposed change of NGS</w:t>
      </w:r>
      <w:r>
        <w:rPr>
          <w:rFonts w:ascii="Times New Roman" w:eastAsia="Times New Roman" w:hAnsi="Times New Roman" w:cs="Times New Roman"/>
          <w:sz w:val="26"/>
          <w:szCs w:val="26"/>
        </w:rPr>
        <w:t xml:space="preserve"> </w:t>
      </w:r>
      <w:r w:rsidRPr="005B5F07">
        <w:rPr>
          <w:rFonts w:ascii="Times New Roman" w:eastAsia="Times New Roman" w:hAnsi="Times New Roman" w:cs="Times New Roman"/>
          <w:sz w:val="26"/>
          <w:szCs w:val="26"/>
          <w:u w:val="single"/>
        </w:rPr>
        <w:t xml:space="preserve">or change to </w:t>
      </w:r>
      <w:r w:rsidR="00807BAF">
        <w:rPr>
          <w:rFonts w:ascii="Times New Roman" w:eastAsia="Times New Roman" w:hAnsi="Times New Roman" w:cs="Times New Roman"/>
          <w:sz w:val="26"/>
          <w:szCs w:val="26"/>
          <w:u w:val="single"/>
        </w:rPr>
        <w:t>supplier</w:t>
      </w:r>
      <w:r w:rsidRPr="005B5F07">
        <w:rPr>
          <w:rFonts w:ascii="Times New Roman" w:eastAsia="Times New Roman" w:hAnsi="Times New Roman" w:cs="Times New Roman"/>
          <w:sz w:val="26"/>
          <w:szCs w:val="26"/>
          <w:u w:val="single"/>
        </w:rPr>
        <w:t xml:space="preserve"> of last resort provider</w:t>
      </w:r>
      <w:r w:rsidRPr="005B5F0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This letter shall include notice of a 10-day waiting period in which the order may be canceled before the change of the NGS takes place.</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 xml:space="preserve"> The notice shall include the date service with the new NGS </w:t>
      </w:r>
      <w:r w:rsidR="00321BBB" w:rsidRPr="005B5F07">
        <w:rPr>
          <w:rFonts w:ascii="Times New Roman" w:eastAsia="Times New Roman" w:hAnsi="Times New Roman" w:cs="Times New Roman"/>
          <w:sz w:val="26"/>
          <w:szCs w:val="26"/>
          <w:u w:val="single"/>
        </w:rPr>
        <w:t xml:space="preserve">or </w:t>
      </w:r>
      <w:r w:rsidR="00807BAF">
        <w:rPr>
          <w:rFonts w:ascii="Times New Roman" w:eastAsia="Times New Roman" w:hAnsi="Times New Roman" w:cs="Times New Roman"/>
          <w:sz w:val="26"/>
          <w:szCs w:val="26"/>
          <w:u w:val="single"/>
        </w:rPr>
        <w:t>supplier</w:t>
      </w:r>
      <w:r w:rsidR="00321BBB" w:rsidRPr="005B5F07">
        <w:rPr>
          <w:rFonts w:ascii="Times New Roman" w:eastAsia="Times New Roman" w:hAnsi="Times New Roman" w:cs="Times New Roman"/>
          <w:sz w:val="26"/>
          <w:szCs w:val="26"/>
          <w:u w:val="single"/>
        </w:rPr>
        <w:t xml:space="preserve"> of last resort provider</w:t>
      </w:r>
      <w:r w:rsidR="00321BBB" w:rsidRPr="005B5F07">
        <w:rPr>
          <w:rFonts w:ascii="Times New Roman" w:eastAsia="Times New Roman" w:hAnsi="Times New Roman" w:cs="Times New Roman"/>
          <w:sz w:val="26"/>
          <w:szCs w:val="26"/>
        </w:rPr>
        <w:t xml:space="preserve"> </w:t>
      </w:r>
      <w:r w:rsidRPr="005B5F07">
        <w:rPr>
          <w:rFonts w:ascii="Times New Roman" w:eastAsia="Times New Roman" w:hAnsi="Times New Roman" w:cs="Times New Roman"/>
          <w:sz w:val="26"/>
          <w:szCs w:val="26"/>
        </w:rPr>
        <w:t xml:space="preserve">will begin </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unless the customer contacts the NGDC to cancel the change. The 10-day waiting period shall begin on the day the letter is mailed</w:t>
      </w:r>
      <w:r w:rsidR="000A2AE4">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 The letter shall be mailed by the end of the next business day following the receipt of the notification of the customer’s selection of a NGS</w:t>
      </w:r>
      <w:r>
        <w:rPr>
          <w:rFonts w:ascii="Times New Roman" w:eastAsia="Times New Roman" w:hAnsi="Times New Roman" w:cs="Times New Roman"/>
          <w:sz w:val="26"/>
          <w:szCs w:val="26"/>
        </w:rPr>
        <w:t xml:space="preserve"> </w:t>
      </w:r>
      <w:r w:rsidRPr="005B5F07">
        <w:rPr>
          <w:rFonts w:ascii="Times New Roman" w:eastAsia="Times New Roman" w:hAnsi="Times New Roman" w:cs="Times New Roman"/>
          <w:sz w:val="26"/>
          <w:szCs w:val="26"/>
          <w:u w:val="single"/>
        </w:rPr>
        <w:t xml:space="preserve">or change to the </w:t>
      </w:r>
      <w:r w:rsidR="00807BAF">
        <w:rPr>
          <w:rFonts w:ascii="Times New Roman" w:eastAsia="Times New Roman" w:hAnsi="Times New Roman" w:cs="Times New Roman"/>
          <w:sz w:val="26"/>
          <w:szCs w:val="26"/>
          <w:u w:val="single"/>
        </w:rPr>
        <w:t>supplier</w:t>
      </w:r>
      <w:r w:rsidRPr="005B5F07">
        <w:rPr>
          <w:rFonts w:ascii="Times New Roman" w:eastAsia="Times New Roman" w:hAnsi="Times New Roman" w:cs="Times New Roman"/>
          <w:sz w:val="26"/>
          <w:szCs w:val="26"/>
          <w:u w:val="single"/>
        </w:rPr>
        <w:t xml:space="preserve"> of last resort provider</w:t>
      </w:r>
      <w:r w:rsidRPr="005B5F07">
        <w:rPr>
          <w:rFonts w:ascii="Times New Roman" w:eastAsia="Times New Roman" w:hAnsi="Times New Roman" w:cs="Times New Roman"/>
          <w:sz w:val="26"/>
          <w:szCs w:val="26"/>
        </w:rPr>
        <w:t>.</w:t>
      </w:r>
    </w:p>
    <w:p w:rsidR="00C060B3" w:rsidRDefault="00C060B3" w:rsidP="00C060B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6"/>
          <w:szCs w:val="26"/>
        </w:rPr>
      </w:pPr>
    </w:p>
    <w:p w:rsidR="00917D4A" w:rsidRDefault="00321BBB"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revisions to this section are intended to reflect the language in the analogous electric regulations at 52 Pa. Code 57.173.  </w:t>
      </w:r>
      <w:r w:rsidR="0015344E">
        <w:rPr>
          <w:rFonts w:ascii="Times New Roman" w:eastAsia="Times New Roman" w:hAnsi="Times New Roman" w:cs="Times New Roman"/>
          <w:sz w:val="26"/>
          <w:szCs w:val="26"/>
        </w:rPr>
        <w:t>The changes to (1) are intended to accommodate the 3-business</w:t>
      </w:r>
      <w:r w:rsidR="00FE5152">
        <w:rPr>
          <w:rFonts w:ascii="Times New Roman" w:eastAsia="Times New Roman" w:hAnsi="Times New Roman" w:cs="Times New Roman"/>
          <w:sz w:val="26"/>
          <w:szCs w:val="26"/>
        </w:rPr>
        <w:t xml:space="preserve"> </w:t>
      </w:r>
      <w:r w:rsidR="0015344E">
        <w:rPr>
          <w:rFonts w:ascii="Times New Roman" w:eastAsia="Times New Roman" w:hAnsi="Times New Roman" w:cs="Times New Roman"/>
          <w:sz w:val="26"/>
          <w:szCs w:val="26"/>
        </w:rPr>
        <w:t>day right of rescission</w:t>
      </w:r>
      <w:r w:rsidR="00917D4A">
        <w:rPr>
          <w:rFonts w:ascii="Times New Roman" w:eastAsia="Times New Roman" w:hAnsi="Times New Roman" w:cs="Times New Roman"/>
          <w:sz w:val="26"/>
          <w:szCs w:val="26"/>
        </w:rPr>
        <w:t xml:space="preserve">.  No opposition to this proposal was voiced in the Working Group – with many noting that this would simply reflect current industry practice.  </w:t>
      </w:r>
      <w:r w:rsidR="0015344E">
        <w:rPr>
          <w:rFonts w:ascii="Times New Roman" w:eastAsia="Times New Roman" w:hAnsi="Times New Roman" w:cs="Times New Roman"/>
          <w:sz w:val="26"/>
          <w:szCs w:val="26"/>
        </w:rPr>
        <w:t>However, the proposed changes also allow for flexibility; the switch can be processed sooner – or later – if the customer and the supplier agree.</w:t>
      </w:r>
      <w:r w:rsidR="00917D4A">
        <w:rPr>
          <w:rFonts w:ascii="Times New Roman" w:eastAsia="Times New Roman" w:hAnsi="Times New Roman" w:cs="Times New Roman"/>
          <w:sz w:val="26"/>
          <w:szCs w:val="26"/>
        </w:rPr>
        <w:t xml:space="preserve">  We note that even if the supplier and customer agree to submit the enrollment immediately, the customer still retains their 3-business day right of rescission.  Per the regulation and law, a consumer cannot waive their right of rescission.</w:t>
      </w:r>
    </w:p>
    <w:p w:rsidR="00917D4A" w:rsidRDefault="00917D4A" w:rsidP="00C060B3">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7825B1" w:rsidRPr="00904331" w:rsidRDefault="0068691D"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r w:rsidRPr="00904331">
        <w:rPr>
          <w:rFonts w:ascii="Times New Roman" w:eastAsia="Times New Roman" w:hAnsi="Times New Roman" w:cs="Times New Roman"/>
          <w:color w:val="000000" w:themeColor="text1"/>
          <w:sz w:val="26"/>
          <w:szCs w:val="26"/>
        </w:rPr>
        <w:t xml:space="preserve">As for the shortening or elimination of the waiting period in </w:t>
      </w:r>
      <w:r w:rsidR="00FE5152">
        <w:rPr>
          <w:rFonts w:ascii="Times New Roman" w:eastAsia="Times New Roman" w:hAnsi="Times New Roman" w:cs="Times New Roman"/>
          <w:color w:val="000000" w:themeColor="text1"/>
          <w:sz w:val="26"/>
          <w:szCs w:val="26"/>
        </w:rPr>
        <w:t xml:space="preserve">paragraph </w:t>
      </w:r>
      <w:r w:rsidRPr="00904331">
        <w:rPr>
          <w:rFonts w:ascii="Times New Roman" w:eastAsia="Times New Roman" w:hAnsi="Times New Roman" w:cs="Times New Roman"/>
          <w:color w:val="000000" w:themeColor="text1"/>
          <w:sz w:val="26"/>
          <w:szCs w:val="26"/>
        </w:rPr>
        <w:t xml:space="preserve">(2), the Working Group was divided.  Several parties suggested that shortening or eliminating the waiting period was contingent upon just how much we are able to shorten the switching period.  These parties noted that if switching can be done quickly then a waiting period may not be necessary since customers will be able to quickly reverse any unauthorized switch.  Some utilities advocated keeping the waiting period at five days while suppliers generally advocated eliminating the waiting period altogether.  Suppliers noted that there are other means that the Commission can use to address unauthorized switching.   </w:t>
      </w:r>
      <w:r w:rsidR="0015344E" w:rsidRPr="00904331">
        <w:rPr>
          <w:rFonts w:ascii="Times New Roman" w:eastAsia="Times New Roman" w:hAnsi="Times New Roman" w:cs="Times New Roman"/>
          <w:color w:val="000000" w:themeColor="text1"/>
          <w:sz w:val="26"/>
          <w:szCs w:val="26"/>
        </w:rPr>
        <w:t xml:space="preserve">   </w:t>
      </w:r>
      <w:r w:rsidRPr="00904331">
        <w:rPr>
          <w:rFonts w:ascii="Times New Roman" w:eastAsia="Times New Roman" w:hAnsi="Times New Roman" w:cs="Times New Roman"/>
          <w:color w:val="000000" w:themeColor="text1"/>
          <w:sz w:val="26"/>
          <w:szCs w:val="26"/>
        </w:rPr>
        <w:br/>
      </w:r>
    </w:p>
    <w:p w:rsidR="000169B1" w:rsidRDefault="00904331"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r w:rsidRPr="002B35D2">
        <w:rPr>
          <w:rFonts w:ascii="Times New Roman" w:eastAsia="Times New Roman" w:hAnsi="Times New Roman" w:cs="Times New Roman"/>
          <w:color w:val="000000" w:themeColor="text1"/>
          <w:sz w:val="26"/>
          <w:szCs w:val="26"/>
        </w:rPr>
        <w:lastRenderedPageBreak/>
        <w:t xml:space="preserve">  </w:t>
      </w:r>
      <w:r w:rsidR="00A243D5">
        <w:rPr>
          <w:rFonts w:ascii="Times New Roman" w:eastAsia="Times New Roman" w:hAnsi="Times New Roman" w:cs="Times New Roman"/>
          <w:color w:val="000000" w:themeColor="text1"/>
          <w:sz w:val="26"/>
          <w:szCs w:val="26"/>
        </w:rPr>
        <w:t xml:space="preserve">We note that </w:t>
      </w:r>
      <w:r w:rsidRPr="002B35D2">
        <w:rPr>
          <w:rFonts w:ascii="Times New Roman" w:eastAsia="Times New Roman" w:hAnsi="Times New Roman" w:cs="Times New Roman"/>
          <w:color w:val="000000" w:themeColor="text1"/>
          <w:sz w:val="26"/>
          <w:szCs w:val="26"/>
        </w:rPr>
        <w:t>in 2012 the Commission adopted the Chapter 111 supplier marketing regulations.</w:t>
      </w:r>
      <w:r w:rsidRPr="002B35D2">
        <w:rPr>
          <w:rStyle w:val="FootnoteReference"/>
          <w:rFonts w:ascii="Times New Roman" w:eastAsia="Times New Roman" w:hAnsi="Times New Roman" w:cs="Times New Roman"/>
          <w:color w:val="000000" w:themeColor="text1"/>
          <w:sz w:val="26"/>
          <w:szCs w:val="26"/>
        </w:rPr>
        <w:footnoteReference w:id="20"/>
      </w:r>
      <w:r w:rsidRPr="002B35D2">
        <w:rPr>
          <w:rFonts w:ascii="Times New Roman" w:eastAsia="Times New Roman" w:hAnsi="Times New Roman" w:cs="Times New Roman"/>
          <w:color w:val="000000" w:themeColor="text1"/>
          <w:sz w:val="26"/>
          <w:szCs w:val="26"/>
        </w:rPr>
        <w:t xml:space="preserve">  These regulations contain a number of requirements intended to ensure that the customer understands who they are dealing with, what they are doing, and have consented to the transaction.   </w:t>
      </w:r>
      <w:r w:rsidR="00A243D5">
        <w:rPr>
          <w:rFonts w:ascii="Times New Roman" w:eastAsia="Times New Roman" w:hAnsi="Times New Roman" w:cs="Times New Roman"/>
          <w:color w:val="000000" w:themeColor="text1"/>
          <w:sz w:val="26"/>
          <w:szCs w:val="26"/>
        </w:rPr>
        <w:t>Section</w:t>
      </w:r>
      <w:r w:rsidR="00A243D5" w:rsidRPr="002B35D2">
        <w:rPr>
          <w:rFonts w:ascii="Times New Roman" w:eastAsia="Times New Roman" w:hAnsi="Times New Roman" w:cs="Times New Roman"/>
          <w:color w:val="000000" w:themeColor="text1"/>
          <w:sz w:val="26"/>
          <w:szCs w:val="26"/>
        </w:rPr>
        <w:t xml:space="preserve"> </w:t>
      </w:r>
      <w:r w:rsidR="00C21067" w:rsidRPr="002B35D2">
        <w:rPr>
          <w:rFonts w:ascii="Times New Roman" w:eastAsia="Times New Roman" w:hAnsi="Times New Roman" w:cs="Times New Roman"/>
          <w:color w:val="000000" w:themeColor="text1"/>
          <w:sz w:val="26"/>
          <w:szCs w:val="26"/>
        </w:rPr>
        <w:t xml:space="preserve">111.8 requires door-to-door agents and agents that operate in public locations to </w:t>
      </w:r>
      <w:r w:rsidR="005D7CE5" w:rsidRPr="002B35D2">
        <w:rPr>
          <w:rFonts w:ascii="Times New Roman" w:eastAsia="Times New Roman" w:hAnsi="Times New Roman" w:cs="Times New Roman"/>
          <w:color w:val="000000" w:themeColor="text1"/>
          <w:sz w:val="26"/>
          <w:szCs w:val="26"/>
        </w:rPr>
        <w:t xml:space="preserve">prominently </w:t>
      </w:r>
      <w:r w:rsidR="00C21067" w:rsidRPr="002B35D2">
        <w:rPr>
          <w:rFonts w:ascii="Times New Roman" w:eastAsia="Times New Roman" w:hAnsi="Times New Roman" w:cs="Times New Roman"/>
          <w:color w:val="000000" w:themeColor="text1"/>
          <w:sz w:val="26"/>
          <w:szCs w:val="26"/>
        </w:rPr>
        <w:t xml:space="preserve">wear an identification badge clearly identifying the agent and the supplier they are representing.  The agent must, upon first contact, identify the supplier they are working for and has to state that they are not working for and is independent of the customer’s local utility.  Agents are also not permitted to suggest to a customer that they are required to choose a supplier.  </w:t>
      </w:r>
      <w:r w:rsidR="00A243D5">
        <w:rPr>
          <w:rFonts w:ascii="Times New Roman" w:eastAsia="Times New Roman" w:hAnsi="Times New Roman" w:cs="Times New Roman"/>
          <w:color w:val="000000" w:themeColor="text1"/>
          <w:sz w:val="26"/>
          <w:szCs w:val="26"/>
        </w:rPr>
        <w:t>Section</w:t>
      </w:r>
      <w:r w:rsidR="00A243D5" w:rsidRPr="002B35D2">
        <w:rPr>
          <w:rFonts w:ascii="Times New Roman" w:eastAsia="Times New Roman" w:hAnsi="Times New Roman" w:cs="Times New Roman"/>
          <w:color w:val="000000" w:themeColor="text1"/>
          <w:sz w:val="26"/>
          <w:szCs w:val="26"/>
        </w:rPr>
        <w:t xml:space="preserve"> </w:t>
      </w:r>
      <w:r w:rsidR="00C21067" w:rsidRPr="002B35D2">
        <w:rPr>
          <w:rFonts w:ascii="Times New Roman" w:eastAsia="Times New Roman" w:hAnsi="Times New Roman" w:cs="Times New Roman"/>
          <w:color w:val="000000" w:themeColor="text1"/>
          <w:sz w:val="26"/>
          <w:szCs w:val="26"/>
        </w:rPr>
        <w:t xml:space="preserve">111.10 has similar provisions applicable to telemarketing agents.  </w:t>
      </w:r>
    </w:p>
    <w:p w:rsidR="000169B1" w:rsidRDefault="000169B1"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p>
    <w:p w:rsidR="005D7CE5" w:rsidRPr="002B35D2" w:rsidRDefault="00C21067"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r w:rsidRPr="002B35D2">
        <w:rPr>
          <w:rFonts w:ascii="Times New Roman" w:eastAsia="Times New Roman" w:hAnsi="Times New Roman" w:cs="Times New Roman"/>
          <w:color w:val="000000" w:themeColor="text1"/>
          <w:sz w:val="26"/>
          <w:szCs w:val="26"/>
        </w:rPr>
        <w:t xml:space="preserve">Further, </w:t>
      </w:r>
      <w:r w:rsidR="00A243D5">
        <w:rPr>
          <w:rFonts w:ascii="Times New Roman" w:eastAsia="Times New Roman" w:hAnsi="Times New Roman" w:cs="Times New Roman"/>
          <w:color w:val="000000" w:themeColor="text1"/>
          <w:sz w:val="26"/>
          <w:szCs w:val="26"/>
        </w:rPr>
        <w:t>section</w:t>
      </w:r>
      <w:r w:rsidR="00A243D5" w:rsidRPr="002B35D2">
        <w:rPr>
          <w:rFonts w:ascii="Times New Roman" w:eastAsia="Times New Roman" w:hAnsi="Times New Roman" w:cs="Times New Roman"/>
          <w:color w:val="000000" w:themeColor="text1"/>
          <w:sz w:val="26"/>
          <w:szCs w:val="26"/>
        </w:rPr>
        <w:t xml:space="preserve"> </w:t>
      </w:r>
      <w:r w:rsidRPr="002B35D2">
        <w:rPr>
          <w:rFonts w:ascii="Times New Roman" w:eastAsia="Times New Roman" w:hAnsi="Times New Roman" w:cs="Times New Roman"/>
          <w:color w:val="000000" w:themeColor="text1"/>
          <w:sz w:val="26"/>
          <w:szCs w:val="26"/>
        </w:rPr>
        <w:t xml:space="preserve">111.7 requires suppliers </w:t>
      </w:r>
      <w:r w:rsidR="005D7CE5" w:rsidRPr="002B35D2">
        <w:rPr>
          <w:rFonts w:ascii="Times New Roman" w:eastAsia="Times New Roman" w:hAnsi="Times New Roman" w:cs="Times New Roman"/>
          <w:color w:val="000000" w:themeColor="text1"/>
          <w:sz w:val="26"/>
          <w:szCs w:val="26"/>
        </w:rPr>
        <w:t xml:space="preserve">to </w:t>
      </w:r>
      <w:r w:rsidRPr="002B35D2">
        <w:rPr>
          <w:rFonts w:ascii="Times New Roman" w:eastAsia="Times New Roman" w:hAnsi="Times New Roman" w:cs="Times New Roman"/>
          <w:color w:val="000000" w:themeColor="text1"/>
          <w:sz w:val="26"/>
          <w:szCs w:val="26"/>
        </w:rPr>
        <w:t xml:space="preserve">verify all sales conducted by door-to-door or telemarketing agents.  This verification </w:t>
      </w:r>
      <w:r w:rsidR="005D7CE5" w:rsidRPr="002B35D2">
        <w:rPr>
          <w:rFonts w:ascii="Times New Roman" w:eastAsia="Times New Roman" w:hAnsi="Times New Roman" w:cs="Times New Roman"/>
          <w:color w:val="000000" w:themeColor="text1"/>
          <w:sz w:val="26"/>
          <w:szCs w:val="26"/>
        </w:rPr>
        <w:t xml:space="preserve">has to be separate from the sales transaction process, with the customer having the right to have it performed without the sales agent being present.  Suppliers have to retain the verification record for at least six billing cycles and provide the verification to the Commission upon request in case of a subsequent dispute.  This verification process appears to be an effective mechanism for helping minimize slamming disputes and makes addressing any slamming disputes easier.   </w:t>
      </w:r>
      <w:r w:rsidRPr="002B35D2">
        <w:rPr>
          <w:rFonts w:ascii="Times New Roman" w:eastAsia="Times New Roman" w:hAnsi="Times New Roman" w:cs="Times New Roman"/>
          <w:color w:val="000000" w:themeColor="text1"/>
          <w:sz w:val="26"/>
          <w:szCs w:val="26"/>
        </w:rPr>
        <w:t xml:space="preserve">      </w:t>
      </w:r>
    </w:p>
    <w:p w:rsidR="005D7CE5" w:rsidRPr="002B35D2" w:rsidRDefault="005D7CE5"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p>
    <w:p w:rsidR="00FD27E0" w:rsidRDefault="005D7CE5"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r w:rsidRPr="002B35D2">
        <w:rPr>
          <w:rFonts w:ascii="Times New Roman" w:eastAsia="Times New Roman" w:hAnsi="Times New Roman" w:cs="Times New Roman"/>
          <w:color w:val="000000" w:themeColor="text1"/>
          <w:sz w:val="26"/>
          <w:szCs w:val="26"/>
        </w:rPr>
        <w:t xml:space="preserve">Additionally, we have recently revised the NGS disclosure regulations </w:t>
      </w:r>
      <w:r w:rsidR="004558F0" w:rsidRPr="002B35D2">
        <w:rPr>
          <w:rFonts w:ascii="Times New Roman" w:eastAsia="Times New Roman" w:hAnsi="Times New Roman" w:cs="Times New Roman"/>
          <w:color w:val="000000" w:themeColor="text1"/>
          <w:sz w:val="26"/>
          <w:szCs w:val="26"/>
        </w:rPr>
        <w:t xml:space="preserve">in Chapter 62 </w:t>
      </w:r>
      <w:r w:rsidRPr="002B35D2">
        <w:rPr>
          <w:rFonts w:ascii="Times New Roman" w:eastAsia="Times New Roman" w:hAnsi="Times New Roman" w:cs="Times New Roman"/>
          <w:color w:val="000000" w:themeColor="text1"/>
          <w:sz w:val="26"/>
          <w:szCs w:val="26"/>
        </w:rPr>
        <w:t>to make pricing information – especially for variable products – more transparent and understandable.</w:t>
      </w:r>
      <w:r w:rsidR="004558F0" w:rsidRPr="002B35D2">
        <w:rPr>
          <w:rStyle w:val="FootnoteReference"/>
          <w:rFonts w:ascii="Times New Roman" w:eastAsia="Times New Roman" w:hAnsi="Times New Roman" w:cs="Times New Roman"/>
          <w:color w:val="000000" w:themeColor="text1"/>
          <w:sz w:val="26"/>
          <w:szCs w:val="26"/>
        </w:rPr>
        <w:footnoteReference w:id="21"/>
      </w:r>
      <w:r w:rsidRPr="002B35D2">
        <w:rPr>
          <w:rFonts w:ascii="Times New Roman" w:eastAsia="Times New Roman" w:hAnsi="Times New Roman" w:cs="Times New Roman"/>
          <w:color w:val="000000" w:themeColor="text1"/>
          <w:sz w:val="26"/>
          <w:szCs w:val="26"/>
        </w:rPr>
        <w:t xml:space="preserve">  </w:t>
      </w:r>
      <w:r w:rsidR="004558F0" w:rsidRPr="002B35D2">
        <w:rPr>
          <w:rFonts w:ascii="Times New Roman" w:eastAsia="Times New Roman" w:hAnsi="Times New Roman" w:cs="Times New Roman"/>
          <w:color w:val="000000" w:themeColor="text1"/>
          <w:sz w:val="26"/>
          <w:szCs w:val="26"/>
        </w:rPr>
        <w:t xml:space="preserve">Further, the revised regulation no longer requires the NGS to place NGDC information (contact information, universal service information, etc.) on the disclosure – something that was possibly causing consumers to confuse the NGS with the NGDC.  </w:t>
      </w:r>
      <w:r w:rsidR="00FD27E0">
        <w:rPr>
          <w:rFonts w:ascii="Times New Roman" w:eastAsia="Times New Roman" w:hAnsi="Times New Roman" w:cs="Times New Roman"/>
          <w:color w:val="000000" w:themeColor="text1"/>
          <w:sz w:val="26"/>
          <w:szCs w:val="26"/>
        </w:rPr>
        <w:t>T</w:t>
      </w:r>
      <w:r w:rsidR="004558F0" w:rsidRPr="002B35D2">
        <w:rPr>
          <w:rFonts w:ascii="Times New Roman" w:eastAsia="Times New Roman" w:hAnsi="Times New Roman" w:cs="Times New Roman"/>
          <w:color w:val="000000" w:themeColor="text1"/>
          <w:sz w:val="26"/>
          <w:szCs w:val="26"/>
        </w:rPr>
        <w:t xml:space="preserve">he revised regulations </w:t>
      </w:r>
      <w:r w:rsidR="00FD27E0">
        <w:rPr>
          <w:rFonts w:ascii="Times New Roman" w:eastAsia="Times New Roman" w:hAnsi="Times New Roman" w:cs="Times New Roman"/>
          <w:color w:val="000000" w:themeColor="text1"/>
          <w:sz w:val="26"/>
          <w:szCs w:val="26"/>
        </w:rPr>
        <w:t xml:space="preserve">also </w:t>
      </w:r>
      <w:r w:rsidR="004558F0" w:rsidRPr="002B35D2">
        <w:rPr>
          <w:rFonts w:ascii="Times New Roman" w:eastAsia="Times New Roman" w:hAnsi="Times New Roman" w:cs="Times New Roman"/>
          <w:color w:val="000000" w:themeColor="text1"/>
          <w:sz w:val="26"/>
          <w:szCs w:val="26"/>
        </w:rPr>
        <w:t xml:space="preserve">require that a plain-language contract summary </w:t>
      </w:r>
      <w:r w:rsidR="004558F0" w:rsidRPr="002B35D2">
        <w:rPr>
          <w:rFonts w:ascii="Times New Roman" w:eastAsia="Times New Roman" w:hAnsi="Times New Roman" w:cs="Times New Roman"/>
          <w:color w:val="000000" w:themeColor="text1"/>
          <w:sz w:val="26"/>
          <w:szCs w:val="26"/>
        </w:rPr>
        <w:lastRenderedPageBreak/>
        <w:t>accompany the disclosure – with the expectation being that consumers are more likely to read a brief simple summary than a</w:t>
      </w:r>
      <w:r w:rsidR="00FD27E0">
        <w:rPr>
          <w:rFonts w:ascii="Times New Roman" w:eastAsia="Times New Roman" w:hAnsi="Times New Roman" w:cs="Times New Roman"/>
          <w:color w:val="000000" w:themeColor="text1"/>
          <w:sz w:val="26"/>
          <w:szCs w:val="26"/>
        </w:rPr>
        <w:t>n</w:t>
      </w:r>
      <w:r w:rsidR="004558F0" w:rsidRPr="002B35D2">
        <w:rPr>
          <w:rFonts w:ascii="Times New Roman" w:eastAsia="Times New Roman" w:hAnsi="Times New Roman" w:cs="Times New Roman"/>
          <w:color w:val="000000" w:themeColor="text1"/>
          <w:sz w:val="26"/>
          <w:szCs w:val="26"/>
        </w:rPr>
        <w:t xml:space="preserve"> </w:t>
      </w:r>
      <w:r w:rsidR="00BF51F1">
        <w:rPr>
          <w:rFonts w:ascii="Times New Roman" w:eastAsia="Times New Roman" w:hAnsi="Times New Roman" w:cs="Times New Roman"/>
          <w:color w:val="000000" w:themeColor="text1"/>
          <w:sz w:val="26"/>
          <w:szCs w:val="26"/>
        </w:rPr>
        <w:t>entire</w:t>
      </w:r>
      <w:r w:rsidR="004558F0" w:rsidRPr="002B35D2">
        <w:rPr>
          <w:rFonts w:ascii="Times New Roman" w:eastAsia="Times New Roman" w:hAnsi="Times New Roman" w:cs="Times New Roman"/>
          <w:color w:val="000000" w:themeColor="text1"/>
          <w:sz w:val="26"/>
          <w:szCs w:val="26"/>
        </w:rPr>
        <w:t xml:space="preserve"> disclosure.</w:t>
      </w:r>
      <w:r w:rsidR="004558F0" w:rsidRPr="002B35D2">
        <w:rPr>
          <w:rStyle w:val="FootnoteReference"/>
          <w:rFonts w:ascii="Times New Roman" w:eastAsia="Times New Roman" w:hAnsi="Times New Roman" w:cs="Times New Roman"/>
          <w:color w:val="000000" w:themeColor="text1"/>
          <w:sz w:val="26"/>
          <w:szCs w:val="26"/>
        </w:rPr>
        <w:footnoteReference w:id="22"/>
      </w:r>
    </w:p>
    <w:p w:rsidR="00FD27E0" w:rsidRDefault="00FD27E0"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p>
    <w:p w:rsidR="0068691D" w:rsidRPr="002B35D2" w:rsidRDefault="00FD27E0"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Finally, in another Natural Gas RMI</w:t>
      </w:r>
      <w:r w:rsidR="004558F0" w:rsidRPr="002B35D2">
        <w:rPr>
          <w:rFonts w:ascii="Times New Roman" w:eastAsia="Times New Roman" w:hAnsi="Times New Roman" w:cs="Times New Roman"/>
          <w:color w:val="000000" w:themeColor="text1"/>
          <w:sz w:val="26"/>
          <w:szCs w:val="26"/>
        </w:rPr>
        <w:t xml:space="preserve"> </w:t>
      </w:r>
      <w:r w:rsidR="00C77831">
        <w:rPr>
          <w:rFonts w:ascii="Times New Roman" w:eastAsia="Times New Roman" w:hAnsi="Times New Roman" w:cs="Times New Roman"/>
          <w:color w:val="000000" w:themeColor="text1"/>
          <w:sz w:val="26"/>
          <w:szCs w:val="26"/>
        </w:rPr>
        <w:t>initiative, the Commission directed NGDCs to develop and implement an NGDC-NGS “Joint Bill.”</w:t>
      </w:r>
      <w:r w:rsidR="00C77831">
        <w:rPr>
          <w:rStyle w:val="FootnoteReference"/>
          <w:rFonts w:ascii="Times New Roman" w:eastAsia="Times New Roman" w:hAnsi="Times New Roman" w:cs="Times New Roman"/>
          <w:color w:val="000000" w:themeColor="text1"/>
          <w:sz w:val="26"/>
          <w:szCs w:val="26"/>
        </w:rPr>
        <w:footnoteReference w:id="23"/>
      </w:r>
      <w:r w:rsidR="00C77831">
        <w:rPr>
          <w:rFonts w:ascii="Times New Roman" w:eastAsia="Times New Roman" w:hAnsi="Times New Roman" w:cs="Times New Roman"/>
          <w:color w:val="000000" w:themeColor="text1"/>
          <w:sz w:val="26"/>
          <w:szCs w:val="26"/>
        </w:rPr>
        <w:t xml:space="preserve">  The “Joint Bill” is intended to make NGS billing information more prominent on the NGDC bill – in effect creating a bill that looks as if it comes from both the NGDC and the NGS (this is obviously only for consumers who are billed for both NGDC and NGS services on the NGDC consolidated bill</w:t>
      </w:r>
      <w:r w:rsidR="00C9267C">
        <w:rPr>
          <w:rFonts w:ascii="Times New Roman" w:eastAsia="Times New Roman" w:hAnsi="Times New Roman" w:cs="Times New Roman"/>
          <w:color w:val="000000" w:themeColor="text1"/>
          <w:sz w:val="26"/>
          <w:szCs w:val="26"/>
        </w:rPr>
        <w:t>,</w:t>
      </w:r>
      <w:r w:rsidR="00C77831">
        <w:rPr>
          <w:rFonts w:ascii="Times New Roman" w:eastAsia="Times New Roman" w:hAnsi="Times New Roman" w:cs="Times New Roman"/>
          <w:color w:val="000000" w:themeColor="text1"/>
          <w:sz w:val="26"/>
          <w:szCs w:val="26"/>
        </w:rPr>
        <w:t xml:space="preserve"> which is the case for most residential consumers).  This includes placing the NGS logo on the bill.  The intent is to make it very apparent to the consumer that their supply service is being provided by an NGS.  Along with strengthening the connection between the consumer and the NGS, this heightened visibility of NGS information also helps guard against the possibility of the customer being served by an NGS they did not choose.  The fact that the customer is receiving service from an NGS and the identity of the NGS is apparent simply by glancing at the bill.           </w:t>
      </w:r>
      <w:r w:rsidR="004558F0" w:rsidRPr="002B35D2">
        <w:rPr>
          <w:rFonts w:ascii="Times New Roman" w:eastAsia="Times New Roman" w:hAnsi="Times New Roman" w:cs="Times New Roman"/>
          <w:color w:val="000000" w:themeColor="text1"/>
          <w:sz w:val="26"/>
          <w:szCs w:val="26"/>
        </w:rPr>
        <w:t xml:space="preserve">    </w:t>
      </w:r>
      <w:r w:rsidR="00C21067" w:rsidRPr="002B35D2">
        <w:rPr>
          <w:rFonts w:ascii="Times New Roman" w:eastAsia="Times New Roman" w:hAnsi="Times New Roman" w:cs="Times New Roman"/>
          <w:color w:val="000000" w:themeColor="text1"/>
          <w:sz w:val="26"/>
          <w:szCs w:val="26"/>
        </w:rPr>
        <w:t xml:space="preserve">        </w:t>
      </w:r>
      <w:r w:rsidR="0068691D" w:rsidRPr="002B35D2">
        <w:rPr>
          <w:rFonts w:ascii="Times New Roman" w:eastAsia="Times New Roman" w:hAnsi="Times New Roman" w:cs="Times New Roman"/>
          <w:color w:val="000000" w:themeColor="text1"/>
          <w:sz w:val="26"/>
          <w:szCs w:val="26"/>
        </w:rPr>
        <w:t xml:space="preserve"> </w:t>
      </w:r>
    </w:p>
    <w:p w:rsidR="004558F0" w:rsidRPr="002B35D2" w:rsidRDefault="004558F0"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00000" w:themeColor="text1"/>
          <w:sz w:val="26"/>
          <w:szCs w:val="26"/>
        </w:rPr>
      </w:pPr>
    </w:p>
    <w:p w:rsidR="003D1A6A" w:rsidRPr="002B3E95" w:rsidRDefault="004558F0"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2B35D2">
        <w:rPr>
          <w:rFonts w:ascii="Times New Roman" w:eastAsia="Times New Roman" w:hAnsi="Times New Roman" w:cs="Times New Roman"/>
          <w:color w:val="000000" w:themeColor="text1"/>
          <w:sz w:val="26"/>
          <w:szCs w:val="26"/>
        </w:rPr>
        <w:t xml:space="preserve">We also again mention, as we did above, the Commission’s zero-tolerance policy for slamming.  If needed, the Commission can and will punish </w:t>
      </w:r>
      <w:r w:rsidR="002B35D2" w:rsidRPr="002B35D2">
        <w:rPr>
          <w:rFonts w:ascii="Times New Roman" w:eastAsia="Times New Roman" w:hAnsi="Times New Roman" w:cs="Times New Roman"/>
          <w:color w:val="000000" w:themeColor="text1"/>
          <w:sz w:val="26"/>
          <w:szCs w:val="26"/>
        </w:rPr>
        <w:t>a supplier that enrolls customers without proper customer authorization</w:t>
      </w:r>
      <w:r w:rsidR="00C9267C">
        <w:rPr>
          <w:rFonts w:ascii="Times New Roman" w:eastAsia="Times New Roman" w:hAnsi="Times New Roman" w:cs="Times New Roman"/>
          <w:color w:val="000000" w:themeColor="text1"/>
          <w:sz w:val="26"/>
          <w:szCs w:val="26"/>
        </w:rPr>
        <w:t>,</w:t>
      </w:r>
      <w:r w:rsidR="002B35D2" w:rsidRPr="002B35D2">
        <w:rPr>
          <w:rFonts w:ascii="Times New Roman" w:eastAsia="Times New Roman" w:hAnsi="Times New Roman" w:cs="Times New Roman"/>
          <w:color w:val="000000" w:themeColor="text1"/>
          <w:sz w:val="26"/>
          <w:szCs w:val="26"/>
        </w:rPr>
        <w:t xml:space="preserve"> including the possible suspension and revocation of the supplier’s license.    </w:t>
      </w:r>
      <w:r w:rsidR="007825B1">
        <w:rPr>
          <w:rFonts w:ascii="Times New Roman" w:eastAsia="Times New Roman" w:hAnsi="Times New Roman" w:cs="Times New Roman"/>
          <w:sz w:val="26"/>
          <w:szCs w:val="26"/>
        </w:rPr>
        <w:t xml:space="preserve"> </w:t>
      </w:r>
      <w:r w:rsidR="005D7C05">
        <w:rPr>
          <w:rFonts w:ascii="Times New Roman" w:eastAsia="Times New Roman" w:hAnsi="Times New Roman" w:cs="Times New Roman"/>
          <w:sz w:val="26"/>
          <w:szCs w:val="26"/>
        </w:rPr>
        <w:br/>
      </w:r>
      <w:r w:rsidR="007825B1">
        <w:rPr>
          <w:rFonts w:ascii="Times New Roman" w:eastAsia="Times New Roman" w:hAnsi="Times New Roman" w:cs="Times New Roman"/>
          <w:sz w:val="26"/>
          <w:szCs w:val="26"/>
        </w:rPr>
        <w:t xml:space="preserve"> </w:t>
      </w:r>
    </w:p>
    <w:p w:rsidR="002B35D2" w:rsidRPr="002B35D2" w:rsidRDefault="002B35D2" w:rsidP="00C060B3">
      <w:pPr>
        <w:spacing w:after="0" w:line="360" w:lineRule="auto"/>
        <w:ind w:firstLine="720"/>
        <w:outlineLvl w:val="3"/>
        <w:rPr>
          <w:rFonts w:ascii="Times New Roman" w:eastAsia="Times New Roman" w:hAnsi="Times New Roman" w:cs="Times New Roman"/>
          <w:b/>
          <w:bCs/>
          <w:sz w:val="26"/>
          <w:szCs w:val="26"/>
        </w:rPr>
      </w:pPr>
      <w:r w:rsidRPr="002B35D2">
        <w:rPr>
          <w:rFonts w:ascii="Times New Roman" w:eastAsia="Times New Roman" w:hAnsi="Times New Roman" w:cs="Times New Roman"/>
          <w:b/>
          <w:bCs/>
          <w:sz w:val="26"/>
          <w:szCs w:val="26"/>
        </w:rPr>
        <w:t>§ 59.94. </w:t>
      </w:r>
      <w:proofErr w:type="gramStart"/>
      <w:r w:rsidRPr="002B35D2">
        <w:rPr>
          <w:rFonts w:ascii="Times New Roman" w:eastAsia="Times New Roman" w:hAnsi="Times New Roman" w:cs="Times New Roman"/>
          <w:b/>
          <w:bCs/>
          <w:sz w:val="26"/>
          <w:szCs w:val="26"/>
        </w:rPr>
        <w:t>Time frame requirement.</w:t>
      </w:r>
      <w:proofErr w:type="gramEnd"/>
    </w:p>
    <w:p w:rsidR="002B35D2" w:rsidRDefault="002B35D2"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current regulation reads as follows:</w:t>
      </w:r>
    </w:p>
    <w:p w:rsidR="002B35D2" w:rsidRPr="002B35D2" w:rsidRDefault="002B35D2" w:rsidP="00C060B3">
      <w:pPr>
        <w:spacing w:after="0" w:line="240" w:lineRule="auto"/>
        <w:ind w:left="720"/>
        <w:rPr>
          <w:rFonts w:ascii="Times New Roman" w:eastAsia="Times New Roman" w:hAnsi="Times New Roman" w:cs="Times New Roman"/>
          <w:i/>
          <w:sz w:val="26"/>
          <w:szCs w:val="26"/>
        </w:rPr>
      </w:pPr>
      <w:r w:rsidRPr="002B35D2">
        <w:rPr>
          <w:rFonts w:ascii="Times New Roman" w:eastAsia="Times New Roman" w:hAnsi="Times New Roman" w:cs="Times New Roman"/>
          <w:i/>
          <w:sz w:val="26"/>
          <w:szCs w:val="26"/>
        </w:rPr>
        <w:t xml:space="preserve">When a customer has provided the NGS with oral confirmation or written authorization to change NGSs, the NGDC shall make the change at the beginning of the first feasible billing period following the 10-day waiting period, as </w:t>
      </w:r>
      <w:r w:rsidRPr="002B35D2">
        <w:rPr>
          <w:rFonts w:ascii="Times New Roman" w:eastAsia="Times New Roman" w:hAnsi="Times New Roman" w:cs="Times New Roman"/>
          <w:i/>
          <w:sz w:val="26"/>
          <w:szCs w:val="26"/>
        </w:rPr>
        <w:lastRenderedPageBreak/>
        <w:t>prescribed in §  59.93 (relating to customer contacts with NGSs).</w:t>
      </w:r>
      <w:r w:rsidR="000169B1">
        <w:rPr>
          <w:rFonts w:ascii="Times New Roman" w:eastAsia="Times New Roman" w:hAnsi="Times New Roman" w:cs="Times New Roman"/>
          <w:i/>
          <w:sz w:val="26"/>
          <w:szCs w:val="26"/>
        </w:rPr>
        <w:br/>
      </w:r>
    </w:p>
    <w:p w:rsidR="00AC7BEC" w:rsidRDefault="002B35D2"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w:t>
      </w:r>
      <w:r w:rsidR="000169B1">
        <w:rPr>
          <w:rFonts w:ascii="Times New Roman" w:eastAsia="Times New Roman" w:hAnsi="Times New Roman" w:cs="Times New Roman"/>
          <w:sz w:val="26"/>
          <w:szCs w:val="26"/>
        </w:rPr>
        <w:t>section</w:t>
      </w:r>
      <w:r>
        <w:rPr>
          <w:rFonts w:ascii="Times New Roman" w:eastAsia="Times New Roman" w:hAnsi="Times New Roman" w:cs="Times New Roman"/>
          <w:sz w:val="26"/>
          <w:szCs w:val="26"/>
        </w:rPr>
        <w:t xml:space="preserve"> gets to the heart of the matter – what should be the timeframe for switching the NGS service?  There </w:t>
      </w:r>
      <w:r w:rsidR="002B2753">
        <w:rPr>
          <w:rFonts w:ascii="Times New Roman" w:eastAsia="Times New Roman" w:hAnsi="Times New Roman" w:cs="Times New Roman"/>
          <w:sz w:val="26"/>
          <w:szCs w:val="26"/>
        </w:rPr>
        <w:t>were concerns expressed</w:t>
      </w:r>
      <w:r>
        <w:rPr>
          <w:rFonts w:ascii="Times New Roman" w:eastAsia="Times New Roman" w:hAnsi="Times New Roman" w:cs="Times New Roman"/>
          <w:sz w:val="26"/>
          <w:szCs w:val="26"/>
        </w:rPr>
        <w:t xml:space="preserve"> in the Working Group that the 3-business</w:t>
      </w:r>
      <w:r w:rsidR="00C926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day standard we put in place for the electric industry in 2014 </w:t>
      </w:r>
      <w:r w:rsidR="002B2753">
        <w:rPr>
          <w:rFonts w:ascii="Times New Roman" w:eastAsia="Times New Roman" w:hAnsi="Times New Roman" w:cs="Times New Roman"/>
          <w:sz w:val="26"/>
          <w:szCs w:val="26"/>
        </w:rPr>
        <w:t xml:space="preserve">may pose some operational difficulties </w:t>
      </w:r>
      <w:r>
        <w:rPr>
          <w:rFonts w:ascii="Times New Roman" w:eastAsia="Times New Roman" w:hAnsi="Times New Roman" w:cs="Times New Roman"/>
          <w:sz w:val="26"/>
          <w:szCs w:val="26"/>
        </w:rPr>
        <w:t>in the natural gas industry at this time.  This is because of a lack of advanced metering, back-office processes, and gas nomination timeframes.  However, the</w:t>
      </w:r>
      <w:r w:rsidR="00E30A39">
        <w:rPr>
          <w:rFonts w:ascii="Times New Roman" w:eastAsia="Times New Roman" w:hAnsi="Times New Roman" w:cs="Times New Roman"/>
          <w:sz w:val="26"/>
          <w:szCs w:val="26"/>
        </w:rPr>
        <w:t>re was disagreement</w:t>
      </w:r>
      <w:r>
        <w:rPr>
          <w:rFonts w:ascii="Times New Roman" w:eastAsia="Times New Roman" w:hAnsi="Times New Roman" w:cs="Times New Roman"/>
          <w:sz w:val="26"/>
          <w:szCs w:val="26"/>
        </w:rPr>
        <w:t xml:space="preserve"> over just how short the timeframe should be and</w:t>
      </w:r>
      <w:r w:rsidR="00C9267C">
        <w:rPr>
          <w:rFonts w:ascii="Times New Roman" w:eastAsia="Times New Roman" w:hAnsi="Times New Roman" w:cs="Times New Roman"/>
          <w:sz w:val="26"/>
          <w:szCs w:val="26"/>
        </w:rPr>
        <w:t xml:space="preserve"> whether </w:t>
      </w:r>
      <w:r>
        <w:rPr>
          <w:rFonts w:ascii="Times New Roman" w:eastAsia="Times New Roman" w:hAnsi="Times New Roman" w:cs="Times New Roman"/>
          <w:sz w:val="26"/>
          <w:szCs w:val="26"/>
        </w:rPr>
        <w:t>off-cycle switching</w:t>
      </w:r>
      <w:r w:rsidR="00C9267C">
        <w:rPr>
          <w:rFonts w:ascii="Times New Roman" w:eastAsia="Times New Roman" w:hAnsi="Times New Roman" w:cs="Times New Roman"/>
          <w:sz w:val="26"/>
          <w:szCs w:val="26"/>
        </w:rPr>
        <w:t xml:space="preserve"> should</w:t>
      </w:r>
      <w:r>
        <w:rPr>
          <w:rFonts w:ascii="Times New Roman" w:eastAsia="Times New Roman" w:hAnsi="Times New Roman" w:cs="Times New Roman"/>
          <w:sz w:val="26"/>
          <w:szCs w:val="26"/>
        </w:rPr>
        <w:t xml:space="preserve"> be used.  </w:t>
      </w:r>
      <w:r w:rsidR="00A55792">
        <w:rPr>
          <w:rFonts w:ascii="Times New Roman" w:eastAsia="Times New Roman" w:hAnsi="Times New Roman" w:cs="Times New Roman"/>
          <w:sz w:val="26"/>
          <w:szCs w:val="26"/>
        </w:rPr>
        <w:t>In the Working Group, u</w:t>
      </w:r>
      <w:r w:rsidR="008F2B93">
        <w:rPr>
          <w:rFonts w:ascii="Times New Roman" w:eastAsia="Times New Roman" w:hAnsi="Times New Roman" w:cs="Times New Roman"/>
          <w:sz w:val="26"/>
          <w:szCs w:val="26"/>
        </w:rPr>
        <w:t>tilities</w:t>
      </w:r>
      <w:r w:rsidR="00A55792">
        <w:rPr>
          <w:rFonts w:ascii="Times New Roman" w:eastAsia="Times New Roman" w:hAnsi="Times New Roman" w:cs="Times New Roman"/>
          <w:sz w:val="26"/>
          <w:szCs w:val="26"/>
        </w:rPr>
        <w:t xml:space="preserve"> were united in their opposition to </w:t>
      </w:r>
      <w:r w:rsidR="008F2B93">
        <w:rPr>
          <w:rFonts w:ascii="Times New Roman" w:eastAsia="Times New Roman" w:hAnsi="Times New Roman" w:cs="Times New Roman"/>
          <w:sz w:val="26"/>
          <w:szCs w:val="26"/>
        </w:rPr>
        <w:t>any movement to off-cycle switching as being too disruptive of current billing systems and procedures and pointed to the expense of modifying these systems to accommodate off-cycle activity.  They also point to the lack of metering information to support off-cycle switching – with many NGDCs having traditional analog meters that require a field visit to read.  In general, suppliers pointed out that there are alternatives to a field visit to obtain a meter reading</w:t>
      </w:r>
      <w:r w:rsidR="00C9267C">
        <w:rPr>
          <w:rFonts w:ascii="Times New Roman" w:eastAsia="Times New Roman" w:hAnsi="Times New Roman" w:cs="Times New Roman"/>
          <w:sz w:val="26"/>
          <w:szCs w:val="26"/>
        </w:rPr>
        <w:t>.  T</w:t>
      </w:r>
      <w:r w:rsidR="008F2B93">
        <w:rPr>
          <w:rFonts w:ascii="Times New Roman" w:eastAsia="Times New Roman" w:hAnsi="Times New Roman" w:cs="Times New Roman"/>
          <w:sz w:val="26"/>
          <w:szCs w:val="26"/>
        </w:rPr>
        <w:t>he utility can estimate a reading or ask the customer for a reading – options that the analogous electric regulations provide for when advanced metering is not available.</w:t>
      </w:r>
      <w:r w:rsidR="008F2B93">
        <w:rPr>
          <w:rStyle w:val="FootnoteReference"/>
          <w:rFonts w:ascii="Times New Roman" w:eastAsia="Times New Roman" w:hAnsi="Times New Roman" w:cs="Times New Roman"/>
          <w:sz w:val="26"/>
          <w:szCs w:val="26"/>
        </w:rPr>
        <w:footnoteReference w:id="24"/>
      </w:r>
      <w:r w:rsidR="008F2B93">
        <w:rPr>
          <w:rFonts w:ascii="Times New Roman" w:eastAsia="Times New Roman" w:hAnsi="Times New Roman" w:cs="Times New Roman"/>
          <w:sz w:val="26"/>
          <w:szCs w:val="26"/>
        </w:rPr>
        <w:t xml:space="preserve">  </w:t>
      </w:r>
      <w:r w:rsidR="003F2934" w:rsidRPr="00247AFD">
        <w:rPr>
          <w:rFonts w:ascii="Times New Roman" w:eastAsia="Times New Roman" w:hAnsi="Times New Roman" w:cs="Times New Roman"/>
          <w:sz w:val="26"/>
          <w:szCs w:val="26"/>
        </w:rPr>
        <w:t xml:space="preserve">We also note that NGDCs are required to </w:t>
      </w:r>
      <w:r w:rsidR="006849AF" w:rsidRPr="00247AFD">
        <w:rPr>
          <w:rFonts w:ascii="Times New Roman" w:eastAsia="Times New Roman" w:hAnsi="Times New Roman" w:cs="Times New Roman"/>
          <w:sz w:val="26"/>
          <w:szCs w:val="26"/>
        </w:rPr>
        <w:t xml:space="preserve">conduct </w:t>
      </w:r>
      <w:r w:rsidR="003F2934" w:rsidRPr="00247AFD">
        <w:rPr>
          <w:rFonts w:ascii="Times New Roman" w:eastAsia="Times New Roman" w:hAnsi="Times New Roman" w:cs="Times New Roman"/>
          <w:sz w:val="26"/>
          <w:szCs w:val="26"/>
        </w:rPr>
        <w:t>off-cycle reads when customers move or terminate service and with the advent of automated meter reading devices the cost to perform an off-cycle read has been reduced.</w:t>
      </w:r>
      <w:r w:rsidR="003F2934">
        <w:rPr>
          <w:rFonts w:ascii="Times New Roman" w:eastAsia="Times New Roman" w:hAnsi="Times New Roman" w:cs="Times New Roman"/>
          <w:sz w:val="26"/>
          <w:szCs w:val="26"/>
        </w:rPr>
        <w:t xml:space="preserve">  </w:t>
      </w:r>
      <w:r w:rsidR="00AC7BEC">
        <w:rPr>
          <w:rFonts w:ascii="Times New Roman" w:eastAsia="Times New Roman" w:hAnsi="Times New Roman" w:cs="Times New Roman"/>
          <w:sz w:val="26"/>
          <w:szCs w:val="26"/>
        </w:rPr>
        <w:t>S</w:t>
      </w:r>
      <w:r w:rsidR="008F2B93">
        <w:rPr>
          <w:rFonts w:ascii="Times New Roman" w:eastAsia="Times New Roman" w:hAnsi="Times New Roman" w:cs="Times New Roman"/>
          <w:sz w:val="26"/>
          <w:szCs w:val="26"/>
        </w:rPr>
        <w:t xml:space="preserve">uppliers </w:t>
      </w:r>
      <w:r w:rsidR="00AC7BEC">
        <w:rPr>
          <w:rFonts w:ascii="Times New Roman" w:eastAsia="Times New Roman" w:hAnsi="Times New Roman" w:cs="Times New Roman"/>
          <w:sz w:val="26"/>
          <w:szCs w:val="26"/>
        </w:rPr>
        <w:t>urged</w:t>
      </w:r>
      <w:r w:rsidR="008F2B93">
        <w:rPr>
          <w:rFonts w:ascii="Times New Roman" w:eastAsia="Times New Roman" w:hAnsi="Times New Roman" w:cs="Times New Roman"/>
          <w:sz w:val="26"/>
          <w:szCs w:val="26"/>
        </w:rPr>
        <w:t xml:space="preserve"> the Commission to consider off-cycle switching, noting that without off-cycle switching, some consumers end up waiting as long as 4</w:t>
      </w:r>
      <w:r w:rsidR="000169B1">
        <w:rPr>
          <w:rFonts w:ascii="Times New Roman" w:eastAsia="Times New Roman" w:hAnsi="Times New Roman" w:cs="Times New Roman"/>
          <w:sz w:val="26"/>
          <w:szCs w:val="26"/>
        </w:rPr>
        <w:t>5</w:t>
      </w:r>
      <w:r w:rsidR="008F2B93">
        <w:rPr>
          <w:rFonts w:ascii="Times New Roman" w:eastAsia="Times New Roman" w:hAnsi="Times New Roman" w:cs="Times New Roman"/>
          <w:sz w:val="26"/>
          <w:szCs w:val="26"/>
        </w:rPr>
        <w:t xml:space="preserve"> days for a switch to take effect.</w:t>
      </w:r>
      <w:r w:rsidR="00AC7BEC">
        <w:rPr>
          <w:rFonts w:ascii="Times New Roman" w:eastAsia="Times New Roman" w:hAnsi="Times New Roman" w:cs="Times New Roman"/>
          <w:sz w:val="26"/>
          <w:szCs w:val="26"/>
        </w:rPr>
        <w:t xml:space="preserve">  Consumer representatives in the Working Group supported shortening switching timeframes as long as any shortening does not interfere with the customer’s right of rescission and that any changes to the process be cost-effective.     </w:t>
      </w:r>
      <w:r w:rsidR="00A00300">
        <w:rPr>
          <w:rFonts w:ascii="Times New Roman" w:eastAsia="Times New Roman" w:hAnsi="Times New Roman" w:cs="Times New Roman"/>
          <w:sz w:val="26"/>
          <w:szCs w:val="26"/>
        </w:rPr>
        <w:br/>
      </w:r>
    </w:p>
    <w:p w:rsidR="005C3408" w:rsidRDefault="00AC7BEC"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is a complex matter with many things to consider.  As suppliers pointed out in the Working Group, with on-cycle only switching, coupled with NGDC notification deadlines, a customer’s switch can take </w:t>
      </w:r>
      <w:r w:rsidR="00500146">
        <w:rPr>
          <w:rFonts w:ascii="Times New Roman" w:eastAsia="Times New Roman" w:hAnsi="Times New Roman" w:cs="Times New Roman"/>
          <w:sz w:val="26"/>
          <w:szCs w:val="26"/>
        </w:rPr>
        <w:t>several weeks</w:t>
      </w:r>
      <w:r>
        <w:rPr>
          <w:rFonts w:ascii="Times New Roman" w:eastAsia="Times New Roman" w:hAnsi="Times New Roman" w:cs="Times New Roman"/>
          <w:sz w:val="26"/>
          <w:szCs w:val="26"/>
        </w:rPr>
        <w:t xml:space="preserve">.  For example, some NGDCs </w:t>
      </w:r>
      <w:r>
        <w:rPr>
          <w:rFonts w:ascii="Times New Roman" w:eastAsia="Times New Roman" w:hAnsi="Times New Roman" w:cs="Times New Roman"/>
          <w:sz w:val="26"/>
          <w:szCs w:val="26"/>
        </w:rPr>
        <w:lastRenderedPageBreak/>
        <w:t>require a 15-day prior notice to perform a sw</w:t>
      </w:r>
      <w:r w:rsidR="00500146">
        <w:rPr>
          <w:rFonts w:ascii="Times New Roman" w:eastAsia="Times New Roman" w:hAnsi="Times New Roman" w:cs="Times New Roman"/>
          <w:sz w:val="26"/>
          <w:szCs w:val="26"/>
        </w:rPr>
        <w:t>itch</w:t>
      </w:r>
      <w:r>
        <w:rPr>
          <w:rFonts w:ascii="Times New Roman" w:eastAsia="Times New Roman" w:hAnsi="Times New Roman" w:cs="Times New Roman"/>
          <w:sz w:val="26"/>
          <w:szCs w:val="26"/>
        </w:rPr>
        <w:t xml:space="preserve"> – meaning that if the NGDC does not get notified at least 15 days prior to the next meter read</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the customer’s switch must wait </w:t>
      </w:r>
      <w:r w:rsidR="00500146">
        <w:rPr>
          <w:rFonts w:ascii="Times New Roman" w:eastAsia="Times New Roman" w:hAnsi="Times New Roman" w:cs="Times New Roman"/>
          <w:sz w:val="26"/>
          <w:szCs w:val="26"/>
        </w:rPr>
        <w:t>for</w:t>
      </w:r>
      <w:r>
        <w:rPr>
          <w:rFonts w:ascii="Times New Roman" w:eastAsia="Times New Roman" w:hAnsi="Times New Roman" w:cs="Times New Roman"/>
          <w:sz w:val="26"/>
          <w:szCs w:val="26"/>
        </w:rPr>
        <w:t xml:space="preserve"> the following meter read. </w:t>
      </w:r>
      <w:r w:rsidR="00500146">
        <w:rPr>
          <w:rFonts w:ascii="Times New Roman" w:eastAsia="Times New Roman" w:hAnsi="Times New Roman" w:cs="Times New Roman"/>
          <w:sz w:val="26"/>
          <w:szCs w:val="26"/>
        </w:rPr>
        <w:t xml:space="preserve"> This could result in a 45-day switching period.  </w:t>
      </w:r>
      <w:r>
        <w:rPr>
          <w:rFonts w:ascii="Times New Roman" w:eastAsia="Times New Roman" w:hAnsi="Times New Roman" w:cs="Times New Roman"/>
          <w:sz w:val="26"/>
          <w:szCs w:val="26"/>
        </w:rPr>
        <w:t xml:space="preserve"> </w:t>
      </w:r>
      <w:r w:rsidR="005C3408">
        <w:rPr>
          <w:rFonts w:ascii="Times New Roman" w:eastAsia="Times New Roman" w:hAnsi="Times New Roman" w:cs="Times New Roman"/>
          <w:sz w:val="26"/>
          <w:szCs w:val="26"/>
        </w:rPr>
        <w:t xml:space="preserve">This </w:t>
      </w:r>
      <w:r w:rsidR="006849AF">
        <w:rPr>
          <w:rFonts w:ascii="Times New Roman" w:eastAsia="Times New Roman" w:hAnsi="Times New Roman" w:cs="Times New Roman"/>
          <w:sz w:val="26"/>
          <w:szCs w:val="26"/>
        </w:rPr>
        <w:t xml:space="preserve">extended timeframe may be </w:t>
      </w:r>
      <w:r w:rsidR="005C3408">
        <w:rPr>
          <w:rFonts w:ascii="Times New Roman" w:eastAsia="Times New Roman" w:hAnsi="Times New Roman" w:cs="Times New Roman"/>
          <w:sz w:val="26"/>
          <w:szCs w:val="26"/>
        </w:rPr>
        <w:t>unacceptably long</w:t>
      </w:r>
      <w:r w:rsidR="00C9267C">
        <w:rPr>
          <w:rFonts w:ascii="Times New Roman" w:eastAsia="Times New Roman" w:hAnsi="Times New Roman" w:cs="Times New Roman"/>
          <w:sz w:val="26"/>
          <w:szCs w:val="26"/>
        </w:rPr>
        <w:t>;</w:t>
      </w:r>
      <w:r w:rsidR="005C3408">
        <w:rPr>
          <w:rFonts w:ascii="Times New Roman" w:eastAsia="Times New Roman" w:hAnsi="Times New Roman" w:cs="Times New Roman"/>
          <w:sz w:val="26"/>
          <w:szCs w:val="26"/>
        </w:rPr>
        <w:t xml:space="preserve"> a customer </w:t>
      </w:r>
      <w:r w:rsidR="006849AF">
        <w:rPr>
          <w:rFonts w:ascii="Times New Roman" w:eastAsia="Times New Roman" w:hAnsi="Times New Roman" w:cs="Times New Roman"/>
          <w:sz w:val="26"/>
          <w:szCs w:val="26"/>
        </w:rPr>
        <w:t xml:space="preserve">requesting a switch </w:t>
      </w:r>
      <w:r w:rsidR="005C3408">
        <w:rPr>
          <w:rFonts w:ascii="Times New Roman" w:eastAsia="Times New Roman" w:hAnsi="Times New Roman" w:cs="Times New Roman"/>
          <w:sz w:val="26"/>
          <w:szCs w:val="26"/>
        </w:rPr>
        <w:t xml:space="preserve">to NGS service at the beginning of winter could still be with their previous supplier or </w:t>
      </w:r>
      <w:r w:rsidR="00807BAF">
        <w:rPr>
          <w:rFonts w:ascii="Times New Roman" w:eastAsia="Times New Roman" w:hAnsi="Times New Roman" w:cs="Times New Roman"/>
          <w:sz w:val="26"/>
          <w:szCs w:val="26"/>
        </w:rPr>
        <w:t>SOLR</w:t>
      </w:r>
      <w:r w:rsidR="005C3408">
        <w:rPr>
          <w:rFonts w:ascii="Times New Roman" w:eastAsia="Times New Roman" w:hAnsi="Times New Roman" w:cs="Times New Roman"/>
          <w:sz w:val="26"/>
          <w:szCs w:val="26"/>
        </w:rPr>
        <w:t xml:space="preserve"> for a substantial amount of the winter</w:t>
      </w:r>
      <w:r w:rsidR="00C9267C">
        <w:rPr>
          <w:rFonts w:ascii="Times New Roman" w:eastAsia="Times New Roman" w:hAnsi="Times New Roman" w:cs="Times New Roman"/>
          <w:sz w:val="26"/>
          <w:szCs w:val="26"/>
        </w:rPr>
        <w:t>,</w:t>
      </w:r>
      <w:r w:rsidR="005C3408">
        <w:rPr>
          <w:rFonts w:ascii="Times New Roman" w:eastAsia="Times New Roman" w:hAnsi="Times New Roman" w:cs="Times New Roman"/>
          <w:sz w:val="26"/>
          <w:szCs w:val="26"/>
        </w:rPr>
        <w:t xml:space="preserve"> seriously eroding possible savings.  </w:t>
      </w:r>
    </w:p>
    <w:p w:rsidR="005C3408" w:rsidRDefault="005C3408"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43746B" w:rsidRDefault="005C3408"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are proposing that NGS </w:t>
      </w:r>
      <w:r w:rsidR="00602707">
        <w:rPr>
          <w:rFonts w:ascii="Times New Roman" w:eastAsia="Times New Roman" w:hAnsi="Times New Roman" w:cs="Times New Roman"/>
          <w:sz w:val="26"/>
          <w:szCs w:val="26"/>
        </w:rPr>
        <w:t>switching should take no longer than EGS switching</w:t>
      </w:r>
      <w:r w:rsidR="00C9267C">
        <w:rPr>
          <w:rFonts w:ascii="Times New Roman" w:eastAsia="Times New Roman" w:hAnsi="Times New Roman" w:cs="Times New Roman"/>
          <w:sz w:val="26"/>
          <w:szCs w:val="26"/>
        </w:rPr>
        <w:t>:</w:t>
      </w:r>
      <w:r w:rsidR="00602707">
        <w:rPr>
          <w:rFonts w:ascii="Times New Roman" w:eastAsia="Times New Roman" w:hAnsi="Times New Roman" w:cs="Times New Roman"/>
          <w:sz w:val="26"/>
          <w:szCs w:val="26"/>
        </w:rPr>
        <w:t xml:space="preserve"> </w:t>
      </w:r>
      <w:r w:rsidR="00C9267C">
        <w:rPr>
          <w:rFonts w:ascii="Times New Roman" w:eastAsia="Times New Roman" w:hAnsi="Times New Roman" w:cs="Times New Roman"/>
          <w:sz w:val="26"/>
          <w:szCs w:val="26"/>
        </w:rPr>
        <w:t>3</w:t>
      </w:r>
      <w:r w:rsidR="00C9267C">
        <w:rPr>
          <w:rFonts w:ascii="Times New Roman" w:eastAsia="Times New Roman" w:hAnsi="Times New Roman" w:cs="Times New Roman"/>
          <w:sz w:val="26"/>
          <w:szCs w:val="26"/>
        </w:rPr>
        <w:noBreakHyphen/>
      </w:r>
      <w:r w:rsidR="003E673D">
        <w:rPr>
          <w:rFonts w:ascii="Times New Roman" w:eastAsia="Times New Roman" w:hAnsi="Times New Roman" w:cs="Times New Roman"/>
          <w:sz w:val="26"/>
          <w:szCs w:val="26"/>
        </w:rPr>
        <w:t>business</w:t>
      </w:r>
      <w:r w:rsidR="00C9267C">
        <w:rPr>
          <w:rFonts w:ascii="Times New Roman" w:eastAsia="Times New Roman" w:hAnsi="Times New Roman" w:cs="Times New Roman"/>
          <w:sz w:val="26"/>
          <w:szCs w:val="26"/>
        </w:rPr>
        <w:t xml:space="preserve"> </w:t>
      </w:r>
      <w:r w:rsidR="003E673D">
        <w:rPr>
          <w:rFonts w:ascii="Times New Roman" w:eastAsia="Times New Roman" w:hAnsi="Times New Roman" w:cs="Times New Roman"/>
          <w:sz w:val="26"/>
          <w:szCs w:val="26"/>
        </w:rPr>
        <w:t xml:space="preserve">days.  We </w:t>
      </w:r>
      <w:r w:rsidR="00602707">
        <w:rPr>
          <w:rFonts w:ascii="Times New Roman" w:eastAsia="Times New Roman" w:hAnsi="Times New Roman" w:cs="Times New Roman"/>
          <w:sz w:val="26"/>
          <w:szCs w:val="26"/>
        </w:rPr>
        <w:t>recogniz</w:t>
      </w:r>
      <w:r w:rsidR="003E673D">
        <w:rPr>
          <w:rFonts w:ascii="Times New Roman" w:eastAsia="Times New Roman" w:hAnsi="Times New Roman" w:cs="Times New Roman"/>
          <w:sz w:val="26"/>
          <w:szCs w:val="26"/>
        </w:rPr>
        <w:t>e</w:t>
      </w:r>
      <w:r w:rsidR="00602707">
        <w:rPr>
          <w:rFonts w:ascii="Times New Roman" w:eastAsia="Times New Roman" w:hAnsi="Times New Roman" w:cs="Times New Roman"/>
          <w:sz w:val="26"/>
          <w:szCs w:val="26"/>
        </w:rPr>
        <w:t xml:space="preserve"> that this will require, in most cases, </w:t>
      </w:r>
      <w:r w:rsidR="003C3E94">
        <w:rPr>
          <w:rFonts w:ascii="Times New Roman" w:eastAsia="Times New Roman" w:hAnsi="Times New Roman" w:cs="Times New Roman"/>
          <w:sz w:val="26"/>
          <w:szCs w:val="26"/>
        </w:rPr>
        <w:t>off-cycle switching</w:t>
      </w:r>
      <w:r w:rsidR="003F5649">
        <w:rPr>
          <w:rFonts w:ascii="Times New Roman" w:eastAsia="Times New Roman" w:hAnsi="Times New Roman" w:cs="Times New Roman"/>
          <w:sz w:val="26"/>
          <w:szCs w:val="26"/>
        </w:rPr>
        <w:t xml:space="preserve"> but we </w:t>
      </w:r>
      <w:r w:rsidR="003E673D">
        <w:rPr>
          <w:rFonts w:ascii="Times New Roman" w:eastAsia="Times New Roman" w:hAnsi="Times New Roman" w:cs="Times New Roman"/>
          <w:sz w:val="26"/>
          <w:szCs w:val="26"/>
        </w:rPr>
        <w:t xml:space="preserve">agree with </w:t>
      </w:r>
      <w:r w:rsidR="003C3E94">
        <w:rPr>
          <w:rFonts w:ascii="Times New Roman" w:eastAsia="Times New Roman" w:hAnsi="Times New Roman" w:cs="Times New Roman"/>
          <w:sz w:val="26"/>
          <w:szCs w:val="26"/>
        </w:rPr>
        <w:t xml:space="preserve">those parties that pointed out that there are options available if an off-cycle switch is needed and advanced metering is not available – </w:t>
      </w:r>
      <w:r w:rsidR="003E673D">
        <w:rPr>
          <w:rFonts w:ascii="Times New Roman" w:eastAsia="Times New Roman" w:hAnsi="Times New Roman" w:cs="Times New Roman"/>
          <w:sz w:val="26"/>
          <w:szCs w:val="26"/>
        </w:rPr>
        <w:t xml:space="preserve">special meter reading, </w:t>
      </w:r>
      <w:r w:rsidR="003C3E94">
        <w:rPr>
          <w:rFonts w:ascii="Times New Roman" w:eastAsia="Times New Roman" w:hAnsi="Times New Roman" w:cs="Times New Roman"/>
          <w:sz w:val="26"/>
          <w:szCs w:val="26"/>
        </w:rPr>
        <w:t xml:space="preserve">estimated meter readings </w:t>
      </w:r>
      <w:r w:rsidR="003C3E94" w:rsidRPr="00247AFD">
        <w:rPr>
          <w:rFonts w:ascii="Times New Roman" w:eastAsia="Times New Roman" w:hAnsi="Times New Roman" w:cs="Times New Roman"/>
          <w:sz w:val="26"/>
          <w:szCs w:val="26"/>
        </w:rPr>
        <w:t>and customer-supplie</w:t>
      </w:r>
      <w:r w:rsidR="001B2CEE" w:rsidRPr="00247AFD">
        <w:rPr>
          <w:rFonts w:ascii="Times New Roman" w:eastAsia="Times New Roman" w:hAnsi="Times New Roman" w:cs="Times New Roman"/>
          <w:sz w:val="26"/>
          <w:szCs w:val="26"/>
        </w:rPr>
        <w:t>d</w:t>
      </w:r>
      <w:r w:rsidR="003C3E94" w:rsidRPr="00247AFD">
        <w:rPr>
          <w:rFonts w:ascii="Times New Roman" w:eastAsia="Times New Roman" w:hAnsi="Times New Roman" w:cs="Times New Roman"/>
          <w:sz w:val="26"/>
          <w:szCs w:val="26"/>
        </w:rPr>
        <w:t xml:space="preserve"> meter</w:t>
      </w:r>
      <w:r w:rsidR="003C3E94">
        <w:rPr>
          <w:rFonts w:ascii="Times New Roman" w:eastAsia="Times New Roman" w:hAnsi="Times New Roman" w:cs="Times New Roman"/>
          <w:sz w:val="26"/>
          <w:szCs w:val="26"/>
        </w:rPr>
        <w:t xml:space="preserve"> readings.</w:t>
      </w:r>
      <w:r w:rsidR="003E673D">
        <w:rPr>
          <w:rFonts w:ascii="Times New Roman" w:eastAsia="Times New Roman" w:hAnsi="Times New Roman" w:cs="Times New Roman"/>
          <w:sz w:val="26"/>
          <w:szCs w:val="26"/>
        </w:rPr>
        <w:t xml:space="preserve">  These are the same alternative options made available to EDCs when executing a supplier switch.  </w:t>
      </w:r>
      <w:r w:rsidR="003F5649">
        <w:rPr>
          <w:rFonts w:ascii="Times New Roman" w:eastAsia="Times New Roman" w:hAnsi="Times New Roman" w:cs="Times New Roman"/>
          <w:sz w:val="26"/>
          <w:szCs w:val="26"/>
        </w:rPr>
        <w:t xml:space="preserve">We believe, as mentioned previously, that there are important consumer benefits in keeping the switching timeframe as short and as similar to the electric timeframes as possible.  With short switching timeframes, the customer will begin accruing the benefits of shopping, be it cost savings, value-added services or special products, as soon as possible.  As already discussed, this consideration is especially relevant in the winter-time where each day can matter.   It is also important to keep in mind that from the consumer’s perspective, it is not 3-day switching.  As noted in our discussion of § 59.93, in most cases, the supplier will hold the customer’s enrollment until the expiration of the customer’s </w:t>
      </w:r>
      <w:r w:rsidR="002B7AAD">
        <w:rPr>
          <w:rFonts w:ascii="Times New Roman" w:eastAsia="Times New Roman" w:hAnsi="Times New Roman" w:cs="Times New Roman"/>
          <w:sz w:val="26"/>
          <w:szCs w:val="26"/>
        </w:rPr>
        <w:t xml:space="preserve">§ 62.75(d) </w:t>
      </w:r>
      <w:r w:rsidR="003F5649">
        <w:rPr>
          <w:rFonts w:ascii="Times New Roman" w:eastAsia="Times New Roman" w:hAnsi="Times New Roman" w:cs="Times New Roman"/>
          <w:sz w:val="26"/>
          <w:szCs w:val="26"/>
        </w:rPr>
        <w:t>3-day rescission period</w:t>
      </w:r>
      <w:r w:rsidR="002B7AAD">
        <w:rPr>
          <w:rFonts w:ascii="Times New Roman" w:eastAsia="Times New Roman" w:hAnsi="Times New Roman" w:cs="Times New Roman"/>
          <w:sz w:val="26"/>
          <w:szCs w:val="26"/>
        </w:rPr>
        <w:t xml:space="preserve">.  It is only after this </w:t>
      </w:r>
      <w:r w:rsidR="00E13341">
        <w:rPr>
          <w:rFonts w:ascii="Times New Roman" w:eastAsia="Times New Roman" w:hAnsi="Times New Roman" w:cs="Times New Roman"/>
          <w:sz w:val="26"/>
          <w:szCs w:val="26"/>
        </w:rPr>
        <w:t xml:space="preserve">initial 3-day period </w:t>
      </w:r>
      <w:r w:rsidR="002B7AAD">
        <w:rPr>
          <w:rFonts w:ascii="Times New Roman" w:eastAsia="Times New Roman" w:hAnsi="Times New Roman" w:cs="Times New Roman"/>
          <w:sz w:val="26"/>
          <w:szCs w:val="26"/>
        </w:rPr>
        <w:t xml:space="preserve">expires and the NGS forwards the enrollment to the NGDC that the 3-business day clock </w:t>
      </w:r>
      <w:r w:rsidR="00E13341">
        <w:rPr>
          <w:rFonts w:ascii="Times New Roman" w:eastAsia="Times New Roman" w:hAnsi="Times New Roman" w:cs="Times New Roman"/>
          <w:sz w:val="26"/>
          <w:szCs w:val="26"/>
        </w:rPr>
        <w:t xml:space="preserve">to switch the account </w:t>
      </w:r>
      <w:r w:rsidR="002B7AAD">
        <w:rPr>
          <w:rFonts w:ascii="Times New Roman" w:eastAsia="Times New Roman" w:hAnsi="Times New Roman" w:cs="Times New Roman"/>
          <w:sz w:val="26"/>
          <w:szCs w:val="26"/>
        </w:rPr>
        <w:t xml:space="preserve">starts ticking.  So from a consumer’s perspective, even under the accelerated procedure being proposed, the switch will likely take up to six days (if not longer in the case of intervening holidays or weekends).    </w:t>
      </w:r>
      <w:r w:rsidR="003F5649">
        <w:rPr>
          <w:rFonts w:ascii="Times New Roman" w:eastAsia="Times New Roman" w:hAnsi="Times New Roman" w:cs="Times New Roman"/>
          <w:sz w:val="26"/>
          <w:szCs w:val="26"/>
        </w:rPr>
        <w:t xml:space="preserve">      </w:t>
      </w:r>
      <w:r w:rsidR="003E673D">
        <w:rPr>
          <w:rFonts w:ascii="Times New Roman" w:eastAsia="Times New Roman" w:hAnsi="Times New Roman" w:cs="Times New Roman"/>
          <w:sz w:val="26"/>
          <w:szCs w:val="26"/>
        </w:rPr>
        <w:t xml:space="preserve"> </w:t>
      </w:r>
      <w:r w:rsidR="00A00300">
        <w:rPr>
          <w:rFonts w:ascii="Times New Roman" w:eastAsia="Times New Roman" w:hAnsi="Times New Roman" w:cs="Times New Roman"/>
          <w:sz w:val="26"/>
          <w:szCs w:val="26"/>
        </w:rPr>
        <w:br/>
      </w:r>
      <w:r w:rsidR="003C3E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rsidR="003F2934" w:rsidRDefault="003C3E94"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also recognize that off-cycle switching will necessitate a change in NGDC billing procedures.  We will not specify the billing procedure changes that may be </w:t>
      </w:r>
      <w:r>
        <w:rPr>
          <w:rFonts w:ascii="Times New Roman" w:eastAsia="Times New Roman" w:hAnsi="Times New Roman" w:cs="Times New Roman"/>
          <w:sz w:val="26"/>
          <w:szCs w:val="26"/>
        </w:rPr>
        <w:lastRenderedPageBreak/>
        <w:t>necessary, but point to the fact that in the electric industry</w:t>
      </w:r>
      <w:r w:rsidR="001C4CAE">
        <w:rPr>
          <w:rFonts w:ascii="Times New Roman" w:eastAsia="Times New Roman" w:hAnsi="Times New Roman" w:cs="Times New Roman"/>
          <w:sz w:val="26"/>
          <w:szCs w:val="26"/>
        </w:rPr>
        <w:t xml:space="preserve">, different EDCs have handled this differently, and we expect to maintain the same flexible approach for the NGDCs.  Some EDCs maintain the regular monthly bill, placing multiple suppliers on the same bill if a switch is performed off-cycle.  </w:t>
      </w:r>
      <w:r w:rsidR="006849AF">
        <w:rPr>
          <w:rFonts w:ascii="Times New Roman" w:eastAsia="Times New Roman" w:hAnsi="Times New Roman" w:cs="Times New Roman"/>
          <w:sz w:val="26"/>
          <w:szCs w:val="26"/>
        </w:rPr>
        <w:t xml:space="preserve">Another </w:t>
      </w:r>
      <w:r w:rsidR="001C4CAE">
        <w:rPr>
          <w:rFonts w:ascii="Times New Roman" w:eastAsia="Times New Roman" w:hAnsi="Times New Roman" w:cs="Times New Roman"/>
          <w:sz w:val="26"/>
          <w:szCs w:val="26"/>
        </w:rPr>
        <w:t>EDC instead issue</w:t>
      </w:r>
      <w:r w:rsidR="006849AF">
        <w:rPr>
          <w:rFonts w:ascii="Times New Roman" w:eastAsia="Times New Roman" w:hAnsi="Times New Roman" w:cs="Times New Roman"/>
          <w:sz w:val="26"/>
          <w:szCs w:val="26"/>
        </w:rPr>
        <w:t>s</w:t>
      </w:r>
      <w:r w:rsidR="001C4CAE">
        <w:rPr>
          <w:rFonts w:ascii="Times New Roman" w:eastAsia="Times New Roman" w:hAnsi="Times New Roman" w:cs="Times New Roman"/>
          <w:sz w:val="26"/>
          <w:szCs w:val="26"/>
        </w:rPr>
        <w:t xml:space="preserve"> a new bill each time a supplier is switched regardless of what point in the billing cycle the switch </w:t>
      </w:r>
      <w:r w:rsidR="002E7E88">
        <w:rPr>
          <w:rFonts w:ascii="Times New Roman" w:eastAsia="Times New Roman" w:hAnsi="Times New Roman" w:cs="Times New Roman"/>
          <w:sz w:val="26"/>
          <w:szCs w:val="26"/>
        </w:rPr>
        <w:t>occurs</w:t>
      </w:r>
      <w:r w:rsidR="001C4CAE">
        <w:rPr>
          <w:rFonts w:ascii="Times New Roman" w:eastAsia="Times New Roman" w:hAnsi="Times New Roman" w:cs="Times New Roman"/>
          <w:sz w:val="26"/>
          <w:szCs w:val="26"/>
        </w:rPr>
        <w:t xml:space="preserve">. </w:t>
      </w:r>
    </w:p>
    <w:p w:rsidR="003F2934" w:rsidRDefault="003F2934"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084AE3" w:rsidRPr="00247AFD" w:rsidRDefault="003F2934"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247AFD">
        <w:rPr>
          <w:rFonts w:ascii="Times New Roman" w:eastAsia="Times New Roman" w:hAnsi="Times New Roman" w:cs="Times New Roman"/>
          <w:sz w:val="26"/>
          <w:szCs w:val="26"/>
        </w:rPr>
        <w:t xml:space="preserve">We </w:t>
      </w:r>
      <w:r w:rsidR="00084AE3" w:rsidRPr="00247AFD">
        <w:rPr>
          <w:rFonts w:ascii="Times New Roman" w:eastAsia="Times New Roman" w:hAnsi="Times New Roman" w:cs="Times New Roman"/>
          <w:sz w:val="26"/>
          <w:szCs w:val="26"/>
        </w:rPr>
        <w:t xml:space="preserve">still </w:t>
      </w:r>
      <w:r w:rsidRPr="00247AFD">
        <w:rPr>
          <w:rFonts w:ascii="Times New Roman" w:eastAsia="Times New Roman" w:hAnsi="Times New Roman" w:cs="Times New Roman"/>
          <w:sz w:val="26"/>
          <w:szCs w:val="26"/>
        </w:rPr>
        <w:t>have not address</w:t>
      </w:r>
      <w:r w:rsidR="00084AE3" w:rsidRPr="00247AFD">
        <w:rPr>
          <w:rFonts w:ascii="Times New Roman" w:eastAsia="Times New Roman" w:hAnsi="Times New Roman" w:cs="Times New Roman"/>
          <w:sz w:val="26"/>
          <w:szCs w:val="26"/>
        </w:rPr>
        <w:t>ed</w:t>
      </w:r>
      <w:r w:rsidRPr="00247AFD">
        <w:rPr>
          <w:rFonts w:ascii="Times New Roman" w:eastAsia="Times New Roman" w:hAnsi="Times New Roman" w:cs="Times New Roman"/>
          <w:sz w:val="26"/>
          <w:szCs w:val="26"/>
        </w:rPr>
        <w:t xml:space="preserve"> all operational concerns related to accelerated switching and offer the opportunity for </w:t>
      </w:r>
      <w:r w:rsidR="00084AE3" w:rsidRPr="00247AFD">
        <w:rPr>
          <w:rFonts w:ascii="Times New Roman" w:eastAsia="Times New Roman" w:hAnsi="Times New Roman" w:cs="Times New Roman"/>
          <w:sz w:val="26"/>
          <w:szCs w:val="26"/>
        </w:rPr>
        <w:t xml:space="preserve">the </w:t>
      </w:r>
      <w:r w:rsidRPr="00247AFD">
        <w:rPr>
          <w:rFonts w:ascii="Times New Roman" w:eastAsia="Times New Roman" w:hAnsi="Times New Roman" w:cs="Times New Roman"/>
          <w:sz w:val="26"/>
          <w:szCs w:val="26"/>
        </w:rPr>
        <w:t xml:space="preserve">industry to propose innovate ways to make three day switching work.  </w:t>
      </w:r>
      <w:r w:rsidR="00084AE3" w:rsidRPr="00247AFD">
        <w:rPr>
          <w:rFonts w:ascii="Times New Roman" w:eastAsia="Times New Roman" w:hAnsi="Times New Roman" w:cs="Times New Roman"/>
          <w:sz w:val="26"/>
          <w:szCs w:val="26"/>
        </w:rPr>
        <w:t>One such mention may be a</w:t>
      </w:r>
      <w:r w:rsidRPr="00247AFD">
        <w:rPr>
          <w:rFonts w:ascii="Times New Roman" w:eastAsia="Times New Roman" w:hAnsi="Times New Roman" w:cs="Times New Roman"/>
          <w:sz w:val="26"/>
          <w:szCs w:val="26"/>
        </w:rPr>
        <w:t xml:space="preserve"> collaborative approach between all parties involved in a switch (i.e., the previous supplier and the new supplier).  </w:t>
      </w:r>
      <w:r w:rsidR="00084AE3" w:rsidRPr="00247AFD">
        <w:rPr>
          <w:rFonts w:ascii="Times New Roman" w:eastAsia="Times New Roman" w:hAnsi="Times New Roman" w:cs="Times New Roman"/>
          <w:sz w:val="26"/>
          <w:szCs w:val="26"/>
        </w:rPr>
        <w:t>First, i</w:t>
      </w:r>
      <w:r w:rsidRPr="00247AFD">
        <w:rPr>
          <w:rFonts w:ascii="Times New Roman" w:eastAsia="Times New Roman" w:hAnsi="Times New Roman" w:cs="Times New Roman"/>
          <w:sz w:val="26"/>
          <w:szCs w:val="26"/>
        </w:rPr>
        <w:t>t is important to note that capacity and</w:t>
      </w:r>
      <w:r w:rsidR="00436553" w:rsidRPr="00247AFD">
        <w:rPr>
          <w:rFonts w:ascii="Times New Roman" w:eastAsia="Times New Roman" w:hAnsi="Times New Roman" w:cs="Times New Roman"/>
          <w:sz w:val="26"/>
          <w:szCs w:val="26"/>
        </w:rPr>
        <w:t>,</w:t>
      </w:r>
      <w:r w:rsidRPr="00247AFD">
        <w:rPr>
          <w:rFonts w:ascii="Times New Roman" w:eastAsia="Times New Roman" w:hAnsi="Times New Roman" w:cs="Times New Roman"/>
          <w:sz w:val="26"/>
          <w:szCs w:val="26"/>
        </w:rPr>
        <w:t xml:space="preserve"> to a lesser </w:t>
      </w:r>
      <w:r w:rsidR="00436553" w:rsidRPr="00247AFD">
        <w:rPr>
          <w:rFonts w:ascii="Times New Roman" w:eastAsia="Times New Roman" w:hAnsi="Times New Roman" w:cs="Times New Roman"/>
          <w:sz w:val="26"/>
          <w:szCs w:val="26"/>
        </w:rPr>
        <w:t xml:space="preserve">extent, </w:t>
      </w:r>
      <w:r w:rsidRPr="00247AFD">
        <w:rPr>
          <w:rFonts w:ascii="Times New Roman" w:eastAsia="Times New Roman" w:hAnsi="Times New Roman" w:cs="Times New Roman"/>
          <w:sz w:val="26"/>
          <w:szCs w:val="26"/>
        </w:rPr>
        <w:t xml:space="preserve">the nomination schedule for the customer follows the customer at all NGDCs.  This structure eliminates a hurdle </w:t>
      </w:r>
      <w:r w:rsidR="00084AE3" w:rsidRPr="00247AFD">
        <w:rPr>
          <w:rFonts w:ascii="Times New Roman" w:eastAsia="Times New Roman" w:hAnsi="Times New Roman" w:cs="Times New Roman"/>
          <w:sz w:val="26"/>
          <w:szCs w:val="26"/>
        </w:rPr>
        <w:t xml:space="preserve">but sets a </w:t>
      </w:r>
      <w:r w:rsidR="00C75784" w:rsidRPr="00247AFD">
        <w:rPr>
          <w:rFonts w:ascii="Times New Roman" w:eastAsia="Times New Roman" w:hAnsi="Times New Roman" w:cs="Times New Roman"/>
          <w:sz w:val="26"/>
          <w:szCs w:val="26"/>
        </w:rPr>
        <w:t>rigid</w:t>
      </w:r>
      <w:r w:rsidR="00084AE3" w:rsidRPr="00247AFD">
        <w:rPr>
          <w:rFonts w:ascii="Times New Roman" w:eastAsia="Times New Roman" w:hAnsi="Times New Roman" w:cs="Times New Roman"/>
          <w:sz w:val="26"/>
          <w:szCs w:val="26"/>
        </w:rPr>
        <w:t xml:space="preserve"> requirement</w:t>
      </w:r>
      <w:r w:rsidRPr="00247AFD">
        <w:rPr>
          <w:rFonts w:ascii="Times New Roman" w:eastAsia="Times New Roman" w:hAnsi="Times New Roman" w:cs="Times New Roman"/>
          <w:sz w:val="26"/>
          <w:szCs w:val="26"/>
        </w:rPr>
        <w:t xml:space="preserve"> </w:t>
      </w:r>
      <w:r w:rsidR="00084AE3" w:rsidRPr="00247AFD">
        <w:rPr>
          <w:rFonts w:ascii="Times New Roman" w:eastAsia="Times New Roman" w:hAnsi="Times New Roman" w:cs="Times New Roman"/>
          <w:sz w:val="26"/>
          <w:szCs w:val="26"/>
        </w:rPr>
        <w:t>that</w:t>
      </w:r>
      <w:r w:rsidRPr="00247AFD">
        <w:rPr>
          <w:rFonts w:ascii="Times New Roman" w:eastAsia="Times New Roman" w:hAnsi="Times New Roman" w:cs="Times New Roman"/>
          <w:sz w:val="26"/>
          <w:szCs w:val="26"/>
        </w:rPr>
        <w:t xml:space="preserve"> purchased commodity (i.e., natural gas) </w:t>
      </w:r>
      <w:r w:rsidR="00084AE3" w:rsidRPr="00247AFD">
        <w:rPr>
          <w:rFonts w:ascii="Times New Roman" w:eastAsia="Times New Roman" w:hAnsi="Times New Roman" w:cs="Times New Roman"/>
          <w:sz w:val="26"/>
          <w:szCs w:val="26"/>
        </w:rPr>
        <w:t>must</w:t>
      </w:r>
      <w:r w:rsidRPr="00247AFD">
        <w:rPr>
          <w:rFonts w:ascii="Times New Roman" w:eastAsia="Times New Roman" w:hAnsi="Times New Roman" w:cs="Times New Roman"/>
          <w:sz w:val="26"/>
          <w:szCs w:val="26"/>
        </w:rPr>
        <w:t xml:space="preserve"> align </w:t>
      </w:r>
      <w:r w:rsidR="00344DFD" w:rsidRPr="00247AFD">
        <w:rPr>
          <w:rFonts w:ascii="Times New Roman" w:eastAsia="Times New Roman" w:hAnsi="Times New Roman" w:cs="Times New Roman"/>
          <w:sz w:val="26"/>
          <w:szCs w:val="26"/>
        </w:rPr>
        <w:t xml:space="preserve">with </w:t>
      </w:r>
      <w:r w:rsidR="00084AE3" w:rsidRPr="00247AFD">
        <w:rPr>
          <w:rFonts w:ascii="Times New Roman" w:eastAsia="Times New Roman" w:hAnsi="Times New Roman" w:cs="Times New Roman"/>
          <w:sz w:val="26"/>
          <w:szCs w:val="26"/>
        </w:rPr>
        <w:t xml:space="preserve">in order to serve </w:t>
      </w:r>
      <w:r w:rsidR="00344DFD" w:rsidRPr="00247AFD">
        <w:rPr>
          <w:rFonts w:ascii="Times New Roman" w:eastAsia="Times New Roman" w:hAnsi="Times New Roman" w:cs="Times New Roman"/>
          <w:sz w:val="26"/>
          <w:szCs w:val="26"/>
        </w:rPr>
        <w:t xml:space="preserve">the customer.  However, </w:t>
      </w:r>
      <w:r w:rsidR="00084AE3" w:rsidRPr="00247AFD">
        <w:rPr>
          <w:rFonts w:ascii="Times New Roman" w:eastAsia="Times New Roman" w:hAnsi="Times New Roman" w:cs="Times New Roman"/>
          <w:sz w:val="26"/>
          <w:szCs w:val="26"/>
        </w:rPr>
        <w:t xml:space="preserve">we know that </w:t>
      </w:r>
      <w:r w:rsidR="00344DFD" w:rsidRPr="00247AFD">
        <w:rPr>
          <w:rFonts w:ascii="Times New Roman" w:eastAsia="Times New Roman" w:hAnsi="Times New Roman" w:cs="Times New Roman"/>
          <w:sz w:val="26"/>
          <w:szCs w:val="26"/>
        </w:rPr>
        <w:t xml:space="preserve">the previous supplier would have already contracted for the commodity (at least until the end of the contract term) </w:t>
      </w:r>
      <w:r w:rsidR="00084AE3" w:rsidRPr="00247AFD">
        <w:rPr>
          <w:rFonts w:ascii="Times New Roman" w:eastAsia="Times New Roman" w:hAnsi="Times New Roman" w:cs="Times New Roman"/>
          <w:sz w:val="26"/>
          <w:szCs w:val="26"/>
        </w:rPr>
        <w:t xml:space="preserve">that perfectly </w:t>
      </w:r>
      <w:r w:rsidR="00344DFD" w:rsidRPr="00247AFD">
        <w:rPr>
          <w:rFonts w:ascii="Times New Roman" w:eastAsia="Times New Roman" w:hAnsi="Times New Roman" w:cs="Times New Roman"/>
          <w:sz w:val="26"/>
          <w:szCs w:val="26"/>
        </w:rPr>
        <w:t>ali</w:t>
      </w:r>
      <w:r w:rsidR="00084AE3" w:rsidRPr="00247AFD">
        <w:rPr>
          <w:rFonts w:ascii="Times New Roman" w:eastAsia="Times New Roman" w:hAnsi="Times New Roman" w:cs="Times New Roman"/>
          <w:sz w:val="26"/>
          <w:szCs w:val="26"/>
        </w:rPr>
        <w:t>gns</w:t>
      </w:r>
      <w:r w:rsidR="00344DFD" w:rsidRPr="00247AFD">
        <w:rPr>
          <w:rFonts w:ascii="Times New Roman" w:eastAsia="Times New Roman" w:hAnsi="Times New Roman" w:cs="Times New Roman"/>
          <w:sz w:val="26"/>
          <w:szCs w:val="26"/>
        </w:rPr>
        <w:t xml:space="preserve"> with that customer’s capacity</w:t>
      </w:r>
      <w:r w:rsidR="00084AE3" w:rsidRPr="00247AFD">
        <w:rPr>
          <w:rFonts w:ascii="Times New Roman" w:eastAsia="Times New Roman" w:hAnsi="Times New Roman" w:cs="Times New Roman"/>
          <w:sz w:val="26"/>
          <w:szCs w:val="26"/>
        </w:rPr>
        <w:t xml:space="preserve"> and nomination</w:t>
      </w:r>
      <w:r w:rsidR="00344DFD" w:rsidRPr="00247AFD">
        <w:rPr>
          <w:rFonts w:ascii="Times New Roman" w:eastAsia="Times New Roman" w:hAnsi="Times New Roman" w:cs="Times New Roman"/>
          <w:sz w:val="26"/>
          <w:szCs w:val="26"/>
        </w:rPr>
        <w:t>.  Therefore, we know</w:t>
      </w:r>
      <w:r w:rsidR="00084AE3" w:rsidRPr="00247AFD">
        <w:rPr>
          <w:rFonts w:ascii="Times New Roman" w:eastAsia="Times New Roman" w:hAnsi="Times New Roman" w:cs="Times New Roman"/>
          <w:sz w:val="26"/>
          <w:szCs w:val="26"/>
        </w:rPr>
        <w:t xml:space="preserve"> that there is</w:t>
      </w:r>
      <w:r w:rsidR="00344DFD" w:rsidRPr="00247AFD">
        <w:rPr>
          <w:rFonts w:ascii="Times New Roman" w:eastAsia="Times New Roman" w:hAnsi="Times New Roman" w:cs="Times New Roman"/>
          <w:sz w:val="26"/>
          <w:szCs w:val="26"/>
        </w:rPr>
        <w:t xml:space="preserve"> at least one option capable of serving the customer on a quick timescale.  </w:t>
      </w:r>
    </w:p>
    <w:p w:rsidR="00084AE3" w:rsidRPr="00247AFD" w:rsidRDefault="00084AE3"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ED128F" w:rsidRPr="00247AFD" w:rsidRDefault="00344DFD"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247AFD">
        <w:rPr>
          <w:rFonts w:ascii="Times New Roman" w:eastAsia="Times New Roman" w:hAnsi="Times New Roman" w:cs="Times New Roman"/>
          <w:sz w:val="26"/>
          <w:szCs w:val="26"/>
        </w:rPr>
        <w:t xml:space="preserve">Naturally, </w:t>
      </w:r>
      <w:r w:rsidR="00084AE3" w:rsidRPr="00247AFD">
        <w:rPr>
          <w:rFonts w:ascii="Times New Roman" w:eastAsia="Times New Roman" w:hAnsi="Times New Roman" w:cs="Times New Roman"/>
          <w:sz w:val="26"/>
          <w:szCs w:val="26"/>
        </w:rPr>
        <w:t>any</w:t>
      </w:r>
      <w:r w:rsidRPr="00247AFD">
        <w:rPr>
          <w:rFonts w:ascii="Times New Roman" w:eastAsia="Times New Roman" w:hAnsi="Times New Roman" w:cs="Times New Roman"/>
          <w:sz w:val="26"/>
          <w:szCs w:val="26"/>
        </w:rPr>
        <w:t xml:space="preserve"> interface </w:t>
      </w:r>
      <w:r w:rsidR="00084AE3" w:rsidRPr="00247AFD">
        <w:rPr>
          <w:rFonts w:ascii="Times New Roman" w:eastAsia="Times New Roman" w:hAnsi="Times New Roman" w:cs="Times New Roman"/>
          <w:sz w:val="26"/>
          <w:szCs w:val="26"/>
        </w:rPr>
        <w:t>would need to</w:t>
      </w:r>
      <w:r w:rsidRPr="00247AFD">
        <w:rPr>
          <w:rFonts w:ascii="Times New Roman" w:eastAsia="Times New Roman" w:hAnsi="Times New Roman" w:cs="Times New Roman"/>
          <w:sz w:val="26"/>
          <w:szCs w:val="26"/>
        </w:rPr>
        <w:t xml:space="preserve"> be market driven (i.e., based upon cost, spot price, hub price, etc.) but the </w:t>
      </w:r>
      <w:r w:rsidR="00657054" w:rsidRPr="00247AFD">
        <w:rPr>
          <w:rFonts w:ascii="Times New Roman" w:eastAsia="Times New Roman" w:hAnsi="Times New Roman" w:cs="Times New Roman"/>
          <w:sz w:val="26"/>
          <w:szCs w:val="26"/>
        </w:rPr>
        <w:t>current</w:t>
      </w:r>
      <w:r w:rsidRPr="00247AFD">
        <w:rPr>
          <w:rFonts w:ascii="Times New Roman" w:eastAsia="Times New Roman" w:hAnsi="Times New Roman" w:cs="Times New Roman"/>
          <w:sz w:val="26"/>
          <w:szCs w:val="26"/>
        </w:rPr>
        <w:t xml:space="preserve"> </w:t>
      </w:r>
      <w:r w:rsidR="00657054" w:rsidRPr="00247AFD">
        <w:rPr>
          <w:rFonts w:ascii="Times New Roman" w:eastAsia="Times New Roman" w:hAnsi="Times New Roman" w:cs="Times New Roman"/>
          <w:sz w:val="26"/>
          <w:szCs w:val="26"/>
        </w:rPr>
        <w:t>NGS</w:t>
      </w:r>
      <w:r w:rsidRPr="00247AFD">
        <w:rPr>
          <w:rFonts w:ascii="Times New Roman" w:eastAsia="Times New Roman" w:hAnsi="Times New Roman" w:cs="Times New Roman"/>
          <w:sz w:val="26"/>
          <w:szCs w:val="26"/>
        </w:rPr>
        <w:t xml:space="preserve"> commodity could be established as a right of first refusal to the </w:t>
      </w:r>
      <w:r w:rsidR="00657054" w:rsidRPr="00247AFD">
        <w:rPr>
          <w:rFonts w:ascii="Times New Roman" w:eastAsia="Times New Roman" w:hAnsi="Times New Roman" w:cs="Times New Roman"/>
          <w:sz w:val="26"/>
          <w:szCs w:val="26"/>
        </w:rPr>
        <w:t>selected NGS</w:t>
      </w:r>
      <w:r w:rsidRPr="00247AFD">
        <w:rPr>
          <w:rFonts w:ascii="Times New Roman" w:eastAsia="Times New Roman" w:hAnsi="Times New Roman" w:cs="Times New Roman"/>
          <w:sz w:val="26"/>
          <w:szCs w:val="26"/>
        </w:rPr>
        <w:t xml:space="preserve"> supplier</w:t>
      </w:r>
      <w:r w:rsidR="00F332E1" w:rsidRPr="00247AFD">
        <w:rPr>
          <w:rFonts w:ascii="Times New Roman" w:eastAsia="Times New Roman" w:hAnsi="Times New Roman" w:cs="Times New Roman"/>
          <w:sz w:val="26"/>
          <w:szCs w:val="26"/>
        </w:rPr>
        <w:t xml:space="preserve"> for a specified </w:t>
      </w:r>
      <w:r w:rsidR="00084AE3" w:rsidRPr="00247AFD">
        <w:rPr>
          <w:rFonts w:ascii="Times New Roman" w:eastAsia="Times New Roman" w:hAnsi="Times New Roman" w:cs="Times New Roman"/>
          <w:sz w:val="26"/>
          <w:szCs w:val="26"/>
        </w:rPr>
        <w:t xml:space="preserve">period of </w:t>
      </w:r>
      <w:r w:rsidR="00F332E1" w:rsidRPr="00247AFD">
        <w:rPr>
          <w:rFonts w:ascii="Times New Roman" w:eastAsia="Times New Roman" w:hAnsi="Times New Roman" w:cs="Times New Roman"/>
          <w:sz w:val="26"/>
          <w:szCs w:val="26"/>
        </w:rPr>
        <w:t>time after the switch</w:t>
      </w:r>
      <w:r w:rsidR="00084AE3" w:rsidRPr="00247AFD">
        <w:rPr>
          <w:rFonts w:ascii="Times New Roman" w:eastAsia="Times New Roman" w:hAnsi="Times New Roman" w:cs="Times New Roman"/>
          <w:sz w:val="26"/>
          <w:szCs w:val="26"/>
        </w:rPr>
        <w:t xml:space="preserve"> in order to serve the customer</w:t>
      </w:r>
      <w:r w:rsidRPr="00247AFD">
        <w:rPr>
          <w:rFonts w:ascii="Times New Roman" w:eastAsia="Times New Roman" w:hAnsi="Times New Roman" w:cs="Times New Roman"/>
          <w:sz w:val="26"/>
          <w:szCs w:val="26"/>
        </w:rPr>
        <w:t>.</w:t>
      </w:r>
      <w:r w:rsidR="00F332E1" w:rsidRPr="00247AFD">
        <w:rPr>
          <w:rFonts w:ascii="Times New Roman" w:eastAsia="Times New Roman" w:hAnsi="Times New Roman" w:cs="Times New Roman"/>
          <w:sz w:val="26"/>
          <w:szCs w:val="26"/>
        </w:rPr>
        <w:t xml:space="preserve">  For instance, the commodity </w:t>
      </w:r>
      <w:r w:rsidR="00FD5F06" w:rsidRPr="00247AFD">
        <w:rPr>
          <w:rFonts w:ascii="Times New Roman" w:eastAsia="Times New Roman" w:hAnsi="Times New Roman" w:cs="Times New Roman"/>
          <w:sz w:val="26"/>
          <w:szCs w:val="26"/>
        </w:rPr>
        <w:t xml:space="preserve">or services </w:t>
      </w:r>
      <w:r w:rsidR="00084AE3" w:rsidRPr="00247AFD">
        <w:rPr>
          <w:rFonts w:ascii="Times New Roman" w:eastAsia="Times New Roman" w:hAnsi="Times New Roman" w:cs="Times New Roman"/>
          <w:sz w:val="26"/>
          <w:szCs w:val="26"/>
        </w:rPr>
        <w:t xml:space="preserve">from the </w:t>
      </w:r>
      <w:r w:rsidR="00657054" w:rsidRPr="00247AFD">
        <w:rPr>
          <w:rFonts w:ascii="Times New Roman" w:eastAsia="Times New Roman" w:hAnsi="Times New Roman" w:cs="Times New Roman"/>
          <w:sz w:val="26"/>
          <w:szCs w:val="26"/>
        </w:rPr>
        <w:t>current NGS</w:t>
      </w:r>
      <w:r w:rsidR="00F332E1" w:rsidRPr="00247AFD">
        <w:rPr>
          <w:rFonts w:ascii="Times New Roman" w:eastAsia="Times New Roman" w:hAnsi="Times New Roman" w:cs="Times New Roman"/>
          <w:sz w:val="26"/>
          <w:szCs w:val="26"/>
        </w:rPr>
        <w:t xml:space="preserve"> could be offered for a period of no more than 10 days unless </w:t>
      </w:r>
      <w:r w:rsidR="00084AE3" w:rsidRPr="00247AFD">
        <w:rPr>
          <w:rFonts w:ascii="Times New Roman" w:eastAsia="Times New Roman" w:hAnsi="Times New Roman" w:cs="Times New Roman"/>
          <w:sz w:val="26"/>
          <w:szCs w:val="26"/>
        </w:rPr>
        <w:t>both</w:t>
      </w:r>
      <w:r w:rsidR="00F332E1" w:rsidRPr="00247AFD">
        <w:rPr>
          <w:rFonts w:ascii="Times New Roman" w:eastAsia="Times New Roman" w:hAnsi="Times New Roman" w:cs="Times New Roman"/>
          <w:sz w:val="26"/>
          <w:szCs w:val="26"/>
        </w:rPr>
        <w:t xml:space="preserve"> parties agree</w:t>
      </w:r>
      <w:r w:rsidR="00084AE3" w:rsidRPr="00247AFD">
        <w:rPr>
          <w:rFonts w:ascii="Times New Roman" w:eastAsia="Times New Roman" w:hAnsi="Times New Roman" w:cs="Times New Roman"/>
          <w:sz w:val="26"/>
          <w:szCs w:val="26"/>
        </w:rPr>
        <w:t xml:space="preserve"> to a longer term</w:t>
      </w:r>
      <w:r w:rsidR="00F332E1" w:rsidRPr="00247AFD">
        <w:rPr>
          <w:rFonts w:ascii="Times New Roman" w:eastAsia="Times New Roman" w:hAnsi="Times New Roman" w:cs="Times New Roman"/>
          <w:sz w:val="26"/>
          <w:szCs w:val="26"/>
        </w:rPr>
        <w:t>.</w:t>
      </w:r>
      <w:r w:rsidRPr="00247AFD">
        <w:rPr>
          <w:rFonts w:ascii="Times New Roman" w:eastAsia="Times New Roman" w:hAnsi="Times New Roman" w:cs="Times New Roman"/>
          <w:sz w:val="26"/>
          <w:szCs w:val="26"/>
        </w:rPr>
        <w:t xml:space="preserve">   </w:t>
      </w:r>
      <w:r w:rsidR="00F332E1" w:rsidRPr="00247AFD">
        <w:rPr>
          <w:rFonts w:ascii="Times New Roman" w:eastAsia="Times New Roman" w:hAnsi="Times New Roman" w:cs="Times New Roman"/>
          <w:sz w:val="26"/>
          <w:szCs w:val="26"/>
        </w:rPr>
        <w:t xml:space="preserve">Meanwhile, we could marry this right of first refusal to the 3 day customer right of rescission where the </w:t>
      </w:r>
      <w:r w:rsidR="00657054" w:rsidRPr="00247AFD">
        <w:rPr>
          <w:rFonts w:ascii="Times New Roman" w:eastAsia="Times New Roman" w:hAnsi="Times New Roman" w:cs="Times New Roman"/>
          <w:sz w:val="26"/>
          <w:szCs w:val="26"/>
        </w:rPr>
        <w:t>selected NGS</w:t>
      </w:r>
      <w:r w:rsidR="00F332E1" w:rsidRPr="00247AFD">
        <w:rPr>
          <w:rFonts w:ascii="Times New Roman" w:eastAsia="Times New Roman" w:hAnsi="Times New Roman" w:cs="Times New Roman"/>
          <w:sz w:val="26"/>
          <w:szCs w:val="26"/>
        </w:rPr>
        <w:t xml:space="preserve"> would need to let the </w:t>
      </w:r>
      <w:r w:rsidR="00657054" w:rsidRPr="00247AFD">
        <w:rPr>
          <w:rFonts w:ascii="Times New Roman" w:eastAsia="Times New Roman" w:hAnsi="Times New Roman" w:cs="Times New Roman"/>
          <w:sz w:val="26"/>
          <w:szCs w:val="26"/>
        </w:rPr>
        <w:t>current NGS</w:t>
      </w:r>
      <w:r w:rsidR="00F332E1" w:rsidRPr="00247AFD">
        <w:rPr>
          <w:rFonts w:ascii="Times New Roman" w:eastAsia="Times New Roman" w:hAnsi="Times New Roman" w:cs="Times New Roman"/>
          <w:sz w:val="26"/>
          <w:szCs w:val="26"/>
        </w:rPr>
        <w:t xml:space="preserve"> know their intent of using the right of first refusal.  </w:t>
      </w:r>
      <w:r w:rsidRPr="00247AFD">
        <w:rPr>
          <w:rFonts w:ascii="Times New Roman" w:eastAsia="Times New Roman" w:hAnsi="Times New Roman" w:cs="Times New Roman"/>
          <w:sz w:val="26"/>
          <w:szCs w:val="26"/>
        </w:rPr>
        <w:t>This dynamic would necessitate real time communication between all parties involved and in the case of an NGS to NGS switch would also require NGDC</w:t>
      </w:r>
      <w:r w:rsidR="00F332E1" w:rsidRPr="00247AFD">
        <w:rPr>
          <w:rFonts w:ascii="Times New Roman" w:eastAsia="Times New Roman" w:hAnsi="Times New Roman" w:cs="Times New Roman"/>
          <w:sz w:val="26"/>
          <w:szCs w:val="26"/>
        </w:rPr>
        <w:t xml:space="preserve"> involvement.  For these reasons, the NGDC would likely have to serve as a clearinghouse for these dynamics on their individual </w:t>
      </w:r>
      <w:r w:rsidR="00084AE3" w:rsidRPr="00247AFD">
        <w:rPr>
          <w:rFonts w:ascii="Times New Roman" w:eastAsia="Times New Roman" w:hAnsi="Times New Roman" w:cs="Times New Roman"/>
          <w:sz w:val="26"/>
          <w:szCs w:val="26"/>
        </w:rPr>
        <w:t xml:space="preserve">systems and foster this </w:t>
      </w:r>
      <w:r w:rsidR="00084AE3" w:rsidRPr="00247AFD">
        <w:rPr>
          <w:rFonts w:ascii="Times New Roman" w:eastAsia="Times New Roman" w:hAnsi="Times New Roman" w:cs="Times New Roman"/>
          <w:sz w:val="26"/>
          <w:szCs w:val="26"/>
        </w:rPr>
        <w:lastRenderedPageBreak/>
        <w:t xml:space="preserve">real time communication between all parties.  In addition, these types of features may require NGSs to become more creative with their products to compensate for </w:t>
      </w:r>
      <w:r w:rsidR="00FD5F06" w:rsidRPr="00247AFD">
        <w:rPr>
          <w:rFonts w:ascii="Times New Roman" w:eastAsia="Times New Roman" w:hAnsi="Times New Roman" w:cs="Times New Roman"/>
          <w:sz w:val="26"/>
          <w:szCs w:val="26"/>
        </w:rPr>
        <w:t>any</w:t>
      </w:r>
      <w:r w:rsidR="00084AE3" w:rsidRPr="00247AFD">
        <w:rPr>
          <w:rFonts w:ascii="Times New Roman" w:eastAsia="Times New Roman" w:hAnsi="Times New Roman" w:cs="Times New Roman"/>
          <w:sz w:val="26"/>
          <w:szCs w:val="26"/>
        </w:rPr>
        <w:t xml:space="preserve"> costs </w:t>
      </w:r>
      <w:r w:rsidR="00FD5F06" w:rsidRPr="00247AFD">
        <w:rPr>
          <w:rFonts w:ascii="Times New Roman" w:eastAsia="Times New Roman" w:hAnsi="Times New Roman" w:cs="Times New Roman"/>
          <w:sz w:val="26"/>
          <w:szCs w:val="26"/>
        </w:rPr>
        <w:t>for</w:t>
      </w:r>
      <w:r w:rsidR="00084AE3" w:rsidRPr="00247AFD">
        <w:rPr>
          <w:rFonts w:ascii="Times New Roman" w:eastAsia="Times New Roman" w:hAnsi="Times New Roman" w:cs="Times New Roman"/>
          <w:sz w:val="26"/>
          <w:szCs w:val="26"/>
        </w:rPr>
        <w:t xml:space="preserve"> accelerate</w:t>
      </w:r>
      <w:r w:rsidR="00FD5F06" w:rsidRPr="00247AFD">
        <w:rPr>
          <w:rFonts w:ascii="Times New Roman" w:eastAsia="Times New Roman" w:hAnsi="Times New Roman" w:cs="Times New Roman"/>
          <w:sz w:val="26"/>
          <w:szCs w:val="26"/>
        </w:rPr>
        <w:t>d</w:t>
      </w:r>
      <w:r w:rsidR="00084AE3" w:rsidRPr="00247AFD">
        <w:rPr>
          <w:rFonts w:ascii="Times New Roman" w:eastAsia="Times New Roman" w:hAnsi="Times New Roman" w:cs="Times New Roman"/>
          <w:sz w:val="26"/>
          <w:szCs w:val="26"/>
        </w:rPr>
        <w:t xml:space="preserve"> switching.</w:t>
      </w:r>
      <w:r w:rsidR="00FD5F06" w:rsidRPr="00247AFD">
        <w:rPr>
          <w:rFonts w:ascii="Times New Roman" w:eastAsia="Times New Roman" w:hAnsi="Times New Roman" w:cs="Times New Roman"/>
          <w:sz w:val="26"/>
          <w:szCs w:val="26"/>
        </w:rPr>
        <w:t xml:space="preserve">  </w:t>
      </w:r>
      <w:r w:rsidR="00037DC5">
        <w:rPr>
          <w:rFonts w:ascii="Times New Roman" w:eastAsia="Times New Roman" w:hAnsi="Times New Roman" w:cs="Times New Roman"/>
          <w:sz w:val="26"/>
          <w:szCs w:val="26"/>
        </w:rPr>
        <w:t>I</w:t>
      </w:r>
      <w:r w:rsidR="00FD5F06" w:rsidRPr="00247AFD">
        <w:rPr>
          <w:rFonts w:ascii="Times New Roman" w:eastAsia="Times New Roman" w:hAnsi="Times New Roman" w:cs="Times New Roman"/>
          <w:sz w:val="26"/>
          <w:szCs w:val="26"/>
        </w:rPr>
        <w:t>f done properly this sort of clearinghouse could aid further competition within the marketplace, ultimately leading to more shopping opportunities or lower costs for consumers.</w:t>
      </w:r>
    </w:p>
    <w:p w:rsidR="00CC0B78" w:rsidRPr="00247AFD" w:rsidRDefault="00CC0B78"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2E7E88" w:rsidRDefault="00CC0B78"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247AFD">
        <w:rPr>
          <w:rFonts w:ascii="Times New Roman" w:eastAsia="Times New Roman" w:hAnsi="Times New Roman" w:cs="Times New Roman"/>
          <w:sz w:val="26"/>
          <w:szCs w:val="26"/>
        </w:rPr>
        <w:t xml:space="preserve">These types of marketplace changes </w:t>
      </w:r>
      <w:r w:rsidR="00617F35">
        <w:rPr>
          <w:rFonts w:ascii="Times New Roman" w:eastAsia="Times New Roman" w:hAnsi="Times New Roman" w:cs="Times New Roman"/>
          <w:sz w:val="26"/>
          <w:szCs w:val="26"/>
        </w:rPr>
        <w:t>may</w:t>
      </w:r>
      <w:r w:rsidRPr="00247AFD">
        <w:rPr>
          <w:rFonts w:ascii="Times New Roman" w:eastAsia="Times New Roman" w:hAnsi="Times New Roman" w:cs="Times New Roman"/>
          <w:sz w:val="26"/>
          <w:szCs w:val="26"/>
        </w:rPr>
        <w:t xml:space="preserve"> necessitate corresponding regulations.  We have not proposed those here as the above discussion may be just one way to accelerate switching.  Therefore, we invite interested parties to propose regulation changes consistent with such mechanisms that would accelerate switching.</w:t>
      </w:r>
      <w:r w:rsidR="002E7E88">
        <w:rPr>
          <w:rFonts w:ascii="Times New Roman" w:eastAsia="Times New Roman" w:hAnsi="Times New Roman" w:cs="Times New Roman"/>
          <w:sz w:val="26"/>
          <w:szCs w:val="26"/>
        </w:rPr>
        <w:t xml:space="preserve">  </w:t>
      </w:r>
    </w:p>
    <w:p w:rsidR="002E7E88" w:rsidRDefault="002E7E88"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CC0B78" w:rsidRDefault="002E7E88"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also note that, unlike the electric industry where Electronic Data Interchange (EDI) is used uniformly, various NGDCs use different electronic protocols in communicating customer information with NGSs.  Nothing in our proposed rule changes </w:t>
      </w:r>
      <w:r w:rsidR="00EA1546">
        <w:rPr>
          <w:rFonts w:ascii="Times New Roman" w:eastAsia="Times New Roman" w:hAnsi="Times New Roman" w:cs="Times New Roman"/>
          <w:sz w:val="26"/>
          <w:szCs w:val="26"/>
        </w:rPr>
        <w:t xml:space="preserve">nor </w:t>
      </w:r>
      <w:r>
        <w:rPr>
          <w:rFonts w:ascii="Times New Roman" w:eastAsia="Times New Roman" w:hAnsi="Times New Roman" w:cs="Times New Roman"/>
          <w:sz w:val="26"/>
          <w:szCs w:val="26"/>
        </w:rPr>
        <w:t xml:space="preserve">is intended to alter this.  </w:t>
      </w:r>
      <w:r w:rsidR="00487E70">
        <w:rPr>
          <w:rFonts w:ascii="Times New Roman" w:eastAsia="Times New Roman" w:hAnsi="Times New Roman" w:cs="Times New Roman"/>
          <w:sz w:val="26"/>
          <w:szCs w:val="26"/>
        </w:rPr>
        <w:t xml:space="preserve">We prefer, as we did with the electric industry, not to prescribe the mechanics of the switching process – and instead leave that up to the discretion of the NGDCs and NGSs.  </w:t>
      </w:r>
      <w:r>
        <w:rPr>
          <w:rFonts w:ascii="Times New Roman" w:eastAsia="Times New Roman" w:hAnsi="Times New Roman" w:cs="Times New Roman"/>
          <w:sz w:val="26"/>
          <w:szCs w:val="26"/>
        </w:rPr>
        <w:t xml:space="preserve">However, we invite comments from the parties if they believe there are electronic </w:t>
      </w:r>
      <w:r w:rsidR="00487E70">
        <w:rPr>
          <w:rFonts w:ascii="Times New Roman" w:eastAsia="Times New Roman" w:hAnsi="Times New Roman" w:cs="Times New Roman"/>
          <w:sz w:val="26"/>
          <w:szCs w:val="26"/>
        </w:rPr>
        <w:t xml:space="preserve">protocol issues they think we need to address in the context of NGS switching.  </w:t>
      </w:r>
      <w:r>
        <w:rPr>
          <w:rFonts w:ascii="Times New Roman" w:eastAsia="Times New Roman" w:hAnsi="Times New Roman" w:cs="Times New Roman"/>
          <w:sz w:val="26"/>
          <w:szCs w:val="26"/>
        </w:rPr>
        <w:t xml:space="preserve"> </w:t>
      </w:r>
    </w:p>
    <w:p w:rsidR="006F6F7D" w:rsidRDefault="00AC7BEC"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F2B93">
        <w:rPr>
          <w:rFonts w:ascii="Times New Roman" w:eastAsia="Times New Roman" w:hAnsi="Times New Roman" w:cs="Times New Roman"/>
          <w:sz w:val="26"/>
          <w:szCs w:val="26"/>
        </w:rPr>
        <w:t xml:space="preserve">         </w:t>
      </w:r>
      <w:r w:rsidR="002B35D2">
        <w:rPr>
          <w:rFonts w:ascii="Times New Roman" w:eastAsia="Times New Roman" w:hAnsi="Times New Roman" w:cs="Times New Roman"/>
          <w:sz w:val="26"/>
          <w:szCs w:val="26"/>
        </w:rPr>
        <w:t xml:space="preserve">  </w:t>
      </w:r>
    </w:p>
    <w:p w:rsidR="001C4CAE" w:rsidRDefault="001C4CAE" w:rsidP="00C060B3">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We propose a revised § 59.94 for comment as follows:</w:t>
      </w:r>
    </w:p>
    <w:p w:rsidR="002B35D2" w:rsidRPr="00ED128F" w:rsidRDefault="002B35D2" w:rsidP="00C060B3">
      <w:pPr>
        <w:spacing w:after="0" w:line="360" w:lineRule="auto"/>
        <w:ind w:left="720"/>
        <w:outlineLvl w:val="3"/>
        <w:rPr>
          <w:rFonts w:ascii="Times New Roman" w:eastAsia="Times New Roman" w:hAnsi="Times New Roman" w:cs="Times New Roman"/>
          <w:b/>
          <w:bCs/>
          <w:sz w:val="26"/>
          <w:szCs w:val="26"/>
        </w:rPr>
      </w:pPr>
      <w:r w:rsidRPr="00ED128F">
        <w:rPr>
          <w:rFonts w:ascii="Times New Roman" w:eastAsia="Times New Roman" w:hAnsi="Times New Roman" w:cs="Times New Roman"/>
          <w:b/>
          <w:bCs/>
          <w:sz w:val="26"/>
          <w:szCs w:val="26"/>
        </w:rPr>
        <w:t>§ 59.94. </w:t>
      </w:r>
      <w:proofErr w:type="gramStart"/>
      <w:r w:rsidRPr="00ED128F">
        <w:rPr>
          <w:rFonts w:ascii="Times New Roman" w:eastAsia="Times New Roman" w:hAnsi="Times New Roman" w:cs="Times New Roman"/>
          <w:b/>
          <w:bCs/>
          <w:sz w:val="26"/>
          <w:szCs w:val="26"/>
        </w:rPr>
        <w:t>Time frame requirement.</w:t>
      </w:r>
      <w:proofErr w:type="gramEnd"/>
    </w:p>
    <w:p w:rsidR="00500146" w:rsidRDefault="00500146" w:rsidP="00C060B3">
      <w:pPr>
        <w:spacing w:after="0" w:line="240" w:lineRule="auto"/>
        <w:ind w:left="720"/>
        <w:rPr>
          <w:rFonts w:ascii="Times New Roman" w:eastAsia="Times New Roman" w:hAnsi="Times New Roman" w:cs="Times New Roman"/>
          <w:sz w:val="26"/>
          <w:szCs w:val="26"/>
        </w:rPr>
      </w:pPr>
      <w:r w:rsidRPr="00ED128F">
        <w:rPr>
          <w:rFonts w:ascii="Times New Roman" w:eastAsia="Times New Roman" w:hAnsi="Times New Roman" w:cs="Times New Roman"/>
          <w:sz w:val="26"/>
          <w:szCs w:val="26"/>
          <w:u w:val="single"/>
        </w:rPr>
        <w:t>(a)</w:t>
      </w:r>
      <w:r w:rsidR="002B35D2" w:rsidRPr="00ED128F">
        <w:rPr>
          <w:rFonts w:ascii="Times New Roman" w:eastAsia="Times New Roman" w:hAnsi="Times New Roman" w:cs="Times New Roman"/>
          <w:sz w:val="26"/>
          <w:szCs w:val="26"/>
        </w:rPr>
        <w:t> When a customer has provided the NGS with oral confirmation or written authorization to change NGSs</w:t>
      </w:r>
      <w:r w:rsidRPr="00ED128F">
        <w:rPr>
          <w:rFonts w:ascii="Times New Roman" w:eastAsia="Times New Roman" w:hAnsi="Times New Roman" w:cs="Times New Roman"/>
          <w:sz w:val="26"/>
          <w:szCs w:val="26"/>
        </w:rPr>
        <w:t xml:space="preserve"> </w:t>
      </w:r>
      <w:r w:rsidRPr="00ED128F">
        <w:rPr>
          <w:rFonts w:ascii="Times New Roman" w:eastAsia="Times New Roman" w:hAnsi="Times New Roman" w:cs="Times New Roman"/>
          <w:sz w:val="26"/>
          <w:szCs w:val="26"/>
          <w:u w:val="single"/>
        </w:rPr>
        <w:t xml:space="preserve">or </w:t>
      </w:r>
      <w:r w:rsidR="005C3408" w:rsidRPr="00ED128F">
        <w:rPr>
          <w:rFonts w:ascii="Times New Roman" w:eastAsia="Times New Roman" w:hAnsi="Times New Roman" w:cs="Times New Roman"/>
          <w:sz w:val="26"/>
          <w:szCs w:val="26"/>
          <w:u w:val="single"/>
        </w:rPr>
        <w:t xml:space="preserve">provided the NGDC with oral confirmation or written authorization to change to </w:t>
      </w:r>
      <w:r w:rsidR="00ED128F">
        <w:rPr>
          <w:rFonts w:ascii="Times New Roman" w:eastAsia="Times New Roman" w:hAnsi="Times New Roman" w:cs="Times New Roman"/>
          <w:sz w:val="26"/>
          <w:szCs w:val="26"/>
          <w:u w:val="single"/>
        </w:rPr>
        <w:t>supplier</w:t>
      </w:r>
      <w:r w:rsidRPr="00ED128F">
        <w:rPr>
          <w:rFonts w:ascii="Times New Roman" w:eastAsia="Times New Roman" w:hAnsi="Times New Roman" w:cs="Times New Roman"/>
          <w:sz w:val="26"/>
          <w:szCs w:val="26"/>
          <w:u w:val="single"/>
        </w:rPr>
        <w:t xml:space="preserve"> of last resort service</w:t>
      </w:r>
      <w:r w:rsidR="002B35D2" w:rsidRPr="00ED128F">
        <w:rPr>
          <w:rFonts w:ascii="Times New Roman" w:eastAsia="Times New Roman" w:hAnsi="Times New Roman" w:cs="Times New Roman"/>
          <w:sz w:val="26"/>
          <w:szCs w:val="26"/>
          <w:u w:val="single"/>
        </w:rPr>
        <w:t xml:space="preserve">, </w:t>
      </w:r>
      <w:r w:rsidRPr="00ED128F">
        <w:rPr>
          <w:rFonts w:ascii="Times New Roman" w:eastAsia="Times New Roman" w:hAnsi="Times New Roman" w:cs="Times New Roman"/>
          <w:sz w:val="26"/>
          <w:szCs w:val="26"/>
          <w:u w:val="single"/>
        </w:rPr>
        <w:t xml:space="preserve">consistent with </w:t>
      </w:r>
      <w:r w:rsidR="00436553">
        <w:rPr>
          <w:rFonts w:ascii="Times New Roman" w:eastAsia="Times New Roman" w:hAnsi="Times New Roman" w:cs="Times New Roman"/>
          <w:sz w:val="26"/>
          <w:szCs w:val="26"/>
          <w:u w:val="single"/>
        </w:rPr>
        <w:t>electronic</w:t>
      </w:r>
      <w:r w:rsidR="00436553" w:rsidRPr="00ED128F">
        <w:rPr>
          <w:rFonts w:ascii="Times New Roman" w:eastAsia="Times New Roman" w:hAnsi="Times New Roman" w:cs="Times New Roman"/>
          <w:sz w:val="26"/>
          <w:szCs w:val="26"/>
          <w:u w:val="single"/>
        </w:rPr>
        <w:t xml:space="preserve"> </w:t>
      </w:r>
      <w:r w:rsidRPr="00ED128F">
        <w:rPr>
          <w:rFonts w:ascii="Times New Roman" w:eastAsia="Times New Roman" w:hAnsi="Times New Roman" w:cs="Times New Roman"/>
          <w:sz w:val="26"/>
          <w:szCs w:val="26"/>
          <w:u w:val="single"/>
        </w:rPr>
        <w:t>data transfer and exchange standards,</w:t>
      </w:r>
      <w:r w:rsidRPr="00ED128F">
        <w:rPr>
          <w:rFonts w:ascii="Times New Roman" w:eastAsia="Times New Roman" w:hAnsi="Times New Roman" w:cs="Times New Roman"/>
          <w:sz w:val="26"/>
          <w:szCs w:val="26"/>
        </w:rPr>
        <w:t xml:space="preserve"> </w:t>
      </w:r>
      <w:r w:rsidR="002B35D2" w:rsidRPr="00ED128F">
        <w:rPr>
          <w:rFonts w:ascii="Times New Roman" w:eastAsia="Times New Roman" w:hAnsi="Times New Roman" w:cs="Times New Roman"/>
          <w:sz w:val="26"/>
          <w:szCs w:val="26"/>
        </w:rPr>
        <w:t xml:space="preserve">the NGDC shall make the change </w:t>
      </w:r>
      <w:r w:rsidRPr="00ED128F">
        <w:rPr>
          <w:rFonts w:ascii="Times New Roman" w:eastAsia="Times New Roman" w:hAnsi="Times New Roman" w:cs="Times New Roman"/>
          <w:sz w:val="26"/>
          <w:szCs w:val="26"/>
        </w:rPr>
        <w:t>[</w:t>
      </w:r>
      <w:r w:rsidR="002B35D2" w:rsidRPr="00ED128F">
        <w:rPr>
          <w:rFonts w:ascii="Times New Roman" w:eastAsia="Times New Roman" w:hAnsi="Times New Roman" w:cs="Times New Roman"/>
          <w:sz w:val="26"/>
          <w:szCs w:val="26"/>
        </w:rPr>
        <w:t>at the beginning of the first feasible billing period following the 10-day waiting period, as prescribed in §  59.93 (relating to customer contacts with NGSs)</w:t>
      </w:r>
      <w:r w:rsidRPr="00ED128F">
        <w:rPr>
          <w:rFonts w:ascii="Times New Roman" w:eastAsia="Times New Roman" w:hAnsi="Times New Roman" w:cs="Times New Roman"/>
          <w:sz w:val="26"/>
          <w:szCs w:val="26"/>
        </w:rPr>
        <w:t xml:space="preserve">] </w:t>
      </w:r>
      <w:r w:rsidRPr="00ED128F">
        <w:rPr>
          <w:rFonts w:ascii="Times New Roman" w:eastAsia="Times New Roman" w:hAnsi="Times New Roman" w:cs="Times New Roman"/>
          <w:sz w:val="26"/>
          <w:szCs w:val="26"/>
          <w:u w:val="single"/>
        </w:rPr>
        <w:t xml:space="preserve">within </w:t>
      </w:r>
      <w:r w:rsidR="00293412">
        <w:rPr>
          <w:rFonts w:ascii="Times New Roman" w:eastAsia="Times New Roman" w:hAnsi="Times New Roman" w:cs="Times New Roman"/>
          <w:sz w:val="26"/>
          <w:szCs w:val="26"/>
          <w:u w:val="single"/>
        </w:rPr>
        <w:t>3 business</w:t>
      </w:r>
      <w:r w:rsidRPr="00ED128F">
        <w:rPr>
          <w:rFonts w:ascii="Times New Roman" w:eastAsia="Times New Roman" w:hAnsi="Times New Roman" w:cs="Times New Roman"/>
          <w:sz w:val="26"/>
          <w:szCs w:val="26"/>
          <w:u w:val="single"/>
        </w:rPr>
        <w:t xml:space="preserve"> days of the receipt by the </w:t>
      </w:r>
      <w:r w:rsidR="005C3408" w:rsidRPr="00ED128F">
        <w:rPr>
          <w:rFonts w:ascii="Times New Roman" w:eastAsia="Times New Roman" w:hAnsi="Times New Roman" w:cs="Times New Roman"/>
          <w:sz w:val="26"/>
          <w:szCs w:val="26"/>
          <w:u w:val="single"/>
        </w:rPr>
        <w:t>NGD</w:t>
      </w:r>
      <w:r w:rsidRPr="00ED128F">
        <w:rPr>
          <w:rFonts w:ascii="Times New Roman" w:eastAsia="Times New Roman" w:hAnsi="Times New Roman" w:cs="Times New Roman"/>
          <w:sz w:val="26"/>
          <w:szCs w:val="26"/>
          <w:u w:val="single"/>
        </w:rPr>
        <w:t>C of the electronic enrollment transaction</w:t>
      </w:r>
      <w:r w:rsidRPr="00ED128F">
        <w:rPr>
          <w:rFonts w:ascii="Times New Roman" w:eastAsia="Times New Roman" w:hAnsi="Times New Roman" w:cs="Times New Roman"/>
          <w:sz w:val="26"/>
          <w:szCs w:val="26"/>
        </w:rPr>
        <w:t xml:space="preserve">. </w:t>
      </w:r>
    </w:p>
    <w:p w:rsidR="00C060B3" w:rsidRPr="00ED128F" w:rsidRDefault="00C060B3" w:rsidP="00C060B3">
      <w:pPr>
        <w:spacing w:after="0" w:line="240" w:lineRule="auto"/>
        <w:ind w:left="720"/>
        <w:rPr>
          <w:rFonts w:ascii="Times New Roman" w:eastAsia="Times New Roman" w:hAnsi="Times New Roman" w:cs="Times New Roman"/>
          <w:sz w:val="26"/>
          <w:szCs w:val="26"/>
        </w:rPr>
      </w:pPr>
    </w:p>
    <w:p w:rsidR="001C4CAE" w:rsidRDefault="005C3408" w:rsidP="00C060B3">
      <w:pPr>
        <w:spacing w:after="0" w:line="240" w:lineRule="auto"/>
        <w:ind w:left="720"/>
        <w:rPr>
          <w:rFonts w:ascii="Times New Roman" w:eastAsia="Times New Roman" w:hAnsi="Times New Roman" w:cs="Times New Roman"/>
          <w:sz w:val="26"/>
          <w:szCs w:val="26"/>
          <w:u w:val="single"/>
        </w:rPr>
      </w:pPr>
      <w:r w:rsidRPr="00ED128F">
        <w:rPr>
          <w:rFonts w:ascii="Times New Roman" w:eastAsia="Times New Roman" w:hAnsi="Times New Roman" w:cs="Times New Roman"/>
          <w:sz w:val="26"/>
          <w:szCs w:val="26"/>
          <w:u w:val="single"/>
        </w:rPr>
        <w:lastRenderedPageBreak/>
        <w:t>(b)  The NGDC shall obtain a meter read to effectuate the switch of service within the time period provided for in subsection (a). In instances when the NGDC does not have advanced or automated metering capability, the NGDC shall obtain an actual meter read, use an estimated meter read or use a customer-provided meter read. When an estimated meter read is used, the estimated meter read shall be updated when an actual meter read is obtained.</w:t>
      </w:r>
      <w:r w:rsidR="00A00300">
        <w:rPr>
          <w:rFonts w:ascii="Times New Roman" w:eastAsia="Times New Roman" w:hAnsi="Times New Roman" w:cs="Times New Roman"/>
          <w:sz w:val="26"/>
          <w:szCs w:val="26"/>
          <w:u w:val="single"/>
        </w:rPr>
        <w:br/>
      </w:r>
    </w:p>
    <w:p w:rsidR="00FD5F06" w:rsidRPr="00FD5F06" w:rsidRDefault="00FD5F06" w:rsidP="00C060B3">
      <w:pPr>
        <w:spacing w:after="0" w:line="240" w:lineRule="auto"/>
        <w:ind w:left="720"/>
        <w:rPr>
          <w:rFonts w:ascii="Times New Roman" w:eastAsia="Times New Roman" w:hAnsi="Times New Roman" w:cs="Times New Roman"/>
          <w:sz w:val="26"/>
          <w:szCs w:val="26"/>
          <w:u w:val="single"/>
        </w:rPr>
      </w:pPr>
    </w:p>
    <w:p w:rsidR="001C4CAE" w:rsidRPr="00E01EB2" w:rsidRDefault="001C4CAE" w:rsidP="00C060B3">
      <w:pPr>
        <w:spacing w:after="0" w:line="360" w:lineRule="auto"/>
        <w:ind w:firstLine="720"/>
        <w:outlineLvl w:val="3"/>
        <w:rPr>
          <w:rFonts w:ascii="Times New Roman" w:eastAsia="Times New Roman" w:hAnsi="Times New Roman" w:cs="Times New Roman"/>
          <w:b/>
          <w:bCs/>
          <w:color w:val="000000" w:themeColor="text1"/>
          <w:sz w:val="26"/>
          <w:szCs w:val="26"/>
        </w:rPr>
      </w:pPr>
      <w:r w:rsidRPr="00E01EB2">
        <w:rPr>
          <w:rFonts w:ascii="Times New Roman" w:eastAsia="Times New Roman" w:hAnsi="Times New Roman" w:cs="Times New Roman"/>
          <w:b/>
          <w:bCs/>
          <w:color w:val="000000" w:themeColor="text1"/>
          <w:sz w:val="26"/>
          <w:szCs w:val="26"/>
        </w:rPr>
        <w:t>§ 59.95. Persons authorized to act on behalf of a customer.</w:t>
      </w:r>
    </w:p>
    <w:p w:rsidR="001C4CAE" w:rsidRPr="00262123" w:rsidRDefault="001C4CAE" w:rsidP="00C060B3">
      <w:pPr>
        <w:spacing w:after="0" w:line="360" w:lineRule="auto"/>
        <w:ind w:firstLine="720"/>
        <w:rPr>
          <w:rFonts w:ascii="Times New Roman" w:eastAsia="Times New Roman" w:hAnsi="Times New Roman" w:cs="Times New Roman"/>
          <w:color w:val="000000" w:themeColor="text1"/>
          <w:sz w:val="26"/>
          <w:szCs w:val="26"/>
        </w:rPr>
      </w:pPr>
      <w:r w:rsidRPr="00262123">
        <w:rPr>
          <w:rFonts w:ascii="Times New Roman" w:eastAsia="Times New Roman" w:hAnsi="Times New Roman" w:cs="Times New Roman"/>
          <w:color w:val="000000" w:themeColor="text1"/>
          <w:sz w:val="26"/>
          <w:szCs w:val="26"/>
        </w:rPr>
        <w:t>This section currently reads as follows:</w:t>
      </w:r>
    </w:p>
    <w:p w:rsidR="001C4CAE" w:rsidRPr="00262123" w:rsidRDefault="001C4CAE" w:rsidP="00C060B3">
      <w:pPr>
        <w:spacing w:after="0" w:line="240" w:lineRule="auto"/>
        <w:ind w:left="720"/>
        <w:rPr>
          <w:rFonts w:ascii="Times New Roman" w:eastAsia="Times New Roman" w:hAnsi="Times New Roman" w:cs="Times New Roman"/>
          <w:i/>
          <w:color w:val="000000" w:themeColor="text1"/>
          <w:sz w:val="26"/>
          <w:szCs w:val="26"/>
        </w:rPr>
      </w:pPr>
      <w:r w:rsidRPr="00262123">
        <w:rPr>
          <w:rFonts w:ascii="Times New Roman" w:eastAsia="Times New Roman" w:hAnsi="Times New Roman" w:cs="Times New Roman"/>
          <w:i/>
          <w:color w:val="000000" w:themeColor="text1"/>
          <w:sz w:val="26"/>
          <w:szCs w:val="26"/>
        </w:rPr>
        <w:t>A customer may identify persons authorized to make changes to the customer’s account. To accomplish this, the customer shall provide the NGDC with a signed document identifying by name those persons who have the authority to initiate a change of the customer’s NGS.</w:t>
      </w:r>
    </w:p>
    <w:p w:rsidR="00C060B3" w:rsidRDefault="00C060B3" w:rsidP="00C060B3">
      <w:pPr>
        <w:spacing w:after="0" w:line="240" w:lineRule="auto"/>
        <w:ind w:firstLine="720"/>
        <w:rPr>
          <w:rFonts w:ascii="Times New Roman" w:eastAsia="Times New Roman" w:hAnsi="Times New Roman" w:cs="Times New Roman"/>
          <w:color w:val="000000" w:themeColor="text1"/>
          <w:sz w:val="26"/>
          <w:szCs w:val="26"/>
        </w:rPr>
      </w:pPr>
    </w:p>
    <w:p w:rsidR="000F4D82" w:rsidRDefault="001C4CAE" w:rsidP="00C060B3">
      <w:pPr>
        <w:spacing w:after="0" w:line="360" w:lineRule="auto"/>
        <w:ind w:firstLine="720"/>
        <w:rPr>
          <w:rFonts w:ascii="Times New Roman" w:eastAsia="Times New Roman" w:hAnsi="Times New Roman" w:cs="Times New Roman"/>
          <w:bCs/>
          <w:color w:val="000000" w:themeColor="text1"/>
          <w:sz w:val="26"/>
          <w:szCs w:val="26"/>
        </w:rPr>
      </w:pPr>
      <w:r w:rsidRPr="00262123">
        <w:rPr>
          <w:rFonts w:ascii="Times New Roman" w:eastAsia="Times New Roman" w:hAnsi="Times New Roman" w:cs="Times New Roman"/>
          <w:color w:val="000000" w:themeColor="text1"/>
          <w:sz w:val="26"/>
          <w:szCs w:val="26"/>
        </w:rPr>
        <w:t xml:space="preserve">We propose to eliminate this section in its entirety.  </w:t>
      </w:r>
      <w:r w:rsidR="00262123">
        <w:rPr>
          <w:rFonts w:ascii="Times New Roman" w:eastAsia="Times New Roman" w:hAnsi="Times New Roman" w:cs="Times New Roman"/>
          <w:color w:val="000000" w:themeColor="text1"/>
          <w:sz w:val="26"/>
          <w:szCs w:val="26"/>
        </w:rPr>
        <w:t xml:space="preserve">As we discussed in the </w:t>
      </w:r>
      <w:r w:rsidR="00586B1B">
        <w:rPr>
          <w:rFonts w:ascii="Times New Roman" w:eastAsia="Times New Roman" w:hAnsi="Times New Roman" w:cs="Times New Roman"/>
          <w:color w:val="000000" w:themeColor="text1"/>
          <w:sz w:val="26"/>
          <w:szCs w:val="26"/>
        </w:rPr>
        <w:t>W</w:t>
      </w:r>
      <w:r w:rsidR="00262123">
        <w:rPr>
          <w:rFonts w:ascii="Times New Roman" w:eastAsia="Times New Roman" w:hAnsi="Times New Roman" w:cs="Times New Roman"/>
          <w:color w:val="000000" w:themeColor="text1"/>
          <w:sz w:val="26"/>
          <w:szCs w:val="26"/>
        </w:rPr>
        <w:t xml:space="preserve">orking </w:t>
      </w:r>
      <w:r w:rsidR="00586B1B">
        <w:rPr>
          <w:rFonts w:ascii="Times New Roman" w:eastAsia="Times New Roman" w:hAnsi="Times New Roman" w:cs="Times New Roman"/>
          <w:color w:val="000000" w:themeColor="text1"/>
          <w:sz w:val="26"/>
          <w:szCs w:val="26"/>
        </w:rPr>
        <w:t>G</w:t>
      </w:r>
      <w:r w:rsidR="00262123">
        <w:rPr>
          <w:rFonts w:ascii="Times New Roman" w:eastAsia="Times New Roman" w:hAnsi="Times New Roman" w:cs="Times New Roman"/>
          <w:color w:val="000000" w:themeColor="text1"/>
          <w:sz w:val="26"/>
          <w:szCs w:val="26"/>
        </w:rPr>
        <w:t>roup, we propose its elimination</w:t>
      </w:r>
      <w:r w:rsidR="00262123" w:rsidRPr="00262123">
        <w:rPr>
          <w:rFonts w:ascii="Times New Roman" w:eastAsia="Times New Roman" w:hAnsi="Times New Roman" w:cs="Times New Roman"/>
          <w:color w:val="000000" w:themeColor="text1"/>
          <w:sz w:val="26"/>
          <w:szCs w:val="26"/>
        </w:rPr>
        <w:t xml:space="preserve"> </w:t>
      </w:r>
      <w:r w:rsidR="00262123" w:rsidRPr="00262123">
        <w:rPr>
          <w:rFonts w:ascii="Times New Roman" w:eastAsia="Times New Roman" w:hAnsi="Times New Roman" w:cs="Times New Roman"/>
          <w:bCs/>
          <w:color w:val="000000" w:themeColor="text1"/>
          <w:sz w:val="26"/>
          <w:szCs w:val="26"/>
        </w:rPr>
        <w:t>since it is not relevant to current NGS switching protocols</w:t>
      </w:r>
      <w:r w:rsidR="00262123">
        <w:rPr>
          <w:rFonts w:ascii="Times New Roman" w:eastAsia="Times New Roman" w:hAnsi="Times New Roman" w:cs="Times New Roman"/>
          <w:bCs/>
          <w:color w:val="000000" w:themeColor="text1"/>
          <w:sz w:val="26"/>
          <w:szCs w:val="26"/>
        </w:rPr>
        <w:t xml:space="preserve">.  </w:t>
      </w:r>
      <w:r w:rsidR="00586B1B">
        <w:rPr>
          <w:rFonts w:ascii="Times New Roman" w:eastAsia="Times New Roman" w:hAnsi="Times New Roman" w:cs="Times New Roman"/>
          <w:bCs/>
          <w:color w:val="000000" w:themeColor="text1"/>
          <w:sz w:val="26"/>
          <w:szCs w:val="26"/>
        </w:rPr>
        <w:t>When this provision was originally promulgated, it was envisioned that NGDCs might have more of a role in “policing” the switching process.  However, a</w:t>
      </w:r>
      <w:r w:rsidR="00262123">
        <w:rPr>
          <w:rFonts w:ascii="Times New Roman" w:eastAsia="Times New Roman" w:hAnsi="Times New Roman" w:cs="Times New Roman"/>
          <w:bCs/>
          <w:color w:val="000000" w:themeColor="text1"/>
          <w:sz w:val="26"/>
          <w:szCs w:val="26"/>
        </w:rPr>
        <w:t xml:space="preserve">s the switching process evolved, </w:t>
      </w:r>
      <w:r w:rsidR="00262123" w:rsidRPr="00262123">
        <w:rPr>
          <w:rFonts w:ascii="Times New Roman" w:eastAsia="Times New Roman" w:hAnsi="Times New Roman" w:cs="Times New Roman"/>
          <w:bCs/>
          <w:color w:val="000000" w:themeColor="text1"/>
          <w:sz w:val="26"/>
          <w:szCs w:val="26"/>
        </w:rPr>
        <w:t xml:space="preserve">NGDCs do not “police” the switching process – they simply act </w:t>
      </w:r>
      <w:r w:rsidR="00262123">
        <w:rPr>
          <w:rFonts w:ascii="Times New Roman" w:eastAsia="Times New Roman" w:hAnsi="Times New Roman" w:cs="Times New Roman"/>
          <w:bCs/>
          <w:color w:val="000000" w:themeColor="text1"/>
          <w:sz w:val="26"/>
          <w:szCs w:val="26"/>
        </w:rPr>
        <w:t>on</w:t>
      </w:r>
      <w:r w:rsidR="00262123" w:rsidRPr="00262123">
        <w:rPr>
          <w:rFonts w:ascii="Times New Roman" w:eastAsia="Times New Roman" w:hAnsi="Times New Roman" w:cs="Times New Roman"/>
          <w:bCs/>
          <w:color w:val="000000" w:themeColor="text1"/>
          <w:sz w:val="26"/>
          <w:szCs w:val="26"/>
        </w:rPr>
        <w:t xml:space="preserve"> the directions they receive from NGSs via electronic protocols.  They are not expected to, nor do they, screen supplier enrollments for “authorization.”</w:t>
      </w:r>
      <w:r w:rsidR="00262123">
        <w:rPr>
          <w:rFonts w:ascii="Times New Roman" w:eastAsia="Times New Roman" w:hAnsi="Times New Roman" w:cs="Times New Roman"/>
          <w:bCs/>
          <w:color w:val="000000" w:themeColor="text1"/>
          <w:sz w:val="26"/>
          <w:szCs w:val="26"/>
        </w:rPr>
        <w:t xml:space="preserve">  This is not even possible, given that the electronic </w:t>
      </w:r>
      <w:r w:rsidR="000F4D82">
        <w:rPr>
          <w:rFonts w:ascii="Times New Roman" w:eastAsia="Times New Roman" w:hAnsi="Times New Roman" w:cs="Times New Roman"/>
          <w:bCs/>
          <w:color w:val="000000" w:themeColor="text1"/>
          <w:sz w:val="26"/>
          <w:szCs w:val="26"/>
        </w:rPr>
        <w:t>data submitted by the NGS to the NGDC does not include who the NGS talked to at the customer’s household (and with enrollment transactions that do not involve person-to-person contact, such as direct mail or online enrollments, the NGS has no way of knowing who actually submitted the written or online enrollment form).</w:t>
      </w:r>
      <w:r w:rsidR="00ED128F">
        <w:rPr>
          <w:rFonts w:ascii="Times New Roman" w:eastAsia="Times New Roman" w:hAnsi="Times New Roman" w:cs="Times New Roman"/>
          <w:bCs/>
          <w:color w:val="000000" w:themeColor="text1"/>
          <w:sz w:val="26"/>
          <w:szCs w:val="26"/>
        </w:rPr>
        <w:t xml:space="preserve">  We fear that retaining this section risks giving too many the false impression that NGDCs police the switching process – or that NGDCs are obligated to police the process.   </w:t>
      </w:r>
    </w:p>
    <w:p w:rsidR="00C060B3" w:rsidRDefault="00C060B3" w:rsidP="00C060B3">
      <w:pPr>
        <w:spacing w:after="0" w:line="360" w:lineRule="auto"/>
        <w:ind w:firstLine="720"/>
        <w:rPr>
          <w:rFonts w:ascii="Times New Roman" w:eastAsia="Times New Roman" w:hAnsi="Times New Roman" w:cs="Times New Roman"/>
          <w:bCs/>
          <w:color w:val="000000" w:themeColor="text1"/>
          <w:sz w:val="26"/>
          <w:szCs w:val="26"/>
        </w:rPr>
      </w:pPr>
    </w:p>
    <w:p w:rsidR="00C060B3" w:rsidRDefault="000F4D82" w:rsidP="00C060B3">
      <w:pPr>
        <w:spacing w:after="0" w:line="360" w:lineRule="auto"/>
        <w:ind w:firstLine="720"/>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In the Working Group, </w:t>
      </w:r>
      <w:r w:rsidR="00391486">
        <w:rPr>
          <w:rFonts w:ascii="Times New Roman" w:eastAsia="Times New Roman" w:hAnsi="Times New Roman" w:cs="Times New Roman"/>
          <w:bCs/>
          <w:color w:val="000000" w:themeColor="text1"/>
          <w:sz w:val="26"/>
          <w:szCs w:val="26"/>
        </w:rPr>
        <w:t xml:space="preserve">utilities generally supported removing this section – noting that “policing” the switching process is not a role they are seeking.  Suppliers likewise supported removing the section – again noting that it would be inappropriate to have </w:t>
      </w:r>
      <w:r w:rsidR="00391486">
        <w:rPr>
          <w:rFonts w:ascii="Times New Roman" w:eastAsia="Times New Roman" w:hAnsi="Times New Roman" w:cs="Times New Roman"/>
          <w:bCs/>
          <w:color w:val="000000" w:themeColor="text1"/>
          <w:sz w:val="26"/>
          <w:szCs w:val="26"/>
        </w:rPr>
        <w:lastRenderedPageBreak/>
        <w:t>NGDCs “policing” the process – and that suppliers have no feasible method currently to obtain from the NGDC the “authorized person(s).”  Suppliers further noted that in practice, they routinely ask the individual they are talking to if they are authorized to act on the account.  Consumer representatives generally supported retaining this section in the belief that in case of a subsequent dispute, a document on file at the utility that identifies the names of individuals who have the authority to initiate a switch</w:t>
      </w:r>
      <w:r w:rsidR="00586B1B">
        <w:rPr>
          <w:rFonts w:ascii="Times New Roman" w:eastAsia="Times New Roman" w:hAnsi="Times New Roman" w:cs="Times New Roman"/>
          <w:bCs/>
          <w:color w:val="000000" w:themeColor="text1"/>
          <w:sz w:val="26"/>
          <w:szCs w:val="26"/>
        </w:rPr>
        <w:t xml:space="preserve"> might be helpful.   </w:t>
      </w:r>
    </w:p>
    <w:p w:rsidR="00586B1B" w:rsidRDefault="00391486" w:rsidP="00C060B3">
      <w:pPr>
        <w:spacing w:after="0" w:line="360" w:lineRule="auto"/>
        <w:ind w:firstLine="720"/>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p>
    <w:p w:rsidR="00F05D7A" w:rsidRPr="00F05D7A" w:rsidRDefault="00F05D7A" w:rsidP="00C060B3">
      <w:pPr>
        <w:spacing w:after="0" w:line="360" w:lineRule="auto"/>
        <w:ind w:firstLine="720"/>
        <w:outlineLvl w:val="3"/>
        <w:rPr>
          <w:rFonts w:ascii="Times New Roman" w:eastAsia="Times New Roman" w:hAnsi="Times New Roman" w:cs="Times New Roman"/>
          <w:b/>
          <w:bCs/>
          <w:sz w:val="26"/>
          <w:szCs w:val="26"/>
        </w:rPr>
      </w:pPr>
      <w:r w:rsidRPr="00F05D7A">
        <w:rPr>
          <w:rFonts w:ascii="Times New Roman" w:eastAsia="Times New Roman" w:hAnsi="Times New Roman" w:cs="Times New Roman"/>
          <w:b/>
          <w:bCs/>
          <w:sz w:val="26"/>
          <w:szCs w:val="26"/>
        </w:rPr>
        <w:t>§ 59.97. </w:t>
      </w:r>
      <w:proofErr w:type="gramStart"/>
      <w:r w:rsidRPr="00F05D7A">
        <w:rPr>
          <w:rFonts w:ascii="Times New Roman" w:eastAsia="Times New Roman" w:hAnsi="Times New Roman" w:cs="Times New Roman"/>
          <w:b/>
          <w:bCs/>
          <w:sz w:val="26"/>
          <w:szCs w:val="26"/>
        </w:rPr>
        <w:t>Customer dispute procedures.</w:t>
      </w:r>
      <w:proofErr w:type="gramEnd"/>
    </w:p>
    <w:p w:rsidR="00F05D7A" w:rsidRPr="00F05D7A" w:rsidRDefault="00F05D7A" w:rsidP="00C060B3">
      <w:pPr>
        <w:spacing w:after="0" w:line="360" w:lineRule="auto"/>
        <w:ind w:left="720"/>
        <w:rPr>
          <w:rFonts w:ascii="Times New Roman" w:eastAsia="Times New Roman" w:hAnsi="Times New Roman" w:cs="Times New Roman"/>
          <w:i/>
          <w:sz w:val="26"/>
          <w:szCs w:val="26"/>
        </w:rPr>
      </w:pPr>
      <w:r>
        <w:rPr>
          <w:rFonts w:ascii="Times New Roman" w:eastAsia="Times New Roman" w:hAnsi="Times New Roman" w:cs="Times New Roman"/>
          <w:sz w:val="26"/>
          <w:szCs w:val="26"/>
        </w:rPr>
        <w:t>This section currently reads as:</w:t>
      </w:r>
    </w:p>
    <w:p w:rsidR="00F05D7A" w:rsidRPr="00F05D7A" w:rsidRDefault="00F05D7A" w:rsidP="00C060B3">
      <w:pPr>
        <w:spacing w:after="0" w:line="240" w:lineRule="auto"/>
        <w:ind w:left="720"/>
        <w:rPr>
          <w:rFonts w:ascii="Times New Roman" w:eastAsia="Times New Roman" w:hAnsi="Times New Roman" w:cs="Times New Roman"/>
          <w:i/>
          <w:sz w:val="26"/>
          <w:szCs w:val="26"/>
        </w:rPr>
      </w:pPr>
      <w:r w:rsidRPr="00F05D7A">
        <w:rPr>
          <w:rFonts w:ascii="Times New Roman" w:eastAsia="Times New Roman" w:hAnsi="Times New Roman" w:cs="Times New Roman"/>
          <w:i/>
          <w:sz w:val="26"/>
          <w:szCs w:val="26"/>
        </w:rPr>
        <w:t xml:space="preserve"> (a)  When a customer contacts an NGDC or an NGS and alleges that the customer’s NGS has been changed without consent, the company contacted shall: </w:t>
      </w:r>
    </w:p>
    <w:p w:rsidR="00F05D7A" w:rsidRPr="00F05D7A" w:rsidRDefault="00F05D7A" w:rsidP="00C060B3">
      <w:pPr>
        <w:spacing w:before="120" w:after="0" w:line="240" w:lineRule="auto"/>
        <w:ind w:left="720"/>
        <w:rPr>
          <w:rFonts w:ascii="Times New Roman" w:eastAsia="Times New Roman" w:hAnsi="Times New Roman" w:cs="Times New Roman"/>
          <w:i/>
          <w:sz w:val="26"/>
          <w:szCs w:val="26"/>
        </w:rPr>
      </w:pPr>
      <w:r w:rsidRPr="00F05D7A">
        <w:rPr>
          <w:rFonts w:ascii="Times New Roman" w:eastAsia="Times New Roman" w:hAnsi="Times New Roman" w:cs="Times New Roman"/>
          <w:i/>
          <w:sz w:val="26"/>
          <w:szCs w:val="26"/>
        </w:rPr>
        <w:t xml:space="preserve">   (1)  Consider the matter a customer registered dispute. </w:t>
      </w:r>
    </w:p>
    <w:p w:rsidR="00F05D7A" w:rsidRPr="00F05D7A" w:rsidRDefault="00F05D7A" w:rsidP="00C060B3">
      <w:pPr>
        <w:spacing w:before="120" w:after="0" w:line="240" w:lineRule="auto"/>
        <w:ind w:left="720"/>
        <w:rPr>
          <w:rFonts w:ascii="Times New Roman" w:eastAsia="Times New Roman" w:hAnsi="Times New Roman" w:cs="Times New Roman"/>
          <w:i/>
          <w:sz w:val="26"/>
          <w:szCs w:val="26"/>
        </w:rPr>
      </w:pPr>
      <w:r w:rsidRPr="00F05D7A">
        <w:rPr>
          <w:rFonts w:ascii="Times New Roman" w:eastAsia="Times New Roman" w:hAnsi="Times New Roman" w:cs="Times New Roman"/>
          <w:i/>
          <w:sz w:val="26"/>
          <w:szCs w:val="26"/>
        </w:rPr>
        <w:t>   (2)  Investigate and respond to the dispute consistent with the requirements in § §</w:t>
      </w:r>
      <w:proofErr w:type="gramStart"/>
      <w:r w:rsidRPr="00F05D7A">
        <w:rPr>
          <w:rFonts w:ascii="Times New Roman" w:eastAsia="Times New Roman" w:hAnsi="Times New Roman" w:cs="Times New Roman"/>
          <w:i/>
          <w:sz w:val="26"/>
          <w:szCs w:val="26"/>
        </w:rPr>
        <w:t>  56.151</w:t>
      </w:r>
      <w:proofErr w:type="gramEnd"/>
      <w:r w:rsidRPr="00F05D7A">
        <w:rPr>
          <w:rFonts w:ascii="Times New Roman" w:eastAsia="Times New Roman" w:hAnsi="Times New Roman" w:cs="Times New Roman"/>
          <w:i/>
          <w:sz w:val="26"/>
          <w:szCs w:val="26"/>
        </w:rPr>
        <w:t xml:space="preserve"> and 56.152 (relating to utility company dispute procedures). </w:t>
      </w:r>
    </w:p>
    <w:p w:rsidR="00F05D7A" w:rsidRPr="00F05D7A" w:rsidRDefault="00F05D7A" w:rsidP="00C060B3">
      <w:pPr>
        <w:spacing w:before="120" w:after="0" w:line="240" w:lineRule="auto"/>
        <w:ind w:left="720"/>
        <w:rPr>
          <w:rFonts w:ascii="Times New Roman" w:eastAsia="Times New Roman" w:hAnsi="Times New Roman" w:cs="Times New Roman"/>
          <w:i/>
          <w:sz w:val="26"/>
          <w:szCs w:val="26"/>
        </w:rPr>
      </w:pPr>
      <w:r w:rsidRPr="00F05D7A">
        <w:rPr>
          <w:rFonts w:ascii="Times New Roman" w:eastAsia="Times New Roman" w:hAnsi="Times New Roman" w:cs="Times New Roman"/>
          <w:i/>
          <w:sz w:val="26"/>
          <w:szCs w:val="26"/>
        </w:rPr>
        <w:t xml:space="preserve"> (b)  When the customer’s dispute has been filed within the first two billing periods since the customer should reasonably have known of a change of NGSs and the dispute investigation establishes that the change occurred without the customer’s consent, the customer is not responsible for NGS charges rendered during that period. If the customer has made payments during this period, the company responsible for initiating the change of supplier shall issue a complete refund within 30 days of the close of the dispute. The refund or credit provision applies only to the natural gas supply charges. </w:t>
      </w:r>
    </w:p>
    <w:p w:rsidR="00F05D7A" w:rsidRPr="00F05D7A" w:rsidRDefault="00F05D7A" w:rsidP="00C060B3">
      <w:pPr>
        <w:spacing w:before="120" w:after="0" w:line="240" w:lineRule="auto"/>
        <w:ind w:left="720"/>
        <w:rPr>
          <w:rFonts w:ascii="Times New Roman" w:eastAsia="Times New Roman" w:hAnsi="Times New Roman" w:cs="Times New Roman"/>
          <w:i/>
          <w:sz w:val="26"/>
          <w:szCs w:val="26"/>
        </w:rPr>
      </w:pPr>
      <w:r w:rsidRPr="00F05D7A">
        <w:rPr>
          <w:rFonts w:ascii="Times New Roman" w:eastAsia="Times New Roman" w:hAnsi="Times New Roman" w:cs="Times New Roman"/>
          <w:i/>
          <w:sz w:val="26"/>
          <w:szCs w:val="26"/>
        </w:rPr>
        <w:t xml:space="preserve"> (c)  A customer who has had a NGS changed without having consented to that change shall be switched back to the original NGS for no additional fee. Charges involved in the switch back to the prior NGS shall be the responsibility of the company that initiated the change without the customer’s consent. </w:t>
      </w:r>
    </w:p>
    <w:p w:rsidR="00F05D7A" w:rsidRPr="00F05D7A" w:rsidRDefault="00F05D7A" w:rsidP="00C060B3">
      <w:pPr>
        <w:spacing w:before="120" w:after="0" w:line="240" w:lineRule="auto"/>
        <w:ind w:left="720"/>
        <w:rPr>
          <w:rFonts w:ascii="Times New Roman" w:eastAsia="Times New Roman" w:hAnsi="Times New Roman" w:cs="Times New Roman"/>
          <w:i/>
          <w:sz w:val="26"/>
          <w:szCs w:val="26"/>
        </w:rPr>
      </w:pPr>
      <w:r w:rsidRPr="00F05D7A">
        <w:rPr>
          <w:rFonts w:ascii="Times New Roman" w:eastAsia="Times New Roman" w:hAnsi="Times New Roman" w:cs="Times New Roman"/>
          <w:i/>
          <w:sz w:val="26"/>
          <w:szCs w:val="26"/>
        </w:rPr>
        <w:t xml:space="preserve"> (d)  If a customer files an informal complaint with the Commission alleging that the customer’s NGS was changed without the customer’s consent, the Bureau of Consumer Services will issue an informal decision that includes a determination of customer liability for any NGS bills or administrative charges that might otherwise apply, rendered since the change of the NGS. </w:t>
      </w:r>
    </w:p>
    <w:p w:rsidR="00F05D7A" w:rsidRPr="00F05D7A" w:rsidRDefault="00F05D7A" w:rsidP="00C060B3">
      <w:pPr>
        <w:spacing w:before="120" w:after="0" w:line="240" w:lineRule="auto"/>
        <w:ind w:left="720"/>
        <w:rPr>
          <w:rFonts w:ascii="Times New Roman" w:eastAsia="Times New Roman" w:hAnsi="Times New Roman" w:cs="Times New Roman"/>
          <w:i/>
          <w:sz w:val="26"/>
          <w:szCs w:val="26"/>
        </w:rPr>
      </w:pPr>
      <w:r w:rsidRPr="00F05D7A">
        <w:rPr>
          <w:rFonts w:ascii="Times New Roman" w:eastAsia="Times New Roman" w:hAnsi="Times New Roman" w:cs="Times New Roman"/>
          <w:i/>
          <w:sz w:val="26"/>
          <w:szCs w:val="26"/>
        </w:rPr>
        <w:t xml:space="preserve"> (e)  In addition to customer-specific remedies, the Commission may, after investigation and decision, assess fines under 66 </w:t>
      </w:r>
      <w:proofErr w:type="spellStart"/>
      <w:r w:rsidRPr="00F05D7A">
        <w:rPr>
          <w:rFonts w:ascii="Times New Roman" w:eastAsia="Times New Roman" w:hAnsi="Times New Roman" w:cs="Times New Roman"/>
          <w:i/>
          <w:sz w:val="26"/>
          <w:szCs w:val="26"/>
        </w:rPr>
        <w:t>Pa.C.S</w:t>
      </w:r>
      <w:proofErr w:type="spellEnd"/>
      <w:r w:rsidRPr="00F05D7A">
        <w:rPr>
          <w:rFonts w:ascii="Times New Roman" w:eastAsia="Times New Roman" w:hAnsi="Times New Roman" w:cs="Times New Roman"/>
          <w:i/>
          <w:sz w:val="26"/>
          <w:szCs w:val="26"/>
        </w:rPr>
        <w:t xml:space="preserve">. Chapter 33 (relating to violations and penalties), and initiate proceedings to revoke the license of any </w:t>
      </w:r>
      <w:r w:rsidRPr="00F05D7A">
        <w:rPr>
          <w:rFonts w:ascii="Times New Roman" w:eastAsia="Times New Roman" w:hAnsi="Times New Roman" w:cs="Times New Roman"/>
          <w:i/>
          <w:sz w:val="26"/>
          <w:szCs w:val="26"/>
        </w:rPr>
        <w:lastRenderedPageBreak/>
        <w:t>NGS that demonstrates a pattern of violating this chapter. The Commission may order a particular NGS that has a pattern of violating this chapter to obtain written authorization from every new customer as a condition of providing service in this Commonwealth. Nothing in this section limits the Commission’s authority.</w:t>
      </w:r>
      <w:r w:rsidR="00B90051">
        <w:rPr>
          <w:rFonts w:ascii="Times New Roman" w:eastAsia="Times New Roman" w:hAnsi="Times New Roman" w:cs="Times New Roman"/>
          <w:i/>
          <w:sz w:val="26"/>
          <w:szCs w:val="26"/>
        </w:rPr>
        <w:br/>
      </w:r>
    </w:p>
    <w:p w:rsidR="00CB1B3D" w:rsidRDefault="00ED128F"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T</w:t>
      </w:r>
      <w:r w:rsidRPr="00F05D7A">
        <w:rPr>
          <w:rFonts w:ascii="Times New Roman" w:eastAsia="Times New Roman" w:hAnsi="Times New Roman" w:cs="Times New Roman"/>
          <w:color w:val="000000" w:themeColor="text1"/>
          <w:sz w:val="26"/>
          <w:szCs w:val="26"/>
        </w:rPr>
        <w:t>his section provides important consumer protections against slamming</w:t>
      </w:r>
      <w:r>
        <w:rPr>
          <w:rFonts w:ascii="Times New Roman" w:eastAsia="Times New Roman" w:hAnsi="Times New Roman" w:cs="Times New Roman"/>
          <w:color w:val="000000" w:themeColor="text1"/>
          <w:sz w:val="26"/>
          <w:szCs w:val="26"/>
        </w:rPr>
        <w:t xml:space="preserve"> and we</w:t>
      </w:r>
      <w:r w:rsidR="00F05D7A" w:rsidRPr="00F05D7A">
        <w:rPr>
          <w:rFonts w:ascii="Times New Roman" w:eastAsia="Times New Roman" w:hAnsi="Times New Roman" w:cs="Times New Roman"/>
          <w:color w:val="000000" w:themeColor="text1"/>
          <w:sz w:val="26"/>
          <w:szCs w:val="26"/>
        </w:rPr>
        <w:t xml:space="preserve"> are proposing </w:t>
      </w:r>
      <w:r>
        <w:rPr>
          <w:rFonts w:ascii="Times New Roman" w:eastAsia="Times New Roman" w:hAnsi="Times New Roman" w:cs="Times New Roman"/>
          <w:color w:val="000000" w:themeColor="text1"/>
          <w:sz w:val="26"/>
          <w:szCs w:val="26"/>
        </w:rPr>
        <w:t xml:space="preserve">only limited </w:t>
      </w:r>
      <w:r w:rsidR="00F05D7A" w:rsidRPr="00F05D7A">
        <w:rPr>
          <w:rFonts w:ascii="Times New Roman" w:eastAsia="Times New Roman" w:hAnsi="Times New Roman" w:cs="Times New Roman"/>
          <w:color w:val="000000" w:themeColor="text1"/>
          <w:sz w:val="26"/>
          <w:szCs w:val="26"/>
        </w:rPr>
        <w:t xml:space="preserve">changes </w:t>
      </w:r>
      <w:r>
        <w:rPr>
          <w:rFonts w:ascii="Times New Roman" w:eastAsia="Times New Roman" w:hAnsi="Times New Roman" w:cs="Times New Roman"/>
          <w:color w:val="000000" w:themeColor="text1"/>
          <w:sz w:val="26"/>
          <w:szCs w:val="26"/>
        </w:rPr>
        <w:t>to it</w:t>
      </w:r>
      <w:r w:rsidR="00F05D7A" w:rsidRPr="00F05D7A">
        <w:rPr>
          <w:rFonts w:ascii="Times New Roman" w:eastAsia="Times New Roman" w:hAnsi="Times New Roman" w:cs="Times New Roman"/>
          <w:color w:val="000000" w:themeColor="text1"/>
          <w:sz w:val="26"/>
          <w:szCs w:val="26"/>
        </w:rPr>
        <w:t xml:space="preserve">.  This section is </w:t>
      </w:r>
      <w:proofErr w:type="gramStart"/>
      <w:r w:rsidR="00F05D7A" w:rsidRPr="00F05D7A">
        <w:rPr>
          <w:rFonts w:ascii="Times New Roman" w:eastAsia="Times New Roman" w:hAnsi="Times New Roman" w:cs="Times New Roman"/>
          <w:color w:val="000000" w:themeColor="text1"/>
          <w:sz w:val="26"/>
          <w:szCs w:val="26"/>
        </w:rPr>
        <w:t>key</w:t>
      </w:r>
      <w:proofErr w:type="gramEnd"/>
      <w:r w:rsidR="00F05D7A" w:rsidRPr="00F05D7A">
        <w:rPr>
          <w:rFonts w:ascii="Times New Roman" w:eastAsia="Times New Roman" w:hAnsi="Times New Roman" w:cs="Times New Roman"/>
          <w:color w:val="000000" w:themeColor="text1"/>
          <w:sz w:val="26"/>
          <w:szCs w:val="26"/>
        </w:rPr>
        <w:t xml:space="preserve"> to the Commission’s role in policing the switching process – specifically the provisions in (1) and (2) that require all slamming allegations to be treated as disputes under Chapter 56 and thus referred to the Commission.  However, as discussed in the Working Group, </w:t>
      </w:r>
      <w:r w:rsidR="00EA1546">
        <w:rPr>
          <w:rFonts w:ascii="Times New Roman" w:eastAsia="Times New Roman" w:hAnsi="Times New Roman" w:cs="Times New Roman"/>
          <w:color w:val="000000" w:themeColor="text1"/>
          <w:sz w:val="26"/>
          <w:szCs w:val="26"/>
        </w:rPr>
        <w:t>there are</w:t>
      </w:r>
      <w:r w:rsidR="00F05D7A" w:rsidRPr="00F05D7A">
        <w:rPr>
          <w:rFonts w:ascii="Times New Roman" w:eastAsia="Times New Roman" w:hAnsi="Times New Roman" w:cs="Times New Roman"/>
          <w:color w:val="000000" w:themeColor="text1"/>
          <w:sz w:val="26"/>
          <w:szCs w:val="26"/>
        </w:rPr>
        <w:t xml:space="preserve"> some practical concerns with </w:t>
      </w:r>
      <w:r w:rsidR="00C9267C">
        <w:rPr>
          <w:rFonts w:ascii="Times New Roman" w:eastAsia="Times New Roman" w:hAnsi="Times New Roman" w:cs="Times New Roman"/>
          <w:color w:val="000000" w:themeColor="text1"/>
          <w:sz w:val="26"/>
          <w:szCs w:val="26"/>
        </w:rPr>
        <w:t>subsection</w:t>
      </w:r>
      <w:r w:rsidR="00C9267C" w:rsidRPr="00F05D7A">
        <w:rPr>
          <w:rFonts w:ascii="Times New Roman" w:eastAsia="Times New Roman" w:hAnsi="Times New Roman" w:cs="Times New Roman"/>
          <w:color w:val="000000" w:themeColor="text1"/>
          <w:sz w:val="26"/>
          <w:szCs w:val="26"/>
        </w:rPr>
        <w:t xml:space="preserve"> </w:t>
      </w:r>
      <w:r w:rsidR="00F05D7A" w:rsidRPr="00F05D7A">
        <w:rPr>
          <w:rFonts w:ascii="Times New Roman" w:eastAsia="Times New Roman" w:hAnsi="Times New Roman" w:cs="Times New Roman"/>
          <w:color w:val="000000" w:themeColor="text1"/>
          <w:sz w:val="26"/>
          <w:szCs w:val="26"/>
        </w:rPr>
        <w:t xml:space="preserve">(c) that requires a customer that has been “slammed” to be returned to their original NGS.  The current regulation fails to specify who is responsible for making this happen; the customer, the NGDC, the NGS that slammed the customer, or the NGS that lost the </w:t>
      </w:r>
      <w:r w:rsidR="00F05D7A" w:rsidRPr="00CB1B3D">
        <w:rPr>
          <w:rFonts w:ascii="Times New Roman" w:eastAsia="Times New Roman" w:hAnsi="Times New Roman" w:cs="Times New Roman"/>
          <w:color w:val="000000" w:themeColor="text1"/>
          <w:sz w:val="26"/>
          <w:szCs w:val="26"/>
        </w:rPr>
        <w:t xml:space="preserve">customer?   How the switching process has evolved has made </w:t>
      </w:r>
      <w:r w:rsidR="00CB1B3D" w:rsidRPr="00CB1B3D">
        <w:rPr>
          <w:rFonts w:ascii="Times New Roman" w:eastAsia="Times New Roman" w:hAnsi="Times New Roman" w:cs="Times New Roman"/>
          <w:color w:val="000000" w:themeColor="text1"/>
          <w:sz w:val="26"/>
          <w:szCs w:val="26"/>
        </w:rPr>
        <w:t xml:space="preserve">some of these possibilities problematic if not impossible.  An NGS cannot </w:t>
      </w:r>
      <w:r w:rsidR="00CB1B3D" w:rsidRPr="00ED7E02">
        <w:rPr>
          <w:rFonts w:ascii="Times New Roman" w:eastAsia="Times New Roman" w:hAnsi="Times New Roman" w:cs="Times New Roman"/>
          <w:color w:val="000000" w:themeColor="text1"/>
          <w:sz w:val="26"/>
          <w:szCs w:val="26"/>
        </w:rPr>
        <w:t xml:space="preserve">switch a customer to another NGS.  And NGSs and NGDCs are not to switch anyone without oral or written </w:t>
      </w:r>
      <w:r w:rsidR="00ED7E02" w:rsidRPr="00ED7E02">
        <w:rPr>
          <w:rFonts w:ascii="Times New Roman" w:eastAsia="Times New Roman" w:hAnsi="Times New Roman" w:cs="Times New Roman"/>
          <w:color w:val="000000" w:themeColor="text1"/>
          <w:sz w:val="26"/>
          <w:szCs w:val="26"/>
        </w:rPr>
        <w:t>authorization</w:t>
      </w:r>
      <w:r w:rsidR="00CB1B3D" w:rsidRPr="00ED7E02">
        <w:rPr>
          <w:rFonts w:ascii="Times New Roman" w:eastAsia="Times New Roman" w:hAnsi="Times New Roman" w:cs="Times New Roman"/>
          <w:color w:val="000000" w:themeColor="text1"/>
          <w:sz w:val="26"/>
          <w:szCs w:val="26"/>
        </w:rPr>
        <w:t xml:space="preserve"> from the customer</w:t>
      </w:r>
      <w:r w:rsidR="00ED7E02" w:rsidRPr="00ED7E02">
        <w:rPr>
          <w:rFonts w:ascii="Times New Roman" w:eastAsia="Times New Roman" w:hAnsi="Times New Roman" w:cs="Times New Roman"/>
          <w:color w:val="000000" w:themeColor="text1"/>
          <w:sz w:val="26"/>
          <w:szCs w:val="26"/>
        </w:rPr>
        <w:t xml:space="preserve">.  </w:t>
      </w:r>
      <w:r w:rsidR="00CB1B3D" w:rsidRPr="00ED7E02">
        <w:rPr>
          <w:rFonts w:ascii="Times New Roman" w:eastAsia="Times New Roman" w:hAnsi="Times New Roman" w:cs="Times New Roman"/>
          <w:color w:val="000000" w:themeColor="text1"/>
          <w:sz w:val="26"/>
          <w:szCs w:val="26"/>
        </w:rPr>
        <w:t xml:space="preserve">Further, there may be instances where the customer’s former NGS is no longer able, willing or allowed to take back a customer they may have lost.  </w:t>
      </w:r>
      <w:r w:rsidR="00CB1B3D" w:rsidRPr="00ED7E02">
        <w:rPr>
          <w:rFonts w:ascii="Times New Roman" w:eastAsia="Times New Roman" w:hAnsi="Times New Roman" w:cs="Times New Roman"/>
          <w:sz w:val="26"/>
          <w:szCs w:val="26"/>
        </w:rPr>
        <w:t xml:space="preserve">In general, for a customer to be switched to any </w:t>
      </w:r>
      <w:proofErr w:type="gramStart"/>
      <w:r w:rsidR="00CB1B3D" w:rsidRPr="00ED7E02">
        <w:rPr>
          <w:rFonts w:ascii="Times New Roman" w:eastAsia="Times New Roman" w:hAnsi="Times New Roman" w:cs="Times New Roman"/>
          <w:sz w:val="26"/>
          <w:szCs w:val="26"/>
        </w:rPr>
        <w:t>NGS,</w:t>
      </w:r>
      <w:proofErr w:type="gramEnd"/>
      <w:r w:rsidR="00CB1B3D" w:rsidRPr="00ED7E02">
        <w:rPr>
          <w:rFonts w:ascii="Times New Roman" w:eastAsia="Times New Roman" w:hAnsi="Times New Roman" w:cs="Times New Roman"/>
          <w:sz w:val="26"/>
          <w:szCs w:val="26"/>
        </w:rPr>
        <w:t xml:space="preserve"> both the customer and the NGS must be aware of the switch and both must authorize it.  This makes any kind of “automatic” switch back to the previous NGS problematic.  </w:t>
      </w:r>
    </w:p>
    <w:p w:rsidR="00C060B3" w:rsidRPr="00ED7E02" w:rsidRDefault="00C060B3" w:rsidP="00C060B3">
      <w:pPr>
        <w:spacing w:after="0" w:line="360" w:lineRule="auto"/>
        <w:ind w:firstLine="720"/>
        <w:rPr>
          <w:rFonts w:ascii="Times New Roman" w:eastAsia="Times New Roman" w:hAnsi="Times New Roman" w:cs="Times New Roman"/>
          <w:sz w:val="26"/>
          <w:szCs w:val="26"/>
        </w:rPr>
      </w:pPr>
    </w:p>
    <w:p w:rsidR="000E4D9C" w:rsidRDefault="000E4D9C" w:rsidP="00C060B3">
      <w:pPr>
        <w:spacing w:after="0" w:line="360" w:lineRule="auto"/>
        <w:ind w:firstLine="720"/>
        <w:rPr>
          <w:rFonts w:ascii="Times New Roman" w:eastAsia="Times New Roman" w:hAnsi="Times New Roman" w:cs="Times New Roman"/>
          <w:sz w:val="26"/>
          <w:szCs w:val="26"/>
        </w:rPr>
      </w:pPr>
      <w:r w:rsidRPr="000E4D9C">
        <w:rPr>
          <w:rFonts w:ascii="Times New Roman" w:eastAsia="Times New Roman" w:hAnsi="Times New Roman" w:cs="Times New Roman"/>
          <w:sz w:val="26"/>
          <w:szCs w:val="26"/>
        </w:rPr>
        <w:t xml:space="preserve">The Working Group generally agreed that some additional guidance in this section would be helpful, but had difficulty in identifying </w:t>
      </w:r>
      <w:r>
        <w:rPr>
          <w:rFonts w:ascii="Times New Roman" w:eastAsia="Times New Roman" w:hAnsi="Times New Roman" w:cs="Times New Roman"/>
          <w:sz w:val="26"/>
          <w:szCs w:val="26"/>
        </w:rPr>
        <w:t xml:space="preserve">which entity should be responsible for switching the customer back to their original NGS.  </w:t>
      </w:r>
      <w:r w:rsidR="00A10606">
        <w:rPr>
          <w:rFonts w:ascii="Times New Roman" w:eastAsia="Times New Roman" w:hAnsi="Times New Roman" w:cs="Times New Roman"/>
          <w:sz w:val="26"/>
          <w:szCs w:val="26"/>
        </w:rPr>
        <w:t>There was consensus that the process ideally should be as seamless and burden-free upon the customer as possible – but there was also recognition that the customer may have to be involved in the process.</w:t>
      </w:r>
      <w:r w:rsidR="00524AD3">
        <w:rPr>
          <w:rFonts w:ascii="Times New Roman" w:eastAsia="Times New Roman" w:hAnsi="Times New Roman" w:cs="Times New Roman"/>
          <w:sz w:val="26"/>
          <w:szCs w:val="26"/>
        </w:rPr>
        <w:t xml:space="preserve"> </w:t>
      </w:r>
      <w:r w:rsidR="00A10606">
        <w:rPr>
          <w:rFonts w:ascii="Times New Roman" w:eastAsia="Times New Roman" w:hAnsi="Times New Roman" w:cs="Times New Roman"/>
          <w:sz w:val="26"/>
          <w:szCs w:val="26"/>
        </w:rPr>
        <w:t xml:space="preserve"> Suppliers generally proposed that the customer should contact their original NGS and seek re-enrollment as to ensure that this is indeed what the customer wants and that the NGS is still in a position to serve the customer.  </w:t>
      </w:r>
      <w:r w:rsidRPr="000E4D9C">
        <w:rPr>
          <w:rFonts w:ascii="Times New Roman" w:eastAsia="Times New Roman" w:hAnsi="Times New Roman" w:cs="Times New Roman"/>
          <w:sz w:val="26"/>
          <w:szCs w:val="26"/>
        </w:rPr>
        <w:t xml:space="preserve"> </w:t>
      </w:r>
    </w:p>
    <w:p w:rsidR="00C060B3" w:rsidRPr="00A10606" w:rsidRDefault="00C060B3" w:rsidP="00C060B3">
      <w:pPr>
        <w:spacing w:after="0" w:line="360" w:lineRule="auto"/>
        <w:ind w:firstLine="720"/>
        <w:rPr>
          <w:rFonts w:ascii="Times New Roman" w:eastAsia="Times New Roman" w:hAnsi="Times New Roman" w:cs="Times New Roman"/>
          <w:sz w:val="26"/>
          <w:szCs w:val="26"/>
        </w:rPr>
      </w:pPr>
    </w:p>
    <w:p w:rsidR="002B35D2" w:rsidRDefault="00CB1B3D" w:rsidP="00C060B3">
      <w:pPr>
        <w:spacing w:after="0" w:line="360" w:lineRule="auto"/>
        <w:ind w:firstLine="720"/>
        <w:rPr>
          <w:rFonts w:ascii="Times New Roman" w:eastAsia="Times New Roman" w:hAnsi="Times New Roman" w:cs="Times New Roman"/>
          <w:sz w:val="26"/>
          <w:szCs w:val="26"/>
        </w:rPr>
      </w:pPr>
      <w:r w:rsidRPr="00A10606">
        <w:rPr>
          <w:rFonts w:ascii="Times New Roman" w:eastAsia="Times New Roman" w:hAnsi="Times New Roman" w:cs="Times New Roman"/>
          <w:sz w:val="26"/>
          <w:szCs w:val="26"/>
        </w:rPr>
        <w:t xml:space="preserve">Accordingly, we propose to clarify in </w:t>
      </w:r>
      <w:r w:rsidR="00C9267C">
        <w:rPr>
          <w:rFonts w:ascii="Times New Roman" w:eastAsia="Times New Roman" w:hAnsi="Times New Roman" w:cs="Times New Roman"/>
          <w:sz w:val="26"/>
          <w:szCs w:val="26"/>
        </w:rPr>
        <w:t>subsection</w:t>
      </w:r>
      <w:r w:rsidR="00C9267C" w:rsidRPr="00A10606">
        <w:rPr>
          <w:rFonts w:ascii="Times New Roman" w:eastAsia="Times New Roman" w:hAnsi="Times New Roman" w:cs="Times New Roman"/>
          <w:sz w:val="26"/>
          <w:szCs w:val="26"/>
        </w:rPr>
        <w:t xml:space="preserve"> </w:t>
      </w:r>
      <w:r w:rsidRPr="00A10606">
        <w:rPr>
          <w:rFonts w:ascii="Times New Roman" w:eastAsia="Times New Roman" w:hAnsi="Times New Roman" w:cs="Times New Roman"/>
          <w:sz w:val="26"/>
          <w:szCs w:val="26"/>
        </w:rPr>
        <w:t>(c) that to be switched back to their previous supplier, a customer should contact that supplier and seek to re-enroll with that NGS</w:t>
      </w:r>
      <w:r w:rsidR="00F441D6">
        <w:rPr>
          <w:rFonts w:ascii="Times New Roman" w:eastAsia="Times New Roman" w:hAnsi="Times New Roman" w:cs="Times New Roman"/>
          <w:sz w:val="26"/>
          <w:szCs w:val="26"/>
        </w:rPr>
        <w:t xml:space="preserve"> or contact the supplier of last resort to enroll </w:t>
      </w:r>
      <w:r w:rsidR="00524AD3">
        <w:rPr>
          <w:rFonts w:ascii="Times New Roman" w:eastAsia="Times New Roman" w:hAnsi="Times New Roman" w:cs="Times New Roman"/>
          <w:sz w:val="26"/>
          <w:szCs w:val="26"/>
        </w:rPr>
        <w:t xml:space="preserve">in </w:t>
      </w:r>
      <w:r w:rsidR="00F441D6">
        <w:rPr>
          <w:rFonts w:ascii="Times New Roman" w:eastAsia="Times New Roman" w:hAnsi="Times New Roman" w:cs="Times New Roman"/>
          <w:sz w:val="26"/>
          <w:szCs w:val="26"/>
        </w:rPr>
        <w:t>SOLR service</w:t>
      </w:r>
      <w:r w:rsidRPr="00A10606">
        <w:rPr>
          <w:rFonts w:ascii="Times New Roman" w:eastAsia="Times New Roman" w:hAnsi="Times New Roman" w:cs="Times New Roman"/>
          <w:sz w:val="26"/>
          <w:szCs w:val="26"/>
        </w:rPr>
        <w:t xml:space="preserve">.  While we dislike placing this obligation on the slamming victim, we believe that it is the safest option available – one that ensures that the customer has indeed consented and wants to return to their previous NGS – and that the NGS is willing and able to take them back.  </w:t>
      </w:r>
      <w:r w:rsidR="00A10606">
        <w:rPr>
          <w:rFonts w:ascii="Times New Roman" w:eastAsia="Times New Roman" w:hAnsi="Times New Roman" w:cs="Times New Roman"/>
          <w:sz w:val="26"/>
          <w:szCs w:val="26"/>
        </w:rPr>
        <w:t xml:space="preserve">This preserves the fundamental principle that all switching should be done only upon the request and authorization of the customer.  </w:t>
      </w:r>
      <w:r w:rsidRPr="00A10606">
        <w:rPr>
          <w:rFonts w:ascii="Times New Roman" w:eastAsia="Times New Roman" w:hAnsi="Times New Roman" w:cs="Times New Roman"/>
          <w:sz w:val="26"/>
          <w:szCs w:val="26"/>
        </w:rPr>
        <w:t>However, we invite parties to suggest any alternatives that may be preferable</w:t>
      </w:r>
      <w:r w:rsidR="00C9267C">
        <w:rPr>
          <w:rFonts w:ascii="Times New Roman" w:eastAsia="Times New Roman" w:hAnsi="Times New Roman" w:cs="Times New Roman"/>
          <w:sz w:val="26"/>
          <w:szCs w:val="26"/>
        </w:rPr>
        <w:t>,</w:t>
      </w:r>
      <w:r w:rsidRPr="00A10606">
        <w:rPr>
          <w:rFonts w:ascii="Times New Roman" w:eastAsia="Times New Roman" w:hAnsi="Times New Roman" w:cs="Times New Roman"/>
          <w:sz w:val="26"/>
          <w:szCs w:val="26"/>
        </w:rPr>
        <w:t xml:space="preserve"> keeping in mind that any alternative has to </w:t>
      </w:r>
      <w:r w:rsidR="000E4D9C" w:rsidRPr="00A10606">
        <w:rPr>
          <w:rFonts w:ascii="Times New Roman" w:eastAsia="Times New Roman" w:hAnsi="Times New Roman" w:cs="Times New Roman"/>
          <w:sz w:val="26"/>
          <w:szCs w:val="26"/>
        </w:rPr>
        <w:t>comply with the switching regulations</w:t>
      </w:r>
      <w:r w:rsidR="00A10606">
        <w:rPr>
          <w:rFonts w:ascii="Times New Roman" w:eastAsia="Times New Roman" w:hAnsi="Times New Roman" w:cs="Times New Roman"/>
          <w:sz w:val="26"/>
          <w:szCs w:val="26"/>
        </w:rPr>
        <w:t xml:space="preserve">.  </w:t>
      </w:r>
      <w:r w:rsidR="000E4D9C" w:rsidRPr="00A10606">
        <w:rPr>
          <w:rFonts w:ascii="Times New Roman" w:eastAsia="Times New Roman" w:hAnsi="Times New Roman" w:cs="Times New Roman"/>
          <w:sz w:val="26"/>
          <w:szCs w:val="26"/>
        </w:rPr>
        <w:t xml:space="preserve"> </w:t>
      </w:r>
    </w:p>
    <w:p w:rsidR="00C060B3" w:rsidRDefault="00C060B3" w:rsidP="00C060B3">
      <w:pPr>
        <w:spacing w:after="0" w:line="360" w:lineRule="auto"/>
        <w:ind w:firstLine="720"/>
        <w:rPr>
          <w:rFonts w:ascii="Times New Roman" w:eastAsia="Times New Roman" w:hAnsi="Times New Roman" w:cs="Times New Roman"/>
          <w:sz w:val="26"/>
          <w:szCs w:val="26"/>
        </w:rPr>
      </w:pPr>
    </w:p>
    <w:p w:rsidR="00E13341" w:rsidRDefault="00E13341"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While not specifically discussed in the Working Group, we also ask parties to comment on the adequacy </w:t>
      </w:r>
      <w:r w:rsidR="003C43DD">
        <w:rPr>
          <w:rFonts w:ascii="Times New Roman" w:eastAsia="Times New Roman" w:hAnsi="Times New Roman" w:cs="Times New Roman"/>
          <w:sz w:val="26"/>
          <w:szCs w:val="26"/>
        </w:rPr>
        <w:t xml:space="preserve">of the language in </w:t>
      </w:r>
      <w:r w:rsidR="00C9267C">
        <w:rPr>
          <w:rFonts w:ascii="Times New Roman" w:eastAsia="Times New Roman" w:hAnsi="Times New Roman" w:cs="Times New Roman"/>
          <w:sz w:val="26"/>
          <w:szCs w:val="26"/>
        </w:rPr>
        <w:t xml:space="preserve">subsection </w:t>
      </w:r>
      <w:r w:rsidR="003C43DD">
        <w:rPr>
          <w:rFonts w:ascii="Times New Roman" w:eastAsia="Times New Roman" w:hAnsi="Times New Roman" w:cs="Times New Roman"/>
          <w:sz w:val="26"/>
          <w:szCs w:val="26"/>
        </w:rPr>
        <w:t xml:space="preserve">(b) concerning reimbursing the customer for charges that accrued upon being slammed.  The current rule states that “The refund or credit provision applies only to the natural gas supply charges.”  Should this language be broadened to include refund and reimbursement for things like early cancellation fees or enrollment fees that the customer may have been charged as a result of a slam?      </w:t>
      </w:r>
    </w:p>
    <w:p w:rsidR="00DC1E17" w:rsidRDefault="00DC1E17" w:rsidP="00C060B3">
      <w:pPr>
        <w:spacing w:after="0" w:line="360" w:lineRule="auto"/>
        <w:ind w:firstLine="720"/>
        <w:rPr>
          <w:rFonts w:ascii="Times New Roman" w:eastAsia="Times New Roman" w:hAnsi="Times New Roman" w:cs="Times New Roman"/>
          <w:sz w:val="26"/>
          <w:szCs w:val="26"/>
        </w:rPr>
      </w:pPr>
      <w:r w:rsidRPr="00ED7E02">
        <w:rPr>
          <w:rFonts w:ascii="Times New Roman" w:eastAsia="Times New Roman" w:hAnsi="Times New Roman" w:cs="Times New Roman"/>
          <w:sz w:val="26"/>
          <w:szCs w:val="26"/>
        </w:rPr>
        <w:t xml:space="preserve">We propose to revise this section accordingly; see </w:t>
      </w:r>
      <w:r w:rsidR="00C9267C">
        <w:rPr>
          <w:rFonts w:ascii="Times New Roman" w:eastAsia="Times New Roman" w:hAnsi="Times New Roman" w:cs="Times New Roman"/>
          <w:sz w:val="26"/>
          <w:szCs w:val="26"/>
        </w:rPr>
        <w:t>subsections</w:t>
      </w:r>
      <w:r w:rsidR="00C9267C" w:rsidRPr="00ED7E02">
        <w:rPr>
          <w:rFonts w:ascii="Times New Roman" w:eastAsia="Times New Roman" w:hAnsi="Times New Roman" w:cs="Times New Roman"/>
          <w:sz w:val="26"/>
          <w:szCs w:val="26"/>
        </w:rPr>
        <w:t xml:space="preserve"> </w:t>
      </w:r>
      <w:r w:rsidRPr="00ED7E02">
        <w:rPr>
          <w:rFonts w:ascii="Times New Roman" w:eastAsia="Times New Roman" w:hAnsi="Times New Roman" w:cs="Times New Roman"/>
          <w:sz w:val="26"/>
          <w:szCs w:val="26"/>
        </w:rPr>
        <w:t>(c)</w:t>
      </w:r>
      <w:r w:rsidR="00F441D6">
        <w:rPr>
          <w:rFonts w:ascii="Times New Roman" w:eastAsia="Times New Roman" w:hAnsi="Times New Roman" w:cs="Times New Roman"/>
          <w:sz w:val="26"/>
          <w:szCs w:val="26"/>
        </w:rPr>
        <w:t xml:space="preserve"> and (d)</w:t>
      </w:r>
      <w:r w:rsidRPr="00ED7E02">
        <w:rPr>
          <w:rFonts w:ascii="Times New Roman" w:eastAsia="Times New Roman" w:hAnsi="Times New Roman" w:cs="Times New Roman"/>
          <w:sz w:val="26"/>
          <w:szCs w:val="26"/>
        </w:rPr>
        <w:t>:</w:t>
      </w:r>
      <w:r w:rsidR="00617F35">
        <w:rPr>
          <w:rFonts w:ascii="Times New Roman" w:eastAsia="Times New Roman" w:hAnsi="Times New Roman" w:cs="Times New Roman"/>
          <w:sz w:val="26"/>
          <w:szCs w:val="26"/>
        </w:rPr>
        <w:br/>
      </w:r>
    </w:p>
    <w:p w:rsidR="00F441D6" w:rsidRPr="00F05D7A" w:rsidRDefault="00F441D6" w:rsidP="00C060B3">
      <w:pPr>
        <w:spacing w:after="0" w:line="360" w:lineRule="auto"/>
        <w:ind w:left="720"/>
        <w:outlineLvl w:val="3"/>
        <w:rPr>
          <w:rFonts w:ascii="Times New Roman" w:eastAsia="Times New Roman" w:hAnsi="Times New Roman" w:cs="Times New Roman"/>
          <w:b/>
          <w:bCs/>
          <w:sz w:val="26"/>
          <w:szCs w:val="26"/>
        </w:rPr>
      </w:pPr>
      <w:r w:rsidRPr="00F05D7A">
        <w:rPr>
          <w:rFonts w:ascii="Times New Roman" w:eastAsia="Times New Roman" w:hAnsi="Times New Roman" w:cs="Times New Roman"/>
          <w:b/>
          <w:bCs/>
          <w:sz w:val="26"/>
          <w:szCs w:val="26"/>
        </w:rPr>
        <w:t>§ 59.97. </w:t>
      </w:r>
      <w:proofErr w:type="gramStart"/>
      <w:r w:rsidRPr="00F05D7A">
        <w:rPr>
          <w:rFonts w:ascii="Times New Roman" w:eastAsia="Times New Roman" w:hAnsi="Times New Roman" w:cs="Times New Roman"/>
          <w:b/>
          <w:bCs/>
          <w:sz w:val="26"/>
          <w:szCs w:val="26"/>
        </w:rPr>
        <w:t>Customer dispute procedures.</w:t>
      </w:r>
      <w:proofErr w:type="gramEnd"/>
    </w:p>
    <w:p w:rsidR="00DC1E17" w:rsidRPr="00ED7E02" w:rsidRDefault="00DC1E17" w:rsidP="00C060B3">
      <w:pPr>
        <w:spacing w:after="0" w:line="240" w:lineRule="auto"/>
        <w:ind w:left="720"/>
        <w:rPr>
          <w:rFonts w:ascii="Times New Roman" w:eastAsia="Times New Roman" w:hAnsi="Times New Roman" w:cs="Times New Roman"/>
          <w:sz w:val="26"/>
          <w:szCs w:val="26"/>
        </w:rPr>
      </w:pPr>
      <w:r w:rsidRPr="00ED7E02">
        <w:rPr>
          <w:rFonts w:ascii="Times New Roman" w:eastAsia="Times New Roman" w:hAnsi="Times New Roman" w:cs="Times New Roman"/>
          <w:sz w:val="26"/>
          <w:szCs w:val="26"/>
        </w:rPr>
        <w:t xml:space="preserve"> (a)  When a customer contacts an NGDC or an NGS and alleges that the customer’s NGS has been changed without consent, the company contacted shall: </w:t>
      </w:r>
    </w:p>
    <w:p w:rsidR="00DC1E17" w:rsidRPr="00ED7E02" w:rsidRDefault="00DC1E17" w:rsidP="00C060B3">
      <w:pPr>
        <w:spacing w:before="120" w:after="0" w:line="240" w:lineRule="auto"/>
        <w:ind w:left="720"/>
        <w:rPr>
          <w:rFonts w:ascii="Times New Roman" w:eastAsia="Times New Roman" w:hAnsi="Times New Roman" w:cs="Times New Roman"/>
          <w:sz w:val="26"/>
          <w:szCs w:val="26"/>
        </w:rPr>
      </w:pPr>
      <w:r w:rsidRPr="00ED7E02">
        <w:rPr>
          <w:rFonts w:ascii="Times New Roman" w:eastAsia="Times New Roman" w:hAnsi="Times New Roman" w:cs="Times New Roman"/>
          <w:sz w:val="26"/>
          <w:szCs w:val="26"/>
        </w:rPr>
        <w:t xml:space="preserve">   (1)  Consider the matter a customer registered dispute. </w:t>
      </w:r>
    </w:p>
    <w:p w:rsidR="00DC1E17" w:rsidRPr="00ED7E02" w:rsidRDefault="00DC1E17" w:rsidP="00C060B3">
      <w:pPr>
        <w:spacing w:before="120" w:after="0" w:line="240" w:lineRule="auto"/>
        <w:ind w:left="720"/>
        <w:rPr>
          <w:rFonts w:ascii="Times New Roman" w:eastAsia="Times New Roman" w:hAnsi="Times New Roman" w:cs="Times New Roman"/>
          <w:sz w:val="26"/>
          <w:szCs w:val="26"/>
        </w:rPr>
      </w:pPr>
      <w:r w:rsidRPr="00ED7E02">
        <w:rPr>
          <w:rFonts w:ascii="Times New Roman" w:eastAsia="Times New Roman" w:hAnsi="Times New Roman" w:cs="Times New Roman"/>
          <w:sz w:val="26"/>
          <w:szCs w:val="26"/>
        </w:rPr>
        <w:t>   (2)  Investigate and respond to the dispute consistent with the requirements in § §</w:t>
      </w:r>
      <w:proofErr w:type="gramStart"/>
      <w:r w:rsidRPr="00ED7E02">
        <w:rPr>
          <w:rFonts w:ascii="Times New Roman" w:eastAsia="Times New Roman" w:hAnsi="Times New Roman" w:cs="Times New Roman"/>
          <w:sz w:val="26"/>
          <w:szCs w:val="26"/>
        </w:rPr>
        <w:t>  56.151</w:t>
      </w:r>
      <w:proofErr w:type="gramEnd"/>
      <w:r w:rsidRPr="00ED7E02">
        <w:rPr>
          <w:rFonts w:ascii="Times New Roman" w:eastAsia="Times New Roman" w:hAnsi="Times New Roman" w:cs="Times New Roman"/>
          <w:sz w:val="26"/>
          <w:szCs w:val="26"/>
        </w:rPr>
        <w:t xml:space="preserve"> and 56.152 (relating to utility company dispute procedures). </w:t>
      </w:r>
    </w:p>
    <w:p w:rsidR="00DC1E17" w:rsidRPr="00ED7E02" w:rsidRDefault="00DC1E17" w:rsidP="00C060B3">
      <w:pPr>
        <w:spacing w:before="120" w:after="0" w:line="240" w:lineRule="auto"/>
        <w:ind w:left="720"/>
        <w:rPr>
          <w:rFonts w:ascii="Times New Roman" w:eastAsia="Times New Roman" w:hAnsi="Times New Roman" w:cs="Times New Roman"/>
          <w:sz w:val="26"/>
          <w:szCs w:val="26"/>
        </w:rPr>
      </w:pPr>
      <w:r w:rsidRPr="00ED7E02">
        <w:rPr>
          <w:rFonts w:ascii="Times New Roman" w:eastAsia="Times New Roman" w:hAnsi="Times New Roman" w:cs="Times New Roman"/>
          <w:sz w:val="26"/>
          <w:szCs w:val="26"/>
        </w:rPr>
        <w:t xml:space="preserve"> (b)  When the customer’s dispute has been filed within the first two billing periods since the customer should reasonably have known of a change of NGSs and the dispute investigation establishes that the change occurred without the customer’s consent, the customer is not responsible for NGS charges rendered </w:t>
      </w:r>
      <w:r w:rsidRPr="00ED7E02">
        <w:rPr>
          <w:rFonts w:ascii="Times New Roman" w:eastAsia="Times New Roman" w:hAnsi="Times New Roman" w:cs="Times New Roman"/>
          <w:sz w:val="26"/>
          <w:szCs w:val="26"/>
        </w:rPr>
        <w:lastRenderedPageBreak/>
        <w:t xml:space="preserve">during that period. If the customer has made payments during this period, the company responsible for initiating the change of supplier shall issue a complete refund within 30 days of the close of the dispute. The refund or credit provision applies only to the natural gas supply charges. </w:t>
      </w:r>
    </w:p>
    <w:p w:rsidR="00DC1E17" w:rsidRPr="00ED7E02" w:rsidRDefault="00DC1E17" w:rsidP="00C060B3">
      <w:pPr>
        <w:spacing w:before="120" w:after="0" w:line="240" w:lineRule="auto"/>
        <w:ind w:left="720"/>
        <w:rPr>
          <w:rFonts w:ascii="Times New Roman" w:eastAsia="Times New Roman" w:hAnsi="Times New Roman" w:cs="Times New Roman"/>
          <w:sz w:val="26"/>
          <w:szCs w:val="26"/>
          <w:u w:val="single"/>
        </w:rPr>
      </w:pPr>
      <w:r w:rsidRPr="00ED7E02">
        <w:rPr>
          <w:rFonts w:ascii="Times New Roman" w:eastAsia="Times New Roman" w:hAnsi="Times New Roman" w:cs="Times New Roman"/>
          <w:sz w:val="26"/>
          <w:szCs w:val="26"/>
        </w:rPr>
        <w:t xml:space="preserve"> (c)  A customer who has had a NGS changed without having consented to that change [shall be switched back to] </w:t>
      </w:r>
      <w:r w:rsidRPr="00ED7E02">
        <w:rPr>
          <w:rFonts w:ascii="Times New Roman" w:eastAsia="Times New Roman" w:hAnsi="Times New Roman" w:cs="Times New Roman"/>
          <w:sz w:val="26"/>
          <w:szCs w:val="26"/>
          <w:u w:val="single"/>
        </w:rPr>
        <w:t>may contact the original NGS to arrange for re-enrollment with the original NGS</w:t>
      </w:r>
      <w:r w:rsidRPr="00ED7E02">
        <w:rPr>
          <w:rFonts w:ascii="Times New Roman" w:eastAsia="Times New Roman" w:hAnsi="Times New Roman" w:cs="Times New Roman"/>
          <w:sz w:val="26"/>
          <w:szCs w:val="26"/>
        </w:rPr>
        <w:t xml:space="preserve"> for no additional fee</w:t>
      </w:r>
      <w:r w:rsidRPr="00ED7E02">
        <w:rPr>
          <w:rFonts w:ascii="Times New Roman" w:eastAsia="Times New Roman" w:hAnsi="Times New Roman" w:cs="Times New Roman"/>
          <w:sz w:val="26"/>
          <w:szCs w:val="26"/>
          <w:u w:val="single"/>
        </w:rPr>
        <w:t>, provided that the original NGS agrees</w:t>
      </w:r>
      <w:r w:rsidRPr="00ED7E02">
        <w:rPr>
          <w:rFonts w:ascii="Times New Roman" w:eastAsia="Times New Roman" w:hAnsi="Times New Roman" w:cs="Times New Roman"/>
          <w:sz w:val="26"/>
          <w:szCs w:val="26"/>
        </w:rPr>
        <w:t xml:space="preserve">. Charges involved in the switch back to the prior NGS shall be the responsibility of the company that initiated the change without the customer’s consent. </w:t>
      </w:r>
      <w:r w:rsidR="00ED7E02">
        <w:rPr>
          <w:rFonts w:ascii="Times New Roman" w:eastAsia="Times New Roman" w:hAnsi="Times New Roman" w:cs="Times New Roman"/>
          <w:sz w:val="26"/>
          <w:szCs w:val="26"/>
        </w:rPr>
        <w:t xml:space="preserve"> </w:t>
      </w:r>
      <w:r w:rsidR="00ED7E02" w:rsidRPr="00ED7E02">
        <w:rPr>
          <w:rFonts w:ascii="Times New Roman" w:eastAsia="Times New Roman" w:hAnsi="Times New Roman" w:cs="Times New Roman"/>
          <w:sz w:val="26"/>
          <w:szCs w:val="26"/>
          <w:u w:val="single"/>
        </w:rPr>
        <w:t xml:space="preserve">The customer may also contact the supplier of last resort and request enrollment into supplier of last resort service.  </w:t>
      </w:r>
    </w:p>
    <w:p w:rsidR="00DC1E17" w:rsidRPr="00ED7E02" w:rsidRDefault="00DC1E17" w:rsidP="00C060B3">
      <w:pPr>
        <w:spacing w:before="120" w:after="0" w:line="240" w:lineRule="auto"/>
        <w:ind w:left="720"/>
        <w:rPr>
          <w:rFonts w:ascii="Times New Roman" w:eastAsia="Times New Roman" w:hAnsi="Times New Roman" w:cs="Times New Roman"/>
          <w:sz w:val="26"/>
          <w:szCs w:val="26"/>
        </w:rPr>
      </w:pPr>
      <w:r w:rsidRPr="00ED7E02">
        <w:rPr>
          <w:rFonts w:ascii="Times New Roman" w:eastAsia="Times New Roman" w:hAnsi="Times New Roman" w:cs="Times New Roman"/>
          <w:sz w:val="26"/>
          <w:szCs w:val="26"/>
        </w:rPr>
        <w:t xml:space="preserve"> (d)  If a customer files an informal complaint with the Commission alleging that the customer’s NGS </w:t>
      </w:r>
      <w:r w:rsidR="00ED7E02" w:rsidRPr="00ED7E02">
        <w:rPr>
          <w:rFonts w:ascii="Times New Roman" w:eastAsia="Times New Roman" w:hAnsi="Times New Roman" w:cs="Times New Roman"/>
          <w:sz w:val="26"/>
          <w:szCs w:val="26"/>
          <w:u w:val="single"/>
        </w:rPr>
        <w:t>or supplier of last resort service</w:t>
      </w:r>
      <w:r w:rsidR="00ED7E02">
        <w:rPr>
          <w:rFonts w:ascii="Times New Roman" w:eastAsia="Times New Roman" w:hAnsi="Times New Roman" w:cs="Times New Roman"/>
          <w:sz w:val="26"/>
          <w:szCs w:val="26"/>
        </w:rPr>
        <w:t xml:space="preserve"> </w:t>
      </w:r>
      <w:r w:rsidRPr="00ED7E02">
        <w:rPr>
          <w:rFonts w:ascii="Times New Roman" w:eastAsia="Times New Roman" w:hAnsi="Times New Roman" w:cs="Times New Roman"/>
          <w:sz w:val="26"/>
          <w:szCs w:val="26"/>
        </w:rPr>
        <w:t>was changed without the customer’s consent, the Bureau of Consumer Services will issue an informal decision that includes a determination of customer liability for any NGS bills or administrative charges that might otherwise apply, rendered since the change of the NGS</w:t>
      </w:r>
      <w:r w:rsidR="00ED7E02">
        <w:rPr>
          <w:rFonts w:ascii="Times New Roman" w:eastAsia="Times New Roman" w:hAnsi="Times New Roman" w:cs="Times New Roman"/>
          <w:sz w:val="26"/>
          <w:szCs w:val="26"/>
        </w:rPr>
        <w:t xml:space="preserve"> </w:t>
      </w:r>
      <w:r w:rsidR="00ED7E02" w:rsidRPr="00ED7E02">
        <w:rPr>
          <w:rFonts w:ascii="Times New Roman" w:eastAsia="Times New Roman" w:hAnsi="Times New Roman" w:cs="Times New Roman"/>
          <w:sz w:val="26"/>
          <w:szCs w:val="26"/>
          <w:u w:val="single"/>
        </w:rPr>
        <w:t>or supplier of last resort service</w:t>
      </w:r>
      <w:r w:rsidRPr="00ED7E02">
        <w:rPr>
          <w:rFonts w:ascii="Times New Roman" w:eastAsia="Times New Roman" w:hAnsi="Times New Roman" w:cs="Times New Roman"/>
          <w:sz w:val="26"/>
          <w:szCs w:val="26"/>
        </w:rPr>
        <w:t xml:space="preserve">. </w:t>
      </w:r>
    </w:p>
    <w:p w:rsidR="00DC1E17" w:rsidRDefault="00DC1E17" w:rsidP="006C32FC">
      <w:pPr>
        <w:spacing w:before="120" w:after="0" w:line="240" w:lineRule="auto"/>
        <w:ind w:left="720"/>
        <w:rPr>
          <w:rFonts w:ascii="Times New Roman" w:eastAsia="Times New Roman" w:hAnsi="Times New Roman" w:cs="Times New Roman"/>
          <w:sz w:val="26"/>
          <w:szCs w:val="26"/>
        </w:rPr>
      </w:pPr>
      <w:r w:rsidRPr="00ED7E02">
        <w:rPr>
          <w:rFonts w:ascii="Times New Roman" w:eastAsia="Times New Roman" w:hAnsi="Times New Roman" w:cs="Times New Roman"/>
          <w:sz w:val="26"/>
          <w:szCs w:val="26"/>
        </w:rPr>
        <w:t xml:space="preserve"> (e)  In addition to customer-specific remedies, the Commission may, after investigation and decision, assess fines under 66 </w:t>
      </w:r>
      <w:proofErr w:type="spellStart"/>
      <w:r w:rsidRPr="00ED7E02">
        <w:rPr>
          <w:rFonts w:ascii="Times New Roman" w:eastAsia="Times New Roman" w:hAnsi="Times New Roman" w:cs="Times New Roman"/>
          <w:sz w:val="26"/>
          <w:szCs w:val="26"/>
        </w:rPr>
        <w:t>Pa.C.S</w:t>
      </w:r>
      <w:proofErr w:type="spellEnd"/>
      <w:r w:rsidRPr="00ED7E02">
        <w:rPr>
          <w:rFonts w:ascii="Times New Roman" w:eastAsia="Times New Roman" w:hAnsi="Times New Roman" w:cs="Times New Roman"/>
          <w:sz w:val="26"/>
          <w:szCs w:val="26"/>
        </w:rPr>
        <w:t>. Chapter 33 (relating to violations and penalties), and initiate proceedings to revoke the license of any NGS that demonstrates a pattern of violating this chapter. The Commission may order a particular NGS that has a pattern of violating this chapter to obtain written authorization from every new customer as a condition of providing service in this Commonwealth. Nothing in this section limits the Commission’s authority.</w:t>
      </w:r>
    </w:p>
    <w:p w:rsidR="006C32FC" w:rsidRDefault="006C32FC" w:rsidP="006C32FC">
      <w:pPr>
        <w:spacing w:after="0" w:line="360" w:lineRule="auto"/>
        <w:ind w:left="720"/>
        <w:contextualSpacing/>
        <w:rPr>
          <w:rFonts w:ascii="Times New Roman" w:eastAsia="Times New Roman" w:hAnsi="Times New Roman" w:cs="Times New Roman"/>
          <w:sz w:val="24"/>
          <w:szCs w:val="24"/>
        </w:rPr>
      </w:pPr>
    </w:p>
    <w:p w:rsidR="00030CF0" w:rsidRPr="008E506A" w:rsidRDefault="00030CF0" w:rsidP="006C32FC">
      <w:pPr>
        <w:spacing w:after="0" w:line="360" w:lineRule="auto"/>
        <w:ind w:firstLine="720"/>
        <w:outlineLvl w:val="3"/>
        <w:rPr>
          <w:rFonts w:ascii="Times New Roman" w:eastAsia="Times New Roman" w:hAnsi="Times New Roman" w:cs="Times New Roman"/>
          <w:b/>
          <w:bCs/>
          <w:sz w:val="26"/>
          <w:szCs w:val="26"/>
        </w:rPr>
      </w:pPr>
      <w:r w:rsidRPr="008E506A">
        <w:rPr>
          <w:rFonts w:ascii="Times New Roman" w:eastAsia="Times New Roman" w:hAnsi="Times New Roman" w:cs="Times New Roman"/>
          <w:b/>
          <w:bCs/>
          <w:sz w:val="26"/>
          <w:szCs w:val="26"/>
        </w:rPr>
        <w:t>§ 59.98. </w:t>
      </w:r>
      <w:proofErr w:type="gramStart"/>
      <w:r w:rsidRPr="008E506A">
        <w:rPr>
          <w:rFonts w:ascii="Times New Roman" w:eastAsia="Times New Roman" w:hAnsi="Times New Roman" w:cs="Times New Roman"/>
          <w:b/>
          <w:bCs/>
          <w:sz w:val="26"/>
          <w:szCs w:val="26"/>
        </w:rPr>
        <w:t>Provider of last resort.</w:t>
      </w:r>
      <w:proofErr w:type="gramEnd"/>
    </w:p>
    <w:p w:rsidR="00030CF0" w:rsidRDefault="00030CF0"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We propose minor</w:t>
      </w:r>
      <w:r w:rsidR="00C60616">
        <w:rPr>
          <w:rFonts w:ascii="Times New Roman" w:eastAsia="Times New Roman" w:hAnsi="Times New Roman" w:cs="Times New Roman"/>
          <w:sz w:val="26"/>
          <w:szCs w:val="26"/>
        </w:rPr>
        <w:t>, non-substantial</w:t>
      </w:r>
      <w:r>
        <w:rPr>
          <w:rFonts w:ascii="Times New Roman" w:eastAsia="Times New Roman" w:hAnsi="Times New Roman" w:cs="Times New Roman"/>
          <w:sz w:val="26"/>
          <w:szCs w:val="26"/>
        </w:rPr>
        <w:t xml:space="preserve"> word changes to this section to replace the term “provider of last resort” with “supplier of last resort.”  “Supplier of last resort” is the preferred term which we propose defining at § 59.91 and </w:t>
      </w:r>
      <w:r w:rsidR="00C60616">
        <w:rPr>
          <w:rFonts w:ascii="Times New Roman" w:eastAsia="Times New Roman" w:hAnsi="Times New Roman" w:cs="Times New Roman"/>
          <w:sz w:val="26"/>
          <w:szCs w:val="26"/>
        </w:rPr>
        <w:t xml:space="preserve">reflects the long-standing definition in the NGS licensing regulations at </w:t>
      </w:r>
      <w:r w:rsidR="00C60616" w:rsidRPr="00C60616">
        <w:rPr>
          <w:rFonts w:ascii="Times New Roman" w:eastAsia="Times New Roman" w:hAnsi="Times New Roman" w:cs="Times New Roman"/>
          <w:bCs/>
          <w:sz w:val="26"/>
          <w:szCs w:val="26"/>
        </w:rPr>
        <w:t>§ 62.101 (relating to definitions)</w:t>
      </w:r>
      <w:r w:rsidR="00C60616">
        <w:rPr>
          <w:rFonts w:ascii="Times New Roman" w:eastAsia="Times New Roman" w:hAnsi="Times New Roman" w:cs="Times New Roman"/>
          <w:bCs/>
          <w:sz w:val="26"/>
          <w:szCs w:val="26"/>
        </w:rPr>
        <w:t>.  Accordingly, we propose the following revisions to this section:</w:t>
      </w:r>
      <w:r>
        <w:rPr>
          <w:rFonts w:ascii="Times New Roman" w:eastAsia="Times New Roman" w:hAnsi="Times New Roman" w:cs="Times New Roman"/>
          <w:sz w:val="26"/>
          <w:szCs w:val="26"/>
        </w:rPr>
        <w:t xml:space="preserve">  </w:t>
      </w:r>
      <w:r w:rsidR="00B3792A">
        <w:rPr>
          <w:rFonts w:ascii="Times New Roman" w:eastAsia="Times New Roman" w:hAnsi="Times New Roman" w:cs="Times New Roman"/>
          <w:sz w:val="26"/>
          <w:szCs w:val="26"/>
        </w:rPr>
        <w:br/>
      </w:r>
    </w:p>
    <w:p w:rsidR="00C60616" w:rsidRPr="008E506A" w:rsidRDefault="00C60616" w:rsidP="006C32FC">
      <w:pPr>
        <w:spacing w:after="0" w:line="360" w:lineRule="auto"/>
        <w:ind w:left="720"/>
        <w:outlineLvl w:val="3"/>
        <w:rPr>
          <w:rFonts w:ascii="Times New Roman" w:eastAsia="Times New Roman" w:hAnsi="Times New Roman" w:cs="Times New Roman"/>
          <w:b/>
          <w:bCs/>
          <w:sz w:val="26"/>
          <w:szCs w:val="26"/>
        </w:rPr>
      </w:pPr>
      <w:r w:rsidRPr="008E506A">
        <w:rPr>
          <w:rFonts w:ascii="Times New Roman" w:eastAsia="Times New Roman" w:hAnsi="Times New Roman" w:cs="Times New Roman"/>
          <w:b/>
          <w:bCs/>
          <w:sz w:val="26"/>
          <w:szCs w:val="26"/>
        </w:rPr>
        <w:t>§ 59.98. </w:t>
      </w:r>
      <w:r>
        <w:rPr>
          <w:rFonts w:ascii="Times New Roman" w:eastAsia="Times New Roman" w:hAnsi="Times New Roman" w:cs="Times New Roman"/>
          <w:b/>
          <w:bCs/>
          <w:sz w:val="26"/>
          <w:szCs w:val="26"/>
        </w:rPr>
        <w:t>[</w:t>
      </w:r>
      <w:r w:rsidRPr="008E506A">
        <w:rPr>
          <w:rFonts w:ascii="Times New Roman" w:eastAsia="Times New Roman" w:hAnsi="Times New Roman" w:cs="Times New Roman"/>
          <w:b/>
          <w:bCs/>
          <w:sz w:val="26"/>
          <w:szCs w:val="26"/>
        </w:rPr>
        <w:t>Provider</w:t>
      </w:r>
      <w:r>
        <w:rPr>
          <w:rFonts w:ascii="Times New Roman" w:eastAsia="Times New Roman" w:hAnsi="Times New Roman" w:cs="Times New Roman"/>
          <w:b/>
          <w:bCs/>
          <w:sz w:val="26"/>
          <w:szCs w:val="26"/>
        </w:rPr>
        <w:t xml:space="preserve">] </w:t>
      </w:r>
      <w:proofErr w:type="gramStart"/>
      <w:r w:rsidRPr="00C60616">
        <w:rPr>
          <w:rFonts w:ascii="Times New Roman" w:eastAsia="Times New Roman" w:hAnsi="Times New Roman" w:cs="Times New Roman"/>
          <w:b/>
          <w:bCs/>
          <w:sz w:val="26"/>
          <w:szCs w:val="26"/>
          <w:u w:val="single"/>
        </w:rPr>
        <w:t>Supplier</w:t>
      </w:r>
      <w:r w:rsidRPr="00C60616">
        <w:rPr>
          <w:rFonts w:ascii="Times New Roman" w:eastAsia="Times New Roman" w:hAnsi="Times New Roman" w:cs="Times New Roman"/>
          <w:b/>
          <w:bCs/>
          <w:sz w:val="26"/>
          <w:szCs w:val="26"/>
        </w:rPr>
        <w:t xml:space="preserve"> </w:t>
      </w:r>
      <w:r w:rsidRPr="008E506A">
        <w:rPr>
          <w:rFonts w:ascii="Times New Roman" w:eastAsia="Times New Roman" w:hAnsi="Times New Roman" w:cs="Times New Roman"/>
          <w:b/>
          <w:bCs/>
          <w:sz w:val="26"/>
          <w:szCs w:val="26"/>
        </w:rPr>
        <w:t>of last resort.</w:t>
      </w:r>
      <w:proofErr w:type="gramEnd"/>
    </w:p>
    <w:p w:rsidR="007E531E" w:rsidRDefault="00030CF0" w:rsidP="00617F35">
      <w:pPr>
        <w:spacing w:after="0" w:line="240" w:lineRule="auto"/>
        <w:ind w:left="720"/>
        <w:rPr>
          <w:rFonts w:ascii="Times New Roman" w:eastAsia="Times New Roman" w:hAnsi="Times New Roman" w:cs="Times New Roman"/>
          <w:sz w:val="26"/>
          <w:szCs w:val="26"/>
        </w:rPr>
      </w:pPr>
      <w:r w:rsidRPr="008E506A">
        <w:rPr>
          <w:rFonts w:ascii="Times New Roman" w:eastAsia="Times New Roman" w:hAnsi="Times New Roman" w:cs="Times New Roman"/>
          <w:sz w:val="26"/>
          <w:szCs w:val="26"/>
        </w:rPr>
        <w:t xml:space="preserve">Sections 59.91—59.99 do not apply in instances when the customer’s service is discontinued by the NGS and subsequently provided by the </w:t>
      </w:r>
      <w:r w:rsidR="00C60616">
        <w:rPr>
          <w:rFonts w:ascii="Times New Roman" w:eastAsia="Times New Roman" w:hAnsi="Times New Roman" w:cs="Times New Roman"/>
          <w:sz w:val="26"/>
          <w:szCs w:val="26"/>
        </w:rPr>
        <w:t>[</w:t>
      </w:r>
      <w:r w:rsidRPr="008E506A">
        <w:rPr>
          <w:rFonts w:ascii="Times New Roman" w:eastAsia="Times New Roman" w:hAnsi="Times New Roman" w:cs="Times New Roman"/>
          <w:sz w:val="26"/>
          <w:szCs w:val="26"/>
        </w:rPr>
        <w:t>provider</w:t>
      </w:r>
      <w:r w:rsidR="00C60616">
        <w:rPr>
          <w:rFonts w:ascii="Times New Roman" w:eastAsia="Times New Roman" w:hAnsi="Times New Roman" w:cs="Times New Roman"/>
          <w:sz w:val="26"/>
          <w:szCs w:val="26"/>
        </w:rPr>
        <w:t xml:space="preserve">] </w:t>
      </w:r>
      <w:r w:rsidR="00C60616" w:rsidRPr="00C60616">
        <w:rPr>
          <w:rFonts w:ascii="Times New Roman" w:eastAsia="Times New Roman" w:hAnsi="Times New Roman" w:cs="Times New Roman"/>
          <w:sz w:val="26"/>
          <w:szCs w:val="26"/>
          <w:u w:val="single"/>
        </w:rPr>
        <w:t>supplier</w:t>
      </w:r>
      <w:r w:rsidRPr="00C60616">
        <w:rPr>
          <w:rFonts w:ascii="Times New Roman" w:eastAsia="Times New Roman" w:hAnsi="Times New Roman" w:cs="Times New Roman"/>
          <w:sz w:val="26"/>
          <w:szCs w:val="26"/>
          <w:u w:val="single"/>
        </w:rPr>
        <w:t xml:space="preserve"> </w:t>
      </w:r>
      <w:r w:rsidRPr="008E506A">
        <w:rPr>
          <w:rFonts w:ascii="Times New Roman" w:eastAsia="Times New Roman" w:hAnsi="Times New Roman" w:cs="Times New Roman"/>
          <w:sz w:val="26"/>
          <w:szCs w:val="26"/>
        </w:rPr>
        <w:t>of last resort because no other NGS is willing to provide service to the customer.</w:t>
      </w:r>
    </w:p>
    <w:p w:rsidR="006C32FC" w:rsidRDefault="006C32FC" w:rsidP="006C32FC">
      <w:pPr>
        <w:spacing w:after="0" w:line="360" w:lineRule="auto"/>
        <w:ind w:left="720"/>
        <w:rPr>
          <w:rFonts w:ascii="Times New Roman" w:eastAsia="Times New Roman" w:hAnsi="Times New Roman" w:cs="Times New Roman"/>
          <w:sz w:val="24"/>
          <w:szCs w:val="24"/>
        </w:rPr>
      </w:pPr>
    </w:p>
    <w:p w:rsidR="007E531E" w:rsidRPr="004273B9" w:rsidRDefault="007E531E" w:rsidP="006C32FC">
      <w:pPr>
        <w:spacing w:after="0" w:line="360" w:lineRule="auto"/>
        <w:ind w:firstLine="720"/>
        <w:outlineLvl w:val="3"/>
        <w:rPr>
          <w:rFonts w:ascii="Times New Roman" w:eastAsia="Times New Roman" w:hAnsi="Times New Roman" w:cs="Times New Roman"/>
          <w:b/>
          <w:bCs/>
          <w:sz w:val="26"/>
          <w:szCs w:val="26"/>
        </w:rPr>
      </w:pPr>
      <w:r w:rsidRPr="004273B9">
        <w:rPr>
          <w:rFonts w:ascii="Times New Roman" w:eastAsia="Times New Roman" w:hAnsi="Times New Roman" w:cs="Times New Roman"/>
          <w:b/>
          <w:bCs/>
          <w:sz w:val="26"/>
          <w:szCs w:val="26"/>
        </w:rPr>
        <w:lastRenderedPageBreak/>
        <w:t>§ 59.99. </w:t>
      </w:r>
      <w:proofErr w:type="gramStart"/>
      <w:r w:rsidRPr="004273B9">
        <w:rPr>
          <w:rFonts w:ascii="Times New Roman" w:eastAsia="Times New Roman" w:hAnsi="Times New Roman" w:cs="Times New Roman"/>
          <w:b/>
          <w:bCs/>
          <w:sz w:val="26"/>
          <w:szCs w:val="26"/>
        </w:rPr>
        <w:t>Record maintenance.</w:t>
      </w:r>
      <w:proofErr w:type="gramEnd"/>
    </w:p>
    <w:p w:rsidR="007E531E" w:rsidRPr="008E506A" w:rsidRDefault="007E531E" w:rsidP="006C32FC">
      <w:pPr>
        <w:spacing w:after="0" w:line="360" w:lineRule="auto"/>
        <w:ind w:left="720"/>
        <w:rPr>
          <w:rFonts w:ascii="Times New Roman" w:eastAsia="Times New Roman" w:hAnsi="Times New Roman" w:cs="Times New Roman"/>
          <w:sz w:val="26"/>
          <w:szCs w:val="26"/>
        </w:rPr>
      </w:pPr>
      <w:r w:rsidRPr="008E506A">
        <w:rPr>
          <w:rFonts w:ascii="Times New Roman" w:eastAsia="Times New Roman" w:hAnsi="Times New Roman" w:cs="Times New Roman"/>
          <w:sz w:val="26"/>
          <w:szCs w:val="26"/>
        </w:rPr>
        <w:t>This section currently states:</w:t>
      </w:r>
    </w:p>
    <w:p w:rsidR="007E531E" w:rsidRPr="008E506A" w:rsidRDefault="007E531E" w:rsidP="00C060B3">
      <w:pPr>
        <w:spacing w:after="0" w:line="240" w:lineRule="auto"/>
        <w:ind w:left="720"/>
        <w:rPr>
          <w:rFonts w:ascii="Times New Roman" w:eastAsia="Times New Roman" w:hAnsi="Times New Roman" w:cs="Times New Roman"/>
          <w:i/>
          <w:sz w:val="26"/>
          <w:szCs w:val="26"/>
        </w:rPr>
      </w:pPr>
      <w:r w:rsidRPr="008E506A">
        <w:rPr>
          <w:rFonts w:ascii="Times New Roman" w:eastAsia="Times New Roman" w:hAnsi="Times New Roman" w:cs="Times New Roman"/>
          <w:i/>
          <w:sz w:val="26"/>
          <w:szCs w:val="26"/>
        </w:rPr>
        <w:t>Each NGDC and each NGS shall preserve all records relating to unauthorized change of NGS disputes for 3 years from the date the customers filed the disputes. These records shall be made available to the Commission or its staff upon request.</w:t>
      </w:r>
    </w:p>
    <w:p w:rsidR="00617F35" w:rsidRDefault="00617F35" w:rsidP="00C060B3">
      <w:pPr>
        <w:spacing w:after="0" w:line="360" w:lineRule="auto"/>
        <w:ind w:firstLine="720"/>
        <w:rPr>
          <w:rFonts w:ascii="Times New Roman" w:eastAsia="Times New Roman" w:hAnsi="Times New Roman" w:cs="Times New Roman"/>
          <w:sz w:val="26"/>
          <w:szCs w:val="26"/>
        </w:rPr>
      </w:pPr>
    </w:p>
    <w:p w:rsidR="007E531E" w:rsidRPr="008E506A" w:rsidRDefault="007E531E" w:rsidP="00C060B3">
      <w:pPr>
        <w:spacing w:after="0" w:line="360" w:lineRule="auto"/>
        <w:ind w:firstLine="720"/>
        <w:rPr>
          <w:rFonts w:ascii="Times New Roman" w:eastAsia="Times New Roman" w:hAnsi="Times New Roman" w:cs="Times New Roman"/>
          <w:b/>
          <w:sz w:val="26"/>
          <w:szCs w:val="26"/>
          <w:u w:val="single"/>
        </w:rPr>
      </w:pPr>
      <w:r w:rsidRPr="008E506A">
        <w:rPr>
          <w:rFonts w:ascii="Times New Roman" w:eastAsia="Times New Roman" w:hAnsi="Times New Roman" w:cs="Times New Roman"/>
          <w:sz w:val="26"/>
          <w:szCs w:val="26"/>
        </w:rPr>
        <w:t xml:space="preserve">This is an important regulation that enables the Commission to police the switching process to guard against slamming.  Because we are proposing a revision to §59.92 allowing customers to contact the supplier of last resort and request a return to SOLR service, we think it is appropriate to add switching to SOLR service to this record maintenance requirement. </w:t>
      </w:r>
      <w:r w:rsidR="00524AD3">
        <w:rPr>
          <w:rFonts w:ascii="Times New Roman" w:eastAsia="Times New Roman" w:hAnsi="Times New Roman" w:cs="Times New Roman"/>
          <w:sz w:val="26"/>
          <w:szCs w:val="26"/>
        </w:rPr>
        <w:t xml:space="preserve"> </w:t>
      </w:r>
      <w:r w:rsidR="008E506A" w:rsidRPr="008E506A">
        <w:rPr>
          <w:rFonts w:ascii="Times New Roman" w:eastAsia="Times New Roman" w:hAnsi="Times New Roman" w:cs="Times New Roman"/>
          <w:sz w:val="26"/>
          <w:szCs w:val="26"/>
        </w:rPr>
        <w:t>This is the same revision we made in 2014 to the analogous electric switching regulation at § 57.179.  Accordingly, we propose the following revisions to this section:</w:t>
      </w:r>
      <w:r w:rsidRPr="008E506A">
        <w:rPr>
          <w:rFonts w:ascii="Times New Roman" w:eastAsia="Times New Roman" w:hAnsi="Times New Roman" w:cs="Times New Roman"/>
          <w:b/>
          <w:sz w:val="26"/>
          <w:szCs w:val="26"/>
          <w:u w:val="single"/>
        </w:rPr>
        <w:t xml:space="preserve"> </w:t>
      </w:r>
    </w:p>
    <w:p w:rsidR="008E506A" w:rsidRPr="008E506A" w:rsidRDefault="008E506A" w:rsidP="006C32FC">
      <w:pPr>
        <w:spacing w:after="0" w:line="360" w:lineRule="auto"/>
        <w:ind w:left="720"/>
        <w:outlineLvl w:val="3"/>
        <w:rPr>
          <w:rFonts w:ascii="Times New Roman" w:eastAsia="Times New Roman" w:hAnsi="Times New Roman" w:cs="Times New Roman"/>
          <w:b/>
          <w:bCs/>
          <w:sz w:val="26"/>
          <w:szCs w:val="26"/>
        </w:rPr>
      </w:pPr>
      <w:r w:rsidRPr="008E506A">
        <w:rPr>
          <w:rFonts w:ascii="Times New Roman" w:eastAsia="Times New Roman" w:hAnsi="Times New Roman" w:cs="Times New Roman"/>
          <w:b/>
          <w:bCs/>
          <w:sz w:val="26"/>
          <w:szCs w:val="26"/>
        </w:rPr>
        <w:t>§ 59.99. </w:t>
      </w:r>
      <w:proofErr w:type="gramStart"/>
      <w:r w:rsidRPr="008E506A">
        <w:rPr>
          <w:rFonts w:ascii="Times New Roman" w:eastAsia="Times New Roman" w:hAnsi="Times New Roman" w:cs="Times New Roman"/>
          <w:b/>
          <w:bCs/>
          <w:sz w:val="26"/>
          <w:szCs w:val="26"/>
        </w:rPr>
        <w:t>Record maintenance.</w:t>
      </w:r>
      <w:proofErr w:type="gramEnd"/>
    </w:p>
    <w:p w:rsidR="008E506A" w:rsidRPr="008E506A" w:rsidRDefault="008E506A" w:rsidP="00C060B3">
      <w:pPr>
        <w:spacing w:after="0" w:line="240" w:lineRule="auto"/>
        <w:ind w:left="720"/>
        <w:rPr>
          <w:rFonts w:ascii="Times New Roman" w:eastAsia="Times New Roman" w:hAnsi="Times New Roman" w:cs="Times New Roman"/>
          <w:sz w:val="26"/>
          <w:szCs w:val="26"/>
        </w:rPr>
      </w:pPr>
      <w:r w:rsidRPr="008E506A">
        <w:rPr>
          <w:rFonts w:ascii="Times New Roman" w:eastAsia="Times New Roman" w:hAnsi="Times New Roman" w:cs="Times New Roman"/>
          <w:sz w:val="26"/>
          <w:szCs w:val="26"/>
        </w:rPr>
        <w:t xml:space="preserve">Each NGDC and each NGS shall preserve all records relating to unauthorized change of NGS </w:t>
      </w:r>
      <w:r w:rsidRPr="008E506A">
        <w:rPr>
          <w:rFonts w:ascii="Times New Roman" w:eastAsia="Times New Roman" w:hAnsi="Times New Roman" w:cs="Times New Roman"/>
          <w:sz w:val="26"/>
          <w:szCs w:val="26"/>
          <w:u w:val="single"/>
        </w:rPr>
        <w:t>and supplier of last resort</w:t>
      </w:r>
      <w:r w:rsidRPr="008E506A">
        <w:rPr>
          <w:rFonts w:ascii="Times New Roman" w:eastAsia="Times New Roman" w:hAnsi="Times New Roman" w:cs="Times New Roman"/>
          <w:sz w:val="26"/>
          <w:szCs w:val="26"/>
        </w:rPr>
        <w:t xml:space="preserve"> disputes for 3 years from the date the customers filed the disputes. These records shall be made available to the Commission or its staff upon request.</w:t>
      </w:r>
    </w:p>
    <w:p w:rsidR="006C32FC" w:rsidRDefault="006C32FC" w:rsidP="006C32FC">
      <w:pPr>
        <w:spacing w:after="0" w:line="360" w:lineRule="auto"/>
        <w:jc w:val="center"/>
        <w:rPr>
          <w:rFonts w:ascii="Times New Roman" w:eastAsia="Times New Roman" w:hAnsi="Times New Roman" w:cs="Times New Roman"/>
          <w:b/>
          <w:sz w:val="26"/>
          <w:szCs w:val="26"/>
          <w:u w:val="single"/>
        </w:rPr>
      </w:pPr>
    </w:p>
    <w:p w:rsidR="001C4CAE" w:rsidRPr="006C32FC" w:rsidRDefault="00D36201" w:rsidP="006C32FC">
      <w:pPr>
        <w:spacing w:after="0" w:line="360" w:lineRule="auto"/>
        <w:rPr>
          <w:rFonts w:ascii="Times New Roman" w:eastAsia="Times New Roman" w:hAnsi="Times New Roman" w:cs="Times New Roman"/>
          <w:b/>
          <w:sz w:val="26"/>
          <w:szCs w:val="26"/>
        </w:rPr>
      </w:pPr>
      <w:r w:rsidRPr="006C32FC">
        <w:rPr>
          <w:rFonts w:ascii="Times New Roman" w:eastAsia="Times New Roman" w:hAnsi="Times New Roman" w:cs="Times New Roman"/>
          <w:b/>
          <w:sz w:val="26"/>
          <w:szCs w:val="26"/>
        </w:rPr>
        <w:t xml:space="preserve">Timeframe </w:t>
      </w:r>
      <w:proofErr w:type="gramStart"/>
      <w:r w:rsidR="006C32FC" w:rsidRPr="006C32FC">
        <w:rPr>
          <w:rFonts w:ascii="Times New Roman" w:eastAsia="Times New Roman" w:hAnsi="Times New Roman" w:cs="Times New Roman"/>
          <w:b/>
          <w:sz w:val="26"/>
          <w:szCs w:val="26"/>
        </w:rPr>
        <w:t>For</w:t>
      </w:r>
      <w:proofErr w:type="gramEnd"/>
      <w:r w:rsidR="006C32FC" w:rsidRPr="006C32FC">
        <w:rPr>
          <w:rFonts w:ascii="Times New Roman" w:eastAsia="Times New Roman" w:hAnsi="Times New Roman" w:cs="Times New Roman"/>
          <w:b/>
          <w:sz w:val="26"/>
          <w:szCs w:val="26"/>
        </w:rPr>
        <w:t xml:space="preserve"> </w:t>
      </w:r>
      <w:r w:rsidRPr="006C32FC">
        <w:rPr>
          <w:rFonts w:ascii="Times New Roman" w:eastAsia="Times New Roman" w:hAnsi="Times New Roman" w:cs="Times New Roman"/>
          <w:b/>
          <w:sz w:val="26"/>
          <w:szCs w:val="26"/>
        </w:rPr>
        <w:t>Implementation</w:t>
      </w:r>
    </w:p>
    <w:p w:rsidR="00D36201" w:rsidRDefault="00D36201" w:rsidP="00C060B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When we revised the EGS switching regulations in 2014, we placed in the regulation a new section specifying the implementation date for the new switching procedures.</w:t>
      </w:r>
      <w:r>
        <w:rPr>
          <w:rStyle w:val="FootnoteReference"/>
          <w:rFonts w:ascii="Times New Roman" w:eastAsia="Times New Roman" w:hAnsi="Times New Roman" w:cs="Times New Roman"/>
          <w:sz w:val="26"/>
          <w:szCs w:val="26"/>
        </w:rPr>
        <w:footnoteReference w:id="25"/>
      </w:r>
      <w:r>
        <w:rPr>
          <w:rFonts w:ascii="Times New Roman" w:eastAsia="Times New Roman" w:hAnsi="Times New Roman" w:cs="Times New Roman"/>
          <w:sz w:val="26"/>
          <w:szCs w:val="26"/>
        </w:rPr>
        <w:t xml:space="preserve">  Due to the urgent need to get new switching timeframes in place for the following winter, EDCs were provided approximately six months to implement the new rules.  However, as noted previously, almost all the EDCs obtained various waivers of some sort to delay full</w:t>
      </w:r>
      <w:r w:rsidR="00C926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implementation until later in 2015.  In effect and in most cases, the EDCs had approximately an entire year to fully implement the new rules.</w:t>
      </w:r>
      <w:r w:rsidR="00037DC5">
        <w:rPr>
          <w:rFonts w:ascii="Times New Roman" w:eastAsia="Times New Roman" w:hAnsi="Times New Roman" w:cs="Times New Roman"/>
          <w:sz w:val="26"/>
          <w:szCs w:val="26"/>
        </w:rPr>
        <w:br/>
      </w:r>
    </w:p>
    <w:p w:rsidR="00D36201" w:rsidRDefault="00D36201"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propose a similar requirement in these regulations and invite comments from the parties as to the practicality of the deadline proposed:  </w:t>
      </w:r>
    </w:p>
    <w:p w:rsidR="00D36201" w:rsidRPr="00B90051" w:rsidRDefault="00D36201" w:rsidP="006C32FC">
      <w:pPr>
        <w:pStyle w:val="Heading4"/>
        <w:spacing w:before="0" w:after="0" w:line="360" w:lineRule="auto"/>
        <w:ind w:left="720"/>
        <w:rPr>
          <w:sz w:val="26"/>
          <w:szCs w:val="26"/>
          <w:u w:val="single"/>
        </w:rPr>
      </w:pPr>
      <w:r w:rsidRPr="00B90051">
        <w:rPr>
          <w:sz w:val="26"/>
          <w:szCs w:val="26"/>
          <w:u w:val="single"/>
        </w:rPr>
        <w:lastRenderedPageBreak/>
        <w:t>§ 5</w:t>
      </w:r>
      <w:r w:rsidR="00B90051">
        <w:rPr>
          <w:sz w:val="26"/>
          <w:szCs w:val="26"/>
          <w:u w:val="single"/>
        </w:rPr>
        <w:t>9.100</w:t>
      </w:r>
      <w:r w:rsidRPr="00B90051">
        <w:rPr>
          <w:sz w:val="26"/>
          <w:szCs w:val="26"/>
          <w:u w:val="single"/>
        </w:rPr>
        <w:t>. </w:t>
      </w:r>
      <w:proofErr w:type="gramStart"/>
      <w:r w:rsidRPr="00B90051">
        <w:rPr>
          <w:sz w:val="26"/>
          <w:szCs w:val="26"/>
          <w:u w:val="single"/>
        </w:rPr>
        <w:t>Implementation.</w:t>
      </w:r>
      <w:proofErr w:type="gramEnd"/>
    </w:p>
    <w:p w:rsidR="00D36201" w:rsidRPr="00B90051" w:rsidRDefault="00D36201" w:rsidP="00C060B3">
      <w:pPr>
        <w:pStyle w:val="NormalWeb"/>
        <w:spacing w:before="0" w:beforeAutospacing="0" w:after="0" w:afterAutospacing="0"/>
        <w:ind w:left="720"/>
        <w:rPr>
          <w:sz w:val="26"/>
          <w:szCs w:val="26"/>
          <w:u w:val="single"/>
        </w:rPr>
      </w:pPr>
      <w:r w:rsidRPr="00B90051">
        <w:rPr>
          <w:sz w:val="26"/>
          <w:szCs w:val="26"/>
          <w:u w:val="single"/>
        </w:rPr>
        <w:t>Each NGDC and NGS shall implement § §</w:t>
      </w:r>
      <w:proofErr w:type="gramStart"/>
      <w:r w:rsidRPr="00B90051">
        <w:rPr>
          <w:sz w:val="26"/>
          <w:szCs w:val="26"/>
          <w:u w:val="single"/>
        </w:rPr>
        <w:t>  59.91</w:t>
      </w:r>
      <w:proofErr w:type="gramEnd"/>
      <w:r w:rsidRPr="00B90051">
        <w:rPr>
          <w:sz w:val="26"/>
          <w:szCs w:val="26"/>
          <w:u w:val="single"/>
        </w:rPr>
        <w:t>—59.</w:t>
      </w:r>
      <w:r w:rsidR="00B90051">
        <w:rPr>
          <w:sz w:val="26"/>
          <w:szCs w:val="26"/>
          <w:u w:val="single"/>
        </w:rPr>
        <w:t>9</w:t>
      </w:r>
      <w:r w:rsidRPr="00B90051">
        <w:rPr>
          <w:sz w:val="26"/>
          <w:szCs w:val="26"/>
          <w:u w:val="single"/>
        </w:rPr>
        <w:t xml:space="preserve">9 </w:t>
      </w:r>
      <w:r w:rsidR="00B90051" w:rsidRPr="00B90051">
        <w:rPr>
          <w:sz w:val="26"/>
          <w:szCs w:val="26"/>
          <w:u w:val="single"/>
        </w:rPr>
        <w:t>within one year of the final regulation appearing in the Pennsylvania Bulletin</w:t>
      </w:r>
      <w:r w:rsidRPr="00B90051">
        <w:rPr>
          <w:sz w:val="26"/>
          <w:szCs w:val="26"/>
          <w:u w:val="single"/>
        </w:rPr>
        <w:t>.</w:t>
      </w:r>
    </w:p>
    <w:p w:rsidR="006C32FC" w:rsidRDefault="006C32FC" w:rsidP="006C32FC">
      <w:pPr>
        <w:spacing w:after="0" w:line="240" w:lineRule="auto"/>
        <w:ind w:firstLine="720"/>
        <w:rPr>
          <w:rFonts w:ascii="Times New Roman" w:eastAsia="Times New Roman" w:hAnsi="Times New Roman" w:cs="Times New Roman"/>
          <w:sz w:val="26"/>
          <w:szCs w:val="26"/>
        </w:rPr>
      </w:pPr>
    </w:p>
    <w:p w:rsidR="00466158" w:rsidRDefault="00D36201"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When commenting, we ask that parties be as specific as possible as to the reasons the proposed timeline is reasonable</w:t>
      </w:r>
      <w:r w:rsidR="00657974">
        <w:rPr>
          <w:rFonts w:ascii="Times New Roman" w:eastAsia="Times New Roman" w:hAnsi="Times New Roman" w:cs="Times New Roman"/>
          <w:sz w:val="26"/>
          <w:szCs w:val="26"/>
        </w:rPr>
        <w:t xml:space="preserve"> or not</w:t>
      </w:r>
      <w:r w:rsidR="00B90051">
        <w:rPr>
          <w:rFonts w:ascii="Times New Roman" w:eastAsia="Times New Roman" w:hAnsi="Times New Roman" w:cs="Times New Roman"/>
          <w:sz w:val="26"/>
          <w:szCs w:val="26"/>
        </w:rPr>
        <w:t>, and to propose alternatives</w:t>
      </w:r>
      <w:r>
        <w:rPr>
          <w:rFonts w:ascii="Times New Roman" w:eastAsia="Times New Roman" w:hAnsi="Times New Roman" w:cs="Times New Roman"/>
          <w:sz w:val="26"/>
          <w:szCs w:val="26"/>
        </w:rPr>
        <w:t xml:space="preserve">.   </w:t>
      </w:r>
      <w:r w:rsidR="00466158">
        <w:rPr>
          <w:rFonts w:ascii="Times New Roman" w:eastAsia="Times New Roman" w:hAnsi="Times New Roman" w:cs="Times New Roman"/>
          <w:sz w:val="26"/>
          <w:szCs w:val="26"/>
        </w:rPr>
        <w:br/>
      </w:r>
    </w:p>
    <w:p w:rsidR="00466158" w:rsidRPr="006C32FC" w:rsidRDefault="00466158" w:rsidP="006C32FC">
      <w:pPr>
        <w:spacing w:after="0" w:line="360" w:lineRule="auto"/>
        <w:rPr>
          <w:rFonts w:ascii="Times New Roman" w:eastAsia="Times New Roman" w:hAnsi="Times New Roman" w:cs="Times New Roman"/>
          <w:b/>
          <w:sz w:val="26"/>
          <w:szCs w:val="26"/>
        </w:rPr>
      </w:pPr>
      <w:r w:rsidRPr="006C32FC">
        <w:rPr>
          <w:rFonts w:ascii="Times New Roman" w:eastAsia="Times New Roman" w:hAnsi="Times New Roman" w:cs="Times New Roman"/>
          <w:b/>
          <w:sz w:val="26"/>
          <w:szCs w:val="26"/>
        </w:rPr>
        <w:t xml:space="preserve">Costs </w:t>
      </w:r>
      <w:proofErr w:type="gramStart"/>
      <w:r w:rsidR="006C32FC" w:rsidRPr="006C32FC">
        <w:rPr>
          <w:rFonts w:ascii="Times New Roman" w:eastAsia="Times New Roman" w:hAnsi="Times New Roman" w:cs="Times New Roman"/>
          <w:b/>
          <w:sz w:val="26"/>
          <w:szCs w:val="26"/>
        </w:rPr>
        <w:t>And</w:t>
      </w:r>
      <w:proofErr w:type="gramEnd"/>
      <w:r w:rsidR="006C32FC" w:rsidRPr="006C32FC">
        <w:rPr>
          <w:rFonts w:ascii="Times New Roman" w:eastAsia="Times New Roman" w:hAnsi="Times New Roman" w:cs="Times New Roman"/>
          <w:b/>
          <w:sz w:val="26"/>
          <w:szCs w:val="26"/>
        </w:rPr>
        <w:t xml:space="preserve"> </w:t>
      </w:r>
      <w:r w:rsidRPr="006C32FC">
        <w:rPr>
          <w:rFonts w:ascii="Times New Roman" w:eastAsia="Times New Roman" w:hAnsi="Times New Roman" w:cs="Times New Roman"/>
          <w:b/>
          <w:sz w:val="26"/>
          <w:szCs w:val="26"/>
        </w:rPr>
        <w:t>Cost Recovery</w:t>
      </w:r>
    </w:p>
    <w:p w:rsidR="00466158" w:rsidRDefault="00466158" w:rsidP="00C060B3">
      <w:pPr>
        <w:spacing w:after="0" w:line="360" w:lineRule="auto"/>
        <w:ind w:firstLine="720"/>
        <w:rPr>
          <w:rFonts w:ascii="Times New Roman" w:eastAsia="Times New Roman" w:hAnsi="Times New Roman" w:cs="Times New Roman"/>
          <w:bCs/>
          <w:sz w:val="26"/>
          <w:szCs w:val="26"/>
          <w:lang w:bidi="en-US"/>
        </w:rPr>
      </w:pPr>
      <w:r w:rsidRPr="00466158">
        <w:rPr>
          <w:rFonts w:ascii="Times New Roman" w:eastAsia="Times New Roman" w:hAnsi="Times New Roman" w:cs="Times New Roman"/>
          <w:bCs/>
          <w:sz w:val="26"/>
          <w:szCs w:val="26"/>
          <w:lang w:bidi="en-US"/>
        </w:rPr>
        <w:t xml:space="preserve">We acknowledge that there will be costs incurred by the </w:t>
      </w:r>
      <w:r>
        <w:rPr>
          <w:rFonts w:ascii="Times New Roman" w:eastAsia="Times New Roman" w:hAnsi="Times New Roman" w:cs="Times New Roman"/>
          <w:bCs/>
          <w:sz w:val="26"/>
          <w:szCs w:val="26"/>
          <w:lang w:bidi="en-US"/>
        </w:rPr>
        <w:t>NG</w:t>
      </w:r>
      <w:r w:rsidRPr="00466158">
        <w:rPr>
          <w:rFonts w:ascii="Times New Roman" w:eastAsia="Times New Roman" w:hAnsi="Times New Roman" w:cs="Times New Roman"/>
          <w:bCs/>
          <w:sz w:val="26"/>
          <w:szCs w:val="26"/>
          <w:lang w:bidi="en-US"/>
        </w:rPr>
        <w:t xml:space="preserve">DCs in adapting </w:t>
      </w:r>
      <w:r>
        <w:rPr>
          <w:rFonts w:ascii="Times New Roman" w:eastAsia="Times New Roman" w:hAnsi="Times New Roman" w:cs="Times New Roman"/>
          <w:bCs/>
          <w:sz w:val="26"/>
          <w:szCs w:val="26"/>
          <w:lang w:bidi="en-US"/>
        </w:rPr>
        <w:t>their</w:t>
      </w:r>
      <w:r w:rsidRPr="00466158">
        <w:rPr>
          <w:rFonts w:ascii="Times New Roman" w:eastAsia="Times New Roman" w:hAnsi="Times New Roman" w:cs="Times New Roman"/>
          <w:bCs/>
          <w:sz w:val="26"/>
          <w:szCs w:val="26"/>
          <w:lang w:bidi="en-US"/>
        </w:rPr>
        <w:t xml:space="preserve"> metering and billing systems to accommodate off-cycle meter readings</w:t>
      </w:r>
      <w:r>
        <w:rPr>
          <w:rFonts w:ascii="Times New Roman" w:eastAsia="Times New Roman" w:hAnsi="Times New Roman" w:cs="Times New Roman"/>
          <w:bCs/>
          <w:sz w:val="26"/>
          <w:szCs w:val="26"/>
          <w:lang w:bidi="en-US"/>
        </w:rPr>
        <w:t xml:space="preserve"> to effectuate off-cycle NGS switching</w:t>
      </w:r>
      <w:r w:rsidRPr="00466158">
        <w:rPr>
          <w:rFonts w:ascii="Times New Roman" w:eastAsia="Times New Roman" w:hAnsi="Times New Roman" w:cs="Times New Roman"/>
          <w:bCs/>
          <w:sz w:val="26"/>
          <w:szCs w:val="26"/>
          <w:lang w:bidi="en-US"/>
        </w:rPr>
        <w:t xml:space="preserve">.  We expect </w:t>
      </w:r>
      <w:r>
        <w:rPr>
          <w:rFonts w:ascii="Times New Roman" w:eastAsia="Times New Roman" w:hAnsi="Times New Roman" w:cs="Times New Roman"/>
          <w:bCs/>
          <w:sz w:val="26"/>
          <w:szCs w:val="26"/>
          <w:lang w:bidi="en-US"/>
        </w:rPr>
        <w:t>NG</w:t>
      </w:r>
      <w:r w:rsidRPr="00466158">
        <w:rPr>
          <w:rFonts w:ascii="Times New Roman" w:eastAsia="Times New Roman" w:hAnsi="Times New Roman" w:cs="Times New Roman"/>
          <w:bCs/>
          <w:sz w:val="26"/>
          <w:szCs w:val="26"/>
          <w:lang w:bidi="en-US"/>
        </w:rPr>
        <w:t xml:space="preserve">DCs to implement these new requirements in the most cost-effective manner possible.  </w:t>
      </w:r>
      <w:r>
        <w:rPr>
          <w:rFonts w:ascii="Times New Roman" w:eastAsia="Times New Roman" w:hAnsi="Times New Roman" w:cs="Times New Roman"/>
          <w:bCs/>
          <w:sz w:val="26"/>
          <w:szCs w:val="26"/>
          <w:lang w:bidi="en-US"/>
        </w:rPr>
        <w:t>In the 2014 EGS switching proceeding,</w:t>
      </w:r>
      <w:r>
        <w:rPr>
          <w:rStyle w:val="FootnoteReference"/>
          <w:rFonts w:ascii="Times New Roman" w:eastAsia="Times New Roman" w:hAnsi="Times New Roman" w:cs="Times New Roman"/>
          <w:bCs/>
          <w:sz w:val="26"/>
          <w:szCs w:val="26"/>
          <w:lang w:bidi="en-US"/>
        </w:rPr>
        <w:footnoteReference w:id="26"/>
      </w:r>
      <w:r>
        <w:rPr>
          <w:rFonts w:ascii="Times New Roman" w:eastAsia="Times New Roman" w:hAnsi="Times New Roman" w:cs="Times New Roman"/>
          <w:bCs/>
          <w:sz w:val="26"/>
          <w:szCs w:val="26"/>
          <w:lang w:bidi="en-US"/>
        </w:rPr>
        <w:t xml:space="preserve"> </w:t>
      </w:r>
      <w:r w:rsidRPr="00466158">
        <w:rPr>
          <w:rFonts w:ascii="Times New Roman" w:eastAsia="Times New Roman" w:hAnsi="Times New Roman" w:cs="Times New Roman"/>
          <w:bCs/>
          <w:sz w:val="26"/>
          <w:szCs w:val="26"/>
          <w:lang w:bidi="en-US"/>
        </w:rPr>
        <w:t xml:space="preserve">EDCs </w:t>
      </w:r>
      <w:r>
        <w:rPr>
          <w:rFonts w:ascii="Times New Roman" w:eastAsia="Times New Roman" w:hAnsi="Times New Roman" w:cs="Times New Roman"/>
          <w:bCs/>
          <w:sz w:val="26"/>
          <w:szCs w:val="26"/>
          <w:lang w:bidi="en-US"/>
        </w:rPr>
        <w:t xml:space="preserve">were directed to </w:t>
      </w:r>
      <w:r w:rsidRPr="00466158">
        <w:rPr>
          <w:rFonts w:ascii="Times New Roman" w:eastAsia="Times New Roman" w:hAnsi="Times New Roman" w:cs="Times New Roman"/>
          <w:bCs/>
          <w:sz w:val="26"/>
          <w:szCs w:val="26"/>
          <w:lang w:bidi="en-US"/>
        </w:rPr>
        <w:t>seek recovery of reasonable costs in a future base-rate filing, which w</w:t>
      </w:r>
      <w:r>
        <w:rPr>
          <w:rFonts w:ascii="Times New Roman" w:eastAsia="Times New Roman" w:hAnsi="Times New Roman" w:cs="Times New Roman"/>
          <w:bCs/>
          <w:sz w:val="26"/>
          <w:szCs w:val="26"/>
          <w:lang w:bidi="en-US"/>
        </w:rPr>
        <w:t xml:space="preserve">ould provide the </w:t>
      </w:r>
      <w:r w:rsidRPr="00466158">
        <w:rPr>
          <w:rFonts w:ascii="Times New Roman" w:eastAsia="Times New Roman" w:hAnsi="Times New Roman" w:cs="Times New Roman"/>
          <w:bCs/>
          <w:sz w:val="26"/>
          <w:szCs w:val="26"/>
          <w:lang w:bidi="en-US"/>
        </w:rPr>
        <w:t>usual full scrutiny of review by the Commission and interested parties.</w:t>
      </w:r>
      <w:r>
        <w:rPr>
          <w:rFonts w:ascii="Times New Roman" w:eastAsia="Times New Roman" w:hAnsi="Times New Roman" w:cs="Times New Roman"/>
          <w:bCs/>
          <w:sz w:val="26"/>
          <w:szCs w:val="26"/>
          <w:lang w:bidi="en-US"/>
        </w:rPr>
        <w:t xml:space="preserve">  Also, we determined that base-rate recovery was appropriate because accelerated supplier switching is something all utility customers benefit from and have access to.  </w:t>
      </w:r>
    </w:p>
    <w:p w:rsidR="006C32FC" w:rsidRDefault="006C32FC" w:rsidP="00C060B3">
      <w:pPr>
        <w:spacing w:after="0" w:line="360" w:lineRule="auto"/>
        <w:ind w:firstLine="720"/>
        <w:rPr>
          <w:rFonts w:ascii="Times New Roman" w:eastAsia="Times New Roman" w:hAnsi="Times New Roman" w:cs="Times New Roman"/>
          <w:bCs/>
          <w:sz w:val="26"/>
          <w:szCs w:val="26"/>
          <w:lang w:bidi="en-US"/>
        </w:rPr>
      </w:pPr>
    </w:p>
    <w:p w:rsidR="00D36201" w:rsidRDefault="00466158"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bCs/>
          <w:sz w:val="26"/>
          <w:szCs w:val="26"/>
          <w:lang w:bidi="en-US"/>
        </w:rPr>
        <w:t xml:space="preserve">We invite parties to comment on the costs of the mechanisms and procedures proposed in this order, and the costs of any alternatives they may propose. </w:t>
      </w:r>
      <w:r w:rsidR="00657974">
        <w:rPr>
          <w:rFonts w:ascii="Times New Roman" w:eastAsia="Times New Roman" w:hAnsi="Times New Roman" w:cs="Times New Roman"/>
          <w:bCs/>
          <w:sz w:val="26"/>
          <w:szCs w:val="26"/>
          <w:lang w:bidi="en-US"/>
        </w:rPr>
        <w:t xml:space="preserve"> </w:t>
      </w:r>
      <w:r w:rsidR="004F063B">
        <w:rPr>
          <w:rFonts w:ascii="Times New Roman" w:eastAsia="Times New Roman" w:hAnsi="Times New Roman" w:cs="Times New Roman"/>
          <w:bCs/>
          <w:sz w:val="26"/>
          <w:szCs w:val="26"/>
          <w:lang w:bidi="en-US"/>
        </w:rPr>
        <w:t xml:space="preserve">Finally, we ask parties to comment on the preferable cost recovery mechanism; NGDC base-rate proceedings; pass-through riders; or any other possible alternatives.  </w:t>
      </w:r>
      <w:r w:rsidRPr="00466158">
        <w:rPr>
          <w:rFonts w:ascii="Times New Roman" w:eastAsia="Times New Roman" w:hAnsi="Times New Roman" w:cs="Times New Roman"/>
          <w:bCs/>
          <w:sz w:val="26"/>
          <w:szCs w:val="26"/>
          <w:lang w:bidi="en-US"/>
        </w:rPr>
        <w:t xml:space="preserve">  </w:t>
      </w:r>
      <w:r>
        <w:rPr>
          <w:rFonts w:ascii="Times New Roman" w:eastAsia="Times New Roman" w:hAnsi="Times New Roman" w:cs="Times New Roman"/>
          <w:sz w:val="26"/>
          <w:szCs w:val="26"/>
        </w:rPr>
        <w:t xml:space="preserve"> </w:t>
      </w:r>
      <w:r w:rsidR="00D36201">
        <w:rPr>
          <w:rFonts w:ascii="Times New Roman" w:eastAsia="Times New Roman" w:hAnsi="Times New Roman" w:cs="Times New Roman"/>
          <w:sz w:val="26"/>
          <w:szCs w:val="26"/>
        </w:rPr>
        <w:t xml:space="preserve">       </w:t>
      </w:r>
    </w:p>
    <w:p w:rsidR="006C32FC" w:rsidRDefault="006C32FC" w:rsidP="00C060B3">
      <w:pPr>
        <w:spacing w:after="0" w:line="240" w:lineRule="auto"/>
        <w:jc w:val="center"/>
        <w:rPr>
          <w:rFonts w:ascii="Times New Roman" w:eastAsia="Times New Roman" w:hAnsi="Times New Roman" w:cs="Times New Roman"/>
          <w:b/>
          <w:sz w:val="26"/>
          <w:szCs w:val="26"/>
          <w:u w:val="single"/>
        </w:rPr>
      </w:pPr>
    </w:p>
    <w:p w:rsidR="00D36201" w:rsidRPr="006C32FC" w:rsidRDefault="00A93FBA" w:rsidP="006C32FC">
      <w:pPr>
        <w:spacing w:after="0" w:line="360" w:lineRule="auto"/>
        <w:jc w:val="center"/>
        <w:rPr>
          <w:rFonts w:ascii="Times New Roman" w:eastAsia="Times New Roman" w:hAnsi="Times New Roman" w:cs="Times New Roman"/>
          <w:b/>
          <w:sz w:val="26"/>
          <w:szCs w:val="26"/>
        </w:rPr>
      </w:pPr>
      <w:r w:rsidRPr="006C32FC">
        <w:rPr>
          <w:rFonts w:ascii="Times New Roman" w:eastAsia="Times New Roman" w:hAnsi="Times New Roman" w:cs="Times New Roman"/>
          <w:b/>
          <w:sz w:val="26"/>
          <w:szCs w:val="26"/>
        </w:rPr>
        <w:t>CONCLUSION</w:t>
      </w:r>
    </w:p>
    <w:p w:rsidR="00151A72" w:rsidRDefault="00B90051" w:rsidP="00C060B3">
      <w:pPr>
        <w:spacing w:after="0" w:line="360" w:lineRule="auto"/>
        <w:rPr>
          <w:rFonts w:ascii="Times New Roman" w:eastAsia="Times New Roman" w:hAnsi="Times New Roman" w:cs="Times New Roman"/>
          <w:bCs/>
          <w:sz w:val="26"/>
          <w:szCs w:val="26"/>
          <w:lang w:bidi="en-US"/>
        </w:rPr>
      </w:pPr>
      <w:r>
        <w:rPr>
          <w:rFonts w:ascii="Times New Roman" w:eastAsia="Times New Roman" w:hAnsi="Times New Roman" w:cs="Times New Roman"/>
          <w:sz w:val="26"/>
          <w:szCs w:val="26"/>
        </w:rPr>
        <w:tab/>
      </w:r>
      <w:r w:rsidR="00151A72" w:rsidRPr="00151A72">
        <w:rPr>
          <w:rFonts w:ascii="Times New Roman" w:eastAsia="Times New Roman" w:hAnsi="Times New Roman" w:cs="Times New Roman"/>
          <w:bCs/>
          <w:sz w:val="26"/>
          <w:szCs w:val="26"/>
          <w:lang w:bidi="en-US"/>
        </w:rPr>
        <w:t xml:space="preserve">The Commission has deliberated </w:t>
      </w:r>
      <w:r w:rsidR="00151A72">
        <w:rPr>
          <w:rFonts w:ascii="Times New Roman" w:eastAsia="Times New Roman" w:hAnsi="Times New Roman" w:cs="Times New Roman"/>
          <w:bCs/>
          <w:sz w:val="26"/>
          <w:szCs w:val="26"/>
          <w:lang w:bidi="en-US"/>
        </w:rPr>
        <w:t xml:space="preserve">extensively </w:t>
      </w:r>
      <w:r w:rsidR="00151A72" w:rsidRPr="00151A72">
        <w:rPr>
          <w:rFonts w:ascii="Times New Roman" w:eastAsia="Times New Roman" w:hAnsi="Times New Roman" w:cs="Times New Roman"/>
          <w:bCs/>
          <w:sz w:val="26"/>
          <w:szCs w:val="26"/>
          <w:lang w:bidi="en-US"/>
        </w:rPr>
        <w:t>on its</w:t>
      </w:r>
      <w:r w:rsidR="00151A72">
        <w:rPr>
          <w:rFonts w:ascii="Times New Roman" w:eastAsia="Times New Roman" w:hAnsi="Times New Roman" w:cs="Times New Roman"/>
          <w:bCs/>
          <w:sz w:val="26"/>
          <w:szCs w:val="26"/>
          <w:lang w:bidi="en-US"/>
        </w:rPr>
        <w:t xml:space="preserve"> electric and natural gas</w:t>
      </w:r>
      <w:r w:rsidR="00151A72" w:rsidRPr="00151A72">
        <w:rPr>
          <w:rFonts w:ascii="Times New Roman" w:eastAsia="Times New Roman" w:hAnsi="Times New Roman" w:cs="Times New Roman"/>
          <w:bCs/>
          <w:sz w:val="26"/>
          <w:szCs w:val="26"/>
          <w:lang w:bidi="en-US"/>
        </w:rPr>
        <w:t xml:space="preserve"> switching regulations </w:t>
      </w:r>
      <w:r w:rsidR="00151A72">
        <w:rPr>
          <w:rFonts w:ascii="Times New Roman" w:eastAsia="Times New Roman" w:hAnsi="Times New Roman" w:cs="Times New Roman"/>
          <w:bCs/>
          <w:sz w:val="26"/>
          <w:szCs w:val="26"/>
          <w:lang w:bidi="en-US"/>
        </w:rPr>
        <w:t>over</w:t>
      </w:r>
      <w:r w:rsidR="00151A72" w:rsidRPr="00151A72">
        <w:rPr>
          <w:rFonts w:ascii="Times New Roman" w:eastAsia="Times New Roman" w:hAnsi="Times New Roman" w:cs="Times New Roman"/>
          <w:bCs/>
          <w:sz w:val="26"/>
          <w:szCs w:val="26"/>
          <w:lang w:bidi="en-US"/>
        </w:rPr>
        <w:t xml:space="preserve"> the past </w:t>
      </w:r>
      <w:r w:rsidR="00151A72">
        <w:rPr>
          <w:rFonts w:ascii="Times New Roman" w:eastAsia="Times New Roman" w:hAnsi="Times New Roman" w:cs="Times New Roman"/>
          <w:bCs/>
          <w:sz w:val="26"/>
          <w:szCs w:val="26"/>
          <w:lang w:bidi="en-US"/>
        </w:rPr>
        <w:t>several</w:t>
      </w:r>
      <w:r w:rsidR="00151A72" w:rsidRPr="00151A72">
        <w:rPr>
          <w:rFonts w:ascii="Times New Roman" w:eastAsia="Times New Roman" w:hAnsi="Times New Roman" w:cs="Times New Roman"/>
          <w:bCs/>
          <w:sz w:val="26"/>
          <w:szCs w:val="26"/>
          <w:lang w:bidi="en-US"/>
        </w:rPr>
        <w:t xml:space="preserve"> years</w:t>
      </w:r>
      <w:r w:rsidR="00151A72">
        <w:rPr>
          <w:rFonts w:ascii="Times New Roman" w:eastAsia="Times New Roman" w:hAnsi="Times New Roman" w:cs="Times New Roman"/>
          <w:bCs/>
          <w:sz w:val="26"/>
          <w:szCs w:val="26"/>
          <w:lang w:bidi="en-US"/>
        </w:rPr>
        <w:t>.  We believe the changes to the electric switching rules in 2014 have created a more fluid and responsive electric marketplace, and it is now time to do the same with the natural gas market.  W</w:t>
      </w:r>
      <w:r w:rsidR="00151A72" w:rsidRPr="00151A72">
        <w:rPr>
          <w:rFonts w:ascii="Times New Roman" w:eastAsia="Times New Roman" w:hAnsi="Times New Roman" w:cs="Times New Roman"/>
          <w:bCs/>
          <w:sz w:val="26"/>
          <w:szCs w:val="26"/>
          <w:lang w:bidi="en-US"/>
        </w:rPr>
        <w:t xml:space="preserve">e </w:t>
      </w:r>
      <w:r w:rsidR="00151A72">
        <w:rPr>
          <w:rFonts w:ascii="Times New Roman" w:eastAsia="Times New Roman" w:hAnsi="Times New Roman" w:cs="Times New Roman"/>
          <w:bCs/>
          <w:sz w:val="26"/>
          <w:szCs w:val="26"/>
          <w:lang w:bidi="en-US"/>
        </w:rPr>
        <w:t xml:space="preserve">have moved deliberately and cautiously – acknowledging that there are some fundamental differences </w:t>
      </w:r>
      <w:r w:rsidR="00151A72">
        <w:rPr>
          <w:rFonts w:ascii="Times New Roman" w:eastAsia="Times New Roman" w:hAnsi="Times New Roman" w:cs="Times New Roman"/>
          <w:bCs/>
          <w:sz w:val="26"/>
          <w:szCs w:val="26"/>
          <w:lang w:bidi="en-US"/>
        </w:rPr>
        <w:lastRenderedPageBreak/>
        <w:t xml:space="preserve">in technology and wholesale market structures between electric and natural gas. </w:t>
      </w:r>
      <w:r w:rsidR="0090745E">
        <w:rPr>
          <w:rFonts w:ascii="Times New Roman" w:eastAsia="Times New Roman" w:hAnsi="Times New Roman" w:cs="Times New Roman"/>
          <w:bCs/>
          <w:sz w:val="26"/>
          <w:szCs w:val="26"/>
          <w:lang w:bidi="en-US"/>
        </w:rPr>
        <w:t xml:space="preserve"> </w:t>
      </w:r>
      <w:r w:rsidR="00151A72" w:rsidRPr="00151A72">
        <w:rPr>
          <w:rFonts w:ascii="Times New Roman" w:eastAsia="Times New Roman" w:hAnsi="Times New Roman" w:cs="Times New Roman"/>
          <w:bCs/>
          <w:sz w:val="26"/>
          <w:szCs w:val="26"/>
          <w:lang w:bidi="en-US"/>
        </w:rPr>
        <w:t xml:space="preserve">Throughout this order and the attached Annex, we discuss various issues and carefully craft new rules to accelerate the supplier switching process for retail </w:t>
      </w:r>
      <w:r w:rsidR="0090745E">
        <w:rPr>
          <w:rFonts w:ascii="Times New Roman" w:eastAsia="Times New Roman" w:hAnsi="Times New Roman" w:cs="Times New Roman"/>
          <w:bCs/>
          <w:sz w:val="26"/>
          <w:szCs w:val="26"/>
          <w:lang w:bidi="en-US"/>
        </w:rPr>
        <w:t>natural gas</w:t>
      </w:r>
      <w:r w:rsidR="00151A72" w:rsidRPr="00151A72">
        <w:rPr>
          <w:rFonts w:ascii="Times New Roman" w:eastAsia="Times New Roman" w:hAnsi="Times New Roman" w:cs="Times New Roman"/>
          <w:bCs/>
          <w:sz w:val="26"/>
          <w:szCs w:val="26"/>
          <w:lang w:bidi="en-US"/>
        </w:rPr>
        <w:t xml:space="preserve"> customers in Pennsylvania.  Importantly, we </w:t>
      </w:r>
      <w:r w:rsidR="0090745E">
        <w:rPr>
          <w:rFonts w:ascii="Times New Roman" w:eastAsia="Times New Roman" w:hAnsi="Times New Roman" w:cs="Times New Roman"/>
          <w:bCs/>
          <w:sz w:val="26"/>
          <w:szCs w:val="26"/>
          <w:lang w:bidi="en-US"/>
        </w:rPr>
        <w:t xml:space="preserve">propose to </w:t>
      </w:r>
      <w:r w:rsidR="00151A72" w:rsidRPr="00151A72">
        <w:rPr>
          <w:rFonts w:ascii="Times New Roman" w:eastAsia="Times New Roman" w:hAnsi="Times New Roman" w:cs="Times New Roman"/>
          <w:bCs/>
          <w:sz w:val="26"/>
          <w:szCs w:val="26"/>
          <w:lang w:bidi="en-US"/>
        </w:rPr>
        <w:t>revise our regulations to facilitate accelerated switching without endangering safeguards to protect customers against slamming or unauthorized switching.</w:t>
      </w:r>
    </w:p>
    <w:p w:rsidR="006C32FC" w:rsidRPr="00151A72" w:rsidRDefault="006C32FC" w:rsidP="00C060B3">
      <w:pPr>
        <w:spacing w:after="0" w:line="360" w:lineRule="auto"/>
        <w:rPr>
          <w:rFonts w:ascii="Times New Roman" w:eastAsia="Times New Roman" w:hAnsi="Times New Roman" w:cs="Times New Roman"/>
          <w:bCs/>
          <w:sz w:val="26"/>
          <w:szCs w:val="26"/>
          <w:lang w:bidi="en-US"/>
        </w:rPr>
      </w:pPr>
    </w:p>
    <w:p w:rsidR="00437A4C" w:rsidRDefault="00B90051" w:rsidP="00C060B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invite parties to comment on all of the matters </w:t>
      </w:r>
      <w:r w:rsidR="0090745E">
        <w:rPr>
          <w:rFonts w:ascii="Times New Roman" w:eastAsia="Times New Roman" w:hAnsi="Times New Roman" w:cs="Times New Roman"/>
          <w:sz w:val="26"/>
          <w:szCs w:val="26"/>
        </w:rPr>
        <w:t xml:space="preserve">discussed in this order </w:t>
      </w:r>
      <w:r>
        <w:rPr>
          <w:rFonts w:ascii="Times New Roman" w:eastAsia="Times New Roman" w:hAnsi="Times New Roman" w:cs="Times New Roman"/>
          <w:sz w:val="26"/>
          <w:szCs w:val="26"/>
        </w:rPr>
        <w:t xml:space="preserve">and </w:t>
      </w:r>
      <w:r w:rsidR="0090745E">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rPr>
        <w:t xml:space="preserve">any other </w:t>
      </w:r>
      <w:r w:rsidR="0090745E">
        <w:rPr>
          <w:rFonts w:ascii="Times New Roman" w:eastAsia="Times New Roman" w:hAnsi="Times New Roman" w:cs="Times New Roman"/>
          <w:sz w:val="26"/>
          <w:szCs w:val="26"/>
        </w:rPr>
        <w:t>issue</w:t>
      </w:r>
      <w:r>
        <w:rPr>
          <w:rFonts w:ascii="Times New Roman" w:eastAsia="Times New Roman" w:hAnsi="Times New Roman" w:cs="Times New Roman"/>
          <w:sz w:val="26"/>
          <w:szCs w:val="26"/>
        </w:rPr>
        <w:t xml:space="preserve"> related to NGS switching that they think we may have overlooked.  We urge parties to submit, along with their comments, any data they may have to support their position.  This includes any cost data, along with cost data for any alternatives they may propose.  </w:t>
      </w:r>
      <w:r w:rsidR="00695A95" w:rsidRPr="00695A95">
        <w:rPr>
          <w:rFonts w:ascii="Times New Roman" w:eastAsia="Times New Roman" w:hAnsi="Times New Roman" w:cs="Times New Roman"/>
          <w:sz w:val="26"/>
          <w:szCs w:val="26"/>
        </w:rPr>
        <w:t xml:space="preserve">Where parties oppose the proposed regulations, we encourage them to offer alternative solutions.  </w:t>
      </w:r>
      <w:r w:rsidR="006561A7">
        <w:rPr>
          <w:rFonts w:ascii="Times New Roman" w:eastAsia="Times New Roman" w:hAnsi="Times New Roman" w:cs="Times New Roman"/>
          <w:sz w:val="26"/>
          <w:szCs w:val="26"/>
        </w:rPr>
        <w:t>Th</w:t>
      </w:r>
      <w:r w:rsidR="00C9267C">
        <w:rPr>
          <w:rFonts w:ascii="Times New Roman" w:eastAsia="Times New Roman" w:hAnsi="Times New Roman" w:cs="Times New Roman"/>
          <w:sz w:val="26"/>
          <w:szCs w:val="26"/>
        </w:rPr>
        <w:t>ese</w:t>
      </w:r>
      <w:r w:rsidR="006561A7">
        <w:rPr>
          <w:rFonts w:ascii="Times New Roman" w:eastAsia="Times New Roman" w:hAnsi="Times New Roman" w:cs="Times New Roman"/>
          <w:sz w:val="26"/>
          <w:szCs w:val="26"/>
        </w:rPr>
        <w:t xml:space="preserve"> </w:t>
      </w:r>
      <w:r w:rsidR="00657974">
        <w:rPr>
          <w:rFonts w:ascii="Times New Roman" w:eastAsia="Times New Roman" w:hAnsi="Times New Roman" w:cs="Times New Roman"/>
          <w:sz w:val="26"/>
          <w:szCs w:val="26"/>
        </w:rPr>
        <w:t xml:space="preserve">proposed </w:t>
      </w:r>
      <w:r w:rsidR="00C9267C">
        <w:rPr>
          <w:rFonts w:ascii="Times New Roman" w:eastAsia="Times New Roman" w:hAnsi="Times New Roman" w:cs="Times New Roman"/>
          <w:sz w:val="26"/>
          <w:szCs w:val="26"/>
        </w:rPr>
        <w:t>changes to</w:t>
      </w:r>
      <w:r w:rsidR="006561A7">
        <w:rPr>
          <w:rFonts w:ascii="Times New Roman" w:eastAsia="Times New Roman" w:hAnsi="Times New Roman" w:cs="Times New Roman"/>
          <w:sz w:val="26"/>
          <w:szCs w:val="26"/>
        </w:rPr>
        <w:t xml:space="preserve"> switching </w:t>
      </w:r>
      <w:r w:rsidR="0010578B">
        <w:rPr>
          <w:rFonts w:ascii="Times New Roman" w:eastAsia="Times New Roman" w:hAnsi="Times New Roman" w:cs="Times New Roman"/>
          <w:sz w:val="26"/>
          <w:szCs w:val="26"/>
        </w:rPr>
        <w:t xml:space="preserve">are intended to complement </w:t>
      </w:r>
      <w:r w:rsidR="006561A7">
        <w:rPr>
          <w:rFonts w:ascii="Times New Roman" w:eastAsia="Times New Roman" w:hAnsi="Times New Roman" w:cs="Times New Roman"/>
          <w:sz w:val="26"/>
          <w:szCs w:val="26"/>
        </w:rPr>
        <w:t>our recently completed disclosure rulemaking – form</w:t>
      </w:r>
      <w:r w:rsidR="00B157A6">
        <w:rPr>
          <w:rFonts w:ascii="Times New Roman" w:eastAsia="Times New Roman" w:hAnsi="Times New Roman" w:cs="Times New Roman"/>
          <w:sz w:val="26"/>
          <w:szCs w:val="26"/>
        </w:rPr>
        <w:t>ing</w:t>
      </w:r>
      <w:r w:rsidR="006561A7">
        <w:rPr>
          <w:rFonts w:ascii="Times New Roman" w:eastAsia="Times New Roman" w:hAnsi="Times New Roman" w:cs="Times New Roman"/>
          <w:sz w:val="26"/>
          <w:szCs w:val="26"/>
        </w:rPr>
        <w:t xml:space="preserve"> a comprehensive response to the possibility of price spikes in the natural gas market – as we did in 2014 for the electric market.  Faster supplier switching provides a key tool empowering consumers to protect themselves if so needed.   </w:t>
      </w:r>
    </w:p>
    <w:p w:rsidR="006C32FC" w:rsidRPr="008239FE" w:rsidRDefault="006C32FC" w:rsidP="00C060B3">
      <w:pPr>
        <w:spacing w:after="0" w:line="360" w:lineRule="auto"/>
        <w:ind w:firstLine="720"/>
        <w:rPr>
          <w:rFonts w:ascii="Times New Roman" w:eastAsia="Times New Roman" w:hAnsi="Times New Roman" w:cs="Times New Roman"/>
          <w:sz w:val="26"/>
          <w:szCs w:val="26"/>
        </w:rPr>
      </w:pPr>
    </w:p>
    <w:p w:rsidR="00437A4C" w:rsidRPr="008239FE" w:rsidRDefault="00437A4C" w:rsidP="00C060B3">
      <w:pPr>
        <w:widowControl w:val="0"/>
        <w:autoSpaceDE w:val="0"/>
        <w:autoSpaceDN w:val="0"/>
        <w:adjustRightInd w:val="0"/>
        <w:spacing w:after="0" w:line="360" w:lineRule="auto"/>
        <w:rPr>
          <w:rFonts w:ascii="Times New Roman" w:eastAsia="Times New Roman" w:hAnsi="Times New Roman" w:cs="Times New Roman"/>
          <w:b/>
          <w:sz w:val="26"/>
          <w:szCs w:val="26"/>
        </w:rPr>
      </w:pPr>
      <w:r w:rsidRPr="008239FE">
        <w:rPr>
          <w:rFonts w:ascii="Times New Roman" w:eastAsia="Times New Roman" w:hAnsi="Times New Roman" w:cs="Times New Roman"/>
          <w:sz w:val="26"/>
          <w:szCs w:val="26"/>
        </w:rPr>
        <w:tab/>
      </w:r>
      <w:r w:rsidR="00D14196">
        <w:rPr>
          <w:rFonts w:ascii="Times New Roman" w:eastAsia="Times New Roman" w:hAnsi="Times New Roman" w:cs="Times New Roman"/>
          <w:sz w:val="26"/>
          <w:szCs w:val="26"/>
        </w:rPr>
        <w:t>Upon careful review and consideration of the comments received in response to this Advance Notice of Proposed Rulemaking, the Commission intends to issue a formal Notice of Proposed Rulemaking with proposed revised regulations</w:t>
      </w:r>
      <w:r w:rsidR="006C32FC">
        <w:rPr>
          <w:rFonts w:ascii="Times New Roman" w:eastAsia="Times New Roman" w:hAnsi="Times New Roman" w:cs="Times New Roman"/>
          <w:sz w:val="26"/>
          <w:szCs w:val="26"/>
        </w:rPr>
        <w:t xml:space="preserve">; </w:t>
      </w:r>
      <w:r w:rsidRPr="008239FE">
        <w:rPr>
          <w:rFonts w:ascii="Times New Roman" w:eastAsia="Times New Roman" w:hAnsi="Times New Roman" w:cs="Times New Roman"/>
          <w:b/>
          <w:sz w:val="26"/>
          <w:szCs w:val="26"/>
        </w:rPr>
        <w:t>THEREFORE,</w:t>
      </w:r>
    </w:p>
    <w:p w:rsidR="006F6F7D" w:rsidRPr="006F6F7D" w:rsidRDefault="006F6F7D" w:rsidP="00C060B3">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lang w:bidi="en-US"/>
        </w:rPr>
      </w:pPr>
      <w:r w:rsidRPr="006F6F7D">
        <w:rPr>
          <w:rFonts w:ascii="Times New Roman" w:eastAsia="Times New Roman" w:hAnsi="Times New Roman" w:cs="Times New Roman"/>
          <w:b/>
          <w:bCs/>
          <w:sz w:val="26"/>
          <w:szCs w:val="26"/>
          <w:lang w:bidi="en-US"/>
        </w:rPr>
        <w:tab/>
      </w:r>
    </w:p>
    <w:p w:rsidR="006F6F7D" w:rsidRPr="006F6F7D" w:rsidRDefault="006C32FC" w:rsidP="00C060B3">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lang w:bidi="en-US"/>
        </w:rPr>
      </w:pPr>
      <w:r>
        <w:rPr>
          <w:rFonts w:ascii="Times New Roman" w:eastAsia="Times New Roman" w:hAnsi="Times New Roman" w:cs="Times New Roman"/>
          <w:b/>
          <w:bCs/>
          <w:sz w:val="26"/>
          <w:szCs w:val="26"/>
          <w:lang w:bidi="en-US"/>
        </w:rPr>
        <w:tab/>
      </w:r>
      <w:r w:rsidR="006F6F7D" w:rsidRPr="006F6F7D">
        <w:rPr>
          <w:rFonts w:ascii="Times New Roman" w:eastAsia="Times New Roman" w:hAnsi="Times New Roman" w:cs="Times New Roman"/>
          <w:b/>
          <w:bCs/>
          <w:sz w:val="26"/>
          <w:szCs w:val="26"/>
          <w:lang w:bidi="en-US"/>
        </w:rPr>
        <w:t>IT IS ORDERED:</w:t>
      </w:r>
      <w:r w:rsidR="006F6F7D" w:rsidRPr="006F6F7D">
        <w:rPr>
          <w:rFonts w:ascii="Times New Roman" w:eastAsia="Times New Roman" w:hAnsi="Times New Roman" w:cs="Times New Roman"/>
          <w:b/>
          <w:bCs/>
          <w:sz w:val="26"/>
          <w:szCs w:val="26"/>
          <w:lang w:bidi="en-US"/>
        </w:rPr>
        <w:br/>
      </w:r>
    </w:p>
    <w:p w:rsidR="006F6F7D" w:rsidRPr="0090745E" w:rsidRDefault="006F6F7D"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sidRPr="0090745E">
        <w:rPr>
          <w:rFonts w:ascii="Times New Roman" w:eastAsia="Times New Roman" w:hAnsi="Times New Roman" w:cs="Times New Roman"/>
          <w:bCs/>
          <w:sz w:val="26"/>
          <w:szCs w:val="26"/>
          <w:lang w:bidi="en-US"/>
        </w:rPr>
        <w:t>1.</w:t>
      </w:r>
      <w:r w:rsidRPr="0090745E">
        <w:rPr>
          <w:rFonts w:ascii="Times New Roman" w:eastAsia="Times New Roman" w:hAnsi="Times New Roman" w:cs="Times New Roman"/>
          <w:bCs/>
          <w:sz w:val="26"/>
          <w:szCs w:val="26"/>
          <w:lang w:bidi="en-US"/>
        </w:rPr>
        <w:tab/>
        <w:t xml:space="preserve">That the Secretary shall duly certify this Order and Annex A and deposit them with the Legislative Reference Bureau </w:t>
      </w:r>
      <w:r w:rsidR="00B157A6">
        <w:rPr>
          <w:rFonts w:ascii="Times New Roman" w:eastAsia="Times New Roman" w:hAnsi="Times New Roman" w:cs="Times New Roman"/>
          <w:bCs/>
          <w:sz w:val="26"/>
          <w:szCs w:val="26"/>
          <w:lang w:bidi="en-US"/>
        </w:rPr>
        <w:t xml:space="preserve">to be published in the </w:t>
      </w:r>
      <w:r w:rsidR="00B157A6" w:rsidRPr="00B157A6">
        <w:rPr>
          <w:rFonts w:ascii="Times New Roman" w:eastAsia="Times New Roman" w:hAnsi="Times New Roman" w:cs="Times New Roman"/>
          <w:bCs/>
          <w:i/>
          <w:sz w:val="26"/>
          <w:szCs w:val="26"/>
          <w:lang w:bidi="en-US"/>
        </w:rPr>
        <w:t>Pennsylvania Bulletin</w:t>
      </w:r>
      <w:r w:rsidR="00B157A6">
        <w:rPr>
          <w:rFonts w:ascii="Times New Roman" w:eastAsia="Times New Roman" w:hAnsi="Times New Roman" w:cs="Times New Roman"/>
          <w:bCs/>
          <w:sz w:val="26"/>
          <w:szCs w:val="26"/>
          <w:lang w:bidi="en-US"/>
        </w:rPr>
        <w:t>.</w:t>
      </w:r>
    </w:p>
    <w:p w:rsidR="006F6F7D" w:rsidRDefault="006F6F7D"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
          <w:bCs/>
          <w:sz w:val="26"/>
          <w:szCs w:val="26"/>
          <w:lang w:bidi="en-US"/>
        </w:rPr>
      </w:pPr>
    </w:p>
    <w:p w:rsidR="00B157A6" w:rsidRPr="00B157A6" w:rsidRDefault="00AF657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Pr>
          <w:rFonts w:ascii="Times New Roman" w:eastAsia="Times New Roman" w:hAnsi="Times New Roman" w:cs="Times New Roman"/>
          <w:bCs/>
          <w:sz w:val="26"/>
          <w:szCs w:val="26"/>
          <w:lang w:bidi="en-US"/>
        </w:rPr>
        <w:t>2</w:t>
      </w:r>
      <w:r w:rsidR="00B157A6" w:rsidRPr="0090745E">
        <w:rPr>
          <w:rFonts w:ascii="Times New Roman" w:eastAsia="Times New Roman" w:hAnsi="Times New Roman" w:cs="Times New Roman"/>
          <w:bCs/>
          <w:sz w:val="26"/>
          <w:szCs w:val="26"/>
          <w:lang w:bidi="en-US"/>
        </w:rPr>
        <w:t>.</w:t>
      </w:r>
      <w:r w:rsidR="00B157A6" w:rsidRPr="0090745E">
        <w:rPr>
          <w:rFonts w:ascii="Times New Roman" w:eastAsia="Times New Roman" w:hAnsi="Times New Roman" w:cs="Times New Roman"/>
          <w:bCs/>
          <w:sz w:val="26"/>
          <w:szCs w:val="26"/>
          <w:lang w:bidi="en-US"/>
        </w:rPr>
        <w:tab/>
      </w:r>
      <w:r w:rsidR="00B157A6" w:rsidRPr="00B157A6">
        <w:rPr>
          <w:rFonts w:ascii="Times New Roman" w:eastAsia="Times New Roman" w:hAnsi="Times New Roman" w:cs="Times New Roman"/>
          <w:bCs/>
          <w:sz w:val="26"/>
          <w:szCs w:val="26"/>
          <w:lang w:bidi="en-US"/>
        </w:rPr>
        <w:t xml:space="preserve">That written comments referencing Docket </w:t>
      </w:r>
      <w:r w:rsidR="00DC0254">
        <w:rPr>
          <w:rFonts w:ascii="Times New Roman" w:eastAsia="Times New Roman" w:hAnsi="Times New Roman" w:cs="Times New Roman"/>
          <w:bCs/>
          <w:sz w:val="26"/>
          <w:szCs w:val="26"/>
          <w:lang w:bidi="en-US"/>
        </w:rPr>
        <w:t>No.</w:t>
      </w:r>
      <w:r w:rsidR="00DC0254" w:rsidRPr="00B157A6">
        <w:rPr>
          <w:rFonts w:ascii="Times New Roman" w:eastAsia="Times New Roman" w:hAnsi="Times New Roman" w:cs="Times New Roman"/>
          <w:bCs/>
          <w:sz w:val="26"/>
          <w:szCs w:val="26"/>
          <w:lang w:bidi="en-US"/>
        </w:rPr>
        <w:t xml:space="preserve"> </w:t>
      </w:r>
      <w:r w:rsidR="00B157A6" w:rsidRPr="00B157A6">
        <w:rPr>
          <w:rFonts w:ascii="Times New Roman" w:eastAsia="Times New Roman" w:hAnsi="Times New Roman" w:cs="Times New Roman"/>
          <w:bCs/>
          <w:sz w:val="26"/>
          <w:szCs w:val="26"/>
          <w:lang w:bidi="en-US"/>
        </w:rPr>
        <w:t>L-</w:t>
      </w:r>
      <w:r w:rsidR="0010578B">
        <w:rPr>
          <w:rFonts w:ascii="Times New Roman" w:eastAsia="Times New Roman" w:hAnsi="Times New Roman" w:cs="Times New Roman"/>
          <w:bCs/>
          <w:sz w:val="26"/>
          <w:szCs w:val="26"/>
          <w:lang w:bidi="en-US"/>
        </w:rPr>
        <w:t>2016</w:t>
      </w:r>
      <w:r w:rsidR="00B157A6" w:rsidRPr="00B157A6">
        <w:rPr>
          <w:rFonts w:ascii="Times New Roman" w:eastAsia="Times New Roman" w:hAnsi="Times New Roman" w:cs="Times New Roman"/>
          <w:bCs/>
          <w:sz w:val="26"/>
          <w:szCs w:val="26"/>
          <w:lang w:bidi="en-US"/>
        </w:rPr>
        <w:t>-</w:t>
      </w:r>
      <w:r w:rsidR="0010578B">
        <w:rPr>
          <w:rFonts w:ascii="Times New Roman" w:eastAsia="Times New Roman" w:hAnsi="Times New Roman" w:cs="Times New Roman"/>
          <w:bCs/>
          <w:sz w:val="26"/>
          <w:szCs w:val="26"/>
          <w:lang w:bidi="en-US"/>
        </w:rPr>
        <w:t>2577413</w:t>
      </w:r>
      <w:r w:rsidR="0010578B" w:rsidRPr="00B157A6">
        <w:rPr>
          <w:rFonts w:ascii="Times New Roman" w:eastAsia="Times New Roman" w:hAnsi="Times New Roman" w:cs="Times New Roman"/>
          <w:bCs/>
          <w:sz w:val="26"/>
          <w:szCs w:val="26"/>
          <w:lang w:bidi="en-US"/>
        </w:rPr>
        <w:t xml:space="preserve"> </w:t>
      </w:r>
      <w:proofErr w:type="gramStart"/>
      <w:r w:rsidR="00B157A6" w:rsidRPr="00B157A6">
        <w:rPr>
          <w:rFonts w:ascii="Times New Roman" w:eastAsia="Times New Roman" w:hAnsi="Times New Roman" w:cs="Times New Roman"/>
          <w:bCs/>
          <w:sz w:val="26"/>
          <w:szCs w:val="26"/>
          <w:lang w:bidi="en-US"/>
        </w:rPr>
        <w:t>be</w:t>
      </w:r>
      <w:proofErr w:type="gramEnd"/>
      <w:r w:rsidR="00B157A6" w:rsidRPr="00B157A6">
        <w:rPr>
          <w:rFonts w:ascii="Times New Roman" w:eastAsia="Times New Roman" w:hAnsi="Times New Roman" w:cs="Times New Roman"/>
          <w:bCs/>
          <w:sz w:val="26"/>
          <w:szCs w:val="26"/>
          <w:lang w:bidi="en-US"/>
        </w:rPr>
        <w:t xml:space="preserve"> submitted within </w:t>
      </w:r>
      <w:r w:rsidR="00D14196">
        <w:rPr>
          <w:rFonts w:ascii="Times New Roman" w:eastAsia="Times New Roman" w:hAnsi="Times New Roman" w:cs="Times New Roman"/>
          <w:bCs/>
          <w:sz w:val="26"/>
          <w:szCs w:val="26"/>
          <w:lang w:bidi="en-US"/>
        </w:rPr>
        <w:t>45</w:t>
      </w:r>
      <w:r w:rsidR="00B157A6" w:rsidRPr="00B157A6">
        <w:rPr>
          <w:rFonts w:ascii="Times New Roman" w:eastAsia="Times New Roman" w:hAnsi="Times New Roman" w:cs="Times New Roman"/>
          <w:bCs/>
          <w:sz w:val="26"/>
          <w:szCs w:val="26"/>
          <w:lang w:bidi="en-US"/>
        </w:rPr>
        <w:t xml:space="preserve"> days of publication in the </w:t>
      </w:r>
      <w:r w:rsidR="00B157A6" w:rsidRPr="00F34F6A">
        <w:rPr>
          <w:rFonts w:ascii="Times New Roman" w:eastAsia="Times New Roman" w:hAnsi="Times New Roman" w:cs="Times New Roman"/>
          <w:bCs/>
          <w:i/>
          <w:sz w:val="26"/>
          <w:szCs w:val="26"/>
          <w:lang w:bidi="en-US"/>
        </w:rPr>
        <w:t>Pennsylvania Bulletin</w:t>
      </w:r>
      <w:r w:rsidR="00B157A6" w:rsidRPr="00B157A6">
        <w:rPr>
          <w:rFonts w:ascii="Times New Roman" w:eastAsia="Times New Roman" w:hAnsi="Times New Roman" w:cs="Times New Roman"/>
          <w:bCs/>
          <w:sz w:val="26"/>
          <w:szCs w:val="26"/>
          <w:lang w:bidi="en-US"/>
        </w:rPr>
        <w:t xml:space="preserve"> to the Pennsylvania </w:t>
      </w:r>
      <w:r w:rsidR="00B157A6" w:rsidRPr="00B157A6">
        <w:rPr>
          <w:rFonts w:ascii="Times New Roman" w:eastAsia="Times New Roman" w:hAnsi="Times New Roman" w:cs="Times New Roman"/>
          <w:bCs/>
          <w:sz w:val="26"/>
          <w:szCs w:val="26"/>
          <w:lang w:bidi="en-US"/>
        </w:rPr>
        <w:lastRenderedPageBreak/>
        <w:t>Public Utility Commission, Attn: Secretary, P.O. Box 3265, Harrisburg, PA 17105-3265.    Comments may also be filed electronically through the Commission’s e-File System.</w:t>
      </w:r>
    </w:p>
    <w:p w:rsidR="00B157A6" w:rsidRPr="006F6F7D" w:rsidRDefault="00B157A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
          <w:bCs/>
          <w:sz w:val="26"/>
          <w:szCs w:val="26"/>
          <w:lang w:bidi="en-US"/>
        </w:rPr>
      </w:pPr>
    </w:p>
    <w:p w:rsidR="006F6F7D" w:rsidRPr="0090745E" w:rsidRDefault="00AF657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Pr>
          <w:rFonts w:ascii="Times New Roman" w:eastAsia="Times New Roman" w:hAnsi="Times New Roman" w:cs="Times New Roman"/>
          <w:bCs/>
          <w:sz w:val="26"/>
          <w:szCs w:val="26"/>
          <w:lang w:bidi="en-US"/>
        </w:rPr>
        <w:t>3</w:t>
      </w:r>
      <w:r w:rsidR="006F6F7D" w:rsidRPr="0090745E">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ab/>
        <w:t xml:space="preserve">That this Order and Annex </w:t>
      </w:r>
      <w:r w:rsidR="0010578B">
        <w:rPr>
          <w:rFonts w:ascii="Times New Roman" w:eastAsia="Times New Roman" w:hAnsi="Times New Roman" w:cs="Times New Roman"/>
          <w:bCs/>
          <w:sz w:val="26"/>
          <w:szCs w:val="26"/>
          <w:lang w:bidi="en-US"/>
        </w:rPr>
        <w:t xml:space="preserve">A </w:t>
      </w:r>
      <w:r w:rsidR="00657974">
        <w:rPr>
          <w:rFonts w:ascii="Times New Roman" w:eastAsia="Times New Roman" w:hAnsi="Times New Roman" w:cs="Times New Roman"/>
          <w:bCs/>
          <w:sz w:val="26"/>
          <w:szCs w:val="26"/>
          <w:lang w:bidi="en-US"/>
        </w:rPr>
        <w:t xml:space="preserve">proposing to </w:t>
      </w:r>
      <w:r w:rsidR="006F6F7D" w:rsidRPr="0090745E">
        <w:rPr>
          <w:rFonts w:ascii="Times New Roman" w:eastAsia="Times New Roman" w:hAnsi="Times New Roman" w:cs="Times New Roman"/>
          <w:bCs/>
          <w:sz w:val="26"/>
          <w:szCs w:val="26"/>
          <w:lang w:bidi="en-US"/>
        </w:rPr>
        <w:t>revis</w:t>
      </w:r>
      <w:r w:rsidR="00657974">
        <w:rPr>
          <w:rFonts w:ascii="Times New Roman" w:eastAsia="Times New Roman" w:hAnsi="Times New Roman" w:cs="Times New Roman"/>
          <w:bCs/>
          <w:sz w:val="26"/>
          <w:szCs w:val="26"/>
          <w:lang w:bidi="en-US"/>
        </w:rPr>
        <w:t>e</w:t>
      </w:r>
      <w:r w:rsidR="006F6F7D" w:rsidRPr="0090745E">
        <w:rPr>
          <w:rFonts w:ascii="Times New Roman" w:eastAsia="Times New Roman" w:hAnsi="Times New Roman" w:cs="Times New Roman"/>
          <w:bCs/>
          <w:sz w:val="26"/>
          <w:szCs w:val="26"/>
          <w:lang w:bidi="en-US"/>
        </w:rPr>
        <w:t xml:space="preserve"> the regulations appearing in Title 52 of the Pennsylvania Code Chapter 5</w:t>
      </w:r>
      <w:r w:rsidR="0090745E">
        <w:rPr>
          <w:rFonts w:ascii="Times New Roman" w:eastAsia="Times New Roman" w:hAnsi="Times New Roman" w:cs="Times New Roman"/>
          <w:bCs/>
          <w:sz w:val="26"/>
          <w:szCs w:val="26"/>
          <w:lang w:bidi="en-US"/>
        </w:rPr>
        <w:t>9</w:t>
      </w:r>
      <w:r w:rsidR="006F6F7D" w:rsidRPr="0090745E">
        <w:rPr>
          <w:rFonts w:ascii="Times New Roman" w:eastAsia="Times New Roman" w:hAnsi="Times New Roman" w:cs="Times New Roman"/>
          <w:bCs/>
          <w:sz w:val="26"/>
          <w:szCs w:val="26"/>
          <w:lang w:bidi="en-US"/>
        </w:rPr>
        <w:t xml:space="preserve"> </w:t>
      </w:r>
      <w:r w:rsidR="0010578B">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 xml:space="preserve">relating to Standards for Changing a Customer’s </w:t>
      </w:r>
      <w:r w:rsidR="0090745E">
        <w:rPr>
          <w:rFonts w:ascii="Times New Roman" w:eastAsia="Times New Roman" w:hAnsi="Times New Roman" w:cs="Times New Roman"/>
          <w:bCs/>
          <w:sz w:val="26"/>
          <w:szCs w:val="26"/>
          <w:lang w:bidi="en-US"/>
        </w:rPr>
        <w:t>Natural Gas</w:t>
      </w:r>
      <w:r w:rsidR="006F6F7D" w:rsidRPr="0090745E">
        <w:rPr>
          <w:rFonts w:ascii="Times New Roman" w:eastAsia="Times New Roman" w:hAnsi="Times New Roman" w:cs="Times New Roman"/>
          <w:bCs/>
          <w:sz w:val="26"/>
          <w:szCs w:val="26"/>
          <w:lang w:bidi="en-US"/>
        </w:rPr>
        <w:t xml:space="preserve"> Supplier</w:t>
      </w:r>
      <w:r w:rsidR="0010578B">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 xml:space="preserve">, be served on all jurisdictional </w:t>
      </w:r>
      <w:r w:rsidR="0090745E">
        <w:rPr>
          <w:rFonts w:ascii="Times New Roman" w:eastAsia="Times New Roman" w:hAnsi="Times New Roman" w:cs="Times New Roman"/>
          <w:bCs/>
          <w:sz w:val="26"/>
          <w:szCs w:val="26"/>
          <w:lang w:bidi="en-US"/>
        </w:rPr>
        <w:t>natural gas</w:t>
      </w:r>
      <w:r w:rsidR="006F6F7D" w:rsidRPr="0090745E">
        <w:rPr>
          <w:rFonts w:ascii="Times New Roman" w:eastAsia="Times New Roman" w:hAnsi="Times New Roman" w:cs="Times New Roman"/>
          <w:bCs/>
          <w:sz w:val="26"/>
          <w:szCs w:val="26"/>
          <w:lang w:bidi="en-US"/>
        </w:rPr>
        <w:t xml:space="preserve"> utilities, all licensed </w:t>
      </w:r>
      <w:r w:rsidR="0090745E">
        <w:rPr>
          <w:rFonts w:ascii="Times New Roman" w:eastAsia="Times New Roman" w:hAnsi="Times New Roman" w:cs="Times New Roman"/>
          <w:bCs/>
          <w:sz w:val="26"/>
          <w:szCs w:val="26"/>
          <w:lang w:bidi="en-US"/>
        </w:rPr>
        <w:t>natural gas suppl</w:t>
      </w:r>
      <w:r w:rsidR="006F6F7D" w:rsidRPr="0090745E">
        <w:rPr>
          <w:rFonts w:ascii="Times New Roman" w:eastAsia="Times New Roman" w:hAnsi="Times New Roman" w:cs="Times New Roman"/>
          <w:bCs/>
          <w:sz w:val="26"/>
          <w:szCs w:val="26"/>
          <w:lang w:bidi="en-US"/>
        </w:rPr>
        <w:t xml:space="preserve">iers, the Bureau of Investigation and Enforcement, the Office of Consumer Advocate, </w:t>
      </w:r>
      <w:r w:rsidR="0090745E">
        <w:rPr>
          <w:rFonts w:ascii="Times New Roman" w:eastAsia="Times New Roman" w:hAnsi="Times New Roman" w:cs="Times New Roman"/>
          <w:bCs/>
          <w:sz w:val="26"/>
          <w:szCs w:val="26"/>
          <w:lang w:bidi="en-US"/>
        </w:rPr>
        <w:t xml:space="preserve">and </w:t>
      </w:r>
      <w:r w:rsidR="006F6F7D" w:rsidRPr="0090745E">
        <w:rPr>
          <w:rFonts w:ascii="Times New Roman" w:eastAsia="Times New Roman" w:hAnsi="Times New Roman" w:cs="Times New Roman"/>
          <w:bCs/>
          <w:sz w:val="26"/>
          <w:szCs w:val="26"/>
          <w:lang w:bidi="en-US"/>
        </w:rPr>
        <w:t>the Office of Small Business Advocate</w:t>
      </w:r>
      <w:r w:rsidR="0090745E">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 xml:space="preserve"> </w:t>
      </w:r>
    </w:p>
    <w:p w:rsidR="006F6F7D" w:rsidRPr="006F6F7D" w:rsidRDefault="006F6F7D" w:rsidP="006C32FC">
      <w:pPr>
        <w:tabs>
          <w:tab w:val="left" w:pos="742"/>
        </w:tabs>
        <w:overflowPunct w:val="0"/>
        <w:autoSpaceDE w:val="0"/>
        <w:autoSpaceDN w:val="0"/>
        <w:adjustRightInd w:val="0"/>
        <w:spacing w:after="0" w:line="360" w:lineRule="auto"/>
        <w:ind w:firstLine="720"/>
        <w:textAlignment w:val="baseline"/>
        <w:rPr>
          <w:rFonts w:ascii="Times New Roman" w:eastAsia="Times New Roman" w:hAnsi="Times New Roman" w:cs="Times New Roman"/>
          <w:b/>
          <w:bCs/>
          <w:sz w:val="26"/>
          <w:szCs w:val="26"/>
          <w:lang w:bidi="en-US"/>
        </w:rPr>
      </w:pPr>
      <w:r w:rsidRPr="006F6F7D">
        <w:rPr>
          <w:rFonts w:ascii="Times New Roman" w:eastAsia="Times New Roman" w:hAnsi="Times New Roman" w:cs="Times New Roman"/>
          <w:b/>
          <w:bCs/>
          <w:sz w:val="26"/>
          <w:szCs w:val="26"/>
          <w:lang w:bidi="en-US"/>
        </w:rPr>
        <w:tab/>
      </w:r>
      <w:r w:rsidRPr="006F6F7D">
        <w:rPr>
          <w:rFonts w:ascii="Times New Roman" w:eastAsia="Times New Roman" w:hAnsi="Times New Roman" w:cs="Times New Roman"/>
          <w:b/>
          <w:bCs/>
          <w:sz w:val="26"/>
          <w:szCs w:val="26"/>
          <w:lang w:bidi="en-US"/>
        </w:rPr>
        <w:tab/>
      </w:r>
    </w:p>
    <w:p w:rsidR="006F6F7D" w:rsidRPr="0090745E" w:rsidRDefault="00AF6576" w:rsidP="006C32FC">
      <w:pPr>
        <w:tabs>
          <w:tab w:val="left" w:pos="742"/>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Pr>
          <w:rFonts w:ascii="Times New Roman" w:eastAsia="Times New Roman" w:hAnsi="Times New Roman" w:cs="Times New Roman"/>
          <w:bCs/>
          <w:sz w:val="26"/>
          <w:szCs w:val="26"/>
          <w:lang w:bidi="en-US"/>
        </w:rPr>
        <w:t>4</w:t>
      </w:r>
      <w:r w:rsidR="006F6F7D" w:rsidRPr="0090745E">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ab/>
        <w:t xml:space="preserve">That the Office of Competitive Market Oversight shall electronically send a copy of this </w:t>
      </w:r>
      <w:r w:rsidR="00657974">
        <w:rPr>
          <w:rFonts w:ascii="Times New Roman" w:eastAsia="Times New Roman" w:hAnsi="Times New Roman" w:cs="Times New Roman"/>
          <w:bCs/>
          <w:sz w:val="26"/>
          <w:szCs w:val="26"/>
          <w:lang w:bidi="en-US"/>
        </w:rPr>
        <w:t xml:space="preserve">Advance Notice of </w:t>
      </w:r>
      <w:r w:rsidR="00B157A6">
        <w:rPr>
          <w:rFonts w:ascii="Times New Roman" w:eastAsia="Times New Roman" w:hAnsi="Times New Roman" w:cs="Times New Roman"/>
          <w:bCs/>
          <w:sz w:val="26"/>
          <w:szCs w:val="26"/>
          <w:lang w:bidi="en-US"/>
        </w:rPr>
        <w:t>Proposed</w:t>
      </w:r>
      <w:r w:rsidR="006F6F7D" w:rsidRPr="0090745E">
        <w:rPr>
          <w:rFonts w:ascii="Times New Roman" w:eastAsia="Times New Roman" w:hAnsi="Times New Roman" w:cs="Times New Roman"/>
          <w:bCs/>
          <w:sz w:val="26"/>
          <w:szCs w:val="26"/>
          <w:lang w:bidi="en-US"/>
        </w:rPr>
        <w:t xml:space="preserve"> Rulemaking Order and the Annex to all persons on the contact list for the Committee Handling Activities for Retail Growth in Electricity; </w:t>
      </w:r>
      <w:r w:rsidR="002E34CA">
        <w:rPr>
          <w:rFonts w:ascii="Times New Roman" w:eastAsia="Times New Roman" w:hAnsi="Times New Roman" w:cs="Times New Roman"/>
          <w:bCs/>
          <w:sz w:val="26"/>
          <w:szCs w:val="26"/>
          <w:lang w:bidi="en-US"/>
        </w:rPr>
        <w:t xml:space="preserve">and </w:t>
      </w:r>
      <w:r w:rsidR="006F6F7D" w:rsidRPr="0090745E">
        <w:rPr>
          <w:rFonts w:ascii="Times New Roman" w:eastAsia="Times New Roman" w:hAnsi="Times New Roman" w:cs="Times New Roman"/>
          <w:bCs/>
          <w:sz w:val="26"/>
          <w:szCs w:val="26"/>
          <w:lang w:bidi="en-US"/>
        </w:rPr>
        <w:t xml:space="preserve">to all persons on the contact list for the Investigation of Pennsylvania’s Retail </w:t>
      </w:r>
      <w:r w:rsidR="0090745E" w:rsidRPr="0090745E">
        <w:rPr>
          <w:rFonts w:ascii="Times New Roman" w:eastAsia="Times New Roman" w:hAnsi="Times New Roman" w:cs="Times New Roman"/>
          <w:bCs/>
          <w:sz w:val="26"/>
          <w:szCs w:val="26"/>
          <w:lang w:bidi="en-US"/>
        </w:rPr>
        <w:t>Natural Gas</w:t>
      </w:r>
      <w:r w:rsidR="006F6F7D" w:rsidRPr="0090745E">
        <w:rPr>
          <w:rFonts w:ascii="Times New Roman" w:eastAsia="Times New Roman" w:hAnsi="Times New Roman" w:cs="Times New Roman"/>
          <w:bCs/>
          <w:sz w:val="26"/>
          <w:szCs w:val="26"/>
          <w:lang w:bidi="en-US"/>
        </w:rPr>
        <w:t xml:space="preserve"> Market, order entered </w:t>
      </w:r>
      <w:r w:rsidR="002E34CA" w:rsidRPr="002E34CA">
        <w:rPr>
          <w:rFonts w:ascii="Times New Roman" w:eastAsia="Times New Roman" w:hAnsi="Times New Roman" w:cs="Times New Roman"/>
          <w:bCs/>
          <w:sz w:val="26"/>
          <w:szCs w:val="26"/>
          <w:lang w:bidi="en-US"/>
        </w:rPr>
        <w:t>December 18, 2014</w:t>
      </w:r>
      <w:r w:rsidR="002E34CA">
        <w:rPr>
          <w:rFonts w:ascii="Times New Roman" w:eastAsia="Times New Roman" w:hAnsi="Times New Roman" w:cs="Times New Roman"/>
          <w:bCs/>
          <w:sz w:val="26"/>
          <w:szCs w:val="26"/>
          <w:lang w:bidi="en-US"/>
        </w:rPr>
        <w:t xml:space="preserve"> </w:t>
      </w:r>
      <w:r w:rsidR="006F6F7D" w:rsidRPr="0090745E">
        <w:rPr>
          <w:rFonts w:ascii="Times New Roman" w:eastAsia="Times New Roman" w:hAnsi="Times New Roman" w:cs="Times New Roman"/>
          <w:bCs/>
          <w:sz w:val="26"/>
          <w:szCs w:val="26"/>
          <w:lang w:bidi="en-US"/>
        </w:rPr>
        <w:t xml:space="preserve">at Docket No. </w:t>
      </w:r>
      <w:proofErr w:type="gramStart"/>
      <w:r w:rsidR="002E34CA" w:rsidRPr="002E34CA">
        <w:rPr>
          <w:rFonts w:ascii="Times New Roman" w:eastAsia="Times New Roman" w:hAnsi="Times New Roman" w:cs="Times New Roman"/>
          <w:bCs/>
          <w:sz w:val="26"/>
          <w:szCs w:val="26"/>
          <w:lang w:bidi="en-US"/>
        </w:rPr>
        <w:t>I</w:t>
      </w:r>
      <w:r w:rsidR="002E34CA" w:rsidRPr="002E34CA">
        <w:rPr>
          <w:rFonts w:ascii="Times New Roman" w:eastAsia="Times New Roman" w:hAnsi="Times New Roman" w:cs="Times New Roman"/>
          <w:bCs/>
          <w:sz w:val="26"/>
          <w:szCs w:val="26"/>
          <w:lang w:bidi="en-US"/>
        </w:rPr>
        <w:noBreakHyphen/>
        <w:t>2013-2381742</w:t>
      </w:r>
      <w:r w:rsidR="006F6F7D" w:rsidRPr="0090745E">
        <w:rPr>
          <w:rFonts w:ascii="Times New Roman" w:eastAsia="Times New Roman" w:hAnsi="Times New Roman" w:cs="Times New Roman"/>
          <w:bCs/>
          <w:sz w:val="26"/>
          <w:szCs w:val="26"/>
          <w:lang w:bidi="en-US"/>
        </w:rPr>
        <w:t>.</w:t>
      </w:r>
      <w:proofErr w:type="gramEnd"/>
    </w:p>
    <w:p w:rsidR="006F6F7D" w:rsidRPr="006F6F7D" w:rsidRDefault="006F6F7D"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
          <w:bCs/>
          <w:sz w:val="26"/>
          <w:szCs w:val="26"/>
          <w:lang w:bidi="en-US"/>
        </w:rPr>
      </w:pPr>
    </w:p>
    <w:p w:rsidR="006F6F7D" w:rsidRPr="002E34CA" w:rsidRDefault="00AF657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i/>
          <w:sz w:val="26"/>
          <w:szCs w:val="26"/>
          <w:lang w:bidi="en-US"/>
        </w:rPr>
      </w:pPr>
      <w:r>
        <w:rPr>
          <w:rFonts w:ascii="Times New Roman" w:eastAsia="Times New Roman" w:hAnsi="Times New Roman" w:cs="Times New Roman"/>
          <w:bCs/>
          <w:sz w:val="26"/>
          <w:szCs w:val="26"/>
          <w:lang w:bidi="en-US"/>
        </w:rPr>
        <w:t>5</w:t>
      </w:r>
      <w:r w:rsidR="006F6F7D" w:rsidRPr="00DD4569">
        <w:rPr>
          <w:rFonts w:ascii="Times New Roman" w:eastAsia="Times New Roman" w:hAnsi="Times New Roman" w:cs="Times New Roman"/>
          <w:bCs/>
          <w:sz w:val="26"/>
          <w:szCs w:val="26"/>
          <w:lang w:bidi="en-US"/>
        </w:rPr>
        <w:t>.</w:t>
      </w:r>
      <w:r w:rsidR="006F6F7D" w:rsidRPr="00DD4569">
        <w:rPr>
          <w:rFonts w:ascii="Times New Roman" w:eastAsia="Times New Roman" w:hAnsi="Times New Roman" w:cs="Times New Roman"/>
          <w:bCs/>
          <w:sz w:val="26"/>
          <w:szCs w:val="26"/>
          <w:lang w:bidi="en-US"/>
        </w:rPr>
        <w:tab/>
      </w:r>
      <w:r w:rsidR="006F6F7D" w:rsidRPr="002E34CA">
        <w:rPr>
          <w:rFonts w:ascii="Times New Roman" w:eastAsia="Times New Roman" w:hAnsi="Times New Roman" w:cs="Times New Roman"/>
          <w:bCs/>
          <w:sz w:val="26"/>
          <w:szCs w:val="26"/>
          <w:lang w:bidi="en-US"/>
        </w:rPr>
        <w:t xml:space="preserve">That a copy of this Order and Annex </w:t>
      </w:r>
      <w:r w:rsidR="0010578B">
        <w:rPr>
          <w:rFonts w:ascii="Times New Roman" w:eastAsia="Times New Roman" w:hAnsi="Times New Roman" w:cs="Times New Roman"/>
          <w:bCs/>
          <w:sz w:val="26"/>
          <w:szCs w:val="26"/>
          <w:lang w:bidi="en-US"/>
        </w:rPr>
        <w:t xml:space="preserve">A </w:t>
      </w:r>
      <w:r w:rsidR="006F6F7D" w:rsidRPr="002E34CA">
        <w:rPr>
          <w:rFonts w:ascii="Times New Roman" w:eastAsia="Times New Roman" w:hAnsi="Times New Roman" w:cs="Times New Roman"/>
          <w:bCs/>
          <w:sz w:val="26"/>
          <w:szCs w:val="26"/>
          <w:lang w:bidi="en-US"/>
        </w:rPr>
        <w:t xml:space="preserve">shall be posted on the Commission’s website at the Office of Competitive Market Oversight web page and on the web page for the </w:t>
      </w:r>
      <w:r w:rsidR="002E34CA" w:rsidRPr="002E34CA">
        <w:rPr>
          <w:rFonts w:ascii="Times New Roman" w:eastAsia="Times New Roman" w:hAnsi="Times New Roman" w:cs="Times New Roman"/>
          <w:bCs/>
          <w:i/>
          <w:sz w:val="26"/>
          <w:szCs w:val="26"/>
          <w:lang w:bidi="en-US"/>
        </w:rPr>
        <w:t xml:space="preserve">Retail Markets </w:t>
      </w:r>
      <w:r w:rsidR="006F6F7D" w:rsidRPr="002E34CA">
        <w:rPr>
          <w:rFonts w:ascii="Times New Roman" w:eastAsia="Times New Roman" w:hAnsi="Times New Roman" w:cs="Times New Roman"/>
          <w:bCs/>
          <w:i/>
          <w:sz w:val="26"/>
          <w:szCs w:val="26"/>
          <w:lang w:bidi="en-US"/>
        </w:rPr>
        <w:t>Investigation</w:t>
      </w:r>
      <w:r w:rsidR="002E34CA">
        <w:rPr>
          <w:rFonts w:ascii="Times New Roman" w:eastAsia="Times New Roman" w:hAnsi="Times New Roman" w:cs="Times New Roman"/>
          <w:bCs/>
          <w:i/>
          <w:sz w:val="26"/>
          <w:szCs w:val="26"/>
          <w:lang w:bidi="en-US"/>
        </w:rPr>
        <w:t>- Natural Gas</w:t>
      </w:r>
      <w:r w:rsidR="006F6F7D" w:rsidRPr="002E34CA">
        <w:rPr>
          <w:rFonts w:ascii="Times New Roman" w:eastAsia="Times New Roman" w:hAnsi="Times New Roman" w:cs="Times New Roman"/>
          <w:bCs/>
          <w:i/>
          <w:sz w:val="26"/>
          <w:szCs w:val="26"/>
          <w:lang w:bidi="en-US"/>
        </w:rPr>
        <w:t>.</w:t>
      </w:r>
    </w:p>
    <w:p w:rsidR="006C32FC" w:rsidRDefault="006C32FC">
      <w:pPr>
        <w:rPr>
          <w:rFonts w:ascii="Times New Roman" w:eastAsia="Times New Roman" w:hAnsi="Times New Roman" w:cs="Times New Roman"/>
          <w:b/>
          <w:bCs/>
          <w:i/>
          <w:sz w:val="26"/>
          <w:szCs w:val="26"/>
          <w:lang w:bidi="en-US"/>
        </w:rPr>
      </w:pPr>
      <w:r>
        <w:rPr>
          <w:rFonts w:ascii="Times New Roman" w:eastAsia="Times New Roman" w:hAnsi="Times New Roman" w:cs="Times New Roman"/>
          <w:b/>
          <w:bCs/>
          <w:i/>
          <w:sz w:val="26"/>
          <w:szCs w:val="26"/>
          <w:lang w:bidi="en-US"/>
        </w:rPr>
        <w:br w:type="page"/>
      </w:r>
    </w:p>
    <w:p w:rsidR="006F6F7D" w:rsidRPr="002E34CA" w:rsidRDefault="00AF657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Pr>
          <w:rFonts w:ascii="Times New Roman" w:eastAsia="Times New Roman" w:hAnsi="Times New Roman" w:cs="Times New Roman"/>
          <w:bCs/>
          <w:sz w:val="26"/>
          <w:szCs w:val="26"/>
          <w:lang w:bidi="en-US"/>
        </w:rPr>
        <w:lastRenderedPageBreak/>
        <w:t>6</w:t>
      </w:r>
      <w:r w:rsidR="006F6F7D" w:rsidRPr="002E34CA">
        <w:rPr>
          <w:rFonts w:ascii="Times New Roman" w:eastAsia="Times New Roman" w:hAnsi="Times New Roman" w:cs="Times New Roman"/>
          <w:bCs/>
          <w:sz w:val="26"/>
          <w:szCs w:val="26"/>
          <w:lang w:bidi="en-US"/>
        </w:rPr>
        <w:t>.</w:t>
      </w:r>
      <w:r w:rsidR="006F6F7D" w:rsidRPr="002E34CA">
        <w:rPr>
          <w:rFonts w:ascii="Times New Roman" w:eastAsia="Times New Roman" w:hAnsi="Times New Roman" w:cs="Times New Roman"/>
          <w:bCs/>
          <w:sz w:val="26"/>
          <w:szCs w:val="26"/>
          <w:lang w:bidi="en-US"/>
        </w:rPr>
        <w:tab/>
        <w:t>The contact persons for this matter are Daniel Mumford</w:t>
      </w:r>
      <w:r w:rsidR="002E34CA">
        <w:rPr>
          <w:rFonts w:ascii="Times New Roman" w:eastAsia="Times New Roman" w:hAnsi="Times New Roman" w:cs="Times New Roman"/>
          <w:bCs/>
          <w:sz w:val="26"/>
          <w:szCs w:val="26"/>
          <w:lang w:bidi="en-US"/>
        </w:rPr>
        <w:t xml:space="preserve">, Office of Competitive Market Oversight (717) 783-1957; </w:t>
      </w:r>
      <w:hyperlink r:id="rId9" w:history="1">
        <w:r w:rsidR="006C32FC" w:rsidRPr="00670501">
          <w:rPr>
            <w:rStyle w:val="Hyperlink"/>
            <w:rFonts w:ascii="Times New Roman" w:eastAsia="Times New Roman" w:hAnsi="Times New Roman" w:cs="Times New Roman"/>
            <w:bCs/>
            <w:sz w:val="26"/>
            <w:szCs w:val="26"/>
            <w:lang w:bidi="en-US"/>
          </w:rPr>
          <w:t>dmumford@pa.gov</w:t>
        </w:r>
      </w:hyperlink>
      <w:r w:rsidR="002E34CA">
        <w:rPr>
          <w:rFonts w:ascii="Times New Roman" w:eastAsia="Times New Roman" w:hAnsi="Times New Roman" w:cs="Times New Roman"/>
          <w:bCs/>
          <w:sz w:val="26"/>
          <w:szCs w:val="26"/>
          <w:lang w:bidi="en-US"/>
        </w:rPr>
        <w:t>, Matthew Hrivnak in the Burea</w:t>
      </w:r>
      <w:r w:rsidR="002E34CA" w:rsidRPr="002E34CA">
        <w:rPr>
          <w:rFonts w:ascii="Times New Roman" w:eastAsia="Times New Roman" w:hAnsi="Times New Roman" w:cs="Times New Roman"/>
          <w:bCs/>
          <w:sz w:val="26"/>
          <w:szCs w:val="26"/>
          <w:lang w:bidi="en-US"/>
        </w:rPr>
        <w:t>u</w:t>
      </w:r>
      <w:r w:rsidR="006F6F7D" w:rsidRPr="002E34CA">
        <w:rPr>
          <w:rFonts w:ascii="Times New Roman" w:eastAsia="Times New Roman" w:hAnsi="Times New Roman" w:cs="Times New Roman"/>
          <w:bCs/>
          <w:sz w:val="26"/>
          <w:szCs w:val="26"/>
          <w:lang w:bidi="en-US"/>
        </w:rPr>
        <w:t xml:space="preserve"> of Consumer Services (717) 783-</w:t>
      </w:r>
      <w:r w:rsidR="002E34CA">
        <w:rPr>
          <w:rFonts w:ascii="Times New Roman" w:eastAsia="Times New Roman" w:hAnsi="Times New Roman" w:cs="Times New Roman"/>
          <w:bCs/>
          <w:sz w:val="26"/>
          <w:szCs w:val="26"/>
          <w:lang w:bidi="en-US"/>
        </w:rPr>
        <w:t xml:space="preserve">1678, </w:t>
      </w:r>
      <w:hyperlink r:id="rId10" w:history="1">
        <w:r w:rsidR="002E34CA" w:rsidRPr="00065746">
          <w:rPr>
            <w:rStyle w:val="Hyperlink"/>
            <w:rFonts w:ascii="Times New Roman" w:eastAsia="Times New Roman" w:hAnsi="Times New Roman" w:cs="Times New Roman"/>
            <w:bCs/>
            <w:sz w:val="26"/>
            <w:szCs w:val="26"/>
            <w:lang w:bidi="en-US"/>
          </w:rPr>
          <w:t>mhrivnak@pa.gov</w:t>
        </w:r>
      </w:hyperlink>
      <w:r w:rsidR="002E34CA">
        <w:rPr>
          <w:rFonts w:ascii="Times New Roman" w:eastAsia="Times New Roman" w:hAnsi="Times New Roman" w:cs="Times New Roman"/>
          <w:bCs/>
          <w:sz w:val="26"/>
          <w:szCs w:val="26"/>
          <w:lang w:bidi="en-US"/>
        </w:rPr>
        <w:t xml:space="preserve">, </w:t>
      </w:r>
      <w:r w:rsidR="006F6F7D" w:rsidRPr="002E34CA">
        <w:rPr>
          <w:rFonts w:ascii="Times New Roman" w:eastAsia="Times New Roman" w:hAnsi="Times New Roman" w:cs="Times New Roman"/>
          <w:bCs/>
          <w:sz w:val="26"/>
          <w:szCs w:val="26"/>
          <w:lang w:bidi="en-US"/>
        </w:rPr>
        <w:t xml:space="preserve">and </w:t>
      </w:r>
      <w:r w:rsidR="00657974">
        <w:rPr>
          <w:rFonts w:ascii="Times New Roman" w:eastAsia="Times New Roman" w:hAnsi="Times New Roman" w:cs="Times New Roman"/>
          <w:bCs/>
          <w:sz w:val="26"/>
          <w:szCs w:val="26"/>
          <w:lang w:bidi="en-US"/>
        </w:rPr>
        <w:t>Kriss Brown</w:t>
      </w:r>
      <w:r w:rsidR="006F6F7D" w:rsidRPr="002E34CA">
        <w:rPr>
          <w:rFonts w:ascii="Times New Roman" w:eastAsia="Times New Roman" w:hAnsi="Times New Roman" w:cs="Times New Roman"/>
          <w:bCs/>
          <w:sz w:val="26"/>
          <w:szCs w:val="26"/>
          <w:lang w:bidi="en-US"/>
        </w:rPr>
        <w:t xml:space="preserve"> in the Law Bureau (717) </w:t>
      </w:r>
      <w:r w:rsidR="00657974">
        <w:rPr>
          <w:rFonts w:ascii="Times New Roman" w:eastAsia="Times New Roman" w:hAnsi="Times New Roman" w:cs="Times New Roman"/>
          <w:bCs/>
          <w:sz w:val="26"/>
          <w:szCs w:val="26"/>
          <w:lang w:bidi="en-US"/>
        </w:rPr>
        <w:t>787</w:t>
      </w:r>
      <w:r w:rsidR="006F6F7D" w:rsidRPr="002E34CA">
        <w:rPr>
          <w:rFonts w:ascii="Times New Roman" w:eastAsia="Times New Roman" w:hAnsi="Times New Roman" w:cs="Times New Roman"/>
          <w:bCs/>
          <w:sz w:val="26"/>
          <w:szCs w:val="26"/>
          <w:lang w:bidi="en-US"/>
        </w:rPr>
        <w:t>-</w:t>
      </w:r>
      <w:r w:rsidR="00657974">
        <w:rPr>
          <w:rFonts w:ascii="Times New Roman" w:eastAsia="Times New Roman" w:hAnsi="Times New Roman" w:cs="Times New Roman"/>
          <w:bCs/>
          <w:sz w:val="26"/>
          <w:szCs w:val="26"/>
          <w:lang w:bidi="en-US"/>
        </w:rPr>
        <w:t>4518</w:t>
      </w:r>
      <w:r w:rsidR="002E6411">
        <w:rPr>
          <w:rFonts w:ascii="Times New Roman" w:eastAsia="Times New Roman" w:hAnsi="Times New Roman" w:cs="Times New Roman"/>
          <w:bCs/>
          <w:sz w:val="26"/>
          <w:szCs w:val="26"/>
          <w:lang w:bidi="en-US"/>
        </w:rPr>
        <w:t xml:space="preserve">, </w:t>
      </w:r>
      <w:hyperlink r:id="rId11" w:history="1">
        <w:r w:rsidR="006C32FC" w:rsidRPr="00670501">
          <w:rPr>
            <w:rStyle w:val="Hyperlink"/>
            <w:rFonts w:ascii="Times New Roman" w:eastAsia="Times New Roman" w:hAnsi="Times New Roman" w:cs="Times New Roman"/>
            <w:bCs/>
            <w:sz w:val="26"/>
            <w:szCs w:val="26"/>
            <w:lang w:bidi="en-US"/>
          </w:rPr>
          <w:t>kribrown@pa.gov</w:t>
        </w:r>
      </w:hyperlink>
      <w:r w:rsidR="006F6F7D" w:rsidRPr="002E34CA">
        <w:rPr>
          <w:rFonts w:ascii="Times New Roman" w:eastAsia="Times New Roman" w:hAnsi="Times New Roman" w:cs="Times New Roman"/>
          <w:bCs/>
          <w:sz w:val="26"/>
          <w:szCs w:val="26"/>
          <w:lang w:bidi="en-US"/>
        </w:rPr>
        <w:t>.</w:t>
      </w:r>
    </w:p>
    <w:p w:rsidR="00437A4C" w:rsidRPr="008239FE" w:rsidRDefault="00437A4C" w:rsidP="00C060B3">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117D64" w:rsidP="00C060B3">
      <w:pPr>
        <w:widowControl w:val="0"/>
        <w:tabs>
          <w:tab w:val="left" w:pos="5057"/>
        </w:tabs>
        <w:autoSpaceDE w:val="0"/>
        <w:autoSpaceDN w:val="0"/>
        <w:adjustRightInd w:val="0"/>
        <w:spacing w:after="0" w:line="240" w:lineRule="auto"/>
        <w:ind w:left="5057"/>
        <w:rPr>
          <w:rFonts w:ascii="Times New Roman" w:eastAsia="Times New Roman" w:hAnsi="Times New Roman" w:cs="Times New Roman"/>
          <w:b/>
          <w:bCs/>
          <w:sz w:val="26"/>
          <w:szCs w:val="26"/>
        </w:rPr>
      </w:pPr>
      <w:bookmarkStart w:id="2" w:name="_GoBack"/>
      <w:r w:rsidRPr="00F45E06">
        <w:rPr>
          <w:b/>
          <w:noProof/>
        </w:rPr>
        <w:drawing>
          <wp:anchor distT="0" distB="0" distL="114300" distR="114300" simplePos="0" relativeHeight="251659264" behindDoc="1" locked="0" layoutInCell="1" allowOverlap="1" wp14:anchorId="705F0D52" wp14:editId="098EF522">
            <wp:simplePos x="0" y="0"/>
            <wp:positionH relativeFrom="column">
              <wp:posOffset>3226435</wp:posOffset>
            </wp:positionH>
            <wp:positionV relativeFrom="paragraph">
              <wp:posOffset>13970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437A4C" w:rsidRPr="008239FE">
        <w:rPr>
          <w:rFonts w:ascii="Times New Roman" w:eastAsia="Times New Roman" w:hAnsi="Times New Roman" w:cs="Times New Roman"/>
          <w:b/>
          <w:bCs/>
          <w:sz w:val="26"/>
          <w:szCs w:val="26"/>
        </w:rPr>
        <w:t>BY THE COMMISSION</w:t>
      </w:r>
    </w:p>
    <w:p w:rsidR="00437A4C" w:rsidRPr="008239FE" w:rsidRDefault="00437A4C" w:rsidP="00C060B3">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Cs/>
          <w:sz w:val="26"/>
          <w:szCs w:val="26"/>
        </w:rPr>
      </w:pPr>
    </w:p>
    <w:p w:rsidR="00437A4C" w:rsidRDefault="00437A4C" w:rsidP="00C060B3">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C060B3">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C060B3">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C060B3">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Rosemary Chiavetta</w:t>
      </w:r>
    </w:p>
    <w:p w:rsidR="00437A4C" w:rsidRPr="008239FE" w:rsidRDefault="00437A4C" w:rsidP="00C060B3">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Secretary</w:t>
      </w:r>
      <w:r w:rsidR="00B4463B">
        <w:rPr>
          <w:rFonts w:ascii="Times New Roman" w:eastAsia="Times New Roman" w:hAnsi="Times New Roman" w:cs="Times New Roman"/>
          <w:sz w:val="26"/>
          <w:szCs w:val="26"/>
        </w:rPr>
        <w:t xml:space="preserve"> </w:t>
      </w:r>
    </w:p>
    <w:p w:rsidR="00437A4C" w:rsidRDefault="00437A4C" w:rsidP="00C060B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Default="00437A4C" w:rsidP="00C060B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Default="00437A4C" w:rsidP="00C060B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60B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60B3">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(SEAL)</w:t>
      </w:r>
    </w:p>
    <w:p w:rsidR="00437A4C" w:rsidRPr="008239FE" w:rsidRDefault="00437A4C" w:rsidP="00C060B3">
      <w:pPr>
        <w:tabs>
          <w:tab w:val="left" w:pos="204"/>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60B3">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ORDER ADOPTED:  </w:t>
      </w:r>
      <w:r w:rsidR="006C32FC">
        <w:rPr>
          <w:rFonts w:ascii="Times New Roman" w:eastAsia="Times New Roman" w:hAnsi="Times New Roman" w:cs="Times New Roman"/>
          <w:sz w:val="26"/>
          <w:szCs w:val="26"/>
        </w:rPr>
        <w:t>December 22, 2016</w:t>
      </w:r>
    </w:p>
    <w:p w:rsidR="00437A4C" w:rsidRPr="008239FE" w:rsidRDefault="00437A4C" w:rsidP="00C060B3">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437A4C" w:rsidRDefault="00437A4C" w:rsidP="00C060B3">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ORDER ENTERED:  </w:t>
      </w:r>
      <w:r w:rsidR="00117D64">
        <w:rPr>
          <w:rFonts w:ascii="Times New Roman" w:eastAsia="Times New Roman" w:hAnsi="Times New Roman" w:cs="Times New Roman"/>
          <w:sz w:val="26"/>
          <w:szCs w:val="26"/>
        </w:rPr>
        <w:t>December 22, 2016</w:t>
      </w:r>
    </w:p>
    <w:p w:rsidR="00437A4C" w:rsidRDefault="00437A4C" w:rsidP="00437A4C">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437A4C" w:rsidRDefault="00437A4C" w:rsidP="00437A4C">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sectPr w:rsidR="00437A4C" w:rsidSect="00AC7BEC">
          <w:footerReference w:type="even" r:id="rId13"/>
          <w:footerReference w:type="default" r:id="rId14"/>
          <w:pgSz w:w="12240" w:h="15840"/>
          <w:pgMar w:top="1440" w:right="1440" w:bottom="1440" w:left="1440" w:header="720" w:footer="720" w:gutter="0"/>
          <w:cols w:space="720"/>
          <w:titlePg/>
        </w:sectPr>
      </w:pPr>
    </w:p>
    <w:p w:rsidR="006F6F7D" w:rsidRPr="006F6F7D" w:rsidRDefault="006F6F7D" w:rsidP="006F6F7D">
      <w:pPr>
        <w:keepNext/>
        <w:spacing w:after="0" w:line="360" w:lineRule="auto"/>
        <w:jc w:val="center"/>
        <w:outlineLvl w:val="3"/>
        <w:rPr>
          <w:rFonts w:ascii="Times New Roman" w:eastAsia="Times New Roman" w:hAnsi="Times New Roman" w:cs="Times New Roman"/>
          <w:b/>
          <w:bCs/>
          <w:sz w:val="26"/>
          <w:szCs w:val="26"/>
          <w:lang w:bidi="en-US"/>
        </w:rPr>
      </w:pPr>
      <w:r w:rsidRPr="006F6F7D">
        <w:rPr>
          <w:rFonts w:ascii="Times New Roman" w:eastAsia="Times New Roman" w:hAnsi="Times New Roman" w:cs="Times New Roman"/>
          <w:b/>
          <w:bCs/>
          <w:sz w:val="26"/>
          <w:szCs w:val="26"/>
          <w:lang w:bidi="en-US"/>
        </w:rPr>
        <w:lastRenderedPageBreak/>
        <w:t>ANNEX A</w:t>
      </w:r>
    </w:p>
    <w:p w:rsidR="006F6F7D" w:rsidRPr="006F6F7D" w:rsidRDefault="006F6F7D" w:rsidP="006F6F7D">
      <w:pPr>
        <w:keepNext/>
        <w:spacing w:after="0" w:line="360" w:lineRule="auto"/>
        <w:jc w:val="center"/>
        <w:outlineLvl w:val="3"/>
        <w:rPr>
          <w:rFonts w:ascii="Times New Roman" w:eastAsia="Times New Roman" w:hAnsi="Times New Roman" w:cs="Times New Roman"/>
          <w:b/>
          <w:bCs/>
          <w:sz w:val="26"/>
          <w:szCs w:val="26"/>
          <w:lang w:bidi="en-US"/>
        </w:rPr>
      </w:pPr>
      <w:proofErr w:type="gramStart"/>
      <w:r w:rsidRPr="006F6F7D">
        <w:rPr>
          <w:rFonts w:ascii="Times New Roman" w:eastAsia="Times New Roman" w:hAnsi="Times New Roman" w:cs="Times New Roman"/>
          <w:b/>
          <w:bCs/>
          <w:sz w:val="26"/>
          <w:szCs w:val="26"/>
          <w:lang w:bidi="en-US"/>
        </w:rPr>
        <w:t>TITLE 52.</w:t>
      </w:r>
      <w:proofErr w:type="gramEnd"/>
      <w:r w:rsidRPr="006F6F7D">
        <w:rPr>
          <w:rFonts w:ascii="Times New Roman" w:eastAsia="Times New Roman" w:hAnsi="Times New Roman" w:cs="Times New Roman"/>
          <w:b/>
          <w:bCs/>
          <w:sz w:val="26"/>
          <w:szCs w:val="26"/>
          <w:lang w:bidi="en-US"/>
        </w:rPr>
        <w:t xml:space="preserve"> PUBLIC UTILITIES</w:t>
      </w:r>
    </w:p>
    <w:p w:rsidR="006F6F7D" w:rsidRPr="006F6F7D" w:rsidRDefault="006F6F7D" w:rsidP="006F6F7D">
      <w:pPr>
        <w:keepNext/>
        <w:spacing w:after="0" w:line="360" w:lineRule="auto"/>
        <w:jc w:val="center"/>
        <w:outlineLvl w:val="3"/>
        <w:rPr>
          <w:rFonts w:ascii="Times New Roman" w:eastAsia="Times New Roman" w:hAnsi="Times New Roman" w:cs="Times New Roman"/>
          <w:b/>
          <w:bCs/>
          <w:sz w:val="26"/>
          <w:szCs w:val="26"/>
          <w:lang w:bidi="en-US"/>
        </w:rPr>
      </w:pPr>
      <w:r w:rsidRPr="006F6F7D">
        <w:rPr>
          <w:rFonts w:ascii="Times New Roman" w:eastAsia="Times New Roman" w:hAnsi="Times New Roman" w:cs="Times New Roman"/>
          <w:b/>
          <w:bCs/>
          <w:sz w:val="26"/>
          <w:szCs w:val="26"/>
          <w:lang w:bidi="en-US"/>
        </w:rPr>
        <w:t>PART I. PUBLIC UTILITY COMMISSION</w:t>
      </w:r>
    </w:p>
    <w:p w:rsidR="006F6F7D" w:rsidRPr="006F6F7D" w:rsidRDefault="006F6F7D" w:rsidP="006F6F7D">
      <w:pPr>
        <w:keepNext/>
        <w:spacing w:after="0" w:line="360" w:lineRule="auto"/>
        <w:jc w:val="center"/>
        <w:outlineLvl w:val="3"/>
        <w:rPr>
          <w:rFonts w:ascii="Times New Roman" w:eastAsia="Times New Roman" w:hAnsi="Times New Roman" w:cs="Times New Roman"/>
          <w:b/>
          <w:bCs/>
          <w:sz w:val="26"/>
          <w:szCs w:val="26"/>
          <w:lang w:bidi="en-US"/>
        </w:rPr>
      </w:pPr>
      <w:r w:rsidRPr="006F6F7D">
        <w:rPr>
          <w:rFonts w:ascii="Times New Roman" w:eastAsia="Times New Roman" w:hAnsi="Times New Roman" w:cs="Times New Roman"/>
          <w:b/>
          <w:bCs/>
          <w:sz w:val="26"/>
          <w:szCs w:val="26"/>
          <w:lang w:bidi="en-US"/>
        </w:rPr>
        <w:t>Subpart C. FIXED SERVICE UTILITIES</w:t>
      </w:r>
    </w:p>
    <w:p w:rsidR="006F6F7D" w:rsidRPr="006F6F7D" w:rsidRDefault="006F6F7D" w:rsidP="006F6F7D">
      <w:pPr>
        <w:keepNext/>
        <w:spacing w:after="0" w:line="360" w:lineRule="auto"/>
        <w:jc w:val="center"/>
        <w:outlineLvl w:val="3"/>
        <w:rPr>
          <w:rFonts w:ascii="Times New Roman" w:eastAsia="Times New Roman" w:hAnsi="Times New Roman" w:cs="Times New Roman"/>
          <w:b/>
          <w:bCs/>
          <w:sz w:val="26"/>
          <w:szCs w:val="26"/>
          <w:lang w:bidi="en-US"/>
        </w:rPr>
      </w:pPr>
      <w:proofErr w:type="gramStart"/>
      <w:r w:rsidRPr="006F6F7D">
        <w:rPr>
          <w:rFonts w:ascii="Times New Roman" w:eastAsia="Times New Roman" w:hAnsi="Times New Roman" w:cs="Times New Roman"/>
          <w:b/>
          <w:bCs/>
          <w:sz w:val="26"/>
          <w:szCs w:val="26"/>
          <w:lang w:bidi="en-US"/>
        </w:rPr>
        <w:t>CHAPTER 5</w:t>
      </w:r>
      <w:r w:rsidR="002E6411">
        <w:rPr>
          <w:rFonts w:ascii="Times New Roman" w:eastAsia="Times New Roman" w:hAnsi="Times New Roman" w:cs="Times New Roman"/>
          <w:b/>
          <w:bCs/>
          <w:sz w:val="26"/>
          <w:szCs w:val="26"/>
          <w:lang w:bidi="en-US"/>
        </w:rPr>
        <w:t>9</w:t>
      </w:r>
      <w:r w:rsidRPr="006F6F7D">
        <w:rPr>
          <w:rFonts w:ascii="Times New Roman" w:eastAsia="Times New Roman" w:hAnsi="Times New Roman" w:cs="Times New Roman"/>
          <w:b/>
          <w:bCs/>
          <w:sz w:val="26"/>
          <w:szCs w:val="26"/>
          <w:lang w:bidi="en-US"/>
        </w:rPr>
        <w:t>.</w:t>
      </w:r>
      <w:proofErr w:type="gramEnd"/>
      <w:r w:rsidRPr="006F6F7D">
        <w:rPr>
          <w:rFonts w:ascii="Times New Roman" w:eastAsia="Times New Roman" w:hAnsi="Times New Roman" w:cs="Times New Roman"/>
          <w:b/>
          <w:bCs/>
          <w:sz w:val="26"/>
          <w:szCs w:val="26"/>
          <w:lang w:bidi="en-US"/>
        </w:rPr>
        <w:t xml:space="preserve"> </w:t>
      </w:r>
      <w:r w:rsidR="002E6411">
        <w:rPr>
          <w:rFonts w:ascii="Times New Roman" w:eastAsia="Times New Roman" w:hAnsi="Times New Roman" w:cs="Times New Roman"/>
          <w:b/>
          <w:bCs/>
          <w:sz w:val="26"/>
          <w:szCs w:val="26"/>
          <w:lang w:bidi="en-US"/>
        </w:rPr>
        <w:t>GAS</w:t>
      </w:r>
      <w:r w:rsidRPr="006F6F7D">
        <w:rPr>
          <w:rFonts w:ascii="Times New Roman" w:eastAsia="Times New Roman" w:hAnsi="Times New Roman" w:cs="Times New Roman"/>
          <w:b/>
          <w:bCs/>
          <w:sz w:val="26"/>
          <w:szCs w:val="26"/>
          <w:lang w:bidi="en-US"/>
        </w:rPr>
        <w:t xml:space="preserve"> SERVICE</w:t>
      </w:r>
    </w:p>
    <w:p w:rsidR="002E6411" w:rsidRDefault="002E6411" w:rsidP="002E6411">
      <w:pPr>
        <w:keepNext/>
        <w:spacing w:after="0" w:line="360" w:lineRule="auto"/>
        <w:jc w:val="center"/>
        <w:outlineLvl w:val="3"/>
        <w:rPr>
          <w:rFonts w:ascii="Times New Roman" w:eastAsia="Times New Roman" w:hAnsi="Times New Roman" w:cs="Times New Roman"/>
          <w:b/>
          <w:bCs/>
          <w:sz w:val="26"/>
          <w:szCs w:val="26"/>
          <w:lang w:bidi="en-US"/>
        </w:rPr>
      </w:pPr>
      <w:bookmarkStart w:id="3" w:name="59.84."/>
      <w:r w:rsidRPr="002E6411">
        <w:rPr>
          <w:rFonts w:ascii="Times New Roman" w:eastAsia="Times New Roman" w:hAnsi="Times New Roman" w:cs="Times New Roman"/>
          <w:b/>
          <w:bCs/>
          <w:sz w:val="26"/>
          <w:szCs w:val="26"/>
          <w:lang w:bidi="en-US"/>
        </w:rPr>
        <w:t xml:space="preserve">STANDARDS FOR CHANGING </w:t>
      </w:r>
    </w:p>
    <w:p w:rsidR="002E6411" w:rsidRPr="002E6411" w:rsidRDefault="002E6411" w:rsidP="002E6411">
      <w:pPr>
        <w:keepNext/>
        <w:spacing w:after="0" w:line="360" w:lineRule="auto"/>
        <w:jc w:val="center"/>
        <w:outlineLvl w:val="3"/>
        <w:rPr>
          <w:rFonts w:ascii="Times New Roman" w:eastAsia="Times New Roman" w:hAnsi="Times New Roman" w:cs="Times New Roman"/>
          <w:b/>
          <w:bCs/>
          <w:sz w:val="26"/>
          <w:szCs w:val="26"/>
          <w:lang w:bidi="en-US"/>
        </w:rPr>
      </w:pPr>
      <w:r w:rsidRPr="002E6411">
        <w:rPr>
          <w:rFonts w:ascii="Times New Roman" w:eastAsia="Times New Roman" w:hAnsi="Times New Roman" w:cs="Times New Roman"/>
          <w:b/>
          <w:bCs/>
          <w:sz w:val="26"/>
          <w:szCs w:val="26"/>
          <w:lang w:bidi="en-US"/>
        </w:rPr>
        <w:t>A CUSTOMER’S NATURAL GAS SUPPLIER</w:t>
      </w:r>
    </w:p>
    <w:bookmarkEnd w:id="3"/>
    <w:p w:rsidR="001A2B99" w:rsidRDefault="001A2B99" w:rsidP="006F6F7D">
      <w:pPr>
        <w:keepNext/>
        <w:spacing w:after="0" w:line="360" w:lineRule="auto"/>
        <w:jc w:val="center"/>
        <w:outlineLvl w:val="3"/>
        <w:rPr>
          <w:rFonts w:ascii="Times New Roman" w:eastAsia="Times New Roman" w:hAnsi="Times New Roman" w:cs="Times New Roman"/>
          <w:b/>
          <w:bCs/>
          <w:sz w:val="26"/>
          <w:szCs w:val="26"/>
          <w:lang w:bidi="en-US"/>
        </w:rPr>
      </w:pPr>
    </w:p>
    <w:p w:rsidR="001A2B99" w:rsidRPr="004273B9" w:rsidRDefault="001A2B99" w:rsidP="001A2B99">
      <w:pPr>
        <w:spacing w:before="100" w:beforeAutospacing="1" w:after="100" w:afterAutospacing="1" w:line="240" w:lineRule="auto"/>
        <w:outlineLvl w:val="3"/>
        <w:rPr>
          <w:rFonts w:ascii="Times New Roman" w:eastAsia="Times New Roman" w:hAnsi="Times New Roman" w:cs="Times New Roman"/>
          <w:b/>
          <w:bCs/>
          <w:sz w:val="26"/>
          <w:szCs w:val="26"/>
        </w:rPr>
      </w:pPr>
      <w:r w:rsidRPr="004273B9">
        <w:rPr>
          <w:rFonts w:ascii="Times New Roman" w:eastAsia="Times New Roman" w:hAnsi="Times New Roman" w:cs="Times New Roman"/>
          <w:b/>
          <w:bCs/>
          <w:sz w:val="26"/>
          <w:szCs w:val="26"/>
        </w:rPr>
        <w:t>§ 59.91. </w:t>
      </w:r>
      <w:proofErr w:type="gramStart"/>
      <w:r w:rsidRPr="004273B9">
        <w:rPr>
          <w:rFonts w:ascii="Times New Roman" w:eastAsia="Times New Roman" w:hAnsi="Times New Roman" w:cs="Times New Roman"/>
          <w:b/>
          <w:bCs/>
          <w:sz w:val="26"/>
          <w:szCs w:val="26"/>
        </w:rPr>
        <w:t>Definitions.</w:t>
      </w:r>
      <w:proofErr w:type="gramEnd"/>
    </w:p>
    <w:p w:rsidR="006941F7" w:rsidRPr="006941F7" w:rsidRDefault="006941F7" w:rsidP="006941F7">
      <w:pPr>
        <w:spacing w:before="100" w:beforeAutospacing="1" w:after="100" w:afterAutospacing="1" w:line="240" w:lineRule="auto"/>
        <w:rPr>
          <w:rFonts w:ascii="Times New Roman" w:eastAsia="Times New Roman" w:hAnsi="Times New Roman" w:cs="Times New Roman"/>
          <w:bCs/>
          <w:sz w:val="26"/>
          <w:szCs w:val="26"/>
          <w:u w:val="single"/>
        </w:rPr>
      </w:pPr>
      <w:r w:rsidRPr="006941F7">
        <w:rPr>
          <w:rFonts w:ascii="Times New Roman" w:eastAsia="Times New Roman" w:hAnsi="Times New Roman" w:cs="Times New Roman"/>
          <w:bCs/>
          <w:sz w:val="26"/>
          <w:szCs w:val="26"/>
        </w:rPr>
        <w:t>The following words and terms, when used in this section and § §</w:t>
      </w:r>
      <w:proofErr w:type="gramStart"/>
      <w:r w:rsidRPr="006941F7">
        <w:rPr>
          <w:rFonts w:ascii="Times New Roman" w:eastAsia="Times New Roman" w:hAnsi="Times New Roman" w:cs="Times New Roman"/>
          <w:bCs/>
          <w:sz w:val="26"/>
          <w:szCs w:val="26"/>
        </w:rPr>
        <w:t>  59.92</w:t>
      </w:r>
      <w:proofErr w:type="gramEnd"/>
      <w:r w:rsidRPr="006941F7">
        <w:rPr>
          <w:rFonts w:ascii="Times New Roman" w:eastAsia="Times New Roman" w:hAnsi="Times New Roman" w:cs="Times New Roman"/>
          <w:bCs/>
          <w:sz w:val="26"/>
          <w:szCs w:val="26"/>
        </w:rPr>
        <w:t xml:space="preserve">—[59.99] </w:t>
      </w:r>
      <w:r w:rsidRPr="006941F7">
        <w:rPr>
          <w:rFonts w:ascii="Times New Roman" w:eastAsia="Times New Roman" w:hAnsi="Times New Roman" w:cs="Times New Roman"/>
          <w:bCs/>
          <w:sz w:val="26"/>
          <w:szCs w:val="26"/>
          <w:u w:val="single"/>
        </w:rPr>
        <w:t>59.100</w:t>
      </w:r>
      <w:r w:rsidRPr="006941F7">
        <w:rPr>
          <w:rFonts w:ascii="Times New Roman" w:eastAsia="Times New Roman" w:hAnsi="Times New Roman" w:cs="Times New Roman"/>
          <w:bCs/>
          <w:sz w:val="26"/>
          <w:szCs w:val="26"/>
        </w:rPr>
        <w:t xml:space="preserve">, have the following meanings, unless the context clearly indicates otherwise: </w:t>
      </w:r>
      <w:r w:rsidRPr="006941F7">
        <w:rPr>
          <w:rFonts w:ascii="Times New Roman" w:eastAsia="Times New Roman" w:hAnsi="Times New Roman" w:cs="Times New Roman"/>
          <w:bCs/>
          <w:sz w:val="26"/>
          <w:szCs w:val="26"/>
        </w:rPr>
        <w:br/>
      </w:r>
      <w:r w:rsidRPr="006941F7">
        <w:rPr>
          <w:rFonts w:ascii="Times New Roman" w:eastAsia="Times New Roman" w:hAnsi="Times New Roman" w:cs="Times New Roman"/>
          <w:bCs/>
          <w:i/>
          <w:sz w:val="26"/>
          <w:szCs w:val="26"/>
        </w:rPr>
        <w:br/>
      </w:r>
      <w:r w:rsidRPr="006941F7">
        <w:rPr>
          <w:rFonts w:ascii="Times New Roman" w:eastAsia="Times New Roman" w:hAnsi="Times New Roman" w:cs="Times New Roman"/>
          <w:bCs/>
          <w:i/>
          <w:iCs/>
          <w:sz w:val="26"/>
          <w:szCs w:val="26"/>
          <w:u w:val="single"/>
        </w:rPr>
        <w:t>Current NGS</w:t>
      </w:r>
      <w:r w:rsidRPr="006941F7">
        <w:rPr>
          <w:rFonts w:ascii="Times New Roman" w:eastAsia="Times New Roman" w:hAnsi="Times New Roman" w:cs="Times New Roman"/>
          <w:bCs/>
          <w:i/>
          <w:sz w:val="26"/>
          <w:szCs w:val="26"/>
          <w:u w:val="single"/>
        </w:rPr>
        <w:t>—</w:t>
      </w:r>
      <w:r w:rsidRPr="006941F7">
        <w:rPr>
          <w:rFonts w:ascii="Times New Roman" w:eastAsia="Times New Roman" w:hAnsi="Times New Roman" w:cs="Times New Roman"/>
          <w:bCs/>
          <w:sz w:val="26"/>
          <w:szCs w:val="26"/>
          <w:u w:val="single"/>
        </w:rPr>
        <w:t>The NGS at the time of the customer contact</w:t>
      </w:r>
      <w:r w:rsidRPr="006941F7">
        <w:rPr>
          <w:rFonts w:ascii="Times New Roman" w:eastAsia="Times New Roman" w:hAnsi="Times New Roman" w:cs="Times New Roman"/>
          <w:bCs/>
          <w:i/>
          <w:sz w:val="26"/>
          <w:szCs w:val="26"/>
          <w:u w:val="single"/>
        </w:rPr>
        <w:t>.</w:t>
      </w:r>
      <w:r w:rsidRPr="006941F7">
        <w:rPr>
          <w:rFonts w:ascii="Times New Roman" w:eastAsia="Times New Roman" w:hAnsi="Times New Roman" w:cs="Times New Roman"/>
          <w:bCs/>
          <w:i/>
          <w:sz w:val="26"/>
          <w:szCs w:val="26"/>
          <w:u w:val="single"/>
        </w:rPr>
        <w:br/>
      </w:r>
      <w:r w:rsidRPr="006941F7">
        <w:rPr>
          <w:rFonts w:ascii="Times New Roman" w:eastAsia="Times New Roman" w:hAnsi="Times New Roman" w:cs="Times New Roman"/>
          <w:bCs/>
          <w:i/>
          <w:sz w:val="26"/>
          <w:szCs w:val="26"/>
          <w:u w:val="single"/>
        </w:rPr>
        <w:br/>
      </w:r>
      <w:r w:rsidRPr="006941F7">
        <w:rPr>
          <w:rFonts w:ascii="Times New Roman" w:eastAsia="Times New Roman" w:hAnsi="Times New Roman" w:cs="Times New Roman"/>
          <w:bCs/>
          <w:i/>
          <w:iCs/>
          <w:sz w:val="26"/>
          <w:szCs w:val="26"/>
        </w:rPr>
        <w:t>Customer</w:t>
      </w:r>
      <w:r w:rsidRPr="006941F7">
        <w:rPr>
          <w:rFonts w:ascii="Times New Roman" w:eastAsia="Times New Roman" w:hAnsi="Times New Roman" w:cs="Times New Roman"/>
          <w:bCs/>
          <w:i/>
          <w:sz w:val="26"/>
          <w:szCs w:val="26"/>
        </w:rPr>
        <w:t>—</w:t>
      </w:r>
      <w:proofErr w:type="gramStart"/>
      <w:r w:rsidRPr="006941F7">
        <w:rPr>
          <w:rFonts w:ascii="Times New Roman" w:eastAsia="Times New Roman" w:hAnsi="Times New Roman" w:cs="Times New Roman"/>
          <w:bCs/>
          <w:sz w:val="26"/>
          <w:szCs w:val="26"/>
        </w:rPr>
        <w:t>A</w:t>
      </w:r>
      <w:proofErr w:type="gramEnd"/>
      <w:r w:rsidRPr="006941F7">
        <w:rPr>
          <w:rFonts w:ascii="Times New Roman" w:eastAsia="Times New Roman" w:hAnsi="Times New Roman" w:cs="Times New Roman"/>
          <w:bCs/>
          <w:sz w:val="26"/>
          <w:szCs w:val="26"/>
        </w:rPr>
        <w:t xml:space="preserve"> retail gas customer as defined by 66 </w:t>
      </w:r>
      <w:proofErr w:type="spellStart"/>
      <w:r w:rsidRPr="006941F7">
        <w:rPr>
          <w:rFonts w:ascii="Times New Roman" w:eastAsia="Times New Roman" w:hAnsi="Times New Roman" w:cs="Times New Roman"/>
          <w:bCs/>
          <w:sz w:val="26"/>
          <w:szCs w:val="26"/>
        </w:rPr>
        <w:t>Pa.C.S</w:t>
      </w:r>
      <w:proofErr w:type="spellEnd"/>
      <w:r w:rsidRPr="006941F7">
        <w:rPr>
          <w:rFonts w:ascii="Times New Roman" w:eastAsia="Times New Roman" w:hAnsi="Times New Roman" w:cs="Times New Roman"/>
          <w:bCs/>
          <w:sz w:val="26"/>
          <w:szCs w:val="26"/>
        </w:rPr>
        <w:t>. §</w:t>
      </w:r>
      <w:proofErr w:type="gramStart"/>
      <w:r w:rsidRPr="006941F7">
        <w:rPr>
          <w:rFonts w:ascii="Times New Roman" w:eastAsia="Times New Roman" w:hAnsi="Times New Roman" w:cs="Times New Roman"/>
          <w:bCs/>
          <w:sz w:val="26"/>
          <w:szCs w:val="26"/>
        </w:rPr>
        <w:t>  2202</w:t>
      </w:r>
      <w:proofErr w:type="gramEnd"/>
      <w:r w:rsidRPr="006941F7">
        <w:rPr>
          <w:rFonts w:ascii="Times New Roman" w:eastAsia="Times New Roman" w:hAnsi="Times New Roman" w:cs="Times New Roman"/>
          <w:bCs/>
          <w:sz w:val="26"/>
          <w:szCs w:val="26"/>
        </w:rPr>
        <w:t xml:space="preserve"> (relating to definitions). The term includes all persons identified by the NGDC ratepayer of record, under § 59.95 (relating to persons authorized to act on behalf of a customer), as authorized to act on behalf of the NGDC ratepayer of record in changing the NGS for the account. </w:t>
      </w:r>
      <w:r w:rsidRPr="006941F7">
        <w:rPr>
          <w:rFonts w:ascii="Times New Roman" w:eastAsia="Times New Roman" w:hAnsi="Times New Roman" w:cs="Times New Roman"/>
          <w:bCs/>
          <w:sz w:val="26"/>
          <w:szCs w:val="26"/>
        </w:rPr>
        <w:br/>
      </w:r>
      <w:r w:rsidRPr="006941F7">
        <w:rPr>
          <w:rFonts w:ascii="Times New Roman" w:eastAsia="Times New Roman" w:hAnsi="Times New Roman" w:cs="Times New Roman"/>
          <w:bCs/>
          <w:i/>
          <w:sz w:val="26"/>
          <w:szCs w:val="26"/>
        </w:rPr>
        <w:br/>
      </w:r>
      <w:proofErr w:type="gramStart"/>
      <w:r w:rsidRPr="006941F7">
        <w:rPr>
          <w:rFonts w:ascii="Times New Roman" w:eastAsia="Times New Roman" w:hAnsi="Times New Roman" w:cs="Times New Roman"/>
          <w:bCs/>
          <w:i/>
          <w:iCs/>
          <w:sz w:val="26"/>
          <w:szCs w:val="26"/>
        </w:rPr>
        <w:t>Data element</w:t>
      </w:r>
      <w:r w:rsidRPr="006941F7">
        <w:rPr>
          <w:rFonts w:ascii="Times New Roman" w:eastAsia="Times New Roman" w:hAnsi="Times New Roman" w:cs="Times New Roman"/>
          <w:bCs/>
          <w:i/>
          <w:sz w:val="26"/>
          <w:szCs w:val="26"/>
        </w:rPr>
        <w:t xml:space="preserve">— </w:t>
      </w:r>
      <w:r w:rsidRPr="006941F7">
        <w:rPr>
          <w:rFonts w:ascii="Times New Roman" w:eastAsia="Times New Roman" w:hAnsi="Times New Roman" w:cs="Times New Roman"/>
          <w:bCs/>
          <w:sz w:val="26"/>
          <w:szCs w:val="26"/>
        </w:rPr>
        <w:t>One or more characters that represent numeric or alphanumeric fields of data.</w:t>
      </w:r>
      <w:proofErr w:type="gramEnd"/>
      <w:r w:rsidRPr="006941F7">
        <w:rPr>
          <w:rFonts w:ascii="Times New Roman" w:eastAsia="Times New Roman" w:hAnsi="Times New Roman" w:cs="Times New Roman"/>
          <w:bCs/>
          <w:sz w:val="26"/>
          <w:szCs w:val="26"/>
        </w:rPr>
        <w:t xml:space="preserve"> </w:t>
      </w:r>
      <w:r w:rsidRPr="006941F7">
        <w:rPr>
          <w:rFonts w:ascii="Times New Roman" w:eastAsia="Times New Roman" w:hAnsi="Times New Roman" w:cs="Times New Roman"/>
          <w:bCs/>
          <w:sz w:val="26"/>
          <w:szCs w:val="26"/>
        </w:rPr>
        <w:br/>
      </w:r>
      <w:r w:rsidRPr="006941F7">
        <w:rPr>
          <w:rFonts w:ascii="Times New Roman" w:eastAsia="Times New Roman" w:hAnsi="Times New Roman" w:cs="Times New Roman"/>
          <w:bCs/>
          <w:i/>
          <w:sz w:val="26"/>
          <w:szCs w:val="26"/>
        </w:rPr>
        <w:br/>
      </w:r>
      <w:r w:rsidRPr="006941F7">
        <w:rPr>
          <w:rFonts w:ascii="Times New Roman" w:eastAsia="Times New Roman" w:hAnsi="Times New Roman" w:cs="Times New Roman"/>
          <w:bCs/>
          <w:i/>
          <w:iCs/>
          <w:sz w:val="26"/>
          <w:szCs w:val="26"/>
        </w:rPr>
        <w:t>NGDC—Natural Gas Distribution Company</w:t>
      </w:r>
      <w:r w:rsidRPr="006941F7">
        <w:rPr>
          <w:rFonts w:ascii="Times New Roman" w:eastAsia="Times New Roman" w:hAnsi="Times New Roman" w:cs="Times New Roman"/>
          <w:bCs/>
          <w:i/>
          <w:sz w:val="26"/>
          <w:szCs w:val="26"/>
        </w:rPr>
        <w:t>—</w:t>
      </w:r>
      <w:r w:rsidRPr="006941F7">
        <w:rPr>
          <w:rFonts w:ascii="Times New Roman" w:eastAsia="Times New Roman" w:hAnsi="Times New Roman" w:cs="Times New Roman"/>
          <w:bCs/>
          <w:sz w:val="26"/>
          <w:szCs w:val="26"/>
        </w:rPr>
        <w:t xml:space="preserve">An NGDC as defined by 66 </w:t>
      </w:r>
      <w:proofErr w:type="spellStart"/>
      <w:r w:rsidRPr="006941F7">
        <w:rPr>
          <w:rFonts w:ascii="Times New Roman" w:eastAsia="Times New Roman" w:hAnsi="Times New Roman" w:cs="Times New Roman"/>
          <w:bCs/>
          <w:sz w:val="26"/>
          <w:szCs w:val="26"/>
        </w:rPr>
        <w:t>Pa.C.S</w:t>
      </w:r>
      <w:proofErr w:type="spellEnd"/>
      <w:r w:rsidRPr="006941F7">
        <w:rPr>
          <w:rFonts w:ascii="Times New Roman" w:eastAsia="Times New Roman" w:hAnsi="Times New Roman" w:cs="Times New Roman"/>
          <w:bCs/>
          <w:sz w:val="26"/>
          <w:szCs w:val="26"/>
        </w:rPr>
        <w:t>. §</w:t>
      </w:r>
      <w:proofErr w:type="gramStart"/>
      <w:r w:rsidRPr="006941F7">
        <w:rPr>
          <w:rFonts w:ascii="Times New Roman" w:eastAsia="Times New Roman" w:hAnsi="Times New Roman" w:cs="Times New Roman"/>
          <w:bCs/>
          <w:sz w:val="26"/>
          <w:szCs w:val="26"/>
        </w:rPr>
        <w:t>  2202</w:t>
      </w:r>
      <w:proofErr w:type="gramEnd"/>
      <w:r w:rsidRPr="006941F7">
        <w:rPr>
          <w:rFonts w:ascii="Times New Roman" w:eastAsia="Times New Roman" w:hAnsi="Times New Roman" w:cs="Times New Roman"/>
          <w:bCs/>
          <w:sz w:val="26"/>
          <w:szCs w:val="26"/>
        </w:rPr>
        <w:t xml:space="preserve">. </w:t>
      </w:r>
      <w:r w:rsidRPr="006941F7">
        <w:rPr>
          <w:rFonts w:ascii="Times New Roman" w:eastAsia="Times New Roman" w:hAnsi="Times New Roman" w:cs="Times New Roman"/>
          <w:bCs/>
          <w:sz w:val="26"/>
          <w:szCs w:val="26"/>
        </w:rPr>
        <w:br/>
      </w:r>
      <w:r w:rsidRPr="006941F7">
        <w:rPr>
          <w:rFonts w:ascii="Times New Roman" w:eastAsia="Times New Roman" w:hAnsi="Times New Roman" w:cs="Times New Roman"/>
          <w:bCs/>
          <w:i/>
          <w:sz w:val="26"/>
          <w:szCs w:val="26"/>
        </w:rPr>
        <w:br/>
      </w:r>
      <w:r w:rsidRPr="006941F7">
        <w:rPr>
          <w:rFonts w:ascii="Times New Roman" w:eastAsia="Times New Roman" w:hAnsi="Times New Roman" w:cs="Times New Roman"/>
          <w:bCs/>
          <w:i/>
          <w:iCs/>
          <w:sz w:val="26"/>
          <w:szCs w:val="26"/>
        </w:rPr>
        <w:t>NGS—Natural gas supplier</w:t>
      </w:r>
      <w:r w:rsidRPr="006941F7">
        <w:rPr>
          <w:rFonts w:ascii="Times New Roman" w:eastAsia="Times New Roman" w:hAnsi="Times New Roman" w:cs="Times New Roman"/>
          <w:bCs/>
          <w:i/>
          <w:sz w:val="26"/>
          <w:szCs w:val="26"/>
        </w:rPr>
        <w:t>—</w:t>
      </w:r>
      <w:r w:rsidRPr="006941F7">
        <w:rPr>
          <w:rFonts w:ascii="Times New Roman" w:eastAsia="Times New Roman" w:hAnsi="Times New Roman" w:cs="Times New Roman"/>
          <w:bCs/>
          <w:sz w:val="26"/>
          <w:szCs w:val="26"/>
        </w:rPr>
        <w:t xml:space="preserve">A supplier as defined by 66 </w:t>
      </w:r>
      <w:proofErr w:type="spellStart"/>
      <w:r w:rsidRPr="006941F7">
        <w:rPr>
          <w:rFonts w:ascii="Times New Roman" w:eastAsia="Times New Roman" w:hAnsi="Times New Roman" w:cs="Times New Roman"/>
          <w:bCs/>
          <w:sz w:val="26"/>
          <w:szCs w:val="26"/>
        </w:rPr>
        <w:t>Pa.C.S</w:t>
      </w:r>
      <w:proofErr w:type="spellEnd"/>
      <w:r w:rsidRPr="006941F7">
        <w:rPr>
          <w:rFonts w:ascii="Times New Roman" w:eastAsia="Times New Roman" w:hAnsi="Times New Roman" w:cs="Times New Roman"/>
          <w:bCs/>
          <w:sz w:val="26"/>
          <w:szCs w:val="26"/>
        </w:rPr>
        <w:t>. §</w:t>
      </w:r>
      <w:proofErr w:type="gramStart"/>
      <w:r w:rsidRPr="006941F7">
        <w:rPr>
          <w:rFonts w:ascii="Times New Roman" w:eastAsia="Times New Roman" w:hAnsi="Times New Roman" w:cs="Times New Roman"/>
          <w:bCs/>
          <w:sz w:val="26"/>
          <w:szCs w:val="26"/>
        </w:rPr>
        <w:t>  2202</w:t>
      </w:r>
      <w:proofErr w:type="gramEnd"/>
      <w:r w:rsidRPr="006941F7">
        <w:rPr>
          <w:rFonts w:ascii="Times New Roman" w:eastAsia="Times New Roman" w:hAnsi="Times New Roman" w:cs="Times New Roman"/>
          <w:bCs/>
          <w:sz w:val="26"/>
          <w:szCs w:val="26"/>
        </w:rPr>
        <w:t>.</w:t>
      </w:r>
      <w:r w:rsidRPr="006941F7">
        <w:rPr>
          <w:rFonts w:ascii="Times New Roman" w:eastAsia="Times New Roman" w:hAnsi="Times New Roman" w:cs="Times New Roman"/>
          <w:bCs/>
          <w:sz w:val="26"/>
          <w:szCs w:val="26"/>
        </w:rPr>
        <w:br/>
      </w:r>
      <w:r w:rsidRPr="006941F7">
        <w:rPr>
          <w:rFonts w:ascii="Times New Roman" w:eastAsia="Times New Roman" w:hAnsi="Times New Roman" w:cs="Times New Roman"/>
          <w:bCs/>
          <w:i/>
          <w:sz w:val="26"/>
          <w:szCs w:val="26"/>
        </w:rPr>
        <w:br/>
      </w:r>
      <w:r w:rsidRPr="00247AFD">
        <w:rPr>
          <w:rFonts w:ascii="Times New Roman" w:eastAsia="Times New Roman" w:hAnsi="Times New Roman" w:cs="Times New Roman"/>
          <w:bCs/>
          <w:i/>
          <w:iCs/>
          <w:sz w:val="26"/>
          <w:szCs w:val="26"/>
          <w:u w:val="single"/>
        </w:rPr>
        <w:t>Selected NGS</w:t>
      </w:r>
      <w:r w:rsidRPr="00247AFD">
        <w:rPr>
          <w:rFonts w:ascii="Times New Roman" w:eastAsia="Times New Roman" w:hAnsi="Times New Roman" w:cs="Times New Roman"/>
          <w:bCs/>
          <w:sz w:val="26"/>
          <w:szCs w:val="26"/>
          <w:u w:val="single"/>
        </w:rPr>
        <w:t>—</w:t>
      </w:r>
      <w:proofErr w:type="gramStart"/>
      <w:r w:rsidRPr="00247AFD">
        <w:rPr>
          <w:rFonts w:ascii="Times New Roman" w:eastAsia="Times New Roman" w:hAnsi="Times New Roman" w:cs="Times New Roman"/>
          <w:bCs/>
          <w:sz w:val="26"/>
          <w:szCs w:val="26"/>
          <w:u w:val="single"/>
        </w:rPr>
        <w:t>The</w:t>
      </w:r>
      <w:proofErr w:type="gramEnd"/>
      <w:r w:rsidRPr="00247AFD">
        <w:rPr>
          <w:rFonts w:ascii="Times New Roman" w:eastAsia="Times New Roman" w:hAnsi="Times New Roman" w:cs="Times New Roman"/>
          <w:bCs/>
          <w:sz w:val="26"/>
          <w:szCs w:val="26"/>
          <w:u w:val="single"/>
        </w:rPr>
        <w:t xml:space="preserve"> NGS from which the customer seeks new natural gas supply service.</w:t>
      </w:r>
      <w:r w:rsidRPr="006941F7">
        <w:rPr>
          <w:rFonts w:ascii="Times New Roman" w:eastAsia="Times New Roman" w:hAnsi="Times New Roman" w:cs="Times New Roman"/>
          <w:bCs/>
          <w:sz w:val="26"/>
          <w:szCs w:val="26"/>
        </w:rPr>
        <w:br/>
      </w:r>
      <w:r w:rsidRPr="006941F7">
        <w:rPr>
          <w:rFonts w:ascii="Times New Roman" w:eastAsia="Times New Roman" w:hAnsi="Times New Roman" w:cs="Times New Roman"/>
          <w:bCs/>
          <w:sz w:val="26"/>
          <w:szCs w:val="26"/>
        </w:rPr>
        <w:br/>
      </w:r>
      <w:r w:rsidRPr="006941F7">
        <w:rPr>
          <w:rFonts w:ascii="Times New Roman" w:eastAsia="Times New Roman" w:hAnsi="Times New Roman" w:cs="Times New Roman"/>
          <w:bCs/>
          <w:i/>
          <w:iCs/>
          <w:sz w:val="26"/>
          <w:szCs w:val="26"/>
          <w:u w:val="single"/>
        </w:rPr>
        <w:t>Supplier of last resort</w:t>
      </w:r>
      <w:r w:rsidRPr="006941F7">
        <w:rPr>
          <w:rFonts w:ascii="Times New Roman" w:eastAsia="Times New Roman" w:hAnsi="Times New Roman" w:cs="Times New Roman"/>
          <w:bCs/>
          <w:sz w:val="26"/>
          <w:szCs w:val="26"/>
          <w:u w:val="single"/>
        </w:rPr>
        <w:t>—</w:t>
      </w:r>
      <w:r w:rsidR="00B24EFC" w:rsidRPr="00B24EFC">
        <w:rPr>
          <w:rFonts w:ascii="Times New Roman" w:eastAsia="Times New Roman" w:hAnsi="Times New Roman" w:cs="Times New Roman"/>
          <w:bCs/>
          <w:color w:val="000000" w:themeColor="text1"/>
          <w:sz w:val="26"/>
          <w:szCs w:val="26"/>
          <w:u w:val="single"/>
        </w:rPr>
        <w:t xml:space="preserve"> </w:t>
      </w:r>
      <w:proofErr w:type="gramStart"/>
      <w:r w:rsidR="00B24EFC">
        <w:rPr>
          <w:rFonts w:ascii="Times New Roman" w:eastAsia="Times New Roman" w:hAnsi="Times New Roman" w:cs="Times New Roman"/>
          <w:bCs/>
          <w:color w:val="000000" w:themeColor="text1"/>
          <w:sz w:val="26"/>
          <w:szCs w:val="26"/>
          <w:u w:val="single"/>
        </w:rPr>
        <w:t>The</w:t>
      </w:r>
      <w:proofErr w:type="gramEnd"/>
      <w:r w:rsidR="00B24EFC">
        <w:rPr>
          <w:rFonts w:ascii="Times New Roman" w:eastAsia="Times New Roman" w:hAnsi="Times New Roman" w:cs="Times New Roman"/>
          <w:bCs/>
          <w:color w:val="000000" w:themeColor="text1"/>
          <w:sz w:val="26"/>
          <w:szCs w:val="26"/>
          <w:u w:val="single"/>
        </w:rPr>
        <w:t xml:space="preserve"> term as defined in 66 </w:t>
      </w:r>
      <w:proofErr w:type="spellStart"/>
      <w:r w:rsidR="00B24EFC">
        <w:rPr>
          <w:rFonts w:ascii="Times New Roman" w:eastAsia="Times New Roman" w:hAnsi="Times New Roman" w:cs="Times New Roman"/>
          <w:bCs/>
          <w:color w:val="000000" w:themeColor="text1"/>
          <w:sz w:val="26"/>
          <w:szCs w:val="26"/>
          <w:u w:val="single"/>
        </w:rPr>
        <w:t>Pa.C.S</w:t>
      </w:r>
      <w:proofErr w:type="spellEnd"/>
      <w:r w:rsidR="00B24EFC">
        <w:rPr>
          <w:rFonts w:ascii="Times New Roman" w:eastAsia="Times New Roman" w:hAnsi="Times New Roman" w:cs="Times New Roman"/>
          <w:bCs/>
          <w:color w:val="000000" w:themeColor="text1"/>
          <w:sz w:val="26"/>
          <w:szCs w:val="26"/>
          <w:u w:val="single"/>
        </w:rPr>
        <w:t>. § 2207(a) (relating to obligation to serve)</w:t>
      </w:r>
      <w:r w:rsidRPr="006941F7">
        <w:rPr>
          <w:rFonts w:ascii="Times New Roman" w:eastAsia="Times New Roman" w:hAnsi="Times New Roman" w:cs="Times New Roman"/>
          <w:bCs/>
          <w:sz w:val="26"/>
          <w:szCs w:val="26"/>
          <w:u w:val="single"/>
        </w:rPr>
        <w:t>.</w:t>
      </w:r>
    </w:p>
    <w:p w:rsidR="002E6411" w:rsidRDefault="002E6411" w:rsidP="004273B9">
      <w:pPr>
        <w:spacing w:before="100" w:beforeAutospacing="1" w:after="100" w:afterAutospacing="1" w:line="240" w:lineRule="auto"/>
        <w:rPr>
          <w:rFonts w:ascii="Times New Roman" w:eastAsia="Times New Roman" w:hAnsi="Times New Roman" w:cs="Times New Roman"/>
          <w:b/>
          <w:bCs/>
          <w:sz w:val="27"/>
          <w:szCs w:val="27"/>
        </w:rPr>
      </w:pPr>
    </w:p>
    <w:p w:rsidR="001A2B99" w:rsidRPr="004273B9" w:rsidRDefault="001A2B99" w:rsidP="001A2B99">
      <w:pPr>
        <w:spacing w:before="100" w:beforeAutospacing="1" w:after="100" w:afterAutospacing="1" w:line="240" w:lineRule="auto"/>
        <w:outlineLvl w:val="3"/>
        <w:rPr>
          <w:rFonts w:ascii="Times New Roman" w:eastAsia="Times New Roman" w:hAnsi="Times New Roman" w:cs="Times New Roman"/>
          <w:b/>
          <w:bCs/>
          <w:sz w:val="26"/>
          <w:szCs w:val="26"/>
        </w:rPr>
      </w:pPr>
      <w:r w:rsidRPr="004273B9">
        <w:rPr>
          <w:rFonts w:ascii="Times New Roman" w:eastAsia="Times New Roman" w:hAnsi="Times New Roman" w:cs="Times New Roman"/>
          <w:b/>
          <w:bCs/>
          <w:sz w:val="26"/>
          <w:szCs w:val="26"/>
        </w:rPr>
        <w:t>§ 59.92. Customer contacts with the NGDC.</w:t>
      </w:r>
    </w:p>
    <w:p w:rsidR="002E6411" w:rsidRPr="003369C4" w:rsidRDefault="002E6411" w:rsidP="002E6411">
      <w:pPr>
        <w:spacing w:before="100" w:beforeAutospacing="1" w:after="100" w:afterAutospacing="1" w:line="240" w:lineRule="auto"/>
        <w:rPr>
          <w:rFonts w:ascii="Times New Roman" w:eastAsia="Times New Roman" w:hAnsi="Times New Roman" w:cs="Times New Roman"/>
          <w:sz w:val="26"/>
          <w:szCs w:val="26"/>
          <w:u w:val="single"/>
        </w:rPr>
      </w:pPr>
      <w:r w:rsidRPr="00314AC4">
        <w:rPr>
          <w:rFonts w:ascii="Times New Roman" w:eastAsia="Times New Roman" w:hAnsi="Times New Roman" w:cs="Times New Roman"/>
          <w:sz w:val="26"/>
          <w:szCs w:val="26"/>
          <w:u w:val="single"/>
        </w:rPr>
        <w:lastRenderedPageBreak/>
        <w:t>(a)</w:t>
      </w:r>
      <w:r w:rsidRPr="00314AC4">
        <w:rPr>
          <w:rFonts w:ascii="Times New Roman" w:eastAsia="Times New Roman" w:hAnsi="Times New Roman" w:cs="Times New Roman"/>
          <w:sz w:val="26"/>
          <w:szCs w:val="26"/>
        </w:rPr>
        <w:t xml:space="preserve"> When a customer orally contacts the NGDC to request a change of NGS, the NGDC shall notify the customer that the selected NGS shall be contacted directly to initiate the change.  </w:t>
      </w:r>
      <w:r w:rsidRPr="003369C4">
        <w:rPr>
          <w:rFonts w:ascii="Times New Roman" w:eastAsia="Times New Roman" w:hAnsi="Times New Roman" w:cs="Times New Roman"/>
          <w:sz w:val="26"/>
          <w:szCs w:val="26"/>
          <w:u w:val="single"/>
        </w:rPr>
        <w:t xml:space="preserve">This notification requirement does not apply when a Commission-approved program requires the </w:t>
      </w:r>
      <w:r w:rsidRPr="00314AC4">
        <w:rPr>
          <w:rFonts w:ascii="Times New Roman" w:eastAsia="Times New Roman" w:hAnsi="Times New Roman" w:cs="Times New Roman"/>
          <w:sz w:val="26"/>
          <w:szCs w:val="26"/>
          <w:u w:val="single"/>
        </w:rPr>
        <w:t>NGDC</w:t>
      </w:r>
      <w:r w:rsidRPr="003369C4">
        <w:rPr>
          <w:rFonts w:ascii="Times New Roman" w:eastAsia="Times New Roman" w:hAnsi="Times New Roman" w:cs="Times New Roman"/>
          <w:sz w:val="26"/>
          <w:szCs w:val="26"/>
          <w:u w:val="single"/>
        </w:rPr>
        <w:t xml:space="preserve"> to initiate a change in </w:t>
      </w:r>
      <w:r w:rsidRPr="00314AC4">
        <w:rPr>
          <w:rFonts w:ascii="Times New Roman" w:eastAsia="Times New Roman" w:hAnsi="Times New Roman" w:cs="Times New Roman"/>
          <w:sz w:val="26"/>
          <w:szCs w:val="26"/>
          <w:u w:val="single"/>
        </w:rPr>
        <w:t>N</w:t>
      </w:r>
      <w:r w:rsidRPr="003369C4">
        <w:rPr>
          <w:rFonts w:ascii="Times New Roman" w:eastAsia="Times New Roman" w:hAnsi="Times New Roman" w:cs="Times New Roman"/>
          <w:sz w:val="26"/>
          <w:szCs w:val="26"/>
          <w:u w:val="single"/>
        </w:rPr>
        <w:t xml:space="preserve">GS service. </w:t>
      </w:r>
    </w:p>
    <w:p w:rsidR="002E6411" w:rsidRPr="003369C4" w:rsidRDefault="002E6411" w:rsidP="002E6411">
      <w:pPr>
        <w:spacing w:before="100" w:beforeAutospacing="1" w:after="100" w:afterAutospacing="1" w:line="240" w:lineRule="auto"/>
        <w:rPr>
          <w:rFonts w:ascii="Times New Roman" w:eastAsia="Times New Roman" w:hAnsi="Times New Roman" w:cs="Times New Roman"/>
          <w:sz w:val="26"/>
          <w:szCs w:val="26"/>
          <w:u w:val="single"/>
        </w:rPr>
      </w:pPr>
      <w:r w:rsidRPr="003369C4">
        <w:rPr>
          <w:rFonts w:ascii="Times New Roman" w:eastAsia="Times New Roman" w:hAnsi="Times New Roman" w:cs="Times New Roman"/>
          <w:sz w:val="26"/>
          <w:szCs w:val="26"/>
          <w:u w:val="single"/>
        </w:rPr>
        <w:t xml:space="preserve"> (b)  When a customer contacts the </w:t>
      </w:r>
      <w:r w:rsidRPr="00314AC4">
        <w:rPr>
          <w:rFonts w:ascii="Times New Roman" w:eastAsia="Times New Roman" w:hAnsi="Times New Roman" w:cs="Times New Roman"/>
          <w:sz w:val="26"/>
          <w:szCs w:val="26"/>
          <w:u w:val="single"/>
        </w:rPr>
        <w:t xml:space="preserve">supplier of last resort </w:t>
      </w:r>
      <w:r w:rsidRPr="003369C4">
        <w:rPr>
          <w:rFonts w:ascii="Times New Roman" w:eastAsia="Times New Roman" w:hAnsi="Times New Roman" w:cs="Times New Roman"/>
          <w:sz w:val="26"/>
          <w:szCs w:val="26"/>
          <w:u w:val="single"/>
        </w:rPr>
        <w:t xml:space="preserve">service provider to request a change from the current </w:t>
      </w:r>
      <w:r w:rsidRPr="00314AC4">
        <w:rPr>
          <w:rFonts w:ascii="Times New Roman" w:eastAsia="Times New Roman" w:hAnsi="Times New Roman" w:cs="Times New Roman"/>
          <w:sz w:val="26"/>
          <w:szCs w:val="26"/>
          <w:u w:val="single"/>
        </w:rPr>
        <w:t>N</w:t>
      </w:r>
      <w:r w:rsidRPr="003369C4">
        <w:rPr>
          <w:rFonts w:ascii="Times New Roman" w:eastAsia="Times New Roman" w:hAnsi="Times New Roman" w:cs="Times New Roman"/>
          <w:sz w:val="26"/>
          <w:szCs w:val="26"/>
          <w:u w:val="single"/>
        </w:rPr>
        <w:t xml:space="preserve">GS to </w:t>
      </w:r>
      <w:r w:rsidRPr="00314AC4">
        <w:rPr>
          <w:rFonts w:ascii="Times New Roman" w:eastAsia="Times New Roman" w:hAnsi="Times New Roman" w:cs="Times New Roman"/>
          <w:sz w:val="26"/>
          <w:szCs w:val="26"/>
          <w:u w:val="single"/>
        </w:rPr>
        <w:t xml:space="preserve">supplier of last resort </w:t>
      </w:r>
      <w:r w:rsidRPr="003369C4">
        <w:rPr>
          <w:rFonts w:ascii="Times New Roman" w:eastAsia="Times New Roman" w:hAnsi="Times New Roman" w:cs="Times New Roman"/>
          <w:sz w:val="26"/>
          <w:szCs w:val="26"/>
          <w:u w:val="single"/>
        </w:rPr>
        <w:t xml:space="preserve">service, the </w:t>
      </w:r>
      <w:r w:rsidRPr="00314AC4">
        <w:rPr>
          <w:rFonts w:ascii="Times New Roman" w:eastAsia="Times New Roman" w:hAnsi="Times New Roman" w:cs="Times New Roman"/>
          <w:sz w:val="26"/>
          <w:szCs w:val="26"/>
          <w:u w:val="single"/>
        </w:rPr>
        <w:t>supplier of last resort</w:t>
      </w:r>
      <w:r w:rsidRPr="003369C4">
        <w:rPr>
          <w:rFonts w:ascii="Times New Roman" w:eastAsia="Times New Roman" w:hAnsi="Times New Roman" w:cs="Times New Roman"/>
          <w:sz w:val="26"/>
          <w:szCs w:val="26"/>
          <w:u w:val="single"/>
        </w:rPr>
        <w:t xml:space="preserve"> service provider shall notify the customer that there may be a cancellation penalty to cancel service with the current </w:t>
      </w:r>
      <w:r w:rsidRPr="00314AC4">
        <w:rPr>
          <w:rFonts w:ascii="Times New Roman" w:eastAsia="Times New Roman" w:hAnsi="Times New Roman" w:cs="Times New Roman"/>
          <w:sz w:val="26"/>
          <w:szCs w:val="26"/>
          <w:u w:val="single"/>
        </w:rPr>
        <w:t>N</w:t>
      </w:r>
      <w:r w:rsidRPr="003369C4">
        <w:rPr>
          <w:rFonts w:ascii="Times New Roman" w:eastAsia="Times New Roman" w:hAnsi="Times New Roman" w:cs="Times New Roman"/>
          <w:sz w:val="26"/>
          <w:szCs w:val="26"/>
          <w:u w:val="single"/>
        </w:rPr>
        <w:t xml:space="preserve">GS. Subsequent to this notice and upon express </w:t>
      </w:r>
      <w:r w:rsidRPr="00314AC4">
        <w:rPr>
          <w:rFonts w:ascii="Times New Roman" w:eastAsia="Times New Roman" w:hAnsi="Times New Roman" w:cs="Times New Roman"/>
          <w:sz w:val="26"/>
          <w:szCs w:val="26"/>
          <w:u w:val="single"/>
        </w:rPr>
        <w:t xml:space="preserve">oral </w:t>
      </w:r>
      <w:r w:rsidRPr="003369C4">
        <w:rPr>
          <w:rFonts w:ascii="Times New Roman" w:eastAsia="Times New Roman" w:hAnsi="Times New Roman" w:cs="Times New Roman"/>
          <w:sz w:val="26"/>
          <w:szCs w:val="26"/>
          <w:u w:val="single"/>
        </w:rPr>
        <w:t xml:space="preserve">or written consent from the customer, the </w:t>
      </w:r>
      <w:r w:rsidRPr="00314AC4">
        <w:rPr>
          <w:rFonts w:ascii="Times New Roman" w:eastAsia="Times New Roman" w:hAnsi="Times New Roman" w:cs="Times New Roman"/>
          <w:sz w:val="26"/>
          <w:szCs w:val="26"/>
          <w:u w:val="single"/>
        </w:rPr>
        <w:t>supplier of last resort</w:t>
      </w:r>
      <w:r w:rsidRPr="003369C4">
        <w:rPr>
          <w:rFonts w:ascii="Times New Roman" w:eastAsia="Times New Roman" w:hAnsi="Times New Roman" w:cs="Times New Roman"/>
          <w:sz w:val="26"/>
          <w:szCs w:val="26"/>
          <w:u w:val="single"/>
        </w:rPr>
        <w:t xml:space="preserve"> service provider shall enroll the customer in </w:t>
      </w:r>
      <w:r w:rsidRPr="00314AC4">
        <w:rPr>
          <w:rFonts w:ascii="Times New Roman" w:eastAsia="Times New Roman" w:hAnsi="Times New Roman" w:cs="Times New Roman"/>
          <w:sz w:val="26"/>
          <w:szCs w:val="26"/>
          <w:u w:val="single"/>
        </w:rPr>
        <w:t xml:space="preserve">supplier of last resort </w:t>
      </w:r>
      <w:r w:rsidRPr="003369C4">
        <w:rPr>
          <w:rFonts w:ascii="Times New Roman" w:eastAsia="Times New Roman" w:hAnsi="Times New Roman" w:cs="Times New Roman"/>
          <w:sz w:val="26"/>
          <w:szCs w:val="26"/>
          <w:u w:val="single"/>
        </w:rPr>
        <w:t>service.</w:t>
      </w:r>
    </w:p>
    <w:p w:rsidR="002E6411" w:rsidRDefault="002E6411" w:rsidP="001A2B99">
      <w:pPr>
        <w:spacing w:before="100" w:beforeAutospacing="1" w:after="100" w:afterAutospacing="1" w:line="240" w:lineRule="auto"/>
        <w:outlineLvl w:val="3"/>
        <w:rPr>
          <w:rFonts w:ascii="Times New Roman" w:eastAsia="Times New Roman" w:hAnsi="Times New Roman" w:cs="Times New Roman"/>
          <w:b/>
          <w:bCs/>
          <w:sz w:val="27"/>
          <w:szCs w:val="27"/>
        </w:rPr>
      </w:pPr>
    </w:p>
    <w:p w:rsidR="001A2B99" w:rsidRPr="004273B9" w:rsidRDefault="001A2B99" w:rsidP="001A2B99">
      <w:pPr>
        <w:spacing w:before="100" w:beforeAutospacing="1" w:after="100" w:afterAutospacing="1" w:line="240" w:lineRule="auto"/>
        <w:outlineLvl w:val="3"/>
        <w:rPr>
          <w:rFonts w:ascii="Times New Roman" w:eastAsia="Times New Roman" w:hAnsi="Times New Roman" w:cs="Times New Roman"/>
          <w:b/>
          <w:bCs/>
          <w:sz w:val="26"/>
          <w:szCs w:val="26"/>
        </w:rPr>
      </w:pPr>
      <w:r w:rsidRPr="004273B9">
        <w:rPr>
          <w:rFonts w:ascii="Times New Roman" w:eastAsia="Times New Roman" w:hAnsi="Times New Roman" w:cs="Times New Roman"/>
          <w:b/>
          <w:bCs/>
          <w:sz w:val="26"/>
          <w:szCs w:val="26"/>
        </w:rPr>
        <w:t>§ 59.93. Customer contacts with NGSs.</w:t>
      </w:r>
    </w:p>
    <w:p w:rsidR="002E6411" w:rsidRPr="005B5F07" w:rsidRDefault="002E6411" w:rsidP="002E6411">
      <w:pPr>
        <w:spacing w:before="100" w:beforeAutospacing="1" w:after="100" w:afterAutospacing="1" w:line="240" w:lineRule="auto"/>
        <w:rPr>
          <w:rFonts w:ascii="Times New Roman" w:eastAsia="Times New Roman" w:hAnsi="Times New Roman" w:cs="Times New Roman"/>
          <w:sz w:val="26"/>
          <w:szCs w:val="26"/>
        </w:rPr>
      </w:pPr>
      <w:r w:rsidRPr="005B5F07">
        <w:rPr>
          <w:rFonts w:ascii="Times New Roman" w:eastAsia="Times New Roman" w:hAnsi="Times New Roman" w:cs="Times New Roman"/>
          <w:sz w:val="26"/>
          <w:szCs w:val="26"/>
        </w:rPr>
        <w:t xml:space="preserve">When a contact occurs between a customer and an NGS to request a change of the NGS, upon receiving direct oral confirmation or written authorization from the customer to change the NGS, the </w:t>
      </w:r>
      <w:r w:rsidR="00A30D59">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customer’s new NGS</w:t>
      </w:r>
      <w:r w:rsidR="00A30D59">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 xml:space="preserve"> </w:t>
      </w:r>
      <w:r w:rsidR="00A30D59">
        <w:rPr>
          <w:rFonts w:ascii="Times New Roman" w:eastAsia="Times New Roman" w:hAnsi="Times New Roman" w:cs="Times New Roman"/>
          <w:sz w:val="26"/>
          <w:szCs w:val="26"/>
          <w:u w:val="single"/>
        </w:rPr>
        <w:t xml:space="preserve">following actions </w:t>
      </w:r>
      <w:r w:rsidRPr="005B5F07">
        <w:rPr>
          <w:rFonts w:ascii="Times New Roman" w:eastAsia="Times New Roman" w:hAnsi="Times New Roman" w:cs="Times New Roman"/>
          <w:sz w:val="26"/>
          <w:szCs w:val="26"/>
        </w:rPr>
        <w:t>shall</w:t>
      </w:r>
      <w:r w:rsidR="00A30D59">
        <w:rPr>
          <w:rFonts w:ascii="Times New Roman" w:eastAsia="Times New Roman" w:hAnsi="Times New Roman" w:cs="Times New Roman"/>
          <w:sz w:val="26"/>
          <w:szCs w:val="26"/>
          <w:u w:val="single"/>
        </w:rPr>
        <w:t xml:space="preserve"> be taken by the selected NGS and the customer’s NGDC</w:t>
      </w:r>
      <w:r w:rsidRPr="005B5F07">
        <w:rPr>
          <w:rFonts w:ascii="Times New Roman" w:eastAsia="Times New Roman" w:hAnsi="Times New Roman" w:cs="Times New Roman"/>
          <w:sz w:val="26"/>
          <w:szCs w:val="26"/>
        </w:rPr>
        <w:t xml:space="preserve">: </w:t>
      </w:r>
    </w:p>
    <w:p w:rsidR="002E6411" w:rsidRPr="005B5F07" w:rsidRDefault="002E6411" w:rsidP="002E6411">
      <w:pPr>
        <w:spacing w:before="100" w:beforeAutospacing="1" w:after="100" w:afterAutospacing="1" w:line="240" w:lineRule="auto"/>
        <w:rPr>
          <w:rFonts w:ascii="Times New Roman" w:eastAsia="Times New Roman" w:hAnsi="Times New Roman" w:cs="Times New Roman"/>
          <w:sz w:val="26"/>
          <w:szCs w:val="26"/>
        </w:rPr>
      </w:pPr>
      <w:r w:rsidRPr="005B5F07">
        <w:rPr>
          <w:rFonts w:ascii="Times New Roman" w:eastAsia="Times New Roman" w:hAnsi="Times New Roman" w:cs="Times New Roman"/>
          <w:sz w:val="26"/>
          <w:szCs w:val="26"/>
        </w:rPr>
        <w:t>   (1)  </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Notify</w:t>
      </w:r>
      <w:r>
        <w:rPr>
          <w:rFonts w:ascii="Times New Roman" w:eastAsia="Times New Roman" w:hAnsi="Times New Roman" w:cs="Times New Roman"/>
          <w:sz w:val="26"/>
          <w:szCs w:val="26"/>
        </w:rPr>
        <w:t xml:space="preserve">] </w:t>
      </w:r>
      <w:proofErr w:type="gramStart"/>
      <w:r w:rsidRPr="005B5F07">
        <w:rPr>
          <w:rFonts w:ascii="Times New Roman" w:eastAsia="Times New Roman" w:hAnsi="Times New Roman" w:cs="Times New Roman"/>
          <w:sz w:val="26"/>
          <w:szCs w:val="26"/>
          <w:u w:val="single"/>
        </w:rPr>
        <w:t>The</w:t>
      </w:r>
      <w:proofErr w:type="gramEnd"/>
      <w:r w:rsidRPr="005B5F07">
        <w:rPr>
          <w:rFonts w:ascii="Times New Roman" w:eastAsia="Times New Roman" w:hAnsi="Times New Roman" w:cs="Times New Roman"/>
          <w:sz w:val="26"/>
          <w:szCs w:val="26"/>
          <w:u w:val="single"/>
        </w:rPr>
        <w:t xml:space="preserve"> selected NGS shall notify</w:t>
      </w:r>
      <w:r w:rsidRPr="005B5F07">
        <w:rPr>
          <w:rFonts w:ascii="Times New Roman" w:eastAsia="Times New Roman" w:hAnsi="Times New Roman" w:cs="Times New Roman"/>
          <w:sz w:val="26"/>
          <w:szCs w:val="26"/>
        </w:rPr>
        <w:t xml:space="preserve"> the NGDC of the customer’s NGS selection </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by the end of the next business day following completion of the application process</w:t>
      </w:r>
      <w:r>
        <w:rPr>
          <w:rFonts w:ascii="Times New Roman" w:eastAsia="Times New Roman" w:hAnsi="Times New Roman" w:cs="Times New Roman"/>
          <w:sz w:val="26"/>
          <w:szCs w:val="26"/>
        </w:rPr>
        <w:t xml:space="preserve">] </w:t>
      </w:r>
      <w:r w:rsidRPr="005B5F07">
        <w:rPr>
          <w:rFonts w:ascii="Times New Roman" w:eastAsia="Times New Roman" w:hAnsi="Times New Roman" w:cs="Times New Roman"/>
          <w:sz w:val="26"/>
          <w:szCs w:val="26"/>
          <w:u w:val="single"/>
        </w:rPr>
        <w:t>at the end of the 3-business day rescission period under § 62.75(d) (relating to disclosure statement for residential and small business customers)</w:t>
      </w:r>
      <w:r>
        <w:rPr>
          <w:rFonts w:ascii="Times New Roman" w:eastAsia="Times New Roman" w:hAnsi="Times New Roman" w:cs="Times New Roman"/>
          <w:sz w:val="26"/>
          <w:szCs w:val="26"/>
          <w:u w:val="single"/>
        </w:rPr>
        <w:t xml:space="preserve"> or a future date specified by the </w:t>
      </w:r>
      <w:r w:rsidRPr="005B5F07">
        <w:rPr>
          <w:rFonts w:ascii="Times New Roman" w:eastAsia="Times New Roman" w:hAnsi="Times New Roman" w:cs="Times New Roman"/>
          <w:sz w:val="26"/>
          <w:szCs w:val="26"/>
          <w:u w:val="single"/>
        </w:rPr>
        <w:t>customer. The selected NGS may notify the NGDC by the end of the next business day following the customer contact upon customer consent.</w:t>
      </w:r>
      <w:r>
        <w:rPr>
          <w:rFonts w:ascii="Times New Roman" w:eastAsia="Times New Roman" w:hAnsi="Times New Roman" w:cs="Times New Roman"/>
          <w:sz w:val="26"/>
          <w:szCs w:val="26"/>
        </w:rPr>
        <w:t xml:space="preserve">  </w:t>
      </w:r>
      <w:r w:rsidR="00A30D59">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The NGDC shall verify the accuracy of the information provided by the NGS by matching at least two data elements such as name and account number, or address and account number, with NGDC records.</w:t>
      </w:r>
      <w:r w:rsidR="00A30D59">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 xml:space="preserve"> </w:t>
      </w:r>
    </w:p>
    <w:p w:rsidR="002E6411" w:rsidRDefault="002E6411" w:rsidP="004273B9">
      <w:pPr>
        <w:spacing w:before="100" w:beforeAutospacing="1" w:after="100" w:afterAutospacing="1" w:line="240" w:lineRule="auto"/>
        <w:rPr>
          <w:rFonts w:ascii="Times New Roman" w:eastAsia="Times New Roman" w:hAnsi="Times New Roman" w:cs="Times New Roman"/>
          <w:b/>
          <w:bCs/>
          <w:sz w:val="27"/>
          <w:szCs w:val="27"/>
        </w:rPr>
      </w:pPr>
      <w:r w:rsidRPr="005B5F07">
        <w:rPr>
          <w:rFonts w:ascii="Times New Roman" w:eastAsia="Times New Roman" w:hAnsi="Times New Roman" w:cs="Times New Roman"/>
          <w:sz w:val="26"/>
          <w:szCs w:val="26"/>
        </w:rPr>
        <w:t xml:space="preserve">   (2)  Upon receipt of this notification, </w:t>
      </w:r>
      <w:r w:rsidR="00A30D59">
        <w:rPr>
          <w:rFonts w:ascii="Times New Roman" w:eastAsia="Times New Roman" w:hAnsi="Times New Roman" w:cs="Times New Roman"/>
          <w:sz w:val="26"/>
          <w:szCs w:val="26"/>
          <w:u w:val="single"/>
        </w:rPr>
        <w:t xml:space="preserve">the </w:t>
      </w:r>
      <w:r w:rsidR="00734E89">
        <w:rPr>
          <w:rFonts w:ascii="Times New Roman" w:eastAsia="Times New Roman" w:hAnsi="Times New Roman" w:cs="Times New Roman"/>
          <w:sz w:val="26"/>
          <w:szCs w:val="26"/>
          <w:u w:val="single"/>
        </w:rPr>
        <w:t>NGDC</w:t>
      </w:r>
      <w:r w:rsidR="00A30D59">
        <w:rPr>
          <w:rFonts w:ascii="Times New Roman" w:eastAsia="Times New Roman" w:hAnsi="Times New Roman" w:cs="Times New Roman"/>
          <w:sz w:val="26"/>
          <w:szCs w:val="26"/>
          <w:u w:val="single"/>
        </w:rPr>
        <w:t xml:space="preserve"> shall verify the accuracy of the information provided by the NGS by matching at least two data elements such as name and account number, or address and account number, with NGDC records.  </w:t>
      </w:r>
      <w:r w:rsidR="00734E89">
        <w:rPr>
          <w:rFonts w:ascii="Times New Roman" w:eastAsia="Times New Roman" w:hAnsi="Times New Roman" w:cs="Times New Roman"/>
          <w:sz w:val="26"/>
          <w:szCs w:val="26"/>
        </w:rPr>
        <w:t>[</w:t>
      </w:r>
      <w:proofErr w:type="gramStart"/>
      <w:r w:rsidRPr="005B5F07">
        <w:rPr>
          <w:rFonts w:ascii="Times New Roman" w:eastAsia="Times New Roman" w:hAnsi="Times New Roman" w:cs="Times New Roman"/>
          <w:sz w:val="26"/>
          <w:szCs w:val="26"/>
        </w:rPr>
        <w:t>the</w:t>
      </w:r>
      <w:proofErr w:type="gramEnd"/>
      <w:r w:rsidR="00734E89">
        <w:rPr>
          <w:rFonts w:ascii="Times New Roman" w:eastAsia="Times New Roman" w:hAnsi="Times New Roman" w:cs="Times New Roman"/>
          <w:sz w:val="26"/>
          <w:szCs w:val="26"/>
        </w:rPr>
        <w:t>]</w:t>
      </w:r>
      <w:r w:rsidR="00734E89">
        <w:rPr>
          <w:rFonts w:ascii="Times New Roman" w:eastAsia="Times New Roman" w:hAnsi="Times New Roman" w:cs="Times New Roman"/>
          <w:sz w:val="26"/>
          <w:szCs w:val="26"/>
          <w:u w:val="single"/>
        </w:rPr>
        <w:t>The</w:t>
      </w:r>
      <w:r w:rsidRPr="005B5F07">
        <w:rPr>
          <w:rFonts w:ascii="Times New Roman" w:eastAsia="Times New Roman" w:hAnsi="Times New Roman" w:cs="Times New Roman"/>
          <w:sz w:val="26"/>
          <w:szCs w:val="26"/>
        </w:rPr>
        <w:t xml:space="preserve"> NGDC shall send the NGDC ratepayer of record a confirmation letter noting the proposed change of NGS</w:t>
      </w:r>
      <w:r>
        <w:rPr>
          <w:rFonts w:ascii="Times New Roman" w:eastAsia="Times New Roman" w:hAnsi="Times New Roman" w:cs="Times New Roman"/>
          <w:sz w:val="26"/>
          <w:szCs w:val="26"/>
        </w:rPr>
        <w:t xml:space="preserve"> </w:t>
      </w:r>
      <w:r w:rsidRPr="005B5F07">
        <w:rPr>
          <w:rFonts w:ascii="Times New Roman" w:eastAsia="Times New Roman" w:hAnsi="Times New Roman" w:cs="Times New Roman"/>
          <w:sz w:val="26"/>
          <w:szCs w:val="26"/>
          <w:u w:val="single"/>
        </w:rPr>
        <w:t xml:space="preserve">or change to </w:t>
      </w:r>
      <w:r w:rsidR="00807BAF">
        <w:rPr>
          <w:rFonts w:ascii="Times New Roman" w:eastAsia="Times New Roman" w:hAnsi="Times New Roman" w:cs="Times New Roman"/>
          <w:sz w:val="26"/>
          <w:szCs w:val="26"/>
          <w:u w:val="single"/>
        </w:rPr>
        <w:t>supplier</w:t>
      </w:r>
      <w:r w:rsidRPr="005B5F07">
        <w:rPr>
          <w:rFonts w:ascii="Times New Roman" w:eastAsia="Times New Roman" w:hAnsi="Times New Roman" w:cs="Times New Roman"/>
          <w:sz w:val="26"/>
          <w:szCs w:val="26"/>
          <w:u w:val="single"/>
        </w:rPr>
        <w:t xml:space="preserve"> of last resort provider</w:t>
      </w:r>
      <w:r w:rsidRPr="005B5F0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This letter shall include notice of a 10-day waiting period in which the order may be canceled before the change of the NGS takes place.</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 xml:space="preserve"> The notice shall include the date service with the new NGS </w:t>
      </w:r>
      <w:r w:rsidRPr="005B5F07">
        <w:rPr>
          <w:rFonts w:ascii="Times New Roman" w:eastAsia="Times New Roman" w:hAnsi="Times New Roman" w:cs="Times New Roman"/>
          <w:sz w:val="26"/>
          <w:szCs w:val="26"/>
          <w:u w:val="single"/>
        </w:rPr>
        <w:t xml:space="preserve">or </w:t>
      </w:r>
      <w:r w:rsidR="00807BAF">
        <w:rPr>
          <w:rFonts w:ascii="Times New Roman" w:eastAsia="Times New Roman" w:hAnsi="Times New Roman" w:cs="Times New Roman"/>
          <w:sz w:val="26"/>
          <w:szCs w:val="26"/>
          <w:u w:val="single"/>
        </w:rPr>
        <w:t>supplier</w:t>
      </w:r>
      <w:r w:rsidRPr="005B5F07">
        <w:rPr>
          <w:rFonts w:ascii="Times New Roman" w:eastAsia="Times New Roman" w:hAnsi="Times New Roman" w:cs="Times New Roman"/>
          <w:sz w:val="26"/>
          <w:szCs w:val="26"/>
          <w:u w:val="single"/>
        </w:rPr>
        <w:t xml:space="preserve"> of last resort provider</w:t>
      </w:r>
      <w:r w:rsidRPr="005B5F07">
        <w:rPr>
          <w:rFonts w:ascii="Times New Roman" w:eastAsia="Times New Roman" w:hAnsi="Times New Roman" w:cs="Times New Roman"/>
          <w:sz w:val="26"/>
          <w:szCs w:val="26"/>
        </w:rPr>
        <w:t xml:space="preserve"> will begin </w:t>
      </w:r>
      <w:r>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unless the customer contacts the NGDC to cancel the change. The 10-day waiting period shall begin on the day the letter is mailed</w:t>
      </w:r>
      <w:r w:rsidR="00734E89">
        <w:rPr>
          <w:rFonts w:ascii="Times New Roman" w:eastAsia="Times New Roman" w:hAnsi="Times New Roman" w:cs="Times New Roman"/>
          <w:sz w:val="26"/>
          <w:szCs w:val="26"/>
        </w:rPr>
        <w:t>]</w:t>
      </w:r>
      <w:r w:rsidRPr="005B5F07">
        <w:rPr>
          <w:rFonts w:ascii="Times New Roman" w:eastAsia="Times New Roman" w:hAnsi="Times New Roman" w:cs="Times New Roman"/>
          <w:sz w:val="26"/>
          <w:szCs w:val="26"/>
        </w:rPr>
        <w:t>. The letter shall be mailed by the end of the next business day following the receipt of the notification of the customer’s selection of a NGS</w:t>
      </w:r>
      <w:r>
        <w:rPr>
          <w:rFonts w:ascii="Times New Roman" w:eastAsia="Times New Roman" w:hAnsi="Times New Roman" w:cs="Times New Roman"/>
          <w:sz w:val="26"/>
          <w:szCs w:val="26"/>
        </w:rPr>
        <w:t xml:space="preserve"> </w:t>
      </w:r>
      <w:r w:rsidRPr="005B5F07">
        <w:rPr>
          <w:rFonts w:ascii="Times New Roman" w:eastAsia="Times New Roman" w:hAnsi="Times New Roman" w:cs="Times New Roman"/>
          <w:sz w:val="26"/>
          <w:szCs w:val="26"/>
          <w:u w:val="single"/>
        </w:rPr>
        <w:t xml:space="preserve">or change to the </w:t>
      </w:r>
      <w:r w:rsidR="00807BAF">
        <w:rPr>
          <w:rFonts w:ascii="Times New Roman" w:eastAsia="Times New Roman" w:hAnsi="Times New Roman" w:cs="Times New Roman"/>
          <w:sz w:val="26"/>
          <w:szCs w:val="26"/>
          <w:u w:val="single"/>
        </w:rPr>
        <w:t>supplier</w:t>
      </w:r>
      <w:r w:rsidRPr="005B5F07">
        <w:rPr>
          <w:rFonts w:ascii="Times New Roman" w:eastAsia="Times New Roman" w:hAnsi="Times New Roman" w:cs="Times New Roman"/>
          <w:sz w:val="26"/>
          <w:szCs w:val="26"/>
          <w:u w:val="single"/>
        </w:rPr>
        <w:t xml:space="preserve"> of last resort provider</w:t>
      </w:r>
      <w:r w:rsidRPr="005B5F07">
        <w:rPr>
          <w:rFonts w:ascii="Times New Roman" w:eastAsia="Times New Roman" w:hAnsi="Times New Roman" w:cs="Times New Roman"/>
          <w:sz w:val="26"/>
          <w:szCs w:val="26"/>
        </w:rPr>
        <w:t>.</w:t>
      </w:r>
      <w:r w:rsidR="004273B9">
        <w:rPr>
          <w:rFonts w:ascii="Times New Roman" w:eastAsia="Times New Roman" w:hAnsi="Times New Roman" w:cs="Times New Roman"/>
          <w:sz w:val="26"/>
          <w:szCs w:val="26"/>
        </w:rPr>
        <w:br/>
      </w:r>
    </w:p>
    <w:p w:rsidR="00ED128F" w:rsidRPr="00ED128F" w:rsidRDefault="00ED128F" w:rsidP="00ED128F">
      <w:pPr>
        <w:spacing w:before="100" w:beforeAutospacing="1" w:after="100" w:afterAutospacing="1" w:line="240" w:lineRule="auto"/>
        <w:rPr>
          <w:rFonts w:ascii="Times New Roman" w:eastAsia="Times New Roman" w:hAnsi="Times New Roman" w:cs="Times New Roman"/>
          <w:b/>
          <w:bCs/>
          <w:sz w:val="26"/>
          <w:szCs w:val="26"/>
        </w:rPr>
      </w:pPr>
      <w:r w:rsidRPr="00ED128F">
        <w:rPr>
          <w:rFonts w:ascii="Times New Roman" w:eastAsia="Times New Roman" w:hAnsi="Times New Roman" w:cs="Times New Roman"/>
          <w:b/>
          <w:bCs/>
          <w:sz w:val="26"/>
          <w:szCs w:val="26"/>
        </w:rPr>
        <w:lastRenderedPageBreak/>
        <w:t>§ 59.94. </w:t>
      </w:r>
      <w:proofErr w:type="gramStart"/>
      <w:r w:rsidRPr="00ED128F">
        <w:rPr>
          <w:rFonts w:ascii="Times New Roman" w:eastAsia="Times New Roman" w:hAnsi="Times New Roman" w:cs="Times New Roman"/>
          <w:b/>
          <w:bCs/>
          <w:sz w:val="26"/>
          <w:szCs w:val="26"/>
        </w:rPr>
        <w:t>Time frame requirement.</w:t>
      </w:r>
      <w:proofErr w:type="gramEnd"/>
    </w:p>
    <w:p w:rsidR="00ED128F" w:rsidRPr="00ED128F" w:rsidRDefault="00ED128F" w:rsidP="00ED128F">
      <w:pPr>
        <w:spacing w:before="100" w:beforeAutospacing="1" w:after="100" w:afterAutospacing="1" w:line="240" w:lineRule="auto"/>
        <w:rPr>
          <w:rFonts w:ascii="Times New Roman" w:eastAsia="Times New Roman" w:hAnsi="Times New Roman" w:cs="Times New Roman"/>
          <w:bCs/>
          <w:sz w:val="26"/>
          <w:szCs w:val="26"/>
        </w:rPr>
      </w:pPr>
      <w:r w:rsidRPr="00ED128F">
        <w:rPr>
          <w:rFonts w:ascii="Times New Roman" w:eastAsia="Times New Roman" w:hAnsi="Times New Roman" w:cs="Times New Roman"/>
          <w:bCs/>
          <w:sz w:val="26"/>
          <w:szCs w:val="26"/>
          <w:u w:val="single"/>
        </w:rPr>
        <w:t>(a)</w:t>
      </w:r>
      <w:r w:rsidRPr="00ED128F">
        <w:rPr>
          <w:rFonts w:ascii="Times New Roman" w:eastAsia="Times New Roman" w:hAnsi="Times New Roman" w:cs="Times New Roman"/>
          <w:bCs/>
          <w:sz w:val="26"/>
          <w:szCs w:val="26"/>
        </w:rPr>
        <w:t xml:space="preserve"> When a customer has provided the NGS with oral confirmation or written authorization to change NGSs </w:t>
      </w:r>
      <w:r w:rsidRPr="00ED128F">
        <w:rPr>
          <w:rFonts w:ascii="Times New Roman" w:eastAsia="Times New Roman" w:hAnsi="Times New Roman" w:cs="Times New Roman"/>
          <w:bCs/>
          <w:sz w:val="26"/>
          <w:szCs w:val="26"/>
          <w:u w:val="single"/>
        </w:rPr>
        <w:t xml:space="preserve">or provided the NGDC with oral confirmation or written authorization to change to supplier of last resort service, consistent with </w:t>
      </w:r>
      <w:r w:rsidR="00734E89">
        <w:rPr>
          <w:rFonts w:ascii="Times New Roman" w:eastAsia="Times New Roman" w:hAnsi="Times New Roman" w:cs="Times New Roman"/>
          <w:bCs/>
          <w:sz w:val="26"/>
          <w:szCs w:val="26"/>
          <w:u w:val="single"/>
        </w:rPr>
        <w:t>electronic</w:t>
      </w:r>
      <w:r w:rsidR="00734E89" w:rsidRPr="00ED128F">
        <w:rPr>
          <w:rFonts w:ascii="Times New Roman" w:eastAsia="Times New Roman" w:hAnsi="Times New Roman" w:cs="Times New Roman"/>
          <w:bCs/>
          <w:sz w:val="26"/>
          <w:szCs w:val="26"/>
          <w:u w:val="single"/>
        </w:rPr>
        <w:t xml:space="preserve"> </w:t>
      </w:r>
      <w:r w:rsidRPr="00ED128F">
        <w:rPr>
          <w:rFonts w:ascii="Times New Roman" w:eastAsia="Times New Roman" w:hAnsi="Times New Roman" w:cs="Times New Roman"/>
          <w:bCs/>
          <w:sz w:val="26"/>
          <w:szCs w:val="26"/>
          <w:u w:val="single"/>
        </w:rPr>
        <w:t>data transfer and exchange standards,</w:t>
      </w:r>
      <w:r w:rsidRPr="00ED128F">
        <w:rPr>
          <w:rFonts w:ascii="Times New Roman" w:eastAsia="Times New Roman" w:hAnsi="Times New Roman" w:cs="Times New Roman"/>
          <w:bCs/>
          <w:sz w:val="26"/>
          <w:szCs w:val="26"/>
        </w:rPr>
        <w:t xml:space="preserve"> the NGDC shall make the change [at the beginning of the first feasible billing period following the 10-day waiting period, as prescribed in §  59.93 (relating to customer contacts with NGSs)] </w:t>
      </w:r>
      <w:r w:rsidRPr="00ED128F">
        <w:rPr>
          <w:rFonts w:ascii="Times New Roman" w:eastAsia="Times New Roman" w:hAnsi="Times New Roman" w:cs="Times New Roman"/>
          <w:bCs/>
          <w:sz w:val="26"/>
          <w:szCs w:val="26"/>
          <w:u w:val="single"/>
        </w:rPr>
        <w:t xml:space="preserve">within </w:t>
      </w:r>
      <w:r w:rsidR="00293412">
        <w:rPr>
          <w:rFonts w:ascii="Times New Roman" w:eastAsia="Times New Roman" w:hAnsi="Times New Roman" w:cs="Times New Roman"/>
          <w:bCs/>
          <w:sz w:val="26"/>
          <w:szCs w:val="26"/>
          <w:u w:val="single"/>
        </w:rPr>
        <w:t>3 business</w:t>
      </w:r>
      <w:r w:rsidRPr="00ED128F">
        <w:rPr>
          <w:rFonts w:ascii="Times New Roman" w:eastAsia="Times New Roman" w:hAnsi="Times New Roman" w:cs="Times New Roman"/>
          <w:bCs/>
          <w:sz w:val="26"/>
          <w:szCs w:val="26"/>
          <w:u w:val="single"/>
        </w:rPr>
        <w:t xml:space="preserve"> days of the receipt by the NGDC of the electronic enrollment transaction</w:t>
      </w:r>
      <w:r w:rsidRPr="00ED128F">
        <w:rPr>
          <w:rFonts w:ascii="Times New Roman" w:eastAsia="Times New Roman" w:hAnsi="Times New Roman" w:cs="Times New Roman"/>
          <w:bCs/>
          <w:sz w:val="26"/>
          <w:szCs w:val="26"/>
        </w:rPr>
        <w:t xml:space="preserve">. </w:t>
      </w:r>
    </w:p>
    <w:p w:rsidR="00ED128F" w:rsidRPr="00ED128F" w:rsidRDefault="00ED128F" w:rsidP="00ED128F">
      <w:pPr>
        <w:spacing w:before="100" w:beforeAutospacing="1" w:after="100" w:afterAutospacing="1" w:line="240" w:lineRule="auto"/>
        <w:rPr>
          <w:rFonts w:ascii="Times New Roman" w:eastAsia="Times New Roman" w:hAnsi="Times New Roman" w:cs="Times New Roman"/>
          <w:bCs/>
          <w:sz w:val="26"/>
          <w:szCs w:val="26"/>
          <w:u w:val="single"/>
        </w:rPr>
      </w:pPr>
      <w:r w:rsidRPr="00ED128F">
        <w:rPr>
          <w:rFonts w:ascii="Times New Roman" w:eastAsia="Times New Roman" w:hAnsi="Times New Roman" w:cs="Times New Roman"/>
          <w:bCs/>
          <w:sz w:val="26"/>
          <w:szCs w:val="26"/>
          <w:u w:val="single"/>
        </w:rPr>
        <w:t>(b)  The NGDC shall obtain a meter read to effectuate the switch of service within the time period provided for in subsection (a). In instances when the NGDC does not have advanced or automated metering capability, the NGDC shall obtain an actual meter read, use an estimated meter read or use a customer-provided meter read. When an estimated meter read is used, the estimated meter read shall be updated when an actual meter read is obtained.</w:t>
      </w:r>
    </w:p>
    <w:p w:rsidR="00DC1E17" w:rsidRPr="005C3408" w:rsidRDefault="00DC1E17" w:rsidP="00DC1E17">
      <w:pPr>
        <w:spacing w:before="100" w:beforeAutospacing="1" w:after="100" w:afterAutospacing="1" w:line="240" w:lineRule="auto"/>
        <w:rPr>
          <w:rFonts w:ascii="Times New Roman" w:eastAsia="Times New Roman" w:hAnsi="Times New Roman" w:cs="Times New Roman"/>
          <w:sz w:val="24"/>
          <w:szCs w:val="24"/>
          <w:u w:val="single"/>
        </w:rPr>
      </w:pPr>
    </w:p>
    <w:p w:rsidR="001A2B99" w:rsidRPr="00C60616" w:rsidRDefault="001A2B99" w:rsidP="001A2B99">
      <w:pPr>
        <w:spacing w:before="100" w:beforeAutospacing="1" w:after="100" w:afterAutospacing="1" w:line="240" w:lineRule="auto"/>
        <w:outlineLvl w:val="3"/>
        <w:rPr>
          <w:rFonts w:ascii="Times New Roman" w:eastAsia="Times New Roman" w:hAnsi="Times New Roman" w:cs="Times New Roman"/>
          <w:b/>
          <w:bCs/>
          <w:sz w:val="26"/>
          <w:szCs w:val="26"/>
        </w:rPr>
      </w:pPr>
      <w:r w:rsidRPr="00C60616">
        <w:rPr>
          <w:rFonts w:ascii="Times New Roman" w:eastAsia="Times New Roman" w:hAnsi="Times New Roman" w:cs="Times New Roman"/>
          <w:b/>
          <w:bCs/>
          <w:sz w:val="26"/>
          <w:szCs w:val="26"/>
        </w:rPr>
        <w:t>§ 59.95. </w:t>
      </w:r>
      <w:r w:rsidR="00DC1E17" w:rsidRPr="00C60616">
        <w:rPr>
          <w:rFonts w:ascii="Times New Roman" w:eastAsia="Times New Roman" w:hAnsi="Times New Roman" w:cs="Times New Roman"/>
          <w:b/>
          <w:bCs/>
          <w:sz w:val="26"/>
          <w:szCs w:val="26"/>
        </w:rPr>
        <w:t>[</w:t>
      </w:r>
      <w:r w:rsidRPr="00C60616">
        <w:rPr>
          <w:rFonts w:ascii="Times New Roman" w:eastAsia="Times New Roman" w:hAnsi="Times New Roman" w:cs="Times New Roman"/>
          <w:b/>
          <w:bCs/>
          <w:sz w:val="26"/>
          <w:szCs w:val="26"/>
        </w:rPr>
        <w:t>Persons authorized to act on behalf of a customer</w:t>
      </w:r>
      <w:r w:rsidR="00DC1E17" w:rsidRPr="00C60616">
        <w:rPr>
          <w:rFonts w:ascii="Times New Roman" w:eastAsia="Times New Roman" w:hAnsi="Times New Roman" w:cs="Times New Roman"/>
          <w:b/>
          <w:bCs/>
          <w:sz w:val="26"/>
          <w:szCs w:val="26"/>
        </w:rPr>
        <w:t xml:space="preserve">] </w:t>
      </w:r>
      <w:proofErr w:type="gramStart"/>
      <w:r w:rsidR="00DC1E17" w:rsidRPr="00C60616">
        <w:rPr>
          <w:rFonts w:ascii="Times New Roman" w:eastAsia="Times New Roman" w:hAnsi="Times New Roman" w:cs="Times New Roman"/>
          <w:b/>
          <w:bCs/>
          <w:sz w:val="26"/>
          <w:szCs w:val="26"/>
          <w:u w:val="single"/>
        </w:rPr>
        <w:t>Reserved</w:t>
      </w:r>
      <w:r w:rsidRPr="00C60616">
        <w:rPr>
          <w:rFonts w:ascii="Times New Roman" w:eastAsia="Times New Roman" w:hAnsi="Times New Roman" w:cs="Times New Roman"/>
          <w:b/>
          <w:bCs/>
          <w:sz w:val="26"/>
          <w:szCs w:val="26"/>
        </w:rPr>
        <w:t>.</w:t>
      </w:r>
      <w:proofErr w:type="gramEnd"/>
    </w:p>
    <w:p w:rsidR="00DC1E17" w:rsidRDefault="00DC1E17" w:rsidP="004273B9">
      <w:pPr>
        <w:spacing w:before="100" w:beforeAutospacing="1" w:after="100" w:afterAutospacing="1" w:line="240" w:lineRule="auto"/>
        <w:rPr>
          <w:rFonts w:ascii="Times New Roman" w:eastAsia="Times New Roman" w:hAnsi="Times New Roman" w:cs="Times New Roman"/>
          <w:b/>
          <w:bCs/>
          <w:sz w:val="27"/>
          <w:szCs w:val="27"/>
        </w:rPr>
      </w:pPr>
      <w:r w:rsidRPr="00C60616">
        <w:rPr>
          <w:rFonts w:ascii="Times New Roman" w:eastAsia="Times New Roman" w:hAnsi="Times New Roman" w:cs="Times New Roman"/>
          <w:sz w:val="26"/>
          <w:szCs w:val="26"/>
        </w:rPr>
        <w:t>[</w:t>
      </w:r>
      <w:r w:rsidR="001A2B99" w:rsidRPr="00C60616">
        <w:rPr>
          <w:rFonts w:ascii="Times New Roman" w:eastAsia="Times New Roman" w:hAnsi="Times New Roman" w:cs="Times New Roman"/>
          <w:sz w:val="26"/>
          <w:szCs w:val="26"/>
        </w:rPr>
        <w:t>A customer may identify persons authorized to make changes to the customer’s account. To accomplish this, the customer shall provide the NGDC with a signed document identifying by name those persons who have the authority to initiate a change of the customer’s NGS.</w:t>
      </w:r>
      <w:r w:rsidRPr="00C60616">
        <w:rPr>
          <w:rFonts w:ascii="Times New Roman" w:eastAsia="Times New Roman" w:hAnsi="Times New Roman" w:cs="Times New Roman"/>
          <w:sz w:val="26"/>
          <w:szCs w:val="26"/>
        </w:rPr>
        <w:t>]</w:t>
      </w:r>
      <w:r w:rsidR="004273B9" w:rsidRPr="00C60616">
        <w:rPr>
          <w:rFonts w:ascii="Times New Roman" w:eastAsia="Times New Roman" w:hAnsi="Times New Roman" w:cs="Times New Roman"/>
          <w:sz w:val="26"/>
          <w:szCs w:val="26"/>
        </w:rPr>
        <w:br/>
      </w:r>
    </w:p>
    <w:p w:rsidR="001A2B99" w:rsidRPr="004273B9" w:rsidRDefault="001A2B99" w:rsidP="001A2B99">
      <w:pPr>
        <w:spacing w:before="100" w:beforeAutospacing="1" w:after="100" w:afterAutospacing="1" w:line="240" w:lineRule="auto"/>
        <w:outlineLvl w:val="3"/>
        <w:rPr>
          <w:rFonts w:ascii="Times New Roman" w:eastAsia="Times New Roman" w:hAnsi="Times New Roman" w:cs="Times New Roman"/>
          <w:b/>
          <w:bCs/>
          <w:sz w:val="26"/>
          <w:szCs w:val="26"/>
        </w:rPr>
      </w:pPr>
      <w:r w:rsidRPr="004273B9">
        <w:rPr>
          <w:rFonts w:ascii="Times New Roman" w:eastAsia="Times New Roman" w:hAnsi="Times New Roman" w:cs="Times New Roman"/>
          <w:b/>
          <w:bCs/>
          <w:sz w:val="26"/>
          <w:szCs w:val="26"/>
        </w:rPr>
        <w:t>§ 59.96. </w:t>
      </w:r>
      <w:proofErr w:type="gramStart"/>
      <w:r w:rsidRPr="004273B9">
        <w:rPr>
          <w:rFonts w:ascii="Times New Roman" w:eastAsia="Times New Roman" w:hAnsi="Times New Roman" w:cs="Times New Roman"/>
          <w:b/>
          <w:bCs/>
          <w:sz w:val="26"/>
          <w:szCs w:val="26"/>
        </w:rPr>
        <w:t>Valid written authorization.</w:t>
      </w:r>
      <w:proofErr w:type="gramEnd"/>
    </w:p>
    <w:p w:rsidR="00DC1E17" w:rsidRDefault="001A2B99" w:rsidP="004273B9">
      <w:pPr>
        <w:spacing w:before="100" w:beforeAutospacing="1" w:after="100" w:afterAutospacing="1" w:line="240" w:lineRule="auto"/>
        <w:rPr>
          <w:rFonts w:ascii="Times New Roman" w:eastAsia="Times New Roman" w:hAnsi="Times New Roman" w:cs="Times New Roman"/>
          <w:b/>
          <w:bCs/>
          <w:sz w:val="27"/>
          <w:szCs w:val="27"/>
        </w:rPr>
      </w:pPr>
      <w:r w:rsidRPr="00655A04">
        <w:rPr>
          <w:rFonts w:ascii="Times New Roman" w:eastAsia="Times New Roman" w:hAnsi="Times New Roman" w:cs="Times New Roman"/>
          <w:sz w:val="24"/>
          <w:szCs w:val="24"/>
        </w:rPr>
        <w:t> </w:t>
      </w:r>
      <w:proofErr w:type="gramStart"/>
      <w:r w:rsidRPr="00655A04">
        <w:rPr>
          <w:rFonts w:ascii="Times New Roman" w:eastAsia="Times New Roman" w:hAnsi="Times New Roman" w:cs="Times New Roman"/>
          <w:sz w:val="24"/>
          <w:szCs w:val="24"/>
        </w:rPr>
        <w:t>A document signed by the customer whose sole purpose is to obtain the customer’s consent to change NGSs shall be accepted as valid and result</w:t>
      </w:r>
      <w:proofErr w:type="gramEnd"/>
      <w:r w:rsidRPr="00655A04">
        <w:rPr>
          <w:rFonts w:ascii="Times New Roman" w:eastAsia="Times New Roman" w:hAnsi="Times New Roman" w:cs="Times New Roman"/>
          <w:sz w:val="24"/>
          <w:szCs w:val="24"/>
        </w:rPr>
        <w:t xml:space="preserve"> in the initiation of the customer’s request. Documents not considered as valid include canceled checks, signed entries into contests and documents used to claim prizes won in contests.</w:t>
      </w:r>
      <w:r w:rsidR="004273B9">
        <w:rPr>
          <w:rFonts w:ascii="Times New Roman" w:eastAsia="Times New Roman" w:hAnsi="Times New Roman" w:cs="Times New Roman"/>
          <w:sz w:val="24"/>
          <w:szCs w:val="24"/>
        </w:rPr>
        <w:br/>
      </w:r>
    </w:p>
    <w:p w:rsidR="001A2B99" w:rsidRPr="00C60616" w:rsidRDefault="001A2B99" w:rsidP="001A2B99">
      <w:pPr>
        <w:spacing w:before="100" w:beforeAutospacing="1" w:after="100" w:afterAutospacing="1" w:line="240" w:lineRule="auto"/>
        <w:outlineLvl w:val="3"/>
        <w:rPr>
          <w:rFonts w:ascii="Times New Roman" w:eastAsia="Times New Roman" w:hAnsi="Times New Roman" w:cs="Times New Roman"/>
          <w:b/>
          <w:bCs/>
          <w:sz w:val="26"/>
          <w:szCs w:val="26"/>
        </w:rPr>
      </w:pPr>
      <w:r w:rsidRPr="00C60616">
        <w:rPr>
          <w:rFonts w:ascii="Times New Roman" w:eastAsia="Times New Roman" w:hAnsi="Times New Roman" w:cs="Times New Roman"/>
          <w:b/>
          <w:bCs/>
          <w:sz w:val="26"/>
          <w:szCs w:val="26"/>
        </w:rPr>
        <w:t>§ 59.97. </w:t>
      </w:r>
      <w:proofErr w:type="gramStart"/>
      <w:r w:rsidRPr="00C60616">
        <w:rPr>
          <w:rFonts w:ascii="Times New Roman" w:eastAsia="Times New Roman" w:hAnsi="Times New Roman" w:cs="Times New Roman"/>
          <w:b/>
          <w:bCs/>
          <w:sz w:val="26"/>
          <w:szCs w:val="26"/>
        </w:rPr>
        <w:t>Customer dispute procedures.</w:t>
      </w:r>
      <w:proofErr w:type="gramEnd"/>
    </w:p>
    <w:p w:rsidR="004273B9" w:rsidRPr="00C60616" w:rsidRDefault="001A2B99" w:rsidP="004273B9">
      <w:pPr>
        <w:spacing w:before="100" w:beforeAutospacing="1" w:after="100" w:afterAutospacing="1" w:line="240" w:lineRule="auto"/>
        <w:rPr>
          <w:rFonts w:ascii="Times New Roman" w:eastAsia="Times New Roman" w:hAnsi="Times New Roman" w:cs="Times New Roman"/>
          <w:sz w:val="26"/>
          <w:szCs w:val="26"/>
        </w:rPr>
      </w:pPr>
      <w:r w:rsidRPr="00C60616">
        <w:rPr>
          <w:rFonts w:ascii="Times New Roman" w:eastAsia="Times New Roman" w:hAnsi="Times New Roman" w:cs="Times New Roman"/>
          <w:sz w:val="26"/>
          <w:szCs w:val="26"/>
        </w:rPr>
        <w:t> </w:t>
      </w:r>
      <w:r w:rsidR="004273B9" w:rsidRPr="00C60616">
        <w:rPr>
          <w:rFonts w:ascii="Times New Roman" w:eastAsia="Times New Roman" w:hAnsi="Times New Roman" w:cs="Times New Roman"/>
          <w:sz w:val="26"/>
          <w:szCs w:val="26"/>
        </w:rPr>
        <w:t xml:space="preserve"> (a)  When a customer contacts an NGDC or an NGS and alleges that the customer’s NGS has been changed without consent, the company contacted shall: </w:t>
      </w:r>
    </w:p>
    <w:p w:rsidR="004273B9" w:rsidRPr="00C60616" w:rsidRDefault="004273B9" w:rsidP="004273B9">
      <w:pPr>
        <w:spacing w:before="100" w:beforeAutospacing="1" w:after="100" w:afterAutospacing="1" w:line="240" w:lineRule="auto"/>
        <w:rPr>
          <w:rFonts w:ascii="Times New Roman" w:eastAsia="Times New Roman" w:hAnsi="Times New Roman" w:cs="Times New Roman"/>
          <w:sz w:val="26"/>
          <w:szCs w:val="26"/>
        </w:rPr>
      </w:pPr>
      <w:r w:rsidRPr="00C60616">
        <w:rPr>
          <w:rFonts w:ascii="Times New Roman" w:eastAsia="Times New Roman" w:hAnsi="Times New Roman" w:cs="Times New Roman"/>
          <w:sz w:val="26"/>
          <w:szCs w:val="26"/>
        </w:rPr>
        <w:t xml:space="preserve">   (1)  Consider the matter a customer registered dispute. </w:t>
      </w:r>
    </w:p>
    <w:p w:rsidR="004273B9" w:rsidRPr="00C60616" w:rsidRDefault="004273B9" w:rsidP="004273B9">
      <w:pPr>
        <w:spacing w:before="100" w:beforeAutospacing="1" w:after="100" w:afterAutospacing="1" w:line="240" w:lineRule="auto"/>
        <w:rPr>
          <w:rFonts w:ascii="Times New Roman" w:eastAsia="Times New Roman" w:hAnsi="Times New Roman" w:cs="Times New Roman"/>
          <w:sz w:val="26"/>
          <w:szCs w:val="26"/>
        </w:rPr>
      </w:pPr>
      <w:r w:rsidRPr="00C60616">
        <w:rPr>
          <w:rFonts w:ascii="Times New Roman" w:eastAsia="Times New Roman" w:hAnsi="Times New Roman" w:cs="Times New Roman"/>
          <w:sz w:val="26"/>
          <w:szCs w:val="26"/>
        </w:rPr>
        <w:t>   (2)  Investigate and respond to the dispute consistent with the requirements in § §</w:t>
      </w:r>
      <w:proofErr w:type="gramStart"/>
      <w:r w:rsidRPr="00C60616">
        <w:rPr>
          <w:rFonts w:ascii="Times New Roman" w:eastAsia="Times New Roman" w:hAnsi="Times New Roman" w:cs="Times New Roman"/>
          <w:sz w:val="26"/>
          <w:szCs w:val="26"/>
        </w:rPr>
        <w:t>  56.151</w:t>
      </w:r>
      <w:proofErr w:type="gramEnd"/>
      <w:r w:rsidRPr="00C60616">
        <w:rPr>
          <w:rFonts w:ascii="Times New Roman" w:eastAsia="Times New Roman" w:hAnsi="Times New Roman" w:cs="Times New Roman"/>
          <w:sz w:val="26"/>
          <w:szCs w:val="26"/>
        </w:rPr>
        <w:t xml:space="preserve"> and 56.152 (relating to utility company dispute procedures). </w:t>
      </w:r>
    </w:p>
    <w:p w:rsidR="004273B9" w:rsidRPr="00C60616" w:rsidRDefault="004273B9" w:rsidP="004273B9">
      <w:pPr>
        <w:spacing w:before="100" w:beforeAutospacing="1" w:after="100" w:afterAutospacing="1" w:line="240" w:lineRule="auto"/>
        <w:rPr>
          <w:rFonts w:ascii="Times New Roman" w:eastAsia="Times New Roman" w:hAnsi="Times New Roman" w:cs="Times New Roman"/>
          <w:sz w:val="26"/>
          <w:szCs w:val="26"/>
        </w:rPr>
      </w:pPr>
      <w:r w:rsidRPr="00C60616">
        <w:rPr>
          <w:rFonts w:ascii="Times New Roman" w:eastAsia="Times New Roman" w:hAnsi="Times New Roman" w:cs="Times New Roman"/>
          <w:sz w:val="26"/>
          <w:szCs w:val="26"/>
        </w:rPr>
        <w:lastRenderedPageBreak/>
        <w:t xml:space="preserve"> (b)  When the customer’s dispute has been filed within the first two billing periods since the customer should reasonably have known of a change of NGSs and the dispute investigation establishes that the change occurred without the customer’s consent, the customer is not responsible for NGS charges rendered during that period. If the customer has made payments during this period, the company responsible for initiating the change of supplier shall issue a complete refund within 30 days of the close of the dispute. The refund or credit provision applies only to the natural gas supply charges. </w:t>
      </w:r>
    </w:p>
    <w:p w:rsidR="00ED7E02" w:rsidRPr="00ED7E02" w:rsidRDefault="00ED7E02" w:rsidP="00ED7E02">
      <w:pPr>
        <w:spacing w:before="100" w:beforeAutospacing="1" w:after="100" w:afterAutospacing="1" w:line="240" w:lineRule="auto"/>
        <w:rPr>
          <w:rFonts w:ascii="Times New Roman" w:eastAsia="Times New Roman" w:hAnsi="Times New Roman" w:cs="Times New Roman"/>
          <w:sz w:val="26"/>
          <w:szCs w:val="26"/>
          <w:u w:val="single"/>
        </w:rPr>
      </w:pPr>
      <w:r w:rsidRPr="00ED7E02">
        <w:rPr>
          <w:rFonts w:ascii="Times New Roman" w:eastAsia="Times New Roman" w:hAnsi="Times New Roman" w:cs="Times New Roman"/>
          <w:sz w:val="26"/>
          <w:szCs w:val="26"/>
        </w:rPr>
        <w:t xml:space="preserve"> (c)  A customer who has had a NGS changed without having consented to that change [shall be switched back to] </w:t>
      </w:r>
      <w:r w:rsidRPr="00ED7E02">
        <w:rPr>
          <w:rFonts w:ascii="Times New Roman" w:eastAsia="Times New Roman" w:hAnsi="Times New Roman" w:cs="Times New Roman"/>
          <w:sz w:val="26"/>
          <w:szCs w:val="26"/>
          <w:u w:val="single"/>
        </w:rPr>
        <w:t xml:space="preserve">may contact </w:t>
      </w:r>
      <w:r w:rsidRPr="00F34F6A">
        <w:rPr>
          <w:rFonts w:ascii="Times New Roman" w:eastAsia="Times New Roman" w:hAnsi="Times New Roman" w:cs="Times New Roman"/>
          <w:sz w:val="26"/>
          <w:szCs w:val="26"/>
        </w:rPr>
        <w:t>the original NGS</w:t>
      </w:r>
      <w:r w:rsidRPr="00ED7E02">
        <w:rPr>
          <w:rFonts w:ascii="Times New Roman" w:eastAsia="Times New Roman" w:hAnsi="Times New Roman" w:cs="Times New Roman"/>
          <w:sz w:val="26"/>
          <w:szCs w:val="26"/>
          <w:u w:val="single"/>
        </w:rPr>
        <w:t xml:space="preserve"> to arrange for re-enrollment with the original NGS</w:t>
      </w:r>
      <w:r w:rsidRPr="00ED7E02">
        <w:rPr>
          <w:rFonts w:ascii="Times New Roman" w:eastAsia="Times New Roman" w:hAnsi="Times New Roman" w:cs="Times New Roman"/>
          <w:sz w:val="26"/>
          <w:szCs w:val="26"/>
        </w:rPr>
        <w:t xml:space="preserve"> for no additional fee</w:t>
      </w:r>
      <w:r w:rsidRPr="00ED7E02">
        <w:rPr>
          <w:rFonts w:ascii="Times New Roman" w:eastAsia="Times New Roman" w:hAnsi="Times New Roman" w:cs="Times New Roman"/>
          <w:sz w:val="26"/>
          <w:szCs w:val="26"/>
          <w:u w:val="single"/>
        </w:rPr>
        <w:t>, provided that the original NGS agrees</w:t>
      </w:r>
      <w:r w:rsidRPr="00ED7E02">
        <w:rPr>
          <w:rFonts w:ascii="Times New Roman" w:eastAsia="Times New Roman" w:hAnsi="Times New Roman" w:cs="Times New Roman"/>
          <w:sz w:val="26"/>
          <w:szCs w:val="26"/>
        </w:rPr>
        <w:t xml:space="preserve">. Charges involved in the switch back to the prior NGS shall be the responsibility of the company that initiated the change without the customer’s consent.  </w:t>
      </w:r>
      <w:r w:rsidRPr="00ED7E02">
        <w:rPr>
          <w:rFonts w:ascii="Times New Roman" w:eastAsia="Times New Roman" w:hAnsi="Times New Roman" w:cs="Times New Roman"/>
          <w:sz w:val="26"/>
          <w:szCs w:val="26"/>
          <w:u w:val="single"/>
        </w:rPr>
        <w:t xml:space="preserve">The customer may also contact the supplier of last resort and request enrollment into supplier of last resort service.  </w:t>
      </w:r>
    </w:p>
    <w:p w:rsidR="004273B9" w:rsidRPr="00C60616" w:rsidRDefault="004273B9" w:rsidP="004273B9">
      <w:pPr>
        <w:spacing w:before="100" w:beforeAutospacing="1" w:after="100" w:afterAutospacing="1" w:line="240" w:lineRule="auto"/>
        <w:rPr>
          <w:rFonts w:ascii="Times New Roman" w:eastAsia="Times New Roman" w:hAnsi="Times New Roman" w:cs="Times New Roman"/>
          <w:sz w:val="26"/>
          <w:szCs w:val="26"/>
        </w:rPr>
      </w:pPr>
      <w:r w:rsidRPr="00C60616">
        <w:rPr>
          <w:rFonts w:ascii="Times New Roman" w:eastAsia="Times New Roman" w:hAnsi="Times New Roman" w:cs="Times New Roman"/>
          <w:sz w:val="26"/>
          <w:szCs w:val="26"/>
        </w:rPr>
        <w:t> </w:t>
      </w:r>
      <w:r w:rsidR="00ED7E02" w:rsidRPr="00ED7E02">
        <w:rPr>
          <w:rFonts w:ascii="Times New Roman" w:eastAsia="Times New Roman" w:hAnsi="Times New Roman" w:cs="Times New Roman"/>
          <w:sz w:val="26"/>
          <w:szCs w:val="26"/>
        </w:rPr>
        <w:t xml:space="preserve">(d)  If a customer files an informal complaint with the Commission alleging that the customer’s NGS </w:t>
      </w:r>
      <w:r w:rsidR="00ED7E02" w:rsidRPr="00ED7E02">
        <w:rPr>
          <w:rFonts w:ascii="Times New Roman" w:eastAsia="Times New Roman" w:hAnsi="Times New Roman" w:cs="Times New Roman"/>
          <w:sz w:val="26"/>
          <w:szCs w:val="26"/>
          <w:u w:val="single"/>
        </w:rPr>
        <w:t>or supplier of last resort service</w:t>
      </w:r>
      <w:r w:rsidR="00ED7E02">
        <w:rPr>
          <w:rFonts w:ascii="Times New Roman" w:eastAsia="Times New Roman" w:hAnsi="Times New Roman" w:cs="Times New Roman"/>
          <w:sz w:val="26"/>
          <w:szCs w:val="26"/>
        </w:rPr>
        <w:t xml:space="preserve"> </w:t>
      </w:r>
      <w:r w:rsidR="00ED7E02" w:rsidRPr="00ED7E02">
        <w:rPr>
          <w:rFonts w:ascii="Times New Roman" w:eastAsia="Times New Roman" w:hAnsi="Times New Roman" w:cs="Times New Roman"/>
          <w:sz w:val="26"/>
          <w:szCs w:val="26"/>
        </w:rPr>
        <w:t>was changed without the customer’s consent, the Bureau of Consumer Services will issue an informal decision that includes a determination of customer liability for any NGS bills or administrative charges that might otherwise apply, rendered since the change of the NGS</w:t>
      </w:r>
      <w:r w:rsidR="00ED7E02">
        <w:rPr>
          <w:rFonts w:ascii="Times New Roman" w:eastAsia="Times New Roman" w:hAnsi="Times New Roman" w:cs="Times New Roman"/>
          <w:sz w:val="26"/>
          <w:szCs w:val="26"/>
        </w:rPr>
        <w:t xml:space="preserve"> </w:t>
      </w:r>
      <w:r w:rsidR="00ED7E02" w:rsidRPr="00ED7E02">
        <w:rPr>
          <w:rFonts w:ascii="Times New Roman" w:eastAsia="Times New Roman" w:hAnsi="Times New Roman" w:cs="Times New Roman"/>
          <w:sz w:val="26"/>
          <w:szCs w:val="26"/>
          <w:u w:val="single"/>
        </w:rPr>
        <w:t>or supplier of last resort service</w:t>
      </w:r>
      <w:r w:rsidR="00ED7E02" w:rsidRPr="00ED7E02">
        <w:rPr>
          <w:rFonts w:ascii="Times New Roman" w:eastAsia="Times New Roman" w:hAnsi="Times New Roman" w:cs="Times New Roman"/>
          <w:sz w:val="26"/>
          <w:szCs w:val="26"/>
        </w:rPr>
        <w:t>.</w:t>
      </w:r>
      <w:r w:rsidRPr="00C60616">
        <w:rPr>
          <w:rFonts w:ascii="Times New Roman" w:eastAsia="Times New Roman" w:hAnsi="Times New Roman" w:cs="Times New Roman"/>
          <w:sz w:val="26"/>
          <w:szCs w:val="26"/>
        </w:rPr>
        <w:t xml:space="preserve"> </w:t>
      </w:r>
    </w:p>
    <w:p w:rsidR="004273B9" w:rsidRPr="00C60616" w:rsidRDefault="004273B9" w:rsidP="004273B9">
      <w:pPr>
        <w:spacing w:before="100" w:beforeAutospacing="1" w:after="100" w:afterAutospacing="1" w:line="240" w:lineRule="auto"/>
        <w:rPr>
          <w:rFonts w:ascii="Times New Roman" w:eastAsia="Times New Roman" w:hAnsi="Times New Roman" w:cs="Times New Roman"/>
          <w:b/>
          <w:bCs/>
          <w:sz w:val="26"/>
          <w:szCs w:val="26"/>
        </w:rPr>
      </w:pPr>
      <w:r w:rsidRPr="00C60616">
        <w:rPr>
          <w:rFonts w:ascii="Times New Roman" w:eastAsia="Times New Roman" w:hAnsi="Times New Roman" w:cs="Times New Roman"/>
          <w:sz w:val="26"/>
          <w:szCs w:val="26"/>
        </w:rPr>
        <w:t xml:space="preserve"> (e)  In addition to customer-specific remedies, the Commission may, after investigation and decision, assess fines under 66 </w:t>
      </w:r>
      <w:proofErr w:type="spellStart"/>
      <w:r w:rsidRPr="00C60616">
        <w:rPr>
          <w:rFonts w:ascii="Times New Roman" w:eastAsia="Times New Roman" w:hAnsi="Times New Roman" w:cs="Times New Roman"/>
          <w:sz w:val="26"/>
          <w:szCs w:val="26"/>
        </w:rPr>
        <w:t>Pa.C.S</w:t>
      </w:r>
      <w:proofErr w:type="spellEnd"/>
      <w:r w:rsidRPr="00C60616">
        <w:rPr>
          <w:rFonts w:ascii="Times New Roman" w:eastAsia="Times New Roman" w:hAnsi="Times New Roman" w:cs="Times New Roman"/>
          <w:sz w:val="26"/>
          <w:szCs w:val="26"/>
        </w:rPr>
        <w:t>. Chapter 33 (relating to violations and penalties), and initiate proceedings to revoke the license of any NGS that demonstrates a pattern of violating this chapter. The Commission may order a particular NGS that has a pattern of violating this chapter to obtain written authorization from every new customer as a condition of providing service in this Commonwealth. Nothing in this section limits the Commission’s authority.</w:t>
      </w:r>
      <w:r w:rsidRPr="00C60616">
        <w:rPr>
          <w:rFonts w:ascii="Times New Roman" w:eastAsia="Times New Roman" w:hAnsi="Times New Roman" w:cs="Times New Roman"/>
          <w:sz w:val="26"/>
          <w:szCs w:val="26"/>
        </w:rPr>
        <w:br/>
      </w:r>
    </w:p>
    <w:p w:rsidR="00C60616" w:rsidRPr="00C60616" w:rsidRDefault="00C60616" w:rsidP="00C60616">
      <w:pPr>
        <w:spacing w:before="100" w:beforeAutospacing="1" w:after="100" w:afterAutospacing="1" w:line="240" w:lineRule="auto"/>
        <w:rPr>
          <w:rFonts w:ascii="Times New Roman" w:eastAsia="Times New Roman" w:hAnsi="Times New Roman" w:cs="Times New Roman"/>
          <w:b/>
          <w:bCs/>
          <w:sz w:val="26"/>
          <w:szCs w:val="26"/>
        </w:rPr>
      </w:pPr>
      <w:r w:rsidRPr="00C60616">
        <w:rPr>
          <w:rFonts w:ascii="Times New Roman" w:eastAsia="Times New Roman" w:hAnsi="Times New Roman" w:cs="Times New Roman"/>
          <w:b/>
          <w:bCs/>
          <w:sz w:val="26"/>
          <w:szCs w:val="26"/>
        </w:rPr>
        <w:t xml:space="preserve">§ 59.98. [Provider] </w:t>
      </w:r>
      <w:proofErr w:type="gramStart"/>
      <w:r w:rsidRPr="00C60616">
        <w:rPr>
          <w:rFonts w:ascii="Times New Roman" w:eastAsia="Times New Roman" w:hAnsi="Times New Roman" w:cs="Times New Roman"/>
          <w:b/>
          <w:bCs/>
          <w:sz w:val="26"/>
          <w:szCs w:val="26"/>
          <w:u w:val="single"/>
        </w:rPr>
        <w:t>Supplier</w:t>
      </w:r>
      <w:r w:rsidRPr="00C60616">
        <w:rPr>
          <w:rFonts w:ascii="Times New Roman" w:eastAsia="Times New Roman" w:hAnsi="Times New Roman" w:cs="Times New Roman"/>
          <w:b/>
          <w:bCs/>
          <w:sz w:val="26"/>
          <w:szCs w:val="26"/>
        </w:rPr>
        <w:t xml:space="preserve"> of last resort.</w:t>
      </w:r>
      <w:proofErr w:type="gramEnd"/>
    </w:p>
    <w:p w:rsidR="004273B9" w:rsidRPr="00C60616" w:rsidRDefault="00C60616" w:rsidP="00C60616">
      <w:pPr>
        <w:spacing w:before="100" w:beforeAutospacing="1" w:after="100" w:afterAutospacing="1" w:line="240" w:lineRule="auto"/>
        <w:rPr>
          <w:rFonts w:ascii="Times New Roman" w:eastAsia="Times New Roman" w:hAnsi="Times New Roman" w:cs="Times New Roman"/>
          <w:sz w:val="24"/>
          <w:szCs w:val="24"/>
        </w:rPr>
      </w:pPr>
      <w:r w:rsidRPr="00C60616">
        <w:rPr>
          <w:rFonts w:ascii="Times New Roman" w:eastAsia="Times New Roman" w:hAnsi="Times New Roman" w:cs="Times New Roman"/>
          <w:bCs/>
          <w:sz w:val="26"/>
          <w:szCs w:val="26"/>
        </w:rPr>
        <w:t xml:space="preserve">Sections 59.91—59.99 do not apply in instances when the customer’s service is discontinued by the NGS and subsequently provided by the [provider] </w:t>
      </w:r>
      <w:r w:rsidRPr="00C60616">
        <w:rPr>
          <w:rFonts w:ascii="Times New Roman" w:eastAsia="Times New Roman" w:hAnsi="Times New Roman" w:cs="Times New Roman"/>
          <w:bCs/>
          <w:sz w:val="26"/>
          <w:szCs w:val="26"/>
          <w:u w:val="single"/>
        </w:rPr>
        <w:t>supplier</w:t>
      </w:r>
      <w:r w:rsidRPr="00231C5E">
        <w:rPr>
          <w:rFonts w:ascii="Times New Roman" w:eastAsia="Times New Roman" w:hAnsi="Times New Roman" w:cs="Times New Roman"/>
          <w:bCs/>
          <w:sz w:val="26"/>
          <w:szCs w:val="26"/>
        </w:rPr>
        <w:t xml:space="preserve"> </w:t>
      </w:r>
      <w:r w:rsidRPr="00C60616">
        <w:rPr>
          <w:rFonts w:ascii="Times New Roman" w:eastAsia="Times New Roman" w:hAnsi="Times New Roman" w:cs="Times New Roman"/>
          <w:bCs/>
          <w:sz w:val="26"/>
          <w:szCs w:val="26"/>
        </w:rPr>
        <w:t>of last resort because no other NGS is willing to provide service to the customer.</w:t>
      </w:r>
      <w:r w:rsidRPr="00C60616">
        <w:rPr>
          <w:rFonts w:ascii="Times New Roman" w:eastAsia="Times New Roman" w:hAnsi="Times New Roman" w:cs="Times New Roman"/>
          <w:bCs/>
          <w:sz w:val="26"/>
          <w:szCs w:val="26"/>
        </w:rPr>
        <w:br/>
      </w:r>
    </w:p>
    <w:p w:rsidR="008E506A" w:rsidRPr="008E506A" w:rsidRDefault="008E506A" w:rsidP="008E506A">
      <w:pPr>
        <w:spacing w:before="100" w:beforeAutospacing="1" w:after="100" w:afterAutospacing="1" w:line="240" w:lineRule="auto"/>
        <w:rPr>
          <w:rFonts w:ascii="Times New Roman" w:eastAsia="Times New Roman" w:hAnsi="Times New Roman" w:cs="Times New Roman"/>
          <w:b/>
          <w:bCs/>
          <w:sz w:val="26"/>
          <w:szCs w:val="26"/>
        </w:rPr>
      </w:pPr>
      <w:bookmarkStart w:id="4" w:name="59.99."/>
      <w:r w:rsidRPr="008E506A">
        <w:rPr>
          <w:rFonts w:ascii="Times New Roman" w:eastAsia="Times New Roman" w:hAnsi="Times New Roman" w:cs="Times New Roman"/>
          <w:b/>
          <w:bCs/>
          <w:sz w:val="26"/>
          <w:szCs w:val="26"/>
        </w:rPr>
        <w:t>§ 59.99. </w:t>
      </w:r>
      <w:proofErr w:type="gramStart"/>
      <w:r w:rsidRPr="008E506A">
        <w:rPr>
          <w:rFonts w:ascii="Times New Roman" w:eastAsia="Times New Roman" w:hAnsi="Times New Roman" w:cs="Times New Roman"/>
          <w:b/>
          <w:bCs/>
          <w:sz w:val="26"/>
          <w:szCs w:val="26"/>
        </w:rPr>
        <w:t>Record maintenance.</w:t>
      </w:r>
      <w:proofErr w:type="gramEnd"/>
    </w:p>
    <w:p w:rsidR="008E506A" w:rsidRPr="008E506A" w:rsidRDefault="008E506A" w:rsidP="008E506A">
      <w:pPr>
        <w:spacing w:before="100" w:beforeAutospacing="1" w:after="100" w:afterAutospacing="1" w:line="240" w:lineRule="auto"/>
        <w:rPr>
          <w:rFonts w:ascii="Times New Roman" w:eastAsia="Times New Roman" w:hAnsi="Times New Roman" w:cs="Times New Roman"/>
          <w:bCs/>
          <w:sz w:val="26"/>
          <w:szCs w:val="26"/>
        </w:rPr>
      </w:pPr>
      <w:r w:rsidRPr="008E506A">
        <w:rPr>
          <w:rFonts w:ascii="Times New Roman" w:eastAsia="Times New Roman" w:hAnsi="Times New Roman" w:cs="Times New Roman"/>
          <w:bCs/>
          <w:sz w:val="26"/>
          <w:szCs w:val="26"/>
        </w:rPr>
        <w:t xml:space="preserve">Each NGDC and each NGS shall preserve all records relating to unauthorized change of NGS </w:t>
      </w:r>
      <w:r w:rsidRPr="008E506A">
        <w:rPr>
          <w:rFonts w:ascii="Times New Roman" w:eastAsia="Times New Roman" w:hAnsi="Times New Roman" w:cs="Times New Roman"/>
          <w:bCs/>
          <w:sz w:val="26"/>
          <w:szCs w:val="26"/>
          <w:u w:val="single"/>
        </w:rPr>
        <w:t>and supplier of last resort</w:t>
      </w:r>
      <w:r w:rsidRPr="008E506A">
        <w:rPr>
          <w:rFonts w:ascii="Times New Roman" w:eastAsia="Times New Roman" w:hAnsi="Times New Roman" w:cs="Times New Roman"/>
          <w:bCs/>
          <w:sz w:val="26"/>
          <w:szCs w:val="26"/>
        </w:rPr>
        <w:t xml:space="preserve"> disputes for 3 years from the date the customers filed the </w:t>
      </w:r>
      <w:r w:rsidRPr="008E506A">
        <w:rPr>
          <w:rFonts w:ascii="Times New Roman" w:eastAsia="Times New Roman" w:hAnsi="Times New Roman" w:cs="Times New Roman"/>
          <w:bCs/>
          <w:sz w:val="26"/>
          <w:szCs w:val="26"/>
        </w:rPr>
        <w:lastRenderedPageBreak/>
        <w:t>disputes. These records shall be made available to the Commission or its staff upon request.</w:t>
      </w:r>
    </w:p>
    <w:bookmarkEnd w:id="4"/>
    <w:p w:rsidR="004273B9" w:rsidRPr="00B90051" w:rsidRDefault="004273B9" w:rsidP="004273B9">
      <w:pPr>
        <w:pStyle w:val="Heading4"/>
        <w:rPr>
          <w:sz w:val="26"/>
          <w:szCs w:val="26"/>
          <w:u w:val="single"/>
        </w:rPr>
      </w:pPr>
      <w:r w:rsidRPr="00B90051">
        <w:rPr>
          <w:sz w:val="26"/>
          <w:szCs w:val="26"/>
          <w:u w:val="single"/>
        </w:rPr>
        <w:t>§ 5</w:t>
      </w:r>
      <w:r>
        <w:rPr>
          <w:sz w:val="26"/>
          <w:szCs w:val="26"/>
          <w:u w:val="single"/>
        </w:rPr>
        <w:t>9.100</w:t>
      </w:r>
      <w:r w:rsidRPr="00B90051">
        <w:rPr>
          <w:sz w:val="26"/>
          <w:szCs w:val="26"/>
          <w:u w:val="single"/>
        </w:rPr>
        <w:t>. </w:t>
      </w:r>
      <w:proofErr w:type="gramStart"/>
      <w:r w:rsidRPr="00B90051">
        <w:rPr>
          <w:sz w:val="26"/>
          <w:szCs w:val="26"/>
          <w:u w:val="single"/>
        </w:rPr>
        <w:t>Implementation.</w:t>
      </w:r>
      <w:proofErr w:type="gramEnd"/>
    </w:p>
    <w:p w:rsidR="004273B9" w:rsidRPr="00B90051" w:rsidRDefault="004273B9" w:rsidP="004273B9">
      <w:pPr>
        <w:pStyle w:val="NormalWeb"/>
        <w:rPr>
          <w:sz w:val="26"/>
          <w:szCs w:val="26"/>
          <w:u w:val="single"/>
        </w:rPr>
      </w:pPr>
      <w:r w:rsidRPr="00B90051">
        <w:rPr>
          <w:sz w:val="26"/>
          <w:szCs w:val="26"/>
          <w:u w:val="single"/>
        </w:rPr>
        <w:t>Each NGDC and NGS shall implement § §</w:t>
      </w:r>
      <w:proofErr w:type="gramStart"/>
      <w:r w:rsidRPr="00B90051">
        <w:rPr>
          <w:sz w:val="26"/>
          <w:szCs w:val="26"/>
          <w:u w:val="single"/>
        </w:rPr>
        <w:t>  59.91</w:t>
      </w:r>
      <w:proofErr w:type="gramEnd"/>
      <w:r w:rsidRPr="00B90051">
        <w:rPr>
          <w:sz w:val="26"/>
          <w:szCs w:val="26"/>
          <w:u w:val="single"/>
        </w:rPr>
        <w:t>—59.</w:t>
      </w:r>
      <w:r>
        <w:rPr>
          <w:sz w:val="26"/>
          <w:szCs w:val="26"/>
          <w:u w:val="single"/>
        </w:rPr>
        <w:t>9</w:t>
      </w:r>
      <w:r w:rsidRPr="00B90051">
        <w:rPr>
          <w:sz w:val="26"/>
          <w:szCs w:val="26"/>
          <w:u w:val="single"/>
        </w:rPr>
        <w:t xml:space="preserve">9 within one year of the final regulation appearing in the </w:t>
      </w:r>
      <w:r w:rsidRPr="00F34F6A">
        <w:rPr>
          <w:i/>
          <w:sz w:val="26"/>
          <w:szCs w:val="26"/>
          <w:u w:val="single"/>
        </w:rPr>
        <w:t>Pennsylvania Bulletin</w:t>
      </w:r>
      <w:r w:rsidRPr="00B90051">
        <w:rPr>
          <w:sz w:val="26"/>
          <w:szCs w:val="26"/>
          <w:u w:val="single"/>
        </w:rPr>
        <w:t>.</w:t>
      </w:r>
    </w:p>
    <w:p w:rsidR="001A2B99" w:rsidRPr="006F6F7D" w:rsidRDefault="001A2B99" w:rsidP="006F6F7D">
      <w:pPr>
        <w:keepNext/>
        <w:spacing w:after="0" w:line="360" w:lineRule="auto"/>
        <w:jc w:val="center"/>
        <w:outlineLvl w:val="3"/>
        <w:rPr>
          <w:rFonts w:ascii="Times New Roman" w:eastAsia="Times New Roman" w:hAnsi="Times New Roman" w:cs="Times New Roman"/>
          <w:b/>
          <w:bCs/>
          <w:sz w:val="26"/>
          <w:szCs w:val="26"/>
          <w:lang w:bidi="en-US"/>
        </w:rPr>
      </w:pPr>
    </w:p>
    <w:sectPr w:rsidR="001A2B99" w:rsidRPr="006F6F7D" w:rsidSect="00155B37">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50" w:rsidRDefault="008F5350" w:rsidP="00437A4C">
      <w:pPr>
        <w:spacing w:after="0" w:line="240" w:lineRule="auto"/>
      </w:pPr>
      <w:r>
        <w:separator/>
      </w:r>
    </w:p>
  </w:endnote>
  <w:endnote w:type="continuationSeparator" w:id="0">
    <w:p w:rsidR="008F5350" w:rsidRDefault="008F5350" w:rsidP="004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01" w:rsidRDefault="00456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6901" w:rsidRDefault="004569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01" w:rsidRPr="0057624F" w:rsidRDefault="00456901" w:rsidP="00F34F6A">
    <w:pPr>
      <w:pStyle w:val="Footer"/>
      <w:framePr w:wrap="around" w:vAnchor="text" w:hAnchor="page" w:x="6037" w:y="6"/>
      <w:rPr>
        <w:rStyle w:val="PageNumber"/>
        <w:rFonts w:ascii="Times New Roman" w:hAnsi="Times New Roman" w:cs="Times New Roman"/>
      </w:rPr>
    </w:pPr>
    <w:r w:rsidRPr="0057624F">
      <w:rPr>
        <w:rStyle w:val="PageNumber"/>
        <w:rFonts w:ascii="Times New Roman" w:hAnsi="Times New Roman" w:cs="Times New Roman"/>
      </w:rPr>
      <w:fldChar w:fldCharType="begin"/>
    </w:r>
    <w:r w:rsidRPr="0057624F">
      <w:rPr>
        <w:rStyle w:val="PageNumber"/>
        <w:rFonts w:ascii="Times New Roman" w:hAnsi="Times New Roman" w:cs="Times New Roman"/>
      </w:rPr>
      <w:instrText xml:space="preserve">PAGE  </w:instrText>
    </w:r>
    <w:r w:rsidRPr="0057624F">
      <w:rPr>
        <w:rStyle w:val="PageNumber"/>
        <w:rFonts w:ascii="Times New Roman" w:hAnsi="Times New Roman" w:cs="Times New Roman"/>
      </w:rPr>
      <w:fldChar w:fldCharType="separate"/>
    </w:r>
    <w:r w:rsidR="00117D64">
      <w:rPr>
        <w:rStyle w:val="PageNumber"/>
        <w:rFonts w:ascii="Times New Roman" w:hAnsi="Times New Roman" w:cs="Times New Roman"/>
        <w:noProof/>
      </w:rPr>
      <w:t>38</w:t>
    </w:r>
    <w:r w:rsidRPr="0057624F">
      <w:rPr>
        <w:rStyle w:val="PageNumber"/>
        <w:rFonts w:ascii="Times New Roman" w:hAnsi="Times New Roman" w:cs="Times New Roman"/>
      </w:rPr>
      <w:fldChar w:fldCharType="end"/>
    </w:r>
  </w:p>
  <w:p w:rsidR="00456901" w:rsidRDefault="00456901" w:rsidP="00AC7B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62150"/>
      <w:docPartObj>
        <w:docPartGallery w:val="Page Numbers (Bottom of Page)"/>
        <w:docPartUnique/>
      </w:docPartObj>
    </w:sdtPr>
    <w:sdtEndPr>
      <w:rPr>
        <w:noProof/>
      </w:rPr>
    </w:sdtEndPr>
    <w:sdtContent>
      <w:p w:rsidR="00456901" w:rsidRDefault="00456901">
        <w:pPr>
          <w:pStyle w:val="Footer"/>
          <w:jc w:val="center"/>
        </w:pPr>
        <w:r>
          <w:fldChar w:fldCharType="begin"/>
        </w:r>
        <w:r>
          <w:instrText xml:space="preserve"> PAGE   \* MERGEFORMAT </w:instrText>
        </w:r>
        <w:r>
          <w:fldChar w:fldCharType="separate"/>
        </w:r>
        <w:r w:rsidR="00117D64">
          <w:rPr>
            <w:noProof/>
          </w:rPr>
          <w:t>5</w:t>
        </w:r>
        <w:r>
          <w:rPr>
            <w:noProof/>
          </w:rPr>
          <w:fldChar w:fldCharType="end"/>
        </w:r>
      </w:p>
    </w:sdtContent>
  </w:sdt>
  <w:p w:rsidR="00456901" w:rsidRDefault="00456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50" w:rsidRDefault="008F5350" w:rsidP="00437A4C">
      <w:pPr>
        <w:spacing w:after="0" w:line="240" w:lineRule="auto"/>
      </w:pPr>
      <w:r>
        <w:separator/>
      </w:r>
    </w:p>
  </w:footnote>
  <w:footnote w:type="continuationSeparator" w:id="0">
    <w:p w:rsidR="008F5350" w:rsidRDefault="008F5350" w:rsidP="00437A4C">
      <w:pPr>
        <w:spacing w:after="0" w:line="240" w:lineRule="auto"/>
      </w:pPr>
      <w:r>
        <w:continuationSeparator/>
      </w:r>
    </w:p>
  </w:footnote>
  <w:footnote w:id="1">
    <w:p w:rsidR="00456901" w:rsidRPr="00F34F6A" w:rsidRDefault="00456901" w:rsidP="006F6F7D">
      <w:pPr>
        <w:pStyle w:val="FootnoteText"/>
        <w:rPr>
          <w:rFonts w:ascii="Times New Roman" w:hAnsi="Times New Roman" w:cs="Times New Roman"/>
          <w:sz w:val="22"/>
          <w:szCs w:val="22"/>
        </w:rPr>
      </w:pPr>
      <w:r w:rsidRPr="00F34F6A">
        <w:rPr>
          <w:rStyle w:val="FootnoteReference"/>
          <w:rFonts w:ascii="Times New Roman" w:hAnsi="Times New Roman" w:cs="Times New Roman"/>
          <w:sz w:val="22"/>
          <w:szCs w:val="22"/>
        </w:rPr>
        <w:footnoteRef/>
      </w:r>
      <w:r w:rsidRPr="00F34F6A">
        <w:rPr>
          <w:rFonts w:ascii="Times New Roman" w:hAnsi="Times New Roman" w:cs="Times New Roman"/>
          <w:sz w:val="22"/>
          <w:szCs w:val="22"/>
        </w:rPr>
        <w:t xml:space="preserve"> </w:t>
      </w:r>
      <w:r w:rsidRPr="00F34F6A">
        <w:rPr>
          <w:rFonts w:ascii="Times New Roman" w:hAnsi="Times New Roman" w:cs="Times New Roman"/>
          <w:i/>
          <w:sz w:val="22"/>
          <w:szCs w:val="22"/>
        </w:rPr>
        <w:t>See</w:t>
      </w:r>
      <w:r w:rsidRPr="00F34F6A">
        <w:rPr>
          <w:rFonts w:ascii="Times New Roman" w:hAnsi="Times New Roman" w:cs="Times New Roman"/>
          <w:sz w:val="22"/>
          <w:szCs w:val="22"/>
        </w:rPr>
        <w:t xml:space="preserve"> </w:t>
      </w:r>
      <w:r w:rsidRPr="00F34F6A">
        <w:rPr>
          <w:rFonts w:ascii="Times New Roman" w:hAnsi="Times New Roman" w:cs="Times New Roman"/>
          <w:i/>
          <w:sz w:val="22"/>
          <w:szCs w:val="22"/>
        </w:rPr>
        <w:t xml:space="preserve">Final Rulemaking Order re: Rulemaking Establishing Procedures to Ensure Customer Consent </w:t>
      </w:r>
      <w:proofErr w:type="gramStart"/>
      <w:r w:rsidR="00F34F6A">
        <w:rPr>
          <w:rFonts w:ascii="Times New Roman" w:hAnsi="Times New Roman" w:cs="Times New Roman"/>
          <w:i/>
          <w:sz w:val="22"/>
          <w:szCs w:val="22"/>
        </w:rPr>
        <w:t>T</w:t>
      </w:r>
      <w:r w:rsidRPr="00F34F6A">
        <w:rPr>
          <w:rFonts w:ascii="Times New Roman" w:hAnsi="Times New Roman" w:cs="Times New Roman"/>
          <w:i/>
          <w:sz w:val="22"/>
          <w:szCs w:val="22"/>
        </w:rPr>
        <w:t xml:space="preserve">o </w:t>
      </w:r>
      <w:r w:rsidR="00F34F6A">
        <w:rPr>
          <w:rFonts w:ascii="Times New Roman" w:hAnsi="Times New Roman" w:cs="Times New Roman"/>
          <w:i/>
          <w:sz w:val="22"/>
          <w:szCs w:val="22"/>
        </w:rPr>
        <w:t>A</w:t>
      </w:r>
      <w:proofErr w:type="gramEnd"/>
      <w:r w:rsidRPr="00F34F6A">
        <w:rPr>
          <w:rFonts w:ascii="Times New Roman" w:hAnsi="Times New Roman" w:cs="Times New Roman"/>
          <w:i/>
          <w:sz w:val="22"/>
          <w:szCs w:val="22"/>
        </w:rPr>
        <w:t xml:space="preserve"> Change of Natural Gas Supplier</w:t>
      </w:r>
      <w:r w:rsidRPr="00F34F6A">
        <w:rPr>
          <w:rFonts w:ascii="Times New Roman" w:hAnsi="Times New Roman" w:cs="Times New Roman"/>
          <w:sz w:val="22"/>
          <w:szCs w:val="22"/>
        </w:rPr>
        <w:t>, Docket L-00990145 (Order entered May 12, 2000).</w:t>
      </w:r>
    </w:p>
  </w:footnote>
  <w:footnote w:id="2">
    <w:p w:rsidR="00456901" w:rsidRPr="00F34F6A" w:rsidRDefault="00456901">
      <w:pPr>
        <w:pStyle w:val="FootnoteText"/>
        <w:rPr>
          <w:rFonts w:ascii="Times New Roman" w:hAnsi="Times New Roman" w:cs="Times New Roman"/>
          <w:sz w:val="22"/>
          <w:szCs w:val="22"/>
        </w:rPr>
      </w:pPr>
      <w:r w:rsidRPr="00F34F6A">
        <w:rPr>
          <w:rStyle w:val="FootnoteReference"/>
          <w:rFonts w:ascii="Times New Roman" w:hAnsi="Times New Roman" w:cs="Times New Roman"/>
          <w:sz w:val="22"/>
          <w:szCs w:val="22"/>
        </w:rPr>
        <w:footnoteRef/>
      </w:r>
      <w:r w:rsidRPr="00F34F6A">
        <w:rPr>
          <w:rFonts w:ascii="Times New Roman" w:hAnsi="Times New Roman" w:cs="Times New Roman"/>
          <w:sz w:val="22"/>
          <w:szCs w:val="22"/>
        </w:rPr>
        <w:t xml:space="preserve"> </w:t>
      </w:r>
      <w:r w:rsidRPr="00F34F6A">
        <w:rPr>
          <w:rFonts w:ascii="Times New Roman" w:hAnsi="Times New Roman" w:cs="Times New Roman"/>
          <w:i/>
          <w:sz w:val="22"/>
          <w:szCs w:val="22"/>
        </w:rPr>
        <w:t xml:space="preserve">See Interim Guidelines Regarding Standards </w:t>
      </w:r>
      <w:proofErr w:type="gramStart"/>
      <w:r w:rsidRPr="00F34F6A">
        <w:rPr>
          <w:rFonts w:ascii="Times New Roman" w:hAnsi="Times New Roman" w:cs="Times New Roman"/>
          <w:i/>
          <w:sz w:val="22"/>
          <w:szCs w:val="22"/>
        </w:rPr>
        <w:t xml:space="preserve">For Changing </w:t>
      </w:r>
      <w:r w:rsidR="00F34F6A">
        <w:rPr>
          <w:rFonts w:ascii="Times New Roman" w:hAnsi="Times New Roman" w:cs="Times New Roman"/>
          <w:i/>
          <w:sz w:val="22"/>
          <w:szCs w:val="22"/>
        </w:rPr>
        <w:t>A</w:t>
      </w:r>
      <w:proofErr w:type="gramEnd"/>
      <w:r w:rsidRPr="00F34F6A">
        <w:rPr>
          <w:rFonts w:ascii="Times New Roman" w:hAnsi="Times New Roman" w:cs="Times New Roman"/>
          <w:i/>
          <w:sz w:val="22"/>
          <w:szCs w:val="22"/>
        </w:rPr>
        <w:t xml:space="preserve"> Customer’s Electricity Generation Supplier</w:t>
      </w:r>
      <w:r w:rsidRPr="00F34F6A">
        <w:rPr>
          <w:rFonts w:ascii="Times New Roman" w:hAnsi="Times New Roman" w:cs="Times New Roman"/>
          <w:sz w:val="22"/>
          <w:szCs w:val="22"/>
        </w:rPr>
        <w:t xml:space="preserve">, Docket M-2011-2270442 (Order entered October 25, 2012).   </w:t>
      </w:r>
    </w:p>
  </w:footnote>
  <w:footnote w:id="3">
    <w:p w:rsidR="00DD4569" w:rsidRPr="00F34F6A" w:rsidRDefault="00456901" w:rsidP="006F6F7D">
      <w:pPr>
        <w:pStyle w:val="FootnoteText"/>
        <w:rPr>
          <w:rFonts w:ascii="Times New Roman" w:hAnsi="Times New Roman" w:cs="Times New Roman"/>
          <w:sz w:val="22"/>
          <w:szCs w:val="22"/>
        </w:rPr>
      </w:pPr>
      <w:r w:rsidRPr="00F34F6A">
        <w:rPr>
          <w:rStyle w:val="FootnoteReference"/>
          <w:rFonts w:ascii="Times New Roman" w:hAnsi="Times New Roman" w:cs="Times New Roman"/>
          <w:sz w:val="22"/>
          <w:szCs w:val="22"/>
        </w:rPr>
        <w:footnoteRef/>
      </w:r>
      <w:r w:rsidRPr="00F34F6A">
        <w:rPr>
          <w:rFonts w:ascii="Times New Roman" w:hAnsi="Times New Roman" w:cs="Times New Roman"/>
          <w:sz w:val="22"/>
          <w:szCs w:val="22"/>
        </w:rPr>
        <w:t xml:space="preserve"> CHARGE </w:t>
      </w:r>
      <w:r w:rsidR="00E30A39">
        <w:rPr>
          <w:rFonts w:ascii="Times New Roman" w:hAnsi="Times New Roman" w:cs="Times New Roman"/>
          <w:sz w:val="22"/>
          <w:szCs w:val="22"/>
        </w:rPr>
        <w:t>(</w:t>
      </w:r>
      <w:r w:rsidR="00E30A39" w:rsidRPr="00E30A39">
        <w:rPr>
          <w:rFonts w:ascii="Times New Roman" w:hAnsi="Times New Roman" w:cs="Times New Roman"/>
          <w:sz w:val="22"/>
          <w:szCs w:val="22"/>
        </w:rPr>
        <w:t>Committee Handling Activities for Retail Growth in Electricity</w:t>
      </w:r>
      <w:r w:rsidR="00E30A39">
        <w:rPr>
          <w:rFonts w:ascii="Times New Roman" w:hAnsi="Times New Roman" w:cs="Times New Roman"/>
          <w:sz w:val="22"/>
          <w:szCs w:val="22"/>
        </w:rPr>
        <w:t>)</w:t>
      </w:r>
      <w:r w:rsidR="00E30A39" w:rsidRPr="00E30A39">
        <w:rPr>
          <w:rFonts w:ascii="Times New Roman" w:hAnsi="Times New Roman" w:cs="Times New Roman"/>
          <w:sz w:val="22"/>
          <w:szCs w:val="22"/>
        </w:rPr>
        <w:t xml:space="preserve"> </w:t>
      </w:r>
      <w:r w:rsidRPr="00F34F6A">
        <w:rPr>
          <w:rFonts w:ascii="Times New Roman" w:hAnsi="Times New Roman" w:cs="Times New Roman"/>
          <w:sz w:val="22"/>
          <w:szCs w:val="22"/>
        </w:rPr>
        <w:t xml:space="preserve">participants include EDCs, EGSs, industry trade organizations, consumers, the Office of Consumer Advocate (OCA), and the Office of Small Business Advocate (OSBA).   </w:t>
      </w:r>
    </w:p>
  </w:footnote>
  <w:footnote w:id="4">
    <w:p w:rsidR="00456901" w:rsidRPr="00F34F6A" w:rsidRDefault="00456901" w:rsidP="006F6F7D">
      <w:pPr>
        <w:pStyle w:val="FootnoteText"/>
        <w:rPr>
          <w:rFonts w:ascii="Times New Roman" w:hAnsi="Times New Roman" w:cs="Times New Roman"/>
          <w:sz w:val="22"/>
          <w:szCs w:val="22"/>
        </w:rPr>
      </w:pPr>
      <w:r w:rsidRPr="00F34F6A">
        <w:rPr>
          <w:rStyle w:val="FootnoteReference"/>
          <w:rFonts w:ascii="Times New Roman" w:hAnsi="Times New Roman" w:cs="Times New Roman"/>
          <w:sz w:val="22"/>
          <w:szCs w:val="22"/>
        </w:rPr>
        <w:footnoteRef/>
      </w:r>
      <w:r w:rsidRPr="00F34F6A">
        <w:rPr>
          <w:rFonts w:ascii="Times New Roman" w:hAnsi="Times New Roman" w:cs="Times New Roman"/>
          <w:sz w:val="22"/>
          <w:szCs w:val="22"/>
        </w:rPr>
        <w:t xml:space="preserve"> RMI participants include EDCs, EGSs, residential, small business and industrial consumer representatives and other interested parties.  For more information on the Commission’s RMI, see the Commission’s web page at </w:t>
      </w:r>
      <w:hyperlink r:id="rId1" w:history="1">
        <w:r w:rsidRPr="00F34F6A">
          <w:rPr>
            <w:rStyle w:val="Hyperlink"/>
            <w:rFonts w:ascii="Times New Roman" w:hAnsi="Times New Roman" w:cs="Times New Roman"/>
            <w:sz w:val="22"/>
            <w:szCs w:val="22"/>
          </w:rPr>
          <w:t>http://www.puc.pa.gov/utility_industry/electricity/retail_markets_investigation.aspx</w:t>
        </w:r>
      </w:hyperlink>
      <w:r w:rsidRPr="00F34F6A">
        <w:rPr>
          <w:rFonts w:ascii="Times New Roman" w:hAnsi="Times New Roman" w:cs="Times New Roman"/>
          <w:sz w:val="22"/>
          <w:szCs w:val="22"/>
        </w:rPr>
        <w:t xml:space="preserve">.   </w:t>
      </w:r>
    </w:p>
  </w:footnote>
  <w:footnote w:id="5">
    <w:p w:rsidR="00DD4569" w:rsidRPr="00F34F6A" w:rsidRDefault="00456901" w:rsidP="006F6F7D">
      <w:pPr>
        <w:pStyle w:val="FootnoteText"/>
        <w:rPr>
          <w:rFonts w:ascii="Times New Roman" w:hAnsi="Times New Roman" w:cs="Times New Roman"/>
          <w:sz w:val="22"/>
          <w:szCs w:val="22"/>
        </w:rPr>
      </w:pPr>
      <w:r w:rsidRPr="00F34F6A">
        <w:rPr>
          <w:rStyle w:val="FootnoteReference"/>
          <w:rFonts w:ascii="Times New Roman" w:hAnsi="Times New Roman" w:cs="Times New Roman"/>
          <w:sz w:val="22"/>
          <w:szCs w:val="22"/>
        </w:rPr>
        <w:footnoteRef/>
      </w:r>
      <w:r w:rsidRPr="00F34F6A">
        <w:rPr>
          <w:rFonts w:ascii="Times New Roman" w:hAnsi="Times New Roman" w:cs="Times New Roman"/>
          <w:sz w:val="22"/>
          <w:szCs w:val="22"/>
        </w:rPr>
        <w:t xml:space="preserve"> </w:t>
      </w:r>
      <w:r w:rsidRPr="00F34F6A">
        <w:rPr>
          <w:rFonts w:ascii="Times New Roman" w:hAnsi="Times New Roman" w:cs="Times New Roman"/>
          <w:i/>
          <w:sz w:val="22"/>
          <w:szCs w:val="22"/>
        </w:rPr>
        <w:t>See</w:t>
      </w:r>
      <w:r w:rsidRPr="00F34F6A">
        <w:rPr>
          <w:rFonts w:ascii="Times New Roman" w:hAnsi="Times New Roman" w:cs="Times New Roman"/>
          <w:sz w:val="22"/>
          <w:szCs w:val="22"/>
        </w:rPr>
        <w:t xml:space="preserve"> Master List of CHARGE Agenda Items.  Pa. Public Utility Commission, OCMO, at 16.  </w:t>
      </w:r>
      <w:proofErr w:type="gramStart"/>
      <w:r w:rsidRPr="00F34F6A">
        <w:rPr>
          <w:rFonts w:ascii="Times New Roman" w:hAnsi="Times New Roman" w:cs="Times New Roman"/>
          <w:i/>
          <w:sz w:val="22"/>
          <w:szCs w:val="22"/>
        </w:rPr>
        <w:t>Available at</w:t>
      </w:r>
      <w:r w:rsidRPr="00F34F6A">
        <w:rPr>
          <w:rFonts w:ascii="Times New Roman" w:hAnsi="Times New Roman" w:cs="Times New Roman"/>
          <w:sz w:val="22"/>
          <w:szCs w:val="22"/>
        </w:rPr>
        <w:t xml:space="preserve"> </w:t>
      </w:r>
      <w:hyperlink r:id="rId2" w:history="1">
        <w:r w:rsidRPr="00F34F6A">
          <w:rPr>
            <w:rStyle w:val="Hyperlink"/>
            <w:rFonts w:ascii="Times New Roman" w:hAnsi="Times New Roman" w:cs="Times New Roman"/>
            <w:sz w:val="22"/>
            <w:szCs w:val="22"/>
          </w:rPr>
          <w:t>http://www.puc.pa.gov/electric/pdf/OCMO/CHARGE_Issues-Master_List.pdf</w:t>
        </w:r>
      </w:hyperlink>
      <w:r w:rsidRPr="00F34F6A">
        <w:rPr>
          <w:rFonts w:ascii="Times New Roman" w:hAnsi="Times New Roman" w:cs="Times New Roman"/>
          <w:sz w:val="22"/>
          <w:szCs w:val="22"/>
        </w:rPr>
        <w:t>.</w:t>
      </w:r>
      <w:proofErr w:type="gramEnd"/>
      <w:r w:rsidRPr="00F34F6A">
        <w:rPr>
          <w:rFonts w:ascii="Times New Roman" w:hAnsi="Times New Roman" w:cs="Times New Roman"/>
          <w:sz w:val="22"/>
          <w:szCs w:val="22"/>
        </w:rPr>
        <w:t xml:space="preserve">  </w:t>
      </w:r>
    </w:p>
  </w:footnote>
  <w:footnote w:id="6">
    <w:p w:rsidR="00456901" w:rsidRPr="00247AFD" w:rsidRDefault="00456901" w:rsidP="006F6F7D">
      <w:pPr>
        <w:pStyle w:val="FootnoteText"/>
        <w:rPr>
          <w:sz w:val="22"/>
          <w:szCs w:val="22"/>
        </w:rPr>
      </w:pPr>
      <w:r w:rsidRPr="00F34F6A">
        <w:rPr>
          <w:rStyle w:val="FootnoteReference"/>
          <w:rFonts w:ascii="Times New Roman" w:hAnsi="Times New Roman" w:cs="Times New Roman"/>
          <w:sz w:val="22"/>
          <w:szCs w:val="22"/>
        </w:rPr>
        <w:footnoteRef/>
      </w:r>
      <w:r w:rsidRPr="00F34F6A">
        <w:rPr>
          <w:rFonts w:ascii="Times New Roman" w:hAnsi="Times New Roman" w:cs="Times New Roman"/>
          <w:sz w:val="22"/>
          <w:szCs w:val="22"/>
        </w:rPr>
        <w:t xml:space="preserve"> Note that these advanced meters are generally not classified as “smart meter technology” as defined at 66 Pa. C.S. § 2807(g) (relating to duties of electric distribution companies), but have a capability to be read remotely.</w:t>
      </w:r>
    </w:p>
  </w:footnote>
  <w:footnote w:id="7">
    <w:p w:rsidR="00456901" w:rsidRPr="00563590" w:rsidRDefault="00456901">
      <w:pPr>
        <w:pStyle w:val="FootnoteText"/>
        <w:rPr>
          <w:rFonts w:ascii="Times New Roman" w:hAnsi="Times New Roman" w:cs="Times New Roman"/>
          <w:sz w:val="22"/>
          <w:szCs w:val="22"/>
          <w:lang w:bidi="en-US"/>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r w:rsidRPr="00563590">
        <w:rPr>
          <w:rFonts w:ascii="Times New Roman" w:hAnsi="Times New Roman" w:cs="Times New Roman"/>
          <w:sz w:val="22"/>
          <w:szCs w:val="22"/>
          <w:lang w:bidi="en-US"/>
        </w:rPr>
        <w:t>Those parties were AARP/Pennsylvania Utility Law Project/Community Legal Services Inc. (AARP/PULP/CLS); Columbia Gas of Pennsylvania (Columbia Gas); DTE Energy Supply Inc. (DTE Energy);  Duquesne Light Company (Duquesne); Energy Association of Pennsylvania (EAP); FirstEnergy Solutions Corp. (FE Solutions); Industrial Customer Groups; Metropolitan Edison, Pennsylvania Electric Company, Pennsylvania Power Company, West Penn Power (collectively FirstEnergy);  National Energy Marketers Association (NEMA); Office of Consumer Advocate (OCA); PA Energy  Marketers Coalition (PEMC); PECO Energy Company (PECO); Philadelphia Gas Works (PGW); PPL Electric Utilities (PPL); Retail  Energy Supply Association (RESA); Verde Energy USA (Verde Energy); and Washington Gas Energy Services, Inc. (WGES).</w:t>
      </w:r>
    </w:p>
  </w:footnote>
  <w:footnote w:id="8">
    <w:p w:rsidR="00456901" w:rsidRPr="00247AFD" w:rsidRDefault="00456901">
      <w:pPr>
        <w:pStyle w:val="FootnoteText"/>
        <w:rPr>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r w:rsidRPr="00563590">
        <w:rPr>
          <w:rFonts w:ascii="Times New Roman" w:hAnsi="Times New Roman" w:cs="Times New Roman"/>
          <w:i/>
          <w:sz w:val="22"/>
          <w:szCs w:val="22"/>
        </w:rPr>
        <w:t xml:space="preserve">See Final Order on Interim Guidelines Regarding Standards </w:t>
      </w:r>
      <w:proofErr w:type="gramStart"/>
      <w:r w:rsidRPr="00563590">
        <w:rPr>
          <w:rFonts w:ascii="Times New Roman" w:hAnsi="Times New Roman" w:cs="Times New Roman"/>
          <w:i/>
          <w:sz w:val="22"/>
          <w:szCs w:val="22"/>
        </w:rPr>
        <w:t>For</w:t>
      </w:r>
      <w:proofErr w:type="gramEnd"/>
      <w:r w:rsidRPr="00563590">
        <w:rPr>
          <w:rFonts w:ascii="Times New Roman" w:hAnsi="Times New Roman" w:cs="Times New Roman"/>
          <w:i/>
          <w:sz w:val="22"/>
          <w:szCs w:val="22"/>
        </w:rPr>
        <w:t xml:space="preserve"> Changing a Customer’s Electricity Generation Supplier</w:t>
      </w:r>
      <w:r w:rsidRPr="00563590">
        <w:rPr>
          <w:rFonts w:ascii="Times New Roman" w:hAnsi="Times New Roman" w:cs="Times New Roman"/>
          <w:sz w:val="22"/>
          <w:szCs w:val="22"/>
        </w:rPr>
        <w:t>.  Docket No. M-2011-2270442 (Public Meeting of October 24, 2012).</w:t>
      </w:r>
      <w:r w:rsidRPr="00247AFD">
        <w:rPr>
          <w:sz w:val="22"/>
          <w:szCs w:val="22"/>
        </w:rPr>
        <w:t xml:space="preserve">  </w:t>
      </w:r>
    </w:p>
  </w:footnote>
  <w:footnote w:id="9">
    <w:p w:rsidR="00456901" w:rsidRPr="00563590" w:rsidRDefault="00456901">
      <w:pPr>
        <w:pStyle w:val="FootnoteText"/>
        <w:rPr>
          <w:rFonts w:ascii="Times New Roman" w:hAnsi="Times New Roman" w:cs="Times New Roman"/>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r w:rsidRPr="00563590">
        <w:rPr>
          <w:rFonts w:ascii="Times New Roman" w:hAnsi="Times New Roman" w:cs="Times New Roman"/>
          <w:i/>
          <w:sz w:val="22"/>
          <w:szCs w:val="22"/>
        </w:rPr>
        <w:t>See Investigation of Pennsylvania’s Retail Natural Gas Supply Market - Interim Guidelines Regarding Standards</w:t>
      </w:r>
      <w:r w:rsidR="00247AFD" w:rsidRPr="00563590">
        <w:rPr>
          <w:rFonts w:ascii="Times New Roman" w:hAnsi="Times New Roman" w:cs="Times New Roman"/>
          <w:i/>
          <w:sz w:val="22"/>
          <w:szCs w:val="22"/>
        </w:rPr>
        <w:t xml:space="preserve"> </w:t>
      </w:r>
      <w:proofErr w:type="gramStart"/>
      <w:r w:rsidRPr="00563590">
        <w:rPr>
          <w:rFonts w:ascii="Times New Roman" w:hAnsi="Times New Roman" w:cs="Times New Roman"/>
          <w:i/>
          <w:sz w:val="22"/>
          <w:szCs w:val="22"/>
        </w:rPr>
        <w:t>For</w:t>
      </w:r>
      <w:proofErr w:type="gramEnd"/>
      <w:r w:rsidRPr="00563590">
        <w:rPr>
          <w:rFonts w:ascii="Times New Roman" w:hAnsi="Times New Roman" w:cs="Times New Roman"/>
          <w:i/>
          <w:sz w:val="22"/>
          <w:szCs w:val="22"/>
        </w:rPr>
        <w:t xml:space="preserve"> Changing a Customer’s Natural Gas Supplier</w:t>
      </w:r>
      <w:r w:rsidRPr="00563590">
        <w:rPr>
          <w:rFonts w:ascii="Times New Roman" w:hAnsi="Times New Roman" w:cs="Times New Roman"/>
          <w:sz w:val="22"/>
          <w:szCs w:val="22"/>
        </w:rPr>
        <w:t>, Docket</w:t>
      </w:r>
      <w:r w:rsidR="00A903FF">
        <w:rPr>
          <w:rFonts w:ascii="Times New Roman" w:hAnsi="Times New Roman" w:cs="Times New Roman"/>
          <w:sz w:val="22"/>
          <w:szCs w:val="22"/>
        </w:rPr>
        <w:t xml:space="preserve"> No.</w:t>
      </w:r>
      <w:r w:rsidRPr="00563590">
        <w:rPr>
          <w:rFonts w:ascii="Times New Roman" w:hAnsi="Times New Roman" w:cs="Times New Roman"/>
          <w:sz w:val="22"/>
          <w:szCs w:val="22"/>
        </w:rPr>
        <w:t xml:space="preserve"> I-2013-2381742</w:t>
      </w:r>
      <w:r w:rsidR="00F3194B" w:rsidRPr="00563590">
        <w:rPr>
          <w:rFonts w:ascii="Times New Roman" w:hAnsi="Times New Roman" w:cs="Times New Roman"/>
          <w:sz w:val="22"/>
          <w:szCs w:val="22"/>
        </w:rPr>
        <w:t>,</w:t>
      </w:r>
      <w:r w:rsidRPr="00563590">
        <w:rPr>
          <w:rFonts w:ascii="Times New Roman" w:hAnsi="Times New Roman" w:cs="Times New Roman"/>
          <w:sz w:val="22"/>
          <w:szCs w:val="22"/>
        </w:rPr>
        <w:t xml:space="preserve"> (Order entered October 5, 2015).</w:t>
      </w:r>
    </w:p>
  </w:footnote>
  <w:footnote w:id="10">
    <w:p w:rsidR="00456901" w:rsidRPr="00563590" w:rsidRDefault="00456901">
      <w:pPr>
        <w:pStyle w:val="FootnoteText"/>
        <w:rPr>
          <w:rFonts w:ascii="Times New Roman" w:hAnsi="Times New Roman" w:cs="Times New Roman"/>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r w:rsidRPr="00563590">
        <w:rPr>
          <w:rFonts w:ascii="Times New Roman" w:hAnsi="Times New Roman" w:cs="Times New Roman"/>
          <w:i/>
          <w:sz w:val="22"/>
          <w:szCs w:val="22"/>
        </w:rPr>
        <w:t>See</w:t>
      </w:r>
      <w:r w:rsidRPr="00563590">
        <w:rPr>
          <w:rFonts w:ascii="Times New Roman" w:hAnsi="Times New Roman" w:cs="Times New Roman"/>
          <w:sz w:val="22"/>
          <w:szCs w:val="22"/>
        </w:rPr>
        <w:t xml:space="preserve"> </w:t>
      </w:r>
      <w:r w:rsidRPr="00563590">
        <w:rPr>
          <w:rFonts w:ascii="Times New Roman" w:hAnsi="Times New Roman" w:cs="Times New Roman"/>
          <w:i/>
          <w:sz w:val="22"/>
          <w:szCs w:val="22"/>
          <w:lang w:bidi="en-US"/>
        </w:rPr>
        <w:t xml:space="preserve">Review of Rules, Policies and Consumer Education Measures </w:t>
      </w:r>
      <w:proofErr w:type="gramStart"/>
      <w:r w:rsidRPr="00563590">
        <w:rPr>
          <w:rFonts w:ascii="Times New Roman" w:hAnsi="Times New Roman" w:cs="Times New Roman"/>
          <w:i/>
          <w:sz w:val="22"/>
          <w:szCs w:val="22"/>
          <w:lang w:bidi="en-US"/>
        </w:rPr>
        <w:t>Regarding</w:t>
      </w:r>
      <w:proofErr w:type="gramEnd"/>
      <w:r w:rsidRPr="00563590">
        <w:rPr>
          <w:rFonts w:ascii="Times New Roman" w:hAnsi="Times New Roman" w:cs="Times New Roman"/>
          <w:i/>
          <w:sz w:val="22"/>
          <w:szCs w:val="22"/>
          <w:lang w:bidi="en-US"/>
        </w:rPr>
        <w:t xml:space="preserve"> Variable Rate Retail Electric Products</w:t>
      </w:r>
      <w:r w:rsidRPr="00563590">
        <w:rPr>
          <w:rFonts w:ascii="Times New Roman" w:hAnsi="Times New Roman" w:cs="Times New Roman"/>
          <w:sz w:val="22"/>
          <w:szCs w:val="22"/>
          <w:lang w:bidi="en-US"/>
        </w:rPr>
        <w:t>, Docket No. M-2014-2406134 (Order entered Mar</w:t>
      </w:r>
      <w:r w:rsidR="00617F35">
        <w:rPr>
          <w:rFonts w:ascii="Times New Roman" w:hAnsi="Times New Roman" w:cs="Times New Roman"/>
          <w:sz w:val="22"/>
          <w:szCs w:val="22"/>
          <w:lang w:bidi="en-US"/>
        </w:rPr>
        <w:t>ch</w:t>
      </w:r>
      <w:r w:rsidRPr="00563590">
        <w:rPr>
          <w:rFonts w:ascii="Times New Roman" w:hAnsi="Times New Roman" w:cs="Times New Roman"/>
          <w:sz w:val="22"/>
          <w:szCs w:val="22"/>
          <w:lang w:bidi="en-US"/>
        </w:rPr>
        <w:t xml:space="preserve"> 4, 2014).</w:t>
      </w:r>
    </w:p>
  </w:footnote>
  <w:footnote w:id="11">
    <w:p w:rsidR="00456901" w:rsidRPr="00563590" w:rsidRDefault="00456901" w:rsidP="00597C06">
      <w:pPr>
        <w:pStyle w:val="FootnoteText"/>
        <w:rPr>
          <w:rFonts w:ascii="Times New Roman" w:hAnsi="Times New Roman" w:cs="Times New Roman"/>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r w:rsidRPr="00563590">
        <w:rPr>
          <w:rFonts w:ascii="Times New Roman" w:hAnsi="Times New Roman" w:cs="Times New Roman"/>
          <w:i/>
          <w:sz w:val="22"/>
          <w:szCs w:val="22"/>
        </w:rPr>
        <w:t xml:space="preserve">See </w:t>
      </w:r>
      <w:r w:rsidRPr="00563590">
        <w:rPr>
          <w:rFonts w:ascii="Times New Roman" w:hAnsi="Times New Roman" w:cs="Times New Roman"/>
          <w:i/>
          <w:sz w:val="22"/>
          <w:szCs w:val="22"/>
          <w:lang w:bidi="en-US"/>
        </w:rPr>
        <w:t xml:space="preserve">Rulemaking to Amend the Provisions of 52 Pa. Code, Chapter 57 Regulations Regarding Standards </w:t>
      </w:r>
      <w:proofErr w:type="gramStart"/>
      <w:r w:rsidRPr="00563590">
        <w:rPr>
          <w:rFonts w:ascii="Times New Roman" w:hAnsi="Times New Roman" w:cs="Times New Roman"/>
          <w:i/>
          <w:sz w:val="22"/>
          <w:szCs w:val="22"/>
          <w:lang w:bidi="en-US"/>
        </w:rPr>
        <w:t>For</w:t>
      </w:r>
      <w:proofErr w:type="gramEnd"/>
      <w:r w:rsidRPr="00563590">
        <w:rPr>
          <w:rFonts w:ascii="Times New Roman" w:hAnsi="Times New Roman" w:cs="Times New Roman"/>
          <w:i/>
          <w:sz w:val="22"/>
          <w:szCs w:val="22"/>
          <w:lang w:bidi="en-US"/>
        </w:rPr>
        <w:t xml:space="preserve"> Changing a Customer’s Electricity Generation Supplier</w:t>
      </w:r>
      <w:r w:rsidR="00563590">
        <w:rPr>
          <w:rFonts w:ascii="Times New Roman" w:hAnsi="Times New Roman" w:cs="Times New Roman"/>
          <w:sz w:val="22"/>
          <w:szCs w:val="22"/>
          <w:lang w:bidi="en-US"/>
        </w:rPr>
        <w:t>,</w:t>
      </w:r>
      <w:r w:rsidRPr="00563590">
        <w:rPr>
          <w:rFonts w:ascii="Times New Roman" w:hAnsi="Times New Roman" w:cs="Times New Roman"/>
          <w:sz w:val="22"/>
          <w:szCs w:val="22"/>
          <w:lang w:bidi="en-US"/>
        </w:rPr>
        <w:t xml:space="preserve"> Docket</w:t>
      </w:r>
      <w:r w:rsidR="00A903FF">
        <w:rPr>
          <w:rFonts w:ascii="Times New Roman" w:hAnsi="Times New Roman" w:cs="Times New Roman"/>
          <w:sz w:val="22"/>
          <w:szCs w:val="22"/>
          <w:lang w:bidi="en-US"/>
        </w:rPr>
        <w:t xml:space="preserve"> No.</w:t>
      </w:r>
      <w:r w:rsidRPr="00563590">
        <w:rPr>
          <w:rFonts w:ascii="Times New Roman" w:hAnsi="Times New Roman" w:cs="Times New Roman"/>
          <w:sz w:val="22"/>
          <w:szCs w:val="22"/>
          <w:lang w:bidi="en-US"/>
        </w:rPr>
        <w:t xml:space="preserve"> L-2014-2409383 (entered April 3, 2014). </w:t>
      </w:r>
    </w:p>
  </w:footnote>
  <w:footnote w:id="12">
    <w:p w:rsidR="00456901" w:rsidRPr="00247AFD" w:rsidRDefault="00456901">
      <w:pPr>
        <w:pStyle w:val="FootnoteText"/>
        <w:rPr>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r w:rsidRPr="00563590">
        <w:rPr>
          <w:rFonts w:ascii="Times New Roman" w:hAnsi="Times New Roman" w:cs="Times New Roman"/>
          <w:sz w:val="22"/>
          <w:szCs w:val="22"/>
          <w:lang w:bidi="en-US"/>
        </w:rPr>
        <w:t xml:space="preserve">Comments to the March 18, 2014 Secretarial Letter were filed by the Office of Small Business Advocate (OSBA); NEMA; the Industrial Customer Groups; the Public Utility Law Project (PULP); UGI Utilities, Inc. – Electric Division (UGI Electric); NRG Retail Northeast (NRG); RESA; EAP; PPL; OCA; the Electronic Data Exchange Working Group (EDEWG); WGES; Citizens’ Electric Company of Lewisburg, PA and Wellsboro Electric Company (Citizens and Wellsboro); FE Solutions; FirstEnergy; PECO; UGI Energy Services, LLC (UGI Energy); Pike County Light &amp; Power Co. (Pike County); Duquesne; and Anna </w:t>
      </w:r>
      <w:proofErr w:type="spellStart"/>
      <w:r w:rsidRPr="00563590">
        <w:rPr>
          <w:rFonts w:ascii="Times New Roman" w:hAnsi="Times New Roman" w:cs="Times New Roman"/>
          <w:sz w:val="22"/>
          <w:szCs w:val="22"/>
          <w:lang w:bidi="en-US"/>
        </w:rPr>
        <w:t>Perederina</w:t>
      </w:r>
      <w:proofErr w:type="spellEnd"/>
      <w:r w:rsidRPr="00563590">
        <w:rPr>
          <w:rFonts w:ascii="Times New Roman" w:hAnsi="Times New Roman" w:cs="Times New Roman"/>
          <w:sz w:val="22"/>
          <w:szCs w:val="22"/>
          <w:lang w:bidi="en-US"/>
        </w:rPr>
        <w:t>.</w:t>
      </w:r>
    </w:p>
  </w:footnote>
  <w:footnote w:id="13">
    <w:p w:rsidR="00DD4569" w:rsidRPr="00563590" w:rsidRDefault="00456901" w:rsidP="001E273D">
      <w:pPr>
        <w:pStyle w:val="FootnoteText"/>
        <w:rPr>
          <w:rFonts w:ascii="Times New Roman" w:hAnsi="Times New Roman" w:cs="Times New Roman"/>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r w:rsidRPr="00563590">
        <w:rPr>
          <w:rFonts w:ascii="Times New Roman" w:hAnsi="Times New Roman" w:cs="Times New Roman"/>
          <w:i/>
          <w:sz w:val="22"/>
          <w:szCs w:val="22"/>
        </w:rPr>
        <w:t>See</w:t>
      </w:r>
      <w:r w:rsidRPr="00563590">
        <w:rPr>
          <w:rFonts w:ascii="Times New Roman" w:hAnsi="Times New Roman" w:cs="Times New Roman"/>
          <w:sz w:val="22"/>
          <w:szCs w:val="22"/>
        </w:rPr>
        <w:t xml:space="preserve"> </w:t>
      </w:r>
      <w:r w:rsidRPr="00563590">
        <w:rPr>
          <w:rFonts w:ascii="Times New Roman" w:hAnsi="Times New Roman" w:cs="Times New Roman"/>
          <w:i/>
          <w:sz w:val="22"/>
          <w:szCs w:val="22"/>
        </w:rPr>
        <w:t xml:space="preserve">Petition of PECO Energy Company for Temporary Waiver of Regulations Related to the Required Days In a Billing Period, </w:t>
      </w:r>
      <w:r w:rsidRPr="00563590">
        <w:rPr>
          <w:rFonts w:ascii="Times New Roman" w:hAnsi="Times New Roman" w:cs="Times New Roman"/>
          <w:sz w:val="22"/>
          <w:szCs w:val="22"/>
        </w:rPr>
        <w:t>Docket P-2014-2446292 (Order entered December 4, 2014);</w:t>
      </w:r>
      <w:r w:rsidRPr="00563590">
        <w:rPr>
          <w:rFonts w:ascii="Times New Roman" w:hAnsi="Times New Roman" w:cs="Times New Roman"/>
          <w:i/>
          <w:sz w:val="22"/>
          <w:szCs w:val="22"/>
        </w:rPr>
        <w:t xml:space="preserve">  Petition of PPL Electric Utilities Corporation for Temporary Waivers from Certain Technical Requirements of 52 Pa. Code §§ 57.174 and 57.179</w:t>
      </w:r>
      <w:r w:rsidRPr="00563590">
        <w:rPr>
          <w:rFonts w:ascii="Times New Roman" w:hAnsi="Times New Roman" w:cs="Times New Roman"/>
          <w:sz w:val="22"/>
          <w:szCs w:val="22"/>
        </w:rPr>
        <w:t>,</w:t>
      </w:r>
      <w:r w:rsidRPr="00563590">
        <w:rPr>
          <w:rFonts w:ascii="Times New Roman" w:hAnsi="Times New Roman" w:cs="Times New Roman"/>
          <w:i/>
          <w:sz w:val="22"/>
          <w:szCs w:val="22"/>
        </w:rPr>
        <w:t xml:space="preserve"> </w:t>
      </w:r>
      <w:r w:rsidRPr="00563590">
        <w:rPr>
          <w:rFonts w:ascii="Times New Roman" w:hAnsi="Times New Roman" w:cs="Times New Roman"/>
          <w:sz w:val="22"/>
          <w:szCs w:val="22"/>
        </w:rPr>
        <w:t xml:space="preserve">Docket P-2014-2445072 (Order entered December 4, 2014);  </w:t>
      </w:r>
      <w:r w:rsidRPr="00563590">
        <w:rPr>
          <w:rFonts w:ascii="Times New Roman" w:hAnsi="Times New Roman" w:cs="Times New Roman"/>
          <w:i/>
          <w:sz w:val="22"/>
          <w:szCs w:val="22"/>
        </w:rPr>
        <w:t>Joint Petition of Metropolitan Edison Company, Pennsylvania Electric Company, Pennsylvania Power Company and West Penn Power Company for Temporary Waiver of Technical Requirements of 52 Pa. Code § 57.174</w:t>
      </w:r>
      <w:r w:rsidRPr="00563590">
        <w:rPr>
          <w:rFonts w:ascii="Times New Roman" w:hAnsi="Times New Roman" w:cs="Times New Roman"/>
          <w:sz w:val="22"/>
          <w:szCs w:val="22"/>
        </w:rPr>
        <w:t xml:space="preserve">, Dockets P-2014-2449010; P-2014-2449015; P-2014-2449017; P-2014-2449027 (Order entered December 4, 2014);  </w:t>
      </w:r>
      <w:r w:rsidRPr="00563590">
        <w:rPr>
          <w:rFonts w:ascii="Times New Roman" w:hAnsi="Times New Roman" w:cs="Times New Roman"/>
          <w:i/>
          <w:sz w:val="22"/>
          <w:szCs w:val="22"/>
        </w:rPr>
        <w:t>Petition of Duquesne Light Company For A Waiver Of The Three Business Day Switching Requirements Under 52 Pa. Code § 57.174</w:t>
      </w:r>
      <w:r w:rsidRPr="00563590">
        <w:rPr>
          <w:rFonts w:ascii="Times New Roman" w:hAnsi="Times New Roman" w:cs="Times New Roman"/>
          <w:sz w:val="22"/>
          <w:szCs w:val="22"/>
        </w:rPr>
        <w:t xml:space="preserve">, Docket P-2014-2448863 (Order entered December 4, 2014).   </w:t>
      </w:r>
    </w:p>
  </w:footnote>
  <w:footnote w:id="14">
    <w:p w:rsidR="00456901" w:rsidRPr="00563590" w:rsidRDefault="00456901">
      <w:pPr>
        <w:pStyle w:val="FootnoteText"/>
        <w:rPr>
          <w:rFonts w:ascii="Times New Roman" w:hAnsi="Times New Roman" w:cs="Times New Roman"/>
          <w:sz w:val="22"/>
          <w:szCs w:val="22"/>
        </w:rPr>
      </w:pPr>
      <w:r w:rsidRPr="00563590">
        <w:rPr>
          <w:rStyle w:val="FootnoteReference"/>
          <w:rFonts w:ascii="Times New Roman" w:hAnsi="Times New Roman" w:cs="Times New Roman"/>
          <w:i/>
          <w:sz w:val="22"/>
          <w:szCs w:val="22"/>
        </w:rPr>
        <w:footnoteRef/>
      </w:r>
      <w:r w:rsidRPr="00563590">
        <w:rPr>
          <w:rFonts w:ascii="Times New Roman" w:hAnsi="Times New Roman" w:cs="Times New Roman"/>
          <w:i/>
          <w:sz w:val="22"/>
          <w:szCs w:val="22"/>
        </w:rPr>
        <w:t xml:space="preserve"> See Investigation of Pennsylvania’s Retail Natural Gas Supply Market</w:t>
      </w:r>
      <w:r w:rsidRPr="00563590">
        <w:rPr>
          <w:rFonts w:ascii="Times New Roman" w:hAnsi="Times New Roman" w:cs="Times New Roman"/>
          <w:sz w:val="22"/>
          <w:szCs w:val="22"/>
        </w:rPr>
        <w:t>, Docket No. I-2013-2381742 (Order entered December 18, 2014).</w:t>
      </w:r>
    </w:p>
  </w:footnote>
  <w:footnote w:id="15">
    <w:p w:rsidR="00456901" w:rsidRPr="00247AFD" w:rsidRDefault="00456901" w:rsidP="002B3E95">
      <w:pPr>
        <w:pStyle w:val="FootnoteText"/>
        <w:rPr>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proofErr w:type="gramStart"/>
      <w:r w:rsidRPr="00563590">
        <w:rPr>
          <w:rFonts w:ascii="Times New Roman" w:hAnsi="Times New Roman" w:cs="Times New Roman"/>
          <w:i/>
          <w:sz w:val="22"/>
          <w:szCs w:val="22"/>
        </w:rPr>
        <w:t>Id.</w:t>
      </w:r>
      <w:r w:rsidRPr="00563590">
        <w:rPr>
          <w:rFonts w:ascii="Times New Roman" w:hAnsi="Times New Roman" w:cs="Times New Roman"/>
          <w:sz w:val="22"/>
          <w:szCs w:val="22"/>
        </w:rPr>
        <w:t xml:space="preserve"> at 26.</w:t>
      </w:r>
      <w:proofErr w:type="gramEnd"/>
    </w:p>
  </w:footnote>
  <w:footnote w:id="16">
    <w:p w:rsidR="00456901" w:rsidRPr="00563590" w:rsidRDefault="00456901" w:rsidP="003D1A6A">
      <w:pPr>
        <w:pStyle w:val="FootnoteText"/>
        <w:rPr>
          <w:rFonts w:ascii="Times New Roman" w:hAnsi="Times New Roman" w:cs="Times New Roman"/>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Columbia; the Energy Association of Pennsylvania (EAP); NFG; OCA; PECO; Peoples; PGW; RESA; and UGI.</w:t>
      </w:r>
    </w:p>
  </w:footnote>
  <w:footnote w:id="17">
    <w:p w:rsidR="00B32D68" w:rsidRPr="00563590" w:rsidRDefault="00456901">
      <w:pPr>
        <w:pStyle w:val="FootnoteText"/>
        <w:rPr>
          <w:rFonts w:ascii="Times New Roman" w:hAnsi="Times New Roman" w:cs="Times New Roman"/>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See natural gas shopping statistics on the PaGasSwitch.com website at </w:t>
      </w:r>
      <w:hyperlink r:id="rId3" w:history="1">
        <w:r w:rsidRPr="00563590">
          <w:rPr>
            <w:rStyle w:val="Hyperlink"/>
            <w:rFonts w:ascii="Times New Roman" w:hAnsi="Times New Roman" w:cs="Times New Roman"/>
            <w:sz w:val="22"/>
            <w:szCs w:val="22"/>
          </w:rPr>
          <w:t>http://www.pagasswitch.com/sites/default/files/GasSwitch_shoppingnumbers_8_31_16.pdf</w:t>
        </w:r>
      </w:hyperlink>
      <w:r w:rsidRPr="00563590">
        <w:rPr>
          <w:rFonts w:ascii="Times New Roman" w:hAnsi="Times New Roman" w:cs="Times New Roman"/>
          <w:sz w:val="22"/>
          <w:szCs w:val="22"/>
        </w:rPr>
        <w:t xml:space="preserve"> </w:t>
      </w:r>
    </w:p>
  </w:footnote>
  <w:footnote w:id="18">
    <w:p w:rsidR="00B32D68" w:rsidRPr="00563590" w:rsidRDefault="00456901">
      <w:pPr>
        <w:pStyle w:val="FootnoteText"/>
        <w:rPr>
          <w:rFonts w:ascii="Times New Roman" w:hAnsi="Times New Roman" w:cs="Times New Roman"/>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Statement of Chairman </w:t>
      </w:r>
      <w:proofErr w:type="spellStart"/>
      <w:r w:rsidRPr="00563590">
        <w:rPr>
          <w:rFonts w:ascii="Times New Roman" w:hAnsi="Times New Roman" w:cs="Times New Roman"/>
          <w:sz w:val="22"/>
          <w:szCs w:val="22"/>
        </w:rPr>
        <w:t>Quain</w:t>
      </w:r>
      <w:proofErr w:type="spellEnd"/>
      <w:r w:rsidRPr="00563590">
        <w:rPr>
          <w:rFonts w:ascii="Times New Roman" w:hAnsi="Times New Roman" w:cs="Times New Roman"/>
          <w:sz w:val="22"/>
          <w:szCs w:val="22"/>
        </w:rPr>
        <w:t xml:space="preserve">, Vice Chairman Bloom, Commissioner Hanger, Commissioner </w:t>
      </w:r>
      <w:proofErr w:type="spellStart"/>
      <w:r w:rsidRPr="00563590">
        <w:rPr>
          <w:rFonts w:ascii="Times New Roman" w:hAnsi="Times New Roman" w:cs="Times New Roman"/>
          <w:sz w:val="22"/>
          <w:szCs w:val="22"/>
        </w:rPr>
        <w:t>Rolka</w:t>
      </w:r>
      <w:proofErr w:type="spellEnd"/>
      <w:r w:rsidRPr="00563590">
        <w:rPr>
          <w:rFonts w:ascii="Times New Roman" w:hAnsi="Times New Roman" w:cs="Times New Roman"/>
          <w:sz w:val="22"/>
          <w:szCs w:val="22"/>
        </w:rPr>
        <w:t xml:space="preserve"> and Commissioner Brownell in </w:t>
      </w:r>
      <w:r w:rsidRPr="00563590">
        <w:rPr>
          <w:rFonts w:ascii="Times New Roman" w:hAnsi="Times New Roman" w:cs="Times New Roman"/>
          <w:i/>
          <w:sz w:val="22"/>
          <w:szCs w:val="22"/>
        </w:rPr>
        <w:t>Pennsylvania Electric Association Petition for Reconsideration of Rulemaking Order Establishing Standards for Changing Electric Suppliers</w:t>
      </w:r>
      <w:r w:rsidRPr="00563590">
        <w:rPr>
          <w:rFonts w:ascii="Times New Roman" w:hAnsi="Times New Roman" w:cs="Times New Roman"/>
          <w:sz w:val="22"/>
          <w:szCs w:val="22"/>
        </w:rPr>
        <w:t xml:space="preserve">, Docket </w:t>
      </w:r>
      <w:r w:rsidR="00A903FF">
        <w:rPr>
          <w:rFonts w:ascii="Times New Roman" w:hAnsi="Times New Roman" w:cs="Times New Roman"/>
          <w:sz w:val="22"/>
          <w:szCs w:val="22"/>
        </w:rPr>
        <w:t>No.</w:t>
      </w:r>
      <w:r w:rsidR="00A903FF" w:rsidRPr="00563590">
        <w:rPr>
          <w:rFonts w:ascii="Times New Roman" w:hAnsi="Times New Roman" w:cs="Times New Roman"/>
          <w:sz w:val="22"/>
          <w:szCs w:val="22"/>
        </w:rPr>
        <w:t xml:space="preserve"> </w:t>
      </w:r>
      <w:proofErr w:type="gramStart"/>
      <w:r w:rsidRPr="00563590">
        <w:rPr>
          <w:rFonts w:ascii="Times New Roman" w:hAnsi="Times New Roman" w:cs="Times New Roman"/>
          <w:sz w:val="22"/>
          <w:szCs w:val="22"/>
        </w:rPr>
        <w:t>L-00970121 (Public Meeting of May 21, 1998).</w:t>
      </w:r>
      <w:proofErr w:type="gramEnd"/>
      <w:r w:rsidRPr="00563590">
        <w:rPr>
          <w:rFonts w:ascii="Times New Roman" w:hAnsi="Times New Roman" w:cs="Times New Roman"/>
          <w:sz w:val="22"/>
          <w:szCs w:val="22"/>
        </w:rPr>
        <w:t xml:space="preserve">   </w:t>
      </w:r>
    </w:p>
  </w:footnote>
  <w:footnote w:id="19">
    <w:p w:rsidR="00456901" w:rsidRPr="00563590" w:rsidRDefault="00456901">
      <w:pPr>
        <w:pStyle w:val="FootnoteText"/>
        <w:rPr>
          <w:rFonts w:ascii="Times New Roman" w:hAnsi="Times New Roman" w:cs="Times New Roman"/>
          <w:sz w:val="22"/>
          <w:szCs w:val="22"/>
        </w:rPr>
      </w:pPr>
      <w:r w:rsidRPr="00563590">
        <w:rPr>
          <w:rStyle w:val="FootnoteReference"/>
          <w:rFonts w:ascii="Times New Roman" w:hAnsi="Times New Roman" w:cs="Times New Roman"/>
          <w:sz w:val="22"/>
          <w:szCs w:val="22"/>
        </w:rPr>
        <w:footnoteRef/>
      </w:r>
      <w:r w:rsidRPr="00563590">
        <w:rPr>
          <w:rFonts w:ascii="Times New Roman" w:hAnsi="Times New Roman" w:cs="Times New Roman"/>
          <w:sz w:val="22"/>
          <w:szCs w:val="22"/>
        </w:rPr>
        <w:t xml:space="preserve"> </w:t>
      </w:r>
      <w:r w:rsidRPr="00E30A39">
        <w:rPr>
          <w:rFonts w:ascii="Times New Roman" w:hAnsi="Times New Roman" w:cs="Times New Roman"/>
          <w:i/>
          <w:sz w:val="22"/>
          <w:szCs w:val="22"/>
        </w:rPr>
        <w:t>Id.</w:t>
      </w:r>
    </w:p>
  </w:footnote>
  <w:footnote w:id="20">
    <w:p w:rsidR="00456901" w:rsidRPr="00C060B3" w:rsidRDefault="00456901">
      <w:pPr>
        <w:pStyle w:val="FootnoteText"/>
        <w:rPr>
          <w:rFonts w:ascii="Times New Roman" w:hAnsi="Times New Roman" w:cs="Times New Roman"/>
          <w:sz w:val="22"/>
          <w:szCs w:val="22"/>
        </w:rPr>
      </w:pPr>
      <w:r w:rsidRPr="00C060B3">
        <w:rPr>
          <w:rStyle w:val="FootnoteReference"/>
          <w:rFonts w:ascii="Times New Roman" w:hAnsi="Times New Roman" w:cs="Times New Roman"/>
          <w:sz w:val="22"/>
          <w:szCs w:val="22"/>
        </w:rPr>
        <w:footnoteRef/>
      </w:r>
      <w:r w:rsidRPr="00C060B3">
        <w:rPr>
          <w:rFonts w:ascii="Times New Roman" w:hAnsi="Times New Roman" w:cs="Times New Roman"/>
          <w:sz w:val="22"/>
          <w:szCs w:val="22"/>
        </w:rPr>
        <w:t xml:space="preserve"> </w:t>
      </w:r>
      <w:r w:rsidRPr="00C060B3">
        <w:rPr>
          <w:rFonts w:ascii="Times New Roman" w:hAnsi="Times New Roman" w:cs="Times New Roman"/>
          <w:i/>
          <w:sz w:val="22"/>
          <w:szCs w:val="22"/>
        </w:rPr>
        <w:t>See</w:t>
      </w:r>
      <w:r w:rsidRPr="00C060B3">
        <w:rPr>
          <w:rFonts w:ascii="Times New Roman" w:hAnsi="Times New Roman" w:cs="Times New Roman"/>
          <w:sz w:val="22"/>
          <w:szCs w:val="22"/>
        </w:rPr>
        <w:t xml:space="preserve"> 52 Pa. Code §§ 111.1 – 111.14.</w:t>
      </w:r>
    </w:p>
  </w:footnote>
  <w:footnote w:id="21">
    <w:p w:rsidR="00456901" w:rsidRPr="00C060B3" w:rsidRDefault="00456901">
      <w:pPr>
        <w:pStyle w:val="FootnoteText"/>
        <w:rPr>
          <w:rFonts w:ascii="Times New Roman" w:hAnsi="Times New Roman" w:cs="Times New Roman"/>
          <w:sz w:val="22"/>
          <w:szCs w:val="22"/>
        </w:rPr>
      </w:pPr>
      <w:r w:rsidRPr="00C060B3">
        <w:rPr>
          <w:rStyle w:val="FootnoteReference"/>
          <w:rFonts w:ascii="Times New Roman" w:hAnsi="Times New Roman" w:cs="Times New Roman"/>
          <w:sz w:val="22"/>
          <w:szCs w:val="22"/>
        </w:rPr>
        <w:footnoteRef/>
      </w:r>
      <w:r w:rsidRPr="00C060B3">
        <w:rPr>
          <w:rFonts w:ascii="Times New Roman" w:hAnsi="Times New Roman" w:cs="Times New Roman"/>
          <w:sz w:val="22"/>
          <w:szCs w:val="22"/>
        </w:rPr>
        <w:t xml:space="preserve"> </w:t>
      </w:r>
      <w:r w:rsidRPr="00C060B3">
        <w:rPr>
          <w:rFonts w:ascii="Times New Roman" w:hAnsi="Times New Roman" w:cs="Times New Roman"/>
          <w:i/>
          <w:sz w:val="22"/>
          <w:szCs w:val="22"/>
        </w:rPr>
        <w:t>See Final Rulemaking Order re: Customer Information Disclosure Requirements for Natural Gas Suppliers Providing Natural Gas Supply to Residential and Small Business Customers</w:t>
      </w:r>
      <w:proofErr w:type="gramStart"/>
      <w:r w:rsidR="00A903FF">
        <w:rPr>
          <w:rFonts w:ascii="Times New Roman" w:hAnsi="Times New Roman" w:cs="Times New Roman"/>
          <w:i/>
          <w:sz w:val="22"/>
          <w:szCs w:val="22"/>
        </w:rPr>
        <w:t>,</w:t>
      </w:r>
      <w:r w:rsidR="00A903FF" w:rsidRPr="00C060B3">
        <w:rPr>
          <w:rFonts w:ascii="Times New Roman" w:hAnsi="Times New Roman" w:cs="Times New Roman"/>
          <w:sz w:val="22"/>
          <w:szCs w:val="22"/>
        </w:rPr>
        <w:t xml:space="preserve">  </w:t>
      </w:r>
      <w:r w:rsidRPr="00C060B3">
        <w:rPr>
          <w:rFonts w:ascii="Times New Roman" w:hAnsi="Times New Roman" w:cs="Times New Roman"/>
          <w:sz w:val="22"/>
          <w:szCs w:val="22"/>
        </w:rPr>
        <w:t>Docket</w:t>
      </w:r>
      <w:proofErr w:type="gramEnd"/>
      <w:r w:rsidRPr="00C060B3">
        <w:rPr>
          <w:rFonts w:ascii="Times New Roman" w:hAnsi="Times New Roman" w:cs="Times New Roman"/>
          <w:sz w:val="22"/>
          <w:szCs w:val="22"/>
        </w:rPr>
        <w:t xml:space="preserve"> No. L</w:t>
      </w:r>
      <w:r w:rsidR="00C060B3">
        <w:rPr>
          <w:rFonts w:ascii="Times New Roman" w:hAnsi="Times New Roman" w:cs="Times New Roman"/>
          <w:sz w:val="22"/>
          <w:szCs w:val="22"/>
        </w:rPr>
        <w:noBreakHyphen/>
      </w:r>
      <w:r w:rsidRPr="00C060B3">
        <w:rPr>
          <w:rFonts w:ascii="Times New Roman" w:hAnsi="Times New Roman" w:cs="Times New Roman"/>
          <w:sz w:val="22"/>
          <w:szCs w:val="22"/>
        </w:rPr>
        <w:t xml:space="preserve">2015-2465942 (Order entered April 21, 2016).   </w:t>
      </w:r>
    </w:p>
  </w:footnote>
  <w:footnote w:id="22">
    <w:p w:rsidR="00456901" w:rsidRPr="00C060B3" w:rsidRDefault="00456901">
      <w:pPr>
        <w:pStyle w:val="FootnoteText"/>
        <w:rPr>
          <w:rFonts w:ascii="Times New Roman" w:hAnsi="Times New Roman" w:cs="Times New Roman"/>
          <w:sz w:val="22"/>
          <w:szCs w:val="22"/>
        </w:rPr>
      </w:pPr>
      <w:r w:rsidRPr="00C060B3">
        <w:rPr>
          <w:rStyle w:val="FootnoteReference"/>
          <w:rFonts w:ascii="Times New Roman" w:hAnsi="Times New Roman" w:cs="Times New Roman"/>
          <w:sz w:val="22"/>
          <w:szCs w:val="22"/>
        </w:rPr>
        <w:footnoteRef/>
      </w:r>
      <w:r w:rsidRPr="00C060B3">
        <w:rPr>
          <w:rFonts w:ascii="Times New Roman" w:hAnsi="Times New Roman" w:cs="Times New Roman"/>
          <w:sz w:val="22"/>
          <w:szCs w:val="22"/>
        </w:rPr>
        <w:t xml:space="preserve"> </w:t>
      </w:r>
      <w:r w:rsidRPr="00C060B3">
        <w:rPr>
          <w:rFonts w:ascii="Times New Roman" w:hAnsi="Times New Roman" w:cs="Times New Roman"/>
          <w:i/>
          <w:sz w:val="22"/>
          <w:szCs w:val="22"/>
        </w:rPr>
        <w:t>See</w:t>
      </w:r>
      <w:r w:rsidRPr="00C060B3">
        <w:rPr>
          <w:rFonts w:ascii="Times New Roman" w:hAnsi="Times New Roman" w:cs="Times New Roman"/>
          <w:sz w:val="22"/>
          <w:szCs w:val="22"/>
        </w:rPr>
        <w:t xml:space="preserve"> 52 Pa. Code § 62.75</w:t>
      </w:r>
      <w:r w:rsidR="00C060B3">
        <w:rPr>
          <w:rFonts w:ascii="Times New Roman" w:hAnsi="Times New Roman" w:cs="Times New Roman"/>
          <w:sz w:val="22"/>
          <w:szCs w:val="22"/>
        </w:rPr>
        <w:t>.</w:t>
      </w:r>
    </w:p>
  </w:footnote>
  <w:footnote w:id="23">
    <w:p w:rsidR="00C77831" w:rsidRPr="00247AFD" w:rsidRDefault="00C77831">
      <w:pPr>
        <w:pStyle w:val="FootnoteText"/>
        <w:rPr>
          <w:sz w:val="22"/>
          <w:szCs w:val="22"/>
        </w:rPr>
      </w:pPr>
      <w:r w:rsidRPr="00C060B3">
        <w:rPr>
          <w:rStyle w:val="FootnoteReference"/>
          <w:rFonts w:ascii="Times New Roman" w:hAnsi="Times New Roman" w:cs="Times New Roman"/>
          <w:sz w:val="22"/>
          <w:szCs w:val="22"/>
        </w:rPr>
        <w:footnoteRef/>
      </w:r>
      <w:r w:rsidRPr="00C060B3">
        <w:rPr>
          <w:rFonts w:ascii="Times New Roman" w:hAnsi="Times New Roman" w:cs="Times New Roman"/>
          <w:sz w:val="22"/>
          <w:szCs w:val="22"/>
        </w:rPr>
        <w:t xml:space="preserve"> </w:t>
      </w:r>
      <w:r w:rsidRPr="00C060B3">
        <w:rPr>
          <w:rFonts w:ascii="Times New Roman" w:hAnsi="Times New Roman" w:cs="Times New Roman"/>
          <w:i/>
          <w:sz w:val="22"/>
          <w:szCs w:val="22"/>
        </w:rPr>
        <w:t>See Final Order re: Investigation of Pennsylvania’s Retail Natural Gas Market: Joint Natural Gas Distribution Company – Natural Gas Supplier Bill</w:t>
      </w:r>
      <w:proofErr w:type="gramStart"/>
      <w:r w:rsidR="00A903FF">
        <w:rPr>
          <w:rFonts w:ascii="Times New Roman" w:hAnsi="Times New Roman" w:cs="Times New Roman"/>
          <w:sz w:val="22"/>
          <w:szCs w:val="22"/>
        </w:rPr>
        <w:t>,</w:t>
      </w:r>
      <w:r w:rsidR="00A903FF" w:rsidRPr="00C060B3">
        <w:rPr>
          <w:rFonts w:ascii="Times New Roman" w:hAnsi="Times New Roman" w:cs="Times New Roman"/>
          <w:sz w:val="22"/>
          <w:szCs w:val="22"/>
        </w:rPr>
        <w:t xml:space="preserve">  </w:t>
      </w:r>
      <w:r w:rsidRPr="00C060B3">
        <w:rPr>
          <w:rFonts w:ascii="Times New Roman" w:hAnsi="Times New Roman" w:cs="Times New Roman"/>
          <w:sz w:val="22"/>
          <w:szCs w:val="22"/>
        </w:rPr>
        <w:t>Docket</w:t>
      </w:r>
      <w:proofErr w:type="gramEnd"/>
      <w:r w:rsidRPr="00C060B3">
        <w:rPr>
          <w:rFonts w:ascii="Times New Roman" w:hAnsi="Times New Roman" w:cs="Times New Roman"/>
          <w:sz w:val="22"/>
          <w:szCs w:val="22"/>
        </w:rPr>
        <w:t xml:space="preserve"> No. M-2015-2474802 (Order entered August 20, 2015).  </w:t>
      </w:r>
    </w:p>
  </w:footnote>
  <w:footnote w:id="24">
    <w:p w:rsidR="00456901" w:rsidRPr="00C060B3" w:rsidRDefault="00456901">
      <w:pPr>
        <w:pStyle w:val="FootnoteText"/>
        <w:rPr>
          <w:rFonts w:ascii="Times New Roman" w:hAnsi="Times New Roman" w:cs="Times New Roman"/>
          <w:sz w:val="22"/>
          <w:szCs w:val="22"/>
        </w:rPr>
      </w:pPr>
      <w:r w:rsidRPr="00C060B3">
        <w:rPr>
          <w:rStyle w:val="FootnoteReference"/>
          <w:rFonts w:ascii="Times New Roman" w:hAnsi="Times New Roman" w:cs="Times New Roman"/>
          <w:sz w:val="22"/>
          <w:szCs w:val="22"/>
        </w:rPr>
        <w:footnoteRef/>
      </w:r>
      <w:r w:rsidRPr="00C060B3">
        <w:rPr>
          <w:rFonts w:ascii="Times New Roman" w:hAnsi="Times New Roman" w:cs="Times New Roman"/>
          <w:sz w:val="22"/>
          <w:szCs w:val="22"/>
        </w:rPr>
        <w:t xml:space="preserve"> </w:t>
      </w:r>
      <w:r w:rsidRPr="00C060B3">
        <w:rPr>
          <w:rFonts w:ascii="Times New Roman" w:hAnsi="Times New Roman" w:cs="Times New Roman"/>
          <w:i/>
          <w:sz w:val="22"/>
          <w:szCs w:val="22"/>
        </w:rPr>
        <w:t>See</w:t>
      </w:r>
      <w:r w:rsidRPr="00C060B3">
        <w:rPr>
          <w:rFonts w:ascii="Times New Roman" w:hAnsi="Times New Roman" w:cs="Times New Roman"/>
          <w:sz w:val="22"/>
          <w:szCs w:val="22"/>
        </w:rPr>
        <w:t xml:space="preserve"> 52 Pa. Code </w:t>
      </w:r>
      <w:r w:rsidR="00C9267C" w:rsidRPr="00C060B3">
        <w:rPr>
          <w:rFonts w:ascii="Times New Roman" w:hAnsi="Times New Roman" w:cs="Times New Roman"/>
          <w:sz w:val="22"/>
          <w:szCs w:val="22"/>
        </w:rPr>
        <w:t xml:space="preserve">§ </w:t>
      </w:r>
      <w:r w:rsidRPr="00C060B3">
        <w:rPr>
          <w:rFonts w:ascii="Times New Roman" w:hAnsi="Times New Roman" w:cs="Times New Roman"/>
          <w:sz w:val="22"/>
          <w:szCs w:val="22"/>
        </w:rPr>
        <w:t>57.174.</w:t>
      </w:r>
    </w:p>
  </w:footnote>
  <w:footnote w:id="25">
    <w:p w:rsidR="00456901" w:rsidRPr="006C32FC" w:rsidRDefault="00456901">
      <w:pPr>
        <w:pStyle w:val="FootnoteText"/>
        <w:rPr>
          <w:rFonts w:ascii="Times New Roman" w:hAnsi="Times New Roman" w:cs="Times New Roman"/>
          <w:sz w:val="22"/>
          <w:szCs w:val="22"/>
        </w:rPr>
      </w:pPr>
      <w:r w:rsidRPr="006C32FC">
        <w:rPr>
          <w:rStyle w:val="FootnoteReference"/>
          <w:rFonts w:ascii="Times New Roman" w:hAnsi="Times New Roman" w:cs="Times New Roman"/>
          <w:sz w:val="22"/>
          <w:szCs w:val="22"/>
        </w:rPr>
        <w:footnoteRef/>
      </w:r>
      <w:r w:rsidRPr="006C32FC">
        <w:rPr>
          <w:rFonts w:ascii="Times New Roman" w:hAnsi="Times New Roman" w:cs="Times New Roman"/>
          <w:sz w:val="22"/>
          <w:szCs w:val="22"/>
        </w:rPr>
        <w:t xml:space="preserve"> See 52 Pa. Code § 57.180.  </w:t>
      </w:r>
    </w:p>
  </w:footnote>
  <w:footnote w:id="26">
    <w:p w:rsidR="00466158" w:rsidRPr="006C32FC" w:rsidRDefault="00466158">
      <w:pPr>
        <w:pStyle w:val="FootnoteText"/>
        <w:rPr>
          <w:rFonts w:ascii="Times New Roman" w:hAnsi="Times New Roman" w:cs="Times New Roman"/>
          <w:sz w:val="22"/>
          <w:szCs w:val="22"/>
        </w:rPr>
      </w:pPr>
      <w:r w:rsidRPr="006C32FC">
        <w:rPr>
          <w:rStyle w:val="FootnoteReference"/>
          <w:rFonts w:ascii="Times New Roman" w:hAnsi="Times New Roman" w:cs="Times New Roman"/>
          <w:sz w:val="22"/>
          <w:szCs w:val="22"/>
        </w:rPr>
        <w:footnoteRef/>
      </w:r>
      <w:r w:rsidRPr="006C32FC">
        <w:rPr>
          <w:rFonts w:ascii="Times New Roman" w:hAnsi="Times New Roman" w:cs="Times New Roman"/>
          <w:sz w:val="22"/>
          <w:szCs w:val="22"/>
        </w:rPr>
        <w:t xml:space="preserve"> </w:t>
      </w:r>
      <w:r w:rsidRPr="006C32FC">
        <w:rPr>
          <w:rFonts w:ascii="Times New Roman" w:hAnsi="Times New Roman" w:cs="Times New Roman"/>
          <w:i/>
          <w:sz w:val="22"/>
          <w:szCs w:val="22"/>
        </w:rPr>
        <w:t>See Final-Omitted Rulemaking Order Regarding St</w:t>
      </w:r>
      <w:r w:rsidR="006C32FC">
        <w:rPr>
          <w:rFonts w:ascii="Times New Roman" w:hAnsi="Times New Roman" w:cs="Times New Roman"/>
          <w:i/>
          <w:sz w:val="22"/>
          <w:szCs w:val="22"/>
        </w:rPr>
        <w:t>andards for Changing a Customer’</w:t>
      </w:r>
      <w:r w:rsidRPr="006C32FC">
        <w:rPr>
          <w:rFonts w:ascii="Times New Roman" w:hAnsi="Times New Roman" w:cs="Times New Roman"/>
          <w:i/>
          <w:sz w:val="22"/>
          <w:szCs w:val="22"/>
        </w:rPr>
        <w:t>s EGS</w:t>
      </w:r>
      <w:r w:rsidRPr="006C32FC">
        <w:rPr>
          <w:rFonts w:ascii="Times New Roman" w:hAnsi="Times New Roman" w:cs="Times New Roman"/>
          <w:sz w:val="22"/>
          <w:szCs w:val="22"/>
        </w:rPr>
        <w:t>, Docket No. L-2014-2409383 (Public Meeting of April 3,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EB6"/>
    <w:multiLevelType w:val="hybridMultilevel"/>
    <w:tmpl w:val="0B60BB4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41C9"/>
    <w:multiLevelType w:val="hybridMultilevel"/>
    <w:tmpl w:val="B9D6F556"/>
    <w:lvl w:ilvl="0" w:tplc="9312A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F123F"/>
    <w:multiLevelType w:val="hybridMultilevel"/>
    <w:tmpl w:val="4A561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F3025"/>
    <w:multiLevelType w:val="hybridMultilevel"/>
    <w:tmpl w:val="24EE0EC2"/>
    <w:lvl w:ilvl="0" w:tplc="9BE41736">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32C75"/>
    <w:multiLevelType w:val="hybridMultilevel"/>
    <w:tmpl w:val="D08C1980"/>
    <w:lvl w:ilvl="0" w:tplc="0409001B">
      <w:start w:val="1"/>
      <w:numFmt w:val="lowerRoman"/>
      <w:lvlText w:val="%1."/>
      <w:lvlJc w:val="righ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0F460C"/>
    <w:multiLevelType w:val="hybridMultilevel"/>
    <w:tmpl w:val="BDE69A2A"/>
    <w:lvl w:ilvl="0" w:tplc="24646DC0">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D737B8A"/>
    <w:multiLevelType w:val="hybridMultilevel"/>
    <w:tmpl w:val="875404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7659E"/>
    <w:multiLevelType w:val="hybridMultilevel"/>
    <w:tmpl w:val="E500CA1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10A76"/>
    <w:multiLevelType w:val="hybridMultilevel"/>
    <w:tmpl w:val="5D249E62"/>
    <w:lvl w:ilvl="0" w:tplc="0BA8B118">
      <w:start w:val="2"/>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DBD6CE6"/>
    <w:multiLevelType w:val="hybridMultilevel"/>
    <w:tmpl w:val="4322BE36"/>
    <w:lvl w:ilvl="0" w:tplc="80E6604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025D6"/>
    <w:multiLevelType w:val="hybridMultilevel"/>
    <w:tmpl w:val="68E45F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27656"/>
    <w:multiLevelType w:val="hybridMultilevel"/>
    <w:tmpl w:val="88E435DE"/>
    <w:lvl w:ilvl="0" w:tplc="A4C21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E76F01"/>
    <w:multiLevelType w:val="hybridMultilevel"/>
    <w:tmpl w:val="85E2A262"/>
    <w:lvl w:ilvl="0" w:tplc="04090001">
      <w:start w:val="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8A1883"/>
    <w:multiLevelType w:val="hybridMultilevel"/>
    <w:tmpl w:val="FE56F7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CB61AD"/>
    <w:multiLevelType w:val="hybridMultilevel"/>
    <w:tmpl w:val="89561B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D5232A"/>
    <w:multiLevelType w:val="hybridMultilevel"/>
    <w:tmpl w:val="1EE0B900"/>
    <w:lvl w:ilvl="0" w:tplc="DDD60BE2">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9B43AD"/>
    <w:multiLevelType w:val="hybridMultilevel"/>
    <w:tmpl w:val="AB38FD9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914D6"/>
    <w:multiLevelType w:val="hybridMultilevel"/>
    <w:tmpl w:val="E0DCE7F2"/>
    <w:lvl w:ilvl="0" w:tplc="A4BC4B44">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801D38"/>
    <w:multiLevelType w:val="hybridMultilevel"/>
    <w:tmpl w:val="1506EA4E"/>
    <w:lvl w:ilvl="0" w:tplc="767849C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420F63"/>
    <w:multiLevelType w:val="hybridMultilevel"/>
    <w:tmpl w:val="F1D0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86793E"/>
    <w:multiLevelType w:val="hybridMultilevel"/>
    <w:tmpl w:val="46CC4C00"/>
    <w:lvl w:ilvl="0" w:tplc="FDA42A2C">
      <w:start w:val="1"/>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6EA45469"/>
    <w:multiLevelType w:val="hybridMultilevel"/>
    <w:tmpl w:val="0E9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743B78"/>
    <w:multiLevelType w:val="hybridMultilevel"/>
    <w:tmpl w:val="6972AE62"/>
    <w:lvl w:ilvl="0" w:tplc="F10CE8B4">
      <w:start w:val="3"/>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DE2455"/>
    <w:multiLevelType w:val="hybridMultilevel"/>
    <w:tmpl w:val="775A42C8"/>
    <w:lvl w:ilvl="0" w:tplc="88720B9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180F47"/>
    <w:multiLevelType w:val="hybridMultilevel"/>
    <w:tmpl w:val="5FA2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4"/>
  </w:num>
  <w:num w:numId="4">
    <w:abstractNumId w:val="9"/>
  </w:num>
  <w:num w:numId="5">
    <w:abstractNumId w:val="15"/>
  </w:num>
  <w:num w:numId="6">
    <w:abstractNumId w:val="3"/>
  </w:num>
  <w:num w:numId="7">
    <w:abstractNumId w:val="6"/>
  </w:num>
  <w:num w:numId="8">
    <w:abstractNumId w:val="0"/>
  </w:num>
  <w:num w:numId="9">
    <w:abstractNumId w:val="7"/>
  </w:num>
  <w:num w:numId="10">
    <w:abstractNumId w:val="16"/>
  </w:num>
  <w:num w:numId="11">
    <w:abstractNumId w:val="8"/>
  </w:num>
  <w:num w:numId="12">
    <w:abstractNumId w:val="10"/>
  </w:num>
  <w:num w:numId="13">
    <w:abstractNumId w:val="20"/>
  </w:num>
  <w:num w:numId="14">
    <w:abstractNumId w:val="14"/>
  </w:num>
  <w:num w:numId="15">
    <w:abstractNumId w:val="5"/>
  </w:num>
  <w:num w:numId="16">
    <w:abstractNumId w:val="13"/>
  </w:num>
  <w:num w:numId="17">
    <w:abstractNumId w:val="23"/>
  </w:num>
  <w:num w:numId="18">
    <w:abstractNumId w:val="12"/>
  </w:num>
  <w:num w:numId="19">
    <w:abstractNumId w:val="17"/>
  </w:num>
  <w:num w:numId="20">
    <w:abstractNumId w:val="22"/>
  </w:num>
  <w:num w:numId="21">
    <w:abstractNumId w:val="11"/>
  </w:num>
  <w:num w:numId="22">
    <w:abstractNumId w:val="24"/>
  </w:num>
  <w:num w:numId="23">
    <w:abstractNumId w:val="19"/>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4C"/>
    <w:rsid w:val="000003BC"/>
    <w:rsid w:val="0000236E"/>
    <w:rsid w:val="0000374B"/>
    <w:rsid w:val="0000401D"/>
    <w:rsid w:val="00006A23"/>
    <w:rsid w:val="00012C32"/>
    <w:rsid w:val="000169B1"/>
    <w:rsid w:val="00021364"/>
    <w:rsid w:val="000240E4"/>
    <w:rsid w:val="00025BD0"/>
    <w:rsid w:val="00027593"/>
    <w:rsid w:val="00027A46"/>
    <w:rsid w:val="00030CF0"/>
    <w:rsid w:val="00032713"/>
    <w:rsid w:val="00034693"/>
    <w:rsid w:val="000350DA"/>
    <w:rsid w:val="00035261"/>
    <w:rsid w:val="00037DC5"/>
    <w:rsid w:val="000402D1"/>
    <w:rsid w:val="000416DF"/>
    <w:rsid w:val="0004262B"/>
    <w:rsid w:val="00042B0F"/>
    <w:rsid w:val="00045942"/>
    <w:rsid w:val="00046461"/>
    <w:rsid w:val="00047184"/>
    <w:rsid w:val="0005092F"/>
    <w:rsid w:val="00050F38"/>
    <w:rsid w:val="00052A8D"/>
    <w:rsid w:val="00053819"/>
    <w:rsid w:val="0005781B"/>
    <w:rsid w:val="00057BB0"/>
    <w:rsid w:val="00061E58"/>
    <w:rsid w:val="00062C12"/>
    <w:rsid w:val="00063814"/>
    <w:rsid w:val="00065F48"/>
    <w:rsid w:val="00066347"/>
    <w:rsid w:val="0007289A"/>
    <w:rsid w:val="00073EE0"/>
    <w:rsid w:val="000751A3"/>
    <w:rsid w:val="00076CA5"/>
    <w:rsid w:val="000778DA"/>
    <w:rsid w:val="00081B99"/>
    <w:rsid w:val="00084485"/>
    <w:rsid w:val="00084839"/>
    <w:rsid w:val="00084845"/>
    <w:rsid w:val="00084ACB"/>
    <w:rsid w:val="00084AE3"/>
    <w:rsid w:val="00090478"/>
    <w:rsid w:val="00090B0B"/>
    <w:rsid w:val="000918B2"/>
    <w:rsid w:val="0009202C"/>
    <w:rsid w:val="00093DBC"/>
    <w:rsid w:val="00096BD2"/>
    <w:rsid w:val="000A037A"/>
    <w:rsid w:val="000A2046"/>
    <w:rsid w:val="000A2AE4"/>
    <w:rsid w:val="000B0F00"/>
    <w:rsid w:val="000B12BF"/>
    <w:rsid w:val="000B3BAB"/>
    <w:rsid w:val="000B53E8"/>
    <w:rsid w:val="000B60C1"/>
    <w:rsid w:val="000B7145"/>
    <w:rsid w:val="000B7BB3"/>
    <w:rsid w:val="000C0E72"/>
    <w:rsid w:val="000C227D"/>
    <w:rsid w:val="000C351E"/>
    <w:rsid w:val="000C5352"/>
    <w:rsid w:val="000C5389"/>
    <w:rsid w:val="000D1BDB"/>
    <w:rsid w:val="000D32B8"/>
    <w:rsid w:val="000D33A1"/>
    <w:rsid w:val="000D3A8E"/>
    <w:rsid w:val="000D638A"/>
    <w:rsid w:val="000D6CD5"/>
    <w:rsid w:val="000E100B"/>
    <w:rsid w:val="000E1108"/>
    <w:rsid w:val="000E3E69"/>
    <w:rsid w:val="000E4628"/>
    <w:rsid w:val="000E4B9B"/>
    <w:rsid w:val="000E4C95"/>
    <w:rsid w:val="000E4D9C"/>
    <w:rsid w:val="000E5650"/>
    <w:rsid w:val="000E75F0"/>
    <w:rsid w:val="000F048D"/>
    <w:rsid w:val="000F04FF"/>
    <w:rsid w:val="000F14DB"/>
    <w:rsid w:val="000F1C39"/>
    <w:rsid w:val="000F4D82"/>
    <w:rsid w:val="00102A6F"/>
    <w:rsid w:val="00104D88"/>
    <w:rsid w:val="0010578B"/>
    <w:rsid w:val="0011013E"/>
    <w:rsid w:val="001137A9"/>
    <w:rsid w:val="00114543"/>
    <w:rsid w:val="00114C92"/>
    <w:rsid w:val="00116261"/>
    <w:rsid w:val="001168F2"/>
    <w:rsid w:val="00117D64"/>
    <w:rsid w:val="00117D79"/>
    <w:rsid w:val="001233EB"/>
    <w:rsid w:val="00127E19"/>
    <w:rsid w:val="0013023F"/>
    <w:rsid w:val="00130CA7"/>
    <w:rsid w:val="001335C1"/>
    <w:rsid w:val="001345A7"/>
    <w:rsid w:val="00134D6E"/>
    <w:rsid w:val="00137FB1"/>
    <w:rsid w:val="0014168A"/>
    <w:rsid w:val="0014223D"/>
    <w:rsid w:val="00142540"/>
    <w:rsid w:val="00144317"/>
    <w:rsid w:val="00144F3E"/>
    <w:rsid w:val="0014531B"/>
    <w:rsid w:val="0014650A"/>
    <w:rsid w:val="0014784E"/>
    <w:rsid w:val="00151A72"/>
    <w:rsid w:val="00151B77"/>
    <w:rsid w:val="00152926"/>
    <w:rsid w:val="0015344E"/>
    <w:rsid w:val="00153A92"/>
    <w:rsid w:val="00155B37"/>
    <w:rsid w:val="00157692"/>
    <w:rsid w:val="001613B5"/>
    <w:rsid w:val="00162FFA"/>
    <w:rsid w:val="00166B89"/>
    <w:rsid w:val="00167BFB"/>
    <w:rsid w:val="00170F0D"/>
    <w:rsid w:val="00176F90"/>
    <w:rsid w:val="00177A08"/>
    <w:rsid w:val="00180319"/>
    <w:rsid w:val="001808BE"/>
    <w:rsid w:val="001836C7"/>
    <w:rsid w:val="00185998"/>
    <w:rsid w:val="00187201"/>
    <w:rsid w:val="0019396D"/>
    <w:rsid w:val="0019417E"/>
    <w:rsid w:val="00194B93"/>
    <w:rsid w:val="00195269"/>
    <w:rsid w:val="0019566D"/>
    <w:rsid w:val="001958D0"/>
    <w:rsid w:val="001967C1"/>
    <w:rsid w:val="001A1AFF"/>
    <w:rsid w:val="001A204D"/>
    <w:rsid w:val="001A2B99"/>
    <w:rsid w:val="001A3FAF"/>
    <w:rsid w:val="001A41A0"/>
    <w:rsid w:val="001A77B0"/>
    <w:rsid w:val="001B04C0"/>
    <w:rsid w:val="001B2176"/>
    <w:rsid w:val="001B2CEE"/>
    <w:rsid w:val="001B69C1"/>
    <w:rsid w:val="001B795D"/>
    <w:rsid w:val="001B7D54"/>
    <w:rsid w:val="001C1891"/>
    <w:rsid w:val="001C2ECA"/>
    <w:rsid w:val="001C30B9"/>
    <w:rsid w:val="001C340A"/>
    <w:rsid w:val="001C3EB7"/>
    <w:rsid w:val="001C4867"/>
    <w:rsid w:val="001C4CAE"/>
    <w:rsid w:val="001D053D"/>
    <w:rsid w:val="001D07E9"/>
    <w:rsid w:val="001D1542"/>
    <w:rsid w:val="001D5264"/>
    <w:rsid w:val="001D53F9"/>
    <w:rsid w:val="001D6C54"/>
    <w:rsid w:val="001D7A80"/>
    <w:rsid w:val="001E273D"/>
    <w:rsid w:val="001E3A67"/>
    <w:rsid w:val="001E4F59"/>
    <w:rsid w:val="001E786A"/>
    <w:rsid w:val="001F21CC"/>
    <w:rsid w:val="001F259C"/>
    <w:rsid w:val="001F35DA"/>
    <w:rsid w:val="001F3AAB"/>
    <w:rsid w:val="001F4D4A"/>
    <w:rsid w:val="001F581A"/>
    <w:rsid w:val="001F7E77"/>
    <w:rsid w:val="002006A7"/>
    <w:rsid w:val="00202DEF"/>
    <w:rsid w:val="002031CC"/>
    <w:rsid w:val="00203CE8"/>
    <w:rsid w:val="0020454B"/>
    <w:rsid w:val="00213D08"/>
    <w:rsid w:val="00214074"/>
    <w:rsid w:val="00214AB8"/>
    <w:rsid w:val="002173EB"/>
    <w:rsid w:val="002177AF"/>
    <w:rsid w:val="002217FC"/>
    <w:rsid w:val="00222B20"/>
    <w:rsid w:val="002250F4"/>
    <w:rsid w:val="00227D7F"/>
    <w:rsid w:val="00231C5E"/>
    <w:rsid w:val="00231F45"/>
    <w:rsid w:val="002349F4"/>
    <w:rsid w:val="00235E18"/>
    <w:rsid w:val="00236EC5"/>
    <w:rsid w:val="00240D0F"/>
    <w:rsid w:val="002422C9"/>
    <w:rsid w:val="002423CE"/>
    <w:rsid w:val="00243ECF"/>
    <w:rsid w:val="002458B0"/>
    <w:rsid w:val="0024749E"/>
    <w:rsid w:val="00247AFD"/>
    <w:rsid w:val="00252EA5"/>
    <w:rsid w:val="00262123"/>
    <w:rsid w:val="002638E3"/>
    <w:rsid w:val="0026401C"/>
    <w:rsid w:val="002657E2"/>
    <w:rsid w:val="00267363"/>
    <w:rsid w:val="00267447"/>
    <w:rsid w:val="002675E9"/>
    <w:rsid w:val="00267D31"/>
    <w:rsid w:val="002731F0"/>
    <w:rsid w:val="0027340E"/>
    <w:rsid w:val="00273CC1"/>
    <w:rsid w:val="00273F20"/>
    <w:rsid w:val="00274973"/>
    <w:rsid w:val="00274AB2"/>
    <w:rsid w:val="0027557F"/>
    <w:rsid w:val="00275E0B"/>
    <w:rsid w:val="0028004F"/>
    <w:rsid w:val="00283A2D"/>
    <w:rsid w:val="00286AB9"/>
    <w:rsid w:val="00287CC7"/>
    <w:rsid w:val="002928E3"/>
    <w:rsid w:val="00293412"/>
    <w:rsid w:val="0029484C"/>
    <w:rsid w:val="002967C3"/>
    <w:rsid w:val="002A3ECA"/>
    <w:rsid w:val="002A400B"/>
    <w:rsid w:val="002A484B"/>
    <w:rsid w:val="002A5149"/>
    <w:rsid w:val="002B1AD0"/>
    <w:rsid w:val="002B2753"/>
    <w:rsid w:val="002B32AF"/>
    <w:rsid w:val="002B35D2"/>
    <w:rsid w:val="002B375F"/>
    <w:rsid w:val="002B3E95"/>
    <w:rsid w:val="002B4ECA"/>
    <w:rsid w:val="002B66EC"/>
    <w:rsid w:val="002B7AAD"/>
    <w:rsid w:val="002C0E37"/>
    <w:rsid w:val="002C1B43"/>
    <w:rsid w:val="002C262B"/>
    <w:rsid w:val="002C2C1D"/>
    <w:rsid w:val="002C7C41"/>
    <w:rsid w:val="002D1704"/>
    <w:rsid w:val="002D2874"/>
    <w:rsid w:val="002D442E"/>
    <w:rsid w:val="002D501C"/>
    <w:rsid w:val="002D5320"/>
    <w:rsid w:val="002E02BD"/>
    <w:rsid w:val="002E09A7"/>
    <w:rsid w:val="002E185E"/>
    <w:rsid w:val="002E190B"/>
    <w:rsid w:val="002E34CA"/>
    <w:rsid w:val="002E408F"/>
    <w:rsid w:val="002E44BB"/>
    <w:rsid w:val="002E4508"/>
    <w:rsid w:val="002E4760"/>
    <w:rsid w:val="002E52C8"/>
    <w:rsid w:val="002E6411"/>
    <w:rsid w:val="002E702A"/>
    <w:rsid w:val="002E7E88"/>
    <w:rsid w:val="002F185C"/>
    <w:rsid w:val="002F2DDB"/>
    <w:rsid w:val="003032AE"/>
    <w:rsid w:val="0030396A"/>
    <w:rsid w:val="0030445F"/>
    <w:rsid w:val="003053D7"/>
    <w:rsid w:val="003071BB"/>
    <w:rsid w:val="00307931"/>
    <w:rsid w:val="00307955"/>
    <w:rsid w:val="00310548"/>
    <w:rsid w:val="00313768"/>
    <w:rsid w:val="003149B6"/>
    <w:rsid w:val="00314AC4"/>
    <w:rsid w:val="00314DD1"/>
    <w:rsid w:val="00316D43"/>
    <w:rsid w:val="003174C1"/>
    <w:rsid w:val="0031768B"/>
    <w:rsid w:val="00317F87"/>
    <w:rsid w:val="003208D3"/>
    <w:rsid w:val="00321042"/>
    <w:rsid w:val="00321BBB"/>
    <w:rsid w:val="00325B94"/>
    <w:rsid w:val="00325C08"/>
    <w:rsid w:val="003324CE"/>
    <w:rsid w:val="00332DEC"/>
    <w:rsid w:val="003334CA"/>
    <w:rsid w:val="003349E0"/>
    <w:rsid w:val="00334EA1"/>
    <w:rsid w:val="00337C19"/>
    <w:rsid w:val="00344DFD"/>
    <w:rsid w:val="00344F4B"/>
    <w:rsid w:val="00346659"/>
    <w:rsid w:val="0034760D"/>
    <w:rsid w:val="00347B1D"/>
    <w:rsid w:val="00347B7C"/>
    <w:rsid w:val="003508F6"/>
    <w:rsid w:val="00350DA7"/>
    <w:rsid w:val="003512AE"/>
    <w:rsid w:val="0035174B"/>
    <w:rsid w:val="00351CC7"/>
    <w:rsid w:val="003522B6"/>
    <w:rsid w:val="00354535"/>
    <w:rsid w:val="00356689"/>
    <w:rsid w:val="003639B8"/>
    <w:rsid w:val="00363A8D"/>
    <w:rsid w:val="00370188"/>
    <w:rsid w:val="0037100F"/>
    <w:rsid w:val="0037174C"/>
    <w:rsid w:val="00371889"/>
    <w:rsid w:val="0037376A"/>
    <w:rsid w:val="003751CA"/>
    <w:rsid w:val="00377DB3"/>
    <w:rsid w:val="003813B8"/>
    <w:rsid w:val="00382128"/>
    <w:rsid w:val="00382E47"/>
    <w:rsid w:val="00383828"/>
    <w:rsid w:val="00383E1E"/>
    <w:rsid w:val="003857BE"/>
    <w:rsid w:val="003873FA"/>
    <w:rsid w:val="00387881"/>
    <w:rsid w:val="00387D15"/>
    <w:rsid w:val="00391486"/>
    <w:rsid w:val="00393756"/>
    <w:rsid w:val="00393AC9"/>
    <w:rsid w:val="00397388"/>
    <w:rsid w:val="003A0BE0"/>
    <w:rsid w:val="003A0DEA"/>
    <w:rsid w:val="003A1338"/>
    <w:rsid w:val="003A270E"/>
    <w:rsid w:val="003A450A"/>
    <w:rsid w:val="003A6B34"/>
    <w:rsid w:val="003A704A"/>
    <w:rsid w:val="003B0A21"/>
    <w:rsid w:val="003B571E"/>
    <w:rsid w:val="003C3E94"/>
    <w:rsid w:val="003C43DD"/>
    <w:rsid w:val="003C4D9B"/>
    <w:rsid w:val="003D00F4"/>
    <w:rsid w:val="003D1882"/>
    <w:rsid w:val="003D1A6A"/>
    <w:rsid w:val="003D22CA"/>
    <w:rsid w:val="003D32B3"/>
    <w:rsid w:val="003D4955"/>
    <w:rsid w:val="003D6873"/>
    <w:rsid w:val="003D6B06"/>
    <w:rsid w:val="003D79E9"/>
    <w:rsid w:val="003E07F2"/>
    <w:rsid w:val="003E3224"/>
    <w:rsid w:val="003E3FF7"/>
    <w:rsid w:val="003E673D"/>
    <w:rsid w:val="003F2140"/>
    <w:rsid w:val="003F2934"/>
    <w:rsid w:val="003F3217"/>
    <w:rsid w:val="003F47C1"/>
    <w:rsid w:val="003F4DD0"/>
    <w:rsid w:val="003F4EEC"/>
    <w:rsid w:val="003F4F14"/>
    <w:rsid w:val="003F55ED"/>
    <w:rsid w:val="003F5649"/>
    <w:rsid w:val="003F6F6C"/>
    <w:rsid w:val="00400D7D"/>
    <w:rsid w:val="0040251F"/>
    <w:rsid w:val="0040332B"/>
    <w:rsid w:val="0040386D"/>
    <w:rsid w:val="004040AA"/>
    <w:rsid w:val="00404BB4"/>
    <w:rsid w:val="004054FA"/>
    <w:rsid w:val="004068B8"/>
    <w:rsid w:val="00410C1E"/>
    <w:rsid w:val="0041287A"/>
    <w:rsid w:val="0041426E"/>
    <w:rsid w:val="00416291"/>
    <w:rsid w:val="00417911"/>
    <w:rsid w:val="004203F3"/>
    <w:rsid w:val="00422016"/>
    <w:rsid w:val="00423C49"/>
    <w:rsid w:val="00424BC9"/>
    <w:rsid w:val="004262EE"/>
    <w:rsid w:val="004273B9"/>
    <w:rsid w:val="00430343"/>
    <w:rsid w:val="00430CB1"/>
    <w:rsid w:val="00433A20"/>
    <w:rsid w:val="004343B4"/>
    <w:rsid w:val="00436553"/>
    <w:rsid w:val="00436857"/>
    <w:rsid w:val="0043746B"/>
    <w:rsid w:val="00437A4C"/>
    <w:rsid w:val="00437C79"/>
    <w:rsid w:val="00437CE0"/>
    <w:rsid w:val="00437F21"/>
    <w:rsid w:val="00444A15"/>
    <w:rsid w:val="00445800"/>
    <w:rsid w:val="004463DD"/>
    <w:rsid w:val="004464B1"/>
    <w:rsid w:val="00446550"/>
    <w:rsid w:val="0044710D"/>
    <w:rsid w:val="00447E44"/>
    <w:rsid w:val="004503E9"/>
    <w:rsid w:val="004507CC"/>
    <w:rsid w:val="00450AD1"/>
    <w:rsid w:val="00451FC8"/>
    <w:rsid w:val="00455277"/>
    <w:rsid w:val="004558F0"/>
    <w:rsid w:val="00456116"/>
    <w:rsid w:val="00456901"/>
    <w:rsid w:val="00456EED"/>
    <w:rsid w:val="004579DC"/>
    <w:rsid w:val="004610EC"/>
    <w:rsid w:val="00464459"/>
    <w:rsid w:val="00465653"/>
    <w:rsid w:val="00466158"/>
    <w:rsid w:val="00466A3A"/>
    <w:rsid w:val="004705E1"/>
    <w:rsid w:val="00470AF7"/>
    <w:rsid w:val="00472D7C"/>
    <w:rsid w:val="004732B4"/>
    <w:rsid w:val="00474312"/>
    <w:rsid w:val="00474D25"/>
    <w:rsid w:val="00476B8A"/>
    <w:rsid w:val="0047773F"/>
    <w:rsid w:val="0048158A"/>
    <w:rsid w:val="00482374"/>
    <w:rsid w:val="00483C94"/>
    <w:rsid w:val="00484701"/>
    <w:rsid w:val="0048575A"/>
    <w:rsid w:val="00487A14"/>
    <w:rsid w:val="00487E70"/>
    <w:rsid w:val="0049209B"/>
    <w:rsid w:val="00492B39"/>
    <w:rsid w:val="00493683"/>
    <w:rsid w:val="00494AAD"/>
    <w:rsid w:val="00495712"/>
    <w:rsid w:val="00495A99"/>
    <w:rsid w:val="00495DD3"/>
    <w:rsid w:val="0049625E"/>
    <w:rsid w:val="004970B4"/>
    <w:rsid w:val="004A0950"/>
    <w:rsid w:val="004A0E31"/>
    <w:rsid w:val="004A16AD"/>
    <w:rsid w:val="004A4798"/>
    <w:rsid w:val="004A4D76"/>
    <w:rsid w:val="004A7B5E"/>
    <w:rsid w:val="004B38C5"/>
    <w:rsid w:val="004B671E"/>
    <w:rsid w:val="004C1E57"/>
    <w:rsid w:val="004C1F1B"/>
    <w:rsid w:val="004C2851"/>
    <w:rsid w:val="004C3D9A"/>
    <w:rsid w:val="004C492D"/>
    <w:rsid w:val="004D0438"/>
    <w:rsid w:val="004D0DEF"/>
    <w:rsid w:val="004D476B"/>
    <w:rsid w:val="004D589B"/>
    <w:rsid w:val="004D615D"/>
    <w:rsid w:val="004D699B"/>
    <w:rsid w:val="004D7B5F"/>
    <w:rsid w:val="004E1FE9"/>
    <w:rsid w:val="004E3905"/>
    <w:rsid w:val="004E511D"/>
    <w:rsid w:val="004E59BB"/>
    <w:rsid w:val="004F063B"/>
    <w:rsid w:val="004F22E9"/>
    <w:rsid w:val="004F3B72"/>
    <w:rsid w:val="004F4713"/>
    <w:rsid w:val="004F588B"/>
    <w:rsid w:val="00500140"/>
    <w:rsid w:val="00500146"/>
    <w:rsid w:val="00502B47"/>
    <w:rsid w:val="00503696"/>
    <w:rsid w:val="005064E6"/>
    <w:rsid w:val="005116B1"/>
    <w:rsid w:val="005116D8"/>
    <w:rsid w:val="005124FE"/>
    <w:rsid w:val="00515860"/>
    <w:rsid w:val="00515D1A"/>
    <w:rsid w:val="005160FA"/>
    <w:rsid w:val="00516BC7"/>
    <w:rsid w:val="00520E6C"/>
    <w:rsid w:val="00521998"/>
    <w:rsid w:val="00521A04"/>
    <w:rsid w:val="00522967"/>
    <w:rsid w:val="0052354D"/>
    <w:rsid w:val="00523E7B"/>
    <w:rsid w:val="0052439F"/>
    <w:rsid w:val="00524AD3"/>
    <w:rsid w:val="00526736"/>
    <w:rsid w:val="00526C53"/>
    <w:rsid w:val="00526F70"/>
    <w:rsid w:val="00530FA6"/>
    <w:rsid w:val="00531D51"/>
    <w:rsid w:val="005322C4"/>
    <w:rsid w:val="005322D8"/>
    <w:rsid w:val="005340A3"/>
    <w:rsid w:val="0053522D"/>
    <w:rsid w:val="00535272"/>
    <w:rsid w:val="0053541E"/>
    <w:rsid w:val="00536207"/>
    <w:rsid w:val="005365CF"/>
    <w:rsid w:val="00540746"/>
    <w:rsid w:val="00543411"/>
    <w:rsid w:val="00546877"/>
    <w:rsid w:val="00546B62"/>
    <w:rsid w:val="00547F07"/>
    <w:rsid w:val="00555267"/>
    <w:rsid w:val="00556A97"/>
    <w:rsid w:val="00560B9C"/>
    <w:rsid w:val="00563084"/>
    <w:rsid w:val="00563590"/>
    <w:rsid w:val="00565F4D"/>
    <w:rsid w:val="00566C9E"/>
    <w:rsid w:val="00567B95"/>
    <w:rsid w:val="00570381"/>
    <w:rsid w:val="00571C01"/>
    <w:rsid w:val="00573158"/>
    <w:rsid w:val="00575F3B"/>
    <w:rsid w:val="00576348"/>
    <w:rsid w:val="00576AAC"/>
    <w:rsid w:val="0057730B"/>
    <w:rsid w:val="00577F6B"/>
    <w:rsid w:val="00581B8B"/>
    <w:rsid w:val="005838CF"/>
    <w:rsid w:val="005866E7"/>
    <w:rsid w:val="00586B1B"/>
    <w:rsid w:val="00590163"/>
    <w:rsid w:val="00592B77"/>
    <w:rsid w:val="00592E43"/>
    <w:rsid w:val="005942EB"/>
    <w:rsid w:val="005950ED"/>
    <w:rsid w:val="0059599F"/>
    <w:rsid w:val="00597C06"/>
    <w:rsid w:val="005A0C7D"/>
    <w:rsid w:val="005A2BA3"/>
    <w:rsid w:val="005A4969"/>
    <w:rsid w:val="005A66D8"/>
    <w:rsid w:val="005A7C5E"/>
    <w:rsid w:val="005B4C5C"/>
    <w:rsid w:val="005B4C98"/>
    <w:rsid w:val="005B5BE4"/>
    <w:rsid w:val="005B5F07"/>
    <w:rsid w:val="005C1938"/>
    <w:rsid w:val="005C2362"/>
    <w:rsid w:val="005C3408"/>
    <w:rsid w:val="005C433A"/>
    <w:rsid w:val="005C462C"/>
    <w:rsid w:val="005C4691"/>
    <w:rsid w:val="005D17CA"/>
    <w:rsid w:val="005D300D"/>
    <w:rsid w:val="005D5235"/>
    <w:rsid w:val="005D558C"/>
    <w:rsid w:val="005D7C05"/>
    <w:rsid w:val="005D7CE5"/>
    <w:rsid w:val="005E0D28"/>
    <w:rsid w:val="005E2051"/>
    <w:rsid w:val="005E3A95"/>
    <w:rsid w:val="005E4BC6"/>
    <w:rsid w:val="005E51EF"/>
    <w:rsid w:val="005E681B"/>
    <w:rsid w:val="005E6C2E"/>
    <w:rsid w:val="005F3026"/>
    <w:rsid w:val="005F3EAB"/>
    <w:rsid w:val="005F45AD"/>
    <w:rsid w:val="005F59B2"/>
    <w:rsid w:val="005F5A12"/>
    <w:rsid w:val="005F7343"/>
    <w:rsid w:val="00600B9A"/>
    <w:rsid w:val="0060183E"/>
    <w:rsid w:val="00602707"/>
    <w:rsid w:val="006059D1"/>
    <w:rsid w:val="00605F2B"/>
    <w:rsid w:val="0060632C"/>
    <w:rsid w:val="0060672E"/>
    <w:rsid w:val="00606D76"/>
    <w:rsid w:val="00607C8D"/>
    <w:rsid w:val="00611119"/>
    <w:rsid w:val="00611129"/>
    <w:rsid w:val="00614D65"/>
    <w:rsid w:val="00615618"/>
    <w:rsid w:val="00617F35"/>
    <w:rsid w:val="006209D7"/>
    <w:rsid w:val="00620CA2"/>
    <w:rsid w:val="00624013"/>
    <w:rsid w:val="00626AA4"/>
    <w:rsid w:val="0063229D"/>
    <w:rsid w:val="00633BF2"/>
    <w:rsid w:val="00633DCC"/>
    <w:rsid w:val="00636AD4"/>
    <w:rsid w:val="00637D05"/>
    <w:rsid w:val="0064122C"/>
    <w:rsid w:val="0064144C"/>
    <w:rsid w:val="00641F0A"/>
    <w:rsid w:val="0064228A"/>
    <w:rsid w:val="00644929"/>
    <w:rsid w:val="00647BE4"/>
    <w:rsid w:val="00647E9D"/>
    <w:rsid w:val="00647FB8"/>
    <w:rsid w:val="00650488"/>
    <w:rsid w:val="00651554"/>
    <w:rsid w:val="00652DA3"/>
    <w:rsid w:val="00652E6B"/>
    <w:rsid w:val="006537E9"/>
    <w:rsid w:val="00653C3D"/>
    <w:rsid w:val="00654B16"/>
    <w:rsid w:val="006561A7"/>
    <w:rsid w:val="00656606"/>
    <w:rsid w:val="00657054"/>
    <w:rsid w:val="00657974"/>
    <w:rsid w:val="00664BA6"/>
    <w:rsid w:val="006651C0"/>
    <w:rsid w:val="0067012B"/>
    <w:rsid w:val="00672D7A"/>
    <w:rsid w:val="00675825"/>
    <w:rsid w:val="006801CB"/>
    <w:rsid w:val="0068088E"/>
    <w:rsid w:val="00683F46"/>
    <w:rsid w:val="006849AF"/>
    <w:rsid w:val="00684AA5"/>
    <w:rsid w:val="0068641C"/>
    <w:rsid w:val="0068691D"/>
    <w:rsid w:val="006941F7"/>
    <w:rsid w:val="00694570"/>
    <w:rsid w:val="00695A95"/>
    <w:rsid w:val="00696025"/>
    <w:rsid w:val="00696C81"/>
    <w:rsid w:val="006A025D"/>
    <w:rsid w:val="006A5ABB"/>
    <w:rsid w:val="006A6FC6"/>
    <w:rsid w:val="006B0B67"/>
    <w:rsid w:val="006B20A7"/>
    <w:rsid w:val="006B39D8"/>
    <w:rsid w:val="006B52E2"/>
    <w:rsid w:val="006B7510"/>
    <w:rsid w:val="006B7D0D"/>
    <w:rsid w:val="006C037B"/>
    <w:rsid w:val="006C2BE2"/>
    <w:rsid w:val="006C32FC"/>
    <w:rsid w:val="006C53D5"/>
    <w:rsid w:val="006C562B"/>
    <w:rsid w:val="006D06A7"/>
    <w:rsid w:val="006D0865"/>
    <w:rsid w:val="006D0937"/>
    <w:rsid w:val="006D0E2E"/>
    <w:rsid w:val="006D14B4"/>
    <w:rsid w:val="006D22CF"/>
    <w:rsid w:val="006D233F"/>
    <w:rsid w:val="006D5741"/>
    <w:rsid w:val="006D6D78"/>
    <w:rsid w:val="006D709A"/>
    <w:rsid w:val="006E3D5C"/>
    <w:rsid w:val="006E45FE"/>
    <w:rsid w:val="006E76ED"/>
    <w:rsid w:val="006F185C"/>
    <w:rsid w:val="006F32AB"/>
    <w:rsid w:val="006F3779"/>
    <w:rsid w:val="006F3C6F"/>
    <w:rsid w:val="006F4477"/>
    <w:rsid w:val="006F52F2"/>
    <w:rsid w:val="006F5D57"/>
    <w:rsid w:val="006F6C1D"/>
    <w:rsid w:val="006F6F7D"/>
    <w:rsid w:val="007010D1"/>
    <w:rsid w:val="00701F67"/>
    <w:rsid w:val="007042BC"/>
    <w:rsid w:val="00705F5F"/>
    <w:rsid w:val="007074A9"/>
    <w:rsid w:val="00707B69"/>
    <w:rsid w:val="00707F69"/>
    <w:rsid w:val="00715973"/>
    <w:rsid w:val="00720C6B"/>
    <w:rsid w:val="00722140"/>
    <w:rsid w:val="007233D8"/>
    <w:rsid w:val="00733AA2"/>
    <w:rsid w:val="00734E89"/>
    <w:rsid w:val="00734EDC"/>
    <w:rsid w:val="00740534"/>
    <w:rsid w:val="00740C58"/>
    <w:rsid w:val="00743A16"/>
    <w:rsid w:val="00743E00"/>
    <w:rsid w:val="0074484E"/>
    <w:rsid w:val="00747BCA"/>
    <w:rsid w:val="00747FF3"/>
    <w:rsid w:val="00750373"/>
    <w:rsid w:val="00752C67"/>
    <w:rsid w:val="007530CE"/>
    <w:rsid w:val="0075413F"/>
    <w:rsid w:val="0075473C"/>
    <w:rsid w:val="00757946"/>
    <w:rsid w:val="00763AFC"/>
    <w:rsid w:val="00766C2B"/>
    <w:rsid w:val="00770163"/>
    <w:rsid w:val="0077106A"/>
    <w:rsid w:val="007735B5"/>
    <w:rsid w:val="007737A7"/>
    <w:rsid w:val="00781078"/>
    <w:rsid w:val="0078146B"/>
    <w:rsid w:val="00781562"/>
    <w:rsid w:val="007825B1"/>
    <w:rsid w:val="00782958"/>
    <w:rsid w:val="00790AE1"/>
    <w:rsid w:val="00792FAC"/>
    <w:rsid w:val="007933CB"/>
    <w:rsid w:val="00795002"/>
    <w:rsid w:val="007963A5"/>
    <w:rsid w:val="007A0F29"/>
    <w:rsid w:val="007A46B3"/>
    <w:rsid w:val="007A7875"/>
    <w:rsid w:val="007B2A3B"/>
    <w:rsid w:val="007B4327"/>
    <w:rsid w:val="007B6218"/>
    <w:rsid w:val="007B7F36"/>
    <w:rsid w:val="007C22CE"/>
    <w:rsid w:val="007C3B8C"/>
    <w:rsid w:val="007C4C9F"/>
    <w:rsid w:val="007C5D4D"/>
    <w:rsid w:val="007C641E"/>
    <w:rsid w:val="007C64A1"/>
    <w:rsid w:val="007C757A"/>
    <w:rsid w:val="007D2131"/>
    <w:rsid w:val="007D24A1"/>
    <w:rsid w:val="007D5166"/>
    <w:rsid w:val="007E0079"/>
    <w:rsid w:val="007E235D"/>
    <w:rsid w:val="007E2556"/>
    <w:rsid w:val="007E531E"/>
    <w:rsid w:val="007E77EF"/>
    <w:rsid w:val="007F142C"/>
    <w:rsid w:val="007F31B7"/>
    <w:rsid w:val="007F4231"/>
    <w:rsid w:val="007F556B"/>
    <w:rsid w:val="007F6038"/>
    <w:rsid w:val="007F7039"/>
    <w:rsid w:val="00801702"/>
    <w:rsid w:val="00802EC6"/>
    <w:rsid w:val="008054EC"/>
    <w:rsid w:val="00805617"/>
    <w:rsid w:val="00807BAF"/>
    <w:rsid w:val="00810497"/>
    <w:rsid w:val="008108CF"/>
    <w:rsid w:val="00812738"/>
    <w:rsid w:val="00812A3A"/>
    <w:rsid w:val="0081485F"/>
    <w:rsid w:val="00822341"/>
    <w:rsid w:val="0082609E"/>
    <w:rsid w:val="00830B97"/>
    <w:rsid w:val="00832DE4"/>
    <w:rsid w:val="00832DE8"/>
    <w:rsid w:val="00833833"/>
    <w:rsid w:val="0083399E"/>
    <w:rsid w:val="0083532E"/>
    <w:rsid w:val="0083677B"/>
    <w:rsid w:val="00836785"/>
    <w:rsid w:val="00837F37"/>
    <w:rsid w:val="0084036B"/>
    <w:rsid w:val="0084185B"/>
    <w:rsid w:val="00842662"/>
    <w:rsid w:val="00846E9E"/>
    <w:rsid w:val="008476B9"/>
    <w:rsid w:val="00850726"/>
    <w:rsid w:val="00852CBF"/>
    <w:rsid w:val="00852CF7"/>
    <w:rsid w:val="00852D5B"/>
    <w:rsid w:val="00855226"/>
    <w:rsid w:val="00857D72"/>
    <w:rsid w:val="00857DAA"/>
    <w:rsid w:val="00860579"/>
    <w:rsid w:val="008623DA"/>
    <w:rsid w:val="0086367C"/>
    <w:rsid w:val="008653F2"/>
    <w:rsid w:val="00872982"/>
    <w:rsid w:val="00874AF0"/>
    <w:rsid w:val="0087575F"/>
    <w:rsid w:val="00885720"/>
    <w:rsid w:val="00885DD1"/>
    <w:rsid w:val="00886E51"/>
    <w:rsid w:val="00887EB6"/>
    <w:rsid w:val="00892FC8"/>
    <w:rsid w:val="0089319E"/>
    <w:rsid w:val="008946B5"/>
    <w:rsid w:val="00895C8D"/>
    <w:rsid w:val="00896866"/>
    <w:rsid w:val="008A1F60"/>
    <w:rsid w:val="008A2BB6"/>
    <w:rsid w:val="008A30D8"/>
    <w:rsid w:val="008A4A8F"/>
    <w:rsid w:val="008A4BA4"/>
    <w:rsid w:val="008A61CB"/>
    <w:rsid w:val="008A7012"/>
    <w:rsid w:val="008A7156"/>
    <w:rsid w:val="008A7DCF"/>
    <w:rsid w:val="008B086E"/>
    <w:rsid w:val="008B1F24"/>
    <w:rsid w:val="008B2DE6"/>
    <w:rsid w:val="008B3729"/>
    <w:rsid w:val="008B490E"/>
    <w:rsid w:val="008B71ED"/>
    <w:rsid w:val="008C2CAB"/>
    <w:rsid w:val="008C79AB"/>
    <w:rsid w:val="008C7F4D"/>
    <w:rsid w:val="008D1FBA"/>
    <w:rsid w:val="008D1FCB"/>
    <w:rsid w:val="008D2A7B"/>
    <w:rsid w:val="008D31E2"/>
    <w:rsid w:val="008D353E"/>
    <w:rsid w:val="008D4304"/>
    <w:rsid w:val="008D673C"/>
    <w:rsid w:val="008D7059"/>
    <w:rsid w:val="008D760C"/>
    <w:rsid w:val="008D78C1"/>
    <w:rsid w:val="008E2A83"/>
    <w:rsid w:val="008E506A"/>
    <w:rsid w:val="008E5628"/>
    <w:rsid w:val="008F07EA"/>
    <w:rsid w:val="008F22BA"/>
    <w:rsid w:val="008F2B93"/>
    <w:rsid w:val="008F326C"/>
    <w:rsid w:val="008F3689"/>
    <w:rsid w:val="008F5350"/>
    <w:rsid w:val="008F5403"/>
    <w:rsid w:val="008F59CC"/>
    <w:rsid w:val="00901CD1"/>
    <w:rsid w:val="00904233"/>
    <w:rsid w:val="00904331"/>
    <w:rsid w:val="0090745E"/>
    <w:rsid w:val="00910DB2"/>
    <w:rsid w:val="00913803"/>
    <w:rsid w:val="00913EE0"/>
    <w:rsid w:val="00914ED3"/>
    <w:rsid w:val="009154FD"/>
    <w:rsid w:val="00915E97"/>
    <w:rsid w:val="009163DE"/>
    <w:rsid w:val="00916EE3"/>
    <w:rsid w:val="00917D4A"/>
    <w:rsid w:val="009213D8"/>
    <w:rsid w:val="0092175F"/>
    <w:rsid w:val="009220EB"/>
    <w:rsid w:val="00923066"/>
    <w:rsid w:val="009261B9"/>
    <w:rsid w:val="00926A13"/>
    <w:rsid w:val="00930810"/>
    <w:rsid w:val="009317F8"/>
    <w:rsid w:val="00931F1B"/>
    <w:rsid w:val="009340FC"/>
    <w:rsid w:val="00935F82"/>
    <w:rsid w:val="00936BC5"/>
    <w:rsid w:val="0093781E"/>
    <w:rsid w:val="00941A3C"/>
    <w:rsid w:val="0094428C"/>
    <w:rsid w:val="00947248"/>
    <w:rsid w:val="0095363B"/>
    <w:rsid w:val="00954735"/>
    <w:rsid w:val="009548D2"/>
    <w:rsid w:val="0095500D"/>
    <w:rsid w:val="00955E4B"/>
    <w:rsid w:val="00955EFB"/>
    <w:rsid w:val="00956F41"/>
    <w:rsid w:val="0095768A"/>
    <w:rsid w:val="009651D9"/>
    <w:rsid w:val="0096631D"/>
    <w:rsid w:val="00967AEE"/>
    <w:rsid w:val="00967F7F"/>
    <w:rsid w:val="009712E0"/>
    <w:rsid w:val="00973471"/>
    <w:rsid w:val="0097389F"/>
    <w:rsid w:val="00974B24"/>
    <w:rsid w:val="0097714E"/>
    <w:rsid w:val="00977375"/>
    <w:rsid w:val="00977A37"/>
    <w:rsid w:val="009830A2"/>
    <w:rsid w:val="0098447E"/>
    <w:rsid w:val="00985F1D"/>
    <w:rsid w:val="00987F4B"/>
    <w:rsid w:val="00993E91"/>
    <w:rsid w:val="009A5E9B"/>
    <w:rsid w:val="009A6B34"/>
    <w:rsid w:val="009A77AA"/>
    <w:rsid w:val="009A7AEC"/>
    <w:rsid w:val="009B12FE"/>
    <w:rsid w:val="009B4ABA"/>
    <w:rsid w:val="009B5206"/>
    <w:rsid w:val="009B7B32"/>
    <w:rsid w:val="009B7DAA"/>
    <w:rsid w:val="009C01D6"/>
    <w:rsid w:val="009C3B0E"/>
    <w:rsid w:val="009C7096"/>
    <w:rsid w:val="009C7A76"/>
    <w:rsid w:val="009D0F3B"/>
    <w:rsid w:val="009D147D"/>
    <w:rsid w:val="009D2D3B"/>
    <w:rsid w:val="009E0F26"/>
    <w:rsid w:val="009E4FF6"/>
    <w:rsid w:val="009E67B4"/>
    <w:rsid w:val="009E6A8A"/>
    <w:rsid w:val="009E75B0"/>
    <w:rsid w:val="009F5332"/>
    <w:rsid w:val="009F542C"/>
    <w:rsid w:val="009F5859"/>
    <w:rsid w:val="009F6267"/>
    <w:rsid w:val="00A00300"/>
    <w:rsid w:val="00A005A1"/>
    <w:rsid w:val="00A00778"/>
    <w:rsid w:val="00A00951"/>
    <w:rsid w:val="00A01B04"/>
    <w:rsid w:val="00A01D6D"/>
    <w:rsid w:val="00A01E06"/>
    <w:rsid w:val="00A025EA"/>
    <w:rsid w:val="00A03E97"/>
    <w:rsid w:val="00A04A86"/>
    <w:rsid w:val="00A04AF2"/>
    <w:rsid w:val="00A04C97"/>
    <w:rsid w:val="00A077D2"/>
    <w:rsid w:val="00A07CFC"/>
    <w:rsid w:val="00A07D9A"/>
    <w:rsid w:val="00A10606"/>
    <w:rsid w:val="00A11B4B"/>
    <w:rsid w:val="00A12B9B"/>
    <w:rsid w:val="00A14FE6"/>
    <w:rsid w:val="00A1525F"/>
    <w:rsid w:val="00A15E5B"/>
    <w:rsid w:val="00A178FE"/>
    <w:rsid w:val="00A21592"/>
    <w:rsid w:val="00A231A0"/>
    <w:rsid w:val="00A23B9D"/>
    <w:rsid w:val="00A24017"/>
    <w:rsid w:val="00A243D5"/>
    <w:rsid w:val="00A244E2"/>
    <w:rsid w:val="00A27340"/>
    <w:rsid w:val="00A30D59"/>
    <w:rsid w:val="00A31BB9"/>
    <w:rsid w:val="00A3459A"/>
    <w:rsid w:val="00A3758D"/>
    <w:rsid w:val="00A40336"/>
    <w:rsid w:val="00A41E15"/>
    <w:rsid w:val="00A42F46"/>
    <w:rsid w:val="00A44587"/>
    <w:rsid w:val="00A4489C"/>
    <w:rsid w:val="00A50AF3"/>
    <w:rsid w:val="00A513A3"/>
    <w:rsid w:val="00A515BF"/>
    <w:rsid w:val="00A54E5C"/>
    <w:rsid w:val="00A55792"/>
    <w:rsid w:val="00A55B8F"/>
    <w:rsid w:val="00A57816"/>
    <w:rsid w:val="00A602DB"/>
    <w:rsid w:val="00A62991"/>
    <w:rsid w:val="00A63B14"/>
    <w:rsid w:val="00A655B6"/>
    <w:rsid w:val="00A70909"/>
    <w:rsid w:val="00A72136"/>
    <w:rsid w:val="00A744FB"/>
    <w:rsid w:val="00A74EF3"/>
    <w:rsid w:val="00A77C50"/>
    <w:rsid w:val="00A81EE6"/>
    <w:rsid w:val="00A83AA8"/>
    <w:rsid w:val="00A84D71"/>
    <w:rsid w:val="00A8559E"/>
    <w:rsid w:val="00A85D32"/>
    <w:rsid w:val="00A903FF"/>
    <w:rsid w:val="00A93FBA"/>
    <w:rsid w:val="00A979A0"/>
    <w:rsid w:val="00A979A9"/>
    <w:rsid w:val="00A97AC9"/>
    <w:rsid w:val="00AA22D5"/>
    <w:rsid w:val="00AA24F5"/>
    <w:rsid w:val="00AA53EF"/>
    <w:rsid w:val="00AA68C6"/>
    <w:rsid w:val="00AB3EE8"/>
    <w:rsid w:val="00AB4A54"/>
    <w:rsid w:val="00AB5D64"/>
    <w:rsid w:val="00AC180C"/>
    <w:rsid w:val="00AC28C8"/>
    <w:rsid w:val="00AC7BEC"/>
    <w:rsid w:val="00AD0BA8"/>
    <w:rsid w:val="00AD0F9C"/>
    <w:rsid w:val="00AD33BE"/>
    <w:rsid w:val="00AD3FED"/>
    <w:rsid w:val="00AD440B"/>
    <w:rsid w:val="00AD51B9"/>
    <w:rsid w:val="00AE1529"/>
    <w:rsid w:val="00AE18DC"/>
    <w:rsid w:val="00AE3A27"/>
    <w:rsid w:val="00AE6ACE"/>
    <w:rsid w:val="00AE6EB8"/>
    <w:rsid w:val="00AF0879"/>
    <w:rsid w:val="00AF132C"/>
    <w:rsid w:val="00AF2F8A"/>
    <w:rsid w:val="00AF5619"/>
    <w:rsid w:val="00AF6576"/>
    <w:rsid w:val="00AF6F0A"/>
    <w:rsid w:val="00AF7633"/>
    <w:rsid w:val="00AF7772"/>
    <w:rsid w:val="00B00883"/>
    <w:rsid w:val="00B028CF"/>
    <w:rsid w:val="00B03CC1"/>
    <w:rsid w:val="00B042BE"/>
    <w:rsid w:val="00B048A4"/>
    <w:rsid w:val="00B05DE0"/>
    <w:rsid w:val="00B06883"/>
    <w:rsid w:val="00B070A9"/>
    <w:rsid w:val="00B11687"/>
    <w:rsid w:val="00B15446"/>
    <w:rsid w:val="00B157A6"/>
    <w:rsid w:val="00B168C1"/>
    <w:rsid w:val="00B16B09"/>
    <w:rsid w:val="00B16C6C"/>
    <w:rsid w:val="00B175E5"/>
    <w:rsid w:val="00B17CCF"/>
    <w:rsid w:val="00B21AE0"/>
    <w:rsid w:val="00B221D8"/>
    <w:rsid w:val="00B231E7"/>
    <w:rsid w:val="00B24EFC"/>
    <w:rsid w:val="00B30A4B"/>
    <w:rsid w:val="00B32D68"/>
    <w:rsid w:val="00B3792A"/>
    <w:rsid w:val="00B408B7"/>
    <w:rsid w:val="00B41863"/>
    <w:rsid w:val="00B4366D"/>
    <w:rsid w:val="00B4463B"/>
    <w:rsid w:val="00B455D7"/>
    <w:rsid w:val="00B45D74"/>
    <w:rsid w:val="00B46C84"/>
    <w:rsid w:val="00B470EC"/>
    <w:rsid w:val="00B5023D"/>
    <w:rsid w:val="00B5122C"/>
    <w:rsid w:val="00B60FB0"/>
    <w:rsid w:val="00B61860"/>
    <w:rsid w:val="00B70A0F"/>
    <w:rsid w:val="00B75215"/>
    <w:rsid w:val="00B75F7C"/>
    <w:rsid w:val="00B80261"/>
    <w:rsid w:val="00B8194C"/>
    <w:rsid w:val="00B82D6B"/>
    <w:rsid w:val="00B83B49"/>
    <w:rsid w:val="00B84596"/>
    <w:rsid w:val="00B874F4"/>
    <w:rsid w:val="00B90051"/>
    <w:rsid w:val="00B90627"/>
    <w:rsid w:val="00B90FED"/>
    <w:rsid w:val="00B954C1"/>
    <w:rsid w:val="00B95CC0"/>
    <w:rsid w:val="00B96F5E"/>
    <w:rsid w:val="00B97240"/>
    <w:rsid w:val="00BA7B2A"/>
    <w:rsid w:val="00BB09FA"/>
    <w:rsid w:val="00BB23EE"/>
    <w:rsid w:val="00BB2F75"/>
    <w:rsid w:val="00BB4CDB"/>
    <w:rsid w:val="00BB6806"/>
    <w:rsid w:val="00BB796B"/>
    <w:rsid w:val="00BC0306"/>
    <w:rsid w:val="00BC1AD6"/>
    <w:rsid w:val="00BC61C0"/>
    <w:rsid w:val="00BC61E3"/>
    <w:rsid w:val="00BC7312"/>
    <w:rsid w:val="00BC73D8"/>
    <w:rsid w:val="00BD2787"/>
    <w:rsid w:val="00BD4581"/>
    <w:rsid w:val="00BD76CE"/>
    <w:rsid w:val="00BD7DD0"/>
    <w:rsid w:val="00BE1B0B"/>
    <w:rsid w:val="00BE43A5"/>
    <w:rsid w:val="00BE5190"/>
    <w:rsid w:val="00BE6D87"/>
    <w:rsid w:val="00BE74C7"/>
    <w:rsid w:val="00BF268F"/>
    <w:rsid w:val="00BF302B"/>
    <w:rsid w:val="00BF35B8"/>
    <w:rsid w:val="00BF51F1"/>
    <w:rsid w:val="00BF52FF"/>
    <w:rsid w:val="00BF6B39"/>
    <w:rsid w:val="00BF7463"/>
    <w:rsid w:val="00C013D6"/>
    <w:rsid w:val="00C015C4"/>
    <w:rsid w:val="00C01E66"/>
    <w:rsid w:val="00C03BFE"/>
    <w:rsid w:val="00C03F22"/>
    <w:rsid w:val="00C0543F"/>
    <w:rsid w:val="00C060B3"/>
    <w:rsid w:val="00C06551"/>
    <w:rsid w:val="00C06744"/>
    <w:rsid w:val="00C0702E"/>
    <w:rsid w:val="00C07B67"/>
    <w:rsid w:val="00C103B8"/>
    <w:rsid w:val="00C1122A"/>
    <w:rsid w:val="00C13846"/>
    <w:rsid w:val="00C14175"/>
    <w:rsid w:val="00C15922"/>
    <w:rsid w:val="00C16C67"/>
    <w:rsid w:val="00C176FD"/>
    <w:rsid w:val="00C21067"/>
    <w:rsid w:val="00C21BF0"/>
    <w:rsid w:val="00C22061"/>
    <w:rsid w:val="00C22895"/>
    <w:rsid w:val="00C244BD"/>
    <w:rsid w:val="00C26CDA"/>
    <w:rsid w:val="00C2754A"/>
    <w:rsid w:val="00C27E3F"/>
    <w:rsid w:val="00C30E9B"/>
    <w:rsid w:val="00C315A6"/>
    <w:rsid w:val="00C32DEB"/>
    <w:rsid w:val="00C32E22"/>
    <w:rsid w:val="00C3425D"/>
    <w:rsid w:val="00C352A9"/>
    <w:rsid w:val="00C405E7"/>
    <w:rsid w:val="00C40734"/>
    <w:rsid w:val="00C40835"/>
    <w:rsid w:val="00C43D9F"/>
    <w:rsid w:val="00C44F4E"/>
    <w:rsid w:val="00C50143"/>
    <w:rsid w:val="00C51A63"/>
    <w:rsid w:val="00C54A26"/>
    <w:rsid w:val="00C57CBF"/>
    <w:rsid w:val="00C60616"/>
    <w:rsid w:val="00C612E1"/>
    <w:rsid w:val="00C61F67"/>
    <w:rsid w:val="00C62259"/>
    <w:rsid w:val="00C625D6"/>
    <w:rsid w:val="00C62F7A"/>
    <w:rsid w:val="00C65BE9"/>
    <w:rsid w:val="00C66D63"/>
    <w:rsid w:val="00C67242"/>
    <w:rsid w:val="00C70F79"/>
    <w:rsid w:val="00C7234E"/>
    <w:rsid w:val="00C7331D"/>
    <w:rsid w:val="00C7529F"/>
    <w:rsid w:val="00C75340"/>
    <w:rsid w:val="00C75784"/>
    <w:rsid w:val="00C77831"/>
    <w:rsid w:val="00C820F2"/>
    <w:rsid w:val="00C83C27"/>
    <w:rsid w:val="00C8571F"/>
    <w:rsid w:val="00C85F54"/>
    <w:rsid w:val="00C9008D"/>
    <w:rsid w:val="00C90AA7"/>
    <w:rsid w:val="00C92036"/>
    <w:rsid w:val="00C9267C"/>
    <w:rsid w:val="00C95A5B"/>
    <w:rsid w:val="00C9681E"/>
    <w:rsid w:val="00C97CC2"/>
    <w:rsid w:val="00C97E88"/>
    <w:rsid w:val="00CA0ABA"/>
    <w:rsid w:val="00CA6BC7"/>
    <w:rsid w:val="00CA79BE"/>
    <w:rsid w:val="00CB1B3D"/>
    <w:rsid w:val="00CB1D10"/>
    <w:rsid w:val="00CB2A6C"/>
    <w:rsid w:val="00CB3391"/>
    <w:rsid w:val="00CB41BC"/>
    <w:rsid w:val="00CC0B78"/>
    <w:rsid w:val="00CC1677"/>
    <w:rsid w:val="00CC201E"/>
    <w:rsid w:val="00CC3A21"/>
    <w:rsid w:val="00CC52CC"/>
    <w:rsid w:val="00CC583A"/>
    <w:rsid w:val="00CC62F3"/>
    <w:rsid w:val="00CC6EC9"/>
    <w:rsid w:val="00CC7BB6"/>
    <w:rsid w:val="00CD0D3A"/>
    <w:rsid w:val="00CD1F41"/>
    <w:rsid w:val="00CD312E"/>
    <w:rsid w:val="00CD5809"/>
    <w:rsid w:val="00CD6258"/>
    <w:rsid w:val="00CD7B6C"/>
    <w:rsid w:val="00CE00CE"/>
    <w:rsid w:val="00CE0178"/>
    <w:rsid w:val="00CE1312"/>
    <w:rsid w:val="00CE7338"/>
    <w:rsid w:val="00CE7C5C"/>
    <w:rsid w:val="00CF3AFC"/>
    <w:rsid w:val="00CF6C86"/>
    <w:rsid w:val="00CF7423"/>
    <w:rsid w:val="00CF7E39"/>
    <w:rsid w:val="00D00A9B"/>
    <w:rsid w:val="00D02EAD"/>
    <w:rsid w:val="00D07B47"/>
    <w:rsid w:val="00D07EAC"/>
    <w:rsid w:val="00D1009D"/>
    <w:rsid w:val="00D115C8"/>
    <w:rsid w:val="00D12AB9"/>
    <w:rsid w:val="00D14196"/>
    <w:rsid w:val="00D146A3"/>
    <w:rsid w:val="00D15D6A"/>
    <w:rsid w:val="00D2084D"/>
    <w:rsid w:val="00D215C1"/>
    <w:rsid w:val="00D221E4"/>
    <w:rsid w:val="00D244A8"/>
    <w:rsid w:val="00D25EAD"/>
    <w:rsid w:val="00D331F0"/>
    <w:rsid w:val="00D36201"/>
    <w:rsid w:val="00D41444"/>
    <w:rsid w:val="00D41BD6"/>
    <w:rsid w:val="00D42AE6"/>
    <w:rsid w:val="00D43806"/>
    <w:rsid w:val="00D43971"/>
    <w:rsid w:val="00D44277"/>
    <w:rsid w:val="00D478AE"/>
    <w:rsid w:val="00D478D6"/>
    <w:rsid w:val="00D52D77"/>
    <w:rsid w:val="00D538E2"/>
    <w:rsid w:val="00D5435D"/>
    <w:rsid w:val="00D546DB"/>
    <w:rsid w:val="00D54E62"/>
    <w:rsid w:val="00D5699E"/>
    <w:rsid w:val="00D57596"/>
    <w:rsid w:val="00D6031A"/>
    <w:rsid w:val="00D60C2F"/>
    <w:rsid w:val="00D624D4"/>
    <w:rsid w:val="00D63370"/>
    <w:rsid w:val="00D648AF"/>
    <w:rsid w:val="00D668E7"/>
    <w:rsid w:val="00D672B6"/>
    <w:rsid w:val="00D7007C"/>
    <w:rsid w:val="00D72057"/>
    <w:rsid w:val="00D7328A"/>
    <w:rsid w:val="00D73B95"/>
    <w:rsid w:val="00D747D1"/>
    <w:rsid w:val="00D764A1"/>
    <w:rsid w:val="00D804EF"/>
    <w:rsid w:val="00D819C1"/>
    <w:rsid w:val="00D85CAC"/>
    <w:rsid w:val="00D86027"/>
    <w:rsid w:val="00D8759D"/>
    <w:rsid w:val="00D9046C"/>
    <w:rsid w:val="00D9199C"/>
    <w:rsid w:val="00D91D2D"/>
    <w:rsid w:val="00D94B68"/>
    <w:rsid w:val="00D9500C"/>
    <w:rsid w:val="00D9684D"/>
    <w:rsid w:val="00D97355"/>
    <w:rsid w:val="00DA1AB8"/>
    <w:rsid w:val="00DA24FD"/>
    <w:rsid w:val="00DA4E1B"/>
    <w:rsid w:val="00DA6DD4"/>
    <w:rsid w:val="00DB2021"/>
    <w:rsid w:val="00DB2048"/>
    <w:rsid w:val="00DC0254"/>
    <w:rsid w:val="00DC1E17"/>
    <w:rsid w:val="00DC228D"/>
    <w:rsid w:val="00DC2BD8"/>
    <w:rsid w:val="00DC54BF"/>
    <w:rsid w:val="00DC791B"/>
    <w:rsid w:val="00DD2332"/>
    <w:rsid w:val="00DD4569"/>
    <w:rsid w:val="00DD6AE9"/>
    <w:rsid w:val="00DD6C17"/>
    <w:rsid w:val="00DE0566"/>
    <w:rsid w:val="00DE093E"/>
    <w:rsid w:val="00DE2673"/>
    <w:rsid w:val="00DE3870"/>
    <w:rsid w:val="00DE4B59"/>
    <w:rsid w:val="00DE6DB7"/>
    <w:rsid w:val="00DF0B13"/>
    <w:rsid w:val="00DF1AEE"/>
    <w:rsid w:val="00DF76A1"/>
    <w:rsid w:val="00DF7BC2"/>
    <w:rsid w:val="00DF7C11"/>
    <w:rsid w:val="00E01D48"/>
    <w:rsid w:val="00E01EB2"/>
    <w:rsid w:val="00E04497"/>
    <w:rsid w:val="00E04855"/>
    <w:rsid w:val="00E04DBB"/>
    <w:rsid w:val="00E06CBC"/>
    <w:rsid w:val="00E06DFB"/>
    <w:rsid w:val="00E10C25"/>
    <w:rsid w:val="00E11CE0"/>
    <w:rsid w:val="00E13341"/>
    <w:rsid w:val="00E1354E"/>
    <w:rsid w:val="00E22AFC"/>
    <w:rsid w:val="00E23A2F"/>
    <w:rsid w:val="00E24074"/>
    <w:rsid w:val="00E26A94"/>
    <w:rsid w:val="00E27D90"/>
    <w:rsid w:val="00E30A39"/>
    <w:rsid w:val="00E31DFA"/>
    <w:rsid w:val="00E32116"/>
    <w:rsid w:val="00E3281E"/>
    <w:rsid w:val="00E350E3"/>
    <w:rsid w:val="00E353BC"/>
    <w:rsid w:val="00E353D5"/>
    <w:rsid w:val="00E4008B"/>
    <w:rsid w:val="00E402D1"/>
    <w:rsid w:val="00E40BF1"/>
    <w:rsid w:val="00E42CA3"/>
    <w:rsid w:val="00E478EA"/>
    <w:rsid w:val="00E47EDF"/>
    <w:rsid w:val="00E56358"/>
    <w:rsid w:val="00E6380D"/>
    <w:rsid w:val="00E6385D"/>
    <w:rsid w:val="00E64BE6"/>
    <w:rsid w:val="00E65989"/>
    <w:rsid w:val="00E65B58"/>
    <w:rsid w:val="00E71A89"/>
    <w:rsid w:val="00E748B5"/>
    <w:rsid w:val="00E7622A"/>
    <w:rsid w:val="00E77702"/>
    <w:rsid w:val="00E86D11"/>
    <w:rsid w:val="00E9615D"/>
    <w:rsid w:val="00E97CE0"/>
    <w:rsid w:val="00EA0057"/>
    <w:rsid w:val="00EA010E"/>
    <w:rsid w:val="00EA1546"/>
    <w:rsid w:val="00EA1C3F"/>
    <w:rsid w:val="00EA1F0A"/>
    <w:rsid w:val="00EA39F5"/>
    <w:rsid w:val="00EA46EE"/>
    <w:rsid w:val="00EA57D5"/>
    <w:rsid w:val="00EA68B3"/>
    <w:rsid w:val="00EB04CA"/>
    <w:rsid w:val="00EB054D"/>
    <w:rsid w:val="00EB1968"/>
    <w:rsid w:val="00EB19F5"/>
    <w:rsid w:val="00EB2AB4"/>
    <w:rsid w:val="00EB516D"/>
    <w:rsid w:val="00EB6E72"/>
    <w:rsid w:val="00EB73DE"/>
    <w:rsid w:val="00EC294E"/>
    <w:rsid w:val="00EC5164"/>
    <w:rsid w:val="00EC6A8D"/>
    <w:rsid w:val="00ED077C"/>
    <w:rsid w:val="00ED0FAF"/>
    <w:rsid w:val="00ED108F"/>
    <w:rsid w:val="00ED128F"/>
    <w:rsid w:val="00ED17FF"/>
    <w:rsid w:val="00ED1CCF"/>
    <w:rsid w:val="00ED3D3C"/>
    <w:rsid w:val="00ED3F33"/>
    <w:rsid w:val="00ED4E25"/>
    <w:rsid w:val="00ED4F7A"/>
    <w:rsid w:val="00ED721F"/>
    <w:rsid w:val="00ED7E02"/>
    <w:rsid w:val="00EE0178"/>
    <w:rsid w:val="00EE1F3B"/>
    <w:rsid w:val="00EE3A27"/>
    <w:rsid w:val="00EE45CF"/>
    <w:rsid w:val="00EE6147"/>
    <w:rsid w:val="00EE675C"/>
    <w:rsid w:val="00EE7A2F"/>
    <w:rsid w:val="00EF0125"/>
    <w:rsid w:val="00EF0BE0"/>
    <w:rsid w:val="00EF20D4"/>
    <w:rsid w:val="00EF2130"/>
    <w:rsid w:val="00EF6034"/>
    <w:rsid w:val="00F036AC"/>
    <w:rsid w:val="00F04BAA"/>
    <w:rsid w:val="00F05D7A"/>
    <w:rsid w:val="00F10653"/>
    <w:rsid w:val="00F23EBA"/>
    <w:rsid w:val="00F255C3"/>
    <w:rsid w:val="00F27F25"/>
    <w:rsid w:val="00F30716"/>
    <w:rsid w:val="00F3194B"/>
    <w:rsid w:val="00F3272C"/>
    <w:rsid w:val="00F332E1"/>
    <w:rsid w:val="00F34236"/>
    <w:rsid w:val="00F34F6A"/>
    <w:rsid w:val="00F34FA5"/>
    <w:rsid w:val="00F43159"/>
    <w:rsid w:val="00F441D6"/>
    <w:rsid w:val="00F46C75"/>
    <w:rsid w:val="00F47731"/>
    <w:rsid w:val="00F47EB9"/>
    <w:rsid w:val="00F511DF"/>
    <w:rsid w:val="00F5176D"/>
    <w:rsid w:val="00F51B3F"/>
    <w:rsid w:val="00F5643C"/>
    <w:rsid w:val="00F57FEF"/>
    <w:rsid w:val="00F6460A"/>
    <w:rsid w:val="00F66D0E"/>
    <w:rsid w:val="00F70CBF"/>
    <w:rsid w:val="00F71801"/>
    <w:rsid w:val="00F74716"/>
    <w:rsid w:val="00F756F1"/>
    <w:rsid w:val="00F8025E"/>
    <w:rsid w:val="00F80401"/>
    <w:rsid w:val="00F81EE7"/>
    <w:rsid w:val="00F81FB5"/>
    <w:rsid w:val="00F82E48"/>
    <w:rsid w:val="00F83115"/>
    <w:rsid w:val="00F84893"/>
    <w:rsid w:val="00F85ACA"/>
    <w:rsid w:val="00F8673E"/>
    <w:rsid w:val="00F904F5"/>
    <w:rsid w:val="00F945B1"/>
    <w:rsid w:val="00FA082B"/>
    <w:rsid w:val="00FA1557"/>
    <w:rsid w:val="00FA2B9E"/>
    <w:rsid w:val="00FA4CF0"/>
    <w:rsid w:val="00FA71CF"/>
    <w:rsid w:val="00FA7FF0"/>
    <w:rsid w:val="00FB0414"/>
    <w:rsid w:val="00FB0704"/>
    <w:rsid w:val="00FB07CC"/>
    <w:rsid w:val="00FB30A0"/>
    <w:rsid w:val="00FB36FA"/>
    <w:rsid w:val="00FB49F4"/>
    <w:rsid w:val="00FB659C"/>
    <w:rsid w:val="00FC19F0"/>
    <w:rsid w:val="00FC3A98"/>
    <w:rsid w:val="00FC48BF"/>
    <w:rsid w:val="00FC4BB1"/>
    <w:rsid w:val="00FC7200"/>
    <w:rsid w:val="00FC7B23"/>
    <w:rsid w:val="00FD12E1"/>
    <w:rsid w:val="00FD27E0"/>
    <w:rsid w:val="00FD2A26"/>
    <w:rsid w:val="00FD36E6"/>
    <w:rsid w:val="00FD4BC1"/>
    <w:rsid w:val="00FD5F06"/>
    <w:rsid w:val="00FD6703"/>
    <w:rsid w:val="00FD6CCA"/>
    <w:rsid w:val="00FE0450"/>
    <w:rsid w:val="00FE2EC4"/>
    <w:rsid w:val="00FE3888"/>
    <w:rsid w:val="00FE5152"/>
    <w:rsid w:val="00FF08CD"/>
    <w:rsid w:val="00FF0D41"/>
    <w:rsid w:val="00FF6AE1"/>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4C"/>
  </w:style>
  <w:style w:type="paragraph" w:styleId="Heading1">
    <w:name w:val="heading 1"/>
    <w:basedOn w:val="Normal"/>
    <w:next w:val="Normal"/>
    <w:link w:val="Heading1Char"/>
    <w:uiPriority w:val="9"/>
    <w:qFormat/>
    <w:rsid w:val="00155B3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155B37"/>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155B37"/>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unhideWhenUsed/>
    <w:qFormat/>
    <w:rsid w:val="00155B37"/>
    <w:pPr>
      <w:keepNext/>
      <w:spacing w:before="240" w:after="60" w:line="240" w:lineRule="auto"/>
      <w:outlineLvl w:val="3"/>
    </w:pPr>
    <w:rPr>
      <w:rFonts w:ascii="Times New Roman" w:eastAsiaTheme="minorEastAsia" w:hAnsi="Times New Roman" w:cs="Times New Roman"/>
      <w:b/>
      <w:bCs/>
      <w:sz w:val="28"/>
      <w:szCs w:val="28"/>
    </w:rPr>
  </w:style>
  <w:style w:type="paragraph" w:styleId="Heading5">
    <w:name w:val="heading 5"/>
    <w:basedOn w:val="Normal"/>
    <w:next w:val="Normal"/>
    <w:link w:val="Heading5Char"/>
    <w:uiPriority w:val="9"/>
    <w:semiHidden/>
    <w:unhideWhenUsed/>
    <w:qFormat/>
    <w:rsid w:val="00155B37"/>
    <w:pPr>
      <w:spacing w:before="240" w:after="60" w:line="240" w:lineRule="auto"/>
      <w:outlineLvl w:val="4"/>
    </w:pPr>
    <w:rPr>
      <w:rFonts w:ascii="Times New Roman" w:eastAsiaTheme="minorEastAsia"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55B37"/>
    <w:pPr>
      <w:spacing w:before="240" w:after="60" w:line="240" w:lineRule="auto"/>
      <w:outlineLvl w:val="5"/>
    </w:pPr>
    <w:rPr>
      <w:rFonts w:ascii="Times New Roman" w:eastAsiaTheme="minorEastAsia" w:hAnsi="Times New Roman" w:cs="Times New Roman"/>
      <w:b/>
      <w:bCs/>
    </w:rPr>
  </w:style>
  <w:style w:type="paragraph" w:styleId="Heading7">
    <w:name w:val="heading 7"/>
    <w:basedOn w:val="Normal"/>
    <w:next w:val="Normal"/>
    <w:link w:val="Heading7Char"/>
    <w:uiPriority w:val="9"/>
    <w:semiHidden/>
    <w:unhideWhenUsed/>
    <w:qFormat/>
    <w:rsid w:val="00155B37"/>
    <w:pPr>
      <w:spacing w:before="240" w:after="60" w:line="240" w:lineRule="auto"/>
      <w:outlineLvl w:val="6"/>
    </w:pPr>
    <w:rPr>
      <w:rFonts w:ascii="Times New Roman" w:eastAsiaTheme="minorEastAsia" w:hAnsi="Times New Roman" w:cs="Times New Roman"/>
      <w:sz w:val="24"/>
      <w:szCs w:val="24"/>
    </w:rPr>
  </w:style>
  <w:style w:type="paragraph" w:styleId="Heading8">
    <w:name w:val="heading 8"/>
    <w:basedOn w:val="Normal"/>
    <w:next w:val="Normal"/>
    <w:link w:val="Heading8Char"/>
    <w:uiPriority w:val="9"/>
    <w:semiHidden/>
    <w:unhideWhenUsed/>
    <w:qFormat/>
    <w:rsid w:val="00155B37"/>
    <w:pPr>
      <w:spacing w:before="240" w:after="60" w:line="240" w:lineRule="auto"/>
      <w:outlineLvl w:val="7"/>
    </w:pPr>
    <w:rPr>
      <w:rFonts w:ascii="Times New Roman" w:eastAsiaTheme="minorEastAsia" w:hAnsi="Times New Roman" w:cs="Times New Roman"/>
      <w:i/>
      <w:iCs/>
      <w:sz w:val="24"/>
      <w:szCs w:val="24"/>
    </w:rPr>
  </w:style>
  <w:style w:type="paragraph" w:styleId="Heading9">
    <w:name w:val="heading 9"/>
    <w:basedOn w:val="Normal"/>
    <w:next w:val="Normal"/>
    <w:link w:val="Heading9Char"/>
    <w:uiPriority w:val="9"/>
    <w:semiHidden/>
    <w:unhideWhenUsed/>
    <w:qFormat/>
    <w:rsid w:val="00155B37"/>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37A4C"/>
    <w:pPr>
      <w:spacing w:after="0"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7A4C"/>
    <w:rPr>
      <w:sz w:val="20"/>
      <w:szCs w:val="20"/>
    </w:rPr>
  </w:style>
  <w:style w:type="paragraph" w:styleId="Footer">
    <w:name w:val="footer"/>
    <w:basedOn w:val="Normal"/>
    <w:link w:val="FooterChar"/>
    <w:uiPriority w:val="99"/>
    <w:unhideWhenUsed/>
    <w:rsid w:val="0043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4C"/>
  </w:style>
  <w:style w:type="character" w:styleId="PageNumber">
    <w:name w:val="page number"/>
    <w:basedOn w:val="DefaultParagraphFont"/>
    <w:rsid w:val="00437A4C"/>
  </w:style>
  <w:style w:type="character" w:styleId="FootnoteReference">
    <w:name w:val="footnote reference"/>
    <w:aliases w:val="o,fr"/>
    <w:uiPriority w:val="99"/>
    <w:rsid w:val="00437A4C"/>
    <w:rPr>
      <w:vertAlign w:val="superscript"/>
    </w:rPr>
  </w:style>
  <w:style w:type="character" w:styleId="Hyperlink">
    <w:name w:val="Hyperlink"/>
    <w:uiPriority w:val="99"/>
    <w:rsid w:val="00437A4C"/>
    <w:rPr>
      <w:color w:val="0000FF"/>
      <w:u w:val="single"/>
    </w:rPr>
  </w:style>
  <w:style w:type="character" w:customStyle="1" w:styleId="Heading1Char">
    <w:name w:val="Heading 1 Char"/>
    <w:basedOn w:val="DefaultParagraphFont"/>
    <w:link w:val="Heading1"/>
    <w:uiPriority w:val="9"/>
    <w:rsid w:val="00155B37"/>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155B37"/>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rsid w:val="00155B37"/>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rsid w:val="00155B37"/>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uiPriority w:val="9"/>
    <w:semiHidden/>
    <w:rsid w:val="00155B37"/>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uiPriority w:val="9"/>
    <w:semiHidden/>
    <w:rsid w:val="00155B37"/>
    <w:rPr>
      <w:rFonts w:ascii="Times New Roman" w:eastAsiaTheme="minorEastAsia" w:hAnsi="Times New Roman" w:cs="Times New Roman"/>
      <w:b/>
      <w:bCs/>
    </w:rPr>
  </w:style>
  <w:style w:type="character" w:customStyle="1" w:styleId="Heading7Char">
    <w:name w:val="Heading 7 Char"/>
    <w:basedOn w:val="DefaultParagraphFont"/>
    <w:link w:val="Heading7"/>
    <w:uiPriority w:val="9"/>
    <w:semiHidden/>
    <w:rsid w:val="00155B37"/>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semiHidden/>
    <w:rsid w:val="00155B37"/>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uiPriority w:val="9"/>
    <w:semiHidden/>
    <w:rsid w:val="00155B37"/>
    <w:rPr>
      <w:rFonts w:asciiTheme="majorHAnsi" w:eastAsiaTheme="majorEastAsia" w:hAnsiTheme="majorHAnsi" w:cs="Times New Roman"/>
    </w:rPr>
  </w:style>
  <w:style w:type="numbering" w:customStyle="1" w:styleId="NoList1">
    <w:name w:val="No List1"/>
    <w:next w:val="NoList"/>
    <w:uiPriority w:val="99"/>
    <w:semiHidden/>
    <w:unhideWhenUsed/>
    <w:rsid w:val="00155B37"/>
  </w:style>
  <w:style w:type="paragraph" w:styleId="Title">
    <w:name w:val="Title"/>
    <w:basedOn w:val="Normal"/>
    <w:next w:val="Normal"/>
    <w:link w:val="TitleChar"/>
    <w:uiPriority w:val="10"/>
    <w:qFormat/>
    <w:rsid w:val="00155B3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55B37"/>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155B37"/>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155B37"/>
    <w:rPr>
      <w:rFonts w:asciiTheme="majorHAnsi" w:eastAsiaTheme="majorEastAsia" w:hAnsiTheme="majorHAnsi" w:cs="Times New Roman"/>
      <w:sz w:val="24"/>
      <w:szCs w:val="24"/>
    </w:rPr>
  </w:style>
  <w:style w:type="character" w:styleId="Strong">
    <w:name w:val="Strong"/>
    <w:basedOn w:val="DefaultParagraphFont"/>
    <w:uiPriority w:val="22"/>
    <w:qFormat/>
    <w:rsid w:val="00155B37"/>
    <w:rPr>
      <w:b/>
      <w:bCs/>
    </w:rPr>
  </w:style>
  <w:style w:type="character" w:styleId="Emphasis">
    <w:name w:val="Emphasis"/>
    <w:basedOn w:val="DefaultParagraphFont"/>
    <w:uiPriority w:val="20"/>
    <w:qFormat/>
    <w:rsid w:val="00155B37"/>
    <w:rPr>
      <w:rFonts w:asciiTheme="minorHAnsi" w:hAnsiTheme="minorHAnsi"/>
      <w:b/>
      <w:i/>
      <w:iCs/>
    </w:rPr>
  </w:style>
  <w:style w:type="paragraph" w:styleId="NoSpacing">
    <w:name w:val="No Spacing"/>
    <w:basedOn w:val="Normal"/>
    <w:uiPriority w:val="1"/>
    <w:qFormat/>
    <w:rsid w:val="00155B37"/>
    <w:pPr>
      <w:spacing w:after="0" w:line="240" w:lineRule="auto"/>
    </w:pPr>
    <w:rPr>
      <w:rFonts w:ascii="Times New Roman" w:eastAsiaTheme="minorEastAsia" w:hAnsi="Times New Roman" w:cs="Times New Roman"/>
      <w:sz w:val="24"/>
      <w:szCs w:val="32"/>
    </w:rPr>
  </w:style>
  <w:style w:type="paragraph" w:styleId="ListParagraph">
    <w:name w:val="List Paragraph"/>
    <w:basedOn w:val="Normal"/>
    <w:uiPriority w:val="34"/>
    <w:qFormat/>
    <w:rsid w:val="00155B37"/>
    <w:pPr>
      <w:spacing w:after="0" w:line="240" w:lineRule="auto"/>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155B37"/>
    <w:pPr>
      <w:spacing w:after="0" w:line="240" w:lineRule="auto"/>
    </w:pPr>
    <w:rPr>
      <w:rFonts w:ascii="Times New Roman" w:eastAsiaTheme="minorEastAsia" w:hAnsi="Times New Roman" w:cs="Times New Roman"/>
      <w:i/>
      <w:sz w:val="24"/>
      <w:szCs w:val="24"/>
    </w:rPr>
  </w:style>
  <w:style w:type="character" w:customStyle="1" w:styleId="QuoteChar">
    <w:name w:val="Quote Char"/>
    <w:basedOn w:val="DefaultParagraphFont"/>
    <w:link w:val="Quote"/>
    <w:uiPriority w:val="29"/>
    <w:rsid w:val="00155B37"/>
    <w:rPr>
      <w:rFonts w:ascii="Times New Roman" w:eastAsiaTheme="minorEastAsia" w:hAnsi="Times New Roman" w:cs="Times New Roman"/>
      <w:i/>
      <w:sz w:val="24"/>
      <w:szCs w:val="24"/>
    </w:rPr>
  </w:style>
  <w:style w:type="paragraph" w:styleId="IntenseQuote">
    <w:name w:val="Intense Quote"/>
    <w:basedOn w:val="Normal"/>
    <w:next w:val="Normal"/>
    <w:link w:val="IntenseQuoteChar"/>
    <w:uiPriority w:val="30"/>
    <w:qFormat/>
    <w:rsid w:val="00155B37"/>
    <w:pPr>
      <w:spacing w:after="0" w:line="240" w:lineRule="auto"/>
      <w:ind w:left="720" w:right="720"/>
    </w:pPr>
    <w:rPr>
      <w:rFonts w:ascii="Times New Roman" w:eastAsiaTheme="minorEastAsia" w:hAnsi="Times New Roman" w:cs="Times New Roman"/>
      <w:b/>
      <w:i/>
      <w:sz w:val="24"/>
    </w:rPr>
  </w:style>
  <w:style w:type="character" w:customStyle="1" w:styleId="IntenseQuoteChar">
    <w:name w:val="Intense Quote Char"/>
    <w:basedOn w:val="DefaultParagraphFont"/>
    <w:link w:val="IntenseQuote"/>
    <w:uiPriority w:val="30"/>
    <w:rsid w:val="00155B37"/>
    <w:rPr>
      <w:rFonts w:ascii="Times New Roman" w:eastAsiaTheme="minorEastAsia" w:hAnsi="Times New Roman" w:cs="Times New Roman"/>
      <w:b/>
      <w:i/>
      <w:sz w:val="24"/>
    </w:rPr>
  </w:style>
  <w:style w:type="character" w:styleId="SubtleEmphasis">
    <w:name w:val="Subtle Emphasis"/>
    <w:uiPriority w:val="19"/>
    <w:qFormat/>
    <w:rsid w:val="00155B37"/>
    <w:rPr>
      <w:i/>
      <w:color w:val="5A5A5A" w:themeColor="text1" w:themeTint="A5"/>
    </w:rPr>
  </w:style>
  <w:style w:type="character" w:styleId="IntenseEmphasis">
    <w:name w:val="Intense Emphasis"/>
    <w:basedOn w:val="DefaultParagraphFont"/>
    <w:uiPriority w:val="21"/>
    <w:qFormat/>
    <w:rsid w:val="00155B37"/>
    <w:rPr>
      <w:b/>
      <w:i/>
      <w:sz w:val="24"/>
      <w:szCs w:val="24"/>
      <w:u w:val="single"/>
    </w:rPr>
  </w:style>
  <w:style w:type="character" w:styleId="SubtleReference">
    <w:name w:val="Subtle Reference"/>
    <w:basedOn w:val="DefaultParagraphFont"/>
    <w:uiPriority w:val="31"/>
    <w:qFormat/>
    <w:rsid w:val="00155B37"/>
    <w:rPr>
      <w:sz w:val="24"/>
      <w:szCs w:val="24"/>
      <w:u w:val="single"/>
    </w:rPr>
  </w:style>
  <w:style w:type="character" w:styleId="IntenseReference">
    <w:name w:val="Intense Reference"/>
    <w:basedOn w:val="DefaultParagraphFont"/>
    <w:uiPriority w:val="32"/>
    <w:qFormat/>
    <w:rsid w:val="00155B37"/>
    <w:rPr>
      <w:b/>
      <w:sz w:val="24"/>
      <w:u w:val="single"/>
    </w:rPr>
  </w:style>
  <w:style w:type="paragraph" w:styleId="TOCHeading">
    <w:name w:val="TOC Heading"/>
    <w:basedOn w:val="Heading1"/>
    <w:next w:val="Normal"/>
    <w:uiPriority w:val="39"/>
    <w:semiHidden/>
    <w:unhideWhenUsed/>
    <w:qFormat/>
    <w:rsid w:val="00155B37"/>
    <w:pPr>
      <w:outlineLvl w:val="9"/>
    </w:pPr>
  </w:style>
  <w:style w:type="paragraph" w:styleId="NormalWeb">
    <w:name w:val="Normal (Web)"/>
    <w:basedOn w:val="Normal"/>
    <w:uiPriority w:val="99"/>
    <w:unhideWhenUsed/>
    <w:rsid w:val="00155B3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5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37"/>
    <w:rPr>
      <w:rFonts w:ascii="Tahoma" w:hAnsi="Tahoma" w:cs="Tahoma"/>
      <w:sz w:val="16"/>
      <w:szCs w:val="16"/>
    </w:rPr>
  </w:style>
  <w:style w:type="character" w:styleId="CommentReference">
    <w:name w:val="annotation reference"/>
    <w:basedOn w:val="DefaultParagraphFont"/>
    <w:uiPriority w:val="99"/>
    <w:semiHidden/>
    <w:unhideWhenUsed/>
    <w:rsid w:val="00155B37"/>
    <w:rPr>
      <w:sz w:val="16"/>
      <w:szCs w:val="16"/>
    </w:rPr>
  </w:style>
  <w:style w:type="paragraph" w:styleId="CommentText">
    <w:name w:val="annotation text"/>
    <w:basedOn w:val="Normal"/>
    <w:link w:val="CommentTextChar"/>
    <w:uiPriority w:val="99"/>
    <w:semiHidden/>
    <w:unhideWhenUsed/>
    <w:rsid w:val="00155B37"/>
    <w:pPr>
      <w:spacing w:line="240" w:lineRule="auto"/>
    </w:pPr>
    <w:rPr>
      <w:sz w:val="20"/>
      <w:szCs w:val="20"/>
    </w:rPr>
  </w:style>
  <w:style w:type="character" w:customStyle="1" w:styleId="CommentTextChar">
    <w:name w:val="Comment Text Char"/>
    <w:basedOn w:val="DefaultParagraphFont"/>
    <w:link w:val="CommentText"/>
    <w:uiPriority w:val="99"/>
    <w:semiHidden/>
    <w:rsid w:val="00155B37"/>
    <w:rPr>
      <w:sz w:val="20"/>
      <w:szCs w:val="20"/>
    </w:rPr>
  </w:style>
  <w:style w:type="paragraph" w:styleId="CommentSubject">
    <w:name w:val="annotation subject"/>
    <w:basedOn w:val="CommentText"/>
    <w:next w:val="CommentText"/>
    <w:link w:val="CommentSubjectChar"/>
    <w:uiPriority w:val="99"/>
    <w:semiHidden/>
    <w:unhideWhenUsed/>
    <w:rsid w:val="00155B37"/>
    <w:rPr>
      <w:b/>
      <w:bCs/>
    </w:rPr>
  </w:style>
  <w:style w:type="character" w:customStyle="1" w:styleId="CommentSubjectChar">
    <w:name w:val="Comment Subject Char"/>
    <w:basedOn w:val="CommentTextChar"/>
    <w:link w:val="CommentSubject"/>
    <w:uiPriority w:val="99"/>
    <w:semiHidden/>
    <w:rsid w:val="00155B37"/>
    <w:rPr>
      <w:b/>
      <w:bCs/>
      <w:sz w:val="20"/>
      <w:szCs w:val="20"/>
    </w:rPr>
  </w:style>
  <w:style w:type="paragraph" w:styleId="Header">
    <w:name w:val="header"/>
    <w:basedOn w:val="Normal"/>
    <w:link w:val="HeaderChar"/>
    <w:uiPriority w:val="99"/>
    <w:unhideWhenUsed/>
    <w:rsid w:val="001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37"/>
  </w:style>
  <w:style w:type="paragraph" w:styleId="Revision">
    <w:name w:val="Revision"/>
    <w:hidden/>
    <w:uiPriority w:val="99"/>
    <w:semiHidden/>
    <w:rsid w:val="00155B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4C"/>
  </w:style>
  <w:style w:type="paragraph" w:styleId="Heading1">
    <w:name w:val="heading 1"/>
    <w:basedOn w:val="Normal"/>
    <w:next w:val="Normal"/>
    <w:link w:val="Heading1Char"/>
    <w:uiPriority w:val="9"/>
    <w:qFormat/>
    <w:rsid w:val="00155B3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155B37"/>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155B37"/>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unhideWhenUsed/>
    <w:qFormat/>
    <w:rsid w:val="00155B37"/>
    <w:pPr>
      <w:keepNext/>
      <w:spacing w:before="240" w:after="60" w:line="240" w:lineRule="auto"/>
      <w:outlineLvl w:val="3"/>
    </w:pPr>
    <w:rPr>
      <w:rFonts w:ascii="Times New Roman" w:eastAsiaTheme="minorEastAsia" w:hAnsi="Times New Roman" w:cs="Times New Roman"/>
      <w:b/>
      <w:bCs/>
      <w:sz w:val="28"/>
      <w:szCs w:val="28"/>
    </w:rPr>
  </w:style>
  <w:style w:type="paragraph" w:styleId="Heading5">
    <w:name w:val="heading 5"/>
    <w:basedOn w:val="Normal"/>
    <w:next w:val="Normal"/>
    <w:link w:val="Heading5Char"/>
    <w:uiPriority w:val="9"/>
    <w:semiHidden/>
    <w:unhideWhenUsed/>
    <w:qFormat/>
    <w:rsid w:val="00155B37"/>
    <w:pPr>
      <w:spacing w:before="240" w:after="60" w:line="240" w:lineRule="auto"/>
      <w:outlineLvl w:val="4"/>
    </w:pPr>
    <w:rPr>
      <w:rFonts w:ascii="Times New Roman" w:eastAsiaTheme="minorEastAsia"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55B37"/>
    <w:pPr>
      <w:spacing w:before="240" w:after="60" w:line="240" w:lineRule="auto"/>
      <w:outlineLvl w:val="5"/>
    </w:pPr>
    <w:rPr>
      <w:rFonts w:ascii="Times New Roman" w:eastAsiaTheme="minorEastAsia" w:hAnsi="Times New Roman" w:cs="Times New Roman"/>
      <w:b/>
      <w:bCs/>
    </w:rPr>
  </w:style>
  <w:style w:type="paragraph" w:styleId="Heading7">
    <w:name w:val="heading 7"/>
    <w:basedOn w:val="Normal"/>
    <w:next w:val="Normal"/>
    <w:link w:val="Heading7Char"/>
    <w:uiPriority w:val="9"/>
    <w:semiHidden/>
    <w:unhideWhenUsed/>
    <w:qFormat/>
    <w:rsid w:val="00155B37"/>
    <w:pPr>
      <w:spacing w:before="240" w:after="60" w:line="240" w:lineRule="auto"/>
      <w:outlineLvl w:val="6"/>
    </w:pPr>
    <w:rPr>
      <w:rFonts w:ascii="Times New Roman" w:eastAsiaTheme="minorEastAsia" w:hAnsi="Times New Roman" w:cs="Times New Roman"/>
      <w:sz w:val="24"/>
      <w:szCs w:val="24"/>
    </w:rPr>
  </w:style>
  <w:style w:type="paragraph" w:styleId="Heading8">
    <w:name w:val="heading 8"/>
    <w:basedOn w:val="Normal"/>
    <w:next w:val="Normal"/>
    <w:link w:val="Heading8Char"/>
    <w:uiPriority w:val="9"/>
    <w:semiHidden/>
    <w:unhideWhenUsed/>
    <w:qFormat/>
    <w:rsid w:val="00155B37"/>
    <w:pPr>
      <w:spacing w:before="240" w:after="60" w:line="240" w:lineRule="auto"/>
      <w:outlineLvl w:val="7"/>
    </w:pPr>
    <w:rPr>
      <w:rFonts w:ascii="Times New Roman" w:eastAsiaTheme="minorEastAsia" w:hAnsi="Times New Roman" w:cs="Times New Roman"/>
      <w:i/>
      <w:iCs/>
      <w:sz w:val="24"/>
      <w:szCs w:val="24"/>
    </w:rPr>
  </w:style>
  <w:style w:type="paragraph" w:styleId="Heading9">
    <w:name w:val="heading 9"/>
    <w:basedOn w:val="Normal"/>
    <w:next w:val="Normal"/>
    <w:link w:val="Heading9Char"/>
    <w:uiPriority w:val="9"/>
    <w:semiHidden/>
    <w:unhideWhenUsed/>
    <w:qFormat/>
    <w:rsid w:val="00155B37"/>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37A4C"/>
    <w:pPr>
      <w:spacing w:after="0"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7A4C"/>
    <w:rPr>
      <w:sz w:val="20"/>
      <w:szCs w:val="20"/>
    </w:rPr>
  </w:style>
  <w:style w:type="paragraph" w:styleId="Footer">
    <w:name w:val="footer"/>
    <w:basedOn w:val="Normal"/>
    <w:link w:val="FooterChar"/>
    <w:uiPriority w:val="99"/>
    <w:unhideWhenUsed/>
    <w:rsid w:val="0043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4C"/>
  </w:style>
  <w:style w:type="character" w:styleId="PageNumber">
    <w:name w:val="page number"/>
    <w:basedOn w:val="DefaultParagraphFont"/>
    <w:rsid w:val="00437A4C"/>
  </w:style>
  <w:style w:type="character" w:styleId="FootnoteReference">
    <w:name w:val="footnote reference"/>
    <w:aliases w:val="o,fr"/>
    <w:uiPriority w:val="99"/>
    <w:rsid w:val="00437A4C"/>
    <w:rPr>
      <w:vertAlign w:val="superscript"/>
    </w:rPr>
  </w:style>
  <w:style w:type="character" w:styleId="Hyperlink">
    <w:name w:val="Hyperlink"/>
    <w:uiPriority w:val="99"/>
    <w:rsid w:val="00437A4C"/>
    <w:rPr>
      <w:color w:val="0000FF"/>
      <w:u w:val="single"/>
    </w:rPr>
  </w:style>
  <w:style w:type="character" w:customStyle="1" w:styleId="Heading1Char">
    <w:name w:val="Heading 1 Char"/>
    <w:basedOn w:val="DefaultParagraphFont"/>
    <w:link w:val="Heading1"/>
    <w:uiPriority w:val="9"/>
    <w:rsid w:val="00155B37"/>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155B37"/>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rsid w:val="00155B37"/>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rsid w:val="00155B37"/>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uiPriority w:val="9"/>
    <w:semiHidden/>
    <w:rsid w:val="00155B37"/>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uiPriority w:val="9"/>
    <w:semiHidden/>
    <w:rsid w:val="00155B37"/>
    <w:rPr>
      <w:rFonts w:ascii="Times New Roman" w:eastAsiaTheme="minorEastAsia" w:hAnsi="Times New Roman" w:cs="Times New Roman"/>
      <w:b/>
      <w:bCs/>
    </w:rPr>
  </w:style>
  <w:style w:type="character" w:customStyle="1" w:styleId="Heading7Char">
    <w:name w:val="Heading 7 Char"/>
    <w:basedOn w:val="DefaultParagraphFont"/>
    <w:link w:val="Heading7"/>
    <w:uiPriority w:val="9"/>
    <w:semiHidden/>
    <w:rsid w:val="00155B37"/>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semiHidden/>
    <w:rsid w:val="00155B37"/>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uiPriority w:val="9"/>
    <w:semiHidden/>
    <w:rsid w:val="00155B37"/>
    <w:rPr>
      <w:rFonts w:asciiTheme="majorHAnsi" w:eastAsiaTheme="majorEastAsia" w:hAnsiTheme="majorHAnsi" w:cs="Times New Roman"/>
    </w:rPr>
  </w:style>
  <w:style w:type="numbering" w:customStyle="1" w:styleId="NoList1">
    <w:name w:val="No List1"/>
    <w:next w:val="NoList"/>
    <w:uiPriority w:val="99"/>
    <w:semiHidden/>
    <w:unhideWhenUsed/>
    <w:rsid w:val="00155B37"/>
  </w:style>
  <w:style w:type="paragraph" w:styleId="Title">
    <w:name w:val="Title"/>
    <w:basedOn w:val="Normal"/>
    <w:next w:val="Normal"/>
    <w:link w:val="TitleChar"/>
    <w:uiPriority w:val="10"/>
    <w:qFormat/>
    <w:rsid w:val="00155B3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55B37"/>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155B37"/>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155B37"/>
    <w:rPr>
      <w:rFonts w:asciiTheme="majorHAnsi" w:eastAsiaTheme="majorEastAsia" w:hAnsiTheme="majorHAnsi" w:cs="Times New Roman"/>
      <w:sz w:val="24"/>
      <w:szCs w:val="24"/>
    </w:rPr>
  </w:style>
  <w:style w:type="character" w:styleId="Strong">
    <w:name w:val="Strong"/>
    <w:basedOn w:val="DefaultParagraphFont"/>
    <w:uiPriority w:val="22"/>
    <w:qFormat/>
    <w:rsid w:val="00155B37"/>
    <w:rPr>
      <w:b/>
      <w:bCs/>
    </w:rPr>
  </w:style>
  <w:style w:type="character" w:styleId="Emphasis">
    <w:name w:val="Emphasis"/>
    <w:basedOn w:val="DefaultParagraphFont"/>
    <w:uiPriority w:val="20"/>
    <w:qFormat/>
    <w:rsid w:val="00155B37"/>
    <w:rPr>
      <w:rFonts w:asciiTheme="minorHAnsi" w:hAnsiTheme="minorHAnsi"/>
      <w:b/>
      <w:i/>
      <w:iCs/>
    </w:rPr>
  </w:style>
  <w:style w:type="paragraph" w:styleId="NoSpacing">
    <w:name w:val="No Spacing"/>
    <w:basedOn w:val="Normal"/>
    <w:uiPriority w:val="1"/>
    <w:qFormat/>
    <w:rsid w:val="00155B37"/>
    <w:pPr>
      <w:spacing w:after="0" w:line="240" w:lineRule="auto"/>
    </w:pPr>
    <w:rPr>
      <w:rFonts w:ascii="Times New Roman" w:eastAsiaTheme="minorEastAsia" w:hAnsi="Times New Roman" w:cs="Times New Roman"/>
      <w:sz w:val="24"/>
      <w:szCs w:val="32"/>
    </w:rPr>
  </w:style>
  <w:style w:type="paragraph" w:styleId="ListParagraph">
    <w:name w:val="List Paragraph"/>
    <w:basedOn w:val="Normal"/>
    <w:uiPriority w:val="34"/>
    <w:qFormat/>
    <w:rsid w:val="00155B37"/>
    <w:pPr>
      <w:spacing w:after="0" w:line="240" w:lineRule="auto"/>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155B37"/>
    <w:pPr>
      <w:spacing w:after="0" w:line="240" w:lineRule="auto"/>
    </w:pPr>
    <w:rPr>
      <w:rFonts w:ascii="Times New Roman" w:eastAsiaTheme="minorEastAsia" w:hAnsi="Times New Roman" w:cs="Times New Roman"/>
      <w:i/>
      <w:sz w:val="24"/>
      <w:szCs w:val="24"/>
    </w:rPr>
  </w:style>
  <w:style w:type="character" w:customStyle="1" w:styleId="QuoteChar">
    <w:name w:val="Quote Char"/>
    <w:basedOn w:val="DefaultParagraphFont"/>
    <w:link w:val="Quote"/>
    <w:uiPriority w:val="29"/>
    <w:rsid w:val="00155B37"/>
    <w:rPr>
      <w:rFonts w:ascii="Times New Roman" w:eastAsiaTheme="minorEastAsia" w:hAnsi="Times New Roman" w:cs="Times New Roman"/>
      <w:i/>
      <w:sz w:val="24"/>
      <w:szCs w:val="24"/>
    </w:rPr>
  </w:style>
  <w:style w:type="paragraph" w:styleId="IntenseQuote">
    <w:name w:val="Intense Quote"/>
    <w:basedOn w:val="Normal"/>
    <w:next w:val="Normal"/>
    <w:link w:val="IntenseQuoteChar"/>
    <w:uiPriority w:val="30"/>
    <w:qFormat/>
    <w:rsid w:val="00155B37"/>
    <w:pPr>
      <w:spacing w:after="0" w:line="240" w:lineRule="auto"/>
      <w:ind w:left="720" w:right="720"/>
    </w:pPr>
    <w:rPr>
      <w:rFonts w:ascii="Times New Roman" w:eastAsiaTheme="minorEastAsia" w:hAnsi="Times New Roman" w:cs="Times New Roman"/>
      <w:b/>
      <w:i/>
      <w:sz w:val="24"/>
    </w:rPr>
  </w:style>
  <w:style w:type="character" w:customStyle="1" w:styleId="IntenseQuoteChar">
    <w:name w:val="Intense Quote Char"/>
    <w:basedOn w:val="DefaultParagraphFont"/>
    <w:link w:val="IntenseQuote"/>
    <w:uiPriority w:val="30"/>
    <w:rsid w:val="00155B37"/>
    <w:rPr>
      <w:rFonts w:ascii="Times New Roman" w:eastAsiaTheme="minorEastAsia" w:hAnsi="Times New Roman" w:cs="Times New Roman"/>
      <w:b/>
      <w:i/>
      <w:sz w:val="24"/>
    </w:rPr>
  </w:style>
  <w:style w:type="character" w:styleId="SubtleEmphasis">
    <w:name w:val="Subtle Emphasis"/>
    <w:uiPriority w:val="19"/>
    <w:qFormat/>
    <w:rsid w:val="00155B37"/>
    <w:rPr>
      <w:i/>
      <w:color w:val="5A5A5A" w:themeColor="text1" w:themeTint="A5"/>
    </w:rPr>
  </w:style>
  <w:style w:type="character" w:styleId="IntenseEmphasis">
    <w:name w:val="Intense Emphasis"/>
    <w:basedOn w:val="DefaultParagraphFont"/>
    <w:uiPriority w:val="21"/>
    <w:qFormat/>
    <w:rsid w:val="00155B37"/>
    <w:rPr>
      <w:b/>
      <w:i/>
      <w:sz w:val="24"/>
      <w:szCs w:val="24"/>
      <w:u w:val="single"/>
    </w:rPr>
  </w:style>
  <w:style w:type="character" w:styleId="SubtleReference">
    <w:name w:val="Subtle Reference"/>
    <w:basedOn w:val="DefaultParagraphFont"/>
    <w:uiPriority w:val="31"/>
    <w:qFormat/>
    <w:rsid w:val="00155B37"/>
    <w:rPr>
      <w:sz w:val="24"/>
      <w:szCs w:val="24"/>
      <w:u w:val="single"/>
    </w:rPr>
  </w:style>
  <w:style w:type="character" w:styleId="IntenseReference">
    <w:name w:val="Intense Reference"/>
    <w:basedOn w:val="DefaultParagraphFont"/>
    <w:uiPriority w:val="32"/>
    <w:qFormat/>
    <w:rsid w:val="00155B37"/>
    <w:rPr>
      <w:b/>
      <w:sz w:val="24"/>
      <w:u w:val="single"/>
    </w:rPr>
  </w:style>
  <w:style w:type="paragraph" w:styleId="TOCHeading">
    <w:name w:val="TOC Heading"/>
    <w:basedOn w:val="Heading1"/>
    <w:next w:val="Normal"/>
    <w:uiPriority w:val="39"/>
    <w:semiHidden/>
    <w:unhideWhenUsed/>
    <w:qFormat/>
    <w:rsid w:val="00155B37"/>
    <w:pPr>
      <w:outlineLvl w:val="9"/>
    </w:pPr>
  </w:style>
  <w:style w:type="paragraph" w:styleId="NormalWeb">
    <w:name w:val="Normal (Web)"/>
    <w:basedOn w:val="Normal"/>
    <w:uiPriority w:val="99"/>
    <w:unhideWhenUsed/>
    <w:rsid w:val="00155B3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5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37"/>
    <w:rPr>
      <w:rFonts w:ascii="Tahoma" w:hAnsi="Tahoma" w:cs="Tahoma"/>
      <w:sz w:val="16"/>
      <w:szCs w:val="16"/>
    </w:rPr>
  </w:style>
  <w:style w:type="character" w:styleId="CommentReference">
    <w:name w:val="annotation reference"/>
    <w:basedOn w:val="DefaultParagraphFont"/>
    <w:uiPriority w:val="99"/>
    <w:semiHidden/>
    <w:unhideWhenUsed/>
    <w:rsid w:val="00155B37"/>
    <w:rPr>
      <w:sz w:val="16"/>
      <w:szCs w:val="16"/>
    </w:rPr>
  </w:style>
  <w:style w:type="paragraph" w:styleId="CommentText">
    <w:name w:val="annotation text"/>
    <w:basedOn w:val="Normal"/>
    <w:link w:val="CommentTextChar"/>
    <w:uiPriority w:val="99"/>
    <w:semiHidden/>
    <w:unhideWhenUsed/>
    <w:rsid w:val="00155B37"/>
    <w:pPr>
      <w:spacing w:line="240" w:lineRule="auto"/>
    </w:pPr>
    <w:rPr>
      <w:sz w:val="20"/>
      <w:szCs w:val="20"/>
    </w:rPr>
  </w:style>
  <w:style w:type="character" w:customStyle="1" w:styleId="CommentTextChar">
    <w:name w:val="Comment Text Char"/>
    <w:basedOn w:val="DefaultParagraphFont"/>
    <w:link w:val="CommentText"/>
    <w:uiPriority w:val="99"/>
    <w:semiHidden/>
    <w:rsid w:val="00155B37"/>
    <w:rPr>
      <w:sz w:val="20"/>
      <w:szCs w:val="20"/>
    </w:rPr>
  </w:style>
  <w:style w:type="paragraph" w:styleId="CommentSubject">
    <w:name w:val="annotation subject"/>
    <w:basedOn w:val="CommentText"/>
    <w:next w:val="CommentText"/>
    <w:link w:val="CommentSubjectChar"/>
    <w:uiPriority w:val="99"/>
    <w:semiHidden/>
    <w:unhideWhenUsed/>
    <w:rsid w:val="00155B37"/>
    <w:rPr>
      <w:b/>
      <w:bCs/>
    </w:rPr>
  </w:style>
  <w:style w:type="character" w:customStyle="1" w:styleId="CommentSubjectChar">
    <w:name w:val="Comment Subject Char"/>
    <w:basedOn w:val="CommentTextChar"/>
    <w:link w:val="CommentSubject"/>
    <w:uiPriority w:val="99"/>
    <w:semiHidden/>
    <w:rsid w:val="00155B37"/>
    <w:rPr>
      <w:b/>
      <w:bCs/>
      <w:sz w:val="20"/>
      <w:szCs w:val="20"/>
    </w:rPr>
  </w:style>
  <w:style w:type="paragraph" w:styleId="Header">
    <w:name w:val="header"/>
    <w:basedOn w:val="Normal"/>
    <w:link w:val="HeaderChar"/>
    <w:uiPriority w:val="99"/>
    <w:unhideWhenUsed/>
    <w:rsid w:val="001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37"/>
  </w:style>
  <w:style w:type="paragraph" w:styleId="Revision">
    <w:name w:val="Revision"/>
    <w:hidden/>
    <w:uiPriority w:val="99"/>
    <w:semiHidden/>
    <w:rsid w:val="00155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9758">
      <w:bodyDiv w:val="1"/>
      <w:marLeft w:val="0"/>
      <w:marRight w:val="0"/>
      <w:marTop w:val="0"/>
      <w:marBottom w:val="0"/>
      <w:divBdr>
        <w:top w:val="none" w:sz="0" w:space="0" w:color="auto"/>
        <w:left w:val="none" w:sz="0" w:space="0" w:color="auto"/>
        <w:bottom w:val="none" w:sz="0" w:space="0" w:color="auto"/>
        <w:right w:val="none" w:sz="0" w:space="0" w:color="auto"/>
      </w:divBdr>
      <w:divsChild>
        <w:div w:id="63334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123959">
      <w:bodyDiv w:val="1"/>
      <w:marLeft w:val="0"/>
      <w:marRight w:val="0"/>
      <w:marTop w:val="0"/>
      <w:marBottom w:val="0"/>
      <w:divBdr>
        <w:top w:val="none" w:sz="0" w:space="0" w:color="auto"/>
        <w:left w:val="none" w:sz="0" w:space="0" w:color="auto"/>
        <w:bottom w:val="none" w:sz="0" w:space="0" w:color="auto"/>
        <w:right w:val="none" w:sz="0" w:space="0" w:color="auto"/>
      </w:divBdr>
      <w:divsChild>
        <w:div w:id="1988125705">
          <w:marLeft w:val="0"/>
          <w:marRight w:val="0"/>
          <w:marTop w:val="0"/>
          <w:marBottom w:val="0"/>
          <w:divBdr>
            <w:top w:val="none" w:sz="0" w:space="0" w:color="auto"/>
            <w:left w:val="none" w:sz="0" w:space="0" w:color="auto"/>
            <w:bottom w:val="none" w:sz="0" w:space="0" w:color="auto"/>
            <w:right w:val="none" w:sz="0" w:space="0" w:color="auto"/>
          </w:divBdr>
          <w:divsChild>
            <w:div w:id="566845633">
              <w:marLeft w:val="0"/>
              <w:marRight w:val="0"/>
              <w:marTop w:val="0"/>
              <w:marBottom w:val="0"/>
              <w:divBdr>
                <w:top w:val="none" w:sz="0" w:space="0" w:color="auto"/>
                <w:left w:val="none" w:sz="0" w:space="0" w:color="auto"/>
                <w:bottom w:val="none" w:sz="0" w:space="0" w:color="auto"/>
                <w:right w:val="none" w:sz="0" w:space="0" w:color="auto"/>
              </w:divBdr>
              <w:divsChild>
                <w:div w:id="1916431602">
                  <w:marLeft w:val="0"/>
                  <w:marRight w:val="0"/>
                  <w:marTop w:val="0"/>
                  <w:marBottom w:val="0"/>
                  <w:divBdr>
                    <w:top w:val="none" w:sz="0" w:space="0" w:color="auto"/>
                    <w:left w:val="none" w:sz="0" w:space="0" w:color="auto"/>
                    <w:bottom w:val="none" w:sz="0" w:space="0" w:color="auto"/>
                    <w:right w:val="none" w:sz="0" w:space="0" w:color="auto"/>
                  </w:divBdr>
                  <w:divsChild>
                    <w:div w:id="18821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51782">
      <w:bodyDiv w:val="1"/>
      <w:marLeft w:val="0"/>
      <w:marRight w:val="0"/>
      <w:marTop w:val="0"/>
      <w:marBottom w:val="0"/>
      <w:divBdr>
        <w:top w:val="none" w:sz="0" w:space="0" w:color="auto"/>
        <w:left w:val="none" w:sz="0" w:space="0" w:color="auto"/>
        <w:bottom w:val="none" w:sz="0" w:space="0" w:color="auto"/>
        <w:right w:val="none" w:sz="0" w:space="0" w:color="auto"/>
      </w:divBdr>
      <w:divsChild>
        <w:div w:id="1739982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736800">
      <w:bodyDiv w:val="1"/>
      <w:marLeft w:val="0"/>
      <w:marRight w:val="0"/>
      <w:marTop w:val="0"/>
      <w:marBottom w:val="0"/>
      <w:divBdr>
        <w:top w:val="none" w:sz="0" w:space="0" w:color="auto"/>
        <w:left w:val="none" w:sz="0" w:space="0" w:color="auto"/>
        <w:bottom w:val="none" w:sz="0" w:space="0" w:color="auto"/>
        <w:right w:val="none" w:sz="0" w:space="0" w:color="auto"/>
      </w:divBdr>
      <w:divsChild>
        <w:div w:id="65541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brown@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MHRIVNAK@pa.gov" TargetMode="External"/><Relationship Id="rId4" Type="http://schemas.microsoft.com/office/2007/relationships/stylesWithEffects" Target="stylesWithEffects.xml"/><Relationship Id="rId9" Type="http://schemas.openxmlformats.org/officeDocument/2006/relationships/hyperlink" Target="mailto:dmumford@pa.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agasswitch.com/sites/default/files/GasSwitch_shoppingnumbers_8_31_16.pdf" TargetMode="External"/><Relationship Id="rId2" Type="http://schemas.openxmlformats.org/officeDocument/2006/relationships/hyperlink" Target="http://www.puc.pa.gov/electric/pdf/OCMO/CHARGE_Issues-Master_List.pdf" TargetMode="External"/><Relationship Id="rId1" Type="http://schemas.openxmlformats.org/officeDocument/2006/relationships/hyperlink" Target="http://www.puc.pa.gov/utility_industry/electricity/retail_markets_investig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D53F-F1AA-44E5-94E8-E9A3C8FE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43</Pages>
  <Words>12520</Words>
  <Characters>71368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pwiedt</dc:creator>
  <cp:lastModifiedBy>Farner, Joyce</cp:lastModifiedBy>
  <cp:revision>5</cp:revision>
  <cp:lastPrinted>2016-12-21T20:36:00Z</cp:lastPrinted>
  <dcterms:created xsi:type="dcterms:W3CDTF">2016-12-21T13:35:00Z</dcterms:created>
  <dcterms:modified xsi:type="dcterms:W3CDTF">2016-12-21T20:42:00Z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1931a816-c7a0-434f-a6ae-59f1833859a0</vt:lpwstr>
  </property>
</Properties>
</file>