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B9325E" w:rsidRPr="00B9325E" w:rsidTr="00AB2383">
        <w:trPr>
          <w:trHeight w:val="990"/>
        </w:trPr>
        <w:tc>
          <w:tcPr>
            <w:tcW w:w="1363" w:type="dxa"/>
          </w:tcPr>
          <w:p w:rsidR="00B9325E" w:rsidRPr="00B9325E" w:rsidRDefault="00B9325E" w:rsidP="00B9325E">
            <w:pPr>
              <w:spacing w:after="0" w:line="240" w:lineRule="auto"/>
              <w:rPr>
                <w:rFonts w:ascii="Times New Roman" w:eastAsia="Times New Roman" w:hAnsi="Times New Roman" w:cs="Times New Roman"/>
                <w:sz w:val="24"/>
                <w:szCs w:val="20"/>
              </w:rPr>
            </w:pPr>
            <w:r w:rsidRPr="00B9325E">
              <w:rPr>
                <w:rFonts w:ascii="Times New Roman" w:eastAsia="Times New Roman" w:hAnsi="Times New Roman" w:cs="Times New Roman"/>
                <w:noProof/>
                <w:spacing w:val="-2"/>
                <w:sz w:val="20"/>
                <w:szCs w:val="20"/>
              </w:rPr>
              <w:drawing>
                <wp:inline distT="0" distB="0" distL="0" distR="0" wp14:anchorId="234453DC" wp14:editId="0F51EB8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B9325E" w:rsidRPr="00B9325E" w:rsidRDefault="00B9325E" w:rsidP="00B9325E">
            <w:pPr>
              <w:suppressAutoHyphens/>
              <w:spacing w:after="0" w:line="204" w:lineRule="auto"/>
              <w:jc w:val="center"/>
              <w:rPr>
                <w:rFonts w:ascii="Times New Roman" w:eastAsia="Times New Roman" w:hAnsi="Times New Roman" w:cs="Times New Roman"/>
                <w:color w:val="000080"/>
                <w:spacing w:val="-3"/>
                <w:sz w:val="26"/>
                <w:szCs w:val="20"/>
              </w:rPr>
            </w:pPr>
          </w:p>
          <w:p w:rsidR="00B9325E" w:rsidRPr="00B9325E" w:rsidRDefault="00B9325E" w:rsidP="00B9325E">
            <w:pPr>
              <w:suppressAutoHyphens/>
              <w:spacing w:after="0" w:line="204" w:lineRule="auto"/>
              <w:jc w:val="center"/>
              <w:rPr>
                <w:rFonts w:ascii="Arial" w:eastAsia="Times New Roman" w:hAnsi="Arial" w:cs="Arial"/>
                <w:color w:val="000080"/>
                <w:spacing w:val="-3"/>
                <w:sz w:val="26"/>
                <w:szCs w:val="20"/>
              </w:rPr>
            </w:pPr>
            <w:r w:rsidRPr="00B9325E">
              <w:rPr>
                <w:rFonts w:ascii="Arial" w:eastAsia="Times New Roman" w:hAnsi="Arial" w:cs="Arial"/>
                <w:color w:val="000080"/>
                <w:spacing w:val="-3"/>
                <w:sz w:val="26"/>
                <w:szCs w:val="20"/>
              </w:rPr>
              <w:t>COMMONWEALTH OF PENNSYLVANIA</w:t>
            </w:r>
          </w:p>
          <w:p w:rsidR="00B9325E" w:rsidRPr="00B9325E" w:rsidRDefault="00B9325E" w:rsidP="00B9325E">
            <w:pPr>
              <w:suppressAutoHyphens/>
              <w:spacing w:after="0" w:line="204" w:lineRule="auto"/>
              <w:jc w:val="center"/>
              <w:rPr>
                <w:rFonts w:ascii="Arial" w:eastAsia="Times New Roman" w:hAnsi="Arial" w:cs="Arial"/>
                <w:color w:val="000080"/>
                <w:spacing w:val="-3"/>
                <w:sz w:val="26"/>
                <w:szCs w:val="20"/>
              </w:rPr>
            </w:pPr>
            <w:r w:rsidRPr="00B9325E">
              <w:rPr>
                <w:rFonts w:ascii="Arial" w:eastAsia="Times New Roman" w:hAnsi="Arial" w:cs="Arial"/>
                <w:color w:val="000080"/>
                <w:spacing w:val="-3"/>
                <w:sz w:val="26"/>
                <w:szCs w:val="20"/>
              </w:rPr>
              <w:t>PENNSYLVANIA PUBLIC UTILITY COMMISSION</w:t>
            </w:r>
          </w:p>
          <w:p w:rsidR="00B9325E" w:rsidRPr="00B9325E" w:rsidRDefault="00B9325E" w:rsidP="00B9325E">
            <w:pPr>
              <w:spacing w:after="0" w:line="240" w:lineRule="auto"/>
              <w:jc w:val="center"/>
              <w:rPr>
                <w:rFonts w:ascii="Times New Roman" w:eastAsia="Times New Roman" w:hAnsi="Times New Roman" w:cs="Times New Roman"/>
                <w:sz w:val="12"/>
                <w:szCs w:val="20"/>
              </w:rPr>
            </w:pPr>
            <w:r w:rsidRPr="00B9325E">
              <w:rPr>
                <w:rFonts w:ascii="Arial" w:eastAsia="Times New Roman" w:hAnsi="Arial" w:cs="Arial"/>
                <w:color w:val="000080"/>
                <w:spacing w:val="-3"/>
                <w:sz w:val="26"/>
                <w:szCs w:val="20"/>
              </w:rPr>
              <w:t>P.O. BOX 3265, HARRISBURG, PA 17105-3265</w:t>
            </w:r>
          </w:p>
        </w:tc>
        <w:tc>
          <w:tcPr>
            <w:tcW w:w="1440" w:type="dxa"/>
          </w:tcPr>
          <w:p w:rsidR="00B9325E" w:rsidRPr="00B9325E" w:rsidRDefault="00B9325E" w:rsidP="00B9325E">
            <w:pPr>
              <w:spacing w:after="0" w:line="240" w:lineRule="auto"/>
              <w:rPr>
                <w:rFonts w:ascii="Times New Roman" w:eastAsia="Times New Roman" w:hAnsi="Times New Roman" w:cs="Times New Roman"/>
                <w:sz w:val="12"/>
                <w:szCs w:val="20"/>
              </w:rPr>
            </w:pPr>
          </w:p>
          <w:p w:rsidR="00B9325E" w:rsidRPr="00B9325E" w:rsidRDefault="00B9325E" w:rsidP="00B9325E">
            <w:pPr>
              <w:spacing w:after="0" w:line="240" w:lineRule="auto"/>
              <w:rPr>
                <w:rFonts w:ascii="Times New Roman" w:eastAsia="Times New Roman" w:hAnsi="Times New Roman" w:cs="Times New Roman"/>
                <w:sz w:val="12"/>
                <w:szCs w:val="20"/>
              </w:rPr>
            </w:pPr>
          </w:p>
          <w:p w:rsidR="00B9325E" w:rsidRPr="00B9325E" w:rsidRDefault="00B9325E" w:rsidP="00B9325E">
            <w:pPr>
              <w:spacing w:after="0" w:line="240" w:lineRule="auto"/>
              <w:jc w:val="right"/>
              <w:rPr>
                <w:rFonts w:ascii="Arial" w:eastAsia="Times New Roman" w:hAnsi="Arial" w:cs="Arial"/>
                <w:b/>
                <w:spacing w:val="-1"/>
                <w:sz w:val="12"/>
                <w:szCs w:val="20"/>
              </w:rPr>
            </w:pPr>
            <w:r w:rsidRPr="00B9325E">
              <w:rPr>
                <w:rFonts w:ascii="Arial" w:eastAsia="Times New Roman" w:hAnsi="Arial" w:cs="Arial"/>
                <w:b/>
                <w:spacing w:val="-1"/>
                <w:sz w:val="12"/>
                <w:szCs w:val="20"/>
              </w:rPr>
              <w:t>IN REPLY PLEASE REFER TO OUR FILE</w:t>
            </w:r>
          </w:p>
          <w:p w:rsidR="00B9325E" w:rsidRPr="00B9325E" w:rsidRDefault="00B9325E" w:rsidP="00B9325E">
            <w:pPr>
              <w:spacing w:after="0" w:line="240" w:lineRule="auto"/>
              <w:jc w:val="right"/>
              <w:rPr>
                <w:rFonts w:ascii="Arial" w:eastAsia="Times New Roman" w:hAnsi="Arial" w:cs="Arial"/>
                <w:b/>
                <w:spacing w:val="-1"/>
                <w:sz w:val="12"/>
                <w:szCs w:val="20"/>
              </w:rPr>
            </w:pPr>
          </w:p>
          <w:p w:rsidR="00B9325E" w:rsidRPr="00B9325E" w:rsidRDefault="00B9325E" w:rsidP="00B9325E">
            <w:pPr>
              <w:spacing w:after="0" w:line="240" w:lineRule="auto"/>
              <w:jc w:val="center"/>
              <w:rPr>
                <w:rFonts w:ascii="Times New Roman" w:eastAsia="Times New Roman" w:hAnsi="Times New Roman" w:cs="Times New Roman"/>
                <w:sz w:val="16"/>
                <w:szCs w:val="16"/>
              </w:rPr>
            </w:pPr>
            <w:r w:rsidRPr="00B9325E">
              <w:rPr>
                <w:rFonts w:ascii="Times New Roman" w:eastAsia="Times New Roman" w:hAnsi="Times New Roman" w:cs="Times New Roman"/>
                <w:sz w:val="16"/>
                <w:szCs w:val="16"/>
              </w:rPr>
              <w:t>L-2016-2557886</w:t>
            </w:r>
          </w:p>
        </w:tc>
      </w:tr>
    </w:tbl>
    <w:p w:rsidR="00B9325E" w:rsidRPr="00B9325E" w:rsidRDefault="00785289" w:rsidP="0078528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December 1</w:t>
      </w:r>
      <w:r w:rsidR="00695485">
        <w:rPr>
          <w:rFonts w:ascii="Times New Roman" w:eastAsia="Times New Roman" w:hAnsi="Times New Roman" w:cs="Times New Roman"/>
          <w:b/>
          <w:sz w:val="26"/>
          <w:szCs w:val="26"/>
        </w:rPr>
        <w:t>6</w:t>
      </w:r>
      <w:bookmarkStart w:id="0" w:name="_GoBack"/>
      <w:bookmarkEnd w:id="0"/>
      <w:r>
        <w:rPr>
          <w:rFonts w:ascii="Times New Roman" w:eastAsia="Times New Roman" w:hAnsi="Times New Roman" w:cs="Times New Roman"/>
          <w:b/>
          <w:sz w:val="26"/>
          <w:szCs w:val="26"/>
        </w:rPr>
        <w:t>, 2016</w:t>
      </w:r>
    </w:p>
    <w:p w:rsidR="00B9325E" w:rsidRPr="00B9325E" w:rsidRDefault="00B9325E" w:rsidP="00B9325E">
      <w:pPr>
        <w:spacing w:after="0" w:line="240" w:lineRule="auto"/>
        <w:rPr>
          <w:rFonts w:ascii="Times New Roman" w:eastAsia="Times New Roman" w:hAnsi="Times New Roman" w:cs="Times New Roman"/>
          <w:b/>
          <w:sz w:val="26"/>
          <w:szCs w:val="26"/>
        </w:rPr>
      </w:pPr>
    </w:p>
    <w:p w:rsidR="00B9325E" w:rsidRPr="00B9325E" w:rsidRDefault="00B9325E" w:rsidP="00B9325E">
      <w:pPr>
        <w:spacing w:after="0" w:line="240" w:lineRule="auto"/>
        <w:rPr>
          <w:rFonts w:ascii="Times New Roman" w:eastAsia="Times New Roman" w:hAnsi="Times New Roman" w:cs="Times New Roman"/>
          <w:b/>
          <w:sz w:val="26"/>
          <w:szCs w:val="26"/>
        </w:rPr>
      </w:pPr>
    </w:p>
    <w:p w:rsidR="00B9325E" w:rsidRPr="00B9325E" w:rsidRDefault="00B9325E" w:rsidP="00B9325E">
      <w:pPr>
        <w:spacing w:after="0" w:line="240" w:lineRule="auto"/>
        <w:rPr>
          <w:rFonts w:ascii="Times New Roman" w:eastAsia="Times New Roman" w:hAnsi="Times New Roman" w:cs="Times New Roman"/>
          <w:b/>
          <w:sz w:val="26"/>
          <w:szCs w:val="26"/>
        </w:rPr>
      </w:pPr>
    </w:p>
    <w:p w:rsidR="00B9325E" w:rsidRPr="00B9325E" w:rsidRDefault="00B9325E" w:rsidP="00B9325E">
      <w:pPr>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TO ALL INTERESTED PARTIES:</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tabs>
          <w:tab w:val="left" w:pos="1440"/>
        </w:tabs>
        <w:spacing w:after="0" w:line="240" w:lineRule="auto"/>
        <w:ind w:left="1440" w:hanging="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Re:</w:t>
      </w:r>
      <w:r w:rsidRPr="00B9325E">
        <w:rPr>
          <w:rFonts w:ascii="Times New Roman" w:eastAsia="Times New Roman" w:hAnsi="Times New Roman" w:cs="Times New Roman"/>
          <w:sz w:val="26"/>
          <w:szCs w:val="26"/>
        </w:rPr>
        <w:tab/>
        <w:t>Initiative to Review and Revise the Existing Low-Income Usage Reduction Program (LIURP) Regulations at 52 Pa. Code §§ 58.1 – 58.18</w:t>
      </w:r>
    </w:p>
    <w:p w:rsidR="00B9325E" w:rsidRPr="00B9325E" w:rsidRDefault="00B9325E" w:rsidP="00B9325E">
      <w:pPr>
        <w:tabs>
          <w:tab w:val="left" w:pos="1440"/>
        </w:tabs>
        <w:spacing w:after="0" w:line="240" w:lineRule="auto"/>
        <w:ind w:left="1440" w:hanging="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b/>
        <w:t>Docket No. L-2016-2557886</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color w:val="1F497D"/>
          <w:sz w:val="26"/>
          <w:szCs w:val="26"/>
        </w:rPr>
      </w:pPr>
      <w:r w:rsidRPr="00B9325E">
        <w:rPr>
          <w:rFonts w:ascii="Times New Roman" w:eastAsia="Times New Roman" w:hAnsi="Times New Roman" w:cs="Times New Roman"/>
          <w:sz w:val="26"/>
          <w:szCs w:val="26"/>
        </w:rPr>
        <w:t xml:space="preserve">With this Secretarial Letter, </w:t>
      </w:r>
      <w:r w:rsidR="00B906F0">
        <w:rPr>
          <w:rFonts w:ascii="Times New Roman" w:eastAsia="Times New Roman" w:hAnsi="Times New Roman" w:cs="Times New Roman"/>
          <w:sz w:val="26"/>
          <w:szCs w:val="26"/>
        </w:rPr>
        <w:t xml:space="preserve">the </w:t>
      </w:r>
      <w:r w:rsidR="009E7C5B">
        <w:rPr>
          <w:rFonts w:ascii="Times New Roman" w:eastAsia="Times New Roman" w:hAnsi="Times New Roman" w:cs="Times New Roman"/>
          <w:sz w:val="26"/>
          <w:szCs w:val="26"/>
        </w:rPr>
        <w:t xml:space="preserve">Pennsylvania Public Utility </w:t>
      </w:r>
      <w:r w:rsidR="00B906F0">
        <w:rPr>
          <w:rFonts w:ascii="Times New Roman" w:eastAsia="Times New Roman" w:hAnsi="Times New Roman" w:cs="Times New Roman"/>
          <w:sz w:val="26"/>
          <w:szCs w:val="26"/>
        </w:rPr>
        <w:t>Commission</w:t>
      </w:r>
      <w:r w:rsidR="009E7C5B">
        <w:rPr>
          <w:rFonts w:ascii="Times New Roman" w:eastAsia="Times New Roman" w:hAnsi="Times New Roman" w:cs="Times New Roman"/>
          <w:sz w:val="26"/>
          <w:szCs w:val="26"/>
        </w:rPr>
        <w:t xml:space="preserve"> (Commission)</w:t>
      </w:r>
      <w:r w:rsidR="00B906F0" w:rsidRPr="00B9325E">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seek</w:t>
      </w:r>
      <w:r w:rsidR="00B906F0">
        <w:rPr>
          <w:rFonts w:ascii="Times New Roman" w:eastAsia="Times New Roman" w:hAnsi="Times New Roman" w:cs="Times New Roman"/>
          <w:sz w:val="26"/>
          <w:szCs w:val="26"/>
        </w:rPr>
        <w:t>s</w:t>
      </w:r>
      <w:r w:rsidRPr="00B9325E">
        <w:rPr>
          <w:rFonts w:ascii="Times New Roman" w:eastAsia="Times New Roman" w:hAnsi="Times New Roman" w:cs="Times New Roman"/>
          <w:sz w:val="26"/>
          <w:szCs w:val="26"/>
        </w:rPr>
        <w:t xml:space="preserve"> </w:t>
      </w:r>
      <w:r w:rsidR="009C32E6">
        <w:rPr>
          <w:rFonts w:ascii="Times New Roman" w:eastAsia="Times New Roman" w:hAnsi="Times New Roman" w:cs="Times New Roman"/>
          <w:sz w:val="26"/>
          <w:szCs w:val="26"/>
        </w:rPr>
        <w:t xml:space="preserve">stakeholder input </w:t>
      </w:r>
      <w:r w:rsidRPr="00B9325E">
        <w:rPr>
          <w:rFonts w:ascii="Times New Roman" w:eastAsia="Times New Roman" w:hAnsi="Times New Roman" w:cs="Times New Roman"/>
          <w:sz w:val="26"/>
          <w:szCs w:val="26"/>
        </w:rPr>
        <w:t xml:space="preserve">on a number of important topics that will be instrumental in determining the scope of a </w:t>
      </w:r>
      <w:r w:rsidR="00956920">
        <w:rPr>
          <w:rFonts w:ascii="Times New Roman" w:eastAsia="Times New Roman" w:hAnsi="Times New Roman" w:cs="Times New Roman"/>
          <w:sz w:val="26"/>
          <w:szCs w:val="26"/>
        </w:rPr>
        <w:t>future</w:t>
      </w:r>
      <w:r w:rsidR="001A4589">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 xml:space="preserve">rulemaking to </w:t>
      </w:r>
      <w:r w:rsidR="00B906F0">
        <w:rPr>
          <w:rFonts w:ascii="Times New Roman" w:eastAsia="Times New Roman" w:hAnsi="Times New Roman" w:cs="Times New Roman"/>
          <w:sz w:val="26"/>
          <w:szCs w:val="26"/>
        </w:rPr>
        <w:t>update</w:t>
      </w:r>
      <w:r w:rsidR="00B906F0" w:rsidRPr="00B9325E">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the Commission’s existing Low-Income Usage Reduction Program (LIURP) Regulations at 52 Pa. Code</w:t>
      </w:r>
      <w:r w:rsidR="00956920">
        <w:rPr>
          <w:rFonts w:ascii="Times New Roman" w:eastAsia="Times New Roman" w:hAnsi="Times New Roman" w:cs="Times New Roman"/>
          <w:sz w:val="26"/>
          <w:szCs w:val="26"/>
        </w:rPr>
        <w:t> </w:t>
      </w:r>
      <w:r w:rsidR="00956920" w:rsidRPr="00B9325E">
        <w:rPr>
          <w:rFonts w:ascii="Times New Roman" w:eastAsia="Times New Roman" w:hAnsi="Times New Roman" w:cs="Times New Roman"/>
          <w:sz w:val="26"/>
          <w:szCs w:val="26"/>
        </w:rPr>
        <w:t>§§</w:t>
      </w:r>
      <w:r w:rsidR="00956920">
        <w:rPr>
          <w:rFonts w:ascii="Times New Roman" w:eastAsia="Times New Roman" w:hAnsi="Times New Roman" w:cs="Times New Roman"/>
          <w:sz w:val="26"/>
          <w:szCs w:val="26"/>
        </w:rPr>
        <w:t> </w:t>
      </w:r>
      <w:r w:rsidRPr="00B9325E">
        <w:rPr>
          <w:rFonts w:ascii="Times New Roman" w:eastAsia="Times New Roman" w:hAnsi="Times New Roman" w:cs="Times New Roman"/>
          <w:sz w:val="26"/>
          <w:szCs w:val="26"/>
        </w:rPr>
        <w:t>58.1 – 58.18.</w:t>
      </w:r>
      <w:r w:rsidR="00B906F0">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 xml:space="preserve">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06F0" w:rsidP="00B9325E">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Due to the advanced age of Pennsylvania’s building stock, </w:t>
      </w:r>
      <w:r w:rsidR="009E7C5B">
        <w:rPr>
          <w:rFonts w:ascii="Times New Roman" w:eastAsia="Times New Roman" w:hAnsi="Times New Roman" w:cs="Times New Roman"/>
          <w:sz w:val="26"/>
          <w:szCs w:val="26"/>
        </w:rPr>
        <w:t xml:space="preserve">which is the </w:t>
      </w:r>
      <w:r>
        <w:rPr>
          <w:rFonts w:ascii="Times New Roman" w:eastAsia="Times New Roman" w:hAnsi="Times New Roman" w:cs="Times New Roman"/>
          <w:sz w:val="26"/>
          <w:szCs w:val="26"/>
        </w:rPr>
        <w:t xml:space="preserve">second oldest in the nation, and </w:t>
      </w:r>
      <w:r w:rsidR="009E7C5B">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increasing need for affordable housing,</w:t>
      </w:r>
      <w:r w:rsidR="001A458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LIURP is an essential program in reducing energy consumption for low-income households. </w:t>
      </w:r>
      <w:r w:rsidR="000F02C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However, much</w:t>
      </w:r>
      <w:r w:rsidRPr="00B9325E">
        <w:rPr>
          <w:rFonts w:ascii="Times New Roman" w:eastAsia="Times New Roman" w:hAnsi="Times New Roman" w:cs="Times New Roman"/>
          <w:sz w:val="26"/>
          <w:szCs w:val="26"/>
        </w:rPr>
        <w:t xml:space="preserve"> </w:t>
      </w:r>
      <w:r w:rsidR="00B9325E" w:rsidRPr="00B9325E">
        <w:rPr>
          <w:rFonts w:ascii="Times New Roman" w:eastAsia="Times New Roman" w:hAnsi="Times New Roman" w:cs="Times New Roman"/>
          <w:sz w:val="26"/>
          <w:szCs w:val="26"/>
        </w:rPr>
        <w:t xml:space="preserve">has changed in the marketplace since the LIURP regulations were </w:t>
      </w:r>
      <w:r w:rsidR="00BC39F6">
        <w:rPr>
          <w:rFonts w:ascii="Times New Roman" w:eastAsia="Times New Roman" w:hAnsi="Times New Roman" w:cs="Times New Roman"/>
          <w:sz w:val="26"/>
          <w:szCs w:val="26"/>
        </w:rPr>
        <w:t xml:space="preserve">first </w:t>
      </w:r>
      <w:r w:rsidR="00B9325E" w:rsidRPr="00B9325E">
        <w:rPr>
          <w:rFonts w:ascii="Times New Roman" w:eastAsia="Times New Roman" w:hAnsi="Times New Roman" w:cs="Times New Roman"/>
          <w:sz w:val="26"/>
          <w:szCs w:val="26"/>
        </w:rPr>
        <w:t>promulgated</w:t>
      </w:r>
      <w:r w:rsidR="00BC39F6">
        <w:rPr>
          <w:rFonts w:ascii="Times New Roman" w:eastAsia="Times New Roman" w:hAnsi="Times New Roman" w:cs="Times New Roman"/>
          <w:sz w:val="26"/>
          <w:szCs w:val="26"/>
        </w:rPr>
        <w:t xml:space="preserve"> in 1993</w:t>
      </w:r>
      <w:r w:rsidR="000F02C3">
        <w:rPr>
          <w:rFonts w:ascii="Times New Roman" w:eastAsia="Times New Roman" w:hAnsi="Times New Roman" w:cs="Times New Roman"/>
          <w:sz w:val="26"/>
          <w:szCs w:val="26"/>
        </w:rPr>
        <w:t>,</w:t>
      </w:r>
      <w:r w:rsidR="00B9325E" w:rsidRPr="00B9325E">
        <w:rPr>
          <w:rFonts w:ascii="Times New Roman" w:eastAsia="Times New Roman" w:hAnsi="Times New Roman" w:cs="Times New Roman"/>
          <w:sz w:val="26"/>
          <w:szCs w:val="26"/>
          <w:vertAlign w:val="superscript"/>
        </w:rPr>
        <w:footnoteReference w:id="1"/>
      </w:r>
      <w:r w:rsidR="000F02C3">
        <w:rPr>
          <w:rFonts w:ascii="Times New Roman" w:eastAsia="Times New Roman" w:hAnsi="Times New Roman" w:cs="Times New Roman"/>
          <w:sz w:val="26"/>
          <w:szCs w:val="26"/>
        </w:rPr>
        <w:t xml:space="preserve"> </w:t>
      </w:r>
      <w:r w:rsidR="00BC39F6">
        <w:rPr>
          <w:rFonts w:ascii="Times New Roman" w:eastAsia="Times New Roman" w:hAnsi="Times New Roman" w:cs="Times New Roman"/>
          <w:sz w:val="26"/>
          <w:szCs w:val="26"/>
        </w:rPr>
        <w:t>and t</w:t>
      </w:r>
      <w:r w:rsidR="00B9325E" w:rsidRPr="00B9325E">
        <w:rPr>
          <w:rFonts w:ascii="Times New Roman" w:eastAsia="Times New Roman" w:hAnsi="Times New Roman" w:cs="Times New Roman"/>
          <w:sz w:val="26"/>
          <w:szCs w:val="26"/>
        </w:rPr>
        <w:t xml:space="preserve">he Commission is interested in leveraging the knowledge and experience gained to-date by the utilities, consumers, and other stakeholders in order to improve the operation of </w:t>
      </w:r>
      <w:r w:rsidR="000F02C3">
        <w:rPr>
          <w:rFonts w:ascii="Times New Roman" w:eastAsia="Times New Roman" w:hAnsi="Times New Roman" w:cs="Times New Roman"/>
          <w:sz w:val="26"/>
          <w:szCs w:val="26"/>
        </w:rPr>
        <w:t xml:space="preserve">the various energy utility </w:t>
      </w:r>
      <w:r w:rsidR="00B9325E" w:rsidRPr="00B9325E">
        <w:rPr>
          <w:rFonts w:ascii="Times New Roman" w:eastAsia="Times New Roman" w:hAnsi="Times New Roman" w:cs="Times New Roman"/>
          <w:sz w:val="26"/>
          <w:szCs w:val="26"/>
        </w:rPr>
        <w:t xml:space="preserve">LIURPs, thereby maximizing ratepayer benefits.  </w:t>
      </w:r>
    </w:p>
    <w:p w:rsidR="00B9325E" w:rsidRPr="00B9325E" w:rsidRDefault="00B9325E" w:rsidP="00B9325E">
      <w:pPr>
        <w:spacing w:after="0" w:line="240" w:lineRule="auto"/>
        <w:ind w:firstLine="720"/>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Responses to this Secretarial Letter are due thirty </w:t>
      </w:r>
      <w:r w:rsidR="001E43D9">
        <w:rPr>
          <w:rFonts w:ascii="Times New Roman" w:eastAsia="Times New Roman" w:hAnsi="Times New Roman" w:cs="Times New Roman"/>
          <w:sz w:val="26"/>
          <w:szCs w:val="26"/>
        </w:rPr>
        <w:t xml:space="preserve">(30) </w:t>
      </w:r>
      <w:r w:rsidRPr="00B9325E">
        <w:rPr>
          <w:rFonts w:ascii="Times New Roman" w:eastAsia="Times New Roman" w:hAnsi="Times New Roman" w:cs="Times New Roman"/>
          <w:sz w:val="26"/>
          <w:szCs w:val="26"/>
        </w:rPr>
        <w:t xml:space="preserve">days after notice of this Secretarial Letter is published in the </w:t>
      </w:r>
      <w:r w:rsidRPr="001E43D9">
        <w:rPr>
          <w:rFonts w:ascii="Times New Roman" w:eastAsia="Times New Roman" w:hAnsi="Times New Roman" w:cs="Times New Roman"/>
          <w:i/>
          <w:sz w:val="26"/>
          <w:szCs w:val="26"/>
        </w:rPr>
        <w:t>Pennsylvania Bulletin</w:t>
      </w:r>
      <w:r w:rsidRPr="00B9325E">
        <w:rPr>
          <w:rFonts w:ascii="Times New Roman" w:eastAsia="Times New Roman" w:hAnsi="Times New Roman" w:cs="Times New Roman"/>
          <w:sz w:val="26"/>
          <w:szCs w:val="26"/>
        </w:rPr>
        <w:t xml:space="preserve">.  Reply responses are due thirty </w:t>
      </w:r>
      <w:r w:rsidR="001E43D9">
        <w:rPr>
          <w:rFonts w:ascii="Times New Roman" w:eastAsia="Times New Roman" w:hAnsi="Times New Roman" w:cs="Times New Roman"/>
          <w:sz w:val="26"/>
          <w:szCs w:val="26"/>
        </w:rPr>
        <w:t xml:space="preserve">(30) </w:t>
      </w:r>
      <w:r w:rsidRPr="00B9325E">
        <w:rPr>
          <w:rFonts w:ascii="Times New Roman" w:eastAsia="Times New Roman" w:hAnsi="Times New Roman" w:cs="Times New Roman"/>
          <w:sz w:val="26"/>
          <w:szCs w:val="26"/>
        </w:rPr>
        <w:t xml:space="preserve">days thereafter.  </w:t>
      </w:r>
      <w:r w:rsidR="009C32E6">
        <w:rPr>
          <w:rFonts w:ascii="Times New Roman" w:eastAsia="Times New Roman" w:hAnsi="Times New Roman" w:cs="Times New Roman"/>
          <w:sz w:val="26"/>
          <w:szCs w:val="26"/>
        </w:rPr>
        <w:t>Parties may include proposed regulatory language with their responses and replies.</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tabs>
          <w:tab w:val="left" w:pos="720"/>
        </w:tabs>
        <w:spacing w:after="0" w:line="240" w:lineRule="auto"/>
        <w:contextualSpacing/>
        <w:rPr>
          <w:rFonts w:ascii="Times New Roman" w:eastAsia="Times New Roman" w:hAnsi="Times New Roman" w:cs="Times New Roman"/>
          <w:sz w:val="26"/>
          <w:szCs w:val="26"/>
        </w:rPr>
      </w:pPr>
      <w:r w:rsidRPr="00B9325E">
        <w:rPr>
          <w:rFonts w:ascii="Times New Roman" w:eastAsia="Times New Roman" w:hAnsi="Times New Roman" w:cs="Times New Roman"/>
          <w:b/>
          <w:sz w:val="26"/>
          <w:szCs w:val="26"/>
        </w:rPr>
        <w:t>Background:</w:t>
      </w:r>
      <w:r w:rsidRPr="00B9325E">
        <w:rPr>
          <w:rFonts w:ascii="Times New Roman" w:eastAsia="Times New Roman" w:hAnsi="Times New Roman" w:cs="Times New Roman"/>
          <w:sz w:val="26"/>
          <w:szCs w:val="26"/>
        </w:rPr>
        <w:t xml:space="preserve">  </w:t>
      </w:r>
    </w:p>
    <w:p w:rsidR="00B9325E" w:rsidRPr="00B9325E" w:rsidRDefault="00B9325E" w:rsidP="00B9325E">
      <w:pPr>
        <w:tabs>
          <w:tab w:val="left" w:pos="720"/>
        </w:tabs>
        <w:spacing w:after="0" w:line="240" w:lineRule="auto"/>
        <w:contextualSpacing/>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b/>
        <w:t xml:space="preserve">The endeavors of this Commission and the various stakeholders to formally address low-income policies, practices, and services began at least as early as 1984.  </w:t>
      </w:r>
      <w:r w:rsidRPr="00B9325E">
        <w:rPr>
          <w:rFonts w:ascii="Times New Roman" w:eastAsia="Times New Roman" w:hAnsi="Times New Roman" w:cs="Times New Roman"/>
          <w:i/>
          <w:sz w:val="26"/>
          <w:szCs w:val="26"/>
        </w:rPr>
        <w:t>See</w:t>
      </w:r>
      <w:r w:rsidRPr="00B9325E">
        <w:rPr>
          <w:rFonts w:ascii="Times New Roman" w:eastAsia="Times New Roman" w:hAnsi="Times New Roman" w:cs="Times New Roman"/>
          <w:sz w:val="26"/>
          <w:szCs w:val="26"/>
        </w:rPr>
        <w:t>,</w:t>
      </w:r>
      <w:r w:rsidRPr="00B9325E">
        <w:rPr>
          <w:rFonts w:ascii="Times New Roman" w:eastAsia="Times New Roman" w:hAnsi="Times New Roman" w:cs="Times New Roman"/>
          <w:i/>
          <w:sz w:val="26"/>
          <w:szCs w:val="26"/>
        </w:rPr>
        <w:t xml:space="preserve"> e.g.</w:t>
      </w:r>
      <w:r w:rsidRPr="00B9325E">
        <w:rPr>
          <w:rFonts w:ascii="Times New Roman" w:eastAsia="Times New Roman" w:hAnsi="Times New Roman" w:cs="Times New Roman"/>
          <w:sz w:val="26"/>
          <w:szCs w:val="26"/>
        </w:rPr>
        <w:t>,</w:t>
      </w:r>
      <w:r w:rsidRPr="00B9325E">
        <w:rPr>
          <w:rFonts w:ascii="Times New Roman" w:eastAsia="Times New Roman" w:hAnsi="Times New Roman" w:cs="Times New Roman"/>
          <w:i/>
          <w:sz w:val="26"/>
          <w:szCs w:val="26"/>
        </w:rPr>
        <w:t xml:space="preserve"> Recommendations for Dealing with Payment Troubled Customers</w:t>
      </w:r>
      <w:r w:rsidRPr="00B9325E">
        <w:rPr>
          <w:rFonts w:ascii="Times New Roman" w:eastAsia="Times New Roman" w:hAnsi="Times New Roman" w:cs="Times New Roman"/>
          <w:sz w:val="26"/>
          <w:szCs w:val="26"/>
        </w:rPr>
        <w:t>, Docket No. M</w:t>
      </w:r>
      <w:r w:rsidRPr="00B9325E">
        <w:rPr>
          <w:rFonts w:ascii="Times New Roman" w:eastAsia="Times New Roman" w:hAnsi="Times New Roman" w:cs="Times New Roman"/>
          <w:sz w:val="26"/>
          <w:szCs w:val="26"/>
        </w:rPr>
        <w:noBreakHyphen/>
        <w:t>840403.  As a result of that proceeding</w:t>
      </w:r>
      <w:r w:rsidR="001E43D9">
        <w:rPr>
          <w:rFonts w:ascii="Times New Roman" w:eastAsia="Times New Roman" w:hAnsi="Times New Roman" w:cs="Times New Roman"/>
          <w:sz w:val="26"/>
          <w:szCs w:val="26"/>
        </w:rPr>
        <w:t>,</w:t>
      </w:r>
      <w:r w:rsidRPr="00B9325E">
        <w:rPr>
          <w:rFonts w:ascii="Times New Roman" w:eastAsia="Times New Roman" w:hAnsi="Times New Roman" w:cs="Times New Roman"/>
          <w:sz w:val="26"/>
          <w:szCs w:val="26"/>
        </w:rPr>
        <w:t xml:space="preserve"> the energy utilities began considering how to better address arrearages for low-income customers.</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sectPr w:rsidR="00B9325E" w:rsidRPr="00B9325E" w:rsidSect="00B9325E">
          <w:footerReference w:type="even" r:id="rId10"/>
          <w:footerReference w:type="default" r:id="rId11"/>
          <w:footerReference w:type="first" r:id="rId12"/>
          <w:pgSz w:w="12240" w:h="15840"/>
          <w:pgMar w:top="432" w:right="1440" w:bottom="1440" w:left="1440" w:header="720" w:footer="720" w:gutter="0"/>
          <w:cols w:space="720"/>
          <w:titlePg/>
          <w:docGrid w:linePitch="272"/>
        </w:sectPr>
      </w:pPr>
    </w:p>
    <w:p w:rsidR="00B9325E" w:rsidRPr="00B9325E" w:rsidRDefault="00B9325E" w:rsidP="004418E6">
      <w:pPr>
        <w:tabs>
          <w:tab w:val="left" w:pos="720"/>
        </w:tabs>
        <w:spacing w:after="0" w:line="240" w:lineRule="auto"/>
        <w:contextualSpacing/>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lastRenderedPageBreak/>
        <w:tab/>
        <w:t xml:space="preserve">The Commission’s existing LIURP regulations apply to covered natural gas distribution </w:t>
      </w:r>
      <w:r w:rsidR="007C12B1">
        <w:rPr>
          <w:rFonts w:ascii="Times New Roman" w:eastAsia="Times New Roman" w:hAnsi="Times New Roman" w:cs="Times New Roman"/>
          <w:sz w:val="26"/>
          <w:szCs w:val="26"/>
        </w:rPr>
        <w:t>companies</w:t>
      </w:r>
      <w:r w:rsidR="007C12B1" w:rsidRPr="00B9325E">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 xml:space="preserve">(NGDCs) and electric distribution </w:t>
      </w:r>
      <w:r w:rsidR="007C12B1">
        <w:rPr>
          <w:rFonts w:ascii="Times New Roman" w:eastAsia="Times New Roman" w:hAnsi="Times New Roman" w:cs="Times New Roman"/>
          <w:sz w:val="26"/>
          <w:szCs w:val="26"/>
        </w:rPr>
        <w:t>companies</w:t>
      </w:r>
      <w:r w:rsidR="007C12B1" w:rsidRPr="00B9325E">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(EDCs).</w:t>
      </w:r>
      <w:r w:rsidR="001905A0">
        <w:rPr>
          <w:rStyle w:val="FootnoteReference"/>
          <w:rFonts w:ascii="Times New Roman" w:eastAsia="Times New Roman" w:hAnsi="Times New Roman" w:cs="Times New Roman"/>
          <w:sz w:val="26"/>
          <w:szCs w:val="26"/>
        </w:rPr>
        <w:footnoteReference w:id="2"/>
      </w:r>
      <w:r w:rsidRPr="00B9325E">
        <w:rPr>
          <w:rFonts w:ascii="Times New Roman" w:eastAsia="Times New Roman" w:hAnsi="Times New Roman" w:cs="Times New Roman"/>
          <w:sz w:val="26"/>
          <w:szCs w:val="26"/>
        </w:rPr>
        <w:t xml:space="preserve">  These utilities</w:t>
      </w:r>
      <w:r w:rsidR="004418E6">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are required to include a low-income weatherization program in their Universal Service and Energy Conservation Program (USECP) portfolios.</w:t>
      </w:r>
      <w:r w:rsidR="006405DC" w:rsidRPr="00B9325E">
        <w:rPr>
          <w:rFonts w:ascii="Times New Roman" w:eastAsia="Times New Roman" w:hAnsi="Times New Roman" w:cs="Times New Roman"/>
          <w:sz w:val="26"/>
          <w:szCs w:val="26"/>
          <w:vertAlign w:val="superscript"/>
        </w:rPr>
        <w:footnoteReference w:id="3"/>
      </w:r>
      <w:r w:rsidRPr="00B9325E">
        <w:rPr>
          <w:rFonts w:ascii="Times New Roman" w:eastAsia="Times New Roman" w:hAnsi="Times New Roman" w:cs="Times New Roman"/>
          <w:sz w:val="26"/>
          <w:szCs w:val="26"/>
        </w:rPr>
        <w:t xml:space="preserve">  USECPs also include customer assistance programs (CAPs),</w:t>
      </w:r>
      <w:r w:rsidRPr="00B9325E">
        <w:rPr>
          <w:rFonts w:ascii="Times New Roman" w:eastAsia="Times New Roman" w:hAnsi="Times New Roman" w:cs="Times New Roman"/>
          <w:sz w:val="26"/>
          <w:szCs w:val="26"/>
          <w:vertAlign w:val="superscript"/>
        </w:rPr>
        <w:footnoteReference w:id="4"/>
      </w:r>
      <w:r w:rsidRPr="00B9325E">
        <w:rPr>
          <w:rFonts w:ascii="Times New Roman" w:eastAsia="Times New Roman" w:hAnsi="Times New Roman" w:cs="Times New Roman"/>
          <w:sz w:val="26"/>
          <w:szCs w:val="26"/>
        </w:rPr>
        <w:t xml:space="preserve"> hardship funds, and customer assistance referral and evaluation programs (CARES).</w:t>
      </w:r>
      <w:r w:rsidRPr="00B9325E">
        <w:rPr>
          <w:rFonts w:ascii="Times New Roman" w:eastAsia="Times New Roman" w:hAnsi="Times New Roman" w:cs="Times New Roman"/>
          <w:sz w:val="26"/>
          <w:szCs w:val="26"/>
          <w:vertAlign w:val="superscript"/>
        </w:rPr>
        <w:footnoteReference w:id="5"/>
      </w:r>
      <w:r w:rsidRPr="00B9325E">
        <w:rPr>
          <w:rFonts w:ascii="Times New Roman" w:eastAsia="Times New Roman" w:hAnsi="Times New Roman" w:cs="Times New Roman"/>
          <w:sz w:val="26"/>
          <w:szCs w:val="26"/>
        </w:rPr>
        <w:t xml:space="preserve">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Utility LIURPs are subject to revision, stakeholder comment, and Commission review every three years as part of each utility’s on-the-record triennial USECP review</w:t>
      </w:r>
      <w:r w:rsidR="004830CB">
        <w:rPr>
          <w:rFonts w:ascii="Times New Roman" w:eastAsia="Times New Roman" w:hAnsi="Times New Roman" w:cs="Times New Roman"/>
          <w:sz w:val="26"/>
          <w:szCs w:val="26"/>
        </w:rPr>
        <w:t>, which</w:t>
      </w:r>
      <w:r w:rsidRPr="00B9325E">
        <w:rPr>
          <w:rFonts w:ascii="Times New Roman" w:eastAsia="Times New Roman" w:hAnsi="Times New Roman" w:cs="Times New Roman"/>
          <w:sz w:val="26"/>
          <w:szCs w:val="26"/>
        </w:rPr>
        <w:t xml:space="preserve"> is overseen by the Commission’s Bureau of Consumer Services (BCS).  Additionally, the USECPs</w:t>
      </w:r>
      <w:r w:rsidR="000F02C3">
        <w:rPr>
          <w:rFonts w:ascii="Times New Roman" w:eastAsia="Times New Roman" w:hAnsi="Times New Roman" w:cs="Times New Roman"/>
          <w:sz w:val="26"/>
          <w:szCs w:val="26"/>
        </w:rPr>
        <w:t>,</w:t>
      </w:r>
      <w:r w:rsidRPr="00B9325E">
        <w:rPr>
          <w:rFonts w:ascii="Times New Roman" w:eastAsia="Times New Roman" w:hAnsi="Times New Roman" w:cs="Times New Roman"/>
          <w:sz w:val="26"/>
          <w:szCs w:val="26"/>
        </w:rPr>
        <w:t xml:space="preserve"> including the LIURPs,</w:t>
      </w:r>
      <w:r w:rsidR="001A4589">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are subject to independent third-party analyses at least every six years</w:t>
      </w:r>
      <w:r w:rsidRPr="00B9325E">
        <w:rPr>
          <w:rFonts w:ascii="Times New Roman" w:eastAsia="Times New Roman" w:hAnsi="Times New Roman" w:cs="Times New Roman"/>
          <w:sz w:val="26"/>
          <w:szCs w:val="26"/>
          <w:vertAlign w:val="superscript"/>
        </w:rPr>
        <w:footnoteReference w:id="6"/>
      </w:r>
      <w:r w:rsidRPr="00B9325E">
        <w:rPr>
          <w:rFonts w:ascii="Times New Roman" w:eastAsia="Times New Roman" w:hAnsi="Times New Roman" w:cs="Times New Roman"/>
          <w:sz w:val="26"/>
          <w:szCs w:val="26"/>
        </w:rPr>
        <w:t xml:space="preserve"> </w:t>
      </w:r>
      <w:r w:rsidR="004830CB">
        <w:rPr>
          <w:rFonts w:ascii="Times New Roman" w:eastAsia="Times New Roman" w:hAnsi="Times New Roman" w:cs="Times New Roman"/>
          <w:sz w:val="26"/>
          <w:szCs w:val="26"/>
        </w:rPr>
        <w:t xml:space="preserve">and </w:t>
      </w:r>
      <w:r w:rsidR="000F02C3">
        <w:rPr>
          <w:rFonts w:ascii="Times New Roman" w:eastAsia="Times New Roman" w:hAnsi="Times New Roman" w:cs="Times New Roman"/>
          <w:sz w:val="26"/>
          <w:szCs w:val="26"/>
        </w:rPr>
        <w:t xml:space="preserve">may </w:t>
      </w:r>
      <w:r w:rsidR="004830CB">
        <w:rPr>
          <w:rFonts w:ascii="Times New Roman" w:eastAsia="Times New Roman" w:hAnsi="Times New Roman" w:cs="Times New Roman"/>
          <w:sz w:val="26"/>
          <w:szCs w:val="26"/>
        </w:rPr>
        <w:t>also</w:t>
      </w:r>
      <w:r w:rsidRPr="00B9325E">
        <w:rPr>
          <w:rFonts w:ascii="Times New Roman" w:eastAsia="Times New Roman" w:hAnsi="Times New Roman" w:cs="Times New Roman"/>
          <w:sz w:val="26"/>
          <w:szCs w:val="26"/>
        </w:rPr>
        <w:t xml:space="preserve"> </w:t>
      </w:r>
      <w:r w:rsidR="000F02C3">
        <w:rPr>
          <w:rFonts w:ascii="Times New Roman" w:eastAsia="Times New Roman" w:hAnsi="Times New Roman" w:cs="Times New Roman"/>
          <w:sz w:val="26"/>
          <w:szCs w:val="26"/>
        </w:rPr>
        <w:t xml:space="preserve">be </w:t>
      </w:r>
      <w:r w:rsidRPr="00B9325E">
        <w:rPr>
          <w:rFonts w:ascii="Times New Roman" w:eastAsia="Times New Roman" w:hAnsi="Times New Roman" w:cs="Times New Roman"/>
          <w:sz w:val="26"/>
          <w:szCs w:val="26"/>
        </w:rPr>
        <w:t>considered in a utility’s base rate proceeding</w:t>
      </w:r>
      <w:r w:rsidR="000F02C3">
        <w:rPr>
          <w:rFonts w:ascii="Times New Roman" w:eastAsia="Times New Roman" w:hAnsi="Times New Roman" w:cs="Times New Roman"/>
          <w:sz w:val="26"/>
          <w:szCs w:val="26"/>
        </w:rPr>
        <w:t>s, rider proceedings,</w:t>
      </w:r>
      <w:r w:rsidR="00EC7774">
        <w:rPr>
          <w:rFonts w:ascii="Times New Roman" w:eastAsia="Times New Roman" w:hAnsi="Times New Roman" w:cs="Times New Roman"/>
          <w:sz w:val="26"/>
          <w:szCs w:val="26"/>
        </w:rPr>
        <w:t xml:space="preserve"> demand side management filing</w:t>
      </w:r>
      <w:r w:rsidR="000F02C3">
        <w:rPr>
          <w:rFonts w:ascii="Times New Roman" w:eastAsia="Times New Roman" w:hAnsi="Times New Roman" w:cs="Times New Roman"/>
          <w:sz w:val="26"/>
          <w:szCs w:val="26"/>
        </w:rPr>
        <w:t>s</w:t>
      </w:r>
      <w:r w:rsidR="0051650F">
        <w:rPr>
          <w:rFonts w:ascii="Times New Roman" w:eastAsia="Times New Roman" w:hAnsi="Times New Roman" w:cs="Times New Roman"/>
          <w:sz w:val="26"/>
          <w:szCs w:val="26"/>
        </w:rPr>
        <w:t>, or other proceedings</w:t>
      </w:r>
      <w:r w:rsidRPr="00B9325E">
        <w:rPr>
          <w:rFonts w:ascii="Times New Roman" w:eastAsia="Times New Roman" w:hAnsi="Times New Roman" w:cs="Times New Roman"/>
          <w:sz w:val="26"/>
          <w:szCs w:val="26"/>
        </w:rPr>
        <w:t>.</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In January 2009, the Consumer Services Information System Project at Pennsylvania State University (CSIS PSU), under contract with the Commission, published a long-term study on PA’s LIURP, including recommendations.</w:t>
      </w:r>
      <w:r w:rsidRPr="00B9325E">
        <w:rPr>
          <w:rFonts w:ascii="Times New Roman" w:eastAsia="Times New Roman" w:hAnsi="Times New Roman" w:cs="Times New Roman"/>
          <w:sz w:val="26"/>
          <w:szCs w:val="26"/>
          <w:vertAlign w:val="superscript"/>
        </w:rPr>
        <w:footnoteReference w:id="7"/>
      </w:r>
      <w:r w:rsidRPr="00B9325E">
        <w:rPr>
          <w:rFonts w:ascii="Times New Roman" w:eastAsia="Times New Roman" w:hAnsi="Times New Roman" w:cs="Times New Roman"/>
          <w:sz w:val="26"/>
          <w:szCs w:val="26"/>
        </w:rPr>
        <w:t xml:space="preserve">  To date, no formal Commission action has been taken on the CSIS PSU Report.  Instead, the Commission deferred its review of the LIURP regulations in deference to then-pending CAP and universal service rulemakings.  CAP regulations, however, were not adopted</w:t>
      </w:r>
      <w:r w:rsidRPr="00B9325E">
        <w:rPr>
          <w:rFonts w:ascii="Times New Roman" w:eastAsia="Times New Roman" w:hAnsi="Times New Roman" w:cs="Times New Roman"/>
          <w:sz w:val="26"/>
          <w:szCs w:val="26"/>
          <w:vertAlign w:val="superscript"/>
        </w:rPr>
        <w:footnoteReference w:id="8"/>
      </w:r>
      <w:r w:rsidR="00B906F0">
        <w:rPr>
          <w:rFonts w:ascii="Times New Roman" w:eastAsia="Times New Roman" w:hAnsi="Times New Roman" w:cs="Times New Roman"/>
          <w:sz w:val="26"/>
          <w:szCs w:val="26"/>
        </w:rPr>
        <w:t>, and</w:t>
      </w:r>
      <w:r w:rsidRPr="00B9325E">
        <w:rPr>
          <w:rFonts w:ascii="Times New Roman" w:eastAsia="Times New Roman" w:hAnsi="Times New Roman" w:cs="Times New Roman"/>
          <w:sz w:val="26"/>
          <w:szCs w:val="26"/>
        </w:rPr>
        <w:t xml:space="preserve"> USECP reporting requirements, also, were not changed.</w:t>
      </w:r>
      <w:r w:rsidRPr="00B9325E">
        <w:rPr>
          <w:rFonts w:ascii="Times New Roman" w:eastAsia="Times New Roman" w:hAnsi="Times New Roman" w:cs="Times New Roman"/>
          <w:sz w:val="26"/>
          <w:szCs w:val="26"/>
          <w:vertAlign w:val="superscript"/>
        </w:rPr>
        <w:footnoteReference w:id="9"/>
      </w:r>
      <w:r w:rsidRPr="00B9325E">
        <w:rPr>
          <w:rFonts w:ascii="Times New Roman" w:eastAsia="Times New Roman" w:hAnsi="Times New Roman" w:cs="Times New Roman"/>
          <w:sz w:val="26"/>
          <w:szCs w:val="26"/>
        </w:rPr>
        <w:t xml:space="preserve">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In the interim, the Commission has been working with the Department of Community and Economic Development (DCED) on a state-wide weatherization initiative and inter-agency coordination effort regarding DCED’s Weatherization Assistance Program (WAP) and LIURP.  DCED and the Commission have agreed, </w:t>
      </w:r>
      <w:r w:rsidRPr="00B9325E">
        <w:rPr>
          <w:rFonts w:ascii="Times New Roman" w:eastAsia="Times New Roman" w:hAnsi="Times New Roman" w:cs="Times New Roman"/>
          <w:sz w:val="26"/>
          <w:szCs w:val="26"/>
        </w:rPr>
        <w:lastRenderedPageBreak/>
        <w:t>pursuant to a memorandum of understanding, to share data and analyses of the two agencies’ weatherization programs.  This will allow for additional analysis in conjunction with the Commission’s oversight of the EDCs’ Act 129</w:t>
      </w:r>
      <w:r w:rsidRPr="00B9325E">
        <w:rPr>
          <w:rFonts w:ascii="Times New Roman" w:eastAsia="Times New Roman" w:hAnsi="Times New Roman" w:cs="Times New Roman"/>
          <w:sz w:val="26"/>
          <w:szCs w:val="26"/>
          <w:vertAlign w:val="superscript"/>
        </w:rPr>
        <w:footnoteReference w:id="10"/>
      </w:r>
      <w:r w:rsidRPr="00B9325E">
        <w:rPr>
          <w:rFonts w:ascii="Times New Roman" w:eastAsia="Times New Roman" w:hAnsi="Times New Roman" w:cs="Times New Roman"/>
          <w:sz w:val="26"/>
          <w:szCs w:val="26"/>
        </w:rPr>
        <w:t xml:space="preserve"> low-income programs.  </w:t>
      </w:r>
      <w:r w:rsidR="00B906F0">
        <w:rPr>
          <w:rFonts w:ascii="Times New Roman" w:eastAsia="Times New Roman" w:hAnsi="Times New Roman" w:cs="Times New Roman"/>
          <w:sz w:val="26"/>
          <w:szCs w:val="26"/>
        </w:rPr>
        <w:t xml:space="preserve">This will allow </w:t>
      </w:r>
      <w:r w:rsidRPr="00B9325E">
        <w:rPr>
          <w:rFonts w:ascii="Times New Roman" w:eastAsia="Times New Roman" w:hAnsi="Times New Roman" w:cs="Times New Roman"/>
          <w:sz w:val="26"/>
          <w:szCs w:val="26"/>
        </w:rPr>
        <w:t xml:space="preserve">CSIS PSU </w:t>
      </w:r>
      <w:r w:rsidR="00434BFF">
        <w:rPr>
          <w:rFonts w:ascii="Times New Roman" w:eastAsia="Times New Roman" w:hAnsi="Times New Roman" w:cs="Times New Roman"/>
          <w:sz w:val="26"/>
          <w:szCs w:val="26"/>
        </w:rPr>
        <w:t xml:space="preserve">to </w:t>
      </w:r>
      <w:r w:rsidRPr="00B9325E">
        <w:rPr>
          <w:rFonts w:ascii="Times New Roman" w:eastAsia="Times New Roman" w:hAnsi="Times New Roman" w:cs="Times New Roman"/>
          <w:sz w:val="26"/>
          <w:szCs w:val="26"/>
        </w:rPr>
        <w:t>compile data from these weatherization programs and perform analyses under its existing contract with the Commission.</w:t>
      </w:r>
    </w:p>
    <w:p w:rsidR="00B9325E" w:rsidRPr="00B9325E" w:rsidRDefault="00B9325E" w:rsidP="00B9325E">
      <w:pPr>
        <w:spacing w:after="0" w:line="240" w:lineRule="auto"/>
        <w:ind w:firstLine="720"/>
        <w:rPr>
          <w:rFonts w:ascii="Times New Roman" w:eastAsia="Times New Roman" w:hAnsi="Times New Roman" w:cs="Times New Roman"/>
          <w:sz w:val="26"/>
          <w:szCs w:val="26"/>
        </w:rPr>
      </w:pPr>
    </w:p>
    <w:p w:rsidR="00B9325E" w:rsidRPr="00EC7774" w:rsidRDefault="00B9325E" w:rsidP="00B9325E">
      <w:pPr>
        <w:spacing w:after="0" w:line="240" w:lineRule="auto"/>
        <w:rPr>
          <w:rFonts w:ascii="Times New Roman" w:eastAsia="Times New Roman" w:hAnsi="Times New Roman" w:cs="Times New Roman"/>
          <w:b/>
          <w:sz w:val="26"/>
          <w:szCs w:val="26"/>
        </w:rPr>
      </w:pPr>
      <w:r w:rsidRPr="00155390">
        <w:rPr>
          <w:rFonts w:ascii="Times New Roman" w:eastAsia="Times New Roman" w:hAnsi="Times New Roman" w:cs="Times New Roman"/>
          <w:b/>
          <w:sz w:val="26"/>
          <w:szCs w:val="26"/>
        </w:rPr>
        <w:t>Justific</w:t>
      </w:r>
      <w:r w:rsidRPr="00EC7774">
        <w:rPr>
          <w:rFonts w:ascii="Times New Roman" w:eastAsia="Times New Roman" w:hAnsi="Times New Roman" w:cs="Times New Roman"/>
          <w:b/>
          <w:sz w:val="26"/>
          <w:szCs w:val="26"/>
        </w:rPr>
        <w:t xml:space="preserve">ation for Reviewing LIURP Regulations:  </w:t>
      </w:r>
    </w:p>
    <w:p w:rsidR="00B9325E" w:rsidRPr="00B9325E" w:rsidRDefault="009E7C5B" w:rsidP="00B9325E">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 is important for the Commission </w:t>
      </w:r>
      <w:r w:rsidR="005C4433" w:rsidRPr="0051650F">
        <w:rPr>
          <w:rFonts w:ascii="Times New Roman" w:eastAsia="Times New Roman" w:hAnsi="Times New Roman" w:cs="Times New Roman"/>
          <w:sz w:val="26"/>
          <w:szCs w:val="26"/>
        </w:rPr>
        <w:t xml:space="preserve">to update the LIURP regulations </w:t>
      </w:r>
      <w:r>
        <w:rPr>
          <w:rFonts w:ascii="Times New Roman" w:eastAsia="Times New Roman" w:hAnsi="Times New Roman" w:cs="Times New Roman"/>
          <w:sz w:val="26"/>
          <w:szCs w:val="26"/>
        </w:rPr>
        <w:t xml:space="preserve">in order </w:t>
      </w:r>
      <w:r w:rsidR="005C4433" w:rsidRPr="0051650F">
        <w:rPr>
          <w:rFonts w:ascii="Times New Roman" w:eastAsia="Times New Roman" w:hAnsi="Times New Roman" w:cs="Times New Roman"/>
          <w:sz w:val="26"/>
          <w:szCs w:val="26"/>
        </w:rPr>
        <w:t xml:space="preserve">to keep pace with </w:t>
      </w:r>
      <w:r w:rsidR="00E51749" w:rsidRPr="0051650F">
        <w:rPr>
          <w:rFonts w:ascii="Times New Roman" w:eastAsia="Times New Roman" w:hAnsi="Times New Roman" w:cs="Times New Roman"/>
          <w:sz w:val="26"/>
          <w:szCs w:val="26"/>
        </w:rPr>
        <w:t xml:space="preserve">the changing energy landscape and technology improvements, </w:t>
      </w:r>
      <w:r w:rsidR="005C4433" w:rsidRPr="0051650F">
        <w:rPr>
          <w:rFonts w:ascii="Times New Roman" w:eastAsia="Times New Roman" w:hAnsi="Times New Roman" w:cs="Times New Roman"/>
          <w:sz w:val="26"/>
          <w:szCs w:val="26"/>
        </w:rPr>
        <w:t xml:space="preserve">to ensure proper coordination among </w:t>
      </w:r>
      <w:r>
        <w:rPr>
          <w:rFonts w:ascii="Times New Roman" w:eastAsia="Times New Roman" w:hAnsi="Times New Roman" w:cs="Times New Roman"/>
          <w:sz w:val="26"/>
          <w:szCs w:val="26"/>
        </w:rPr>
        <w:t>C</w:t>
      </w:r>
      <w:r w:rsidR="00E51749" w:rsidRPr="0051650F">
        <w:rPr>
          <w:rFonts w:ascii="Times New Roman" w:eastAsia="Times New Roman" w:hAnsi="Times New Roman" w:cs="Times New Roman"/>
          <w:sz w:val="26"/>
          <w:szCs w:val="26"/>
        </w:rPr>
        <w:t xml:space="preserve">ommonwealth </w:t>
      </w:r>
      <w:r w:rsidR="005C4433" w:rsidRPr="0051650F">
        <w:rPr>
          <w:rFonts w:ascii="Times New Roman" w:eastAsia="Times New Roman" w:hAnsi="Times New Roman" w:cs="Times New Roman"/>
          <w:sz w:val="26"/>
          <w:szCs w:val="26"/>
        </w:rPr>
        <w:t>energy reduction programs</w:t>
      </w:r>
      <w:r w:rsidR="00E51749" w:rsidRPr="0051650F">
        <w:rPr>
          <w:rFonts w:ascii="Times New Roman" w:eastAsia="Times New Roman" w:hAnsi="Times New Roman" w:cs="Times New Roman"/>
          <w:sz w:val="26"/>
          <w:szCs w:val="26"/>
        </w:rPr>
        <w:t xml:space="preserve">, and to ensure </w:t>
      </w:r>
      <w:r>
        <w:rPr>
          <w:rFonts w:ascii="Times New Roman" w:eastAsia="Times New Roman" w:hAnsi="Times New Roman" w:cs="Times New Roman"/>
          <w:sz w:val="26"/>
          <w:szCs w:val="26"/>
        </w:rPr>
        <w:t>that the</w:t>
      </w:r>
      <w:r w:rsidR="0051650F">
        <w:rPr>
          <w:rFonts w:ascii="Times New Roman" w:eastAsia="Times New Roman" w:hAnsi="Times New Roman" w:cs="Times New Roman"/>
          <w:sz w:val="26"/>
          <w:szCs w:val="26"/>
        </w:rPr>
        <w:t>se</w:t>
      </w:r>
      <w:r>
        <w:rPr>
          <w:rFonts w:ascii="Times New Roman" w:eastAsia="Times New Roman" w:hAnsi="Times New Roman" w:cs="Times New Roman"/>
          <w:sz w:val="26"/>
          <w:szCs w:val="26"/>
        </w:rPr>
        <w:t xml:space="preserve"> </w:t>
      </w:r>
      <w:r w:rsidR="00E51749" w:rsidRPr="0051650F">
        <w:rPr>
          <w:rFonts w:ascii="Times New Roman" w:eastAsia="Times New Roman" w:hAnsi="Times New Roman" w:cs="Times New Roman"/>
          <w:sz w:val="26"/>
          <w:szCs w:val="26"/>
        </w:rPr>
        <w:t>program</w:t>
      </w:r>
      <w:r w:rsidR="0051650F">
        <w:rPr>
          <w:rFonts w:ascii="Times New Roman" w:eastAsia="Times New Roman" w:hAnsi="Times New Roman" w:cs="Times New Roman"/>
          <w:sz w:val="26"/>
          <w:szCs w:val="26"/>
        </w:rPr>
        <w:t>s</w:t>
      </w:r>
      <w:r w:rsidR="00E51749" w:rsidRPr="0051650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continue to meet </w:t>
      </w:r>
      <w:r w:rsidR="0051650F">
        <w:rPr>
          <w:rFonts w:ascii="Times New Roman" w:eastAsia="Times New Roman" w:hAnsi="Times New Roman" w:cs="Times New Roman"/>
          <w:sz w:val="26"/>
          <w:szCs w:val="26"/>
        </w:rPr>
        <w:t xml:space="preserve">the </w:t>
      </w:r>
      <w:r w:rsidR="00E51749" w:rsidRPr="0051650F">
        <w:rPr>
          <w:rFonts w:ascii="Times New Roman" w:eastAsia="Times New Roman" w:hAnsi="Times New Roman" w:cs="Times New Roman"/>
          <w:sz w:val="26"/>
          <w:szCs w:val="26"/>
        </w:rPr>
        <w:t>goals</w:t>
      </w:r>
      <w:r w:rsidR="0051650F">
        <w:rPr>
          <w:rFonts w:ascii="Times New Roman" w:eastAsia="Times New Roman" w:hAnsi="Times New Roman" w:cs="Times New Roman"/>
          <w:sz w:val="26"/>
          <w:szCs w:val="26"/>
        </w:rPr>
        <w:t xml:space="preserve"> established</w:t>
      </w:r>
      <w:r w:rsidR="00E51749" w:rsidRPr="0051650F">
        <w:rPr>
          <w:rFonts w:ascii="Times New Roman" w:eastAsia="Times New Roman" w:hAnsi="Times New Roman" w:cs="Times New Roman"/>
          <w:sz w:val="26"/>
          <w:szCs w:val="26"/>
        </w:rPr>
        <w:t>.</w:t>
      </w:r>
      <w:r w:rsidR="005C4433" w:rsidRPr="0051650F">
        <w:rPr>
          <w:rFonts w:ascii="Times New Roman" w:eastAsia="Times New Roman" w:hAnsi="Times New Roman" w:cs="Times New Roman"/>
          <w:sz w:val="26"/>
          <w:szCs w:val="26"/>
        </w:rPr>
        <w:t xml:space="preserve"> </w:t>
      </w:r>
      <w:r w:rsidR="0051650F">
        <w:rPr>
          <w:rFonts w:ascii="Times New Roman" w:eastAsia="Times New Roman" w:hAnsi="Times New Roman" w:cs="Times New Roman"/>
          <w:sz w:val="26"/>
          <w:szCs w:val="26"/>
        </w:rPr>
        <w:t xml:space="preserve"> </w:t>
      </w:r>
      <w:r w:rsidR="00B9325E" w:rsidRPr="00B9325E">
        <w:rPr>
          <w:rFonts w:ascii="Times New Roman" w:eastAsia="Times New Roman" w:hAnsi="Times New Roman" w:cs="Times New Roman"/>
          <w:sz w:val="26"/>
          <w:szCs w:val="26"/>
        </w:rPr>
        <w:t xml:space="preserve">Nationally accepted benefit/cost models now measure results on a whole-job basis rather than a piecemeal basis as was the case when the LIURP regulations were </w:t>
      </w:r>
      <w:r w:rsidR="0070421E">
        <w:rPr>
          <w:rFonts w:ascii="Times New Roman" w:eastAsia="Times New Roman" w:hAnsi="Times New Roman" w:cs="Times New Roman"/>
          <w:sz w:val="26"/>
          <w:szCs w:val="26"/>
        </w:rPr>
        <w:t xml:space="preserve">first </w:t>
      </w:r>
      <w:r w:rsidR="00B9325E" w:rsidRPr="00B9325E">
        <w:rPr>
          <w:rFonts w:ascii="Times New Roman" w:eastAsia="Times New Roman" w:hAnsi="Times New Roman" w:cs="Times New Roman"/>
          <w:sz w:val="26"/>
          <w:szCs w:val="26"/>
        </w:rPr>
        <w:t xml:space="preserve">promulgated.  Utilities have reported </w:t>
      </w:r>
      <w:r w:rsidR="00127960">
        <w:rPr>
          <w:rFonts w:ascii="Times New Roman" w:eastAsia="Times New Roman" w:hAnsi="Times New Roman" w:cs="Times New Roman"/>
          <w:sz w:val="26"/>
          <w:szCs w:val="26"/>
        </w:rPr>
        <w:t xml:space="preserve">that </w:t>
      </w:r>
      <w:r w:rsidR="00B9325E" w:rsidRPr="00B9325E">
        <w:rPr>
          <w:rFonts w:ascii="Times New Roman" w:eastAsia="Times New Roman" w:hAnsi="Times New Roman" w:cs="Times New Roman"/>
          <w:sz w:val="26"/>
          <w:szCs w:val="26"/>
        </w:rPr>
        <w:t xml:space="preserve">an increasing number of low-income households, particularly those in rental properties, are being disqualified under the regulations </w:t>
      </w:r>
      <w:r w:rsidR="0070421E">
        <w:rPr>
          <w:rFonts w:ascii="Times New Roman" w:eastAsia="Times New Roman" w:hAnsi="Times New Roman" w:cs="Times New Roman"/>
          <w:sz w:val="26"/>
          <w:szCs w:val="26"/>
        </w:rPr>
        <w:t xml:space="preserve">from receiving weatherization services, </w:t>
      </w:r>
      <w:r w:rsidR="00B9325E" w:rsidRPr="00B9325E">
        <w:rPr>
          <w:rFonts w:ascii="Times New Roman" w:eastAsia="Times New Roman" w:hAnsi="Times New Roman" w:cs="Times New Roman"/>
          <w:sz w:val="26"/>
          <w:szCs w:val="26"/>
        </w:rPr>
        <w:t xml:space="preserve">yet these households are some of the highest energy consumers.  Further, there are no work specifications, contractor certification requirements, or quality control standards in the </w:t>
      </w:r>
      <w:r w:rsidR="0070421E">
        <w:rPr>
          <w:rFonts w:ascii="Times New Roman" w:eastAsia="Times New Roman" w:hAnsi="Times New Roman" w:cs="Times New Roman"/>
          <w:sz w:val="26"/>
          <w:szCs w:val="26"/>
        </w:rPr>
        <w:t xml:space="preserve">current </w:t>
      </w:r>
      <w:r w:rsidR="00B9325E" w:rsidRPr="00B9325E">
        <w:rPr>
          <w:rFonts w:ascii="Times New Roman" w:eastAsia="Times New Roman" w:hAnsi="Times New Roman" w:cs="Times New Roman"/>
          <w:sz w:val="26"/>
          <w:szCs w:val="26"/>
        </w:rPr>
        <w:t>LIURP regulations.</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Thus, it is prudent and reasonable to revisit the LIURP regulations to ensure th</w:t>
      </w:r>
      <w:r w:rsidR="0070421E">
        <w:rPr>
          <w:rFonts w:ascii="Times New Roman" w:eastAsia="Times New Roman" w:hAnsi="Times New Roman" w:cs="Times New Roman"/>
          <w:sz w:val="26"/>
          <w:szCs w:val="26"/>
        </w:rPr>
        <w:t>ey</w:t>
      </w:r>
      <w:r w:rsidR="001A4589">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are fostering fair</w:t>
      </w:r>
      <w:r w:rsidRPr="00E51749">
        <w:rPr>
          <w:rFonts w:ascii="Times New Roman" w:eastAsia="Times New Roman" w:hAnsi="Times New Roman" w:cs="Times New Roman"/>
          <w:sz w:val="26"/>
          <w:szCs w:val="26"/>
        </w:rPr>
        <w:t>, effective, and efficient energy usage reduction programs</w:t>
      </w:r>
      <w:r w:rsidR="00E51749" w:rsidRPr="00E51749">
        <w:rPr>
          <w:rFonts w:ascii="Times New Roman" w:eastAsia="Times New Roman" w:hAnsi="Times New Roman" w:cs="Times New Roman"/>
          <w:sz w:val="26"/>
          <w:szCs w:val="26"/>
        </w:rPr>
        <w:t>.</w:t>
      </w:r>
      <w:r w:rsidRPr="00EC7774">
        <w:rPr>
          <w:rFonts w:ascii="Times New Roman" w:eastAsia="Times New Roman" w:hAnsi="Times New Roman" w:cs="Times New Roman"/>
          <w:sz w:val="26"/>
          <w:szCs w:val="26"/>
        </w:rPr>
        <w:t xml:space="preserve">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EC7774">
        <w:rPr>
          <w:rFonts w:ascii="Times New Roman" w:eastAsia="Times New Roman" w:hAnsi="Times New Roman" w:cs="Times New Roman"/>
          <w:sz w:val="26"/>
          <w:szCs w:val="26"/>
        </w:rPr>
        <w:t>The</w:t>
      </w:r>
      <w:r w:rsidRPr="00B9325E">
        <w:rPr>
          <w:rFonts w:ascii="Times New Roman" w:eastAsia="Times New Roman" w:hAnsi="Times New Roman" w:cs="Times New Roman"/>
          <w:sz w:val="26"/>
          <w:szCs w:val="26"/>
        </w:rPr>
        <w:t xml:space="preserve"> Commission is interested in leveraging the knowledge and experience of the utilities, consumers, advocates, and other stakeholders in order to consider improvements to the design and the cost-effective operation of LIURPs, thereby maximizing ratepayer benefits.  Currently, there is </w:t>
      </w:r>
      <w:r w:rsidR="00EC7774">
        <w:rPr>
          <w:rFonts w:ascii="Times New Roman" w:eastAsia="Times New Roman" w:hAnsi="Times New Roman" w:cs="Times New Roman"/>
          <w:sz w:val="26"/>
          <w:szCs w:val="26"/>
        </w:rPr>
        <w:t>little uniformity</w:t>
      </w:r>
      <w:r w:rsidRPr="00823E2B">
        <w:rPr>
          <w:rFonts w:ascii="Times New Roman" w:eastAsia="Times New Roman" w:hAnsi="Times New Roman" w:cs="Times New Roman"/>
          <w:sz w:val="26"/>
          <w:szCs w:val="26"/>
        </w:rPr>
        <w:t xml:space="preserve"> in</w:t>
      </w:r>
      <w:r w:rsidRPr="00B9325E">
        <w:rPr>
          <w:rFonts w:ascii="Times New Roman" w:eastAsia="Times New Roman" w:hAnsi="Times New Roman" w:cs="Times New Roman"/>
          <w:sz w:val="26"/>
          <w:szCs w:val="26"/>
        </w:rPr>
        <w:t xml:space="preserve"> terms of the various EDCs’ and NGDCs’ approaches to LIURPs and USECPs.</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rPr>
          <w:rFonts w:ascii="Times New Roman" w:eastAsia="Times New Roman" w:hAnsi="Times New Roman" w:cs="Times New Roman"/>
          <w:sz w:val="26"/>
          <w:szCs w:val="26"/>
        </w:rPr>
      </w:pPr>
      <w:r w:rsidRPr="00B9325E">
        <w:rPr>
          <w:rFonts w:ascii="Times New Roman" w:eastAsia="Times New Roman" w:hAnsi="Times New Roman" w:cs="Times New Roman"/>
          <w:b/>
          <w:sz w:val="26"/>
          <w:szCs w:val="26"/>
        </w:rPr>
        <w:t>Proposed LIURP Initiative</w:t>
      </w:r>
      <w:r w:rsidRPr="00B9325E">
        <w:rPr>
          <w:rFonts w:ascii="Times New Roman" w:eastAsia="Times New Roman" w:hAnsi="Times New Roman" w:cs="Times New Roman"/>
          <w:sz w:val="26"/>
          <w:szCs w:val="26"/>
        </w:rPr>
        <w:t xml:space="preserve">:  </w:t>
      </w: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The purpose of the LIURP regulations, as stated </w:t>
      </w:r>
      <w:r w:rsidRPr="000C55DD">
        <w:rPr>
          <w:rFonts w:ascii="Times New Roman" w:eastAsia="Times New Roman" w:hAnsi="Times New Roman" w:cs="Times New Roman"/>
          <w:sz w:val="26"/>
          <w:szCs w:val="26"/>
        </w:rPr>
        <w:t xml:space="preserve">in </w:t>
      </w:r>
      <w:r w:rsidR="00B2511E">
        <w:rPr>
          <w:rFonts w:ascii="Times New Roman" w:eastAsia="Times New Roman" w:hAnsi="Times New Roman" w:cs="Times New Roman"/>
          <w:sz w:val="26"/>
          <w:szCs w:val="26"/>
        </w:rPr>
        <w:t>52 Pa. Code §</w:t>
      </w:r>
      <w:r w:rsidRPr="000C55DD">
        <w:rPr>
          <w:rFonts w:ascii="Times New Roman" w:eastAsia="Times New Roman" w:hAnsi="Times New Roman" w:cs="Times New Roman"/>
          <w:sz w:val="26"/>
          <w:szCs w:val="26"/>
        </w:rPr>
        <w:t> 58.1 of</w:t>
      </w:r>
      <w:r w:rsidRPr="00B9325E">
        <w:rPr>
          <w:rFonts w:ascii="Times New Roman" w:eastAsia="Times New Roman" w:hAnsi="Times New Roman" w:cs="Times New Roman"/>
          <w:sz w:val="26"/>
          <w:szCs w:val="26"/>
        </w:rPr>
        <w:t xml:space="preserve"> </w:t>
      </w:r>
      <w:r w:rsidR="009D233A">
        <w:rPr>
          <w:rFonts w:ascii="Times New Roman" w:eastAsia="Times New Roman" w:hAnsi="Times New Roman" w:cs="Times New Roman"/>
          <w:sz w:val="26"/>
          <w:szCs w:val="26"/>
        </w:rPr>
        <w:t>Commission</w:t>
      </w:r>
      <w:r w:rsidR="009D233A" w:rsidRPr="00B9325E">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regulations, is to require:</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left="720" w:right="1080"/>
        <w:rPr>
          <w:rFonts w:ascii="Times New Roman" w:eastAsia="Times New Roman" w:hAnsi="Times New Roman" w:cs="Times New Roman"/>
          <w:sz w:val="26"/>
          <w:szCs w:val="26"/>
        </w:rPr>
      </w:pPr>
      <w:r w:rsidRPr="00B9325E">
        <w:rPr>
          <w:rFonts w:ascii="Times New Roman" w:hAnsi="Times New Roman" w:cs="Times New Roman"/>
          <w:sz w:val="26"/>
          <w:szCs w:val="26"/>
        </w:rPr>
        <w:t xml:space="preserve">[C]overed utilities to establish fair, effective and efficient energy usage reduction programs for their low income customers.  The programs are intended to assist low income customers conserve energy and reduce residential energy bills.  The reduction in energy bills should decrease the incidence and risk of customer payment delinquencies and the attendant utility costs associated with uncollectible accounts expense, collection costs and arrearage carrying costs.  The programs are also intended to reduce the residential demand for electricity and gas and the peak demand for electricity so as to reduce costs related to the purchase </w:t>
      </w:r>
      <w:r w:rsidRPr="00B9325E">
        <w:rPr>
          <w:rFonts w:ascii="Times New Roman" w:hAnsi="Times New Roman" w:cs="Times New Roman"/>
          <w:sz w:val="26"/>
          <w:szCs w:val="26"/>
        </w:rPr>
        <w:lastRenderedPageBreak/>
        <w:t>of fuel or of power and concomitantly reduce demand which could lead to the need to construct new generating capacity.  The programs should also result in improved health, safety and comfort levels for program recipients.</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contextualSpacing/>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In </w:t>
      </w:r>
      <w:r w:rsidR="009D233A">
        <w:rPr>
          <w:rFonts w:ascii="Times New Roman" w:eastAsia="Times New Roman" w:hAnsi="Times New Roman" w:cs="Times New Roman"/>
          <w:sz w:val="26"/>
          <w:szCs w:val="26"/>
        </w:rPr>
        <w:t>the Commission’s review of the</w:t>
      </w:r>
      <w:r w:rsidRPr="00B9325E">
        <w:rPr>
          <w:rFonts w:ascii="Times New Roman" w:eastAsia="Times New Roman" w:hAnsi="Times New Roman" w:cs="Times New Roman"/>
          <w:sz w:val="26"/>
          <w:szCs w:val="26"/>
        </w:rPr>
        <w:t xml:space="preserve"> existing regulations </w:t>
      </w:r>
      <w:r w:rsidR="00B2511E">
        <w:rPr>
          <w:rFonts w:ascii="Times New Roman" w:eastAsia="Times New Roman" w:hAnsi="Times New Roman" w:cs="Times New Roman"/>
          <w:sz w:val="26"/>
          <w:szCs w:val="26"/>
        </w:rPr>
        <w:t>and w</w:t>
      </w:r>
      <w:r w:rsidR="009D233A">
        <w:rPr>
          <w:rFonts w:ascii="Times New Roman" w:eastAsia="Times New Roman" w:hAnsi="Times New Roman" w:cs="Times New Roman"/>
          <w:sz w:val="26"/>
          <w:szCs w:val="26"/>
        </w:rPr>
        <w:t>ith the goal of</w:t>
      </w:r>
      <w:r w:rsidRPr="00B9325E">
        <w:rPr>
          <w:rFonts w:ascii="Times New Roman" w:eastAsia="Times New Roman" w:hAnsi="Times New Roman" w:cs="Times New Roman"/>
          <w:sz w:val="26"/>
          <w:szCs w:val="26"/>
        </w:rPr>
        <w:t xml:space="preserve"> ensur</w:t>
      </w:r>
      <w:r w:rsidR="009D233A">
        <w:rPr>
          <w:rFonts w:ascii="Times New Roman" w:eastAsia="Times New Roman" w:hAnsi="Times New Roman" w:cs="Times New Roman"/>
          <w:sz w:val="26"/>
          <w:szCs w:val="26"/>
        </w:rPr>
        <w:t>ing</w:t>
      </w:r>
      <w:r w:rsidRPr="00B9325E">
        <w:rPr>
          <w:rFonts w:ascii="Times New Roman" w:eastAsia="Times New Roman" w:hAnsi="Times New Roman" w:cs="Times New Roman"/>
          <w:sz w:val="26"/>
          <w:szCs w:val="26"/>
        </w:rPr>
        <w:t xml:space="preserve"> effective and efficient use of </w:t>
      </w:r>
      <w:r w:rsidRPr="00B9325E">
        <w:rPr>
          <w:rFonts w:ascii="Times New Roman" w:eastAsia="Times New Roman" w:hAnsi="Times New Roman" w:cs="Times New Roman"/>
          <w:i/>
          <w:sz w:val="26"/>
          <w:szCs w:val="26"/>
        </w:rPr>
        <w:t>ratepayer</w:t>
      </w:r>
      <w:r w:rsidRPr="00B9325E">
        <w:rPr>
          <w:rFonts w:ascii="Times New Roman" w:eastAsia="Times New Roman" w:hAnsi="Times New Roman" w:cs="Times New Roman"/>
          <w:sz w:val="26"/>
          <w:szCs w:val="26"/>
        </w:rPr>
        <w:t xml:space="preserve"> funds</w:t>
      </w:r>
      <w:r w:rsidRPr="00B9325E">
        <w:rPr>
          <w:rFonts w:ascii="Times New Roman" w:eastAsia="Times New Roman" w:hAnsi="Times New Roman" w:cs="Times New Roman"/>
          <w:i/>
          <w:sz w:val="26"/>
          <w:szCs w:val="26"/>
        </w:rPr>
        <w:t xml:space="preserve">, </w:t>
      </w:r>
      <w:r w:rsidR="009D233A">
        <w:rPr>
          <w:rFonts w:ascii="Times New Roman" w:eastAsia="Times New Roman" w:hAnsi="Times New Roman" w:cs="Times New Roman"/>
          <w:sz w:val="26"/>
          <w:szCs w:val="26"/>
        </w:rPr>
        <w:t xml:space="preserve">the Commission </w:t>
      </w:r>
      <w:r w:rsidRPr="00B9325E">
        <w:rPr>
          <w:rFonts w:ascii="Times New Roman" w:eastAsia="Times New Roman" w:hAnsi="Times New Roman" w:cs="Times New Roman"/>
          <w:sz w:val="26"/>
          <w:szCs w:val="26"/>
        </w:rPr>
        <w:t>pose</w:t>
      </w:r>
      <w:r w:rsidR="009D233A">
        <w:rPr>
          <w:rFonts w:ascii="Times New Roman" w:eastAsia="Times New Roman" w:hAnsi="Times New Roman" w:cs="Times New Roman"/>
          <w:sz w:val="26"/>
          <w:szCs w:val="26"/>
        </w:rPr>
        <w:t>s</w:t>
      </w:r>
      <w:r w:rsidRPr="00B9325E">
        <w:rPr>
          <w:rFonts w:ascii="Times New Roman" w:eastAsia="Times New Roman" w:hAnsi="Times New Roman" w:cs="Times New Roman"/>
          <w:sz w:val="26"/>
          <w:szCs w:val="26"/>
        </w:rPr>
        <w:t xml:space="preserve"> the following questions relative to revising the LIURP regulations:</w:t>
      </w:r>
    </w:p>
    <w:p w:rsidR="00B9325E" w:rsidRPr="00B9325E" w:rsidRDefault="00B9325E" w:rsidP="00B9325E">
      <w:pPr>
        <w:spacing w:after="0" w:line="240" w:lineRule="auto"/>
        <w:rPr>
          <w:rFonts w:ascii="Times New Roman" w:eastAsia="Times New Roman" w:hAnsi="Times New Roman" w:cs="Times New Roman"/>
          <w:sz w:val="26"/>
          <w:szCs w:val="26"/>
        </w:rPr>
      </w:pPr>
    </w:p>
    <w:p w:rsidR="00B2511E" w:rsidRDefault="00B2511E"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Are the existing </w:t>
      </w:r>
      <w:r w:rsidRPr="00B9325E">
        <w:rPr>
          <w:rFonts w:ascii="Times New Roman" w:eastAsia="Times New Roman" w:hAnsi="Times New Roman" w:cs="Times New Roman"/>
          <w:sz w:val="26"/>
          <w:szCs w:val="26"/>
        </w:rPr>
        <w:t>regulations meeting th</w:t>
      </w:r>
      <w:r>
        <w:rPr>
          <w:rFonts w:ascii="Times New Roman" w:eastAsia="Times New Roman" w:hAnsi="Times New Roman" w:cs="Times New Roman"/>
          <w:sz w:val="26"/>
          <w:szCs w:val="26"/>
        </w:rPr>
        <w:t>e charge in 52 Pa. Code §</w:t>
      </w:r>
      <w:r w:rsidRPr="000C55DD">
        <w:rPr>
          <w:rFonts w:ascii="Times New Roman" w:eastAsia="Times New Roman" w:hAnsi="Times New Roman" w:cs="Times New Roman"/>
          <w:sz w:val="26"/>
          <w:szCs w:val="26"/>
        </w:rPr>
        <w:t> 58.1</w:t>
      </w:r>
      <w:r>
        <w:rPr>
          <w:rFonts w:ascii="Times New Roman" w:eastAsia="Times New Roman" w:hAnsi="Times New Roman" w:cs="Times New Roman"/>
          <w:sz w:val="26"/>
          <w:szCs w:val="26"/>
        </w:rPr>
        <w:t>?</w:t>
      </w:r>
      <w:r w:rsidRPr="00B9325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If not, what changes should be made?</w:t>
      </w:r>
      <w:r>
        <w:rPr>
          <w:rFonts w:ascii="Times New Roman" w:eastAsia="Times New Roman" w:hAnsi="Times New Roman" w:cs="Times New Roman"/>
          <w:sz w:val="26"/>
          <w:szCs w:val="26"/>
        </w:rPr>
        <w:br/>
      </w:r>
    </w:p>
    <w:p w:rsidR="00823E2B" w:rsidRDefault="00B9325E"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How should LIURP</w:t>
      </w:r>
      <w:r w:rsidR="00F93EE8">
        <w:rPr>
          <w:rFonts w:ascii="Times New Roman" w:eastAsia="Times New Roman" w:hAnsi="Times New Roman" w:cs="Times New Roman"/>
          <w:sz w:val="26"/>
          <w:szCs w:val="26"/>
        </w:rPr>
        <w:t xml:space="preserve">s </w:t>
      </w:r>
      <w:r w:rsidRPr="00B9325E">
        <w:rPr>
          <w:rFonts w:ascii="Times New Roman" w:eastAsia="Times New Roman" w:hAnsi="Times New Roman" w:cs="Times New Roman"/>
          <w:sz w:val="26"/>
          <w:szCs w:val="26"/>
        </w:rPr>
        <w:t xml:space="preserve">be structured to </w:t>
      </w:r>
      <w:r w:rsidR="009D233A">
        <w:rPr>
          <w:rFonts w:ascii="Times New Roman" w:eastAsia="Times New Roman" w:hAnsi="Times New Roman" w:cs="Times New Roman"/>
          <w:sz w:val="26"/>
          <w:szCs w:val="26"/>
        </w:rPr>
        <w:t>maximize</w:t>
      </w:r>
      <w:r w:rsidRPr="00B9325E">
        <w:rPr>
          <w:rFonts w:ascii="Times New Roman" w:eastAsia="Times New Roman" w:hAnsi="Times New Roman" w:cs="Times New Roman"/>
          <w:sz w:val="26"/>
          <w:szCs w:val="26"/>
        </w:rPr>
        <w:t xml:space="preserve"> </w:t>
      </w:r>
      <w:r w:rsidR="009D233A">
        <w:rPr>
          <w:rFonts w:ascii="Times New Roman" w:eastAsia="Times New Roman" w:hAnsi="Times New Roman" w:cs="Times New Roman"/>
          <w:sz w:val="26"/>
          <w:szCs w:val="26"/>
        </w:rPr>
        <w:t xml:space="preserve">coordination </w:t>
      </w:r>
      <w:r w:rsidRPr="00B9325E">
        <w:rPr>
          <w:rFonts w:ascii="Times New Roman" w:eastAsia="Times New Roman" w:hAnsi="Times New Roman" w:cs="Times New Roman"/>
          <w:sz w:val="26"/>
          <w:szCs w:val="26"/>
        </w:rPr>
        <w:t xml:space="preserve">with other weatherization programs such as </w:t>
      </w:r>
      <w:r w:rsidR="00B906F0">
        <w:rPr>
          <w:rFonts w:ascii="Times New Roman" w:eastAsia="Times New Roman" w:hAnsi="Times New Roman" w:cs="Times New Roman"/>
          <w:sz w:val="26"/>
          <w:szCs w:val="26"/>
        </w:rPr>
        <w:t xml:space="preserve">DCED’s </w:t>
      </w:r>
      <w:r w:rsidRPr="00B9325E">
        <w:rPr>
          <w:rFonts w:ascii="Times New Roman" w:eastAsia="Times New Roman" w:hAnsi="Times New Roman" w:cs="Times New Roman"/>
          <w:sz w:val="26"/>
          <w:szCs w:val="26"/>
        </w:rPr>
        <w:t>WAP and Act 129 programs?</w:t>
      </w:r>
    </w:p>
    <w:p w:rsidR="00823E2B" w:rsidRDefault="00823E2B" w:rsidP="00F93EE8">
      <w:pPr>
        <w:spacing w:after="0" w:line="240" w:lineRule="auto"/>
        <w:ind w:left="1440"/>
        <w:contextualSpacing/>
        <w:rPr>
          <w:rFonts w:ascii="Times New Roman" w:eastAsia="Times New Roman" w:hAnsi="Times New Roman" w:cs="Times New Roman"/>
          <w:sz w:val="26"/>
          <w:szCs w:val="26"/>
        </w:rPr>
      </w:pPr>
    </w:p>
    <w:p w:rsidR="00823E2B" w:rsidRDefault="00823E2B"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How can utilities ensure that they are reaching all demographics of the eligible populations in their service </w:t>
      </w:r>
      <w:r w:rsidR="00C67CFE">
        <w:rPr>
          <w:rFonts w:ascii="Times New Roman" w:eastAsia="Times New Roman" w:hAnsi="Times New Roman" w:cs="Times New Roman"/>
          <w:sz w:val="26"/>
          <w:szCs w:val="26"/>
        </w:rPr>
        <w:t>territories</w:t>
      </w:r>
      <w:r>
        <w:rPr>
          <w:rFonts w:ascii="Times New Roman" w:eastAsia="Times New Roman" w:hAnsi="Times New Roman" w:cs="Times New Roman"/>
          <w:sz w:val="26"/>
          <w:szCs w:val="26"/>
        </w:rPr>
        <w:t xml:space="preserve">? </w:t>
      </w:r>
    </w:p>
    <w:p w:rsidR="001A4589" w:rsidRDefault="001A4589" w:rsidP="00F93EE8">
      <w:pPr>
        <w:spacing w:after="0" w:line="240" w:lineRule="auto"/>
        <w:contextualSpacing/>
        <w:rPr>
          <w:rFonts w:ascii="Times New Roman" w:eastAsia="Times New Roman" w:hAnsi="Times New Roman" w:cs="Times New Roman"/>
          <w:sz w:val="26"/>
          <w:szCs w:val="26"/>
        </w:rPr>
      </w:pPr>
    </w:p>
    <w:p w:rsidR="00B9325E" w:rsidRPr="00823E2B" w:rsidRDefault="009D233A" w:rsidP="00823E2B">
      <w:pPr>
        <w:numPr>
          <w:ilvl w:val="0"/>
          <w:numId w:val="1"/>
        </w:numPr>
        <w:spacing w:after="0" w:line="240" w:lineRule="auto"/>
        <w:ind w:left="1440" w:hanging="720"/>
        <w:contextualSpacing/>
        <w:rPr>
          <w:rFonts w:ascii="Times New Roman" w:eastAsia="Times New Roman" w:hAnsi="Times New Roman" w:cs="Times New Roman"/>
          <w:sz w:val="26"/>
          <w:szCs w:val="26"/>
        </w:rPr>
      </w:pPr>
      <w:r w:rsidRPr="00823E2B">
        <w:rPr>
          <w:rFonts w:ascii="Times New Roman" w:eastAsia="Times New Roman" w:hAnsi="Times New Roman" w:cs="Times New Roman"/>
          <w:sz w:val="26"/>
          <w:szCs w:val="26"/>
        </w:rPr>
        <w:t xml:space="preserve">What design </w:t>
      </w:r>
      <w:r w:rsidR="00E51749" w:rsidRPr="00155390">
        <w:rPr>
          <w:rFonts w:ascii="Times New Roman" w:eastAsia="Times New Roman" w:hAnsi="Times New Roman" w:cs="Times New Roman"/>
          <w:sz w:val="26"/>
          <w:szCs w:val="26"/>
        </w:rPr>
        <w:t>would</w:t>
      </w:r>
      <w:r w:rsidR="00B9325E" w:rsidRPr="00155390">
        <w:rPr>
          <w:rFonts w:ascii="Times New Roman" w:eastAsia="Times New Roman" w:hAnsi="Times New Roman" w:cs="Times New Roman"/>
          <w:sz w:val="26"/>
          <w:szCs w:val="26"/>
        </w:rPr>
        <w:t xml:space="preserve"> better assist/encourage</w:t>
      </w:r>
      <w:r w:rsidR="002F5D61" w:rsidRPr="00155390">
        <w:rPr>
          <w:rFonts w:ascii="Times New Roman" w:eastAsia="Times New Roman" w:hAnsi="Times New Roman" w:cs="Times New Roman"/>
          <w:sz w:val="26"/>
          <w:szCs w:val="26"/>
        </w:rPr>
        <w:t xml:space="preserve"> all</w:t>
      </w:r>
      <w:r w:rsidR="00B9325E" w:rsidRPr="00EC7774">
        <w:rPr>
          <w:rFonts w:ascii="Times New Roman" w:eastAsia="Times New Roman" w:hAnsi="Times New Roman" w:cs="Times New Roman"/>
          <w:sz w:val="26"/>
          <w:szCs w:val="26"/>
        </w:rPr>
        <w:t xml:space="preserve"> low-income customers</w:t>
      </w:r>
      <w:r w:rsidR="00B9325E" w:rsidRPr="00B9325E">
        <w:rPr>
          <w:rFonts w:ascii="Times New Roman" w:eastAsia="Times New Roman" w:hAnsi="Times New Roman" w:cs="Times New Roman"/>
          <w:sz w:val="26"/>
          <w:szCs w:val="26"/>
          <w:vertAlign w:val="superscript"/>
        </w:rPr>
        <w:footnoteReference w:id="11"/>
      </w:r>
      <w:r w:rsidR="00B9325E" w:rsidRPr="00823E2B">
        <w:rPr>
          <w:rFonts w:ascii="Times New Roman" w:eastAsia="Times New Roman" w:hAnsi="Times New Roman" w:cs="Times New Roman"/>
          <w:sz w:val="26"/>
          <w:szCs w:val="26"/>
        </w:rPr>
        <w:t xml:space="preserve"> to conserve energy to reduce their residential ene</w:t>
      </w:r>
      <w:r w:rsidR="00B9325E" w:rsidRPr="00EC7774">
        <w:rPr>
          <w:rFonts w:ascii="Times New Roman" w:eastAsia="Times New Roman" w:hAnsi="Times New Roman" w:cs="Times New Roman"/>
          <w:sz w:val="26"/>
          <w:szCs w:val="26"/>
        </w:rPr>
        <w:t>rgy bills and decrease the incidence and risk of payment delinquencies?</w:t>
      </w:r>
      <w:r w:rsidR="00F93EE8">
        <w:rPr>
          <w:rFonts w:ascii="Times New Roman" w:eastAsia="Times New Roman" w:hAnsi="Times New Roman" w:cs="Times New Roman"/>
          <w:sz w:val="26"/>
          <w:szCs w:val="26"/>
        </w:rPr>
        <w:t xml:space="preserve"> </w:t>
      </w:r>
      <w:r w:rsidR="00B906F0" w:rsidRPr="00823E2B">
        <w:rPr>
          <w:rFonts w:ascii="Times New Roman" w:eastAsia="Times New Roman" w:hAnsi="Times New Roman" w:cs="Times New Roman"/>
          <w:sz w:val="26"/>
          <w:szCs w:val="26"/>
        </w:rPr>
        <w:t xml:space="preserve"> How does energy education play a role in behavior change?</w:t>
      </w:r>
      <w:r w:rsidR="00B9325E" w:rsidRPr="00823E2B">
        <w:rPr>
          <w:rFonts w:ascii="Times New Roman" w:eastAsia="Times New Roman" w:hAnsi="Times New Roman" w:cs="Times New Roman"/>
          <w:sz w:val="26"/>
          <w:szCs w:val="26"/>
        </w:rPr>
        <w:br/>
      </w:r>
    </w:p>
    <w:p w:rsidR="00B9325E" w:rsidRPr="00B9325E" w:rsidRDefault="00B9325E"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How can the </w:t>
      </w:r>
      <w:r w:rsidRPr="00D72364">
        <w:rPr>
          <w:rFonts w:ascii="Times New Roman" w:eastAsia="Times New Roman" w:hAnsi="Times New Roman" w:cs="Times New Roman"/>
          <w:sz w:val="26"/>
          <w:szCs w:val="26"/>
        </w:rPr>
        <w:t>utilities</w:t>
      </w:r>
      <w:r w:rsidRPr="00B9325E">
        <w:rPr>
          <w:rFonts w:ascii="Times New Roman" w:eastAsia="Times New Roman" w:hAnsi="Times New Roman" w:cs="Times New Roman"/>
          <w:sz w:val="26"/>
          <w:szCs w:val="26"/>
        </w:rPr>
        <w:t xml:space="preserve"> to use their LIURPs to better address costs associated with uncollectible accounts expense, collection costs, and arrearage carrying costs?</w:t>
      </w:r>
      <w:r w:rsidRPr="00B9325E">
        <w:rPr>
          <w:rFonts w:ascii="Times New Roman" w:eastAsia="Times New Roman" w:hAnsi="Times New Roman" w:cs="Times New Roman"/>
          <w:sz w:val="26"/>
          <w:szCs w:val="26"/>
        </w:rPr>
        <w:br/>
      </w:r>
    </w:p>
    <w:p w:rsidR="00B9325E" w:rsidRPr="00B9325E" w:rsidRDefault="009D233A"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How can LIURP</w:t>
      </w:r>
      <w:r w:rsidR="00F93EE8">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best provide for increased</w:t>
      </w:r>
      <w:r w:rsidR="00B9325E" w:rsidRPr="00B9325E">
        <w:rPr>
          <w:rFonts w:ascii="Times New Roman" w:eastAsia="Times New Roman" w:hAnsi="Times New Roman" w:cs="Times New Roman"/>
          <w:sz w:val="26"/>
          <w:szCs w:val="26"/>
        </w:rPr>
        <w:t xml:space="preserve"> health, safety, and comfort levels for participants? </w:t>
      </w:r>
      <w:r w:rsidR="00B9325E" w:rsidRPr="00B9325E">
        <w:rPr>
          <w:rFonts w:ascii="Times New Roman" w:eastAsia="Times New Roman" w:hAnsi="Times New Roman" w:cs="Times New Roman"/>
          <w:sz w:val="26"/>
          <w:szCs w:val="26"/>
        </w:rPr>
        <w:br/>
      </w:r>
    </w:p>
    <w:p w:rsidR="00823E2B" w:rsidRDefault="00CE7F3F"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How can LIURPs maximize participation and avoid</w:t>
      </w:r>
      <w:r w:rsidR="00B9325E" w:rsidRPr="00B9325E">
        <w:rPr>
          <w:rFonts w:ascii="Times New Roman" w:eastAsia="Times New Roman" w:hAnsi="Times New Roman" w:cs="Times New Roman"/>
          <w:sz w:val="26"/>
          <w:szCs w:val="26"/>
        </w:rPr>
        <w:t xml:space="preserve"> disqualifications of households due to </w:t>
      </w:r>
      <w:r>
        <w:rPr>
          <w:rFonts w:ascii="Times New Roman" w:eastAsia="Times New Roman" w:hAnsi="Times New Roman" w:cs="Times New Roman"/>
          <w:sz w:val="26"/>
          <w:szCs w:val="26"/>
        </w:rPr>
        <w:t xml:space="preserve">factors such </w:t>
      </w:r>
      <w:r w:rsidR="00B9325E" w:rsidRPr="00B9325E">
        <w:rPr>
          <w:rFonts w:ascii="Times New Roman" w:eastAsia="Times New Roman" w:hAnsi="Times New Roman" w:cs="Times New Roman"/>
          <w:sz w:val="26"/>
          <w:szCs w:val="26"/>
        </w:rPr>
        <w:t>housing stock conditions?</w:t>
      </w:r>
    </w:p>
    <w:p w:rsidR="00823E2B" w:rsidRDefault="00823E2B" w:rsidP="00F93EE8">
      <w:pPr>
        <w:spacing w:after="0" w:line="240" w:lineRule="auto"/>
        <w:ind w:left="720"/>
        <w:contextualSpacing/>
        <w:rPr>
          <w:rFonts w:ascii="Times New Roman" w:eastAsia="Times New Roman" w:hAnsi="Times New Roman" w:cs="Times New Roman"/>
          <w:sz w:val="26"/>
          <w:szCs w:val="26"/>
        </w:rPr>
      </w:pPr>
    </w:p>
    <w:p w:rsidR="00BA57A1" w:rsidRDefault="00823E2B" w:rsidP="00BA57A1">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What is the appropriate percentage of federal poverty </w:t>
      </w:r>
      <w:r w:rsidR="00F93EE8">
        <w:rPr>
          <w:rFonts w:ascii="Times New Roman" w:eastAsia="Times New Roman" w:hAnsi="Times New Roman" w:cs="Times New Roman"/>
          <w:sz w:val="26"/>
          <w:szCs w:val="26"/>
        </w:rPr>
        <w:t xml:space="preserve">income </w:t>
      </w:r>
      <w:r>
        <w:rPr>
          <w:rFonts w:ascii="Times New Roman" w:eastAsia="Times New Roman" w:hAnsi="Times New Roman" w:cs="Times New Roman"/>
          <w:sz w:val="26"/>
          <w:szCs w:val="26"/>
        </w:rPr>
        <w:t xml:space="preserve">level to determine eligibility for LIURP? </w:t>
      </w:r>
      <w:r w:rsidR="00B0735C">
        <w:rPr>
          <w:rFonts w:ascii="Times New Roman" w:eastAsia="Times New Roman" w:hAnsi="Times New Roman" w:cs="Times New Roman"/>
          <w:sz w:val="26"/>
          <w:szCs w:val="26"/>
        </w:rPr>
        <w:t xml:space="preserve"> </w:t>
      </w:r>
    </w:p>
    <w:p w:rsidR="00823E2B" w:rsidRDefault="00BA57A1" w:rsidP="00F93EE8">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823E2B" w:rsidRDefault="00823E2B"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With the additional energy burdens associated with warm weather, what if any changes are necessary to place a greater emphasis on cooling needs?</w:t>
      </w:r>
    </w:p>
    <w:p w:rsidR="00B9325E" w:rsidRPr="00B9325E" w:rsidRDefault="00B9325E" w:rsidP="00F93EE8">
      <w:pPr>
        <w:spacing w:after="0" w:line="240" w:lineRule="auto"/>
        <w:ind w:left="1440"/>
        <w:contextualSpacing/>
        <w:rPr>
          <w:rFonts w:ascii="Times New Roman" w:eastAsia="Times New Roman" w:hAnsi="Times New Roman" w:cs="Times New Roman"/>
          <w:sz w:val="26"/>
          <w:szCs w:val="26"/>
        </w:rPr>
      </w:pPr>
    </w:p>
    <w:p w:rsidR="00B9325E" w:rsidRPr="00B9325E" w:rsidRDefault="00CE7F3F"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What are options to better serve </w:t>
      </w:r>
      <w:r w:rsidR="00B9325E" w:rsidRPr="00B9325E">
        <w:rPr>
          <w:rFonts w:ascii="Times New Roman" w:eastAsia="Times New Roman" w:hAnsi="Times New Roman" w:cs="Times New Roman"/>
          <w:sz w:val="26"/>
          <w:szCs w:val="26"/>
        </w:rPr>
        <w:t>renters</w:t>
      </w:r>
      <w:r>
        <w:rPr>
          <w:rFonts w:ascii="Times New Roman" w:eastAsia="Times New Roman" w:hAnsi="Times New Roman" w:cs="Times New Roman"/>
          <w:sz w:val="26"/>
          <w:szCs w:val="26"/>
        </w:rPr>
        <w:t>,</w:t>
      </w:r>
      <w:r w:rsidR="00C67C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encourage landlord participation</w:t>
      </w:r>
      <w:r w:rsidR="006B0FD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and reach residents of </w:t>
      </w:r>
      <w:r w:rsidR="00D13489">
        <w:rPr>
          <w:rFonts w:ascii="Times New Roman" w:eastAsia="Times New Roman" w:hAnsi="Times New Roman" w:cs="Times New Roman"/>
          <w:sz w:val="26"/>
          <w:szCs w:val="26"/>
        </w:rPr>
        <w:t>multifamily housing</w:t>
      </w:r>
      <w:r>
        <w:rPr>
          <w:rFonts w:ascii="Times New Roman" w:eastAsia="Times New Roman" w:hAnsi="Times New Roman" w:cs="Times New Roman"/>
          <w:sz w:val="26"/>
          <w:szCs w:val="26"/>
        </w:rPr>
        <w:t>?</w:t>
      </w:r>
      <w:r w:rsidR="00B9325E" w:rsidRPr="00B9325E">
        <w:rPr>
          <w:rFonts w:ascii="Times New Roman" w:eastAsia="Times New Roman" w:hAnsi="Times New Roman" w:cs="Times New Roman"/>
          <w:sz w:val="26"/>
          <w:szCs w:val="26"/>
        </w:rPr>
        <w:t xml:space="preserve"> </w:t>
      </w:r>
      <w:r w:rsidR="00B9325E" w:rsidRPr="00B9325E">
        <w:rPr>
          <w:rFonts w:ascii="Times New Roman" w:eastAsia="Times New Roman" w:hAnsi="Times New Roman" w:cs="Times New Roman"/>
          <w:sz w:val="26"/>
          <w:szCs w:val="26"/>
        </w:rPr>
        <w:br/>
      </w:r>
    </w:p>
    <w:p w:rsidR="00C67CFE" w:rsidRDefault="00FC6C8A">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Should the requirements regarding a needs assessment in developing LIURP budgets, as outlined at 52 Pa. Code § 58.4(c), be updated to provide a calculation methodology uniform across all utilities?  If so, provide possible methodologies. </w:t>
      </w:r>
    </w:p>
    <w:p w:rsidR="00C67CFE" w:rsidRDefault="00C67CFE" w:rsidP="006B0FD8">
      <w:pPr>
        <w:spacing w:after="0" w:line="240" w:lineRule="auto"/>
        <w:ind w:left="1440"/>
        <w:contextualSpacing/>
        <w:rPr>
          <w:rFonts w:ascii="Times New Roman" w:eastAsia="Times New Roman" w:hAnsi="Times New Roman" w:cs="Times New Roman"/>
          <w:sz w:val="26"/>
          <w:szCs w:val="26"/>
        </w:rPr>
      </w:pPr>
    </w:p>
    <w:p w:rsidR="00C5014E" w:rsidRPr="00C67CFE" w:rsidRDefault="006B0FD8">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Should </w:t>
      </w:r>
      <w:r w:rsidR="00C5014E" w:rsidRPr="00C67CFE">
        <w:rPr>
          <w:rFonts w:ascii="Times New Roman" w:eastAsia="Times New Roman" w:hAnsi="Times New Roman" w:cs="Times New Roman"/>
          <w:sz w:val="26"/>
          <w:szCs w:val="26"/>
        </w:rPr>
        <w:t xml:space="preserve">the interplay between CAPs and LIURPs </w:t>
      </w:r>
      <w:r>
        <w:rPr>
          <w:rFonts w:ascii="Times New Roman" w:eastAsia="Times New Roman" w:hAnsi="Times New Roman" w:cs="Times New Roman"/>
          <w:sz w:val="26"/>
          <w:szCs w:val="26"/>
        </w:rPr>
        <w:t xml:space="preserve">be addressed </w:t>
      </w:r>
      <w:r w:rsidR="00C5014E" w:rsidRPr="00C67CFE">
        <w:rPr>
          <w:rFonts w:ascii="Times New Roman" w:eastAsia="Times New Roman" w:hAnsi="Times New Roman" w:cs="Times New Roman"/>
          <w:sz w:val="26"/>
          <w:szCs w:val="26"/>
        </w:rPr>
        <w:t>within the context of LIURP regulations</w:t>
      </w:r>
      <w:r w:rsidR="00BA57A1" w:rsidRPr="00C67CFE">
        <w:rPr>
          <w:rFonts w:ascii="Times New Roman" w:eastAsia="Times New Roman" w:hAnsi="Times New Roman" w:cs="Times New Roman"/>
          <w:sz w:val="26"/>
          <w:szCs w:val="26"/>
        </w:rPr>
        <w:t>?</w:t>
      </w:r>
      <w:r w:rsidR="00C5014E" w:rsidRPr="00C67C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If so, how?</w:t>
      </w:r>
    </w:p>
    <w:p w:rsidR="00FC6C8A" w:rsidRDefault="00FC6C8A" w:rsidP="006B0FD8">
      <w:pPr>
        <w:spacing w:after="0" w:line="240" w:lineRule="auto"/>
        <w:contextualSpacing/>
        <w:rPr>
          <w:rFonts w:ascii="Times New Roman" w:eastAsia="Times New Roman" w:hAnsi="Times New Roman" w:cs="Times New Roman"/>
          <w:sz w:val="26"/>
          <w:szCs w:val="26"/>
        </w:rPr>
      </w:pPr>
    </w:p>
    <w:p w:rsidR="00B9325E" w:rsidRDefault="00B9325E"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Are there specific “best practices” that would better serve the LIURP objectives which should be standardized across all the utilities?</w:t>
      </w:r>
      <w:r w:rsidR="00434BFF">
        <w:rPr>
          <w:rFonts w:ascii="Times New Roman" w:eastAsia="Times New Roman" w:hAnsi="Times New Roman" w:cs="Times New Roman"/>
          <w:sz w:val="26"/>
          <w:szCs w:val="26"/>
        </w:rPr>
        <w:t xml:space="preserve"> </w:t>
      </w:r>
      <w:r w:rsidR="006B0FD8">
        <w:rPr>
          <w:rFonts w:ascii="Times New Roman" w:eastAsia="Times New Roman" w:hAnsi="Times New Roman" w:cs="Times New Roman"/>
          <w:sz w:val="26"/>
          <w:szCs w:val="26"/>
        </w:rPr>
        <w:t xml:space="preserve"> </w:t>
      </w:r>
      <w:r w:rsidR="00B0735C">
        <w:rPr>
          <w:rFonts w:ascii="Times New Roman" w:eastAsia="Times New Roman" w:hAnsi="Times New Roman" w:cs="Times New Roman"/>
          <w:sz w:val="26"/>
          <w:szCs w:val="26"/>
        </w:rPr>
        <w:t xml:space="preserve">If so, what are they?  </w:t>
      </w:r>
      <w:r w:rsidR="00434BFF">
        <w:rPr>
          <w:rFonts w:ascii="Times New Roman" w:eastAsia="Times New Roman" w:hAnsi="Times New Roman" w:cs="Times New Roman"/>
          <w:sz w:val="26"/>
          <w:szCs w:val="26"/>
        </w:rPr>
        <w:t xml:space="preserve">For example, is there a more optimal and cost effective method(s) of procuring energy efficiency services so as to maximize energy savings at lower unit costs? </w:t>
      </w:r>
      <w:r w:rsidR="00544162">
        <w:rPr>
          <w:rFonts w:ascii="Times New Roman" w:eastAsia="Times New Roman" w:hAnsi="Times New Roman" w:cs="Times New Roman"/>
          <w:sz w:val="26"/>
          <w:szCs w:val="26"/>
        </w:rPr>
        <w:br/>
      </w:r>
    </w:p>
    <w:p w:rsidR="00544162" w:rsidRPr="00B9325E" w:rsidRDefault="00544162" w:rsidP="00B9325E">
      <w:pPr>
        <w:numPr>
          <w:ilvl w:val="0"/>
          <w:numId w:val="1"/>
        </w:numPr>
        <w:spacing w:after="0" w:line="24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 </w:t>
      </w:r>
      <w:r w:rsidRPr="00B9325E">
        <w:rPr>
          <w:rFonts w:ascii="Times New Roman" w:eastAsia="Times New Roman" w:hAnsi="Times New Roman" w:cs="Times New Roman"/>
          <w:sz w:val="26"/>
          <w:szCs w:val="26"/>
        </w:rPr>
        <w:t>also welcome</w:t>
      </w:r>
      <w:r>
        <w:rPr>
          <w:rFonts w:ascii="Times New Roman" w:eastAsia="Times New Roman" w:hAnsi="Times New Roman" w:cs="Times New Roman"/>
          <w:sz w:val="26"/>
          <w:szCs w:val="26"/>
        </w:rPr>
        <w:t>s</w:t>
      </w:r>
      <w:r w:rsidRPr="00B9325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stakeholder input </w:t>
      </w:r>
      <w:r w:rsidRPr="00B9325E">
        <w:rPr>
          <w:rFonts w:ascii="Times New Roman" w:eastAsia="Times New Roman" w:hAnsi="Times New Roman" w:cs="Times New Roman"/>
          <w:sz w:val="26"/>
          <w:szCs w:val="26"/>
        </w:rPr>
        <w:t xml:space="preserve">on other LIURP issues or topics.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F93EE8" w:rsidP="00B9325E">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Parties are encouraged to submit proposed regulatory language with their responses and replies.  </w:t>
      </w:r>
      <w:r w:rsidR="00B0735C">
        <w:rPr>
          <w:rFonts w:ascii="Times New Roman" w:eastAsia="Times New Roman" w:hAnsi="Times New Roman" w:cs="Times New Roman"/>
          <w:sz w:val="26"/>
          <w:szCs w:val="26"/>
        </w:rPr>
        <w:t xml:space="preserve">Your </w:t>
      </w:r>
      <w:r w:rsidR="0042704B">
        <w:rPr>
          <w:rFonts w:ascii="Times New Roman" w:eastAsia="Times New Roman" w:hAnsi="Times New Roman" w:cs="Times New Roman"/>
          <w:sz w:val="26"/>
          <w:szCs w:val="26"/>
        </w:rPr>
        <w:t xml:space="preserve">filings </w:t>
      </w:r>
      <w:r w:rsidR="00544162">
        <w:rPr>
          <w:rFonts w:ascii="Times New Roman" w:eastAsia="Times New Roman" w:hAnsi="Times New Roman" w:cs="Times New Roman"/>
          <w:sz w:val="26"/>
          <w:szCs w:val="26"/>
        </w:rPr>
        <w:t xml:space="preserve">should adhere to </w:t>
      </w:r>
      <w:r w:rsidR="00B0735C">
        <w:rPr>
          <w:rFonts w:ascii="Times New Roman" w:eastAsia="Times New Roman" w:hAnsi="Times New Roman" w:cs="Times New Roman"/>
          <w:sz w:val="26"/>
          <w:szCs w:val="26"/>
        </w:rPr>
        <w:t>this numbering format.</w:t>
      </w:r>
    </w:p>
    <w:p w:rsidR="00B9325E" w:rsidRPr="00B9325E" w:rsidRDefault="00B9325E" w:rsidP="00B9325E">
      <w:pPr>
        <w:spacing w:after="0" w:line="240" w:lineRule="auto"/>
        <w:ind w:firstLine="720"/>
        <w:rPr>
          <w:rFonts w:ascii="Times New Roman" w:eastAsia="Times New Roman" w:hAnsi="Times New Roman" w:cs="Times New Roman"/>
          <w:sz w:val="26"/>
          <w:szCs w:val="26"/>
        </w:rPr>
      </w:pPr>
    </w:p>
    <w:p w:rsidR="00B9325E" w:rsidRPr="00B9325E" w:rsidRDefault="00B9325E" w:rsidP="00B9325E">
      <w:pPr>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b/>
          <w:sz w:val="26"/>
          <w:szCs w:val="26"/>
        </w:rPr>
        <w:t>CAP Implications:</w:t>
      </w:r>
      <w:r w:rsidRPr="00B9325E">
        <w:rPr>
          <w:rFonts w:ascii="Times New Roman" w:eastAsia="Times New Roman" w:hAnsi="Times New Roman" w:cs="Times New Roman"/>
          <w:sz w:val="26"/>
          <w:szCs w:val="26"/>
        </w:rPr>
        <w:t xml:space="preserve">  </w:t>
      </w: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While a LIURP rulemaking may touch on the relationship between LIURPs and CAPs, it is not our intention to enter into a CAP rulemaking or a revision of the CAP Policy Statement at this time.  CAP participation is not a requirement for LIURP eligibility.  High usage, arrears, and income parameters are currently the primary eligibility requirements for LIURP services</w:t>
      </w:r>
      <w:r w:rsidRPr="000C55DD">
        <w:rPr>
          <w:rFonts w:ascii="Times New Roman" w:eastAsia="Times New Roman" w:hAnsi="Times New Roman" w:cs="Times New Roman"/>
          <w:sz w:val="26"/>
          <w:szCs w:val="26"/>
        </w:rPr>
        <w:t xml:space="preserve">.  </w:t>
      </w:r>
      <w:r w:rsidRPr="00C5014E">
        <w:rPr>
          <w:rFonts w:ascii="Times New Roman" w:eastAsia="Times New Roman" w:hAnsi="Times New Roman" w:cs="Times New Roman"/>
          <w:i/>
          <w:sz w:val="26"/>
          <w:szCs w:val="26"/>
        </w:rPr>
        <w:t>See</w:t>
      </w:r>
      <w:r w:rsidRPr="0015730F">
        <w:rPr>
          <w:rFonts w:ascii="Times New Roman" w:eastAsia="Times New Roman" w:hAnsi="Times New Roman" w:cs="Times New Roman"/>
          <w:sz w:val="26"/>
          <w:szCs w:val="26"/>
        </w:rPr>
        <w:t xml:space="preserve"> </w:t>
      </w:r>
      <w:r w:rsidR="00C5014E" w:rsidRPr="0015730F">
        <w:rPr>
          <w:rFonts w:ascii="Times New Roman" w:eastAsia="Times New Roman" w:hAnsi="Times New Roman" w:cs="Times New Roman"/>
          <w:sz w:val="26"/>
          <w:szCs w:val="26"/>
        </w:rPr>
        <w:t>52 Pa. Code § 58.1</w:t>
      </w:r>
      <w:r w:rsidR="0042704B">
        <w:rPr>
          <w:rFonts w:ascii="Times New Roman" w:eastAsia="Times New Roman" w:hAnsi="Times New Roman" w:cs="Times New Roman"/>
          <w:sz w:val="26"/>
          <w:szCs w:val="26"/>
        </w:rPr>
        <w:t>0</w:t>
      </w:r>
      <w:r w:rsidRPr="0015730F">
        <w:rPr>
          <w:rFonts w:ascii="Times New Roman" w:eastAsia="Times New Roman" w:hAnsi="Times New Roman" w:cs="Times New Roman"/>
          <w:sz w:val="26"/>
          <w:szCs w:val="26"/>
        </w:rPr>
        <w:t>.</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LIURP conservation and efficiency efforts do not always result in lower energy bills or usage for customers/households receiving LIURP services.  CAP asked-to-pay (ATP) amounts do not necessarily change as a result of the household receiving LIURP services.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Effective individual LIURPs and CAPs, more often than not, do help to reduce the costs of a utility’s uncollectible accounts and USECPs, but the two programs are </w:t>
      </w:r>
      <w:r w:rsidRPr="00B9325E">
        <w:rPr>
          <w:rFonts w:ascii="Times New Roman" w:eastAsia="Times New Roman" w:hAnsi="Times New Roman" w:cs="Times New Roman"/>
          <w:b/>
          <w:i/>
          <w:sz w:val="26"/>
          <w:szCs w:val="26"/>
        </w:rPr>
        <w:t>most</w:t>
      </w:r>
      <w:r w:rsidRPr="00B9325E">
        <w:rPr>
          <w:rFonts w:ascii="Times New Roman" w:eastAsia="Times New Roman" w:hAnsi="Times New Roman" w:cs="Times New Roman"/>
          <w:sz w:val="26"/>
          <w:szCs w:val="26"/>
        </w:rPr>
        <w:t xml:space="preserve"> effective when working in tandem.  Further, when CAP participation is coupled with </w:t>
      </w:r>
      <w:r w:rsidRPr="00B9325E">
        <w:rPr>
          <w:rFonts w:ascii="Times New Roman" w:eastAsia="Times New Roman" w:hAnsi="Times New Roman" w:cs="Times New Roman"/>
          <w:sz w:val="26"/>
          <w:szCs w:val="26"/>
        </w:rPr>
        <w:lastRenderedPageBreak/>
        <w:t>LIURP participation, the impact may lower a utility’s CAP shortfall</w:t>
      </w:r>
      <w:r w:rsidRPr="00B9325E">
        <w:rPr>
          <w:rFonts w:ascii="Times New Roman" w:eastAsia="Times New Roman" w:hAnsi="Times New Roman" w:cs="Times New Roman"/>
          <w:sz w:val="26"/>
          <w:szCs w:val="26"/>
          <w:vertAlign w:val="superscript"/>
        </w:rPr>
        <w:footnoteReference w:id="12"/>
      </w:r>
      <w:r w:rsidRPr="00B9325E">
        <w:rPr>
          <w:rFonts w:ascii="Times New Roman" w:eastAsia="Times New Roman" w:hAnsi="Times New Roman" w:cs="Times New Roman"/>
          <w:sz w:val="26"/>
          <w:szCs w:val="26"/>
        </w:rPr>
        <w:t xml:space="preserve"> by reducing the differences between the actual cost of energy used and CAP ATP amount.</w:t>
      </w:r>
      <w:r w:rsidRPr="00B9325E">
        <w:rPr>
          <w:rFonts w:ascii="Times New Roman" w:eastAsia="Times New Roman" w:hAnsi="Times New Roman" w:cs="Times New Roman"/>
          <w:sz w:val="26"/>
          <w:szCs w:val="26"/>
          <w:vertAlign w:val="superscript"/>
        </w:rPr>
        <w:footnoteReference w:id="13"/>
      </w:r>
      <w:r w:rsidRPr="00B9325E">
        <w:rPr>
          <w:rFonts w:ascii="Times New Roman" w:eastAsia="Times New Roman" w:hAnsi="Times New Roman" w:cs="Times New Roman"/>
          <w:sz w:val="26"/>
          <w:szCs w:val="26"/>
        </w:rPr>
        <w:t xml:space="preserve">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 xml:space="preserve">While </w:t>
      </w:r>
      <w:r w:rsidR="001A4589">
        <w:rPr>
          <w:rFonts w:ascii="Times New Roman" w:eastAsia="Times New Roman" w:hAnsi="Times New Roman" w:cs="Times New Roman"/>
          <w:sz w:val="26"/>
          <w:szCs w:val="26"/>
        </w:rPr>
        <w:t xml:space="preserve">the Commission </w:t>
      </w:r>
      <w:r w:rsidRPr="00B9325E">
        <w:rPr>
          <w:rFonts w:ascii="Times New Roman" w:eastAsia="Times New Roman" w:hAnsi="Times New Roman" w:cs="Times New Roman"/>
          <w:sz w:val="26"/>
          <w:szCs w:val="26"/>
        </w:rPr>
        <w:t>encourage</w:t>
      </w:r>
      <w:r w:rsidR="001A4589">
        <w:rPr>
          <w:rFonts w:ascii="Times New Roman" w:eastAsia="Times New Roman" w:hAnsi="Times New Roman" w:cs="Times New Roman"/>
          <w:sz w:val="26"/>
          <w:szCs w:val="26"/>
        </w:rPr>
        <w:t>s</w:t>
      </w:r>
      <w:r w:rsidRPr="00B9325E">
        <w:rPr>
          <w:rFonts w:ascii="Times New Roman" w:eastAsia="Times New Roman" w:hAnsi="Times New Roman" w:cs="Times New Roman"/>
          <w:sz w:val="26"/>
          <w:szCs w:val="26"/>
        </w:rPr>
        <w:t xml:space="preserve"> utilities to continue to prioritize CAP participants for LIURP consideration, utilities must remember that non-CAP, higher-use, low-income customers are also eligible for LIURP services.</w:t>
      </w:r>
      <w:r w:rsidRPr="00B9325E" w:rsidDel="00FD72C0">
        <w:rPr>
          <w:rFonts w:ascii="Times New Roman" w:eastAsia="Times New Roman" w:hAnsi="Times New Roman" w:cs="Times New Roman"/>
          <w:sz w:val="26"/>
          <w:szCs w:val="26"/>
        </w:rPr>
        <w:t xml:space="preserve"> </w:t>
      </w:r>
    </w:p>
    <w:p w:rsidR="00B9325E" w:rsidRPr="00B9325E" w:rsidRDefault="00B9325E" w:rsidP="00B9325E">
      <w:pPr>
        <w:spacing w:after="0" w:line="240" w:lineRule="auto"/>
        <w:rPr>
          <w:rFonts w:ascii="Times New Roman" w:eastAsia="Times New Roman" w:hAnsi="Times New Roman" w:cs="Times New Roman"/>
          <w:sz w:val="26"/>
          <w:szCs w:val="26"/>
        </w:rPr>
      </w:pPr>
    </w:p>
    <w:p w:rsidR="00B9325E" w:rsidRPr="00B9325E" w:rsidRDefault="00B9325E" w:rsidP="00D72364">
      <w:pPr>
        <w:keepNext/>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b/>
          <w:sz w:val="26"/>
          <w:szCs w:val="26"/>
        </w:rPr>
        <w:t>Procedure:</w:t>
      </w:r>
      <w:r w:rsidRPr="00B9325E">
        <w:rPr>
          <w:rFonts w:ascii="Times New Roman" w:eastAsia="Times New Roman" w:hAnsi="Times New Roman" w:cs="Times New Roman"/>
          <w:sz w:val="26"/>
          <w:szCs w:val="26"/>
        </w:rPr>
        <w:t xml:space="preserve">  </w:t>
      </w:r>
    </w:p>
    <w:p w:rsidR="002368CD" w:rsidRDefault="00B9325E" w:rsidP="00B9325E">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Having set forth herein a number of questions upon which stakeholder</w:t>
      </w:r>
      <w:r w:rsidR="00FC6C8A">
        <w:rPr>
          <w:rFonts w:ascii="Times New Roman" w:eastAsia="Times New Roman" w:hAnsi="Times New Roman" w:cs="Times New Roman"/>
          <w:sz w:val="26"/>
          <w:szCs w:val="26"/>
        </w:rPr>
        <w:t>s</w:t>
      </w:r>
      <w:r w:rsidRPr="00B9325E">
        <w:rPr>
          <w:rFonts w:ascii="Times New Roman" w:eastAsia="Times New Roman" w:hAnsi="Times New Roman" w:cs="Times New Roman"/>
          <w:sz w:val="26"/>
          <w:szCs w:val="26"/>
        </w:rPr>
        <w:t xml:space="preserve"> may </w:t>
      </w:r>
      <w:r w:rsidR="002368CD">
        <w:rPr>
          <w:rFonts w:ascii="Times New Roman" w:eastAsia="Times New Roman" w:hAnsi="Times New Roman" w:cs="Times New Roman"/>
          <w:sz w:val="26"/>
          <w:szCs w:val="26"/>
        </w:rPr>
        <w:t>provide input</w:t>
      </w:r>
      <w:r w:rsidRPr="00B9325E">
        <w:rPr>
          <w:rFonts w:ascii="Times New Roman" w:eastAsia="Times New Roman" w:hAnsi="Times New Roman" w:cs="Times New Roman"/>
          <w:sz w:val="26"/>
          <w:szCs w:val="26"/>
        </w:rPr>
        <w:t xml:space="preserve">, the Commission directs that </w:t>
      </w:r>
      <w:r w:rsidR="002368CD" w:rsidRPr="00B9325E">
        <w:rPr>
          <w:rFonts w:ascii="Times New Roman" w:eastAsia="Times New Roman" w:hAnsi="Times New Roman" w:cs="Times New Roman"/>
          <w:sz w:val="26"/>
          <w:szCs w:val="26"/>
        </w:rPr>
        <w:t xml:space="preserve">the Secretary deposit a notice of this Secretarial Letter with the Legislative Reference Bureau for publication in the </w:t>
      </w:r>
      <w:r w:rsidR="002368CD" w:rsidRPr="00B9325E">
        <w:rPr>
          <w:rFonts w:ascii="Times New Roman" w:eastAsia="Times New Roman" w:hAnsi="Times New Roman" w:cs="Times New Roman"/>
          <w:i/>
          <w:sz w:val="26"/>
          <w:szCs w:val="26"/>
        </w:rPr>
        <w:t>Pennsylvania Bulletin</w:t>
      </w:r>
      <w:r w:rsidR="002368CD" w:rsidRPr="00B9325E">
        <w:rPr>
          <w:rFonts w:ascii="Times New Roman" w:eastAsia="Times New Roman" w:hAnsi="Times New Roman" w:cs="Times New Roman"/>
          <w:sz w:val="26"/>
          <w:szCs w:val="26"/>
        </w:rPr>
        <w:t>.</w:t>
      </w:r>
      <w:r w:rsidRPr="00B9325E">
        <w:rPr>
          <w:rFonts w:ascii="Times New Roman" w:eastAsia="Times New Roman" w:hAnsi="Times New Roman" w:cs="Times New Roman"/>
          <w:sz w:val="26"/>
          <w:szCs w:val="26"/>
        </w:rPr>
        <w:t xml:space="preserve"> </w:t>
      </w:r>
      <w:r w:rsidR="002368CD">
        <w:rPr>
          <w:rFonts w:ascii="Times New Roman" w:eastAsia="Times New Roman" w:hAnsi="Times New Roman" w:cs="Times New Roman"/>
          <w:sz w:val="26"/>
          <w:szCs w:val="26"/>
        </w:rPr>
        <w:t xml:space="preserve"> </w:t>
      </w:r>
      <w:r w:rsidR="002368CD" w:rsidRPr="00B9325E">
        <w:rPr>
          <w:rFonts w:ascii="Times New Roman" w:eastAsia="Times New Roman" w:hAnsi="Times New Roman" w:cs="Times New Roman"/>
          <w:sz w:val="26"/>
          <w:szCs w:val="26"/>
        </w:rPr>
        <w:t xml:space="preserve">The Commission further directs that </w:t>
      </w:r>
      <w:r w:rsidR="002368CD">
        <w:rPr>
          <w:rFonts w:ascii="Times New Roman" w:eastAsia="Times New Roman" w:hAnsi="Times New Roman" w:cs="Times New Roman"/>
          <w:sz w:val="26"/>
          <w:szCs w:val="26"/>
        </w:rPr>
        <w:t xml:space="preserve">this Secretarial Letter </w:t>
      </w:r>
      <w:r w:rsidRPr="00B9325E">
        <w:rPr>
          <w:rFonts w:ascii="Times New Roman" w:eastAsia="Times New Roman" w:hAnsi="Times New Roman" w:cs="Times New Roman"/>
          <w:sz w:val="26"/>
          <w:szCs w:val="26"/>
        </w:rPr>
        <w:t>be published on the Commission’s website</w:t>
      </w:r>
      <w:r w:rsidR="002368CD">
        <w:rPr>
          <w:rFonts w:ascii="Times New Roman" w:eastAsia="Times New Roman" w:hAnsi="Times New Roman" w:cs="Times New Roman"/>
          <w:sz w:val="26"/>
          <w:szCs w:val="26"/>
        </w:rPr>
        <w:t xml:space="preserve">.  Parties may participate </w:t>
      </w:r>
      <w:r w:rsidR="000137B9">
        <w:rPr>
          <w:rFonts w:ascii="Times New Roman" w:eastAsia="Times New Roman" w:hAnsi="Times New Roman" w:cs="Times New Roman"/>
          <w:sz w:val="26"/>
          <w:szCs w:val="26"/>
        </w:rPr>
        <w:t xml:space="preserve">and provide input </w:t>
      </w:r>
      <w:r w:rsidR="002368CD">
        <w:rPr>
          <w:rFonts w:ascii="Times New Roman" w:eastAsia="Times New Roman" w:hAnsi="Times New Roman" w:cs="Times New Roman"/>
          <w:sz w:val="26"/>
          <w:szCs w:val="26"/>
        </w:rPr>
        <w:t>by filing responses to the Secretarial Letter and</w:t>
      </w:r>
      <w:r w:rsidR="000137B9">
        <w:rPr>
          <w:rFonts w:ascii="Times New Roman" w:eastAsia="Times New Roman" w:hAnsi="Times New Roman" w:cs="Times New Roman"/>
          <w:sz w:val="26"/>
          <w:szCs w:val="26"/>
        </w:rPr>
        <w:t>/or</w:t>
      </w:r>
      <w:r w:rsidR="002368CD">
        <w:rPr>
          <w:rFonts w:ascii="Times New Roman" w:eastAsia="Times New Roman" w:hAnsi="Times New Roman" w:cs="Times New Roman"/>
          <w:sz w:val="26"/>
          <w:szCs w:val="26"/>
        </w:rPr>
        <w:t xml:space="preserve"> replies to other responses, either of which may include proposed regulatory language. </w:t>
      </w:r>
      <w:r w:rsidRPr="00B9325E">
        <w:rPr>
          <w:rFonts w:ascii="Times New Roman" w:eastAsia="Times New Roman" w:hAnsi="Times New Roman" w:cs="Times New Roman"/>
          <w:sz w:val="26"/>
          <w:szCs w:val="26"/>
        </w:rPr>
        <w:t xml:space="preserve"> </w:t>
      </w:r>
    </w:p>
    <w:p w:rsidR="002368CD" w:rsidRDefault="002368CD" w:rsidP="00B9325E">
      <w:pPr>
        <w:spacing w:after="0" w:line="240" w:lineRule="auto"/>
        <w:ind w:firstLine="720"/>
        <w:rPr>
          <w:rFonts w:ascii="Times New Roman" w:eastAsia="Times New Roman" w:hAnsi="Times New Roman" w:cs="Times New Roman"/>
          <w:sz w:val="26"/>
          <w:szCs w:val="26"/>
        </w:rPr>
      </w:pPr>
    </w:p>
    <w:p w:rsidR="00B03FCF" w:rsidRPr="00B9325E" w:rsidRDefault="002368CD" w:rsidP="00B03FCF">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 this Secretarial Letter shall </w:t>
      </w:r>
      <w:r w:rsidR="00B9325E" w:rsidRPr="00B9325E">
        <w:rPr>
          <w:rFonts w:ascii="Times New Roman" w:eastAsia="Times New Roman" w:hAnsi="Times New Roman" w:cs="Times New Roman"/>
          <w:sz w:val="26"/>
          <w:szCs w:val="26"/>
        </w:rPr>
        <w:t xml:space="preserve">be served on the covered EDCs and NGDCs/CNGDC, the Office of Consumer Advocate, the Office of the Small Business Advocate, the Commission’s Bureau of Investigation and Enforcement, DCED, </w:t>
      </w:r>
      <w:r w:rsidR="00D72364">
        <w:rPr>
          <w:rFonts w:ascii="Times New Roman" w:eastAsia="Times New Roman" w:hAnsi="Times New Roman" w:cs="Times New Roman"/>
          <w:sz w:val="26"/>
          <w:szCs w:val="26"/>
        </w:rPr>
        <w:t xml:space="preserve">the </w:t>
      </w:r>
      <w:r w:rsidR="00FC6C8A">
        <w:rPr>
          <w:rFonts w:ascii="Times New Roman" w:eastAsia="Times New Roman" w:hAnsi="Times New Roman" w:cs="Times New Roman"/>
          <w:sz w:val="26"/>
          <w:szCs w:val="26"/>
        </w:rPr>
        <w:t>Department of Human Services (</w:t>
      </w:r>
      <w:r w:rsidR="00B9325E" w:rsidRPr="00B9325E">
        <w:rPr>
          <w:rFonts w:ascii="Times New Roman" w:eastAsia="Times New Roman" w:hAnsi="Times New Roman" w:cs="Times New Roman"/>
          <w:sz w:val="26"/>
          <w:szCs w:val="26"/>
        </w:rPr>
        <w:t>DHS</w:t>
      </w:r>
      <w:r w:rsidR="00FC6C8A">
        <w:rPr>
          <w:rFonts w:ascii="Times New Roman" w:eastAsia="Times New Roman" w:hAnsi="Times New Roman" w:cs="Times New Roman"/>
          <w:sz w:val="26"/>
          <w:szCs w:val="26"/>
        </w:rPr>
        <w:t>)</w:t>
      </w:r>
      <w:r w:rsidR="00B9325E" w:rsidRPr="00B9325E">
        <w:rPr>
          <w:rFonts w:ascii="Times New Roman" w:eastAsia="Times New Roman" w:hAnsi="Times New Roman" w:cs="Times New Roman"/>
          <w:sz w:val="26"/>
          <w:szCs w:val="26"/>
        </w:rPr>
        <w:t>, the Department of Environmental Protection (DEP)</w:t>
      </w:r>
      <w:r w:rsidR="008756D3">
        <w:rPr>
          <w:rFonts w:ascii="Times New Roman" w:eastAsia="Times New Roman" w:hAnsi="Times New Roman" w:cs="Times New Roman"/>
          <w:sz w:val="26"/>
          <w:szCs w:val="26"/>
        </w:rPr>
        <w:t>,</w:t>
      </w:r>
      <w:r w:rsidR="00B9325E" w:rsidRPr="00B9325E">
        <w:rPr>
          <w:rFonts w:ascii="Times New Roman" w:eastAsia="Times New Roman" w:hAnsi="Times New Roman" w:cs="Times New Roman"/>
          <w:sz w:val="26"/>
          <w:szCs w:val="26"/>
        </w:rPr>
        <w:t xml:space="preserve"> the Energy Association of Pennsylvania (EAP), CSIS PSU, </w:t>
      </w:r>
      <w:r w:rsidR="00B9325E" w:rsidRPr="00B9325E">
        <w:rPr>
          <w:rFonts w:ascii="Times New Roman" w:hAnsi="Times New Roman" w:cs="Times New Roman"/>
          <w:sz w:val="26"/>
          <w:szCs w:val="26"/>
        </w:rPr>
        <w:t xml:space="preserve">the Pennsylvania </w:t>
      </w:r>
      <w:r w:rsidR="00FC6C8A">
        <w:rPr>
          <w:rFonts w:ascii="Times New Roman" w:hAnsi="Times New Roman" w:cs="Times New Roman"/>
          <w:sz w:val="26"/>
          <w:szCs w:val="26"/>
        </w:rPr>
        <w:t xml:space="preserve">Utility </w:t>
      </w:r>
      <w:r w:rsidR="00B9325E" w:rsidRPr="00B9325E">
        <w:rPr>
          <w:rFonts w:ascii="Times New Roman" w:hAnsi="Times New Roman" w:cs="Times New Roman"/>
          <w:sz w:val="26"/>
          <w:szCs w:val="26"/>
        </w:rPr>
        <w:t xml:space="preserve">Law Project (PULP), the </w:t>
      </w:r>
      <w:r w:rsidR="00B9325E" w:rsidRPr="00B9325E">
        <w:rPr>
          <w:rFonts w:ascii="Times New Roman" w:eastAsia="Calibri" w:hAnsi="Times New Roman" w:cs="Times New Roman"/>
          <w:sz w:val="26"/>
          <w:szCs w:val="26"/>
        </w:rPr>
        <w:t>Coalition for Affordable Utility Services and Energy Efficiency in Pennsylvania (CAUSE-PA), the Tenants Union Representative Network and Action Alliance of Senior Citizens of Greater Philadelphia (TURN et al.), and Community Legal Services (CLS)</w:t>
      </w:r>
      <w:r w:rsidR="00B9325E" w:rsidRPr="00B9325E">
        <w:rPr>
          <w:rFonts w:ascii="Times New Roman" w:eastAsia="Times New Roman" w:hAnsi="Times New Roman" w:cs="Times New Roman"/>
          <w:sz w:val="26"/>
          <w:szCs w:val="26"/>
        </w:rPr>
        <w:t xml:space="preserve">.  Other interested persons are </w:t>
      </w:r>
      <w:r w:rsidR="00FC6C8A">
        <w:rPr>
          <w:rFonts w:ascii="Times New Roman" w:eastAsia="Times New Roman" w:hAnsi="Times New Roman" w:cs="Times New Roman"/>
          <w:sz w:val="26"/>
          <w:szCs w:val="26"/>
        </w:rPr>
        <w:t>encouraged</w:t>
      </w:r>
      <w:r w:rsidR="00FC6C8A" w:rsidRPr="00B9325E">
        <w:rPr>
          <w:rFonts w:ascii="Times New Roman" w:eastAsia="Times New Roman" w:hAnsi="Times New Roman" w:cs="Times New Roman"/>
          <w:sz w:val="26"/>
          <w:szCs w:val="26"/>
        </w:rPr>
        <w:t xml:space="preserve"> </w:t>
      </w:r>
      <w:r w:rsidR="00B9325E" w:rsidRPr="00B9325E">
        <w:rPr>
          <w:rFonts w:ascii="Times New Roman" w:eastAsia="Times New Roman" w:hAnsi="Times New Roman" w:cs="Times New Roman"/>
          <w:sz w:val="26"/>
          <w:szCs w:val="26"/>
        </w:rPr>
        <w:t>to participate.</w:t>
      </w:r>
      <w:r w:rsidR="009C32E6">
        <w:rPr>
          <w:rFonts w:ascii="Times New Roman" w:eastAsia="Times New Roman" w:hAnsi="Times New Roman" w:cs="Times New Roman"/>
          <w:sz w:val="26"/>
          <w:szCs w:val="26"/>
        </w:rPr>
        <w:t xml:space="preserve">  </w:t>
      </w:r>
      <w:r w:rsidR="00B03FCF">
        <w:rPr>
          <w:rFonts w:ascii="Times New Roman" w:eastAsia="Times New Roman" w:hAnsi="Times New Roman" w:cs="Times New Roman"/>
          <w:sz w:val="26"/>
          <w:szCs w:val="26"/>
        </w:rPr>
        <w:t xml:space="preserve">In addition, the Commission will consider holding a stakeholder meeting once it has reviewed the responses and replies filed at this docket. </w:t>
      </w:r>
    </w:p>
    <w:p w:rsidR="00B9325E" w:rsidRPr="00B9325E" w:rsidRDefault="00B9325E" w:rsidP="00B9325E">
      <w:pPr>
        <w:spacing w:after="0" w:line="240" w:lineRule="auto"/>
        <w:ind w:firstLine="720"/>
        <w:rPr>
          <w:rFonts w:ascii="Times New Roman" w:eastAsia="Times New Roman" w:hAnsi="Times New Roman" w:cs="Times New Roman"/>
          <w:sz w:val="26"/>
          <w:szCs w:val="26"/>
        </w:rPr>
      </w:pPr>
    </w:p>
    <w:p w:rsidR="00B9325E" w:rsidRPr="00B9325E" w:rsidRDefault="000137B9" w:rsidP="00B9325E">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Written r</w:t>
      </w:r>
      <w:r w:rsidR="00B9325E" w:rsidRPr="00B9325E">
        <w:rPr>
          <w:rFonts w:ascii="Times New Roman" w:eastAsia="Times New Roman" w:hAnsi="Times New Roman" w:cs="Times New Roman"/>
          <w:sz w:val="26"/>
          <w:szCs w:val="26"/>
        </w:rPr>
        <w:t xml:space="preserve">esponses are due thirty </w:t>
      </w:r>
      <w:r w:rsidR="004B209C">
        <w:rPr>
          <w:rFonts w:ascii="Times New Roman" w:eastAsia="Times New Roman" w:hAnsi="Times New Roman" w:cs="Times New Roman"/>
          <w:sz w:val="26"/>
          <w:szCs w:val="26"/>
        </w:rPr>
        <w:t xml:space="preserve">(30) </w:t>
      </w:r>
      <w:r w:rsidR="00B9325E" w:rsidRPr="00B9325E">
        <w:rPr>
          <w:rFonts w:ascii="Times New Roman" w:eastAsia="Times New Roman" w:hAnsi="Times New Roman" w:cs="Times New Roman"/>
          <w:sz w:val="26"/>
          <w:szCs w:val="26"/>
        </w:rPr>
        <w:t xml:space="preserve">days after publication in the </w:t>
      </w:r>
      <w:r w:rsidR="00B9325E" w:rsidRPr="00B9325E">
        <w:rPr>
          <w:rFonts w:ascii="Times New Roman" w:eastAsia="Times New Roman" w:hAnsi="Times New Roman" w:cs="Times New Roman"/>
          <w:i/>
          <w:sz w:val="26"/>
          <w:szCs w:val="26"/>
        </w:rPr>
        <w:t>Pennsylvania Bulletin</w:t>
      </w:r>
      <w:r w:rsidR="00B9325E" w:rsidRPr="00B9325E">
        <w:rPr>
          <w:rFonts w:ascii="Times New Roman" w:eastAsia="Times New Roman" w:hAnsi="Times New Roman" w:cs="Times New Roman"/>
          <w:sz w:val="26"/>
          <w:szCs w:val="26"/>
        </w:rPr>
        <w:t xml:space="preserve"> and must reference Docket No. L</w:t>
      </w:r>
      <w:r w:rsidR="00D72364">
        <w:rPr>
          <w:rFonts w:ascii="Times New Roman" w:eastAsia="Times New Roman" w:hAnsi="Times New Roman" w:cs="Times New Roman"/>
          <w:sz w:val="26"/>
          <w:szCs w:val="26"/>
        </w:rPr>
        <w:noBreakHyphen/>
      </w:r>
      <w:r w:rsidR="00B9325E" w:rsidRPr="00B9325E">
        <w:rPr>
          <w:rFonts w:ascii="Times New Roman" w:eastAsia="Times New Roman" w:hAnsi="Times New Roman" w:cs="Times New Roman"/>
          <w:sz w:val="26"/>
          <w:szCs w:val="26"/>
        </w:rPr>
        <w:t xml:space="preserve">2016-2557886.  Written replies are due thirty </w:t>
      </w:r>
      <w:r w:rsidR="004B209C">
        <w:rPr>
          <w:rFonts w:ascii="Times New Roman" w:eastAsia="Times New Roman" w:hAnsi="Times New Roman" w:cs="Times New Roman"/>
          <w:sz w:val="26"/>
          <w:szCs w:val="26"/>
        </w:rPr>
        <w:t xml:space="preserve">(30) </w:t>
      </w:r>
      <w:r w:rsidR="00B9325E" w:rsidRPr="00B9325E">
        <w:rPr>
          <w:rFonts w:ascii="Times New Roman" w:eastAsia="Times New Roman" w:hAnsi="Times New Roman" w:cs="Times New Roman"/>
          <w:sz w:val="26"/>
          <w:szCs w:val="26"/>
        </w:rPr>
        <w:t>days after the due date of responses</w:t>
      </w:r>
      <w:r w:rsidR="00C163A1">
        <w:rPr>
          <w:rFonts w:ascii="Times New Roman" w:eastAsia="Times New Roman" w:hAnsi="Times New Roman" w:cs="Times New Roman"/>
          <w:sz w:val="26"/>
          <w:szCs w:val="26"/>
        </w:rPr>
        <w:t>.</w:t>
      </w:r>
      <w:r w:rsidR="00B9325E" w:rsidRPr="00B9325E">
        <w:rPr>
          <w:rFonts w:ascii="Times New Roman" w:eastAsia="Times New Roman" w:hAnsi="Times New Roman" w:cs="Times New Roman"/>
          <w:sz w:val="26"/>
          <w:szCs w:val="26"/>
        </w:rPr>
        <w:t xml:space="preserve">  </w:t>
      </w:r>
      <w:r w:rsidR="0042704B">
        <w:rPr>
          <w:rFonts w:ascii="Times New Roman" w:eastAsia="Times New Roman" w:hAnsi="Times New Roman" w:cs="Times New Roman"/>
          <w:sz w:val="26"/>
          <w:szCs w:val="26"/>
        </w:rPr>
        <w:t xml:space="preserve">Responses and replies </w:t>
      </w:r>
      <w:r w:rsidR="00B9325E" w:rsidRPr="00B9325E">
        <w:rPr>
          <w:rFonts w:ascii="Times New Roman" w:eastAsia="Times New Roman" w:hAnsi="Times New Roman" w:cs="Times New Roman"/>
          <w:sz w:val="26"/>
          <w:szCs w:val="26"/>
        </w:rPr>
        <w:t xml:space="preserve">may be filed electronically through the Commission’s e-filing system, in which case no paper copy needs to be filed with the Secretary provided that the </w:t>
      </w:r>
      <w:r w:rsidR="0042704B">
        <w:rPr>
          <w:rFonts w:ascii="Times New Roman" w:eastAsia="Times New Roman" w:hAnsi="Times New Roman" w:cs="Times New Roman"/>
          <w:sz w:val="26"/>
          <w:szCs w:val="26"/>
        </w:rPr>
        <w:t xml:space="preserve">filing </w:t>
      </w:r>
      <w:r w:rsidR="002176B3">
        <w:rPr>
          <w:rFonts w:ascii="Times New Roman" w:eastAsia="Times New Roman" w:hAnsi="Times New Roman" w:cs="Times New Roman"/>
          <w:sz w:val="26"/>
          <w:szCs w:val="26"/>
        </w:rPr>
        <w:t xml:space="preserve">is </w:t>
      </w:r>
      <w:r w:rsidR="00B9325E" w:rsidRPr="00B9325E">
        <w:rPr>
          <w:rFonts w:ascii="Times New Roman" w:eastAsia="Times New Roman" w:hAnsi="Times New Roman" w:cs="Times New Roman"/>
          <w:sz w:val="26"/>
          <w:szCs w:val="26"/>
        </w:rPr>
        <w:t>less than 250 pages.</w:t>
      </w:r>
      <w:r w:rsidR="004B209C">
        <w:rPr>
          <w:rStyle w:val="FootnoteReference"/>
          <w:rFonts w:ascii="Times New Roman" w:eastAsia="Times New Roman" w:hAnsi="Times New Roman" w:cs="Times New Roman"/>
          <w:sz w:val="26"/>
          <w:szCs w:val="26"/>
        </w:rPr>
        <w:footnoteReference w:id="14"/>
      </w:r>
      <w:r w:rsidR="00B9325E" w:rsidRPr="00B9325E">
        <w:rPr>
          <w:rFonts w:ascii="Times New Roman" w:eastAsia="Times New Roman" w:hAnsi="Times New Roman" w:cs="Times New Roman"/>
          <w:sz w:val="26"/>
          <w:szCs w:val="26"/>
        </w:rPr>
        <w:t xml:space="preserve">  </w:t>
      </w:r>
      <w:r w:rsidR="004B209C" w:rsidRPr="00B9325E">
        <w:rPr>
          <w:rFonts w:ascii="Times New Roman" w:eastAsia="Times New Roman" w:hAnsi="Times New Roman" w:cs="Times New Roman"/>
          <w:sz w:val="26"/>
          <w:szCs w:val="26"/>
        </w:rPr>
        <w:t xml:space="preserve">Attachments may not exceed three </w:t>
      </w:r>
      <w:r w:rsidR="004B209C">
        <w:rPr>
          <w:rFonts w:ascii="Times New Roman" w:eastAsia="Times New Roman" w:hAnsi="Times New Roman" w:cs="Times New Roman"/>
          <w:sz w:val="26"/>
          <w:szCs w:val="26"/>
        </w:rPr>
        <w:t xml:space="preserve">(3) </w:t>
      </w:r>
      <w:r w:rsidR="004B209C" w:rsidRPr="00B9325E">
        <w:rPr>
          <w:rFonts w:ascii="Times New Roman" w:eastAsia="Times New Roman" w:hAnsi="Times New Roman" w:cs="Times New Roman"/>
          <w:sz w:val="26"/>
          <w:szCs w:val="26"/>
        </w:rPr>
        <w:t>megabytes.</w:t>
      </w:r>
      <w:r w:rsidR="004B209C">
        <w:rPr>
          <w:rFonts w:ascii="Times New Roman" w:eastAsia="Times New Roman" w:hAnsi="Times New Roman" w:cs="Times New Roman"/>
          <w:sz w:val="26"/>
          <w:szCs w:val="26"/>
        </w:rPr>
        <w:t xml:space="preserve">  </w:t>
      </w:r>
      <w:r w:rsidR="00881FD8">
        <w:rPr>
          <w:rFonts w:ascii="Times New Roman" w:eastAsia="Times New Roman" w:hAnsi="Times New Roman" w:cs="Times New Roman"/>
          <w:sz w:val="26"/>
          <w:szCs w:val="26"/>
        </w:rPr>
        <w:t>Alternatively,</w:t>
      </w:r>
      <w:r w:rsidR="001A4589">
        <w:rPr>
          <w:rFonts w:ascii="Times New Roman" w:eastAsia="Times New Roman" w:hAnsi="Times New Roman" w:cs="Times New Roman"/>
          <w:sz w:val="26"/>
          <w:szCs w:val="26"/>
        </w:rPr>
        <w:t xml:space="preserve"> </w:t>
      </w:r>
      <w:r w:rsidR="00881FD8">
        <w:rPr>
          <w:rFonts w:ascii="Times New Roman" w:eastAsia="Times New Roman" w:hAnsi="Times New Roman" w:cs="Times New Roman"/>
          <w:sz w:val="26"/>
          <w:szCs w:val="26"/>
        </w:rPr>
        <w:t>o</w:t>
      </w:r>
      <w:r w:rsidRPr="00B9325E">
        <w:rPr>
          <w:rFonts w:ascii="Times New Roman" w:eastAsia="Times New Roman" w:hAnsi="Times New Roman" w:cs="Times New Roman"/>
          <w:sz w:val="26"/>
          <w:szCs w:val="26"/>
        </w:rPr>
        <w:t xml:space="preserve">ne original signed copy of </w:t>
      </w:r>
      <w:r w:rsidR="0042704B">
        <w:rPr>
          <w:rFonts w:ascii="Times New Roman" w:eastAsia="Times New Roman" w:hAnsi="Times New Roman" w:cs="Times New Roman"/>
          <w:sz w:val="26"/>
          <w:szCs w:val="26"/>
        </w:rPr>
        <w:t xml:space="preserve">responses and replies </w:t>
      </w:r>
      <w:r w:rsidRPr="00B9325E">
        <w:rPr>
          <w:rFonts w:ascii="Times New Roman" w:eastAsia="Times New Roman" w:hAnsi="Times New Roman" w:cs="Times New Roman"/>
          <w:sz w:val="26"/>
          <w:szCs w:val="26"/>
        </w:rPr>
        <w:t xml:space="preserve">shall be filed with the Commission’s Secretary at:  </w:t>
      </w:r>
      <w:r w:rsidRPr="00B9325E">
        <w:rPr>
          <w:rFonts w:ascii="Times New Roman" w:eastAsia="Times New Roman" w:hAnsi="Times New Roman" w:cs="Times New Roman"/>
          <w:sz w:val="26"/>
          <w:szCs w:val="26"/>
        </w:rPr>
        <w:lastRenderedPageBreak/>
        <w:t xml:space="preserve">Pennsylvania Public Utility Commission, P.O. Box 3265, Harrisburg, PA  17105-3265.  </w:t>
      </w:r>
      <w:r w:rsidR="004B209C">
        <w:rPr>
          <w:rFonts w:ascii="Times New Roman" w:eastAsia="Times New Roman" w:hAnsi="Times New Roman" w:cs="Times New Roman"/>
          <w:sz w:val="26"/>
          <w:szCs w:val="26"/>
        </w:rPr>
        <w:t>A</w:t>
      </w:r>
      <w:r w:rsidR="00B9325E" w:rsidRPr="00B9325E">
        <w:rPr>
          <w:rFonts w:ascii="Times New Roman" w:eastAsia="Times New Roman" w:hAnsi="Times New Roman" w:cs="Times New Roman"/>
          <w:sz w:val="26"/>
          <w:szCs w:val="26"/>
        </w:rPr>
        <w:t xml:space="preserve"> Microsoft Word®-compatible formatted copy of all </w:t>
      </w:r>
      <w:r w:rsidR="0042704B">
        <w:rPr>
          <w:rFonts w:ascii="Times New Roman" w:eastAsia="Times New Roman" w:hAnsi="Times New Roman" w:cs="Times New Roman"/>
          <w:sz w:val="26"/>
          <w:szCs w:val="26"/>
        </w:rPr>
        <w:t xml:space="preserve">filings </w:t>
      </w:r>
      <w:r w:rsidR="001021B7">
        <w:rPr>
          <w:rFonts w:ascii="Times New Roman" w:eastAsia="Times New Roman" w:hAnsi="Times New Roman" w:cs="Times New Roman"/>
          <w:sz w:val="26"/>
          <w:szCs w:val="26"/>
        </w:rPr>
        <w:t xml:space="preserve">including any </w:t>
      </w:r>
      <w:r w:rsidR="002176B3">
        <w:rPr>
          <w:rFonts w:ascii="Times New Roman" w:eastAsia="Times New Roman" w:hAnsi="Times New Roman" w:cs="Times New Roman"/>
          <w:sz w:val="26"/>
          <w:szCs w:val="26"/>
        </w:rPr>
        <w:t xml:space="preserve">proposed regulatory language </w:t>
      </w:r>
      <w:r w:rsidR="001021B7">
        <w:rPr>
          <w:rFonts w:ascii="Times New Roman" w:eastAsia="Times New Roman" w:hAnsi="Times New Roman" w:cs="Times New Roman"/>
          <w:sz w:val="26"/>
          <w:szCs w:val="26"/>
        </w:rPr>
        <w:t xml:space="preserve">must </w:t>
      </w:r>
      <w:r w:rsidR="00B9325E" w:rsidRPr="00B9325E">
        <w:rPr>
          <w:rFonts w:ascii="Times New Roman" w:eastAsia="Times New Roman" w:hAnsi="Times New Roman" w:cs="Times New Roman"/>
          <w:sz w:val="26"/>
          <w:szCs w:val="26"/>
        </w:rPr>
        <w:t xml:space="preserve">be electronically mailed to Sarah Dewey at </w:t>
      </w:r>
      <w:hyperlink r:id="rId13" w:history="1">
        <w:r w:rsidR="00B9325E" w:rsidRPr="00B9325E">
          <w:rPr>
            <w:rFonts w:ascii="Times New Roman" w:eastAsia="Times New Roman" w:hAnsi="Times New Roman" w:cs="Times New Roman"/>
            <w:color w:val="0000FF"/>
            <w:sz w:val="26"/>
            <w:szCs w:val="26"/>
            <w:u w:val="single"/>
          </w:rPr>
          <w:t>sdewey@pa.gov</w:t>
        </w:r>
      </w:hyperlink>
      <w:r w:rsidR="00B9325E" w:rsidRPr="00B9325E">
        <w:rPr>
          <w:rFonts w:ascii="Times New Roman" w:eastAsia="Times New Roman" w:hAnsi="Times New Roman" w:cs="Times New Roman"/>
          <w:sz w:val="26"/>
          <w:szCs w:val="26"/>
        </w:rPr>
        <w:t xml:space="preserve"> and Louise Fink Smith at </w:t>
      </w:r>
      <w:hyperlink r:id="rId14" w:history="1">
        <w:r w:rsidR="00B9325E" w:rsidRPr="00B9325E">
          <w:rPr>
            <w:rFonts w:ascii="Times New Roman" w:eastAsia="Times New Roman" w:hAnsi="Times New Roman" w:cs="Times New Roman"/>
            <w:color w:val="0000FF"/>
            <w:sz w:val="26"/>
            <w:szCs w:val="26"/>
            <w:u w:val="single"/>
          </w:rPr>
          <w:t>finksmith@pa.gov</w:t>
        </w:r>
      </w:hyperlink>
      <w:r w:rsidR="00B9325E" w:rsidRPr="00B9325E">
        <w:rPr>
          <w:rFonts w:ascii="Times New Roman" w:eastAsia="Times New Roman" w:hAnsi="Times New Roman" w:cs="Times New Roman"/>
          <w:sz w:val="26"/>
          <w:szCs w:val="26"/>
        </w:rPr>
        <w:t xml:space="preserve">.  </w:t>
      </w:r>
    </w:p>
    <w:p w:rsidR="00B9325E" w:rsidRDefault="00B9325E" w:rsidP="00B9325E">
      <w:pPr>
        <w:spacing w:after="0" w:line="240" w:lineRule="auto"/>
        <w:rPr>
          <w:rFonts w:ascii="Times New Roman" w:eastAsia="Times New Roman" w:hAnsi="Times New Roman" w:cs="Times New Roman"/>
          <w:sz w:val="26"/>
          <w:szCs w:val="26"/>
        </w:rPr>
      </w:pPr>
    </w:p>
    <w:p w:rsidR="009C32E6" w:rsidRPr="00B9325E" w:rsidRDefault="009C32E6" w:rsidP="009C32E6">
      <w:pPr>
        <w:spacing w:after="0" w:line="240" w:lineRule="auto"/>
        <w:ind w:firstLine="720"/>
        <w:rPr>
          <w:rFonts w:ascii="Times New Roman" w:eastAsia="Times New Roman" w:hAnsi="Times New Roman" w:cs="Times New Roman"/>
          <w:color w:val="0D0D0D" w:themeColor="text1" w:themeTint="F2"/>
          <w:sz w:val="26"/>
          <w:szCs w:val="26"/>
        </w:rPr>
      </w:pPr>
      <w:r w:rsidRPr="00B9325E">
        <w:rPr>
          <w:rFonts w:ascii="Times New Roman" w:eastAsia="Times New Roman" w:hAnsi="Times New Roman" w:cs="Times New Roman"/>
          <w:sz w:val="26"/>
          <w:szCs w:val="26"/>
        </w:rPr>
        <w:t>The Commission will post copies of this Secretarial Letter, responses, replies</w:t>
      </w:r>
      <w:r>
        <w:rPr>
          <w:rFonts w:ascii="Times New Roman" w:eastAsia="Times New Roman" w:hAnsi="Times New Roman" w:cs="Times New Roman"/>
          <w:sz w:val="26"/>
          <w:szCs w:val="26"/>
        </w:rPr>
        <w:t>, and proposed regulatory language</w:t>
      </w:r>
      <w:r w:rsidRPr="00B9325E">
        <w:rPr>
          <w:rFonts w:ascii="Times New Roman" w:eastAsia="Times New Roman" w:hAnsi="Times New Roman" w:cs="Times New Roman"/>
          <w:sz w:val="26"/>
          <w:szCs w:val="26"/>
        </w:rPr>
        <w:t xml:space="preserve"> on its website at the docket </w:t>
      </w:r>
      <w:r w:rsidRPr="008A7C85">
        <w:rPr>
          <w:rFonts w:ascii="Times New Roman" w:eastAsia="Times New Roman" w:hAnsi="Times New Roman" w:cs="Times New Roman"/>
          <w:sz w:val="26"/>
          <w:szCs w:val="26"/>
        </w:rPr>
        <w:t xml:space="preserve">number </w:t>
      </w:r>
      <w:r w:rsidRPr="00B9325E">
        <w:rPr>
          <w:rFonts w:ascii="Times New Roman" w:eastAsia="Times New Roman" w:hAnsi="Times New Roman" w:cs="Times New Roman"/>
          <w:sz w:val="26"/>
          <w:szCs w:val="26"/>
        </w:rPr>
        <w:t xml:space="preserve">and on the Energy Assistance Programs </w:t>
      </w:r>
      <w:r w:rsidRPr="00B9325E">
        <w:rPr>
          <w:rFonts w:ascii="Times New Roman" w:eastAsia="Times New Roman" w:hAnsi="Times New Roman" w:cs="Times New Roman"/>
          <w:color w:val="0D0D0D" w:themeColor="text1" w:themeTint="F2"/>
          <w:sz w:val="26"/>
          <w:szCs w:val="26"/>
        </w:rPr>
        <w:t xml:space="preserve">page </w:t>
      </w:r>
      <w:r w:rsidRPr="00B9325E">
        <w:rPr>
          <w:rFonts w:ascii="Times New Roman" w:hAnsi="Times New Roman" w:cs="Times New Roman"/>
          <w:color w:val="0D0D0D" w:themeColor="text1" w:themeTint="F2"/>
          <w:sz w:val="26"/>
          <w:szCs w:val="26"/>
        </w:rPr>
        <w:t>under the LIURP heading.</w:t>
      </w:r>
      <w:r w:rsidRPr="00B9325E">
        <w:rPr>
          <w:rFonts w:ascii="Times New Roman" w:hAnsi="Times New Roman" w:cs="Times New Roman"/>
          <w:color w:val="0D0D0D" w:themeColor="text1" w:themeTint="F2"/>
          <w:sz w:val="26"/>
          <w:szCs w:val="26"/>
          <w:vertAlign w:val="superscript"/>
        </w:rPr>
        <w:footnoteReference w:id="15"/>
      </w:r>
      <w:r w:rsidRPr="00B9325E">
        <w:rPr>
          <w:rFonts w:ascii="Times New Roman" w:hAnsi="Times New Roman" w:cs="Times New Roman"/>
          <w:color w:val="0D0D0D" w:themeColor="text1" w:themeTint="F2"/>
          <w:sz w:val="26"/>
          <w:szCs w:val="26"/>
        </w:rPr>
        <w:t xml:space="preserve">  </w:t>
      </w:r>
    </w:p>
    <w:p w:rsidR="009C32E6" w:rsidRPr="00B9325E" w:rsidRDefault="009C32E6" w:rsidP="00B9325E">
      <w:pPr>
        <w:spacing w:after="0" w:line="240" w:lineRule="auto"/>
        <w:rPr>
          <w:rFonts w:ascii="Times New Roman" w:eastAsia="Times New Roman" w:hAnsi="Times New Roman" w:cs="Times New Roman"/>
          <w:sz w:val="26"/>
          <w:szCs w:val="26"/>
        </w:rPr>
      </w:pPr>
    </w:p>
    <w:p w:rsidR="00B9325E" w:rsidRPr="00B9325E" w:rsidRDefault="00B9325E" w:rsidP="00B9325E">
      <w:pPr>
        <w:keepNext/>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b/>
        <w:t xml:space="preserve">If you have any questions regarding this Secretarial Letter, please contact Sarah Dewey at 717-705-4029 or </w:t>
      </w:r>
      <w:hyperlink r:id="rId15" w:history="1">
        <w:r w:rsidRPr="00B9325E">
          <w:rPr>
            <w:rFonts w:ascii="Times New Roman" w:eastAsia="Times New Roman" w:hAnsi="Times New Roman" w:cs="Times New Roman"/>
            <w:color w:val="0000FF"/>
            <w:sz w:val="26"/>
            <w:szCs w:val="26"/>
            <w:u w:val="single"/>
          </w:rPr>
          <w:t>sdewey@pa.gov</w:t>
        </w:r>
      </w:hyperlink>
      <w:r w:rsidRPr="00B9325E">
        <w:rPr>
          <w:rFonts w:ascii="Times New Roman" w:eastAsia="Times New Roman" w:hAnsi="Times New Roman" w:cs="Times New Roman"/>
          <w:sz w:val="26"/>
          <w:szCs w:val="26"/>
        </w:rPr>
        <w:t xml:space="preserve"> regarding technical or operational issues or Louise Fink Smith at </w:t>
      </w:r>
      <w:hyperlink r:id="rId16" w:history="1">
        <w:r w:rsidRPr="00B9325E">
          <w:rPr>
            <w:rFonts w:ascii="Times New Roman" w:eastAsia="Times New Roman" w:hAnsi="Times New Roman" w:cs="Times New Roman"/>
            <w:color w:val="0000FF"/>
            <w:sz w:val="26"/>
            <w:szCs w:val="26"/>
            <w:u w:val="single"/>
          </w:rPr>
          <w:t>finksmith@pa.gov</w:t>
        </w:r>
      </w:hyperlink>
      <w:r w:rsidRPr="00B9325E">
        <w:rPr>
          <w:rFonts w:ascii="Times New Roman" w:eastAsia="Times New Roman" w:hAnsi="Times New Roman" w:cs="Times New Roman"/>
          <w:sz w:val="26"/>
          <w:szCs w:val="26"/>
        </w:rPr>
        <w:t xml:space="preserve"> regarding legal or procedural issues.</w:t>
      </w:r>
    </w:p>
    <w:p w:rsidR="00B9325E" w:rsidRPr="00B9325E" w:rsidRDefault="00B9325E" w:rsidP="00B9325E">
      <w:pPr>
        <w:keepNext/>
        <w:spacing w:after="0" w:line="240" w:lineRule="auto"/>
        <w:ind w:firstLine="360"/>
        <w:rPr>
          <w:rFonts w:ascii="Times New Roman" w:eastAsia="Times New Roman" w:hAnsi="Times New Roman" w:cs="Times New Roman"/>
          <w:sz w:val="26"/>
          <w:szCs w:val="26"/>
        </w:rPr>
      </w:pPr>
    </w:p>
    <w:p w:rsidR="00B9325E" w:rsidRPr="00B9325E" w:rsidRDefault="00785289" w:rsidP="00B9325E">
      <w:pPr>
        <w:keepNext/>
        <w:spacing w:after="0" w:line="240" w:lineRule="auto"/>
        <w:rPr>
          <w:rFonts w:ascii="Times New Roman" w:eastAsia="Times New Roman" w:hAnsi="Times New Roman" w:cs="Times New Roman"/>
          <w:sz w:val="26"/>
          <w:szCs w:val="26"/>
        </w:rPr>
      </w:pPr>
      <w:r w:rsidRPr="00F45E06">
        <w:rPr>
          <w:b/>
          <w:noProof/>
        </w:rPr>
        <w:drawing>
          <wp:anchor distT="0" distB="0" distL="114300" distR="114300" simplePos="0" relativeHeight="251659264" behindDoc="1" locked="0" layoutInCell="1" allowOverlap="1" wp14:anchorId="1CB0D770" wp14:editId="4745B3DC">
            <wp:simplePos x="0" y="0"/>
            <wp:positionH relativeFrom="column">
              <wp:posOffset>2292985</wp:posOffset>
            </wp:positionH>
            <wp:positionV relativeFrom="paragraph">
              <wp:posOffset>85090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9325E" w:rsidRPr="00B9325E">
        <w:rPr>
          <w:rFonts w:ascii="Times New Roman" w:eastAsia="Times New Roman" w:hAnsi="Times New Roman" w:cs="Times New Roman"/>
          <w:sz w:val="26"/>
          <w:szCs w:val="26"/>
        </w:rPr>
        <w:t xml:space="preserve"> </w:t>
      </w:r>
      <w:r w:rsidR="00B9325E" w:rsidRPr="00B9325E">
        <w:rPr>
          <w:rFonts w:ascii="Times New Roman" w:eastAsia="Times New Roman" w:hAnsi="Times New Roman" w:cs="Times New Roman"/>
          <w:sz w:val="26"/>
          <w:szCs w:val="26"/>
        </w:rPr>
        <w:tab/>
      </w:r>
      <w:r w:rsidR="00B9325E" w:rsidRPr="00B9325E">
        <w:rPr>
          <w:rFonts w:ascii="Times New Roman" w:eastAsia="Times New Roman" w:hAnsi="Times New Roman" w:cs="Times New Roman"/>
          <w:sz w:val="26"/>
          <w:szCs w:val="26"/>
        </w:rPr>
        <w:tab/>
      </w:r>
      <w:r w:rsidR="00B9325E" w:rsidRPr="00B9325E">
        <w:rPr>
          <w:rFonts w:ascii="Times New Roman" w:eastAsia="Times New Roman" w:hAnsi="Times New Roman" w:cs="Times New Roman"/>
          <w:sz w:val="26"/>
          <w:szCs w:val="26"/>
        </w:rPr>
        <w:tab/>
      </w:r>
      <w:r w:rsidR="00B9325E" w:rsidRPr="00B9325E">
        <w:rPr>
          <w:rFonts w:ascii="Times New Roman" w:eastAsia="Times New Roman" w:hAnsi="Times New Roman" w:cs="Times New Roman"/>
          <w:sz w:val="26"/>
          <w:szCs w:val="26"/>
        </w:rPr>
        <w:tab/>
      </w:r>
      <w:r w:rsidR="00B9325E" w:rsidRPr="00B9325E">
        <w:rPr>
          <w:rFonts w:ascii="Times New Roman" w:eastAsia="Times New Roman" w:hAnsi="Times New Roman" w:cs="Times New Roman"/>
          <w:sz w:val="26"/>
          <w:szCs w:val="26"/>
        </w:rPr>
        <w:tab/>
      </w:r>
      <w:r w:rsidR="00B9325E" w:rsidRPr="00B9325E">
        <w:rPr>
          <w:rFonts w:ascii="Times New Roman" w:eastAsia="Times New Roman" w:hAnsi="Times New Roman" w:cs="Times New Roman"/>
          <w:sz w:val="26"/>
          <w:szCs w:val="26"/>
        </w:rPr>
        <w:tab/>
        <w:t>Sincerely,</w:t>
      </w:r>
    </w:p>
    <w:p w:rsidR="00B9325E" w:rsidRPr="00B9325E" w:rsidRDefault="00B9325E" w:rsidP="00B9325E">
      <w:pPr>
        <w:keepNext/>
        <w:spacing w:after="0" w:line="240" w:lineRule="auto"/>
        <w:ind w:left="3600"/>
        <w:rPr>
          <w:rFonts w:ascii="Times New Roman" w:eastAsia="Times New Roman" w:hAnsi="Times New Roman" w:cs="Times New Roman"/>
          <w:sz w:val="26"/>
          <w:szCs w:val="26"/>
        </w:rPr>
      </w:pPr>
    </w:p>
    <w:p w:rsidR="00B9325E" w:rsidRPr="00B9325E" w:rsidRDefault="00B9325E" w:rsidP="00B9325E">
      <w:pPr>
        <w:keepNext/>
        <w:spacing w:after="0" w:line="240" w:lineRule="auto"/>
        <w:ind w:left="3600"/>
        <w:rPr>
          <w:rFonts w:ascii="Times New Roman" w:eastAsia="Times New Roman" w:hAnsi="Times New Roman" w:cs="Times New Roman"/>
          <w:sz w:val="26"/>
          <w:szCs w:val="26"/>
        </w:rPr>
      </w:pPr>
    </w:p>
    <w:p w:rsidR="00B9325E" w:rsidRPr="00B9325E" w:rsidRDefault="00B9325E" w:rsidP="00B9325E">
      <w:pPr>
        <w:keepNext/>
        <w:spacing w:after="0" w:line="240" w:lineRule="auto"/>
        <w:ind w:left="3600"/>
        <w:rPr>
          <w:rFonts w:ascii="Times New Roman" w:eastAsia="Times New Roman" w:hAnsi="Times New Roman" w:cs="Times New Roman"/>
          <w:sz w:val="26"/>
          <w:szCs w:val="26"/>
        </w:rPr>
      </w:pPr>
    </w:p>
    <w:p w:rsidR="00B9325E" w:rsidRPr="00B9325E" w:rsidRDefault="00B9325E" w:rsidP="00B9325E">
      <w:pPr>
        <w:keepNext/>
        <w:spacing w:after="0" w:line="240" w:lineRule="auto"/>
        <w:ind w:left="3600"/>
        <w:rPr>
          <w:rFonts w:ascii="Times New Roman" w:eastAsia="Times New Roman" w:hAnsi="Times New Roman" w:cs="Times New Roman"/>
          <w:sz w:val="26"/>
          <w:szCs w:val="26"/>
        </w:rPr>
      </w:pPr>
    </w:p>
    <w:p w:rsidR="00B9325E" w:rsidRPr="00B9325E" w:rsidRDefault="00B9325E" w:rsidP="00B9325E">
      <w:pPr>
        <w:keepNext/>
        <w:spacing w:after="0" w:line="240" w:lineRule="auto"/>
        <w:jc w:val="both"/>
        <w:rPr>
          <w:rFonts w:ascii="Times New Roman" w:eastAsia="Times New Roman" w:hAnsi="Times New Roman" w:cs="Times New Roman"/>
          <w:color w:val="000000"/>
          <w:sz w:val="26"/>
          <w:szCs w:val="26"/>
        </w:rPr>
      </w:pPr>
      <w:r w:rsidRPr="00B9325E">
        <w:rPr>
          <w:rFonts w:ascii="Times New Roman" w:eastAsia="Times New Roman" w:hAnsi="Times New Roman" w:cs="Times New Roman"/>
          <w:sz w:val="26"/>
          <w:szCs w:val="26"/>
        </w:rPr>
        <w:tab/>
      </w:r>
      <w:r w:rsidRPr="00B9325E">
        <w:rPr>
          <w:rFonts w:ascii="Times New Roman" w:eastAsia="Times New Roman" w:hAnsi="Times New Roman" w:cs="Times New Roman"/>
          <w:sz w:val="26"/>
          <w:szCs w:val="26"/>
        </w:rPr>
        <w:tab/>
      </w:r>
      <w:r w:rsidRPr="00B9325E">
        <w:rPr>
          <w:rFonts w:ascii="Times New Roman" w:eastAsia="Times New Roman" w:hAnsi="Times New Roman" w:cs="Times New Roman"/>
          <w:sz w:val="26"/>
          <w:szCs w:val="26"/>
        </w:rPr>
        <w:tab/>
      </w:r>
      <w:r w:rsidRPr="00B9325E">
        <w:rPr>
          <w:rFonts w:ascii="Times New Roman" w:eastAsia="Times New Roman" w:hAnsi="Times New Roman" w:cs="Times New Roman"/>
          <w:sz w:val="26"/>
          <w:szCs w:val="26"/>
        </w:rPr>
        <w:tab/>
      </w:r>
      <w:r w:rsidRPr="00B9325E">
        <w:rPr>
          <w:rFonts w:ascii="Times New Roman" w:eastAsia="Times New Roman" w:hAnsi="Times New Roman" w:cs="Times New Roman"/>
          <w:sz w:val="26"/>
          <w:szCs w:val="26"/>
        </w:rPr>
        <w:tab/>
      </w:r>
      <w:r w:rsidRPr="00B9325E">
        <w:rPr>
          <w:rFonts w:ascii="Times New Roman" w:eastAsia="Times New Roman" w:hAnsi="Times New Roman" w:cs="Times New Roman"/>
          <w:sz w:val="26"/>
          <w:szCs w:val="26"/>
        </w:rPr>
        <w:tab/>
      </w:r>
      <w:r w:rsidRPr="00B9325E">
        <w:rPr>
          <w:rFonts w:ascii="Times New Roman" w:eastAsia="Times New Roman" w:hAnsi="Times New Roman" w:cs="Times New Roman"/>
          <w:color w:val="000000"/>
          <w:sz w:val="26"/>
          <w:szCs w:val="26"/>
        </w:rPr>
        <w:t>Rosemary Chiavetta</w:t>
      </w:r>
    </w:p>
    <w:p w:rsidR="00B9325E" w:rsidRPr="00B9325E" w:rsidRDefault="00B9325E" w:rsidP="00B9325E">
      <w:pPr>
        <w:keepNext/>
        <w:spacing w:after="0" w:line="240" w:lineRule="auto"/>
        <w:jc w:val="both"/>
        <w:rPr>
          <w:rFonts w:ascii="Times New Roman" w:eastAsia="Times New Roman" w:hAnsi="Times New Roman" w:cs="Times New Roman"/>
          <w:color w:val="000000"/>
          <w:sz w:val="26"/>
          <w:szCs w:val="26"/>
        </w:rPr>
      </w:pPr>
      <w:r w:rsidRPr="00B9325E">
        <w:rPr>
          <w:rFonts w:ascii="Times New Roman" w:eastAsia="Times New Roman" w:hAnsi="Times New Roman" w:cs="Times New Roman"/>
          <w:color w:val="000000"/>
          <w:sz w:val="26"/>
          <w:szCs w:val="26"/>
        </w:rPr>
        <w:tab/>
      </w:r>
      <w:r w:rsidRPr="00B9325E">
        <w:rPr>
          <w:rFonts w:ascii="Times New Roman" w:eastAsia="Times New Roman" w:hAnsi="Times New Roman" w:cs="Times New Roman"/>
          <w:color w:val="000000"/>
          <w:sz w:val="26"/>
          <w:szCs w:val="26"/>
        </w:rPr>
        <w:tab/>
      </w:r>
      <w:r w:rsidRPr="00B9325E">
        <w:rPr>
          <w:rFonts w:ascii="Times New Roman" w:eastAsia="Times New Roman" w:hAnsi="Times New Roman" w:cs="Times New Roman"/>
          <w:color w:val="000000"/>
          <w:sz w:val="26"/>
          <w:szCs w:val="26"/>
        </w:rPr>
        <w:tab/>
      </w:r>
      <w:r w:rsidRPr="00B9325E">
        <w:rPr>
          <w:rFonts w:ascii="Times New Roman" w:eastAsia="Times New Roman" w:hAnsi="Times New Roman" w:cs="Times New Roman"/>
          <w:color w:val="000000"/>
          <w:sz w:val="26"/>
          <w:szCs w:val="26"/>
        </w:rPr>
        <w:tab/>
      </w:r>
      <w:r w:rsidRPr="00B9325E">
        <w:rPr>
          <w:rFonts w:ascii="Times New Roman" w:eastAsia="Times New Roman" w:hAnsi="Times New Roman" w:cs="Times New Roman"/>
          <w:color w:val="000000"/>
          <w:sz w:val="26"/>
          <w:szCs w:val="26"/>
        </w:rPr>
        <w:tab/>
      </w:r>
      <w:r w:rsidRPr="00B9325E">
        <w:rPr>
          <w:rFonts w:ascii="Times New Roman" w:eastAsia="Times New Roman" w:hAnsi="Times New Roman" w:cs="Times New Roman"/>
          <w:color w:val="000000"/>
          <w:sz w:val="26"/>
          <w:szCs w:val="26"/>
        </w:rPr>
        <w:tab/>
        <w:t>Secretary</w:t>
      </w:r>
    </w:p>
    <w:p w:rsidR="00B9325E" w:rsidRPr="00B9325E" w:rsidRDefault="00B9325E" w:rsidP="00B9325E">
      <w:pPr>
        <w:keepNext/>
        <w:spacing w:after="0" w:line="240" w:lineRule="auto"/>
        <w:jc w:val="both"/>
        <w:rPr>
          <w:rFonts w:ascii="Times New Roman" w:eastAsia="Times New Roman" w:hAnsi="Times New Roman" w:cs="Times New Roman"/>
          <w:sz w:val="26"/>
          <w:szCs w:val="26"/>
        </w:rPr>
      </w:pPr>
    </w:p>
    <w:p w:rsidR="00B9325E" w:rsidRPr="00B9325E" w:rsidRDefault="00B9325E" w:rsidP="00B9325E">
      <w:pPr>
        <w:keepNext/>
        <w:spacing w:after="0" w:line="240" w:lineRule="auto"/>
        <w:jc w:val="both"/>
        <w:rPr>
          <w:rFonts w:ascii="Times New Roman" w:eastAsia="Times New Roman" w:hAnsi="Times New Roman" w:cs="Times New Roman"/>
          <w:sz w:val="26"/>
          <w:szCs w:val="26"/>
        </w:rPr>
      </w:pPr>
    </w:p>
    <w:p w:rsidR="00B9325E" w:rsidRPr="00B9325E" w:rsidRDefault="00B9325E" w:rsidP="00B9325E">
      <w:pPr>
        <w:keepNext/>
        <w:spacing w:after="0" w:line="240" w:lineRule="auto"/>
        <w:jc w:val="both"/>
        <w:rPr>
          <w:rFonts w:ascii="Times New Roman" w:eastAsia="Times New Roman" w:hAnsi="Times New Roman" w:cs="Times New Roman"/>
          <w:sz w:val="26"/>
          <w:szCs w:val="26"/>
        </w:rPr>
      </w:pPr>
    </w:p>
    <w:p w:rsidR="00B9325E" w:rsidRPr="00B9325E" w:rsidRDefault="00B9325E" w:rsidP="00B9325E">
      <w:pPr>
        <w:keepNext/>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cc:</w:t>
      </w:r>
      <w:r w:rsidRPr="00B9325E">
        <w:rPr>
          <w:rFonts w:ascii="Times New Roman" w:eastAsia="Times New Roman" w:hAnsi="Times New Roman" w:cs="Times New Roman"/>
          <w:sz w:val="26"/>
          <w:szCs w:val="26"/>
        </w:rPr>
        <w:tab/>
        <w:t>Louise Fink Smith, Assistant Counsel, Law Bureau</w:t>
      </w:r>
    </w:p>
    <w:p w:rsidR="00B9325E" w:rsidRPr="00B9325E" w:rsidRDefault="00B9325E" w:rsidP="00B9325E">
      <w:pPr>
        <w:keepNext/>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b/>
        <w:t>Sarah Dewey, BCS</w:t>
      </w:r>
    </w:p>
    <w:p w:rsidR="00B9325E" w:rsidRPr="00B9325E" w:rsidRDefault="00B9325E" w:rsidP="00B9325E">
      <w:pPr>
        <w:keepNext/>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b/>
        <w:t>Theresa Mingarell, BCS</w:t>
      </w:r>
    </w:p>
    <w:p w:rsidR="00B9325E" w:rsidRPr="00B9325E" w:rsidRDefault="00B9325E" w:rsidP="00B9325E">
      <w:pPr>
        <w:keepNext/>
        <w:spacing w:after="0" w:line="240" w:lineRule="auto"/>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ab/>
        <w:t>Joseph Magee, BCS</w:t>
      </w:r>
    </w:p>
    <w:p w:rsidR="002F357B" w:rsidRPr="008756D3" w:rsidRDefault="00B9325E" w:rsidP="008756D3">
      <w:pPr>
        <w:spacing w:after="0" w:line="240" w:lineRule="auto"/>
        <w:ind w:firstLine="720"/>
        <w:rPr>
          <w:rFonts w:ascii="Times New Roman" w:eastAsia="Times New Roman" w:hAnsi="Times New Roman" w:cs="Times New Roman"/>
          <w:sz w:val="26"/>
          <w:szCs w:val="26"/>
        </w:rPr>
      </w:pPr>
      <w:r w:rsidRPr="00B9325E">
        <w:rPr>
          <w:rFonts w:ascii="Times New Roman" w:eastAsia="Times New Roman" w:hAnsi="Times New Roman" w:cs="Times New Roman"/>
          <w:sz w:val="26"/>
          <w:szCs w:val="26"/>
        </w:rPr>
        <w:t>Christine Chase Pettis, Communications</w:t>
      </w:r>
    </w:p>
    <w:sectPr w:rsidR="002F357B" w:rsidRPr="008756D3" w:rsidSect="003C6555">
      <w:footerReference w:type="even" r:id="rId18"/>
      <w:footerReference w:type="default" r:id="rId1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34C" w:rsidRDefault="008E734C" w:rsidP="00B9325E">
      <w:pPr>
        <w:spacing w:after="0" w:line="240" w:lineRule="auto"/>
      </w:pPr>
      <w:r>
        <w:separator/>
      </w:r>
    </w:p>
  </w:endnote>
  <w:endnote w:type="continuationSeparator" w:id="0">
    <w:p w:rsidR="008E734C" w:rsidRDefault="008E734C" w:rsidP="00B9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5E" w:rsidRDefault="00B932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9325E" w:rsidRDefault="00B93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709615482"/>
      <w:docPartObj>
        <w:docPartGallery w:val="Page Numbers (Bottom of Page)"/>
        <w:docPartUnique/>
      </w:docPartObj>
    </w:sdtPr>
    <w:sdtEndPr/>
    <w:sdtContent>
      <w:p w:rsidR="00B9325E" w:rsidRPr="00643E2B" w:rsidRDefault="00B9325E">
        <w:pPr>
          <w:pStyle w:val="Footer"/>
          <w:jc w:val="center"/>
          <w:rPr>
            <w:sz w:val="24"/>
            <w:szCs w:val="24"/>
          </w:rPr>
        </w:pPr>
        <w:r w:rsidRPr="00643E2B">
          <w:rPr>
            <w:sz w:val="24"/>
            <w:szCs w:val="24"/>
          </w:rPr>
          <w:fldChar w:fldCharType="begin"/>
        </w:r>
        <w:r w:rsidRPr="00643E2B">
          <w:rPr>
            <w:sz w:val="24"/>
            <w:szCs w:val="24"/>
          </w:rPr>
          <w:instrText xml:space="preserve"> PAGE   \* MERGEFORMAT </w:instrText>
        </w:r>
        <w:r w:rsidRPr="00643E2B">
          <w:rPr>
            <w:sz w:val="24"/>
            <w:szCs w:val="24"/>
          </w:rPr>
          <w:fldChar w:fldCharType="separate"/>
        </w:r>
        <w:r>
          <w:rPr>
            <w:noProof/>
            <w:sz w:val="24"/>
            <w:szCs w:val="24"/>
          </w:rPr>
          <w:t>2</w:t>
        </w:r>
        <w:r w:rsidRPr="00643E2B">
          <w:rPr>
            <w:sz w:val="24"/>
            <w:szCs w:val="24"/>
          </w:rPr>
          <w:fldChar w:fldCharType="end"/>
        </w:r>
      </w:p>
    </w:sdtContent>
  </w:sdt>
  <w:p w:rsidR="00B9325E" w:rsidRPr="00643E2B" w:rsidRDefault="00B9325E">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7681"/>
      <w:docPartObj>
        <w:docPartGallery w:val="Page Numbers (Bottom of Page)"/>
        <w:docPartUnique/>
      </w:docPartObj>
    </w:sdtPr>
    <w:sdtEndPr>
      <w:rPr>
        <w:noProof/>
      </w:rPr>
    </w:sdtEndPr>
    <w:sdtContent>
      <w:p w:rsidR="005774D1" w:rsidRDefault="005774D1">
        <w:pPr>
          <w:pStyle w:val="Footer"/>
          <w:jc w:val="center"/>
        </w:pPr>
        <w:r>
          <w:fldChar w:fldCharType="begin"/>
        </w:r>
        <w:r>
          <w:instrText xml:space="preserve"> PAGE   \* MERGEFORMAT </w:instrText>
        </w:r>
        <w:r>
          <w:fldChar w:fldCharType="separate"/>
        </w:r>
        <w:r w:rsidR="00695485">
          <w:rPr>
            <w:noProof/>
          </w:rPr>
          <w:t>1</w:t>
        </w:r>
        <w:r>
          <w:rPr>
            <w:noProof/>
          </w:rPr>
          <w:fldChar w:fldCharType="end"/>
        </w:r>
      </w:p>
    </w:sdtContent>
  </w:sdt>
  <w:p w:rsidR="005774D1" w:rsidRDefault="005774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A" w:rsidRDefault="00B932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1283A" w:rsidRDefault="008E7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658420260"/>
      <w:docPartObj>
        <w:docPartGallery w:val="Page Numbers (Bottom of Page)"/>
        <w:docPartUnique/>
      </w:docPartObj>
    </w:sdtPr>
    <w:sdtEndPr/>
    <w:sdtContent>
      <w:p w:rsidR="00B1283A" w:rsidRPr="00643E2B" w:rsidRDefault="00B9325E">
        <w:pPr>
          <w:pStyle w:val="Footer"/>
          <w:jc w:val="center"/>
          <w:rPr>
            <w:sz w:val="24"/>
            <w:szCs w:val="24"/>
          </w:rPr>
        </w:pPr>
        <w:r w:rsidRPr="00643E2B">
          <w:rPr>
            <w:sz w:val="24"/>
            <w:szCs w:val="24"/>
          </w:rPr>
          <w:fldChar w:fldCharType="begin"/>
        </w:r>
        <w:r w:rsidRPr="00643E2B">
          <w:rPr>
            <w:sz w:val="24"/>
            <w:szCs w:val="24"/>
          </w:rPr>
          <w:instrText xml:space="preserve"> PAGE   \* MERGEFORMAT </w:instrText>
        </w:r>
        <w:r w:rsidRPr="00643E2B">
          <w:rPr>
            <w:sz w:val="24"/>
            <w:szCs w:val="24"/>
          </w:rPr>
          <w:fldChar w:fldCharType="separate"/>
        </w:r>
        <w:r w:rsidR="00695485">
          <w:rPr>
            <w:noProof/>
            <w:sz w:val="24"/>
            <w:szCs w:val="24"/>
          </w:rPr>
          <w:t>7</w:t>
        </w:r>
        <w:r w:rsidRPr="00643E2B">
          <w:rPr>
            <w:sz w:val="24"/>
            <w:szCs w:val="24"/>
          </w:rPr>
          <w:fldChar w:fldCharType="end"/>
        </w:r>
      </w:p>
    </w:sdtContent>
  </w:sdt>
  <w:p w:rsidR="00B1283A" w:rsidRPr="00643E2B" w:rsidRDefault="008E734C">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34C" w:rsidRDefault="008E734C" w:rsidP="00B9325E">
      <w:pPr>
        <w:spacing w:after="0" w:line="240" w:lineRule="auto"/>
      </w:pPr>
      <w:r>
        <w:separator/>
      </w:r>
    </w:p>
  </w:footnote>
  <w:footnote w:type="continuationSeparator" w:id="0">
    <w:p w:rsidR="008E734C" w:rsidRDefault="008E734C" w:rsidP="00B9325E">
      <w:pPr>
        <w:spacing w:after="0" w:line="240" w:lineRule="auto"/>
      </w:pPr>
      <w:r>
        <w:continuationSeparator/>
      </w:r>
    </w:p>
  </w:footnote>
  <w:footnote w:id="1">
    <w:p w:rsidR="00B9325E" w:rsidRPr="00341A78" w:rsidRDefault="00B9325E" w:rsidP="00B9325E">
      <w:pPr>
        <w:pStyle w:val="FootnoteText"/>
        <w:rPr>
          <w:sz w:val="22"/>
          <w:szCs w:val="22"/>
        </w:rPr>
      </w:pPr>
      <w:r w:rsidRPr="00341A78">
        <w:rPr>
          <w:rStyle w:val="FootnoteReference"/>
          <w:sz w:val="22"/>
          <w:szCs w:val="22"/>
        </w:rPr>
        <w:footnoteRef/>
      </w:r>
      <w:r w:rsidRPr="00341A78">
        <w:rPr>
          <w:sz w:val="22"/>
          <w:szCs w:val="22"/>
        </w:rPr>
        <w:t xml:space="preserve">  Chapter 58 w</w:t>
      </w:r>
      <w:r>
        <w:rPr>
          <w:sz w:val="22"/>
          <w:szCs w:val="22"/>
        </w:rPr>
        <w:t>as</w:t>
      </w:r>
      <w:r w:rsidRPr="00341A78">
        <w:rPr>
          <w:sz w:val="22"/>
          <w:szCs w:val="22"/>
        </w:rPr>
        <w:t xml:space="preserve"> effective January 16, 1993.  </w:t>
      </w:r>
      <w:r w:rsidRPr="000C5310">
        <w:rPr>
          <w:i/>
          <w:sz w:val="22"/>
          <w:szCs w:val="22"/>
        </w:rPr>
        <w:t>See</w:t>
      </w:r>
      <w:r w:rsidRPr="00341A78">
        <w:rPr>
          <w:sz w:val="22"/>
          <w:szCs w:val="22"/>
        </w:rPr>
        <w:t xml:space="preserve"> 23 </w:t>
      </w:r>
      <w:r w:rsidRPr="00341A78">
        <w:rPr>
          <w:i/>
          <w:sz w:val="22"/>
          <w:szCs w:val="22"/>
        </w:rPr>
        <w:t>Pa. B.</w:t>
      </w:r>
      <w:r w:rsidRPr="00341A78">
        <w:rPr>
          <w:sz w:val="22"/>
          <w:szCs w:val="22"/>
        </w:rPr>
        <w:t xml:space="preserve"> </w:t>
      </w:r>
      <w:r w:rsidRPr="00A71923">
        <w:rPr>
          <w:sz w:val="22"/>
          <w:szCs w:val="22"/>
        </w:rPr>
        <w:t xml:space="preserve">265.  </w:t>
      </w:r>
      <w:r w:rsidR="00A71923" w:rsidRPr="00A71923">
        <w:rPr>
          <w:sz w:val="22"/>
          <w:szCs w:val="22"/>
        </w:rPr>
        <w:t>52 Pa. Code §§</w:t>
      </w:r>
      <w:r w:rsidRPr="00A71923">
        <w:rPr>
          <w:sz w:val="22"/>
          <w:szCs w:val="22"/>
        </w:rPr>
        <w:t xml:space="preserve"> 58.2, 58</w:t>
      </w:r>
      <w:r w:rsidRPr="00341A78">
        <w:rPr>
          <w:sz w:val="22"/>
          <w:szCs w:val="22"/>
        </w:rPr>
        <w:t>.3, 58.8, and</w:t>
      </w:r>
      <w:r w:rsidR="00A71923">
        <w:rPr>
          <w:sz w:val="22"/>
          <w:szCs w:val="22"/>
        </w:rPr>
        <w:t> </w:t>
      </w:r>
      <w:r w:rsidRPr="00341A78">
        <w:rPr>
          <w:sz w:val="22"/>
          <w:szCs w:val="22"/>
        </w:rPr>
        <w:t xml:space="preserve">58.10 were amended effective January 3, 1998.  </w:t>
      </w:r>
      <w:r w:rsidRPr="000C5310">
        <w:rPr>
          <w:i/>
          <w:sz w:val="22"/>
          <w:szCs w:val="22"/>
        </w:rPr>
        <w:t>See</w:t>
      </w:r>
      <w:r w:rsidRPr="00341A78">
        <w:rPr>
          <w:sz w:val="22"/>
          <w:szCs w:val="22"/>
        </w:rPr>
        <w:t xml:space="preserve"> 28 </w:t>
      </w:r>
      <w:r w:rsidRPr="00341A78">
        <w:rPr>
          <w:i/>
          <w:sz w:val="22"/>
          <w:szCs w:val="22"/>
        </w:rPr>
        <w:t>Pa.</w:t>
      </w:r>
      <w:r>
        <w:rPr>
          <w:i/>
          <w:sz w:val="22"/>
          <w:szCs w:val="22"/>
        </w:rPr>
        <w:t xml:space="preserve"> </w:t>
      </w:r>
      <w:r w:rsidRPr="00341A78">
        <w:rPr>
          <w:i/>
          <w:sz w:val="22"/>
          <w:szCs w:val="22"/>
        </w:rPr>
        <w:t>B.</w:t>
      </w:r>
      <w:r w:rsidRPr="00341A78">
        <w:rPr>
          <w:sz w:val="22"/>
          <w:szCs w:val="22"/>
        </w:rPr>
        <w:t xml:space="preserve"> 25.</w:t>
      </w:r>
    </w:p>
  </w:footnote>
  <w:footnote w:id="2">
    <w:p w:rsidR="001905A0" w:rsidRDefault="001905A0">
      <w:pPr>
        <w:pStyle w:val="FootnoteText"/>
      </w:pPr>
      <w:r>
        <w:rPr>
          <w:rStyle w:val="FootnoteReference"/>
        </w:rPr>
        <w:footnoteRef/>
      </w:r>
      <w:r w:rsidR="00D72364">
        <w:t xml:space="preserve"> </w:t>
      </w:r>
      <w:r>
        <w:t xml:space="preserve"> </w:t>
      </w:r>
      <w:r w:rsidRPr="00D72364">
        <w:rPr>
          <w:sz w:val="22"/>
          <w:szCs w:val="22"/>
        </w:rPr>
        <w:t xml:space="preserve">See 52 Pa. Code </w:t>
      </w:r>
      <w:r w:rsidRPr="001905A0">
        <w:rPr>
          <w:sz w:val="22"/>
          <w:szCs w:val="22"/>
        </w:rPr>
        <w:t>§ 58</w:t>
      </w:r>
      <w:r w:rsidRPr="008D509B">
        <w:rPr>
          <w:sz w:val="22"/>
          <w:szCs w:val="22"/>
        </w:rPr>
        <w:t>.</w:t>
      </w:r>
      <w:r w:rsidRPr="001905A0">
        <w:rPr>
          <w:sz w:val="22"/>
          <w:szCs w:val="22"/>
        </w:rPr>
        <w:t xml:space="preserve">2 for </w:t>
      </w:r>
      <w:r w:rsidR="000F02C3">
        <w:rPr>
          <w:sz w:val="22"/>
          <w:szCs w:val="22"/>
        </w:rPr>
        <w:t>the d</w:t>
      </w:r>
      <w:r w:rsidRPr="001905A0">
        <w:rPr>
          <w:sz w:val="22"/>
          <w:szCs w:val="22"/>
        </w:rPr>
        <w:t xml:space="preserve">efinition of </w:t>
      </w:r>
      <w:r w:rsidR="000F02C3">
        <w:rPr>
          <w:sz w:val="22"/>
          <w:szCs w:val="22"/>
        </w:rPr>
        <w:t>“c</w:t>
      </w:r>
      <w:r w:rsidRPr="001905A0">
        <w:rPr>
          <w:sz w:val="22"/>
          <w:szCs w:val="22"/>
        </w:rPr>
        <w:t xml:space="preserve">overed </w:t>
      </w:r>
      <w:r w:rsidR="000F02C3">
        <w:rPr>
          <w:sz w:val="22"/>
          <w:szCs w:val="22"/>
        </w:rPr>
        <w:t>u</w:t>
      </w:r>
      <w:r w:rsidRPr="001905A0">
        <w:rPr>
          <w:sz w:val="22"/>
          <w:szCs w:val="22"/>
        </w:rPr>
        <w:t>tility</w:t>
      </w:r>
      <w:r w:rsidR="000F02C3">
        <w:rPr>
          <w:sz w:val="22"/>
          <w:szCs w:val="22"/>
        </w:rPr>
        <w:t>.”</w:t>
      </w:r>
    </w:p>
  </w:footnote>
  <w:footnote w:id="3">
    <w:p w:rsidR="006405DC" w:rsidRPr="00A71923" w:rsidRDefault="006405DC" w:rsidP="006405DC">
      <w:pPr>
        <w:pStyle w:val="FootnoteText"/>
        <w:rPr>
          <w:sz w:val="22"/>
          <w:szCs w:val="22"/>
        </w:rPr>
      </w:pPr>
      <w:r w:rsidRPr="00341A78">
        <w:rPr>
          <w:rStyle w:val="FootnoteReference"/>
          <w:sz w:val="22"/>
          <w:szCs w:val="22"/>
        </w:rPr>
        <w:footnoteRef/>
      </w:r>
      <w:r w:rsidRPr="00341A78">
        <w:rPr>
          <w:sz w:val="22"/>
          <w:szCs w:val="22"/>
        </w:rPr>
        <w:t xml:space="preserve">  </w:t>
      </w:r>
      <w:r>
        <w:rPr>
          <w:sz w:val="22"/>
          <w:szCs w:val="22"/>
        </w:rPr>
        <w:t xml:space="preserve">A low-income customer is one with household income at or below 150% of the Federal poverty </w:t>
      </w:r>
      <w:r w:rsidR="00C5014E">
        <w:rPr>
          <w:sz w:val="22"/>
          <w:szCs w:val="22"/>
        </w:rPr>
        <w:t xml:space="preserve">income </w:t>
      </w:r>
      <w:r>
        <w:rPr>
          <w:sz w:val="22"/>
          <w:szCs w:val="22"/>
        </w:rPr>
        <w:t>guidelines (FPIG).  A utility may spend up to 20% of its annual LIURP budget on customers having an arrearage an</w:t>
      </w:r>
      <w:r w:rsidRPr="00A71923">
        <w:rPr>
          <w:sz w:val="22"/>
          <w:szCs w:val="22"/>
        </w:rPr>
        <w:t xml:space="preserve">d whose household income </w:t>
      </w:r>
      <w:r w:rsidR="00EC7774" w:rsidRPr="00A71923">
        <w:rPr>
          <w:sz w:val="22"/>
          <w:szCs w:val="22"/>
        </w:rPr>
        <w:t xml:space="preserve">is </w:t>
      </w:r>
      <w:r w:rsidRPr="00A71923">
        <w:rPr>
          <w:sz w:val="22"/>
          <w:szCs w:val="22"/>
        </w:rPr>
        <w:t xml:space="preserve">at or below 200% of FPIG.  </w:t>
      </w:r>
      <w:r w:rsidRPr="00A71923">
        <w:rPr>
          <w:i/>
          <w:sz w:val="22"/>
          <w:szCs w:val="22"/>
        </w:rPr>
        <w:t>See</w:t>
      </w:r>
      <w:r w:rsidRPr="00A71923">
        <w:rPr>
          <w:sz w:val="22"/>
          <w:szCs w:val="22"/>
        </w:rPr>
        <w:t xml:space="preserve"> </w:t>
      </w:r>
      <w:r w:rsidR="00A71923" w:rsidRPr="00A71923">
        <w:rPr>
          <w:sz w:val="22"/>
          <w:szCs w:val="22"/>
        </w:rPr>
        <w:t>52 Pa. Code §§ </w:t>
      </w:r>
      <w:r w:rsidRPr="00A71923">
        <w:rPr>
          <w:sz w:val="22"/>
          <w:szCs w:val="22"/>
        </w:rPr>
        <w:t>58.1, 58.2, and</w:t>
      </w:r>
      <w:r w:rsidR="00A71923">
        <w:rPr>
          <w:sz w:val="22"/>
          <w:szCs w:val="22"/>
        </w:rPr>
        <w:t> </w:t>
      </w:r>
      <w:r w:rsidRPr="00A71923">
        <w:rPr>
          <w:sz w:val="22"/>
          <w:szCs w:val="22"/>
        </w:rPr>
        <w:t xml:space="preserve">58.10.  </w:t>
      </w:r>
    </w:p>
  </w:footnote>
  <w:footnote w:id="4">
    <w:p w:rsidR="00B9325E" w:rsidRPr="00341A78" w:rsidRDefault="00B9325E" w:rsidP="00B9325E">
      <w:pPr>
        <w:pStyle w:val="FootnoteText"/>
        <w:rPr>
          <w:sz w:val="22"/>
          <w:szCs w:val="22"/>
        </w:rPr>
      </w:pPr>
      <w:r w:rsidRPr="00A71923">
        <w:rPr>
          <w:rStyle w:val="FootnoteReference"/>
          <w:sz w:val="22"/>
          <w:szCs w:val="22"/>
        </w:rPr>
        <w:footnoteRef/>
      </w:r>
      <w:r w:rsidRPr="00A71923">
        <w:rPr>
          <w:sz w:val="22"/>
          <w:szCs w:val="22"/>
        </w:rPr>
        <w:t xml:space="preserve">  The CAP P</w:t>
      </w:r>
      <w:r w:rsidRPr="00341A78">
        <w:rPr>
          <w:sz w:val="22"/>
          <w:szCs w:val="22"/>
        </w:rPr>
        <w:t>olicy Statement at 52 Pa. Code §§ 69.261 – 69.267 was adopted effective July 25, 1992, and amended effective May 8, 1999.</w:t>
      </w:r>
    </w:p>
  </w:footnote>
  <w:footnote w:id="5">
    <w:p w:rsidR="00B9325E" w:rsidRPr="00C23EA7" w:rsidRDefault="00B9325E" w:rsidP="00B9325E">
      <w:pPr>
        <w:spacing w:after="0" w:line="240" w:lineRule="auto"/>
        <w:rPr>
          <w:rFonts w:ascii="Times New Roman" w:hAnsi="Times New Roman" w:cs="Times New Roman"/>
        </w:rPr>
      </w:pPr>
      <w:r w:rsidRPr="00E356F5">
        <w:rPr>
          <w:rStyle w:val="FootnoteReference"/>
          <w:rFonts w:ascii="Times New Roman" w:hAnsi="Times New Roman" w:cs="Times New Roman"/>
        </w:rPr>
        <w:footnoteRef/>
      </w:r>
      <w:r w:rsidRPr="00E356F5">
        <w:rPr>
          <w:rFonts w:ascii="Times New Roman" w:hAnsi="Times New Roman" w:cs="Times New Roman"/>
        </w:rPr>
        <w:t xml:space="preserve">  </w:t>
      </w:r>
      <w:r w:rsidRPr="00C23EA7">
        <w:rPr>
          <w:rFonts w:ascii="Times New Roman" w:hAnsi="Times New Roman" w:cs="Times New Roman"/>
          <w:i/>
        </w:rPr>
        <w:t>See</w:t>
      </w:r>
      <w:r w:rsidRPr="00C23EA7">
        <w:rPr>
          <w:rFonts w:ascii="Times New Roman" w:hAnsi="Times New Roman" w:cs="Times New Roman"/>
        </w:rPr>
        <w:t xml:space="preserve"> </w:t>
      </w:r>
      <w:hyperlink r:id="rId1" w:history="1">
        <w:r w:rsidRPr="00C23EA7">
          <w:rPr>
            <w:rStyle w:val="Hyperlink"/>
            <w:rFonts w:ascii="Times New Roman" w:hAnsi="Times New Roman" w:cs="Times New Roman"/>
          </w:rPr>
          <w:t>http://www.puc.state.pa.us/consumer_info/electricity/energy_assistance_programs.aspx</w:t>
        </w:r>
      </w:hyperlink>
      <w:r w:rsidRPr="00C23EA7">
        <w:rPr>
          <w:rFonts w:ascii="Times New Roman" w:hAnsi="Times New Roman" w:cs="Times New Roman"/>
        </w:rPr>
        <w:t>.</w:t>
      </w:r>
    </w:p>
  </w:footnote>
  <w:footnote w:id="6">
    <w:p w:rsidR="00B9325E" w:rsidRPr="00FA1941" w:rsidRDefault="00B9325E" w:rsidP="00B9325E">
      <w:pPr>
        <w:pStyle w:val="FootnoteText"/>
        <w:rPr>
          <w:sz w:val="22"/>
          <w:szCs w:val="22"/>
        </w:rPr>
      </w:pPr>
      <w:r w:rsidRPr="00FA1941">
        <w:rPr>
          <w:rStyle w:val="FootnoteReference"/>
          <w:sz w:val="22"/>
          <w:szCs w:val="22"/>
        </w:rPr>
        <w:footnoteRef/>
      </w:r>
      <w:r w:rsidRPr="00FA1941">
        <w:rPr>
          <w:sz w:val="22"/>
          <w:szCs w:val="22"/>
        </w:rPr>
        <w:t xml:space="preserve">  </w:t>
      </w:r>
      <w:r w:rsidRPr="00FA1941">
        <w:rPr>
          <w:i/>
          <w:sz w:val="22"/>
          <w:szCs w:val="22"/>
        </w:rPr>
        <w:t>See</w:t>
      </w:r>
      <w:r w:rsidRPr="00FA1941">
        <w:rPr>
          <w:sz w:val="22"/>
          <w:szCs w:val="22"/>
        </w:rPr>
        <w:t xml:space="preserve"> </w:t>
      </w:r>
      <w:r w:rsidR="002D2F2E">
        <w:rPr>
          <w:sz w:val="22"/>
          <w:szCs w:val="22"/>
        </w:rPr>
        <w:t>52 Pa. Code § 54.76</w:t>
      </w:r>
      <w:r w:rsidRPr="00FA1941">
        <w:rPr>
          <w:sz w:val="22"/>
          <w:szCs w:val="22"/>
        </w:rPr>
        <w:t xml:space="preserve"> for EDCs and </w:t>
      </w:r>
      <w:r w:rsidR="002D2F2E">
        <w:rPr>
          <w:sz w:val="22"/>
          <w:szCs w:val="22"/>
        </w:rPr>
        <w:t xml:space="preserve">52 Pa. Code </w:t>
      </w:r>
      <w:r w:rsidR="002D2F2E" w:rsidRPr="002D2F2E">
        <w:rPr>
          <w:sz w:val="22"/>
          <w:szCs w:val="22"/>
        </w:rPr>
        <w:t xml:space="preserve">§ </w:t>
      </w:r>
      <w:r w:rsidRPr="002D2F2E">
        <w:rPr>
          <w:sz w:val="22"/>
          <w:szCs w:val="22"/>
        </w:rPr>
        <w:t>62.5 for</w:t>
      </w:r>
      <w:r w:rsidRPr="00FA1941">
        <w:rPr>
          <w:sz w:val="22"/>
          <w:szCs w:val="22"/>
        </w:rPr>
        <w:t xml:space="preserve"> NGDCs.</w:t>
      </w:r>
      <w:r w:rsidR="002D2F2E">
        <w:rPr>
          <w:sz w:val="22"/>
          <w:szCs w:val="22"/>
        </w:rPr>
        <w:t xml:space="preserve">  </w:t>
      </w:r>
    </w:p>
  </w:footnote>
  <w:footnote w:id="7">
    <w:p w:rsidR="00B9325E" w:rsidRPr="00E356F5" w:rsidRDefault="00B9325E" w:rsidP="00B9325E">
      <w:pPr>
        <w:autoSpaceDE w:val="0"/>
        <w:autoSpaceDN w:val="0"/>
        <w:adjustRightInd w:val="0"/>
        <w:spacing w:after="0" w:line="240" w:lineRule="auto"/>
        <w:rPr>
          <w:rFonts w:ascii="Times New Roman" w:hAnsi="Times New Roman" w:cs="Times New Roman"/>
        </w:rPr>
      </w:pPr>
      <w:r w:rsidRPr="00E356F5">
        <w:rPr>
          <w:rStyle w:val="FootnoteReference"/>
          <w:rFonts w:ascii="Times New Roman" w:eastAsia="Calibri" w:hAnsi="Times New Roman" w:cs="Times New Roman"/>
        </w:rPr>
        <w:footnoteRef/>
      </w:r>
      <w:r w:rsidRPr="00E356F5">
        <w:rPr>
          <w:rFonts w:ascii="Times New Roman" w:hAnsi="Times New Roman" w:cs="Times New Roman"/>
        </w:rPr>
        <w:t xml:space="preserve">  </w:t>
      </w:r>
      <w:r w:rsidRPr="00E356F5">
        <w:rPr>
          <w:rFonts w:ascii="Times New Roman" w:hAnsi="Times New Roman" w:cs="Times New Roman"/>
          <w:i/>
        </w:rPr>
        <w:t>See</w:t>
      </w:r>
      <w:r w:rsidRPr="00E356F5">
        <w:rPr>
          <w:rFonts w:ascii="Times New Roman" w:hAnsi="Times New Roman" w:cs="Times New Roman"/>
        </w:rPr>
        <w:t xml:space="preserve"> Shingler, John.  (2009)</w:t>
      </w:r>
      <w:proofErr w:type="gramStart"/>
      <w:r w:rsidRPr="00E356F5">
        <w:rPr>
          <w:rFonts w:ascii="Times New Roman" w:hAnsi="Times New Roman" w:cs="Times New Roman"/>
        </w:rPr>
        <w:t xml:space="preserve">. </w:t>
      </w:r>
      <w:r w:rsidR="0051650F">
        <w:rPr>
          <w:rFonts w:ascii="Times New Roman" w:hAnsi="Times New Roman" w:cs="Times New Roman"/>
        </w:rPr>
        <w:t xml:space="preserve"> </w:t>
      </w:r>
      <w:r w:rsidRPr="00E356F5">
        <w:rPr>
          <w:rFonts w:ascii="Times New Roman" w:hAnsi="Times New Roman" w:cs="Times New Roman"/>
        </w:rPr>
        <w:t>“</w:t>
      </w:r>
      <w:proofErr w:type="gramEnd"/>
      <w:r w:rsidRPr="00E356F5">
        <w:rPr>
          <w:rFonts w:ascii="Times New Roman" w:hAnsi="Times New Roman" w:cs="Times New Roman"/>
        </w:rPr>
        <w:t xml:space="preserve">Long Term Study of Pennsylvania’s Low Income Usage Reduction Program:  Results of Analyses and Discussion.”  Penn State University Consumer Services Information System Project.  </w:t>
      </w:r>
      <w:hyperlink r:id="rId2" w:history="1">
        <w:r w:rsidRPr="00E356F5">
          <w:rPr>
            <w:rStyle w:val="Hyperlink1"/>
            <w:rFonts w:ascii="Times New Roman" w:hAnsi="Times New Roman" w:cs="Times New Roman"/>
          </w:rPr>
          <w:t>http://aese.psu.edu/research/centers/csis/publications</w:t>
        </w:r>
      </w:hyperlink>
      <w:r w:rsidRPr="00E356F5">
        <w:rPr>
          <w:rFonts w:ascii="Times New Roman" w:hAnsi="Times New Roman" w:cs="Times New Roman"/>
        </w:rPr>
        <w:t xml:space="preserve"> (retrieved August 24, 2016).  </w:t>
      </w:r>
    </w:p>
  </w:footnote>
  <w:footnote w:id="8">
    <w:p w:rsidR="00B9325E" w:rsidRPr="00341A78" w:rsidRDefault="00B9325E" w:rsidP="00B9325E">
      <w:pPr>
        <w:pStyle w:val="FootnoteText"/>
        <w:rPr>
          <w:sz w:val="22"/>
          <w:szCs w:val="22"/>
        </w:rPr>
      </w:pPr>
      <w:r w:rsidRPr="00341A78">
        <w:rPr>
          <w:rStyle w:val="FootnoteReference"/>
          <w:sz w:val="22"/>
          <w:szCs w:val="22"/>
        </w:rPr>
        <w:footnoteRef/>
      </w:r>
      <w:r w:rsidRPr="00341A78">
        <w:rPr>
          <w:sz w:val="22"/>
          <w:szCs w:val="22"/>
        </w:rPr>
        <w:t xml:space="preserve">  </w:t>
      </w:r>
      <w:r w:rsidRPr="00341A78">
        <w:rPr>
          <w:i/>
          <w:sz w:val="22"/>
          <w:szCs w:val="22"/>
        </w:rPr>
        <w:t>See</w:t>
      </w:r>
      <w:r w:rsidRPr="00341A78">
        <w:rPr>
          <w:sz w:val="22"/>
          <w:szCs w:val="22"/>
        </w:rPr>
        <w:t xml:space="preserve"> </w:t>
      </w:r>
      <w:r w:rsidRPr="00341A78">
        <w:rPr>
          <w:i/>
          <w:sz w:val="22"/>
          <w:szCs w:val="22"/>
        </w:rPr>
        <w:t>Final Investigatory Order on CAPs:  Funding Levels and Cost Recovery Mechanisms</w:t>
      </w:r>
      <w:r w:rsidRPr="00341A78">
        <w:rPr>
          <w:sz w:val="22"/>
          <w:szCs w:val="22"/>
        </w:rPr>
        <w:t>, Docket No. M-00051923 (Dec. 18, 2006), (</w:t>
      </w:r>
      <w:r w:rsidRPr="00341A78">
        <w:rPr>
          <w:i/>
          <w:sz w:val="22"/>
          <w:szCs w:val="22"/>
        </w:rPr>
        <w:t>Final CAP Investigatory Order</w:t>
      </w:r>
      <w:r w:rsidRPr="00341A78">
        <w:rPr>
          <w:sz w:val="22"/>
          <w:szCs w:val="22"/>
        </w:rPr>
        <w:t>).  The matter was terminated without promulg</w:t>
      </w:r>
      <w:r w:rsidRPr="00F34EA8">
        <w:rPr>
          <w:sz w:val="22"/>
          <w:szCs w:val="22"/>
        </w:rPr>
        <w:t>ating CAP regulations at Docket No. L-00060181 or amending the CAP Policy Statement at</w:t>
      </w:r>
      <w:r>
        <w:rPr>
          <w:sz w:val="22"/>
          <w:szCs w:val="22"/>
        </w:rPr>
        <w:t xml:space="preserve"> </w:t>
      </w:r>
      <w:r w:rsidRPr="00341A78">
        <w:rPr>
          <w:sz w:val="22"/>
          <w:szCs w:val="22"/>
        </w:rPr>
        <w:t xml:space="preserve">Docket No. </w:t>
      </w:r>
      <w:r>
        <w:rPr>
          <w:sz w:val="22"/>
          <w:szCs w:val="22"/>
        </w:rPr>
        <w:t>M-00072036</w:t>
      </w:r>
      <w:r w:rsidRPr="00341A78">
        <w:rPr>
          <w:sz w:val="22"/>
          <w:szCs w:val="22"/>
        </w:rPr>
        <w:t xml:space="preserve">.  </w:t>
      </w:r>
    </w:p>
  </w:footnote>
  <w:footnote w:id="9">
    <w:p w:rsidR="00B9325E" w:rsidRPr="00341A78" w:rsidRDefault="00B9325E" w:rsidP="00B9325E">
      <w:pPr>
        <w:pStyle w:val="FootnoteText"/>
        <w:rPr>
          <w:sz w:val="22"/>
          <w:szCs w:val="22"/>
        </w:rPr>
      </w:pPr>
      <w:r w:rsidRPr="00341A78">
        <w:rPr>
          <w:rStyle w:val="FootnoteReference"/>
          <w:sz w:val="22"/>
          <w:szCs w:val="22"/>
        </w:rPr>
        <w:footnoteRef/>
      </w:r>
      <w:r w:rsidRPr="00341A78">
        <w:rPr>
          <w:sz w:val="22"/>
          <w:szCs w:val="22"/>
        </w:rPr>
        <w:t xml:space="preserve">  On September 4, 2007, the Commission initiated a proposed rulemaking on USECP reporting requirements and CAPs at Docket No. L-00070186.  That rulemaking was discontinued by </w:t>
      </w:r>
      <w:r>
        <w:rPr>
          <w:sz w:val="22"/>
          <w:szCs w:val="22"/>
        </w:rPr>
        <w:t>C</w:t>
      </w:r>
      <w:r w:rsidRPr="00341A78">
        <w:rPr>
          <w:sz w:val="22"/>
          <w:szCs w:val="22"/>
        </w:rPr>
        <w:t>ommission order entered on May 12, 2012 at that docket.</w:t>
      </w:r>
    </w:p>
  </w:footnote>
  <w:footnote w:id="10">
    <w:p w:rsidR="00B9325E" w:rsidRPr="00341A78" w:rsidRDefault="00B9325E" w:rsidP="00B9325E">
      <w:pPr>
        <w:pStyle w:val="FootnoteText"/>
        <w:rPr>
          <w:sz w:val="22"/>
          <w:szCs w:val="22"/>
        </w:rPr>
      </w:pPr>
      <w:r w:rsidRPr="00A55C1A">
        <w:rPr>
          <w:rStyle w:val="FootnoteReference"/>
          <w:i/>
          <w:sz w:val="22"/>
          <w:szCs w:val="22"/>
        </w:rPr>
        <w:footnoteRef/>
      </w:r>
      <w:r w:rsidRPr="00A55C1A">
        <w:rPr>
          <w:i/>
          <w:sz w:val="22"/>
          <w:szCs w:val="22"/>
        </w:rPr>
        <w:t xml:space="preserve">  </w:t>
      </w:r>
      <w:r>
        <w:rPr>
          <w:i/>
          <w:sz w:val="22"/>
          <w:szCs w:val="22"/>
        </w:rPr>
        <w:t>See</w:t>
      </w:r>
      <w:r w:rsidRPr="00A55C1A">
        <w:rPr>
          <w:i/>
          <w:sz w:val="22"/>
          <w:szCs w:val="22"/>
        </w:rPr>
        <w:t xml:space="preserve"> </w:t>
      </w:r>
      <w:r>
        <w:rPr>
          <w:sz w:val="22"/>
          <w:szCs w:val="22"/>
        </w:rPr>
        <w:t>66 Pa</w:t>
      </w:r>
      <w:r w:rsidR="002D2F2E">
        <w:rPr>
          <w:sz w:val="22"/>
          <w:szCs w:val="22"/>
        </w:rPr>
        <w:t>.</w:t>
      </w:r>
      <w:r>
        <w:rPr>
          <w:sz w:val="22"/>
          <w:szCs w:val="22"/>
        </w:rPr>
        <w:t xml:space="preserve"> C.S. § 2806.1. </w:t>
      </w:r>
      <w:r w:rsidRPr="00341A78">
        <w:rPr>
          <w:sz w:val="22"/>
          <w:szCs w:val="22"/>
        </w:rPr>
        <w:t xml:space="preserve"> There </w:t>
      </w:r>
      <w:r>
        <w:rPr>
          <w:sz w:val="22"/>
          <w:szCs w:val="22"/>
        </w:rPr>
        <w:t xml:space="preserve">are </w:t>
      </w:r>
      <w:r w:rsidRPr="00341A78">
        <w:rPr>
          <w:sz w:val="22"/>
          <w:szCs w:val="22"/>
        </w:rPr>
        <w:t xml:space="preserve">no corresponding </w:t>
      </w:r>
      <w:r>
        <w:rPr>
          <w:sz w:val="22"/>
          <w:szCs w:val="22"/>
        </w:rPr>
        <w:t xml:space="preserve">requirements </w:t>
      </w:r>
      <w:r w:rsidRPr="00341A78">
        <w:rPr>
          <w:sz w:val="22"/>
          <w:szCs w:val="22"/>
        </w:rPr>
        <w:t>for NGDCs.</w:t>
      </w:r>
    </w:p>
  </w:footnote>
  <w:footnote w:id="11">
    <w:p w:rsidR="00B9325E" w:rsidRPr="009605BE" w:rsidRDefault="00B9325E" w:rsidP="00B9325E">
      <w:pPr>
        <w:pStyle w:val="FootnoteText"/>
        <w:rPr>
          <w:sz w:val="22"/>
          <w:szCs w:val="22"/>
        </w:rPr>
      </w:pPr>
      <w:r w:rsidRPr="009605BE">
        <w:rPr>
          <w:rStyle w:val="FootnoteReference"/>
          <w:sz w:val="22"/>
          <w:szCs w:val="22"/>
        </w:rPr>
        <w:footnoteRef/>
      </w:r>
      <w:r w:rsidRPr="009605BE">
        <w:rPr>
          <w:sz w:val="22"/>
          <w:szCs w:val="22"/>
        </w:rPr>
        <w:t xml:space="preserve">  </w:t>
      </w:r>
      <w:r w:rsidR="002F5D61">
        <w:rPr>
          <w:sz w:val="22"/>
          <w:szCs w:val="22"/>
        </w:rPr>
        <w:t>All income</w:t>
      </w:r>
      <w:r w:rsidR="004418E6">
        <w:rPr>
          <w:sz w:val="22"/>
          <w:szCs w:val="22"/>
        </w:rPr>
        <w:t>-</w:t>
      </w:r>
      <w:r w:rsidR="002F5D61">
        <w:rPr>
          <w:sz w:val="22"/>
          <w:szCs w:val="22"/>
        </w:rPr>
        <w:t>qualifying</w:t>
      </w:r>
      <w:r w:rsidR="00226862">
        <w:rPr>
          <w:sz w:val="22"/>
          <w:szCs w:val="22"/>
        </w:rPr>
        <w:t>,</w:t>
      </w:r>
      <w:r w:rsidR="00DE6037">
        <w:rPr>
          <w:sz w:val="22"/>
          <w:szCs w:val="22"/>
        </w:rPr>
        <w:t xml:space="preserve"> </w:t>
      </w:r>
      <w:r w:rsidR="002F5D61">
        <w:rPr>
          <w:sz w:val="22"/>
          <w:szCs w:val="22"/>
        </w:rPr>
        <w:t>low-income customers are potentially eligible for LIURP, regardless of whether they participate in CAP programs.</w:t>
      </w:r>
      <w:r w:rsidRPr="009605BE">
        <w:rPr>
          <w:sz w:val="22"/>
          <w:szCs w:val="22"/>
        </w:rPr>
        <w:t xml:space="preserve">  </w:t>
      </w:r>
    </w:p>
  </w:footnote>
  <w:footnote w:id="12">
    <w:p w:rsidR="00B9325E" w:rsidRPr="008030DA" w:rsidRDefault="00B9325E" w:rsidP="00B9325E">
      <w:pPr>
        <w:pStyle w:val="FootnoteText"/>
        <w:rPr>
          <w:sz w:val="22"/>
          <w:szCs w:val="22"/>
        </w:rPr>
      </w:pPr>
      <w:r w:rsidRPr="008030DA">
        <w:rPr>
          <w:rStyle w:val="FootnoteReference"/>
          <w:sz w:val="22"/>
          <w:szCs w:val="22"/>
        </w:rPr>
        <w:footnoteRef/>
      </w:r>
      <w:r w:rsidRPr="008030DA">
        <w:rPr>
          <w:sz w:val="22"/>
          <w:szCs w:val="22"/>
        </w:rPr>
        <w:t xml:space="preserve">  The CAP shortfall (also known as the CAP Credit) is the difference between the actual </w:t>
      </w:r>
      <w:r>
        <w:rPr>
          <w:sz w:val="22"/>
          <w:szCs w:val="22"/>
        </w:rPr>
        <w:t xml:space="preserve">tariff rate for </w:t>
      </w:r>
      <w:r w:rsidRPr="008030DA">
        <w:rPr>
          <w:sz w:val="22"/>
          <w:szCs w:val="22"/>
        </w:rPr>
        <w:t xml:space="preserve">jurisdictional residential energy service and the discounted amount that a CAP </w:t>
      </w:r>
      <w:r>
        <w:rPr>
          <w:sz w:val="22"/>
          <w:szCs w:val="22"/>
        </w:rPr>
        <w:t>participant</w:t>
      </w:r>
      <w:r w:rsidRPr="008030DA">
        <w:rPr>
          <w:sz w:val="22"/>
          <w:szCs w:val="22"/>
        </w:rPr>
        <w:t xml:space="preserve"> is expected/asked to pay for that service.  </w:t>
      </w:r>
    </w:p>
  </w:footnote>
  <w:footnote w:id="13">
    <w:p w:rsidR="00B9325E" w:rsidRPr="008030DA" w:rsidRDefault="00B9325E" w:rsidP="00B9325E">
      <w:pPr>
        <w:pStyle w:val="FootnoteText"/>
        <w:rPr>
          <w:sz w:val="22"/>
          <w:szCs w:val="22"/>
        </w:rPr>
      </w:pPr>
      <w:r w:rsidRPr="008030DA">
        <w:rPr>
          <w:rStyle w:val="FootnoteReference"/>
          <w:sz w:val="22"/>
          <w:szCs w:val="22"/>
        </w:rPr>
        <w:footnoteRef/>
      </w:r>
      <w:r w:rsidRPr="008030DA">
        <w:rPr>
          <w:sz w:val="22"/>
          <w:szCs w:val="22"/>
        </w:rPr>
        <w:t xml:space="preserve">  The </w:t>
      </w:r>
      <w:r w:rsidR="00C5014E">
        <w:rPr>
          <w:sz w:val="22"/>
          <w:szCs w:val="22"/>
        </w:rPr>
        <w:t xml:space="preserve">asked-to-pay (ATP) </w:t>
      </w:r>
      <w:r w:rsidR="008756D3">
        <w:rPr>
          <w:sz w:val="22"/>
          <w:szCs w:val="22"/>
        </w:rPr>
        <w:t xml:space="preserve">amount </w:t>
      </w:r>
      <w:r w:rsidRPr="008030DA">
        <w:rPr>
          <w:sz w:val="22"/>
          <w:szCs w:val="22"/>
        </w:rPr>
        <w:t xml:space="preserve">for a CAP participant </w:t>
      </w:r>
      <w:r w:rsidR="008756D3">
        <w:rPr>
          <w:sz w:val="22"/>
          <w:szCs w:val="22"/>
        </w:rPr>
        <w:t xml:space="preserve">may </w:t>
      </w:r>
      <w:r w:rsidRPr="008030DA">
        <w:rPr>
          <w:sz w:val="22"/>
          <w:szCs w:val="22"/>
        </w:rPr>
        <w:t>only cover a portion of the tariff cost of energy that the customer uses</w:t>
      </w:r>
      <w:r>
        <w:rPr>
          <w:sz w:val="22"/>
          <w:szCs w:val="22"/>
        </w:rPr>
        <w:t>.  In some cases, the ATP is tied to usage; in other cases, it might be based on a percent of income or other formula not based solely on usage.  Thus,</w:t>
      </w:r>
      <w:r w:rsidRPr="008030DA">
        <w:rPr>
          <w:sz w:val="22"/>
          <w:szCs w:val="22"/>
        </w:rPr>
        <w:t xml:space="preserve"> a </w:t>
      </w:r>
      <w:r>
        <w:rPr>
          <w:sz w:val="22"/>
          <w:szCs w:val="22"/>
        </w:rPr>
        <w:t xml:space="preserve">CAP participant </w:t>
      </w:r>
      <w:r w:rsidRPr="008030DA">
        <w:rPr>
          <w:sz w:val="22"/>
          <w:szCs w:val="22"/>
        </w:rPr>
        <w:t>whose CAP ATP is not tied to household usage may have limited incentive to conserve energy.</w:t>
      </w:r>
    </w:p>
  </w:footnote>
  <w:footnote w:id="14">
    <w:p w:rsidR="004B209C" w:rsidRPr="004B209C" w:rsidRDefault="004B209C">
      <w:pPr>
        <w:pStyle w:val="FootnoteText"/>
        <w:rPr>
          <w:sz w:val="22"/>
          <w:szCs w:val="22"/>
        </w:rPr>
      </w:pPr>
      <w:r w:rsidRPr="004B209C">
        <w:rPr>
          <w:rStyle w:val="FootnoteReference"/>
          <w:sz w:val="22"/>
          <w:szCs w:val="22"/>
        </w:rPr>
        <w:footnoteRef/>
      </w:r>
      <w:r w:rsidRPr="004B209C">
        <w:rPr>
          <w:sz w:val="22"/>
          <w:szCs w:val="22"/>
        </w:rPr>
        <w:t xml:space="preserve">  </w:t>
      </w:r>
      <w:r w:rsidR="00314EE3" w:rsidRPr="00314EE3">
        <w:rPr>
          <w:i/>
          <w:sz w:val="22"/>
          <w:szCs w:val="22"/>
        </w:rPr>
        <w:t>See</w:t>
      </w:r>
      <w:r w:rsidR="00314EE3">
        <w:rPr>
          <w:sz w:val="22"/>
          <w:szCs w:val="22"/>
        </w:rPr>
        <w:t xml:space="preserve"> </w:t>
      </w:r>
      <w:r w:rsidRPr="004B209C">
        <w:rPr>
          <w:sz w:val="22"/>
          <w:szCs w:val="22"/>
        </w:rPr>
        <w:t xml:space="preserve">E-filing instructions at </w:t>
      </w:r>
      <w:hyperlink r:id="rId3" w:history="1">
        <w:r w:rsidRPr="004B209C">
          <w:rPr>
            <w:color w:val="0000FF"/>
            <w:sz w:val="22"/>
            <w:szCs w:val="22"/>
            <w:u w:val="single"/>
          </w:rPr>
          <w:t>http://www.puc.state.pa.us/efiling/default.aspx</w:t>
        </w:r>
      </w:hyperlink>
      <w:r w:rsidRPr="004B209C">
        <w:rPr>
          <w:sz w:val="22"/>
          <w:szCs w:val="22"/>
        </w:rPr>
        <w:t>.</w:t>
      </w:r>
    </w:p>
  </w:footnote>
  <w:footnote w:id="15">
    <w:p w:rsidR="009C32E6" w:rsidRDefault="009C32E6" w:rsidP="009C32E6">
      <w:pPr>
        <w:pStyle w:val="FootnoteText"/>
      </w:pPr>
      <w:r w:rsidRPr="001055C9">
        <w:rPr>
          <w:rStyle w:val="FootnoteReference"/>
          <w:sz w:val="22"/>
          <w:szCs w:val="22"/>
        </w:rPr>
        <w:footnoteRef/>
      </w:r>
      <w:r w:rsidRPr="001055C9">
        <w:rPr>
          <w:sz w:val="22"/>
          <w:szCs w:val="22"/>
        </w:rPr>
        <w:t xml:space="preserve">  The </w:t>
      </w:r>
      <w:r>
        <w:rPr>
          <w:sz w:val="22"/>
          <w:szCs w:val="22"/>
        </w:rPr>
        <w:t>docket number s</w:t>
      </w:r>
      <w:r w:rsidRPr="001055C9">
        <w:rPr>
          <w:sz w:val="22"/>
          <w:szCs w:val="22"/>
        </w:rPr>
        <w:t>earch page is</w:t>
      </w:r>
      <w:r>
        <w:rPr>
          <w:sz w:val="22"/>
          <w:szCs w:val="22"/>
        </w:rPr>
        <w:t xml:space="preserve"> </w:t>
      </w:r>
      <w:hyperlink r:id="rId4" w:history="1">
        <w:r w:rsidRPr="004B5D6B">
          <w:rPr>
            <w:rStyle w:val="Hyperlink"/>
            <w:sz w:val="22"/>
            <w:szCs w:val="22"/>
          </w:rPr>
          <w:t>http://www.puc.state.pa.us/filing_resources.aspx</w:t>
        </w:r>
      </w:hyperlink>
      <w:r>
        <w:rPr>
          <w:sz w:val="22"/>
          <w:szCs w:val="22"/>
        </w:rPr>
        <w:t xml:space="preserve">.  </w:t>
      </w:r>
      <w:r w:rsidRPr="001055C9">
        <w:rPr>
          <w:sz w:val="22"/>
          <w:szCs w:val="22"/>
        </w:rPr>
        <w:t>The Energy Assistanc</w:t>
      </w:r>
      <w:r>
        <w:rPr>
          <w:sz w:val="22"/>
          <w:szCs w:val="22"/>
        </w:rPr>
        <w:t>e</w:t>
      </w:r>
      <w:r w:rsidRPr="001055C9">
        <w:rPr>
          <w:sz w:val="22"/>
          <w:szCs w:val="22"/>
        </w:rPr>
        <w:t xml:space="preserve"> Program page is </w:t>
      </w:r>
      <w:hyperlink r:id="rId5" w:history="1">
        <w:r w:rsidRPr="001055C9">
          <w:rPr>
            <w:rStyle w:val="Hyperlink"/>
            <w:sz w:val="22"/>
            <w:szCs w:val="22"/>
          </w:rPr>
          <w:t>http://www.puc.pa.gov/consumer_info/electricity/energy_assistance_programs.aspx</w:t>
        </w:r>
      </w:hyperlink>
      <w:r>
        <w:rPr>
          <w:rStyle w:val="Hyperlink"/>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53AC"/>
    <w:multiLevelType w:val="hybridMultilevel"/>
    <w:tmpl w:val="35764E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5E"/>
    <w:rsid w:val="000137B9"/>
    <w:rsid w:val="000347AE"/>
    <w:rsid w:val="000359B2"/>
    <w:rsid w:val="000412B6"/>
    <w:rsid w:val="000413E8"/>
    <w:rsid w:val="00052B42"/>
    <w:rsid w:val="00060B5D"/>
    <w:rsid w:val="0008663F"/>
    <w:rsid w:val="00093555"/>
    <w:rsid w:val="000968A0"/>
    <w:rsid w:val="000A7332"/>
    <w:rsid w:val="000B17EE"/>
    <w:rsid w:val="000B17F6"/>
    <w:rsid w:val="000B4690"/>
    <w:rsid w:val="000B4D73"/>
    <w:rsid w:val="000C1922"/>
    <w:rsid w:val="000C4EEA"/>
    <w:rsid w:val="000C55DD"/>
    <w:rsid w:val="000D4E95"/>
    <w:rsid w:val="000D67C0"/>
    <w:rsid w:val="000E3810"/>
    <w:rsid w:val="000E4D94"/>
    <w:rsid w:val="000F02C3"/>
    <w:rsid w:val="000F54FA"/>
    <w:rsid w:val="000F5E30"/>
    <w:rsid w:val="000F6FF7"/>
    <w:rsid w:val="001021B7"/>
    <w:rsid w:val="00105E07"/>
    <w:rsid w:val="00121FBF"/>
    <w:rsid w:val="00124E49"/>
    <w:rsid w:val="0012607B"/>
    <w:rsid w:val="0012788E"/>
    <w:rsid w:val="00127960"/>
    <w:rsid w:val="00131B17"/>
    <w:rsid w:val="00135FEB"/>
    <w:rsid w:val="001458A4"/>
    <w:rsid w:val="00150DD0"/>
    <w:rsid w:val="00155390"/>
    <w:rsid w:val="00156839"/>
    <w:rsid w:val="0015730F"/>
    <w:rsid w:val="001610D7"/>
    <w:rsid w:val="00161483"/>
    <w:rsid w:val="0017268F"/>
    <w:rsid w:val="001741C6"/>
    <w:rsid w:val="0017647C"/>
    <w:rsid w:val="0017685D"/>
    <w:rsid w:val="00176C8F"/>
    <w:rsid w:val="00181335"/>
    <w:rsid w:val="00186234"/>
    <w:rsid w:val="00186EEC"/>
    <w:rsid w:val="001905A0"/>
    <w:rsid w:val="00192CA3"/>
    <w:rsid w:val="0019542E"/>
    <w:rsid w:val="001A3CFB"/>
    <w:rsid w:val="001A4589"/>
    <w:rsid w:val="001A4DBA"/>
    <w:rsid w:val="001A5474"/>
    <w:rsid w:val="001A7C0C"/>
    <w:rsid w:val="001B1FB3"/>
    <w:rsid w:val="001B52FC"/>
    <w:rsid w:val="001B789C"/>
    <w:rsid w:val="001C75BE"/>
    <w:rsid w:val="001D1EBE"/>
    <w:rsid w:val="001D262B"/>
    <w:rsid w:val="001E43D9"/>
    <w:rsid w:val="001E50CB"/>
    <w:rsid w:val="001E5330"/>
    <w:rsid w:val="001F3450"/>
    <w:rsid w:val="001F3698"/>
    <w:rsid w:val="001F4259"/>
    <w:rsid w:val="00203802"/>
    <w:rsid w:val="00203A31"/>
    <w:rsid w:val="00203AAB"/>
    <w:rsid w:val="00212623"/>
    <w:rsid w:val="002176B3"/>
    <w:rsid w:val="00221D43"/>
    <w:rsid w:val="00226862"/>
    <w:rsid w:val="002303A3"/>
    <w:rsid w:val="00232782"/>
    <w:rsid w:val="002368CD"/>
    <w:rsid w:val="002369B0"/>
    <w:rsid w:val="00243291"/>
    <w:rsid w:val="0025016F"/>
    <w:rsid w:val="00266EE0"/>
    <w:rsid w:val="00280815"/>
    <w:rsid w:val="00287C2B"/>
    <w:rsid w:val="0029565E"/>
    <w:rsid w:val="002964E6"/>
    <w:rsid w:val="002B09C4"/>
    <w:rsid w:val="002B583E"/>
    <w:rsid w:val="002C1AC8"/>
    <w:rsid w:val="002C7FCF"/>
    <w:rsid w:val="002D166C"/>
    <w:rsid w:val="002D1E54"/>
    <w:rsid w:val="002D2F2E"/>
    <w:rsid w:val="002D5A91"/>
    <w:rsid w:val="002F357B"/>
    <w:rsid w:val="002F3D1A"/>
    <w:rsid w:val="002F5D61"/>
    <w:rsid w:val="00304A3F"/>
    <w:rsid w:val="003114ED"/>
    <w:rsid w:val="00314EE3"/>
    <w:rsid w:val="003154EA"/>
    <w:rsid w:val="00316DDC"/>
    <w:rsid w:val="00323B81"/>
    <w:rsid w:val="0033284A"/>
    <w:rsid w:val="00335ACE"/>
    <w:rsid w:val="00335DD5"/>
    <w:rsid w:val="0034091B"/>
    <w:rsid w:val="003412B5"/>
    <w:rsid w:val="003472F0"/>
    <w:rsid w:val="00363343"/>
    <w:rsid w:val="0036658F"/>
    <w:rsid w:val="00367395"/>
    <w:rsid w:val="003749C0"/>
    <w:rsid w:val="003773B5"/>
    <w:rsid w:val="00396902"/>
    <w:rsid w:val="00397269"/>
    <w:rsid w:val="003976E5"/>
    <w:rsid w:val="003A55AC"/>
    <w:rsid w:val="003B2318"/>
    <w:rsid w:val="003C457C"/>
    <w:rsid w:val="003C755F"/>
    <w:rsid w:val="003D4EC3"/>
    <w:rsid w:val="003D67F0"/>
    <w:rsid w:val="003E282D"/>
    <w:rsid w:val="003E2F3F"/>
    <w:rsid w:val="003E54CF"/>
    <w:rsid w:val="003E5A73"/>
    <w:rsid w:val="003E6974"/>
    <w:rsid w:val="003E7347"/>
    <w:rsid w:val="003F2AB0"/>
    <w:rsid w:val="00403260"/>
    <w:rsid w:val="00425604"/>
    <w:rsid w:val="0042704B"/>
    <w:rsid w:val="00432A85"/>
    <w:rsid w:val="00434BFF"/>
    <w:rsid w:val="00435042"/>
    <w:rsid w:val="004418E6"/>
    <w:rsid w:val="004458FF"/>
    <w:rsid w:val="00450598"/>
    <w:rsid w:val="0045273C"/>
    <w:rsid w:val="00454007"/>
    <w:rsid w:val="00461357"/>
    <w:rsid w:val="004615C5"/>
    <w:rsid w:val="00461E08"/>
    <w:rsid w:val="004624DF"/>
    <w:rsid w:val="00471265"/>
    <w:rsid w:val="00474518"/>
    <w:rsid w:val="00474C8B"/>
    <w:rsid w:val="00476877"/>
    <w:rsid w:val="00477A85"/>
    <w:rsid w:val="004830CB"/>
    <w:rsid w:val="004832EC"/>
    <w:rsid w:val="0048731E"/>
    <w:rsid w:val="004879EF"/>
    <w:rsid w:val="00494C21"/>
    <w:rsid w:val="0049570D"/>
    <w:rsid w:val="00495BE2"/>
    <w:rsid w:val="004A061F"/>
    <w:rsid w:val="004A574C"/>
    <w:rsid w:val="004B209C"/>
    <w:rsid w:val="004B29A9"/>
    <w:rsid w:val="004C58DD"/>
    <w:rsid w:val="004C685B"/>
    <w:rsid w:val="004D146A"/>
    <w:rsid w:val="004D4338"/>
    <w:rsid w:val="004D7BE1"/>
    <w:rsid w:val="004F0505"/>
    <w:rsid w:val="004F4D32"/>
    <w:rsid w:val="00503777"/>
    <w:rsid w:val="00504DE0"/>
    <w:rsid w:val="005067D7"/>
    <w:rsid w:val="0050736C"/>
    <w:rsid w:val="00511495"/>
    <w:rsid w:val="0051650F"/>
    <w:rsid w:val="00520250"/>
    <w:rsid w:val="00520E1A"/>
    <w:rsid w:val="005275F5"/>
    <w:rsid w:val="00527844"/>
    <w:rsid w:val="00533F33"/>
    <w:rsid w:val="00536140"/>
    <w:rsid w:val="005362D8"/>
    <w:rsid w:val="00544162"/>
    <w:rsid w:val="00545B09"/>
    <w:rsid w:val="00563453"/>
    <w:rsid w:val="005704E3"/>
    <w:rsid w:val="00571B75"/>
    <w:rsid w:val="005759E4"/>
    <w:rsid w:val="005774D1"/>
    <w:rsid w:val="00582404"/>
    <w:rsid w:val="005867EF"/>
    <w:rsid w:val="005A17E7"/>
    <w:rsid w:val="005A6C7A"/>
    <w:rsid w:val="005B24F2"/>
    <w:rsid w:val="005B400B"/>
    <w:rsid w:val="005B7D8D"/>
    <w:rsid w:val="005C3FC8"/>
    <w:rsid w:val="005C4433"/>
    <w:rsid w:val="005C4B56"/>
    <w:rsid w:val="005C7304"/>
    <w:rsid w:val="005F4208"/>
    <w:rsid w:val="005F72BF"/>
    <w:rsid w:val="00611560"/>
    <w:rsid w:val="006125FF"/>
    <w:rsid w:val="00617E5A"/>
    <w:rsid w:val="00630223"/>
    <w:rsid w:val="006405DC"/>
    <w:rsid w:val="006451C1"/>
    <w:rsid w:val="00651401"/>
    <w:rsid w:val="006522FD"/>
    <w:rsid w:val="00662A6C"/>
    <w:rsid w:val="00664D60"/>
    <w:rsid w:val="00667E93"/>
    <w:rsid w:val="00680B92"/>
    <w:rsid w:val="00680CB5"/>
    <w:rsid w:val="00681A7F"/>
    <w:rsid w:val="006823E3"/>
    <w:rsid w:val="00687981"/>
    <w:rsid w:val="00690589"/>
    <w:rsid w:val="00695485"/>
    <w:rsid w:val="006A1C55"/>
    <w:rsid w:val="006B0FD8"/>
    <w:rsid w:val="006B2955"/>
    <w:rsid w:val="006B5747"/>
    <w:rsid w:val="006D137D"/>
    <w:rsid w:val="006D1438"/>
    <w:rsid w:val="006F209A"/>
    <w:rsid w:val="006F6288"/>
    <w:rsid w:val="0070421E"/>
    <w:rsid w:val="007140A1"/>
    <w:rsid w:val="00714B70"/>
    <w:rsid w:val="00715BB3"/>
    <w:rsid w:val="007213BE"/>
    <w:rsid w:val="007277AD"/>
    <w:rsid w:val="007329B0"/>
    <w:rsid w:val="00737D49"/>
    <w:rsid w:val="007406F9"/>
    <w:rsid w:val="00745512"/>
    <w:rsid w:val="0074756D"/>
    <w:rsid w:val="00747F39"/>
    <w:rsid w:val="00754204"/>
    <w:rsid w:val="00757F7A"/>
    <w:rsid w:val="0076598B"/>
    <w:rsid w:val="00773742"/>
    <w:rsid w:val="00775CEE"/>
    <w:rsid w:val="007778BA"/>
    <w:rsid w:val="00785289"/>
    <w:rsid w:val="00787A2F"/>
    <w:rsid w:val="00796D19"/>
    <w:rsid w:val="007A55C8"/>
    <w:rsid w:val="007B0F4D"/>
    <w:rsid w:val="007C021C"/>
    <w:rsid w:val="007C12B1"/>
    <w:rsid w:val="007D0046"/>
    <w:rsid w:val="007E5045"/>
    <w:rsid w:val="007E5224"/>
    <w:rsid w:val="008007A4"/>
    <w:rsid w:val="00803843"/>
    <w:rsid w:val="00805341"/>
    <w:rsid w:val="008130FC"/>
    <w:rsid w:val="00817564"/>
    <w:rsid w:val="0082039B"/>
    <w:rsid w:val="00821A26"/>
    <w:rsid w:val="00823E2B"/>
    <w:rsid w:val="00824D2E"/>
    <w:rsid w:val="008255BB"/>
    <w:rsid w:val="008256A7"/>
    <w:rsid w:val="008430DB"/>
    <w:rsid w:val="00844033"/>
    <w:rsid w:val="008463A2"/>
    <w:rsid w:val="00851B6E"/>
    <w:rsid w:val="008536E8"/>
    <w:rsid w:val="00862527"/>
    <w:rsid w:val="00870CEA"/>
    <w:rsid w:val="008756D3"/>
    <w:rsid w:val="00876F09"/>
    <w:rsid w:val="008802D6"/>
    <w:rsid w:val="00881FD8"/>
    <w:rsid w:val="00882077"/>
    <w:rsid w:val="00890350"/>
    <w:rsid w:val="00891E2C"/>
    <w:rsid w:val="0089782F"/>
    <w:rsid w:val="008A7C85"/>
    <w:rsid w:val="008B7172"/>
    <w:rsid w:val="008B7AA3"/>
    <w:rsid w:val="008C591B"/>
    <w:rsid w:val="008D15E0"/>
    <w:rsid w:val="008D509B"/>
    <w:rsid w:val="008D6838"/>
    <w:rsid w:val="008E199E"/>
    <w:rsid w:val="008E4929"/>
    <w:rsid w:val="008E734C"/>
    <w:rsid w:val="00912705"/>
    <w:rsid w:val="00915259"/>
    <w:rsid w:val="0091533E"/>
    <w:rsid w:val="00916B2A"/>
    <w:rsid w:val="009249CA"/>
    <w:rsid w:val="00924B6F"/>
    <w:rsid w:val="00930604"/>
    <w:rsid w:val="00937751"/>
    <w:rsid w:val="0095072E"/>
    <w:rsid w:val="00950DF5"/>
    <w:rsid w:val="00956920"/>
    <w:rsid w:val="00957345"/>
    <w:rsid w:val="00991338"/>
    <w:rsid w:val="00991A63"/>
    <w:rsid w:val="00993F4B"/>
    <w:rsid w:val="00995076"/>
    <w:rsid w:val="009955C5"/>
    <w:rsid w:val="0099686F"/>
    <w:rsid w:val="009A0E07"/>
    <w:rsid w:val="009A44C3"/>
    <w:rsid w:val="009C32E6"/>
    <w:rsid w:val="009C375F"/>
    <w:rsid w:val="009D233A"/>
    <w:rsid w:val="009E749E"/>
    <w:rsid w:val="009E7C5B"/>
    <w:rsid w:val="009F5616"/>
    <w:rsid w:val="00A01190"/>
    <w:rsid w:val="00A031EE"/>
    <w:rsid w:val="00A1345D"/>
    <w:rsid w:val="00A233CF"/>
    <w:rsid w:val="00A2628D"/>
    <w:rsid w:val="00A266BB"/>
    <w:rsid w:val="00A272D9"/>
    <w:rsid w:val="00A30F11"/>
    <w:rsid w:val="00A3185A"/>
    <w:rsid w:val="00A33DF5"/>
    <w:rsid w:val="00A424A1"/>
    <w:rsid w:val="00A476A9"/>
    <w:rsid w:val="00A549E6"/>
    <w:rsid w:val="00A60E2D"/>
    <w:rsid w:val="00A71184"/>
    <w:rsid w:val="00A71539"/>
    <w:rsid w:val="00A71923"/>
    <w:rsid w:val="00A73CB0"/>
    <w:rsid w:val="00A82FD7"/>
    <w:rsid w:val="00A85E42"/>
    <w:rsid w:val="00A9153B"/>
    <w:rsid w:val="00A96EEE"/>
    <w:rsid w:val="00AA1DE7"/>
    <w:rsid w:val="00AC64DC"/>
    <w:rsid w:val="00AE5B53"/>
    <w:rsid w:val="00AF3358"/>
    <w:rsid w:val="00B00242"/>
    <w:rsid w:val="00B03FCF"/>
    <w:rsid w:val="00B04FC1"/>
    <w:rsid w:val="00B055EC"/>
    <w:rsid w:val="00B0735C"/>
    <w:rsid w:val="00B10F7C"/>
    <w:rsid w:val="00B140CE"/>
    <w:rsid w:val="00B241CB"/>
    <w:rsid w:val="00B2511E"/>
    <w:rsid w:val="00B2749D"/>
    <w:rsid w:val="00B35A7A"/>
    <w:rsid w:val="00B45083"/>
    <w:rsid w:val="00B50CF0"/>
    <w:rsid w:val="00B51BC1"/>
    <w:rsid w:val="00B55FA2"/>
    <w:rsid w:val="00B62EF4"/>
    <w:rsid w:val="00B6553E"/>
    <w:rsid w:val="00B73FC8"/>
    <w:rsid w:val="00B81AF1"/>
    <w:rsid w:val="00B85D6E"/>
    <w:rsid w:val="00B906F0"/>
    <w:rsid w:val="00B9087B"/>
    <w:rsid w:val="00B931AE"/>
    <w:rsid w:val="00B9325E"/>
    <w:rsid w:val="00BA2EE5"/>
    <w:rsid w:val="00BA57A1"/>
    <w:rsid w:val="00BB1949"/>
    <w:rsid w:val="00BC39F6"/>
    <w:rsid w:val="00BC75A8"/>
    <w:rsid w:val="00BD5830"/>
    <w:rsid w:val="00C0514C"/>
    <w:rsid w:val="00C05A97"/>
    <w:rsid w:val="00C069F7"/>
    <w:rsid w:val="00C110E8"/>
    <w:rsid w:val="00C11639"/>
    <w:rsid w:val="00C11E40"/>
    <w:rsid w:val="00C163A1"/>
    <w:rsid w:val="00C2728B"/>
    <w:rsid w:val="00C30F44"/>
    <w:rsid w:val="00C31F84"/>
    <w:rsid w:val="00C32F38"/>
    <w:rsid w:val="00C457D1"/>
    <w:rsid w:val="00C5014E"/>
    <w:rsid w:val="00C5297B"/>
    <w:rsid w:val="00C5412D"/>
    <w:rsid w:val="00C55B27"/>
    <w:rsid w:val="00C67CFE"/>
    <w:rsid w:val="00C7625B"/>
    <w:rsid w:val="00C82239"/>
    <w:rsid w:val="00C8423C"/>
    <w:rsid w:val="00C908CF"/>
    <w:rsid w:val="00C9268D"/>
    <w:rsid w:val="00C97F07"/>
    <w:rsid w:val="00CB0B94"/>
    <w:rsid w:val="00CB2210"/>
    <w:rsid w:val="00CB4D64"/>
    <w:rsid w:val="00CB5966"/>
    <w:rsid w:val="00CE416A"/>
    <w:rsid w:val="00CE45DD"/>
    <w:rsid w:val="00CE7F3F"/>
    <w:rsid w:val="00CF10EB"/>
    <w:rsid w:val="00CF14D8"/>
    <w:rsid w:val="00CF32BB"/>
    <w:rsid w:val="00CF6B07"/>
    <w:rsid w:val="00D00205"/>
    <w:rsid w:val="00D01127"/>
    <w:rsid w:val="00D0336B"/>
    <w:rsid w:val="00D13489"/>
    <w:rsid w:val="00D16BB5"/>
    <w:rsid w:val="00D22E4C"/>
    <w:rsid w:val="00D37AC2"/>
    <w:rsid w:val="00D43120"/>
    <w:rsid w:val="00D43890"/>
    <w:rsid w:val="00D43A5E"/>
    <w:rsid w:val="00D50658"/>
    <w:rsid w:val="00D523C8"/>
    <w:rsid w:val="00D52600"/>
    <w:rsid w:val="00D543CD"/>
    <w:rsid w:val="00D659B3"/>
    <w:rsid w:val="00D65AC8"/>
    <w:rsid w:val="00D65FA0"/>
    <w:rsid w:val="00D72364"/>
    <w:rsid w:val="00D736F3"/>
    <w:rsid w:val="00D737BD"/>
    <w:rsid w:val="00D76B80"/>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037"/>
    <w:rsid w:val="00DE6BBD"/>
    <w:rsid w:val="00DF4457"/>
    <w:rsid w:val="00E005F9"/>
    <w:rsid w:val="00E016C7"/>
    <w:rsid w:val="00E079B5"/>
    <w:rsid w:val="00E13602"/>
    <w:rsid w:val="00E168E5"/>
    <w:rsid w:val="00E2088E"/>
    <w:rsid w:val="00E229B7"/>
    <w:rsid w:val="00E255EA"/>
    <w:rsid w:val="00E3142C"/>
    <w:rsid w:val="00E51749"/>
    <w:rsid w:val="00E53CEE"/>
    <w:rsid w:val="00E55CE8"/>
    <w:rsid w:val="00E60D17"/>
    <w:rsid w:val="00E616DB"/>
    <w:rsid w:val="00E6362D"/>
    <w:rsid w:val="00E6608D"/>
    <w:rsid w:val="00E7298F"/>
    <w:rsid w:val="00E72E74"/>
    <w:rsid w:val="00E73ADC"/>
    <w:rsid w:val="00E73C5C"/>
    <w:rsid w:val="00E74895"/>
    <w:rsid w:val="00E833FD"/>
    <w:rsid w:val="00E94504"/>
    <w:rsid w:val="00E94AE8"/>
    <w:rsid w:val="00EA0EE4"/>
    <w:rsid w:val="00EA3D82"/>
    <w:rsid w:val="00EB08C3"/>
    <w:rsid w:val="00EB6E71"/>
    <w:rsid w:val="00EB7126"/>
    <w:rsid w:val="00EC04C6"/>
    <w:rsid w:val="00EC557C"/>
    <w:rsid w:val="00EC60AE"/>
    <w:rsid w:val="00EC7774"/>
    <w:rsid w:val="00ED7A47"/>
    <w:rsid w:val="00EE0BF5"/>
    <w:rsid w:val="00EE324C"/>
    <w:rsid w:val="00EF72CF"/>
    <w:rsid w:val="00F12C35"/>
    <w:rsid w:val="00F1770B"/>
    <w:rsid w:val="00F365B2"/>
    <w:rsid w:val="00F37F09"/>
    <w:rsid w:val="00F4022B"/>
    <w:rsid w:val="00F41689"/>
    <w:rsid w:val="00F42050"/>
    <w:rsid w:val="00F577F3"/>
    <w:rsid w:val="00F650DD"/>
    <w:rsid w:val="00F70859"/>
    <w:rsid w:val="00F728C0"/>
    <w:rsid w:val="00F75948"/>
    <w:rsid w:val="00F75F18"/>
    <w:rsid w:val="00F76608"/>
    <w:rsid w:val="00F77D29"/>
    <w:rsid w:val="00F838AA"/>
    <w:rsid w:val="00F93EE8"/>
    <w:rsid w:val="00F96ECC"/>
    <w:rsid w:val="00FB2489"/>
    <w:rsid w:val="00FC364B"/>
    <w:rsid w:val="00FC42C3"/>
    <w:rsid w:val="00FC6C8A"/>
    <w:rsid w:val="00FD19CD"/>
    <w:rsid w:val="00FD71E4"/>
    <w:rsid w:val="00FD7E9A"/>
    <w:rsid w:val="00FE0FF9"/>
    <w:rsid w:val="00FE136D"/>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5E"/>
  </w:style>
  <w:style w:type="character" w:styleId="PageNumber">
    <w:name w:val="page number"/>
    <w:basedOn w:val="DefaultParagraphFont"/>
    <w:rsid w:val="00B9325E"/>
  </w:style>
  <w:style w:type="paragraph" w:styleId="FootnoteText">
    <w:name w:val="footnote text"/>
    <w:basedOn w:val="Normal"/>
    <w:link w:val="FootnoteTextChar"/>
    <w:uiPriority w:val="99"/>
    <w:rsid w:val="00B932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9325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9325E"/>
    <w:rPr>
      <w:vertAlign w:val="superscript"/>
    </w:rPr>
  </w:style>
  <w:style w:type="character" w:styleId="Hyperlink">
    <w:name w:val="Hyperlink"/>
    <w:basedOn w:val="DefaultParagraphFont"/>
    <w:rsid w:val="00B9325E"/>
    <w:rPr>
      <w:color w:val="0000FF"/>
      <w:u w:val="single"/>
    </w:rPr>
  </w:style>
  <w:style w:type="character" w:customStyle="1" w:styleId="Hyperlink1">
    <w:name w:val="Hyperlink1"/>
    <w:uiPriority w:val="99"/>
    <w:unhideWhenUsed/>
    <w:rsid w:val="00B9325E"/>
    <w:rPr>
      <w:color w:val="0000FF"/>
      <w:u w:val="single"/>
    </w:rPr>
  </w:style>
  <w:style w:type="paragraph" w:styleId="BalloonText">
    <w:name w:val="Balloon Text"/>
    <w:basedOn w:val="Normal"/>
    <w:link w:val="BalloonTextChar"/>
    <w:uiPriority w:val="99"/>
    <w:semiHidden/>
    <w:unhideWhenUsed/>
    <w:rsid w:val="002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D61"/>
    <w:rPr>
      <w:rFonts w:ascii="Tahoma" w:hAnsi="Tahoma" w:cs="Tahoma"/>
      <w:sz w:val="16"/>
      <w:szCs w:val="16"/>
    </w:rPr>
  </w:style>
  <w:style w:type="paragraph" w:styleId="Header">
    <w:name w:val="header"/>
    <w:basedOn w:val="Normal"/>
    <w:link w:val="HeaderChar"/>
    <w:uiPriority w:val="99"/>
    <w:unhideWhenUsed/>
    <w:rsid w:val="0057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D1"/>
  </w:style>
  <w:style w:type="character" w:styleId="CommentReference">
    <w:name w:val="annotation reference"/>
    <w:basedOn w:val="DefaultParagraphFont"/>
    <w:uiPriority w:val="99"/>
    <w:semiHidden/>
    <w:unhideWhenUsed/>
    <w:rsid w:val="004418E6"/>
    <w:rPr>
      <w:sz w:val="16"/>
      <w:szCs w:val="16"/>
    </w:rPr>
  </w:style>
  <w:style w:type="paragraph" w:styleId="CommentText">
    <w:name w:val="annotation text"/>
    <w:basedOn w:val="Normal"/>
    <w:link w:val="CommentTextChar"/>
    <w:uiPriority w:val="99"/>
    <w:semiHidden/>
    <w:unhideWhenUsed/>
    <w:rsid w:val="004418E6"/>
    <w:pPr>
      <w:spacing w:line="240" w:lineRule="auto"/>
    </w:pPr>
    <w:rPr>
      <w:sz w:val="20"/>
      <w:szCs w:val="20"/>
    </w:rPr>
  </w:style>
  <w:style w:type="character" w:customStyle="1" w:styleId="CommentTextChar">
    <w:name w:val="Comment Text Char"/>
    <w:basedOn w:val="DefaultParagraphFont"/>
    <w:link w:val="CommentText"/>
    <w:uiPriority w:val="99"/>
    <w:semiHidden/>
    <w:rsid w:val="004418E6"/>
    <w:rPr>
      <w:sz w:val="20"/>
      <w:szCs w:val="20"/>
    </w:rPr>
  </w:style>
  <w:style w:type="paragraph" w:styleId="CommentSubject">
    <w:name w:val="annotation subject"/>
    <w:basedOn w:val="CommentText"/>
    <w:next w:val="CommentText"/>
    <w:link w:val="CommentSubjectChar"/>
    <w:uiPriority w:val="99"/>
    <w:semiHidden/>
    <w:unhideWhenUsed/>
    <w:rsid w:val="004418E6"/>
    <w:rPr>
      <w:b/>
      <w:bCs/>
    </w:rPr>
  </w:style>
  <w:style w:type="character" w:customStyle="1" w:styleId="CommentSubjectChar">
    <w:name w:val="Comment Subject Char"/>
    <w:basedOn w:val="CommentTextChar"/>
    <w:link w:val="CommentSubject"/>
    <w:uiPriority w:val="99"/>
    <w:semiHidden/>
    <w:rsid w:val="004418E6"/>
    <w:rPr>
      <w:b/>
      <w:bCs/>
      <w:sz w:val="20"/>
      <w:szCs w:val="20"/>
    </w:rPr>
  </w:style>
  <w:style w:type="paragraph" w:styleId="ListParagraph">
    <w:name w:val="List Paragraph"/>
    <w:basedOn w:val="Normal"/>
    <w:uiPriority w:val="34"/>
    <w:qFormat/>
    <w:rsid w:val="00823E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5E"/>
  </w:style>
  <w:style w:type="character" w:styleId="PageNumber">
    <w:name w:val="page number"/>
    <w:basedOn w:val="DefaultParagraphFont"/>
    <w:rsid w:val="00B9325E"/>
  </w:style>
  <w:style w:type="paragraph" w:styleId="FootnoteText">
    <w:name w:val="footnote text"/>
    <w:basedOn w:val="Normal"/>
    <w:link w:val="FootnoteTextChar"/>
    <w:uiPriority w:val="99"/>
    <w:rsid w:val="00B932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9325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9325E"/>
    <w:rPr>
      <w:vertAlign w:val="superscript"/>
    </w:rPr>
  </w:style>
  <w:style w:type="character" w:styleId="Hyperlink">
    <w:name w:val="Hyperlink"/>
    <w:basedOn w:val="DefaultParagraphFont"/>
    <w:rsid w:val="00B9325E"/>
    <w:rPr>
      <w:color w:val="0000FF"/>
      <w:u w:val="single"/>
    </w:rPr>
  </w:style>
  <w:style w:type="character" w:customStyle="1" w:styleId="Hyperlink1">
    <w:name w:val="Hyperlink1"/>
    <w:uiPriority w:val="99"/>
    <w:unhideWhenUsed/>
    <w:rsid w:val="00B9325E"/>
    <w:rPr>
      <w:color w:val="0000FF"/>
      <w:u w:val="single"/>
    </w:rPr>
  </w:style>
  <w:style w:type="paragraph" w:styleId="BalloonText">
    <w:name w:val="Balloon Text"/>
    <w:basedOn w:val="Normal"/>
    <w:link w:val="BalloonTextChar"/>
    <w:uiPriority w:val="99"/>
    <w:semiHidden/>
    <w:unhideWhenUsed/>
    <w:rsid w:val="002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D61"/>
    <w:rPr>
      <w:rFonts w:ascii="Tahoma" w:hAnsi="Tahoma" w:cs="Tahoma"/>
      <w:sz w:val="16"/>
      <w:szCs w:val="16"/>
    </w:rPr>
  </w:style>
  <w:style w:type="paragraph" w:styleId="Header">
    <w:name w:val="header"/>
    <w:basedOn w:val="Normal"/>
    <w:link w:val="HeaderChar"/>
    <w:uiPriority w:val="99"/>
    <w:unhideWhenUsed/>
    <w:rsid w:val="0057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D1"/>
  </w:style>
  <w:style w:type="character" w:styleId="CommentReference">
    <w:name w:val="annotation reference"/>
    <w:basedOn w:val="DefaultParagraphFont"/>
    <w:uiPriority w:val="99"/>
    <w:semiHidden/>
    <w:unhideWhenUsed/>
    <w:rsid w:val="004418E6"/>
    <w:rPr>
      <w:sz w:val="16"/>
      <w:szCs w:val="16"/>
    </w:rPr>
  </w:style>
  <w:style w:type="paragraph" w:styleId="CommentText">
    <w:name w:val="annotation text"/>
    <w:basedOn w:val="Normal"/>
    <w:link w:val="CommentTextChar"/>
    <w:uiPriority w:val="99"/>
    <w:semiHidden/>
    <w:unhideWhenUsed/>
    <w:rsid w:val="004418E6"/>
    <w:pPr>
      <w:spacing w:line="240" w:lineRule="auto"/>
    </w:pPr>
    <w:rPr>
      <w:sz w:val="20"/>
      <w:szCs w:val="20"/>
    </w:rPr>
  </w:style>
  <w:style w:type="character" w:customStyle="1" w:styleId="CommentTextChar">
    <w:name w:val="Comment Text Char"/>
    <w:basedOn w:val="DefaultParagraphFont"/>
    <w:link w:val="CommentText"/>
    <w:uiPriority w:val="99"/>
    <w:semiHidden/>
    <w:rsid w:val="004418E6"/>
    <w:rPr>
      <w:sz w:val="20"/>
      <w:szCs w:val="20"/>
    </w:rPr>
  </w:style>
  <w:style w:type="paragraph" w:styleId="CommentSubject">
    <w:name w:val="annotation subject"/>
    <w:basedOn w:val="CommentText"/>
    <w:next w:val="CommentText"/>
    <w:link w:val="CommentSubjectChar"/>
    <w:uiPriority w:val="99"/>
    <w:semiHidden/>
    <w:unhideWhenUsed/>
    <w:rsid w:val="004418E6"/>
    <w:rPr>
      <w:b/>
      <w:bCs/>
    </w:rPr>
  </w:style>
  <w:style w:type="character" w:customStyle="1" w:styleId="CommentSubjectChar">
    <w:name w:val="Comment Subject Char"/>
    <w:basedOn w:val="CommentTextChar"/>
    <w:link w:val="CommentSubject"/>
    <w:uiPriority w:val="99"/>
    <w:semiHidden/>
    <w:rsid w:val="004418E6"/>
    <w:rPr>
      <w:b/>
      <w:bCs/>
      <w:sz w:val="20"/>
      <w:szCs w:val="20"/>
    </w:rPr>
  </w:style>
  <w:style w:type="paragraph" w:styleId="ListParagraph">
    <w:name w:val="List Paragraph"/>
    <w:basedOn w:val="Normal"/>
    <w:uiPriority w:val="34"/>
    <w:qFormat/>
    <w:rsid w:val="0082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dewey@pa.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finksmith@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dewey@pa.gov" TargetMode="Externa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inksmith@p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uc.state.pa.us/efiling/default.aspx" TargetMode="External"/><Relationship Id="rId2" Type="http://schemas.openxmlformats.org/officeDocument/2006/relationships/hyperlink" Target="http://aese.psu.edu/research/centers/csis/publications" TargetMode="External"/><Relationship Id="rId1" Type="http://schemas.openxmlformats.org/officeDocument/2006/relationships/hyperlink" Target="http://www.puc.state.pa.us/consumer_info/electricity/energy_assistance_programs.aspx" TargetMode="External"/><Relationship Id="rId5" Type="http://schemas.openxmlformats.org/officeDocument/2006/relationships/hyperlink" Target="http://www.puc.pa.gov/consumer_info/electricity/energy_assistance_programs.aspx" TargetMode="External"/><Relationship Id="rId4" Type="http://schemas.openxmlformats.org/officeDocument/2006/relationships/hyperlink" Target="http://www.puc.state.pa.us/filing_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2FEF-C84F-4A43-893C-51307A90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4</cp:revision>
  <cp:lastPrinted>2016-12-16T16:22:00Z</cp:lastPrinted>
  <dcterms:created xsi:type="dcterms:W3CDTF">2016-12-15T15:27:00Z</dcterms:created>
  <dcterms:modified xsi:type="dcterms:W3CDTF">2016-12-16T16:22:00Z</dcterms:modified>
</cp:coreProperties>
</file>