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7457"/>
        <w:gridCol w:w="2070"/>
      </w:tblGrid>
      <w:tr w:rsidR="00FE1F1C" w:rsidRPr="00FE1F1C" w:rsidTr="00260B95">
        <w:trPr>
          <w:trHeight w:val="990"/>
        </w:trPr>
        <w:tc>
          <w:tcPr>
            <w:tcW w:w="1363" w:type="dxa"/>
          </w:tcPr>
          <w:p w:rsidR="00E9717D" w:rsidRPr="00FE1F1C" w:rsidRDefault="00D92653" w:rsidP="00E9717D">
            <w:pPr>
              <w:jc w:val="right"/>
            </w:pPr>
            <w:r w:rsidRPr="00FE1F1C">
              <w:rPr>
                <w:noProof/>
              </w:rPr>
              <w:drawing>
                <wp:inline distT="0" distB="0" distL="0" distR="0" wp14:anchorId="50D20EF1" wp14:editId="25941C7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7" w:type="dxa"/>
          </w:tcPr>
          <w:p w:rsidR="00E9717D" w:rsidRPr="00FE1F1C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9717D" w:rsidRPr="00FE1F1C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FE1F1C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E9717D" w:rsidRPr="00FE1F1C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FE1F1C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E9717D" w:rsidRPr="00FE1F1C" w:rsidRDefault="003170C7" w:rsidP="00ED0ED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E9717D" w:rsidRPr="00FE1F1C">
              <w:rPr>
                <w:rFonts w:ascii="Arial" w:hAnsi="Arial"/>
                <w:spacing w:val="-3"/>
                <w:sz w:val="26"/>
              </w:rPr>
              <w:t>, H</w:t>
            </w:r>
            <w:r w:rsidR="00ED0ED6">
              <w:rPr>
                <w:rFonts w:ascii="Arial" w:hAnsi="Arial"/>
                <w:spacing w:val="-3"/>
                <w:sz w:val="26"/>
              </w:rPr>
              <w:t>arrisburg</w:t>
            </w:r>
            <w:r w:rsidR="00E9717D" w:rsidRPr="00FE1F1C">
              <w:rPr>
                <w:rFonts w:ascii="Arial" w:hAnsi="Arial"/>
                <w:spacing w:val="-3"/>
                <w:sz w:val="26"/>
              </w:rPr>
              <w:t>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2070" w:type="dxa"/>
          </w:tcPr>
          <w:p w:rsidR="00E9717D" w:rsidRPr="00FE1F1C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Pr="00FE1F1C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Pr="00FE1F1C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Pr="00FE1F1C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Pr="00FE1F1C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Pr="00FE1F1C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 w:rsidRPr="00FE1F1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41C1B" w:rsidRPr="00260B95" w:rsidRDefault="00341C1B" w:rsidP="00E9717D">
            <w:pPr>
              <w:jc w:val="center"/>
              <w:rPr>
                <w:rFonts w:ascii="Arial" w:hAnsi="Arial"/>
                <w:b/>
                <w:spacing w:val="-1"/>
                <w:szCs w:val="24"/>
              </w:rPr>
            </w:pPr>
            <w:r w:rsidRPr="00260B95">
              <w:rPr>
                <w:rFonts w:ascii="Arial" w:hAnsi="Arial"/>
                <w:b/>
                <w:spacing w:val="-1"/>
                <w:szCs w:val="24"/>
              </w:rPr>
              <w:t>M-2016-2543193</w:t>
            </w:r>
          </w:p>
          <w:p w:rsidR="00341C1B" w:rsidRPr="00FE1F1C" w:rsidRDefault="00341C1B" w:rsidP="00E9717D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:rsidR="00E9717D" w:rsidRPr="00FE1F1C" w:rsidRDefault="00E9717D" w:rsidP="00E9717D">
      <w:pPr>
        <w:pStyle w:val="Heading1"/>
        <w:ind w:left="5310" w:firstLine="270"/>
        <w:jc w:val="center"/>
        <w:rPr>
          <w:sz w:val="24"/>
          <w:szCs w:val="24"/>
        </w:rPr>
        <w:sectPr w:rsidR="00E9717D" w:rsidRPr="00FE1F1C" w:rsidSect="005D0EA3">
          <w:footerReference w:type="default" r:id="rId10"/>
          <w:type w:val="continuous"/>
          <w:pgSz w:w="12240" w:h="15840"/>
          <w:pgMar w:top="720" w:right="1440" w:bottom="1440" w:left="1440" w:header="720" w:footer="720" w:gutter="0"/>
          <w:cols w:space="720"/>
        </w:sectPr>
      </w:pPr>
    </w:p>
    <w:p w:rsidR="00347AD2" w:rsidRDefault="00347AD2" w:rsidP="005C1751">
      <w:pPr>
        <w:jc w:val="center"/>
        <w:rPr>
          <w:sz w:val="26"/>
          <w:szCs w:val="26"/>
          <w:highlight w:val="yellow"/>
        </w:rPr>
      </w:pPr>
    </w:p>
    <w:p w:rsidR="00E9717D" w:rsidRDefault="00260B95" w:rsidP="005C1751">
      <w:pPr>
        <w:jc w:val="center"/>
        <w:rPr>
          <w:sz w:val="26"/>
          <w:szCs w:val="26"/>
        </w:rPr>
      </w:pPr>
      <w:r w:rsidRPr="00260B95">
        <w:rPr>
          <w:sz w:val="26"/>
          <w:szCs w:val="26"/>
        </w:rPr>
        <w:t>July 21</w:t>
      </w:r>
      <w:r w:rsidR="00FE26B9" w:rsidRPr="00260B95">
        <w:rPr>
          <w:sz w:val="26"/>
          <w:szCs w:val="26"/>
        </w:rPr>
        <w:t>, 2016</w:t>
      </w:r>
    </w:p>
    <w:p w:rsidR="00FE26B9" w:rsidRDefault="00FE26B9" w:rsidP="005C1751">
      <w:pPr>
        <w:jc w:val="center"/>
        <w:rPr>
          <w:sz w:val="26"/>
          <w:szCs w:val="26"/>
        </w:rPr>
      </w:pPr>
    </w:p>
    <w:p w:rsidR="00347AD2" w:rsidRPr="009E0B80" w:rsidRDefault="00347AD2" w:rsidP="005C1751">
      <w:pPr>
        <w:jc w:val="center"/>
        <w:rPr>
          <w:sz w:val="26"/>
          <w:szCs w:val="26"/>
        </w:rPr>
      </w:pPr>
    </w:p>
    <w:p w:rsidR="004376E3" w:rsidRPr="009E0B80" w:rsidRDefault="008853CE" w:rsidP="004376E3">
      <w:pPr>
        <w:ind w:left="-90" w:firstLine="90"/>
        <w:jc w:val="both"/>
        <w:rPr>
          <w:sz w:val="26"/>
          <w:szCs w:val="26"/>
        </w:rPr>
      </w:pPr>
      <w:r w:rsidRPr="009E0B80">
        <w:rPr>
          <w:sz w:val="26"/>
          <w:szCs w:val="26"/>
        </w:rPr>
        <w:t xml:space="preserve">[See </w:t>
      </w:r>
      <w:r w:rsidR="005C1751" w:rsidRPr="009E0B80">
        <w:rPr>
          <w:sz w:val="26"/>
          <w:szCs w:val="26"/>
        </w:rPr>
        <w:t>Servi</w:t>
      </w:r>
      <w:r w:rsidR="00AF016F" w:rsidRPr="009E0B80">
        <w:rPr>
          <w:sz w:val="26"/>
          <w:szCs w:val="26"/>
        </w:rPr>
        <w:t>c</w:t>
      </w:r>
      <w:r w:rsidR="005C1751" w:rsidRPr="009E0B80">
        <w:rPr>
          <w:sz w:val="26"/>
          <w:szCs w:val="26"/>
        </w:rPr>
        <w:t>e</w:t>
      </w:r>
      <w:r w:rsidRPr="009E0B80">
        <w:rPr>
          <w:sz w:val="26"/>
          <w:szCs w:val="26"/>
        </w:rPr>
        <w:t xml:space="preserve"> List Attached] </w:t>
      </w:r>
    </w:p>
    <w:p w:rsidR="00097BC3" w:rsidRPr="009E0B80" w:rsidRDefault="00097BC3" w:rsidP="004376E3">
      <w:pPr>
        <w:ind w:left="-90" w:firstLine="90"/>
        <w:jc w:val="both"/>
        <w:rPr>
          <w:sz w:val="26"/>
          <w:szCs w:val="26"/>
        </w:rPr>
      </w:pPr>
    </w:p>
    <w:p w:rsidR="00347AD2" w:rsidRDefault="00347AD2" w:rsidP="0073489B">
      <w:pPr>
        <w:ind w:left="2160" w:hanging="720"/>
        <w:rPr>
          <w:sz w:val="26"/>
          <w:szCs w:val="26"/>
        </w:rPr>
      </w:pPr>
    </w:p>
    <w:p w:rsidR="004376E3" w:rsidRPr="00A269DC" w:rsidRDefault="004376E3" w:rsidP="00A269DC">
      <w:pPr>
        <w:ind w:left="720" w:hanging="720"/>
        <w:rPr>
          <w:sz w:val="26"/>
          <w:szCs w:val="26"/>
        </w:rPr>
      </w:pPr>
      <w:r w:rsidRPr="009E0B80">
        <w:rPr>
          <w:sz w:val="26"/>
          <w:szCs w:val="26"/>
        </w:rPr>
        <w:t>Re:</w:t>
      </w:r>
      <w:r w:rsidRPr="009E0B80">
        <w:rPr>
          <w:sz w:val="26"/>
          <w:szCs w:val="26"/>
        </w:rPr>
        <w:tab/>
      </w:r>
      <w:r w:rsidR="00341C1B" w:rsidRPr="00A269DC">
        <w:rPr>
          <w:sz w:val="26"/>
          <w:szCs w:val="26"/>
        </w:rPr>
        <w:t xml:space="preserve">Docket No. </w:t>
      </w:r>
      <w:r w:rsidR="005C51A1">
        <w:rPr>
          <w:sz w:val="26"/>
          <w:szCs w:val="26"/>
        </w:rPr>
        <w:t>M-</w:t>
      </w:r>
      <w:r w:rsidR="00341C1B" w:rsidRPr="00A269DC">
        <w:rPr>
          <w:sz w:val="26"/>
          <w:szCs w:val="26"/>
        </w:rPr>
        <w:t>2016-2543193; Implementation of Section 1329</w:t>
      </w:r>
      <w:r w:rsidR="00A269DC" w:rsidRPr="00A269DC">
        <w:rPr>
          <w:sz w:val="26"/>
          <w:szCs w:val="26"/>
        </w:rPr>
        <w:t xml:space="preserve"> </w:t>
      </w:r>
      <w:r w:rsidR="00341C1B" w:rsidRPr="00A269DC">
        <w:rPr>
          <w:sz w:val="26"/>
          <w:szCs w:val="26"/>
        </w:rPr>
        <w:t xml:space="preserve">of the Public Utility </w:t>
      </w:r>
      <w:r w:rsidR="00A269DC">
        <w:rPr>
          <w:sz w:val="26"/>
          <w:szCs w:val="26"/>
        </w:rPr>
        <w:t xml:space="preserve">Code – </w:t>
      </w:r>
      <w:r w:rsidR="00CA55FB" w:rsidRPr="00A269DC">
        <w:rPr>
          <w:sz w:val="26"/>
          <w:szCs w:val="26"/>
        </w:rPr>
        <w:t xml:space="preserve">Registration of Utility Valuation Experts </w:t>
      </w:r>
      <w:r w:rsidR="00C53C29">
        <w:rPr>
          <w:sz w:val="26"/>
          <w:szCs w:val="26"/>
        </w:rPr>
        <w:t>I</w:t>
      </w:r>
      <w:r w:rsidR="00CA55FB" w:rsidRPr="00A269DC">
        <w:rPr>
          <w:sz w:val="26"/>
          <w:szCs w:val="26"/>
        </w:rPr>
        <w:t xml:space="preserve">nvolving </w:t>
      </w:r>
      <w:r w:rsidR="00C53C29">
        <w:rPr>
          <w:sz w:val="26"/>
          <w:szCs w:val="26"/>
        </w:rPr>
        <w:t xml:space="preserve">Fair Market </w:t>
      </w:r>
      <w:r w:rsidR="0073489B" w:rsidRPr="00A269DC">
        <w:rPr>
          <w:sz w:val="26"/>
          <w:szCs w:val="26"/>
        </w:rPr>
        <w:t>Valuation of Acquired Municipal Water and Wastewater Systems</w:t>
      </w:r>
    </w:p>
    <w:p w:rsidR="004376E3" w:rsidRPr="009E0B80" w:rsidRDefault="004376E3" w:rsidP="004376E3">
      <w:pPr>
        <w:rPr>
          <w:sz w:val="26"/>
          <w:szCs w:val="26"/>
        </w:rPr>
      </w:pPr>
    </w:p>
    <w:p w:rsidR="00347AD2" w:rsidRDefault="00347AD2" w:rsidP="009E0B80">
      <w:pPr>
        <w:spacing w:line="360" w:lineRule="auto"/>
        <w:rPr>
          <w:sz w:val="26"/>
          <w:szCs w:val="26"/>
        </w:rPr>
      </w:pPr>
    </w:p>
    <w:p w:rsidR="004376E3" w:rsidRPr="009E0B80" w:rsidRDefault="00DA55F6" w:rsidP="009E0B80">
      <w:pPr>
        <w:spacing w:line="360" w:lineRule="auto"/>
        <w:rPr>
          <w:sz w:val="26"/>
          <w:szCs w:val="26"/>
        </w:rPr>
      </w:pPr>
      <w:r w:rsidRPr="009E0B80">
        <w:rPr>
          <w:sz w:val="26"/>
          <w:szCs w:val="26"/>
        </w:rPr>
        <w:t xml:space="preserve">To </w:t>
      </w:r>
      <w:r w:rsidR="00584017" w:rsidRPr="009E0B80">
        <w:rPr>
          <w:sz w:val="26"/>
          <w:szCs w:val="26"/>
        </w:rPr>
        <w:t xml:space="preserve">Prospective </w:t>
      </w:r>
      <w:r w:rsidR="00CB6B8B" w:rsidRPr="009E0B80">
        <w:rPr>
          <w:sz w:val="26"/>
          <w:szCs w:val="26"/>
        </w:rPr>
        <w:t xml:space="preserve">Utility </w:t>
      </w:r>
      <w:r w:rsidR="00584017" w:rsidRPr="009E0B80">
        <w:rPr>
          <w:sz w:val="26"/>
          <w:szCs w:val="26"/>
        </w:rPr>
        <w:t>Valuation Experts</w:t>
      </w:r>
      <w:r w:rsidR="004376E3" w:rsidRPr="009E0B80">
        <w:rPr>
          <w:sz w:val="26"/>
          <w:szCs w:val="26"/>
        </w:rPr>
        <w:t>:</w:t>
      </w:r>
    </w:p>
    <w:p w:rsidR="00FE26B9" w:rsidRDefault="00FE26B9" w:rsidP="00C07FCF">
      <w:pPr>
        <w:spacing w:before="24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 Pennsylvania Public Utility Commission </w:t>
      </w:r>
      <w:r w:rsidR="00A15048">
        <w:rPr>
          <w:sz w:val="26"/>
          <w:szCs w:val="26"/>
        </w:rPr>
        <w:t xml:space="preserve">(Commission) </w:t>
      </w:r>
      <w:r>
        <w:rPr>
          <w:sz w:val="26"/>
          <w:szCs w:val="26"/>
        </w:rPr>
        <w:t xml:space="preserve">is </w:t>
      </w:r>
      <w:r w:rsidRPr="009E0B80">
        <w:rPr>
          <w:sz w:val="26"/>
          <w:szCs w:val="26"/>
        </w:rPr>
        <w:t>issuing this invitation to various professional associations</w:t>
      </w:r>
      <w:r>
        <w:rPr>
          <w:sz w:val="26"/>
          <w:szCs w:val="26"/>
        </w:rPr>
        <w:t xml:space="preserve"> to share with their members</w:t>
      </w:r>
      <w:r w:rsidR="00A15048">
        <w:rPr>
          <w:sz w:val="26"/>
          <w:szCs w:val="26"/>
        </w:rPr>
        <w:t xml:space="preserve"> who may </w:t>
      </w:r>
      <w:r w:rsidR="005C51A1">
        <w:rPr>
          <w:sz w:val="26"/>
          <w:szCs w:val="26"/>
        </w:rPr>
        <w:t>wish to apply f</w:t>
      </w:r>
      <w:r w:rsidR="00AE4F80">
        <w:rPr>
          <w:sz w:val="26"/>
          <w:szCs w:val="26"/>
        </w:rPr>
        <w:t>o</w:t>
      </w:r>
      <w:r w:rsidR="005C51A1">
        <w:rPr>
          <w:sz w:val="26"/>
          <w:szCs w:val="26"/>
        </w:rPr>
        <w:t xml:space="preserve">r inclusion </w:t>
      </w:r>
      <w:r w:rsidR="00A15048">
        <w:rPr>
          <w:sz w:val="26"/>
          <w:szCs w:val="26"/>
        </w:rPr>
        <w:t xml:space="preserve">on the Commission’s </w:t>
      </w:r>
      <w:r w:rsidR="00C74367">
        <w:rPr>
          <w:sz w:val="26"/>
          <w:szCs w:val="26"/>
        </w:rPr>
        <w:t xml:space="preserve">official </w:t>
      </w:r>
      <w:r w:rsidR="00A15048">
        <w:rPr>
          <w:sz w:val="26"/>
          <w:szCs w:val="26"/>
        </w:rPr>
        <w:t xml:space="preserve">list of </w:t>
      </w:r>
      <w:r w:rsidR="000D17AE">
        <w:rPr>
          <w:sz w:val="26"/>
          <w:szCs w:val="26"/>
        </w:rPr>
        <w:t>U</w:t>
      </w:r>
      <w:r w:rsidR="00A15048">
        <w:rPr>
          <w:sz w:val="26"/>
          <w:szCs w:val="26"/>
        </w:rPr>
        <w:t xml:space="preserve">tility </w:t>
      </w:r>
      <w:r w:rsidR="000D17AE">
        <w:rPr>
          <w:sz w:val="26"/>
          <w:szCs w:val="26"/>
        </w:rPr>
        <w:t>V</w:t>
      </w:r>
      <w:r w:rsidR="00A15048">
        <w:rPr>
          <w:sz w:val="26"/>
          <w:szCs w:val="26"/>
        </w:rPr>
        <w:t xml:space="preserve">aluation </w:t>
      </w:r>
      <w:r w:rsidR="000D17AE">
        <w:rPr>
          <w:sz w:val="26"/>
          <w:szCs w:val="26"/>
        </w:rPr>
        <w:t>E</w:t>
      </w:r>
      <w:r w:rsidR="00A15048">
        <w:rPr>
          <w:sz w:val="26"/>
          <w:szCs w:val="26"/>
        </w:rPr>
        <w:t xml:space="preserve">xperts </w:t>
      </w:r>
      <w:r w:rsidR="00193B34">
        <w:rPr>
          <w:sz w:val="26"/>
          <w:szCs w:val="26"/>
        </w:rPr>
        <w:t xml:space="preserve">(UVEs) </w:t>
      </w:r>
      <w:r w:rsidR="005C51A1">
        <w:rPr>
          <w:sz w:val="26"/>
          <w:szCs w:val="26"/>
        </w:rPr>
        <w:t xml:space="preserve">required </w:t>
      </w:r>
      <w:r w:rsidR="00C53C29">
        <w:rPr>
          <w:sz w:val="26"/>
          <w:szCs w:val="26"/>
        </w:rPr>
        <w:t>by Act 12 of 2016</w:t>
      </w:r>
      <w:r w:rsidR="005C51A1">
        <w:rPr>
          <w:sz w:val="26"/>
          <w:szCs w:val="26"/>
        </w:rPr>
        <w:t xml:space="preserve"> (Act 12)</w:t>
      </w:r>
      <w:r w:rsidR="00C53C29">
        <w:rPr>
          <w:sz w:val="26"/>
          <w:szCs w:val="26"/>
        </w:rPr>
        <w:t>,</w:t>
      </w:r>
      <w:r w:rsidR="000D17AE">
        <w:rPr>
          <w:sz w:val="26"/>
          <w:szCs w:val="26"/>
        </w:rPr>
        <w:t xml:space="preserve"> </w:t>
      </w:r>
      <w:r w:rsidR="004E3E25">
        <w:rPr>
          <w:sz w:val="26"/>
          <w:szCs w:val="26"/>
        </w:rPr>
        <w:t xml:space="preserve">as </w:t>
      </w:r>
      <w:r w:rsidR="000D17AE">
        <w:rPr>
          <w:sz w:val="26"/>
          <w:szCs w:val="26"/>
        </w:rPr>
        <w:t>explained in more detail below</w:t>
      </w:r>
      <w:r w:rsidR="00C74367">
        <w:rPr>
          <w:sz w:val="26"/>
          <w:szCs w:val="26"/>
        </w:rPr>
        <w:t>.</w:t>
      </w:r>
      <w:r w:rsidRPr="009E0B80">
        <w:rPr>
          <w:sz w:val="26"/>
          <w:szCs w:val="26"/>
        </w:rPr>
        <w:t xml:space="preserve">  </w:t>
      </w:r>
    </w:p>
    <w:p w:rsidR="00FE26B9" w:rsidRDefault="00AF016F" w:rsidP="00C07FCF">
      <w:pPr>
        <w:spacing w:before="240" w:line="360" w:lineRule="auto"/>
        <w:ind w:firstLine="720"/>
        <w:rPr>
          <w:sz w:val="26"/>
          <w:szCs w:val="26"/>
        </w:rPr>
      </w:pPr>
      <w:r w:rsidRPr="009E0B80">
        <w:rPr>
          <w:sz w:val="26"/>
          <w:szCs w:val="26"/>
        </w:rPr>
        <w:t xml:space="preserve">On April 14, 2016, Governor Tom Wolf signed </w:t>
      </w:r>
      <w:r w:rsidR="00E836D4" w:rsidRPr="009E0B80">
        <w:rPr>
          <w:sz w:val="26"/>
          <w:szCs w:val="26"/>
        </w:rPr>
        <w:t xml:space="preserve">into law </w:t>
      </w:r>
      <w:r w:rsidRPr="009E0B80">
        <w:rPr>
          <w:sz w:val="26"/>
          <w:szCs w:val="26"/>
        </w:rPr>
        <w:t>Act 12 of 2016</w:t>
      </w:r>
      <w:r w:rsidR="00E836D4" w:rsidRPr="009E0B80">
        <w:rPr>
          <w:sz w:val="26"/>
          <w:szCs w:val="26"/>
        </w:rPr>
        <w:t xml:space="preserve"> which amended</w:t>
      </w:r>
      <w:r w:rsidRPr="009E0B80">
        <w:rPr>
          <w:sz w:val="26"/>
          <w:szCs w:val="26"/>
        </w:rPr>
        <w:t xml:space="preserve"> </w:t>
      </w:r>
      <w:r w:rsidR="00E836D4" w:rsidRPr="009E0B80">
        <w:rPr>
          <w:sz w:val="26"/>
          <w:szCs w:val="26"/>
        </w:rPr>
        <w:t>Chapter 13 of the Pennsylvania Public Utility Code (Code) by incorporating a new Section 1329.</w:t>
      </w:r>
      <w:r w:rsidRPr="009E0B80">
        <w:rPr>
          <w:sz w:val="26"/>
          <w:szCs w:val="26"/>
        </w:rPr>
        <w:t xml:space="preserve">  </w:t>
      </w:r>
      <w:proofErr w:type="gramStart"/>
      <w:r w:rsidR="00274ED3" w:rsidRPr="009E0B80">
        <w:rPr>
          <w:sz w:val="26"/>
          <w:szCs w:val="26"/>
        </w:rPr>
        <w:t>66 Pa. C.S. § 1329.</w:t>
      </w:r>
      <w:proofErr w:type="gramEnd"/>
      <w:r w:rsidR="00274ED3" w:rsidRPr="009E0B80">
        <w:rPr>
          <w:sz w:val="26"/>
          <w:szCs w:val="26"/>
        </w:rPr>
        <w:t xml:space="preserve">  </w:t>
      </w:r>
      <w:r w:rsidR="00286125">
        <w:rPr>
          <w:sz w:val="26"/>
          <w:szCs w:val="26"/>
        </w:rPr>
        <w:t xml:space="preserve">Effective June 13, 2016, </w:t>
      </w:r>
      <w:r w:rsidR="00E836D4" w:rsidRPr="009E0B80">
        <w:rPr>
          <w:sz w:val="26"/>
          <w:szCs w:val="26"/>
        </w:rPr>
        <w:t>Section 1329 of the Code</w:t>
      </w:r>
      <w:r w:rsidRPr="009E0B80">
        <w:rPr>
          <w:sz w:val="26"/>
          <w:szCs w:val="26"/>
        </w:rPr>
        <w:t xml:space="preserve"> enables public utilities or entities to utilize fair market valuation when acquiring water and wastewater systems located in the Commonwealth that are owned by a municipal corporation or authority.  </w:t>
      </w:r>
    </w:p>
    <w:p w:rsidR="00FE26B9" w:rsidRDefault="00FE26B9" w:rsidP="00FE26B9">
      <w:pPr>
        <w:spacing w:line="360" w:lineRule="auto"/>
        <w:ind w:firstLine="720"/>
        <w:rPr>
          <w:sz w:val="26"/>
          <w:szCs w:val="26"/>
        </w:rPr>
      </w:pPr>
    </w:p>
    <w:p w:rsidR="00FE26B9" w:rsidRDefault="00FE26B9" w:rsidP="00FE26B9">
      <w:pPr>
        <w:spacing w:line="360" w:lineRule="auto"/>
        <w:ind w:firstLine="720"/>
      </w:pPr>
      <w:r w:rsidRPr="009E0B80">
        <w:rPr>
          <w:sz w:val="26"/>
          <w:szCs w:val="26"/>
        </w:rPr>
        <w:t>Section 1329(a</w:t>
      </w:r>
      <w:proofErr w:type="gramStart"/>
      <w:r w:rsidRPr="009E0B80">
        <w:rPr>
          <w:sz w:val="26"/>
          <w:szCs w:val="26"/>
        </w:rPr>
        <w:t>)(</w:t>
      </w:r>
      <w:proofErr w:type="gramEnd"/>
      <w:r w:rsidRPr="009E0B80">
        <w:rPr>
          <w:sz w:val="26"/>
          <w:szCs w:val="26"/>
        </w:rPr>
        <w:t xml:space="preserve">1) requires the Commission to maintain a list </w:t>
      </w:r>
      <w:r w:rsidR="00216BAB">
        <w:rPr>
          <w:sz w:val="26"/>
          <w:szCs w:val="26"/>
        </w:rPr>
        <w:t xml:space="preserve">of </w:t>
      </w:r>
      <w:r>
        <w:rPr>
          <w:sz w:val="26"/>
          <w:szCs w:val="26"/>
        </w:rPr>
        <w:t xml:space="preserve">UVEs </w:t>
      </w:r>
      <w:r w:rsidRPr="009E0B80">
        <w:rPr>
          <w:sz w:val="26"/>
          <w:szCs w:val="26"/>
        </w:rPr>
        <w:t xml:space="preserve">from which the acquiring public utility or entity and selling utility will choose.  To be included on that list, </w:t>
      </w:r>
      <w:r>
        <w:rPr>
          <w:sz w:val="26"/>
          <w:szCs w:val="26"/>
        </w:rPr>
        <w:t>UVEs</w:t>
      </w:r>
      <w:r w:rsidRPr="009E0B80">
        <w:rPr>
          <w:sz w:val="26"/>
          <w:szCs w:val="26"/>
        </w:rPr>
        <w:t xml:space="preserve"> m</w:t>
      </w:r>
      <w:r>
        <w:rPr>
          <w:sz w:val="26"/>
          <w:szCs w:val="26"/>
        </w:rPr>
        <w:t xml:space="preserve">ust submit </w:t>
      </w:r>
      <w:r w:rsidRPr="009E0B80">
        <w:rPr>
          <w:sz w:val="26"/>
          <w:szCs w:val="26"/>
        </w:rPr>
        <w:t>a</w:t>
      </w:r>
      <w:r>
        <w:rPr>
          <w:sz w:val="26"/>
          <w:szCs w:val="26"/>
        </w:rPr>
        <w:t xml:space="preserve">n application and </w:t>
      </w:r>
      <w:r w:rsidR="005679AE">
        <w:rPr>
          <w:sz w:val="26"/>
          <w:szCs w:val="26"/>
        </w:rPr>
        <w:t xml:space="preserve">a </w:t>
      </w:r>
      <w:r w:rsidR="00193B34">
        <w:rPr>
          <w:sz w:val="26"/>
          <w:szCs w:val="26"/>
        </w:rPr>
        <w:t xml:space="preserve">$125 application </w:t>
      </w:r>
      <w:r>
        <w:rPr>
          <w:sz w:val="26"/>
          <w:szCs w:val="26"/>
        </w:rPr>
        <w:t>fee as outlined under our Tentative Implementation Order, entered Ju</w:t>
      </w:r>
      <w:r w:rsidR="006E4653">
        <w:rPr>
          <w:sz w:val="26"/>
          <w:szCs w:val="26"/>
        </w:rPr>
        <w:t>ly 21</w:t>
      </w:r>
      <w:r>
        <w:rPr>
          <w:sz w:val="26"/>
          <w:szCs w:val="26"/>
        </w:rPr>
        <w:t xml:space="preserve">, 2016, which can be accessed on our website at:  </w:t>
      </w:r>
      <w:hyperlink r:id="rId11" w:history="1">
        <w:r w:rsidRPr="00D3126A">
          <w:rPr>
            <w:rStyle w:val="Hyperlink"/>
          </w:rPr>
          <w:t>http://www.puc.pa.gov/filing_resources/issues_laws_regulations/section1329_applications.aspx</w:t>
        </w:r>
      </w:hyperlink>
    </w:p>
    <w:p w:rsidR="00FE26B9" w:rsidRDefault="00FE26B9" w:rsidP="00FE26B9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UVE applications will be reviewed by the </w:t>
      </w:r>
      <w:r w:rsidRPr="009E0B80">
        <w:rPr>
          <w:sz w:val="26"/>
          <w:szCs w:val="26"/>
        </w:rPr>
        <w:t>Commission</w:t>
      </w:r>
      <w:r>
        <w:rPr>
          <w:sz w:val="26"/>
          <w:szCs w:val="26"/>
        </w:rPr>
        <w:t xml:space="preserve">’s Bureau of Technical Utility Service for a </w:t>
      </w:r>
      <w:r w:rsidRPr="009E0B80">
        <w:rPr>
          <w:sz w:val="26"/>
          <w:szCs w:val="26"/>
        </w:rPr>
        <w:t>determin</w:t>
      </w:r>
      <w:r>
        <w:rPr>
          <w:sz w:val="26"/>
          <w:szCs w:val="26"/>
        </w:rPr>
        <w:t xml:space="preserve">ation </w:t>
      </w:r>
      <w:r w:rsidRPr="009E0B80">
        <w:rPr>
          <w:sz w:val="26"/>
          <w:szCs w:val="26"/>
        </w:rPr>
        <w:t>whether the applicants’ credentials and experience warrant inclusion on the list of qualified valuation experts on our website.</w:t>
      </w:r>
      <w:r>
        <w:rPr>
          <w:sz w:val="26"/>
          <w:szCs w:val="26"/>
        </w:rPr>
        <w:t xml:space="preserve">  Approved UVEs must renew their application every two years to remain on the Commission’s list.  </w:t>
      </w:r>
      <w:r w:rsidRPr="009E0B80">
        <w:rPr>
          <w:sz w:val="26"/>
          <w:szCs w:val="26"/>
        </w:rPr>
        <w:t xml:space="preserve">  </w:t>
      </w:r>
    </w:p>
    <w:p w:rsidR="005679AE" w:rsidRPr="009E0B80" w:rsidRDefault="005679AE" w:rsidP="00FE26B9">
      <w:pPr>
        <w:spacing w:line="360" w:lineRule="auto"/>
        <w:ind w:firstLine="720"/>
        <w:rPr>
          <w:sz w:val="26"/>
          <w:szCs w:val="26"/>
        </w:rPr>
      </w:pPr>
    </w:p>
    <w:p w:rsidR="00AF016F" w:rsidRPr="009E0B80" w:rsidRDefault="00AF016F" w:rsidP="00AE4F80">
      <w:pPr>
        <w:spacing w:line="360" w:lineRule="auto"/>
        <w:ind w:firstLine="720"/>
        <w:rPr>
          <w:sz w:val="26"/>
          <w:szCs w:val="26"/>
        </w:rPr>
      </w:pPr>
      <w:r w:rsidRPr="009E0B80">
        <w:rPr>
          <w:sz w:val="26"/>
          <w:szCs w:val="26"/>
        </w:rPr>
        <w:t xml:space="preserve">The fair market </w:t>
      </w:r>
      <w:r w:rsidRPr="00AE4F80">
        <w:rPr>
          <w:color w:val="000000" w:themeColor="text1"/>
          <w:sz w:val="26"/>
          <w:szCs w:val="26"/>
        </w:rPr>
        <w:t>valuation</w:t>
      </w:r>
      <w:r w:rsidRPr="009E0B80">
        <w:rPr>
          <w:sz w:val="26"/>
          <w:szCs w:val="26"/>
        </w:rPr>
        <w:t xml:space="preserve"> process requires both the acquiring public utility or entity (buyer) and the selling </w:t>
      </w:r>
      <w:proofErr w:type="gramStart"/>
      <w:r w:rsidRPr="009E0B80">
        <w:rPr>
          <w:sz w:val="26"/>
          <w:szCs w:val="26"/>
        </w:rPr>
        <w:t>municipal corporation</w:t>
      </w:r>
      <w:proofErr w:type="gramEnd"/>
      <w:r w:rsidRPr="009E0B80">
        <w:rPr>
          <w:sz w:val="26"/>
          <w:szCs w:val="26"/>
        </w:rPr>
        <w:t xml:space="preserve"> or authority (seller) to engage the services of a licensed engineer to conduct an assessment of the tangible assets of the seller.  The buyer and seller would then provide the asset assessment to separate </w:t>
      </w:r>
      <w:r w:rsidR="005679AE">
        <w:rPr>
          <w:sz w:val="26"/>
          <w:szCs w:val="26"/>
        </w:rPr>
        <w:t>UVEs</w:t>
      </w:r>
      <w:r w:rsidRPr="009E0B80">
        <w:rPr>
          <w:sz w:val="26"/>
          <w:szCs w:val="26"/>
        </w:rPr>
        <w:t xml:space="preserve"> for independent </w:t>
      </w:r>
      <w:r w:rsidR="00274ED3" w:rsidRPr="009E0B80">
        <w:rPr>
          <w:sz w:val="26"/>
          <w:szCs w:val="26"/>
        </w:rPr>
        <w:t xml:space="preserve">analyses </w:t>
      </w:r>
      <w:r w:rsidRPr="009E0B80">
        <w:rPr>
          <w:sz w:val="26"/>
          <w:szCs w:val="26"/>
        </w:rPr>
        <w:t xml:space="preserve">which are then incorporated into the Section 1102 application submitted to the Commission for approval.  </w:t>
      </w:r>
      <w:proofErr w:type="gramStart"/>
      <w:r w:rsidR="00274ED3" w:rsidRPr="009E0B80">
        <w:rPr>
          <w:sz w:val="26"/>
          <w:szCs w:val="26"/>
        </w:rPr>
        <w:t>66 Pa. C.S. § 1102.</w:t>
      </w:r>
      <w:proofErr w:type="gramEnd"/>
      <w:r w:rsidR="00274ED3" w:rsidRPr="009E0B80">
        <w:rPr>
          <w:sz w:val="26"/>
          <w:szCs w:val="26"/>
        </w:rPr>
        <w:t xml:space="preserve">  </w:t>
      </w:r>
      <w:r w:rsidRPr="009E0B80">
        <w:rPr>
          <w:sz w:val="26"/>
          <w:szCs w:val="26"/>
        </w:rPr>
        <w:t xml:space="preserve">Upon completion of the </w:t>
      </w:r>
      <w:r w:rsidR="00FE26B9">
        <w:rPr>
          <w:sz w:val="26"/>
          <w:szCs w:val="26"/>
        </w:rPr>
        <w:t xml:space="preserve">Section 1102 </w:t>
      </w:r>
      <w:r w:rsidRPr="009E0B80">
        <w:rPr>
          <w:sz w:val="26"/>
          <w:szCs w:val="26"/>
        </w:rPr>
        <w:t xml:space="preserve">application process, the acquired system would come under the jurisdiction of the Commission.  </w:t>
      </w:r>
    </w:p>
    <w:p w:rsidR="00421E36" w:rsidRPr="009E0B80" w:rsidRDefault="00F27ABB" w:rsidP="009E0B80">
      <w:pPr>
        <w:spacing w:line="360" w:lineRule="auto"/>
        <w:ind w:firstLine="720"/>
        <w:rPr>
          <w:sz w:val="26"/>
          <w:szCs w:val="26"/>
        </w:rPr>
      </w:pPr>
      <w:hyperlink w:history="1"/>
    </w:p>
    <w:p w:rsidR="009575BA" w:rsidRPr="009E0B80" w:rsidRDefault="00C70C81" w:rsidP="009E0B80">
      <w:pPr>
        <w:spacing w:line="360" w:lineRule="auto"/>
        <w:ind w:firstLine="720"/>
        <w:rPr>
          <w:sz w:val="26"/>
          <w:szCs w:val="26"/>
        </w:rPr>
      </w:pPr>
      <w:r w:rsidRPr="009E0B80">
        <w:rPr>
          <w:color w:val="000000" w:themeColor="text1"/>
          <w:sz w:val="26"/>
          <w:szCs w:val="26"/>
        </w:rPr>
        <w:t>Please direct all q</w:t>
      </w:r>
      <w:r w:rsidR="00097BC3" w:rsidRPr="009E0B80">
        <w:rPr>
          <w:color w:val="000000" w:themeColor="text1"/>
          <w:sz w:val="26"/>
          <w:szCs w:val="26"/>
        </w:rPr>
        <w:t xml:space="preserve">uestions </w:t>
      </w:r>
      <w:r w:rsidR="00421E36" w:rsidRPr="009E0B80">
        <w:rPr>
          <w:color w:val="000000" w:themeColor="text1"/>
          <w:sz w:val="26"/>
          <w:szCs w:val="26"/>
        </w:rPr>
        <w:t xml:space="preserve">regarding this letter </w:t>
      </w:r>
      <w:r w:rsidR="00097BC3" w:rsidRPr="009E0B80">
        <w:rPr>
          <w:color w:val="000000" w:themeColor="text1"/>
          <w:sz w:val="26"/>
          <w:szCs w:val="26"/>
        </w:rPr>
        <w:t xml:space="preserve">to </w:t>
      </w:r>
      <w:r w:rsidR="00421E36" w:rsidRPr="009E0B80">
        <w:rPr>
          <w:color w:val="000000" w:themeColor="text1"/>
          <w:sz w:val="26"/>
          <w:szCs w:val="26"/>
        </w:rPr>
        <w:t xml:space="preserve">Jani Tuzinski, Water/Wastewater Manager, </w:t>
      </w:r>
      <w:proofErr w:type="gramStart"/>
      <w:r w:rsidR="009575BA" w:rsidRPr="009E0B80">
        <w:rPr>
          <w:color w:val="000000" w:themeColor="text1"/>
          <w:sz w:val="26"/>
          <w:szCs w:val="26"/>
        </w:rPr>
        <w:t>Bureau</w:t>
      </w:r>
      <w:proofErr w:type="gramEnd"/>
      <w:r w:rsidR="009575BA" w:rsidRPr="009E0B80">
        <w:rPr>
          <w:color w:val="000000" w:themeColor="text1"/>
          <w:sz w:val="26"/>
          <w:szCs w:val="26"/>
        </w:rPr>
        <w:t xml:space="preserve"> of </w:t>
      </w:r>
      <w:r w:rsidR="00AE4FCE" w:rsidRPr="009E0B80">
        <w:rPr>
          <w:color w:val="000000" w:themeColor="text1"/>
          <w:sz w:val="26"/>
          <w:szCs w:val="26"/>
        </w:rPr>
        <w:t>Technical</w:t>
      </w:r>
      <w:r w:rsidR="009575BA" w:rsidRPr="009E0B80">
        <w:rPr>
          <w:color w:val="000000" w:themeColor="text1"/>
          <w:sz w:val="26"/>
          <w:szCs w:val="26"/>
        </w:rPr>
        <w:t xml:space="preserve"> Utility Services at (717)</w:t>
      </w:r>
      <w:r w:rsidR="00046565" w:rsidRPr="009E0B80">
        <w:rPr>
          <w:color w:val="000000" w:themeColor="text1"/>
          <w:sz w:val="26"/>
          <w:szCs w:val="26"/>
        </w:rPr>
        <w:t xml:space="preserve"> </w:t>
      </w:r>
      <w:r w:rsidR="00421E36" w:rsidRPr="009E0B80">
        <w:rPr>
          <w:color w:val="000000" w:themeColor="text1"/>
          <w:sz w:val="26"/>
          <w:szCs w:val="26"/>
        </w:rPr>
        <w:t>783-6175</w:t>
      </w:r>
      <w:r w:rsidR="009575BA" w:rsidRPr="009E0B80">
        <w:rPr>
          <w:color w:val="000000" w:themeColor="text1"/>
          <w:sz w:val="26"/>
          <w:szCs w:val="26"/>
        </w:rPr>
        <w:t xml:space="preserve"> or </w:t>
      </w:r>
      <w:r w:rsidR="00CB2688" w:rsidRPr="009E0B80">
        <w:rPr>
          <w:color w:val="000000" w:themeColor="text1"/>
          <w:sz w:val="26"/>
          <w:szCs w:val="26"/>
        </w:rPr>
        <w:t>via e-mail at</w:t>
      </w:r>
      <w:r w:rsidR="00CB2688" w:rsidRPr="009E0B80">
        <w:rPr>
          <w:color w:val="FF0000"/>
          <w:sz w:val="26"/>
          <w:szCs w:val="26"/>
        </w:rPr>
        <w:t xml:space="preserve"> </w:t>
      </w:r>
      <w:hyperlink r:id="rId12" w:history="1">
        <w:r w:rsidR="00CB2688" w:rsidRPr="009E0B80">
          <w:rPr>
            <w:rStyle w:val="Hyperlink"/>
            <w:sz w:val="26"/>
            <w:szCs w:val="26"/>
          </w:rPr>
          <w:t>jtuzinski@pa.gov</w:t>
        </w:r>
      </w:hyperlink>
      <w:r w:rsidRPr="009E0B80">
        <w:rPr>
          <w:color w:val="FF0000"/>
          <w:sz w:val="26"/>
          <w:szCs w:val="26"/>
        </w:rPr>
        <w:t>.</w:t>
      </w:r>
    </w:p>
    <w:p w:rsidR="009575BA" w:rsidRPr="009E0B80" w:rsidRDefault="009575BA" w:rsidP="009E0B80">
      <w:pPr>
        <w:spacing w:line="360" w:lineRule="auto"/>
        <w:rPr>
          <w:sz w:val="26"/>
          <w:szCs w:val="26"/>
        </w:rPr>
      </w:pPr>
    </w:p>
    <w:p w:rsidR="009575BA" w:rsidRPr="009E0B80" w:rsidRDefault="0085359E" w:rsidP="009E0B80">
      <w:pPr>
        <w:spacing w:line="360" w:lineRule="auto"/>
        <w:ind w:left="432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57D392" wp14:editId="255C7E81">
            <wp:simplePos x="0" y="0"/>
            <wp:positionH relativeFrom="column">
              <wp:posOffset>2657475</wp:posOffset>
            </wp:positionH>
            <wp:positionV relativeFrom="paragraph">
              <wp:posOffset>265430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75BA" w:rsidRPr="009E0B80">
        <w:rPr>
          <w:sz w:val="26"/>
          <w:szCs w:val="26"/>
        </w:rPr>
        <w:t>Sincerely,</w:t>
      </w:r>
    </w:p>
    <w:p w:rsidR="009575BA" w:rsidRDefault="009575BA" w:rsidP="009E0B80">
      <w:pPr>
        <w:spacing w:line="360" w:lineRule="auto"/>
        <w:rPr>
          <w:sz w:val="26"/>
          <w:szCs w:val="26"/>
        </w:rPr>
      </w:pPr>
    </w:p>
    <w:p w:rsidR="00286125" w:rsidRDefault="00286125" w:rsidP="009E0B80">
      <w:pPr>
        <w:spacing w:line="360" w:lineRule="auto"/>
        <w:rPr>
          <w:sz w:val="26"/>
          <w:szCs w:val="26"/>
        </w:rPr>
      </w:pPr>
    </w:p>
    <w:p w:rsidR="00286125" w:rsidRPr="009E0B80" w:rsidRDefault="00286125" w:rsidP="009E0B80">
      <w:pPr>
        <w:spacing w:line="360" w:lineRule="auto"/>
        <w:rPr>
          <w:sz w:val="26"/>
          <w:szCs w:val="26"/>
        </w:rPr>
      </w:pPr>
    </w:p>
    <w:p w:rsidR="009575BA" w:rsidRPr="009E0B80" w:rsidRDefault="009575BA" w:rsidP="005679AE">
      <w:pPr>
        <w:pStyle w:val="Heading2"/>
        <w:tabs>
          <w:tab w:val="left" w:pos="4320"/>
        </w:tabs>
        <w:ind w:left="4320" w:firstLine="0"/>
        <w:rPr>
          <w:sz w:val="26"/>
          <w:szCs w:val="26"/>
        </w:rPr>
      </w:pPr>
      <w:r w:rsidRPr="009E0B80">
        <w:rPr>
          <w:sz w:val="26"/>
          <w:szCs w:val="26"/>
        </w:rPr>
        <w:t>Rosemary Chiavetta</w:t>
      </w:r>
    </w:p>
    <w:p w:rsidR="009575BA" w:rsidRPr="009E0B80" w:rsidRDefault="009575BA" w:rsidP="005679AE">
      <w:pPr>
        <w:pStyle w:val="Heading2"/>
        <w:tabs>
          <w:tab w:val="left" w:pos="4320"/>
        </w:tabs>
        <w:ind w:left="4320" w:firstLine="0"/>
        <w:rPr>
          <w:sz w:val="26"/>
          <w:szCs w:val="26"/>
        </w:rPr>
      </w:pPr>
      <w:r w:rsidRPr="009E0B80">
        <w:rPr>
          <w:sz w:val="26"/>
          <w:szCs w:val="26"/>
        </w:rPr>
        <w:t>Secretary</w:t>
      </w:r>
    </w:p>
    <w:p w:rsidR="00347AD2" w:rsidRDefault="00D5768A" w:rsidP="009E0B80">
      <w:pPr>
        <w:spacing w:line="360" w:lineRule="auto"/>
        <w:rPr>
          <w:sz w:val="26"/>
          <w:szCs w:val="26"/>
        </w:rPr>
        <w:sectPr w:rsidR="00347AD2" w:rsidSect="005C1751">
          <w:type w:val="continuous"/>
          <w:pgSz w:w="12240" w:h="15840" w:code="1"/>
          <w:pgMar w:top="1440" w:right="1440" w:bottom="720" w:left="1440" w:header="720" w:footer="432" w:gutter="0"/>
          <w:cols w:space="720"/>
          <w:formProt w:val="0"/>
          <w:docGrid w:linePitch="360"/>
        </w:sectPr>
      </w:pPr>
      <w:r w:rsidRPr="009E0B80">
        <w:rPr>
          <w:sz w:val="26"/>
          <w:szCs w:val="26"/>
        </w:rPr>
        <w:br w:type="page"/>
      </w:r>
    </w:p>
    <w:p w:rsidR="00D510CB" w:rsidRDefault="008D6D01" w:rsidP="00D510CB">
      <w:pPr>
        <w:jc w:val="center"/>
        <w:rPr>
          <w:rStyle w:val="Strong"/>
          <w:b w:val="0"/>
          <w:color w:val="2B2B2B"/>
          <w:szCs w:val="24"/>
          <w:lang w:val="en"/>
        </w:rPr>
      </w:pPr>
      <w:r>
        <w:rPr>
          <w:rStyle w:val="Strong"/>
          <w:color w:val="2B2B2B"/>
          <w:szCs w:val="24"/>
          <w:lang w:val="en"/>
        </w:rPr>
        <w:lastRenderedPageBreak/>
        <w:t>SERVICE LIST</w:t>
      </w:r>
    </w:p>
    <w:tbl>
      <w:tblPr>
        <w:tblpPr w:leftFromText="187" w:rightFromText="187" w:vertAnchor="text" w:tblpY="217"/>
        <w:tblW w:w="10309" w:type="dxa"/>
        <w:tblCellSpacing w:w="7" w:type="dxa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269"/>
        <w:gridCol w:w="5040"/>
      </w:tblGrid>
      <w:tr w:rsidR="008D6D01" w:rsidRPr="00FB79BD" w:rsidTr="008D6D01">
        <w:trPr>
          <w:cantSplit/>
          <w:tblCellSpacing w:w="7" w:type="dxa"/>
        </w:trPr>
        <w:tc>
          <w:tcPr>
            <w:tcW w:w="5248" w:type="dxa"/>
          </w:tcPr>
          <w:p w:rsidR="008D6D01" w:rsidRPr="00FB79BD" w:rsidRDefault="008D6D01" w:rsidP="00452FA7">
            <w:pPr>
              <w:widowControl w:val="0"/>
              <w:rPr>
                <w:color w:val="2B2B2B"/>
                <w:szCs w:val="24"/>
                <w:lang w:val="en"/>
              </w:rPr>
            </w:pPr>
            <w:r w:rsidRPr="00FB79BD">
              <w:rPr>
                <w:rStyle w:val="Strong"/>
                <w:color w:val="2B2B2B"/>
                <w:szCs w:val="24"/>
                <w:lang w:val="en"/>
              </w:rPr>
              <w:t>American Council of Engineering Companies</w:t>
            </w:r>
          </w:p>
          <w:p w:rsidR="008D6D01" w:rsidRPr="00FB79BD" w:rsidRDefault="008D6D01" w:rsidP="00452FA7">
            <w:pPr>
              <w:widowControl w:val="0"/>
              <w:rPr>
                <w:color w:val="2B2B2B"/>
                <w:szCs w:val="24"/>
                <w:lang w:val="en"/>
              </w:rPr>
            </w:pPr>
            <w:r w:rsidRPr="00FB79BD">
              <w:rPr>
                <w:color w:val="2B2B2B"/>
                <w:szCs w:val="24"/>
                <w:lang w:val="en"/>
              </w:rPr>
              <w:t xml:space="preserve">1015 15th Street NW </w:t>
            </w:r>
          </w:p>
          <w:p w:rsidR="008D6D01" w:rsidRPr="00FB79BD" w:rsidRDefault="008D6D01" w:rsidP="00452FA7">
            <w:pPr>
              <w:widowControl w:val="0"/>
              <w:rPr>
                <w:color w:val="2B2B2B"/>
                <w:szCs w:val="24"/>
                <w:lang w:val="en"/>
              </w:rPr>
            </w:pPr>
            <w:r w:rsidRPr="00FB79BD">
              <w:rPr>
                <w:color w:val="2B2B2B"/>
                <w:szCs w:val="24"/>
                <w:lang w:val="en"/>
              </w:rPr>
              <w:t>8th Floor</w:t>
            </w:r>
          </w:p>
          <w:p w:rsidR="008D6D01" w:rsidRPr="00FB79BD" w:rsidRDefault="008D6D01" w:rsidP="00452FA7">
            <w:pPr>
              <w:widowControl w:val="0"/>
              <w:rPr>
                <w:rStyle w:val="Strong"/>
                <w:color w:val="2B2B2B"/>
                <w:szCs w:val="24"/>
                <w:lang w:val="en"/>
              </w:rPr>
            </w:pPr>
            <w:r w:rsidRPr="00FB79BD">
              <w:rPr>
                <w:color w:val="2B2B2B"/>
                <w:szCs w:val="24"/>
                <w:lang w:val="en"/>
              </w:rPr>
              <w:t xml:space="preserve">Washington DC 20005-2605 </w:t>
            </w:r>
          </w:p>
        </w:tc>
        <w:tc>
          <w:tcPr>
            <w:tcW w:w="5019" w:type="dxa"/>
          </w:tcPr>
          <w:p w:rsidR="008D6D01" w:rsidRPr="00FB79BD" w:rsidRDefault="008D6D01" w:rsidP="00452FA7">
            <w:pPr>
              <w:widowControl w:val="0"/>
              <w:shd w:val="clear" w:color="auto" w:fill="FFFFFF"/>
              <w:rPr>
                <w:b/>
                <w:color w:val="000000" w:themeColor="text1"/>
                <w:szCs w:val="24"/>
                <w:lang w:val="en"/>
              </w:rPr>
            </w:pPr>
            <w:bookmarkStart w:id="0" w:name="_GoBack"/>
            <w:r w:rsidRPr="00FB79BD">
              <w:rPr>
                <w:b/>
                <w:color w:val="000000" w:themeColor="text1"/>
                <w:szCs w:val="24"/>
                <w:lang w:val="en"/>
              </w:rPr>
              <w:t>National Association of Certified Valuators and Analysts</w:t>
            </w:r>
          </w:p>
          <w:p w:rsidR="008D6D01" w:rsidRPr="00FB79BD" w:rsidRDefault="008D6D01" w:rsidP="00452FA7">
            <w:pPr>
              <w:widowControl w:val="0"/>
              <w:shd w:val="clear" w:color="auto" w:fill="FFFFFF"/>
              <w:rPr>
                <w:color w:val="000000" w:themeColor="text1"/>
                <w:szCs w:val="24"/>
                <w:lang w:val="en"/>
              </w:rPr>
            </w:pPr>
            <w:r w:rsidRPr="00FB79BD">
              <w:rPr>
                <w:color w:val="000000" w:themeColor="text1"/>
                <w:szCs w:val="24"/>
                <w:lang w:val="en"/>
              </w:rPr>
              <w:t>5217 South State Street, Suite 400</w:t>
            </w:r>
            <w:r w:rsidRPr="00FB79BD">
              <w:rPr>
                <w:color w:val="000000" w:themeColor="text1"/>
                <w:szCs w:val="24"/>
                <w:lang w:val="en"/>
              </w:rPr>
              <w:br/>
              <w:t>Salt Lake City, Utah 84107</w:t>
            </w:r>
          </w:p>
          <w:bookmarkEnd w:id="0"/>
          <w:p w:rsidR="008D6D01" w:rsidRPr="00FB79BD" w:rsidRDefault="008D6D01" w:rsidP="00452FA7">
            <w:pPr>
              <w:widowControl w:val="0"/>
              <w:shd w:val="clear" w:color="auto" w:fill="FFFFFF"/>
              <w:rPr>
                <w:b/>
                <w:color w:val="000000" w:themeColor="text1"/>
                <w:szCs w:val="24"/>
                <w:lang w:val="en"/>
              </w:rPr>
            </w:pPr>
            <w:r w:rsidRPr="00FB79BD">
              <w:rPr>
                <w:rStyle w:val="Strong"/>
                <w:color w:val="4C4C4C"/>
                <w:szCs w:val="24"/>
                <w:lang w:val="en"/>
              </w:rPr>
              <w:t>E-mail:</w:t>
            </w:r>
            <w:r w:rsidRPr="00FB79BD">
              <w:rPr>
                <w:color w:val="4C4C4C"/>
                <w:szCs w:val="24"/>
                <w:lang w:val="en"/>
              </w:rPr>
              <w:t xml:space="preserve"> </w:t>
            </w:r>
            <w:hyperlink r:id="rId14" w:history="1">
              <w:r w:rsidRPr="00FB79BD">
                <w:rPr>
                  <w:rStyle w:val="Hyperlink"/>
                  <w:szCs w:val="24"/>
                  <w:lang w:val="en"/>
                </w:rPr>
                <w:t>NACVA1@NACVA.com</w:t>
              </w:r>
            </w:hyperlink>
          </w:p>
        </w:tc>
      </w:tr>
      <w:tr w:rsidR="008D6D01" w:rsidRPr="00FB79BD" w:rsidTr="008D6D01">
        <w:trPr>
          <w:cantSplit/>
          <w:tblCellSpacing w:w="7" w:type="dxa"/>
        </w:trPr>
        <w:tc>
          <w:tcPr>
            <w:tcW w:w="5248" w:type="dxa"/>
          </w:tcPr>
          <w:p w:rsidR="008D6D01" w:rsidRPr="00FB79BD" w:rsidRDefault="008D6D01" w:rsidP="00452FA7">
            <w:pPr>
              <w:widowControl w:val="0"/>
              <w:rPr>
                <w:rStyle w:val="Strong"/>
                <w:color w:val="000000"/>
                <w:szCs w:val="24"/>
              </w:rPr>
            </w:pPr>
            <w:r w:rsidRPr="00FB79BD">
              <w:rPr>
                <w:rStyle w:val="Strong"/>
                <w:color w:val="000000"/>
                <w:szCs w:val="24"/>
              </w:rPr>
              <w:t>American Institute of Certified Public Accountants (AICPA)</w:t>
            </w:r>
          </w:p>
          <w:p w:rsidR="008D6D01" w:rsidRDefault="008D6D01" w:rsidP="00452FA7">
            <w:pPr>
              <w:widowControl w:val="0"/>
              <w:rPr>
                <w:color w:val="000000"/>
                <w:szCs w:val="24"/>
              </w:rPr>
            </w:pPr>
            <w:r w:rsidRPr="00FB79BD">
              <w:rPr>
                <w:color w:val="000000"/>
                <w:szCs w:val="24"/>
              </w:rPr>
              <w:t>220 Leigh Farm Road</w:t>
            </w:r>
          </w:p>
          <w:p w:rsidR="008D6D01" w:rsidRPr="00FB79BD" w:rsidRDefault="008D6D01" w:rsidP="00452FA7">
            <w:pPr>
              <w:widowControl w:val="0"/>
              <w:rPr>
                <w:szCs w:val="24"/>
              </w:rPr>
            </w:pPr>
            <w:r w:rsidRPr="00FB79BD">
              <w:rPr>
                <w:color w:val="000000"/>
                <w:szCs w:val="24"/>
              </w:rPr>
              <w:t>Durham, North Carolina 27707-8110</w:t>
            </w:r>
          </w:p>
        </w:tc>
        <w:tc>
          <w:tcPr>
            <w:tcW w:w="5019" w:type="dxa"/>
          </w:tcPr>
          <w:p w:rsidR="008D6D01" w:rsidRPr="00FB79BD" w:rsidRDefault="008D6D01" w:rsidP="00452FA7">
            <w:pPr>
              <w:widowControl w:val="0"/>
              <w:shd w:val="clear" w:color="auto" w:fill="FFFFFF"/>
              <w:rPr>
                <w:color w:val="000000" w:themeColor="text1"/>
                <w:szCs w:val="24"/>
                <w:lang w:val="en"/>
              </w:rPr>
            </w:pPr>
            <w:r w:rsidRPr="00FB79BD">
              <w:rPr>
                <w:b/>
                <w:bCs/>
                <w:color w:val="000000" w:themeColor="text1"/>
                <w:szCs w:val="24"/>
                <w:lang w:val="en"/>
              </w:rPr>
              <w:t>National Association of Water Companies</w:t>
            </w:r>
            <w:r w:rsidRPr="00FB79BD">
              <w:rPr>
                <w:color w:val="000000" w:themeColor="text1"/>
                <w:szCs w:val="24"/>
                <w:lang w:val="en"/>
              </w:rPr>
              <w:br/>
              <w:t>2001 L Street NW, Suite 850</w:t>
            </w:r>
          </w:p>
          <w:p w:rsidR="008D6D01" w:rsidRPr="00FB79BD" w:rsidRDefault="008D6D01" w:rsidP="00452FA7">
            <w:pPr>
              <w:widowControl w:val="0"/>
              <w:shd w:val="clear" w:color="auto" w:fill="FFFFFF"/>
              <w:rPr>
                <w:b/>
                <w:color w:val="000000" w:themeColor="text1"/>
                <w:szCs w:val="24"/>
                <w:lang w:val="en"/>
              </w:rPr>
            </w:pPr>
            <w:r w:rsidRPr="00FB79BD">
              <w:rPr>
                <w:color w:val="000000" w:themeColor="text1"/>
                <w:szCs w:val="24"/>
                <w:lang w:val="en"/>
              </w:rPr>
              <w:t>Washington, DC 20036</w:t>
            </w:r>
          </w:p>
        </w:tc>
      </w:tr>
      <w:tr w:rsidR="008D6D01" w:rsidRPr="00FB79BD" w:rsidTr="008D6D01">
        <w:trPr>
          <w:cantSplit/>
          <w:tblCellSpacing w:w="7" w:type="dxa"/>
        </w:trPr>
        <w:tc>
          <w:tcPr>
            <w:tcW w:w="5248" w:type="dxa"/>
          </w:tcPr>
          <w:p w:rsidR="008D6D01" w:rsidRPr="00FB79BD" w:rsidRDefault="008D6D01" w:rsidP="00452FA7">
            <w:pPr>
              <w:widowControl w:val="0"/>
              <w:rPr>
                <w:rStyle w:val="Strong"/>
                <w:color w:val="000000"/>
                <w:szCs w:val="24"/>
              </w:rPr>
            </w:pPr>
            <w:r w:rsidRPr="00FB79BD">
              <w:rPr>
                <w:rStyle w:val="Strong"/>
                <w:color w:val="000000"/>
                <w:szCs w:val="24"/>
              </w:rPr>
              <w:t>American Institute of Certified Public Accountants (AICPA)</w:t>
            </w:r>
          </w:p>
          <w:p w:rsidR="008D6D01" w:rsidRDefault="008D6D01" w:rsidP="00452FA7">
            <w:pPr>
              <w:widowControl w:val="0"/>
              <w:rPr>
                <w:color w:val="000000"/>
                <w:szCs w:val="24"/>
              </w:rPr>
            </w:pPr>
            <w:r w:rsidRPr="00FB79BD">
              <w:rPr>
                <w:color w:val="000000"/>
                <w:szCs w:val="24"/>
              </w:rPr>
              <w:t>Princeton South Corporate Center</w:t>
            </w:r>
          </w:p>
          <w:p w:rsidR="008D6D01" w:rsidRDefault="008D6D01" w:rsidP="00452FA7">
            <w:pPr>
              <w:widowControl w:val="0"/>
              <w:rPr>
                <w:color w:val="000000"/>
                <w:szCs w:val="24"/>
              </w:rPr>
            </w:pPr>
            <w:r w:rsidRPr="00FB79BD">
              <w:rPr>
                <w:color w:val="000000"/>
                <w:szCs w:val="24"/>
              </w:rPr>
              <w:t>100 Princeton South</w:t>
            </w:r>
          </w:p>
          <w:p w:rsidR="008D6D01" w:rsidRDefault="008D6D01" w:rsidP="00452FA7">
            <w:pPr>
              <w:widowControl w:val="0"/>
              <w:rPr>
                <w:color w:val="000000"/>
                <w:szCs w:val="24"/>
              </w:rPr>
            </w:pPr>
            <w:r w:rsidRPr="00FB79BD">
              <w:rPr>
                <w:color w:val="000000"/>
                <w:szCs w:val="24"/>
              </w:rPr>
              <w:t>Suite 200</w:t>
            </w:r>
          </w:p>
          <w:p w:rsidR="008D6D01" w:rsidRPr="00FB79BD" w:rsidRDefault="008D6D01" w:rsidP="00452FA7">
            <w:pPr>
              <w:widowControl w:val="0"/>
              <w:rPr>
                <w:rStyle w:val="Strong"/>
                <w:color w:val="000000"/>
                <w:szCs w:val="24"/>
              </w:rPr>
            </w:pPr>
            <w:r w:rsidRPr="00FB79BD">
              <w:rPr>
                <w:color w:val="000000"/>
                <w:szCs w:val="24"/>
              </w:rPr>
              <w:t>Ewing, NJ 08628</w:t>
            </w:r>
          </w:p>
        </w:tc>
        <w:tc>
          <w:tcPr>
            <w:tcW w:w="5019" w:type="dxa"/>
          </w:tcPr>
          <w:p w:rsidR="008D6D01" w:rsidRPr="00EF2F5C" w:rsidRDefault="008D6D01" w:rsidP="00452FA7">
            <w:pPr>
              <w:widowControl w:val="0"/>
              <w:shd w:val="clear" w:color="auto" w:fill="FFFFFF"/>
              <w:rPr>
                <w:b/>
                <w:bCs/>
                <w:color w:val="000000" w:themeColor="text1"/>
                <w:szCs w:val="24"/>
                <w:lang w:val="en"/>
              </w:rPr>
            </w:pPr>
            <w:r w:rsidRPr="00EF2F5C">
              <w:rPr>
                <w:b/>
                <w:bCs/>
                <w:color w:val="000000" w:themeColor="text1"/>
                <w:szCs w:val="24"/>
                <w:lang w:val="en"/>
              </w:rPr>
              <w:t>Pennsylvania Institute of Certified Public Accountants (PICPA)</w:t>
            </w:r>
          </w:p>
          <w:p w:rsidR="008D6D01" w:rsidRDefault="008D6D01" w:rsidP="00452FA7">
            <w:pPr>
              <w:widowControl w:val="0"/>
              <w:shd w:val="clear" w:color="auto" w:fill="FFFFFF"/>
              <w:rPr>
                <w:color w:val="000000" w:themeColor="text1"/>
                <w:szCs w:val="24"/>
                <w:lang w:val="en"/>
              </w:rPr>
            </w:pPr>
            <w:r w:rsidRPr="00EF2F5C">
              <w:rPr>
                <w:color w:val="000000" w:themeColor="text1"/>
                <w:szCs w:val="24"/>
                <w:lang w:val="en"/>
              </w:rPr>
              <w:t>Ten Penn Center</w:t>
            </w:r>
          </w:p>
          <w:p w:rsidR="008D6D01" w:rsidRDefault="008D6D01" w:rsidP="00452FA7">
            <w:pPr>
              <w:widowControl w:val="0"/>
              <w:shd w:val="clear" w:color="auto" w:fill="FFFFFF"/>
              <w:rPr>
                <w:color w:val="000000" w:themeColor="text1"/>
                <w:szCs w:val="24"/>
                <w:lang w:val="en"/>
              </w:rPr>
            </w:pPr>
            <w:r>
              <w:rPr>
                <w:color w:val="000000" w:themeColor="text1"/>
                <w:szCs w:val="24"/>
                <w:lang w:val="en"/>
              </w:rPr>
              <w:t>1801 Market Street, Suite 2400</w:t>
            </w:r>
          </w:p>
          <w:p w:rsidR="008D6D01" w:rsidRPr="00EF2F5C" w:rsidRDefault="008D6D01" w:rsidP="00452FA7">
            <w:pPr>
              <w:widowControl w:val="0"/>
              <w:shd w:val="clear" w:color="auto" w:fill="FFFFFF"/>
              <w:rPr>
                <w:color w:val="000000" w:themeColor="text1"/>
                <w:szCs w:val="24"/>
                <w:lang w:val="en"/>
              </w:rPr>
            </w:pPr>
            <w:r w:rsidRPr="00EF2F5C">
              <w:rPr>
                <w:color w:val="000000" w:themeColor="text1"/>
                <w:szCs w:val="24"/>
                <w:lang w:val="en"/>
              </w:rPr>
              <w:t>Philadelphia, PA 19103</w:t>
            </w:r>
          </w:p>
          <w:p w:rsidR="008D6D01" w:rsidRPr="00AE4F80" w:rsidRDefault="008D6D01" w:rsidP="00452FA7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EF2F5C">
              <w:rPr>
                <w:color w:val="000000" w:themeColor="text1"/>
                <w:szCs w:val="24"/>
                <w:lang w:val="en"/>
              </w:rPr>
              <w:t xml:space="preserve">Email: </w:t>
            </w:r>
            <w:hyperlink r:id="rId15" w:history="1">
              <w:r w:rsidRPr="00E104C8">
                <w:rPr>
                  <w:rStyle w:val="Hyperlink"/>
                </w:rPr>
                <w:t>info@picpa.org</w:t>
              </w:r>
            </w:hyperlink>
          </w:p>
        </w:tc>
      </w:tr>
      <w:tr w:rsidR="008D6D01" w:rsidRPr="00FB79BD" w:rsidTr="008D6D01">
        <w:trPr>
          <w:cantSplit/>
          <w:tblCellSpacing w:w="7" w:type="dxa"/>
        </w:trPr>
        <w:tc>
          <w:tcPr>
            <w:tcW w:w="5248" w:type="dxa"/>
          </w:tcPr>
          <w:p w:rsidR="008D6D01" w:rsidRPr="00FB79BD" w:rsidRDefault="008D6D01" w:rsidP="00452FA7">
            <w:pPr>
              <w:widowControl w:val="0"/>
              <w:rPr>
                <w:rStyle w:val="Strong"/>
                <w:color w:val="000000"/>
                <w:szCs w:val="24"/>
              </w:rPr>
            </w:pPr>
            <w:r w:rsidRPr="00FB79BD">
              <w:rPr>
                <w:rStyle w:val="Strong"/>
                <w:color w:val="000000"/>
                <w:szCs w:val="24"/>
              </w:rPr>
              <w:t>American Institute of Certified Public Accountants (AICPA)</w:t>
            </w:r>
          </w:p>
          <w:p w:rsidR="008D6D01" w:rsidRDefault="008D6D01" w:rsidP="00452FA7">
            <w:pPr>
              <w:widowControl w:val="0"/>
              <w:rPr>
                <w:color w:val="000000"/>
                <w:szCs w:val="24"/>
              </w:rPr>
            </w:pPr>
            <w:r w:rsidRPr="00FB79BD">
              <w:rPr>
                <w:color w:val="000000"/>
                <w:szCs w:val="24"/>
              </w:rPr>
              <w:t>1211 Avenue of the Americas</w:t>
            </w:r>
          </w:p>
          <w:p w:rsidR="008D6D01" w:rsidRPr="00FB79BD" w:rsidRDefault="008D6D01" w:rsidP="00452FA7">
            <w:pPr>
              <w:widowControl w:val="0"/>
              <w:rPr>
                <w:rStyle w:val="Strong"/>
                <w:color w:val="000000"/>
                <w:szCs w:val="24"/>
              </w:rPr>
            </w:pPr>
            <w:r w:rsidRPr="00FB79BD">
              <w:rPr>
                <w:color w:val="000000"/>
                <w:szCs w:val="24"/>
              </w:rPr>
              <w:t>New York, NY 10036-8775</w:t>
            </w:r>
          </w:p>
        </w:tc>
        <w:tc>
          <w:tcPr>
            <w:tcW w:w="5019" w:type="dxa"/>
          </w:tcPr>
          <w:p w:rsidR="008D6D01" w:rsidRPr="00FB79BD" w:rsidRDefault="008D6D01" w:rsidP="00452FA7">
            <w:pPr>
              <w:widowControl w:val="0"/>
              <w:rPr>
                <w:b/>
                <w:color w:val="111111"/>
                <w:szCs w:val="24"/>
                <w:lang w:val="en"/>
              </w:rPr>
            </w:pPr>
            <w:r w:rsidRPr="00FB79BD">
              <w:rPr>
                <w:b/>
                <w:color w:val="111111"/>
                <w:szCs w:val="24"/>
                <w:lang w:val="en"/>
              </w:rPr>
              <w:t xml:space="preserve">Pennsylvania Rural Water Association </w:t>
            </w:r>
          </w:p>
          <w:p w:rsidR="008D6D01" w:rsidRPr="00FB79BD" w:rsidRDefault="008D6D01" w:rsidP="00452FA7">
            <w:pPr>
              <w:widowControl w:val="0"/>
              <w:rPr>
                <w:color w:val="111111"/>
                <w:szCs w:val="24"/>
                <w:lang w:val="en"/>
              </w:rPr>
            </w:pPr>
            <w:r w:rsidRPr="00FB79BD">
              <w:rPr>
                <w:color w:val="111111"/>
                <w:szCs w:val="24"/>
                <w:lang w:val="en"/>
              </w:rPr>
              <w:t>138 West Bishop Street</w:t>
            </w:r>
          </w:p>
          <w:p w:rsidR="008D6D01" w:rsidRPr="00FB79BD" w:rsidRDefault="008D6D01" w:rsidP="00452FA7">
            <w:pPr>
              <w:widowControl w:val="0"/>
              <w:rPr>
                <w:b/>
                <w:bCs/>
                <w:color w:val="000000" w:themeColor="text1"/>
                <w:szCs w:val="24"/>
                <w:lang w:val="en"/>
              </w:rPr>
            </w:pPr>
            <w:r w:rsidRPr="00FB79BD">
              <w:rPr>
                <w:color w:val="111111"/>
                <w:szCs w:val="24"/>
                <w:lang w:val="en"/>
              </w:rPr>
              <w:t>Bellefonte PA 16823</w:t>
            </w:r>
          </w:p>
        </w:tc>
      </w:tr>
      <w:tr w:rsidR="008D6D01" w:rsidRPr="00FB79BD" w:rsidTr="008D6D01">
        <w:trPr>
          <w:cantSplit/>
          <w:tblCellSpacing w:w="7" w:type="dxa"/>
        </w:trPr>
        <w:tc>
          <w:tcPr>
            <w:tcW w:w="5248" w:type="dxa"/>
          </w:tcPr>
          <w:p w:rsidR="008D6D01" w:rsidRDefault="008D6D01" w:rsidP="00452FA7">
            <w:pPr>
              <w:widowControl w:val="0"/>
              <w:rPr>
                <w:rStyle w:val="Strong"/>
                <w:color w:val="000000"/>
                <w:szCs w:val="24"/>
              </w:rPr>
            </w:pPr>
            <w:r w:rsidRPr="00FB79BD">
              <w:rPr>
                <w:rStyle w:val="Strong"/>
                <w:color w:val="000000"/>
                <w:szCs w:val="24"/>
              </w:rPr>
              <w:t>American Institute of Certified Public Accountants (AICPA)</w:t>
            </w:r>
          </w:p>
          <w:p w:rsidR="008D6D01" w:rsidRDefault="008D6D01" w:rsidP="00452FA7">
            <w:pPr>
              <w:widowControl w:val="0"/>
              <w:rPr>
                <w:color w:val="000000"/>
                <w:szCs w:val="24"/>
              </w:rPr>
            </w:pPr>
            <w:r w:rsidRPr="00FB79BD">
              <w:rPr>
                <w:color w:val="000000"/>
                <w:szCs w:val="24"/>
              </w:rPr>
              <w:t>1455 Pennsylvania Ave., NW</w:t>
            </w:r>
          </w:p>
          <w:p w:rsidR="008D6D01" w:rsidRPr="00FB79BD" w:rsidRDefault="008D6D01" w:rsidP="00452FA7">
            <w:pPr>
              <w:widowControl w:val="0"/>
              <w:rPr>
                <w:rStyle w:val="Strong"/>
                <w:color w:val="000000"/>
                <w:szCs w:val="24"/>
              </w:rPr>
            </w:pPr>
            <w:r w:rsidRPr="00FB79BD">
              <w:rPr>
                <w:color w:val="000000"/>
                <w:szCs w:val="24"/>
              </w:rPr>
              <w:t>Washington, DC 20004-1081</w:t>
            </w:r>
          </w:p>
        </w:tc>
        <w:tc>
          <w:tcPr>
            <w:tcW w:w="5019" w:type="dxa"/>
          </w:tcPr>
          <w:p w:rsidR="008D6D01" w:rsidRPr="00FB79BD" w:rsidRDefault="008D6D01" w:rsidP="00452FA7">
            <w:pPr>
              <w:widowControl w:val="0"/>
              <w:rPr>
                <w:color w:val="000000" w:themeColor="text1"/>
                <w:szCs w:val="24"/>
                <w:lang w:val="en"/>
              </w:rPr>
            </w:pPr>
            <w:r w:rsidRPr="00FB79BD">
              <w:rPr>
                <w:b/>
                <w:color w:val="000000" w:themeColor="text1"/>
                <w:szCs w:val="24"/>
                <w:lang w:val="en"/>
              </w:rPr>
              <w:t>Pennsylvania Society of Professional Engineers</w:t>
            </w:r>
          </w:p>
          <w:p w:rsidR="008D6D01" w:rsidRPr="00FB79BD" w:rsidRDefault="008D6D01" w:rsidP="00452FA7">
            <w:pPr>
              <w:widowControl w:val="0"/>
              <w:rPr>
                <w:color w:val="000000" w:themeColor="text1"/>
                <w:szCs w:val="24"/>
                <w:lang w:val="en"/>
              </w:rPr>
            </w:pPr>
            <w:r w:rsidRPr="00FB79BD">
              <w:rPr>
                <w:color w:val="000000" w:themeColor="text1"/>
                <w:szCs w:val="24"/>
                <w:lang w:val="en"/>
              </w:rPr>
              <w:t>908 North Second Street</w:t>
            </w:r>
          </w:p>
          <w:p w:rsidR="008D6D01" w:rsidRPr="00FB79BD" w:rsidRDefault="008D6D01" w:rsidP="00452FA7">
            <w:pPr>
              <w:widowControl w:val="0"/>
              <w:rPr>
                <w:b/>
                <w:color w:val="111111"/>
                <w:szCs w:val="24"/>
                <w:lang w:val="en"/>
              </w:rPr>
            </w:pPr>
            <w:r w:rsidRPr="00FB79BD">
              <w:rPr>
                <w:color w:val="000000" w:themeColor="text1"/>
                <w:szCs w:val="24"/>
                <w:lang w:val="en"/>
              </w:rPr>
              <w:t>Harrisburg, PA 17102</w:t>
            </w:r>
          </w:p>
        </w:tc>
      </w:tr>
      <w:tr w:rsidR="008D6D01" w:rsidRPr="00FB79BD" w:rsidTr="008D6D01">
        <w:trPr>
          <w:cantSplit/>
          <w:tblCellSpacing w:w="7" w:type="dxa"/>
        </w:trPr>
        <w:tc>
          <w:tcPr>
            <w:tcW w:w="5248" w:type="dxa"/>
          </w:tcPr>
          <w:p w:rsidR="008D6D01" w:rsidRPr="00FB79BD" w:rsidRDefault="008D6D01" w:rsidP="00452FA7">
            <w:pPr>
              <w:widowControl w:val="0"/>
              <w:rPr>
                <w:szCs w:val="24"/>
              </w:rPr>
            </w:pPr>
            <w:r w:rsidRPr="00FB79BD">
              <w:rPr>
                <w:b/>
                <w:szCs w:val="24"/>
              </w:rPr>
              <w:t>American Society of Appraisers</w:t>
            </w:r>
            <w:r w:rsidRPr="00FB79BD">
              <w:rPr>
                <w:szCs w:val="24"/>
              </w:rPr>
              <w:br/>
              <w:t>11107 Sunset Hills Rd, Suite 310</w:t>
            </w:r>
            <w:r w:rsidRPr="00FB79BD">
              <w:rPr>
                <w:szCs w:val="24"/>
              </w:rPr>
              <w:br/>
              <w:t>Reston, VA 20190</w:t>
            </w:r>
          </w:p>
          <w:p w:rsidR="008D6D01" w:rsidRPr="00FB79BD" w:rsidRDefault="008D6D01" w:rsidP="00452FA7">
            <w:pPr>
              <w:widowControl w:val="0"/>
              <w:rPr>
                <w:b/>
                <w:color w:val="000000" w:themeColor="text1"/>
                <w:szCs w:val="24"/>
                <w:lang w:val="en"/>
              </w:rPr>
            </w:pPr>
            <w:r w:rsidRPr="00FB79BD">
              <w:rPr>
                <w:szCs w:val="24"/>
              </w:rPr>
              <w:t xml:space="preserve">Email </w:t>
            </w:r>
            <w:hyperlink r:id="rId16" w:history="1">
              <w:r w:rsidRPr="00FB79BD">
                <w:rPr>
                  <w:rStyle w:val="Hyperlink"/>
                  <w:szCs w:val="24"/>
                </w:rPr>
                <w:t>asainfo@appraisers.org</w:t>
              </w:r>
            </w:hyperlink>
          </w:p>
        </w:tc>
        <w:tc>
          <w:tcPr>
            <w:tcW w:w="5019" w:type="dxa"/>
          </w:tcPr>
          <w:p w:rsidR="008D6D01" w:rsidRDefault="008D6D01" w:rsidP="00452FA7">
            <w:pPr>
              <w:widowControl w:val="0"/>
              <w:rPr>
                <w:b/>
                <w:bCs/>
                <w:color w:val="000000" w:themeColor="text1"/>
                <w:szCs w:val="24"/>
                <w:lang w:val="en"/>
              </w:rPr>
            </w:pPr>
            <w:r w:rsidRPr="00EF2F5C">
              <w:rPr>
                <w:b/>
                <w:bCs/>
                <w:color w:val="000000" w:themeColor="text1"/>
                <w:szCs w:val="24"/>
                <w:lang w:val="en"/>
              </w:rPr>
              <w:t>Pennsylvania Society for Tax &amp; Accounting Professionals (PSTAP)</w:t>
            </w:r>
          </w:p>
          <w:p w:rsidR="008D6D01" w:rsidRDefault="008D6D01" w:rsidP="00452FA7">
            <w:pPr>
              <w:widowControl w:val="0"/>
              <w:rPr>
                <w:color w:val="000000" w:themeColor="text1"/>
                <w:szCs w:val="24"/>
                <w:lang w:val="en"/>
              </w:rPr>
            </w:pPr>
            <w:r w:rsidRPr="00EF2F5C">
              <w:rPr>
                <w:color w:val="000000" w:themeColor="text1"/>
                <w:szCs w:val="24"/>
                <w:lang w:val="en"/>
              </w:rPr>
              <w:t xml:space="preserve">20 </w:t>
            </w:r>
            <w:proofErr w:type="spellStart"/>
            <w:r w:rsidRPr="00EF2F5C">
              <w:rPr>
                <w:color w:val="000000" w:themeColor="text1"/>
                <w:szCs w:val="24"/>
                <w:lang w:val="en"/>
              </w:rPr>
              <w:t>Erford</w:t>
            </w:r>
            <w:proofErr w:type="spellEnd"/>
            <w:r w:rsidRPr="00EF2F5C">
              <w:rPr>
                <w:color w:val="000000" w:themeColor="text1"/>
                <w:szCs w:val="24"/>
                <w:lang w:val="en"/>
              </w:rPr>
              <w:t xml:space="preserve"> Road, Ste. 200A</w:t>
            </w:r>
          </w:p>
          <w:p w:rsidR="008D6D01" w:rsidRDefault="008D6D01" w:rsidP="00452FA7">
            <w:pPr>
              <w:widowControl w:val="0"/>
              <w:rPr>
                <w:rFonts w:ascii="Arial" w:hAnsi="Arial" w:cs="Arial"/>
                <w:color w:val="444444"/>
                <w:sz w:val="20"/>
              </w:rPr>
            </w:pPr>
            <w:r w:rsidRPr="00EF2F5C">
              <w:rPr>
                <w:color w:val="000000" w:themeColor="text1"/>
                <w:szCs w:val="24"/>
                <w:lang w:val="en"/>
              </w:rPr>
              <w:t>Lemoyne, PA 17043</w:t>
            </w:r>
          </w:p>
          <w:p w:rsidR="008D6D01" w:rsidRPr="00FB79BD" w:rsidRDefault="008D6D01" w:rsidP="00452FA7">
            <w:pPr>
              <w:widowControl w:val="0"/>
              <w:shd w:val="clear" w:color="auto" w:fill="FFFFFF"/>
              <w:rPr>
                <w:b/>
                <w:color w:val="000000" w:themeColor="text1"/>
                <w:szCs w:val="24"/>
                <w:lang w:val="en"/>
              </w:rPr>
            </w:pPr>
            <w:r w:rsidRPr="00EF2F5C">
              <w:rPr>
                <w:color w:val="000000" w:themeColor="text1"/>
                <w:szCs w:val="24"/>
                <w:lang w:val="en"/>
              </w:rPr>
              <w:t xml:space="preserve">Email:  </w:t>
            </w:r>
            <w:hyperlink r:id="rId17" w:tooltip="info@pstap.org" w:history="1">
              <w:r w:rsidRPr="00EF2F5C">
                <w:rPr>
                  <w:color w:val="000000" w:themeColor="text1"/>
                  <w:szCs w:val="24"/>
                  <w:lang w:val="en"/>
                </w:rPr>
                <w:t>info@pstap.org</w:t>
              </w:r>
            </w:hyperlink>
          </w:p>
        </w:tc>
      </w:tr>
      <w:tr w:rsidR="008D6D01" w:rsidRPr="00FB79BD" w:rsidTr="008D6D01">
        <w:trPr>
          <w:cantSplit/>
          <w:tblCellSpacing w:w="7" w:type="dxa"/>
        </w:trPr>
        <w:tc>
          <w:tcPr>
            <w:tcW w:w="5248" w:type="dxa"/>
          </w:tcPr>
          <w:p w:rsidR="008D6D01" w:rsidRDefault="008D6D01" w:rsidP="00452FA7">
            <w:pPr>
              <w:widowControl w:val="0"/>
              <w:shd w:val="clear" w:color="auto" w:fill="FFFFFF"/>
              <w:rPr>
                <w:color w:val="444444"/>
                <w:spacing w:val="2"/>
                <w:szCs w:val="24"/>
              </w:rPr>
            </w:pPr>
            <w:r w:rsidRPr="00FB79BD">
              <w:rPr>
                <w:rStyle w:val="Strong"/>
                <w:color w:val="444444"/>
                <w:spacing w:val="2"/>
                <w:szCs w:val="24"/>
              </w:rPr>
              <w:t>American Society of Civil Engineers</w:t>
            </w:r>
            <w:r w:rsidRPr="00FB79BD">
              <w:rPr>
                <w:color w:val="444444"/>
                <w:spacing w:val="2"/>
                <w:szCs w:val="24"/>
              </w:rPr>
              <w:br/>
              <w:t>1801 Alexander Bell Drive</w:t>
            </w:r>
          </w:p>
          <w:p w:rsidR="008D6D01" w:rsidRPr="00FB79BD" w:rsidRDefault="008D6D01" w:rsidP="00452FA7">
            <w:pPr>
              <w:widowControl w:val="0"/>
              <w:shd w:val="clear" w:color="auto" w:fill="FFFFFF"/>
              <w:rPr>
                <w:rStyle w:val="Strong"/>
                <w:color w:val="2B2B2B"/>
                <w:szCs w:val="24"/>
                <w:lang w:val="en"/>
              </w:rPr>
            </w:pPr>
            <w:r w:rsidRPr="00FB79BD">
              <w:rPr>
                <w:color w:val="444444"/>
                <w:spacing w:val="2"/>
                <w:szCs w:val="24"/>
              </w:rPr>
              <w:t>Reston, VA 20191</w:t>
            </w:r>
          </w:p>
        </w:tc>
        <w:tc>
          <w:tcPr>
            <w:tcW w:w="5019" w:type="dxa"/>
          </w:tcPr>
          <w:p w:rsidR="008D6D01" w:rsidRPr="00FB79BD" w:rsidRDefault="008D6D01" w:rsidP="00452FA7">
            <w:pPr>
              <w:widowControl w:val="0"/>
              <w:shd w:val="clear" w:color="auto" w:fill="FFFFFF"/>
              <w:rPr>
                <w:b/>
                <w:color w:val="000000" w:themeColor="text1"/>
                <w:szCs w:val="24"/>
                <w:lang w:val="en"/>
              </w:rPr>
            </w:pPr>
            <w:r w:rsidRPr="00FB79BD">
              <w:rPr>
                <w:b/>
                <w:color w:val="000000" w:themeColor="text1"/>
                <w:szCs w:val="24"/>
                <w:lang w:val="en"/>
              </w:rPr>
              <w:t>Society of Depreciation Professionals</w:t>
            </w:r>
          </w:p>
          <w:p w:rsidR="008D6D01" w:rsidRPr="00FB79BD" w:rsidRDefault="008D6D01" w:rsidP="00452FA7">
            <w:pPr>
              <w:widowControl w:val="0"/>
              <w:shd w:val="clear" w:color="auto" w:fill="FFFFFF"/>
              <w:rPr>
                <w:color w:val="000000" w:themeColor="text1"/>
                <w:szCs w:val="24"/>
                <w:lang w:val="en"/>
              </w:rPr>
            </w:pPr>
            <w:r w:rsidRPr="00FB79BD">
              <w:rPr>
                <w:color w:val="000000" w:themeColor="text1"/>
                <w:szCs w:val="24"/>
                <w:lang w:val="en"/>
              </w:rPr>
              <w:t>6 Boston Road, Suite 202</w:t>
            </w:r>
          </w:p>
          <w:p w:rsidR="008D6D01" w:rsidRPr="00FB79BD" w:rsidRDefault="008D6D01" w:rsidP="00452FA7">
            <w:pPr>
              <w:widowControl w:val="0"/>
              <w:shd w:val="clear" w:color="auto" w:fill="FFFFFF"/>
              <w:rPr>
                <w:b/>
                <w:bCs/>
                <w:color w:val="000000" w:themeColor="text1"/>
                <w:szCs w:val="24"/>
                <w:lang w:val="en"/>
              </w:rPr>
            </w:pPr>
            <w:r w:rsidRPr="00FB79BD">
              <w:rPr>
                <w:color w:val="000000" w:themeColor="text1"/>
                <w:szCs w:val="24"/>
                <w:lang w:val="en"/>
              </w:rPr>
              <w:t>Chelmsford, MA 01824</w:t>
            </w:r>
          </w:p>
        </w:tc>
      </w:tr>
      <w:tr w:rsidR="008D6D01" w:rsidRPr="00FB79BD" w:rsidTr="008D6D01">
        <w:trPr>
          <w:cantSplit/>
          <w:tblCellSpacing w:w="7" w:type="dxa"/>
        </w:trPr>
        <w:tc>
          <w:tcPr>
            <w:tcW w:w="5248" w:type="dxa"/>
          </w:tcPr>
          <w:p w:rsidR="008D6D01" w:rsidRPr="00FB79BD" w:rsidRDefault="008D6D01" w:rsidP="00452FA7">
            <w:pPr>
              <w:widowControl w:val="0"/>
              <w:shd w:val="clear" w:color="auto" w:fill="FFFFFF"/>
              <w:rPr>
                <w:b/>
                <w:color w:val="000000" w:themeColor="text1"/>
                <w:szCs w:val="24"/>
                <w:lang w:val="en"/>
              </w:rPr>
            </w:pPr>
            <w:r w:rsidRPr="00FB79BD">
              <w:rPr>
                <w:b/>
                <w:color w:val="000000" w:themeColor="text1"/>
                <w:szCs w:val="24"/>
                <w:lang w:val="en"/>
              </w:rPr>
              <w:t>American Water Works Association</w:t>
            </w:r>
          </w:p>
          <w:p w:rsidR="008D6D01" w:rsidRPr="00FB79BD" w:rsidRDefault="008D6D01" w:rsidP="00452FA7">
            <w:pPr>
              <w:widowControl w:val="0"/>
              <w:shd w:val="clear" w:color="auto" w:fill="FFFFFF"/>
              <w:rPr>
                <w:color w:val="000000" w:themeColor="text1"/>
                <w:szCs w:val="24"/>
                <w:lang w:val="en"/>
              </w:rPr>
            </w:pPr>
            <w:r w:rsidRPr="00FB79BD">
              <w:rPr>
                <w:color w:val="000000" w:themeColor="text1"/>
                <w:szCs w:val="24"/>
                <w:lang w:val="en"/>
              </w:rPr>
              <w:t>6666 W. Quincy Ave.</w:t>
            </w:r>
          </w:p>
          <w:p w:rsidR="008D6D01" w:rsidRPr="00FB79BD" w:rsidRDefault="008D6D01" w:rsidP="00452FA7">
            <w:pPr>
              <w:widowControl w:val="0"/>
              <w:shd w:val="clear" w:color="auto" w:fill="FFFFFF"/>
              <w:rPr>
                <w:rStyle w:val="Strong"/>
                <w:color w:val="444444"/>
                <w:spacing w:val="2"/>
                <w:szCs w:val="24"/>
              </w:rPr>
            </w:pPr>
            <w:r w:rsidRPr="00FB79BD">
              <w:rPr>
                <w:color w:val="000000" w:themeColor="text1"/>
                <w:szCs w:val="24"/>
                <w:lang w:val="en"/>
              </w:rPr>
              <w:t>Denver, CO 80235 USA</w:t>
            </w:r>
          </w:p>
        </w:tc>
        <w:tc>
          <w:tcPr>
            <w:tcW w:w="5019" w:type="dxa"/>
          </w:tcPr>
          <w:p w:rsidR="008D6D01" w:rsidRPr="00FB79BD" w:rsidRDefault="008D6D01" w:rsidP="00452FA7">
            <w:pPr>
              <w:widowControl w:val="0"/>
              <w:rPr>
                <w:b/>
                <w:color w:val="000000" w:themeColor="text1"/>
                <w:szCs w:val="24"/>
                <w:lang w:val="en"/>
              </w:rPr>
            </w:pPr>
            <w:r w:rsidRPr="00FB79BD">
              <w:rPr>
                <w:b/>
                <w:color w:val="000000" w:themeColor="text1"/>
                <w:szCs w:val="24"/>
                <w:lang w:val="en"/>
              </w:rPr>
              <w:t>Water Environment Federation</w:t>
            </w:r>
          </w:p>
          <w:p w:rsidR="008D6D01" w:rsidRPr="00FB79BD" w:rsidRDefault="008D6D01" w:rsidP="00452FA7">
            <w:pPr>
              <w:widowControl w:val="0"/>
              <w:rPr>
                <w:color w:val="000000" w:themeColor="text1"/>
                <w:szCs w:val="24"/>
                <w:lang w:val="en"/>
              </w:rPr>
            </w:pPr>
            <w:r w:rsidRPr="00FB79BD">
              <w:rPr>
                <w:color w:val="000000" w:themeColor="text1"/>
                <w:szCs w:val="24"/>
                <w:lang w:val="en"/>
              </w:rPr>
              <w:t>601 Wythe Street</w:t>
            </w:r>
          </w:p>
          <w:p w:rsidR="008D6D01" w:rsidRPr="00FB79BD" w:rsidRDefault="008D6D01" w:rsidP="00452FA7">
            <w:pPr>
              <w:widowControl w:val="0"/>
              <w:rPr>
                <w:b/>
                <w:color w:val="000000" w:themeColor="text1"/>
                <w:szCs w:val="24"/>
                <w:lang w:val="en"/>
              </w:rPr>
            </w:pPr>
            <w:r w:rsidRPr="00FB79BD">
              <w:rPr>
                <w:color w:val="000000" w:themeColor="text1"/>
                <w:szCs w:val="24"/>
                <w:lang w:val="en"/>
              </w:rPr>
              <w:t>Alexandria, VA 22314-1994</w:t>
            </w:r>
          </w:p>
        </w:tc>
      </w:tr>
      <w:tr w:rsidR="008D6D01" w:rsidRPr="00FB79BD" w:rsidTr="008D6D01">
        <w:trPr>
          <w:cantSplit/>
          <w:tblCellSpacing w:w="7" w:type="dxa"/>
        </w:trPr>
        <w:tc>
          <w:tcPr>
            <w:tcW w:w="5248" w:type="dxa"/>
          </w:tcPr>
          <w:p w:rsidR="008D6D01" w:rsidRPr="00FB79BD" w:rsidRDefault="008D6D01" w:rsidP="00452FA7">
            <w:pPr>
              <w:widowControl w:val="0"/>
              <w:rPr>
                <w:b/>
                <w:szCs w:val="24"/>
                <w:lang w:val="en"/>
              </w:rPr>
            </w:pPr>
            <w:r w:rsidRPr="00FB79BD">
              <w:rPr>
                <w:b/>
                <w:szCs w:val="24"/>
                <w:lang w:val="en"/>
              </w:rPr>
              <w:t>Institute of Business Appraisers (IBA)</w:t>
            </w:r>
          </w:p>
          <w:p w:rsidR="008D6D01" w:rsidRPr="00FB79BD" w:rsidRDefault="008D6D01" w:rsidP="00452FA7">
            <w:pPr>
              <w:widowControl w:val="0"/>
              <w:shd w:val="clear" w:color="auto" w:fill="FFFFFF"/>
              <w:rPr>
                <w:color w:val="000000" w:themeColor="text1"/>
                <w:szCs w:val="24"/>
                <w:lang w:val="en"/>
              </w:rPr>
            </w:pPr>
            <w:r w:rsidRPr="00FB79BD">
              <w:rPr>
                <w:color w:val="000000" w:themeColor="text1"/>
                <w:szCs w:val="24"/>
                <w:lang w:val="en"/>
              </w:rPr>
              <w:t>5217 South State Street, Suite 400</w:t>
            </w:r>
          </w:p>
          <w:p w:rsidR="008D6D01" w:rsidRPr="00FB79BD" w:rsidRDefault="008D6D01" w:rsidP="00452FA7">
            <w:pPr>
              <w:widowControl w:val="0"/>
              <w:shd w:val="clear" w:color="auto" w:fill="FFFFFF"/>
              <w:rPr>
                <w:color w:val="000000" w:themeColor="text1"/>
                <w:szCs w:val="24"/>
                <w:lang w:val="en"/>
              </w:rPr>
            </w:pPr>
            <w:r w:rsidRPr="00FB79BD">
              <w:rPr>
                <w:color w:val="000000" w:themeColor="text1"/>
                <w:szCs w:val="24"/>
                <w:lang w:val="en"/>
              </w:rPr>
              <w:t>Salt Lake City, Utah 84107</w:t>
            </w:r>
          </w:p>
          <w:p w:rsidR="008D6D01" w:rsidRPr="00FB79BD" w:rsidRDefault="008D6D01" w:rsidP="00452FA7">
            <w:pPr>
              <w:widowControl w:val="0"/>
              <w:shd w:val="clear" w:color="auto" w:fill="FFFFFF"/>
              <w:rPr>
                <w:rStyle w:val="Strong"/>
                <w:b w:val="0"/>
                <w:color w:val="000000"/>
                <w:szCs w:val="24"/>
              </w:rPr>
            </w:pPr>
            <w:r w:rsidRPr="00FB79BD">
              <w:rPr>
                <w:color w:val="000000" w:themeColor="text1"/>
                <w:szCs w:val="24"/>
                <w:lang w:val="en"/>
              </w:rPr>
              <w:t xml:space="preserve">Email: </w:t>
            </w:r>
            <w:hyperlink r:id="rId18" w:history="1">
              <w:r w:rsidRPr="00FB79BD">
                <w:rPr>
                  <w:rStyle w:val="Hyperlink"/>
                  <w:szCs w:val="24"/>
                </w:rPr>
                <w:t>hqiba@go-iba.org</w:t>
              </w:r>
            </w:hyperlink>
            <w:r w:rsidRPr="00FB79BD">
              <w:rPr>
                <w:color w:val="333333"/>
                <w:szCs w:val="24"/>
              </w:rPr>
              <w:t>.</w:t>
            </w:r>
          </w:p>
        </w:tc>
        <w:tc>
          <w:tcPr>
            <w:tcW w:w="5019" w:type="dxa"/>
          </w:tcPr>
          <w:p w:rsidR="008D6D01" w:rsidRPr="00FB79BD" w:rsidRDefault="008D6D01" w:rsidP="00452FA7">
            <w:pPr>
              <w:widowControl w:val="0"/>
              <w:shd w:val="clear" w:color="auto" w:fill="FFFFFF"/>
              <w:rPr>
                <w:b/>
                <w:color w:val="000000" w:themeColor="text1"/>
                <w:szCs w:val="24"/>
                <w:lang w:val="en"/>
              </w:rPr>
            </w:pPr>
          </w:p>
        </w:tc>
      </w:tr>
    </w:tbl>
    <w:p w:rsidR="008D6D01" w:rsidRPr="008D6D01" w:rsidRDefault="008D6D01" w:rsidP="00D510CB">
      <w:pPr>
        <w:jc w:val="center"/>
        <w:rPr>
          <w:rStyle w:val="Strong"/>
          <w:b w:val="0"/>
          <w:color w:val="2B2B2B"/>
          <w:szCs w:val="24"/>
          <w:lang w:val="en"/>
        </w:rPr>
      </w:pPr>
    </w:p>
    <w:sectPr w:rsidR="008D6D01" w:rsidRPr="008D6D01" w:rsidSect="00347AD2">
      <w:footerReference w:type="default" r:id="rId19"/>
      <w:pgSz w:w="12240" w:h="15840" w:code="1"/>
      <w:pgMar w:top="1440" w:right="1440" w:bottom="720" w:left="1440" w:header="720" w:footer="43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ABB" w:rsidRDefault="00F27ABB">
      <w:r>
        <w:separator/>
      </w:r>
    </w:p>
    <w:p w:rsidR="00F27ABB" w:rsidRDefault="00F27ABB"/>
  </w:endnote>
  <w:endnote w:type="continuationSeparator" w:id="0">
    <w:p w:rsidR="00F27ABB" w:rsidRDefault="00F27ABB">
      <w:r>
        <w:continuationSeparator/>
      </w:r>
    </w:p>
    <w:p w:rsidR="00F27ABB" w:rsidRDefault="00F27A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10635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7AD2" w:rsidRDefault="00347A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5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7AD2" w:rsidRDefault="00347A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AD2" w:rsidRDefault="00347A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ABB" w:rsidRDefault="00F27ABB">
      <w:r>
        <w:separator/>
      </w:r>
    </w:p>
    <w:p w:rsidR="00F27ABB" w:rsidRDefault="00F27ABB"/>
  </w:footnote>
  <w:footnote w:type="continuationSeparator" w:id="0">
    <w:p w:rsidR="00F27ABB" w:rsidRDefault="00F27ABB">
      <w:r>
        <w:continuationSeparator/>
      </w:r>
    </w:p>
    <w:p w:rsidR="00F27ABB" w:rsidRDefault="00F27AB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7147C"/>
    <w:multiLevelType w:val="multilevel"/>
    <w:tmpl w:val="3092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0C"/>
    <w:rsid w:val="0000558D"/>
    <w:rsid w:val="00010B34"/>
    <w:rsid w:val="00010B7E"/>
    <w:rsid w:val="00026F1F"/>
    <w:rsid w:val="00046565"/>
    <w:rsid w:val="000515C7"/>
    <w:rsid w:val="00053B85"/>
    <w:rsid w:val="0005402C"/>
    <w:rsid w:val="00054D71"/>
    <w:rsid w:val="00057F4A"/>
    <w:rsid w:val="0006385F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9403F"/>
    <w:rsid w:val="00097BC3"/>
    <w:rsid w:val="00097FAC"/>
    <w:rsid w:val="000A2451"/>
    <w:rsid w:val="000C1530"/>
    <w:rsid w:val="000D01DF"/>
    <w:rsid w:val="000D03CA"/>
    <w:rsid w:val="000D0FD9"/>
    <w:rsid w:val="000D17AE"/>
    <w:rsid w:val="000E07BF"/>
    <w:rsid w:val="000E3B2C"/>
    <w:rsid w:val="000E6A31"/>
    <w:rsid w:val="00103B7B"/>
    <w:rsid w:val="00115E79"/>
    <w:rsid w:val="001264B6"/>
    <w:rsid w:val="00131DDA"/>
    <w:rsid w:val="00132BDA"/>
    <w:rsid w:val="001334FC"/>
    <w:rsid w:val="00141CCE"/>
    <w:rsid w:val="00142BA3"/>
    <w:rsid w:val="00150A3B"/>
    <w:rsid w:val="00150F8B"/>
    <w:rsid w:val="001535C8"/>
    <w:rsid w:val="00155D42"/>
    <w:rsid w:val="00157C40"/>
    <w:rsid w:val="00162439"/>
    <w:rsid w:val="0016278E"/>
    <w:rsid w:val="0017540A"/>
    <w:rsid w:val="0017760B"/>
    <w:rsid w:val="0018720B"/>
    <w:rsid w:val="00191FE1"/>
    <w:rsid w:val="00193B34"/>
    <w:rsid w:val="001A1A45"/>
    <w:rsid w:val="001A2153"/>
    <w:rsid w:val="001A542A"/>
    <w:rsid w:val="001B4A58"/>
    <w:rsid w:val="001C570A"/>
    <w:rsid w:val="001D1712"/>
    <w:rsid w:val="001F1C3B"/>
    <w:rsid w:val="001F4A76"/>
    <w:rsid w:val="00212299"/>
    <w:rsid w:val="00216BAB"/>
    <w:rsid w:val="00227576"/>
    <w:rsid w:val="002311CC"/>
    <w:rsid w:val="00231244"/>
    <w:rsid w:val="00244511"/>
    <w:rsid w:val="00254AEB"/>
    <w:rsid w:val="00256182"/>
    <w:rsid w:val="00260B95"/>
    <w:rsid w:val="00266BF8"/>
    <w:rsid w:val="00272D3C"/>
    <w:rsid w:val="00274ED3"/>
    <w:rsid w:val="00286125"/>
    <w:rsid w:val="0029339D"/>
    <w:rsid w:val="00294B4B"/>
    <w:rsid w:val="002B1776"/>
    <w:rsid w:val="002D043D"/>
    <w:rsid w:val="002D25F7"/>
    <w:rsid w:val="002E5260"/>
    <w:rsid w:val="002E699B"/>
    <w:rsid w:val="002F1221"/>
    <w:rsid w:val="002F2CF3"/>
    <w:rsid w:val="002F48C0"/>
    <w:rsid w:val="00303F21"/>
    <w:rsid w:val="003107D6"/>
    <w:rsid w:val="0031164C"/>
    <w:rsid w:val="0031378E"/>
    <w:rsid w:val="003170C7"/>
    <w:rsid w:val="003212C6"/>
    <w:rsid w:val="00323D97"/>
    <w:rsid w:val="00331BA5"/>
    <w:rsid w:val="00333338"/>
    <w:rsid w:val="0033489B"/>
    <w:rsid w:val="00341C1B"/>
    <w:rsid w:val="0034777A"/>
    <w:rsid w:val="00347AD2"/>
    <w:rsid w:val="00352AFA"/>
    <w:rsid w:val="003558EB"/>
    <w:rsid w:val="00372E5A"/>
    <w:rsid w:val="003B1A94"/>
    <w:rsid w:val="003B7AE2"/>
    <w:rsid w:val="003C1936"/>
    <w:rsid w:val="003C2ACF"/>
    <w:rsid w:val="003D021C"/>
    <w:rsid w:val="003E396B"/>
    <w:rsid w:val="003E6E97"/>
    <w:rsid w:val="003F44B6"/>
    <w:rsid w:val="003F7CE2"/>
    <w:rsid w:val="00401C75"/>
    <w:rsid w:val="004159C6"/>
    <w:rsid w:val="00420E46"/>
    <w:rsid w:val="00421E36"/>
    <w:rsid w:val="004376E3"/>
    <w:rsid w:val="00466AD7"/>
    <w:rsid w:val="00470AE3"/>
    <w:rsid w:val="00471C2A"/>
    <w:rsid w:val="004728E1"/>
    <w:rsid w:val="00486A7A"/>
    <w:rsid w:val="004975B8"/>
    <w:rsid w:val="004A6903"/>
    <w:rsid w:val="004B3F1D"/>
    <w:rsid w:val="004B6F33"/>
    <w:rsid w:val="004C4A7F"/>
    <w:rsid w:val="004D2A59"/>
    <w:rsid w:val="004D2C06"/>
    <w:rsid w:val="004D44ED"/>
    <w:rsid w:val="004E0233"/>
    <w:rsid w:val="004E3E25"/>
    <w:rsid w:val="004E5509"/>
    <w:rsid w:val="00515CB8"/>
    <w:rsid w:val="00522057"/>
    <w:rsid w:val="005237A5"/>
    <w:rsid w:val="00527E1A"/>
    <w:rsid w:val="00531804"/>
    <w:rsid w:val="00533855"/>
    <w:rsid w:val="005361B3"/>
    <w:rsid w:val="00541572"/>
    <w:rsid w:val="0054596A"/>
    <w:rsid w:val="0054688F"/>
    <w:rsid w:val="005519DE"/>
    <w:rsid w:val="005548F3"/>
    <w:rsid w:val="005553DC"/>
    <w:rsid w:val="005679AE"/>
    <w:rsid w:val="00567A30"/>
    <w:rsid w:val="00571CC5"/>
    <w:rsid w:val="00574F8B"/>
    <w:rsid w:val="005758E5"/>
    <w:rsid w:val="00583A30"/>
    <w:rsid w:val="00584017"/>
    <w:rsid w:val="005853BC"/>
    <w:rsid w:val="0058733C"/>
    <w:rsid w:val="00597EC1"/>
    <w:rsid w:val="005A7E07"/>
    <w:rsid w:val="005C1751"/>
    <w:rsid w:val="005C51A1"/>
    <w:rsid w:val="005D0EA3"/>
    <w:rsid w:val="005D26F2"/>
    <w:rsid w:val="005D298F"/>
    <w:rsid w:val="005D669C"/>
    <w:rsid w:val="005F3F27"/>
    <w:rsid w:val="00600756"/>
    <w:rsid w:val="006011EB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833AF"/>
    <w:rsid w:val="006901A9"/>
    <w:rsid w:val="006A0190"/>
    <w:rsid w:val="006A19DE"/>
    <w:rsid w:val="006B1842"/>
    <w:rsid w:val="006C5F8B"/>
    <w:rsid w:val="006E1263"/>
    <w:rsid w:val="006E4653"/>
    <w:rsid w:val="006F7BD8"/>
    <w:rsid w:val="00701979"/>
    <w:rsid w:val="007043C3"/>
    <w:rsid w:val="0070664E"/>
    <w:rsid w:val="007166E9"/>
    <w:rsid w:val="00727178"/>
    <w:rsid w:val="00727E82"/>
    <w:rsid w:val="00732A26"/>
    <w:rsid w:val="007331FA"/>
    <w:rsid w:val="00734009"/>
    <w:rsid w:val="0073489B"/>
    <w:rsid w:val="00736988"/>
    <w:rsid w:val="007415A2"/>
    <w:rsid w:val="00747AED"/>
    <w:rsid w:val="007533A6"/>
    <w:rsid w:val="00756A92"/>
    <w:rsid w:val="00774679"/>
    <w:rsid w:val="00777420"/>
    <w:rsid w:val="0079090B"/>
    <w:rsid w:val="0079153D"/>
    <w:rsid w:val="00794AEA"/>
    <w:rsid w:val="007979C9"/>
    <w:rsid w:val="007A2F47"/>
    <w:rsid w:val="007A3467"/>
    <w:rsid w:val="007B5104"/>
    <w:rsid w:val="007C3C93"/>
    <w:rsid w:val="007C5683"/>
    <w:rsid w:val="007D0340"/>
    <w:rsid w:val="007D1303"/>
    <w:rsid w:val="007F16BF"/>
    <w:rsid w:val="007F36B4"/>
    <w:rsid w:val="007F7700"/>
    <w:rsid w:val="007F78A1"/>
    <w:rsid w:val="008159FD"/>
    <w:rsid w:val="00833958"/>
    <w:rsid w:val="00834BEC"/>
    <w:rsid w:val="00841BD1"/>
    <w:rsid w:val="00851F25"/>
    <w:rsid w:val="0085359E"/>
    <w:rsid w:val="00856AB4"/>
    <w:rsid w:val="00862F80"/>
    <w:rsid w:val="008704FE"/>
    <w:rsid w:val="00882E3F"/>
    <w:rsid w:val="008834E0"/>
    <w:rsid w:val="008853CE"/>
    <w:rsid w:val="00885F07"/>
    <w:rsid w:val="00897392"/>
    <w:rsid w:val="008A6E17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D01"/>
    <w:rsid w:val="008E0D47"/>
    <w:rsid w:val="008E73B0"/>
    <w:rsid w:val="008F3AEB"/>
    <w:rsid w:val="008F4B6C"/>
    <w:rsid w:val="00900849"/>
    <w:rsid w:val="0090283E"/>
    <w:rsid w:val="00905ACF"/>
    <w:rsid w:val="00914CFE"/>
    <w:rsid w:val="00915B08"/>
    <w:rsid w:val="009417CD"/>
    <w:rsid w:val="0095390B"/>
    <w:rsid w:val="00955C6D"/>
    <w:rsid w:val="009575BA"/>
    <w:rsid w:val="00960081"/>
    <w:rsid w:val="009612BE"/>
    <w:rsid w:val="00961A05"/>
    <w:rsid w:val="00973BFF"/>
    <w:rsid w:val="009847E8"/>
    <w:rsid w:val="009877CD"/>
    <w:rsid w:val="009925D5"/>
    <w:rsid w:val="00993F00"/>
    <w:rsid w:val="009A0779"/>
    <w:rsid w:val="009C2EDE"/>
    <w:rsid w:val="009C7E2D"/>
    <w:rsid w:val="009D4442"/>
    <w:rsid w:val="009E0B80"/>
    <w:rsid w:val="009F49F6"/>
    <w:rsid w:val="009F77FB"/>
    <w:rsid w:val="00A0093B"/>
    <w:rsid w:val="00A10484"/>
    <w:rsid w:val="00A12DE2"/>
    <w:rsid w:val="00A15048"/>
    <w:rsid w:val="00A171DB"/>
    <w:rsid w:val="00A20BB6"/>
    <w:rsid w:val="00A24641"/>
    <w:rsid w:val="00A269DC"/>
    <w:rsid w:val="00A31208"/>
    <w:rsid w:val="00A46305"/>
    <w:rsid w:val="00A47D19"/>
    <w:rsid w:val="00A56E7A"/>
    <w:rsid w:val="00A71D0C"/>
    <w:rsid w:val="00A97571"/>
    <w:rsid w:val="00AA4F00"/>
    <w:rsid w:val="00AB0C2C"/>
    <w:rsid w:val="00AB556F"/>
    <w:rsid w:val="00AB5F58"/>
    <w:rsid w:val="00AB67BC"/>
    <w:rsid w:val="00AC597D"/>
    <w:rsid w:val="00AC62AC"/>
    <w:rsid w:val="00AE2A29"/>
    <w:rsid w:val="00AE4F80"/>
    <w:rsid w:val="00AE4FCE"/>
    <w:rsid w:val="00AF016F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61A89"/>
    <w:rsid w:val="00B800F7"/>
    <w:rsid w:val="00B8278F"/>
    <w:rsid w:val="00B95752"/>
    <w:rsid w:val="00B977B2"/>
    <w:rsid w:val="00BA064B"/>
    <w:rsid w:val="00BA0E50"/>
    <w:rsid w:val="00BC1B3F"/>
    <w:rsid w:val="00BC76A3"/>
    <w:rsid w:val="00BD13EF"/>
    <w:rsid w:val="00BD24A2"/>
    <w:rsid w:val="00BD6B09"/>
    <w:rsid w:val="00BE46FD"/>
    <w:rsid w:val="00BE51E5"/>
    <w:rsid w:val="00BE7C84"/>
    <w:rsid w:val="00BF0CE9"/>
    <w:rsid w:val="00C07FCF"/>
    <w:rsid w:val="00C22074"/>
    <w:rsid w:val="00C25A0A"/>
    <w:rsid w:val="00C33E42"/>
    <w:rsid w:val="00C3562A"/>
    <w:rsid w:val="00C46EA5"/>
    <w:rsid w:val="00C52303"/>
    <w:rsid w:val="00C53C29"/>
    <w:rsid w:val="00C64B21"/>
    <w:rsid w:val="00C70A0F"/>
    <w:rsid w:val="00C70C81"/>
    <w:rsid w:val="00C74367"/>
    <w:rsid w:val="00C7770C"/>
    <w:rsid w:val="00C90584"/>
    <w:rsid w:val="00C92AAA"/>
    <w:rsid w:val="00C97AC7"/>
    <w:rsid w:val="00CA55FB"/>
    <w:rsid w:val="00CA67EA"/>
    <w:rsid w:val="00CB183B"/>
    <w:rsid w:val="00CB2688"/>
    <w:rsid w:val="00CB3A5E"/>
    <w:rsid w:val="00CB6B8B"/>
    <w:rsid w:val="00CF103F"/>
    <w:rsid w:val="00CF57C9"/>
    <w:rsid w:val="00CF7CEF"/>
    <w:rsid w:val="00D00E30"/>
    <w:rsid w:val="00D02C14"/>
    <w:rsid w:val="00D15212"/>
    <w:rsid w:val="00D15C97"/>
    <w:rsid w:val="00D23E68"/>
    <w:rsid w:val="00D4608E"/>
    <w:rsid w:val="00D50808"/>
    <w:rsid w:val="00D510CB"/>
    <w:rsid w:val="00D5571A"/>
    <w:rsid w:val="00D5768A"/>
    <w:rsid w:val="00D6758E"/>
    <w:rsid w:val="00D847C6"/>
    <w:rsid w:val="00D875A6"/>
    <w:rsid w:val="00D90DA2"/>
    <w:rsid w:val="00D92653"/>
    <w:rsid w:val="00DA168C"/>
    <w:rsid w:val="00DA55F6"/>
    <w:rsid w:val="00DA6487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D352B"/>
    <w:rsid w:val="00DE34B0"/>
    <w:rsid w:val="00DF2E12"/>
    <w:rsid w:val="00E060EE"/>
    <w:rsid w:val="00E11251"/>
    <w:rsid w:val="00E200A1"/>
    <w:rsid w:val="00E22A88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66308"/>
    <w:rsid w:val="00E73F89"/>
    <w:rsid w:val="00E80250"/>
    <w:rsid w:val="00E836D4"/>
    <w:rsid w:val="00E86FC9"/>
    <w:rsid w:val="00E965F7"/>
    <w:rsid w:val="00E9717D"/>
    <w:rsid w:val="00EA42F2"/>
    <w:rsid w:val="00EA6E47"/>
    <w:rsid w:val="00EB3229"/>
    <w:rsid w:val="00EB6E43"/>
    <w:rsid w:val="00ED021A"/>
    <w:rsid w:val="00ED0ED6"/>
    <w:rsid w:val="00ED1ECD"/>
    <w:rsid w:val="00ED78C6"/>
    <w:rsid w:val="00EE0DB3"/>
    <w:rsid w:val="00EE2764"/>
    <w:rsid w:val="00EE3DC3"/>
    <w:rsid w:val="00EE5D1E"/>
    <w:rsid w:val="00EF21CF"/>
    <w:rsid w:val="00EF3697"/>
    <w:rsid w:val="00EF6B14"/>
    <w:rsid w:val="00EF7CCD"/>
    <w:rsid w:val="00F007AF"/>
    <w:rsid w:val="00F10C7F"/>
    <w:rsid w:val="00F11F75"/>
    <w:rsid w:val="00F12B60"/>
    <w:rsid w:val="00F20234"/>
    <w:rsid w:val="00F20C31"/>
    <w:rsid w:val="00F25353"/>
    <w:rsid w:val="00F27ABB"/>
    <w:rsid w:val="00F3436F"/>
    <w:rsid w:val="00F408CF"/>
    <w:rsid w:val="00F50CBC"/>
    <w:rsid w:val="00F5135F"/>
    <w:rsid w:val="00F5665E"/>
    <w:rsid w:val="00F61260"/>
    <w:rsid w:val="00F64A97"/>
    <w:rsid w:val="00F721B6"/>
    <w:rsid w:val="00F73102"/>
    <w:rsid w:val="00F7367E"/>
    <w:rsid w:val="00F743A5"/>
    <w:rsid w:val="00F851EF"/>
    <w:rsid w:val="00F93B8B"/>
    <w:rsid w:val="00F94022"/>
    <w:rsid w:val="00FB1170"/>
    <w:rsid w:val="00FB3F71"/>
    <w:rsid w:val="00FB79BD"/>
    <w:rsid w:val="00FC56E0"/>
    <w:rsid w:val="00FC74D4"/>
    <w:rsid w:val="00FD03EF"/>
    <w:rsid w:val="00FE1F1C"/>
    <w:rsid w:val="00FE26B9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612BE"/>
    <w:rPr>
      <w:b/>
      <w:bCs/>
    </w:rPr>
  </w:style>
  <w:style w:type="character" w:customStyle="1" w:styleId="footer-space2">
    <w:name w:val="footer-space2"/>
    <w:basedOn w:val="DefaultParagraphFont"/>
    <w:rsid w:val="00254AEB"/>
  </w:style>
  <w:style w:type="character" w:styleId="CommentReference">
    <w:name w:val="annotation reference"/>
    <w:basedOn w:val="DefaultParagraphFont"/>
    <w:rsid w:val="00141C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1CC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41CCE"/>
  </w:style>
  <w:style w:type="paragraph" w:styleId="CommentSubject">
    <w:name w:val="annotation subject"/>
    <w:basedOn w:val="CommentText"/>
    <w:next w:val="CommentText"/>
    <w:link w:val="CommentSubjectChar"/>
    <w:rsid w:val="00141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1CCE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47AD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612BE"/>
    <w:rPr>
      <w:b/>
      <w:bCs/>
    </w:rPr>
  </w:style>
  <w:style w:type="character" w:customStyle="1" w:styleId="footer-space2">
    <w:name w:val="footer-space2"/>
    <w:basedOn w:val="DefaultParagraphFont"/>
    <w:rsid w:val="00254AEB"/>
  </w:style>
  <w:style w:type="character" w:styleId="CommentReference">
    <w:name w:val="annotation reference"/>
    <w:basedOn w:val="DefaultParagraphFont"/>
    <w:rsid w:val="00141C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1CC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41CCE"/>
  </w:style>
  <w:style w:type="paragraph" w:styleId="CommentSubject">
    <w:name w:val="annotation subject"/>
    <w:basedOn w:val="CommentText"/>
    <w:next w:val="CommentText"/>
    <w:link w:val="CommentSubjectChar"/>
    <w:rsid w:val="00141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1CCE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47A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5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3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04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10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76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582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83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301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91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423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53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3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55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4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09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5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mailto:hqiba@go-iba.or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jtuzinski@pa.gov" TargetMode="External"/><Relationship Id="rId17" Type="http://schemas.openxmlformats.org/officeDocument/2006/relationships/hyperlink" Target="mailto:info@pstap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sainfo@appraisers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c.pa.gov/filing_resources/issues_laws_regulations/section1329_applications.aspx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picpa.org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NACVA1@NACVA.com?subject=Contact%20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A06DA-5942-485F-943F-17916783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5135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TUZINSKI</dc:creator>
  <cp:lastModifiedBy>Wagner, Nathan R</cp:lastModifiedBy>
  <cp:revision>8</cp:revision>
  <cp:lastPrinted>2016-07-21T18:05:00Z</cp:lastPrinted>
  <dcterms:created xsi:type="dcterms:W3CDTF">2016-06-21T16:21:00Z</dcterms:created>
  <dcterms:modified xsi:type="dcterms:W3CDTF">2016-07-21T18:05:00Z</dcterms:modified>
</cp:coreProperties>
</file>