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9369DB" w:rsidRDefault="00D33578" w:rsidP="00D33578">
      <w:pPr>
        <w:tabs>
          <w:tab w:val="center" w:pos="4680"/>
        </w:tabs>
        <w:suppressAutoHyphens/>
        <w:contextualSpacing/>
        <w:jc w:val="center"/>
        <w:rPr>
          <w:b/>
          <w:bCs/>
          <w:spacing w:val="-3"/>
          <w:sz w:val="26"/>
          <w:szCs w:val="26"/>
        </w:rPr>
      </w:pPr>
      <w:r w:rsidRPr="009369DB">
        <w:rPr>
          <w:b/>
          <w:bCs/>
          <w:spacing w:val="-3"/>
          <w:sz w:val="26"/>
          <w:szCs w:val="26"/>
        </w:rPr>
        <w:t>PENNSYLVANIA</w:t>
      </w:r>
    </w:p>
    <w:p w:rsidR="00D33578" w:rsidRPr="009369DB" w:rsidRDefault="00D33578" w:rsidP="00D33578">
      <w:pPr>
        <w:tabs>
          <w:tab w:val="center" w:pos="4680"/>
        </w:tabs>
        <w:suppressAutoHyphens/>
        <w:contextualSpacing/>
        <w:jc w:val="center"/>
        <w:rPr>
          <w:b/>
          <w:bCs/>
          <w:spacing w:val="-3"/>
          <w:sz w:val="26"/>
          <w:szCs w:val="26"/>
        </w:rPr>
      </w:pPr>
      <w:r w:rsidRPr="009369DB">
        <w:rPr>
          <w:b/>
          <w:bCs/>
          <w:spacing w:val="-3"/>
          <w:sz w:val="26"/>
          <w:szCs w:val="26"/>
        </w:rPr>
        <w:t>PUBLIC UTILITY COMMISSION</w:t>
      </w:r>
    </w:p>
    <w:p w:rsidR="00D33578" w:rsidRPr="009369DB" w:rsidRDefault="00D33578" w:rsidP="00D33578">
      <w:pPr>
        <w:tabs>
          <w:tab w:val="center" w:pos="4680"/>
        </w:tabs>
        <w:suppressAutoHyphens/>
        <w:contextualSpacing/>
        <w:jc w:val="center"/>
        <w:rPr>
          <w:b/>
          <w:bCs/>
          <w:spacing w:val="-3"/>
          <w:sz w:val="26"/>
          <w:szCs w:val="26"/>
        </w:rPr>
      </w:pPr>
      <w:r w:rsidRPr="009369DB">
        <w:rPr>
          <w:b/>
          <w:bCs/>
          <w:spacing w:val="-3"/>
          <w:sz w:val="26"/>
          <w:szCs w:val="26"/>
        </w:rPr>
        <w:t>Harrisburg, PA  17105-3265</w:t>
      </w:r>
    </w:p>
    <w:p w:rsidR="00D33578" w:rsidRPr="009369DB" w:rsidRDefault="00D33578" w:rsidP="00D33578">
      <w:pPr>
        <w:tabs>
          <w:tab w:val="center" w:pos="4680"/>
        </w:tabs>
        <w:suppressAutoHyphens/>
        <w:spacing w:line="360" w:lineRule="auto"/>
        <w:jc w:val="center"/>
        <w:rPr>
          <w:b/>
          <w:bCs/>
          <w:spacing w:val="-3"/>
          <w:sz w:val="26"/>
          <w:szCs w:val="26"/>
        </w:rPr>
      </w:pPr>
    </w:p>
    <w:p w:rsidR="00D33578" w:rsidRPr="009369DB" w:rsidRDefault="00D33578" w:rsidP="00D33578">
      <w:pPr>
        <w:tabs>
          <w:tab w:val="right" w:pos="9360"/>
        </w:tabs>
        <w:suppressAutoHyphens/>
        <w:spacing w:line="360" w:lineRule="auto"/>
        <w:rPr>
          <w:sz w:val="26"/>
          <w:szCs w:val="26"/>
        </w:rPr>
      </w:pPr>
      <w:r w:rsidRPr="009369DB">
        <w:rPr>
          <w:sz w:val="26"/>
          <w:szCs w:val="26"/>
        </w:rPr>
        <w:tab/>
        <w:t xml:space="preserve">Public Meeting held </w:t>
      </w:r>
      <w:r w:rsidR="00712261" w:rsidRPr="009369DB">
        <w:rPr>
          <w:sz w:val="26"/>
          <w:szCs w:val="26"/>
        </w:rPr>
        <w:t>October</w:t>
      </w:r>
      <w:r w:rsidRPr="009369DB">
        <w:rPr>
          <w:sz w:val="26"/>
          <w:szCs w:val="26"/>
        </w:rPr>
        <w:t xml:space="preserve"> </w:t>
      </w:r>
      <w:r w:rsidR="00712261" w:rsidRPr="009369DB">
        <w:rPr>
          <w:sz w:val="26"/>
          <w:szCs w:val="26"/>
        </w:rPr>
        <w:t>1</w:t>
      </w:r>
      <w:r w:rsidRPr="009369DB">
        <w:rPr>
          <w:sz w:val="26"/>
          <w:szCs w:val="26"/>
        </w:rPr>
        <w:t>, 2015</w:t>
      </w:r>
    </w:p>
    <w:p w:rsidR="00D33578" w:rsidRPr="009369DB" w:rsidRDefault="00D33578" w:rsidP="00D33578">
      <w:pPr>
        <w:tabs>
          <w:tab w:val="right" w:pos="9360"/>
        </w:tabs>
        <w:suppressAutoHyphens/>
        <w:spacing w:line="360" w:lineRule="auto"/>
        <w:rPr>
          <w:sz w:val="26"/>
          <w:szCs w:val="26"/>
        </w:rPr>
      </w:pPr>
    </w:p>
    <w:p w:rsidR="00D33578" w:rsidRPr="009369DB" w:rsidRDefault="00D33578" w:rsidP="00D33578">
      <w:pPr>
        <w:tabs>
          <w:tab w:val="left" w:pos="-720"/>
        </w:tabs>
        <w:suppressAutoHyphens/>
        <w:spacing w:line="360" w:lineRule="auto"/>
        <w:rPr>
          <w:sz w:val="26"/>
          <w:szCs w:val="26"/>
        </w:rPr>
      </w:pPr>
    </w:p>
    <w:p w:rsidR="00D33578" w:rsidRPr="009369DB" w:rsidRDefault="00D33578" w:rsidP="00D33578">
      <w:pPr>
        <w:tabs>
          <w:tab w:val="left" w:pos="-720"/>
        </w:tabs>
        <w:suppressAutoHyphens/>
        <w:rPr>
          <w:sz w:val="26"/>
          <w:szCs w:val="26"/>
        </w:rPr>
      </w:pPr>
      <w:r w:rsidRPr="009369DB">
        <w:rPr>
          <w:sz w:val="26"/>
          <w:szCs w:val="26"/>
        </w:rPr>
        <w:t>Commissioners Present:</w:t>
      </w:r>
    </w:p>
    <w:p w:rsidR="00D33578" w:rsidRPr="009369DB" w:rsidRDefault="00D33578" w:rsidP="00D33578">
      <w:pPr>
        <w:tabs>
          <w:tab w:val="left" w:pos="-720"/>
        </w:tabs>
        <w:suppressAutoHyphens/>
        <w:rPr>
          <w:sz w:val="26"/>
          <w:szCs w:val="26"/>
        </w:rPr>
      </w:pPr>
    </w:p>
    <w:p w:rsidR="00EC34CC" w:rsidRPr="009369DB" w:rsidRDefault="00EC34CC" w:rsidP="00D54FAE">
      <w:pPr>
        <w:pStyle w:val="p5"/>
        <w:ind w:left="720"/>
        <w:rPr>
          <w:sz w:val="26"/>
          <w:szCs w:val="26"/>
        </w:rPr>
      </w:pPr>
      <w:r w:rsidRPr="009369DB">
        <w:rPr>
          <w:sz w:val="26"/>
          <w:szCs w:val="26"/>
        </w:rPr>
        <w:t xml:space="preserve">Gladys M. Brown, Chairman       </w:t>
      </w:r>
    </w:p>
    <w:p w:rsidR="00EC34CC" w:rsidRPr="009369DB" w:rsidRDefault="00EC34CC" w:rsidP="00D54FAE">
      <w:pPr>
        <w:pStyle w:val="p5"/>
        <w:ind w:left="720"/>
        <w:rPr>
          <w:sz w:val="26"/>
          <w:szCs w:val="26"/>
        </w:rPr>
      </w:pPr>
      <w:r w:rsidRPr="009369DB">
        <w:rPr>
          <w:sz w:val="26"/>
          <w:szCs w:val="26"/>
        </w:rPr>
        <w:t>John F. Coleman, Jr., Vice Chairman</w:t>
      </w:r>
    </w:p>
    <w:p w:rsidR="00EC34CC" w:rsidRPr="009369DB" w:rsidRDefault="00EC34CC" w:rsidP="00D54FAE">
      <w:pPr>
        <w:pStyle w:val="p5"/>
        <w:ind w:left="720"/>
        <w:rPr>
          <w:sz w:val="26"/>
          <w:szCs w:val="26"/>
        </w:rPr>
      </w:pPr>
      <w:r w:rsidRPr="009369DB">
        <w:rPr>
          <w:sz w:val="26"/>
          <w:szCs w:val="26"/>
        </w:rPr>
        <w:t>Pamela A. Witmer</w:t>
      </w:r>
    </w:p>
    <w:p w:rsidR="00D33578" w:rsidRPr="009369DB" w:rsidRDefault="00EC34CC" w:rsidP="00D54FAE">
      <w:pPr>
        <w:tabs>
          <w:tab w:val="left" w:pos="-720"/>
        </w:tabs>
        <w:suppressAutoHyphens/>
        <w:rPr>
          <w:sz w:val="26"/>
          <w:szCs w:val="26"/>
        </w:rPr>
      </w:pPr>
      <w:r w:rsidRPr="009369DB">
        <w:rPr>
          <w:sz w:val="26"/>
          <w:szCs w:val="26"/>
        </w:rPr>
        <w:tab/>
        <w:t>Robert F. Powelson</w:t>
      </w:r>
    </w:p>
    <w:p w:rsidR="00D33578" w:rsidRPr="009369DB" w:rsidRDefault="00D33578" w:rsidP="00D33578">
      <w:pPr>
        <w:tabs>
          <w:tab w:val="left" w:pos="-720"/>
        </w:tabs>
        <w:suppressAutoHyphens/>
        <w:jc w:val="both"/>
        <w:rPr>
          <w:spacing w:val="-3"/>
          <w:sz w:val="26"/>
          <w:szCs w:val="26"/>
        </w:rPr>
      </w:pPr>
    </w:p>
    <w:p w:rsidR="00EC34CC" w:rsidRPr="009369DB" w:rsidRDefault="00EC34CC" w:rsidP="00D33578">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712261" w:rsidRPr="009369DB" w:rsidTr="00712261">
        <w:tc>
          <w:tcPr>
            <w:tcW w:w="4968" w:type="dxa"/>
          </w:tcPr>
          <w:p w:rsidR="004A2676" w:rsidRPr="009369DB" w:rsidRDefault="005063A3" w:rsidP="004A2676">
            <w:pPr>
              <w:rPr>
                <w:sz w:val="26"/>
                <w:szCs w:val="26"/>
              </w:rPr>
            </w:pPr>
            <w:r w:rsidRPr="009369DB">
              <w:rPr>
                <w:sz w:val="26"/>
                <w:szCs w:val="26"/>
              </w:rPr>
              <w:t>PECO Energy Company</w:t>
            </w:r>
            <w:r w:rsidR="004A2676" w:rsidRPr="009369DB">
              <w:rPr>
                <w:sz w:val="26"/>
                <w:szCs w:val="26"/>
              </w:rPr>
              <w:t>’s Plan</w:t>
            </w:r>
            <w:r w:rsidRPr="009369DB">
              <w:rPr>
                <w:sz w:val="26"/>
                <w:szCs w:val="26"/>
              </w:rPr>
              <w:t xml:space="preserve"> </w:t>
            </w:r>
            <w:r w:rsidR="00712261" w:rsidRPr="009369DB">
              <w:rPr>
                <w:sz w:val="26"/>
                <w:szCs w:val="26"/>
              </w:rPr>
              <w:t xml:space="preserve">for </w:t>
            </w:r>
          </w:p>
          <w:p w:rsidR="00712261" w:rsidRPr="009369DB" w:rsidRDefault="00712261" w:rsidP="004A2676">
            <w:pPr>
              <w:rPr>
                <w:sz w:val="26"/>
                <w:szCs w:val="26"/>
              </w:rPr>
            </w:pPr>
            <w:r w:rsidRPr="009369DB">
              <w:rPr>
                <w:sz w:val="26"/>
                <w:szCs w:val="26"/>
              </w:rPr>
              <w:t>Seamless Moves and Instant Connects</w:t>
            </w:r>
          </w:p>
        </w:tc>
        <w:tc>
          <w:tcPr>
            <w:tcW w:w="4608" w:type="dxa"/>
          </w:tcPr>
          <w:p w:rsidR="00712261" w:rsidRPr="009369DB" w:rsidRDefault="005063A3" w:rsidP="00712261">
            <w:pPr>
              <w:jc w:val="right"/>
              <w:rPr>
                <w:sz w:val="26"/>
                <w:szCs w:val="26"/>
              </w:rPr>
            </w:pPr>
            <w:r w:rsidRPr="009369DB">
              <w:rPr>
                <w:color w:val="333333"/>
                <w:sz w:val="26"/>
                <w:szCs w:val="26"/>
              </w:rPr>
              <w:t>M-2014-2401085</w:t>
            </w:r>
          </w:p>
        </w:tc>
      </w:tr>
    </w:tbl>
    <w:p w:rsidR="00712261" w:rsidRPr="009369DB" w:rsidRDefault="00712261" w:rsidP="00D33578">
      <w:pPr>
        <w:rPr>
          <w:sz w:val="26"/>
          <w:szCs w:val="26"/>
        </w:rPr>
      </w:pPr>
    </w:p>
    <w:p w:rsidR="00712261" w:rsidRPr="009369DB" w:rsidRDefault="00712261" w:rsidP="00D33578">
      <w:pPr>
        <w:rPr>
          <w:sz w:val="26"/>
          <w:szCs w:val="26"/>
        </w:rPr>
      </w:pPr>
    </w:p>
    <w:p w:rsidR="00D33578" w:rsidRPr="009369DB" w:rsidRDefault="00D33578" w:rsidP="00D33578">
      <w:pPr>
        <w:tabs>
          <w:tab w:val="left" w:pos="-720"/>
        </w:tabs>
        <w:suppressAutoHyphens/>
        <w:jc w:val="both"/>
        <w:rPr>
          <w:spacing w:val="-3"/>
          <w:sz w:val="26"/>
          <w:szCs w:val="26"/>
        </w:rPr>
      </w:pPr>
    </w:p>
    <w:p w:rsidR="00D33578" w:rsidRPr="009369DB" w:rsidRDefault="00D33578" w:rsidP="00D33578">
      <w:pPr>
        <w:tabs>
          <w:tab w:val="left" w:pos="-720"/>
        </w:tabs>
        <w:suppressAutoHyphens/>
        <w:spacing w:line="360" w:lineRule="auto"/>
        <w:jc w:val="both"/>
        <w:rPr>
          <w:spacing w:val="-3"/>
          <w:sz w:val="26"/>
          <w:szCs w:val="26"/>
        </w:rPr>
      </w:pPr>
    </w:p>
    <w:p w:rsidR="00D33578" w:rsidRPr="009369DB" w:rsidRDefault="00BF2E29" w:rsidP="00D33578">
      <w:pPr>
        <w:tabs>
          <w:tab w:val="center" w:pos="4680"/>
        </w:tabs>
        <w:suppressAutoHyphens/>
        <w:spacing w:line="360" w:lineRule="auto"/>
        <w:jc w:val="center"/>
        <w:rPr>
          <w:b/>
          <w:bCs/>
          <w:spacing w:val="-3"/>
          <w:sz w:val="26"/>
          <w:szCs w:val="26"/>
        </w:rPr>
      </w:pPr>
      <w:r w:rsidRPr="009369DB">
        <w:rPr>
          <w:b/>
          <w:bCs/>
          <w:spacing w:val="-3"/>
          <w:sz w:val="26"/>
          <w:szCs w:val="26"/>
        </w:rPr>
        <w:t xml:space="preserve">TENTATIVE </w:t>
      </w:r>
      <w:r w:rsidR="00D33578" w:rsidRPr="009369DB">
        <w:rPr>
          <w:b/>
          <w:bCs/>
          <w:spacing w:val="-3"/>
          <w:sz w:val="26"/>
          <w:szCs w:val="26"/>
        </w:rPr>
        <w:t>ORDER</w:t>
      </w:r>
    </w:p>
    <w:p w:rsidR="00DD6774" w:rsidRPr="009369DB" w:rsidRDefault="00DD6774"/>
    <w:p w:rsidR="00D33578" w:rsidRPr="009369DB" w:rsidRDefault="00D33578"/>
    <w:p w:rsidR="00BF2E29" w:rsidRPr="009369DB" w:rsidRDefault="00575D25" w:rsidP="00CC20D5">
      <w:pPr>
        <w:spacing w:line="360" w:lineRule="auto"/>
        <w:ind w:firstLine="720"/>
        <w:rPr>
          <w:bCs/>
          <w:spacing w:val="-3"/>
          <w:sz w:val="26"/>
          <w:szCs w:val="26"/>
        </w:rPr>
      </w:pPr>
      <w:r w:rsidRPr="009369DB">
        <w:rPr>
          <w:bCs/>
          <w:spacing w:val="-3"/>
          <w:sz w:val="26"/>
          <w:szCs w:val="26"/>
        </w:rPr>
        <w:t xml:space="preserve">Before the Pennsylvania Public Utility Commission (Commission) </w:t>
      </w:r>
      <w:r w:rsidR="00E41EB8" w:rsidRPr="009369DB">
        <w:rPr>
          <w:bCs/>
          <w:spacing w:val="-3"/>
          <w:sz w:val="26"/>
          <w:szCs w:val="26"/>
        </w:rPr>
        <w:t>is a</w:t>
      </w:r>
      <w:r w:rsidRPr="009369DB">
        <w:rPr>
          <w:bCs/>
          <w:spacing w:val="-3"/>
          <w:sz w:val="26"/>
          <w:szCs w:val="26"/>
        </w:rPr>
        <w:t xml:space="preserve"> recommendation from the Commission’s Office of Competitive Market Oversight (OCMO) </w:t>
      </w:r>
      <w:r w:rsidR="00BF2E29" w:rsidRPr="009369DB">
        <w:rPr>
          <w:bCs/>
          <w:spacing w:val="-3"/>
          <w:sz w:val="26"/>
          <w:szCs w:val="26"/>
        </w:rPr>
        <w:t xml:space="preserve">addressing </w:t>
      </w:r>
      <w:r w:rsidR="00650476" w:rsidRPr="009369DB">
        <w:rPr>
          <w:bCs/>
          <w:spacing w:val="-3"/>
          <w:sz w:val="26"/>
          <w:szCs w:val="26"/>
        </w:rPr>
        <w:t>the</w:t>
      </w:r>
      <w:r w:rsidR="00E41EB8" w:rsidRPr="009369DB">
        <w:rPr>
          <w:bCs/>
          <w:spacing w:val="-3"/>
          <w:sz w:val="26"/>
          <w:szCs w:val="26"/>
        </w:rPr>
        <w:t xml:space="preserve"> </w:t>
      </w:r>
      <w:r w:rsidR="00650476" w:rsidRPr="009369DB">
        <w:rPr>
          <w:bCs/>
          <w:spacing w:val="-3"/>
          <w:sz w:val="26"/>
          <w:szCs w:val="26"/>
        </w:rPr>
        <w:t xml:space="preserve">plan </w:t>
      </w:r>
      <w:r w:rsidR="005063A3" w:rsidRPr="009369DB">
        <w:rPr>
          <w:bCs/>
          <w:spacing w:val="-3"/>
          <w:sz w:val="26"/>
          <w:szCs w:val="26"/>
        </w:rPr>
        <w:t>of PECO Energy C</w:t>
      </w:r>
      <w:r w:rsidR="00650476" w:rsidRPr="009369DB">
        <w:rPr>
          <w:bCs/>
          <w:spacing w:val="-3"/>
          <w:sz w:val="26"/>
          <w:szCs w:val="26"/>
        </w:rPr>
        <w:t>ompany</w:t>
      </w:r>
      <w:r w:rsidR="005063A3" w:rsidRPr="009369DB">
        <w:rPr>
          <w:bCs/>
          <w:spacing w:val="-3"/>
          <w:sz w:val="26"/>
          <w:szCs w:val="26"/>
        </w:rPr>
        <w:t xml:space="preserve"> (PECO)</w:t>
      </w:r>
      <w:r w:rsidR="00650476" w:rsidRPr="009369DB">
        <w:rPr>
          <w:bCs/>
          <w:spacing w:val="-3"/>
          <w:sz w:val="26"/>
          <w:szCs w:val="26"/>
        </w:rPr>
        <w:t xml:space="preserve"> for </w:t>
      </w:r>
      <w:r w:rsidR="00E41EB8" w:rsidRPr="009369DB">
        <w:rPr>
          <w:bCs/>
          <w:spacing w:val="-3"/>
          <w:sz w:val="26"/>
          <w:szCs w:val="26"/>
        </w:rPr>
        <w:t xml:space="preserve">implementing </w:t>
      </w:r>
      <w:r w:rsidR="00E41EB8" w:rsidRPr="009369DB">
        <w:rPr>
          <w:bCs/>
          <w:i/>
          <w:spacing w:val="-3"/>
          <w:sz w:val="26"/>
          <w:szCs w:val="26"/>
        </w:rPr>
        <w:t>seamless moves</w:t>
      </w:r>
      <w:r w:rsidR="00E41EB8" w:rsidRPr="009369DB">
        <w:rPr>
          <w:bCs/>
          <w:spacing w:val="-3"/>
          <w:sz w:val="26"/>
          <w:szCs w:val="26"/>
        </w:rPr>
        <w:t xml:space="preserve"> and </w:t>
      </w:r>
      <w:r w:rsidR="00E41EB8" w:rsidRPr="009369DB">
        <w:rPr>
          <w:bCs/>
          <w:i/>
          <w:spacing w:val="-3"/>
          <w:sz w:val="26"/>
          <w:szCs w:val="26"/>
        </w:rPr>
        <w:t>instant connects</w:t>
      </w:r>
      <w:r w:rsidR="00E41EB8" w:rsidRPr="009369DB">
        <w:rPr>
          <w:bCs/>
          <w:spacing w:val="-3"/>
          <w:sz w:val="26"/>
          <w:szCs w:val="26"/>
        </w:rPr>
        <w:t xml:space="preserve"> in </w:t>
      </w:r>
      <w:r w:rsidR="00EB22DD" w:rsidRPr="009369DB">
        <w:rPr>
          <w:bCs/>
          <w:spacing w:val="-3"/>
          <w:sz w:val="26"/>
          <w:szCs w:val="26"/>
        </w:rPr>
        <w:t>its</w:t>
      </w:r>
      <w:r w:rsidR="008A039C" w:rsidRPr="009369DB">
        <w:rPr>
          <w:bCs/>
          <w:spacing w:val="-3"/>
          <w:sz w:val="26"/>
          <w:szCs w:val="26"/>
        </w:rPr>
        <w:t xml:space="preserve"> </w:t>
      </w:r>
      <w:r w:rsidR="00E41EB8" w:rsidRPr="009369DB">
        <w:rPr>
          <w:bCs/>
          <w:spacing w:val="-3"/>
          <w:sz w:val="26"/>
          <w:szCs w:val="26"/>
        </w:rPr>
        <w:t xml:space="preserve">service territory.  A </w:t>
      </w:r>
      <w:r w:rsidR="00E41EB8" w:rsidRPr="009369DB">
        <w:rPr>
          <w:bCs/>
          <w:i/>
          <w:spacing w:val="-3"/>
          <w:sz w:val="26"/>
          <w:szCs w:val="26"/>
        </w:rPr>
        <w:t>seamless move</w:t>
      </w:r>
      <w:r w:rsidR="00E41EB8" w:rsidRPr="009369DB">
        <w:rPr>
          <w:bCs/>
          <w:spacing w:val="-3"/>
          <w:sz w:val="26"/>
          <w:szCs w:val="26"/>
        </w:rPr>
        <w:t xml:space="preserve"> is the ability of a customer</w:t>
      </w:r>
      <w:r w:rsidR="00606FDC" w:rsidRPr="009369DB">
        <w:rPr>
          <w:bCs/>
          <w:spacing w:val="-3"/>
          <w:sz w:val="26"/>
          <w:szCs w:val="26"/>
        </w:rPr>
        <w:t>’s</w:t>
      </w:r>
      <w:r w:rsidR="00E41EB8" w:rsidRPr="009369DB">
        <w:rPr>
          <w:bCs/>
          <w:spacing w:val="-3"/>
          <w:sz w:val="26"/>
          <w:szCs w:val="26"/>
        </w:rPr>
        <w:t xml:space="preserve"> choice of supplier to move with the customer to a new address </w:t>
      </w:r>
      <w:r w:rsidR="00F433C1" w:rsidRPr="009369DB">
        <w:rPr>
          <w:bCs/>
          <w:spacing w:val="-3"/>
          <w:sz w:val="26"/>
          <w:szCs w:val="26"/>
        </w:rPr>
        <w:t xml:space="preserve">within a single service territory </w:t>
      </w:r>
      <w:r w:rsidR="00E41EB8" w:rsidRPr="009369DB">
        <w:rPr>
          <w:bCs/>
          <w:spacing w:val="-3"/>
          <w:sz w:val="26"/>
          <w:szCs w:val="26"/>
        </w:rPr>
        <w:t xml:space="preserve">without interruption.  </w:t>
      </w:r>
      <w:r w:rsidR="00E41EB8" w:rsidRPr="009369DB">
        <w:rPr>
          <w:bCs/>
          <w:i/>
          <w:spacing w:val="-3"/>
          <w:sz w:val="26"/>
          <w:szCs w:val="26"/>
        </w:rPr>
        <w:t>Instant connect</w:t>
      </w:r>
      <w:r w:rsidR="00E41EB8" w:rsidRPr="009369DB">
        <w:rPr>
          <w:bCs/>
          <w:spacing w:val="-3"/>
          <w:sz w:val="26"/>
          <w:szCs w:val="26"/>
        </w:rPr>
        <w:t xml:space="preserve"> is the ability of supply service to start on “day one” of new utility service – without the customer first having to go on default service.  </w:t>
      </w:r>
      <w:r w:rsidR="00BF2E29" w:rsidRPr="009369DB">
        <w:rPr>
          <w:bCs/>
          <w:spacing w:val="-3"/>
          <w:sz w:val="26"/>
          <w:szCs w:val="26"/>
        </w:rPr>
        <w:t xml:space="preserve">Through this Tentative Order, we seek </w:t>
      </w:r>
      <w:r w:rsidR="00CC20D5" w:rsidRPr="009369DB">
        <w:rPr>
          <w:bCs/>
          <w:spacing w:val="-3"/>
          <w:sz w:val="26"/>
          <w:szCs w:val="26"/>
        </w:rPr>
        <w:t>modification</w:t>
      </w:r>
      <w:r w:rsidR="00BF2E29" w:rsidRPr="009369DB">
        <w:rPr>
          <w:bCs/>
          <w:spacing w:val="-3"/>
          <w:sz w:val="26"/>
          <w:szCs w:val="26"/>
        </w:rPr>
        <w:t xml:space="preserve"> and </w:t>
      </w:r>
      <w:r w:rsidR="00CC20D5" w:rsidRPr="009369DB">
        <w:rPr>
          <w:bCs/>
          <w:spacing w:val="-3"/>
          <w:sz w:val="26"/>
          <w:szCs w:val="26"/>
        </w:rPr>
        <w:t>clarification</w:t>
      </w:r>
      <w:r w:rsidR="00BF2E29" w:rsidRPr="009369DB">
        <w:rPr>
          <w:bCs/>
          <w:spacing w:val="-3"/>
          <w:sz w:val="26"/>
          <w:szCs w:val="26"/>
        </w:rPr>
        <w:t xml:space="preserve"> </w:t>
      </w:r>
      <w:r w:rsidR="00CC20D5" w:rsidRPr="009369DB">
        <w:rPr>
          <w:bCs/>
          <w:spacing w:val="-3"/>
          <w:sz w:val="26"/>
          <w:szCs w:val="26"/>
        </w:rPr>
        <w:t>of PECO’s</w:t>
      </w:r>
      <w:r w:rsidR="00BF2E29" w:rsidRPr="009369DB">
        <w:rPr>
          <w:bCs/>
          <w:spacing w:val="-3"/>
          <w:sz w:val="26"/>
          <w:szCs w:val="26"/>
        </w:rPr>
        <w:t xml:space="preserve"> proposed plan and custome</w:t>
      </w:r>
      <w:r w:rsidR="00CC20D5" w:rsidRPr="009369DB">
        <w:rPr>
          <w:bCs/>
          <w:spacing w:val="-3"/>
          <w:sz w:val="26"/>
          <w:szCs w:val="26"/>
        </w:rPr>
        <w:t>r</w:t>
      </w:r>
      <w:r w:rsidR="00BF2E29" w:rsidRPr="009369DB">
        <w:rPr>
          <w:bCs/>
          <w:spacing w:val="-3"/>
          <w:sz w:val="26"/>
          <w:szCs w:val="26"/>
        </w:rPr>
        <w:t xml:space="preserve"> eligibility requirements.  </w:t>
      </w:r>
    </w:p>
    <w:p w:rsidR="00E41EB8" w:rsidRPr="009369DB" w:rsidRDefault="00E41EB8" w:rsidP="00E41EB8">
      <w:pPr>
        <w:spacing w:line="360" w:lineRule="auto"/>
        <w:ind w:firstLine="720"/>
        <w:rPr>
          <w:bCs/>
          <w:spacing w:val="-3"/>
          <w:sz w:val="26"/>
          <w:szCs w:val="26"/>
        </w:rPr>
      </w:pPr>
    </w:p>
    <w:p w:rsidR="00D67328" w:rsidRPr="009369DB" w:rsidRDefault="00D67328" w:rsidP="00E41EB8">
      <w:pPr>
        <w:spacing w:line="360" w:lineRule="auto"/>
        <w:ind w:firstLine="720"/>
        <w:rPr>
          <w:bCs/>
          <w:spacing w:val="-3"/>
          <w:sz w:val="26"/>
          <w:szCs w:val="26"/>
        </w:rPr>
      </w:pPr>
    </w:p>
    <w:p w:rsidR="00575D25" w:rsidRPr="009369DB" w:rsidRDefault="00575D25" w:rsidP="00E41EB8">
      <w:pPr>
        <w:spacing w:line="360" w:lineRule="auto"/>
        <w:ind w:firstLine="720"/>
        <w:rPr>
          <w:bCs/>
          <w:spacing w:val="-3"/>
          <w:sz w:val="26"/>
          <w:szCs w:val="26"/>
        </w:rPr>
      </w:pPr>
    </w:p>
    <w:p w:rsidR="00575D25" w:rsidRPr="009369DB" w:rsidRDefault="00575D25" w:rsidP="00575D25">
      <w:pPr>
        <w:pStyle w:val="Heading1"/>
        <w:spacing w:before="0" w:after="0" w:line="360" w:lineRule="auto"/>
        <w:jc w:val="center"/>
        <w:rPr>
          <w:rFonts w:ascii="Times New Roman" w:hAnsi="Times New Roman" w:cs="Times New Roman"/>
          <w:bCs w:val="0"/>
          <w:spacing w:val="-3"/>
          <w:sz w:val="26"/>
          <w:szCs w:val="26"/>
        </w:rPr>
      </w:pPr>
      <w:bookmarkStart w:id="0" w:name="_Toc348359067"/>
      <w:r w:rsidRPr="009369DB">
        <w:rPr>
          <w:rFonts w:ascii="Times New Roman" w:hAnsi="Times New Roman" w:cs="Times New Roman"/>
          <w:bCs w:val="0"/>
          <w:spacing w:val="-3"/>
          <w:sz w:val="26"/>
          <w:szCs w:val="26"/>
        </w:rPr>
        <w:t xml:space="preserve">BACKGROUND </w:t>
      </w:r>
      <w:bookmarkEnd w:id="0"/>
    </w:p>
    <w:p w:rsidR="00575D25" w:rsidRPr="009369DB" w:rsidRDefault="00575D25" w:rsidP="00575D25">
      <w:pPr>
        <w:spacing w:line="360" w:lineRule="auto"/>
        <w:jc w:val="center"/>
        <w:rPr>
          <w:b/>
          <w:bCs/>
          <w:spacing w:val="-3"/>
          <w:sz w:val="26"/>
          <w:szCs w:val="26"/>
        </w:rPr>
      </w:pPr>
    </w:p>
    <w:p w:rsidR="00575D25" w:rsidRPr="009369DB" w:rsidRDefault="008560A4" w:rsidP="00575D25">
      <w:pPr>
        <w:spacing w:line="360" w:lineRule="auto"/>
        <w:ind w:firstLine="720"/>
        <w:rPr>
          <w:sz w:val="26"/>
          <w:szCs w:val="26"/>
        </w:rPr>
      </w:pPr>
      <w:r w:rsidRPr="009369DB">
        <w:rPr>
          <w:sz w:val="26"/>
          <w:szCs w:val="26"/>
        </w:rPr>
        <w:t>By order entered on April 29, 2011</w:t>
      </w:r>
      <w:r w:rsidR="00830380" w:rsidRPr="009369DB">
        <w:rPr>
          <w:sz w:val="26"/>
          <w:szCs w:val="26"/>
        </w:rPr>
        <w:t>,</w:t>
      </w:r>
      <w:r w:rsidRPr="009369DB">
        <w:rPr>
          <w:rStyle w:val="FootnoteReference"/>
          <w:sz w:val="26"/>
          <w:szCs w:val="26"/>
        </w:rPr>
        <w:footnoteReference w:id="1"/>
      </w:r>
      <w:r w:rsidRPr="009369DB">
        <w:rPr>
          <w:sz w:val="26"/>
          <w:szCs w:val="26"/>
        </w:rPr>
        <w:t xml:space="preserve"> the Commission launched </w:t>
      </w:r>
      <w:r w:rsidR="00575D25" w:rsidRPr="009369DB">
        <w:rPr>
          <w:sz w:val="26"/>
          <w:szCs w:val="26"/>
        </w:rPr>
        <w:t xml:space="preserve">its </w:t>
      </w:r>
      <w:r w:rsidR="00575D25" w:rsidRPr="009369DB">
        <w:rPr>
          <w:i/>
          <w:sz w:val="26"/>
          <w:szCs w:val="26"/>
        </w:rPr>
        <w:t>Investigation of Pennsylvania’s Retail Electricity Market</w:t>
      </w:r>
      <w:r w:rsidR="00575D25" w:rsidRPr="009369DB">
        <w:rPr>
          <w:sz w:val="26"/>
          <w:szCs w:val="26"/>
        </w:rPr>
        <w:t xml:space="preserve"> (Electric RMI), </w:t>
      </w:r>
      <w:r w:rsidRPr="009369DB">
        <w:rPr>
          <w:sz w:val="26"/>
          <w:szCs w:val="26"/>
        </w:rPr>
        <w:t xml:space="preserve">directing OCMO to develop recommendations for improvements to ensure that a properly functioning and workable competitive retail electricity market exists in Pennsylvania.  </w:t>
      </w:r>
      <w:r w:rsidR="00E41EB8" w:rsidRPr="009369DB">
        <w:rPr>
          <w:sz w:val="26"/>
          <w:szCs w:val="26"/>
        </w:rPr>
        <w:t>On February 15, 2013, the Commission entered its Electric RMI Final Order</w:t>
      </w:r>
      <w:r w:rsidR="00E41EB8" w:rsidRPr="009369DB">
        <w:rPr>
          <w:rStyle w:val="FootnoteReference"/>
          <w:sz w:val="26"/>
          <w:szCs w:val="26"/>
        </w:rPr>
        <w:footnoteReference w:id="2"/>
      </w:r>
      <w:r w:rsidR="00F433C1" w:rsidRPr="009369DB">
        <w:rPr>
          <w:sz w:val="26"/>
          <w:szCs w:val="26"/>
        </w:rPr>
        <w:t xml:space="preserve"> (</w:t>
      </w:r>
      <w:r w:rsidR="00F433C1" w:rsidRPr="009369DB">
        <w:rPr>
          <w:i/>
          <w:sz w:val="26"/>
          <w:szCs w:val="26"/>
        </w:rPr>
        <w:t>RMI Final Order</w:t>
      </w:r>
      <w:r w:rsidR="00F433C1" w:rsidRPr="009369DB">
        <w:rPr>
          <w:sz w:val="26"/>
          <w:szCs w:val="26"/>
        </w:rPr>
        <w:t>)</w:t>
      </w:r>
      <w:r w:rsidR="00E41EB8" w:rsidRPr="009369DB">
        <w:rPr>
          <w:sz w:val="26"/>
          <w:szCs w:val="26"/>
        </w:rPr>
        <w:t xml:space="preserve">.  As part of the </w:t>
      </w:r>
      <w:r w:rsidR="00E41EB8" w:rsidRPr="009369DB">
        <w:rPr>
          <w:i/>
          <w:sz w:val="26"/>
          <w:szCs w:val="26"/>
        </w:rPr>
        <w:t xml:space="preserve">RMI Final Order, </w:t>
      </w:r>
      <w:r w:rsidR="00E41EB8" w:rsidRPr="009369DB">
        <w:rPr>
          <w:sz w:val="26"/>
          <w:szCs w:val="26"/>
        </w:rPr>
        <w:t xml:space="preserve">the Commission instructed electric distribution companies (EDCs) to submit plans by the end of 2013 for the implementation of seamless moves and instant connects in their service territories by June 1, 2015.   </w:t>
      </w:r>
    </w:p>
    <w:p w:rsidR="00E41EB8" w:rsidRPr="009369DB" w:rsidRDefault="00E41EB8" w:rsidP="00575D25">
      <w:pPr>
        <w:spacing w:line="360" w:lineRule="auto"/>
        <w:ind w:firstLine="720"/>
        <w:rPr>
          <w:sz w:val="26"/>
          <w:szCs w:val="26"/>
        </w:rPr>
      </w:pPr>
    </w:p>
    <w:p w:rsidR="00615F30" w:rsidRPr="009369DB" w:rsidRDefault="00E41EB8" w:rsidP="00E41EB8">
      <w:pPr>
        <w:spacing w:line="360" w:lineRule="auto"/>
        <w:ind w:firstLine="720"/>
        <w:rPr>
          <w:sz w:val="26"/>
          <w:szCs w:val="26"/>
        </w:rPr>
      </w:pPr>
      <w:r w:rsidRPr="009369DB">
        <w:rPr>
          <w:sz w:val="26"/>
          <w:szCs w:val="26"/>
        </w:rPr>
        <w:t xml:space="preserve">Pursuant to the Commission's </w:t>
      </w:r>
      <w:r w:rsidRPr="009369DB">
        <w:rPr>
          <w:i/>
          <w:sz w:val="26"/>
          <w:szCs w:val="26"/>
        </w:rPr>
        <w:t xml:space="preserve">RMI Final Order, </w:t>
      </w:r>
      <w:r w:rsidR="005063A3" w:rsidRPr="009369DB">
        <w:rPr>
          <w:sz w:val="26"/>
          <w:szCs w:val="26"/>
        </w:rPr>
        <w:t>PECO</w:t>
      </w:r>
      <w:r w:rsidRPr="009369DB">
        <w:rPr>
          <w:sz w:val="26"/>
          <w:szCs w:val="26"/>
        </w:rPr>
        <w:t xml:space="preserve"> submitted a compliance filing on December </w:t>
      </w:r>
      <w:r w:rsidR="005063A3" w:rsidRPr="009369DB">
        <w:rPr>
          <w:sz w:val="26"/>
          <w:szCs w:val="26"/>
        </w:rPr>
        <w:t>18</w:t>
      </w:r>
      <w:r w:rsidRPr="009369DB">
        <w:rPr>
          <w:sz w:val="26"/>
          <w:szCs w:val="26"/>
        </w:rPr>
        <w:t>, 2013</w:t>
      </w:r>
      <w:r w:rsidR="00F433C1" w:rsidRPr="009369DB">
        <w:rPr>
          <w:sz w:val="26"/>
          <w:szCs w:val="26"/>
        </w:rPr>
        <w:t>,</w:t>
      </w:r>
      <w:r w:rsidRPr="009369DB">
        <w:rPr>
          <w:sz w:val="26"/>
          <w:szCs w:val="26"/>
        </w:rPr>
        <w:t xml:space="preserve"> which detailed the Company's plan to implement seamless moves and instant connects in its service territory by June 1, 2015. </w:t>
      </w:r>
      <w:r w:rsidR="00615F30" w:rsidRPr="009369DB">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sidRPr="009369DB">
        <w:rPr>
          <w:sz w:val="26"/>
          <w:szCs w:val="26"/>
        </w:rPr>
        <w:t>three</w:t>
      </w:r>
      <w:r w:rsidR="00615F30" w:rsidRPr="009369DB">
        <w:rPr>
          <w:sz w:val="26"/>
          <w:szCs w:val="26"/>
        </w:rPr>
        <w:t>-business day supplier switching timeframes.</w:t>
      </w:r>
      <w:r w:rsidR="00615F30" w:rsidRPr="009369DB">
        <w:rPr>
          <w:sz w:val="26"/>
          <w:szCs w:val="26"/>
          <w:vertAlign w:val="superscript"/>
        </w:rPr>
        <w:footnoteReference w:id="3"/>
      </w:r>
      <w:r w:rsidR="00615F30" w:rsidRPr="009369DB">
        <w:rPr>
          <w:sz w:val="26"/>
          <w:szCs w:val="26"/>
        </w:rPr>
        <w:t xml:space="preserve">  Implementation of the </w:t>
      </w:r>
      <w:r w:rsidR="00830380" w:rsidRPr="009369DB">
        <w:rPr>
          <w:sz w:val="26"/>
          <w:szCs w:val="26"/>
        </w:rPr>
        <w:t>three</w:t>
      </w:r>
      <w:r w:rsidR="00615F30" w:rsidRPr="009369DB">
        <w:rPr>
          <w:sz w:val="26"/>
          <w:szCs w:val="26"/>
        </w:rPr>
        <w:t xml:space="preserve">-business day switch went into effect on December 14, 2014. </w:t>
      </w:r>
      <w:r w:rsidR="00EB22DD" w:rsidRPr="009369DB">
        <w:rPr>
          <w:sz w:val="26"/>
          <w:szCs w:val="26"/>
        </w:rPr>
        <w:t xml:space="preserve"> </w:t>
      </w:r>
      <w:r w:rsidR="00615F30" w:rsidRPr="009369DB">
        <w:rPr>
          <w:sz w:val="26"/>
          <w:szCs w:val="26"/>
        </w:rPr>
        <w:t xml:space="preserve">The Commission acknowledged that the implementation of </w:t>
      </w:r>
      <w:r w:rsidR="00830380" w:rsidRPr="009369DB">
        <w:rPr>
          <w:sz w:val="26"/>
          <w:szCs w:val="26"/>
        </w:rPr>
        <w:t>three</w:t>
      </w:r>
      <w:r w:rsidR="00615F30" w:rsidRPr="009369DB">
        <w:rPr>
          <w:sz w:val="26"/>
          <w:szCs w:val="26"/>
        </w:rPr>
        <w:t>-</w:t>
      </w:r>
      <w:r w:rsidR="00EB22DD" w:rsidRPr="009369DB">
        <w:rPr>
          <w:sz w:val="26"/>
          <w:szCs w:val="26"/>
        </w:rPr>
        <w:t xml:space="preserve">business </w:t>
      </w:r>
      <w:r w:rsidR="00615F30" w:rsidRPr="009369DB">
        <w:rPr>
          <w:sz w:val="26"/>
          <w:szCs w:val="26"/>
        </w:rPr>
        <w:t xml:space="preserve">day supplier switching required significant effort by the EDCs and that the timely development of </w:t>
      </w:r>
      <w:r w:rsidR="00830380" w:rsidRPr="009369DB">
        <w:rPr>
          <w:sz w:val="26"/>
          <w:szCs w:val="26"/>
        </w:rPr>
        <w:t>three</w:t>
      </w:r>
      <w:r w:rsidR="00615F30" w:rsidRPr="009369DB">
        <w:rPr>
          <w:sz w:val="26"/>
          <w:szCs w:val="26"/>
        </w:rPr>
        <w:t xml:space="preserve">-business day switching was a priority over instant connects </w:t>
      </w:r>
      <w:r w:rsidR="00615F30" w:rsidRPr="009369DB">
        <w:rPr>
          <w:sz w:val="26"/>
          <w:szCs w:val="26"/>
        </w:rPr>
        <w:lastRenderedPageBreak/>
        <w:t>and seamless moves.  As such, by means of an August 13, 2014 Secretarial Letter</w:t>
      </w:r>
      <w:r w:rsidR="00EB22DD" w:rsidRPr="009369DB">
        <w:rPr>
          <w:sz w:val="26"/>
          <w:szCs w:val="26"/>
        </w:rPr>
        <w:t>,</w:t>
      </w:r>
      <w:r w:rsidR="00615F30" w:rsidRPr="009369DB">
        <w:rPr>
          <w:rStyle w:val="FootnoteReference"/>
          <w:sz w:val="26"/>
          <w:szCs w:val="26"/>
        </w:rPr>
        <w:footnoteReference w:id="4"/>
      </w:r>
      <w:r w:rsidR="00615F30" w:rsidRPr="009369DB">
        <w:rPr>
          <w:sz w:val="26"/>
          <w:szCs w:val="26"/>
        </w:rPr>
        <w:t xml:space="preserve"> we permitted the EDCs to delay the development of instant connects and seamless moves if an EDC determined that developing these processes could hinder or delay the development of </w:t>
      </w:r>
      <w:r w:rsidR="00165569" w:rsidRPr="009369DB">
        <w:rPr>
          <w:sz w:val="26"/>
          <w:szCs w:val="26"/>
        </w:rPr>
        <w:t>three</w:t>
      </w:r>
      <w:r w:rsidR="00615F30" w:rsidRPr="009369DB">
        <w:rPr>
          <w:sz w:val="26"/>
          <w:szCs w:val="26"/>
        </w:rPr>
        <w:t>-business day supplier switching.  In response</w:t>
      </w:r>
      <w:r w:rsidR="00165569" w:rsidRPr="009369DB">
        <w:rPr>
          <w:sz w:val="26"/>
          <w:szCs w:val="26"/>
        </w:rPr>
        <w:t>,</w:t>
      </w:r>
      <w:r w:rsidR="00615F30" w:rsidRPr="009369DB">
        <w:rPr>
          <w:sz w:val="26"/>
          <w:szCs w:val="26"/>
        </w:rPr>
        <w:t xml:space="preserve"> </w:t>
      </w:r>
      <w:r w:rsidR="005063A3" w:rsidRPr="009369DB">
        <w:rPr>
          <w:sz w:val="26"/>
          <w:szCs w:val="26"/>
        </w:rPr>
        <w:t>PECO</w:t>
      </w:r>
      <w:r w:rsidR="008A039C" w:rsidRPr="009369DB">
        <w:rPr>
          <w:sz w:val="26"/>
          <w:szCs w:val="26"/>
        </w:rPr>
        <w:t xml:space="preserve">, consistent with the directive in the Secretarial Letter, informally </w:t>
      </w:r>
      <w:r w:rsidRPr="009369DB">
        <w:rPr>
          <w:sz w:val="26"/>
          <w:szCs w:val="26"/>
        </w:rPr>
        <w:t>notified OCMO</w:t>
      </w:r>
      <w:r w:rsidR="00615F30" w:rsidRPr="009369DB">
        <w:rPr>
          <w:sz w:val="26"/>
          <w:szCs w:val="26"/>
        </w:rPr>
        <w:t xml:space="preserve"> </w:t>
      </w:r>
      <w:r w:rsidR="008A039C" w:rsidRPr="009369DB">
        <w:rPr>
          <w:sz w:val="26"/>
          <w:szCs w:val="26"/>
        </w:rPr>
        <w:t xml:space="preserve">by email </w:t>
      </w:r>
      <w:r w:rsidRPr="009369DB">
        <w:rPr>
          <w:sz w:val="26"/>
          <w:szCs w:val="26"/>
        </w:rPr>
        <w:t xml:space="preserve">that it was postponing the implementation of seamless moves and instant connects. </w:t>
      </w:r>
      <w:r w:rsidR="00615F30" w:rsidRPr="009369DB">
        <w:rPr>
          <w:sz w:val="26"/>
          <w:szCs w:val="26"/>
        </w:rPr>
        <w:t xml:space="preserve"> </w:t>
      </w:r>
    </w:p>
    <w:p w:rsidR="00615F30" w:rsidRPr="009369DB" w:rsidRDefault="00615F30" w:rsidP="00E41EB8">
      <w:pPr>
        <w:spacing w:line="360" w:lineRule="auto"/>
        <w:ind w:firstLine="720"/>
        <w:rPr>
          <w:sz w:val="26"/>
          <w:szCs w:val="26"/>
        </w:rPr>
      </w:pPr>
    </w:p>
    <w:p w:rsidR="00692030" w:rsidRPr="009369DB" w:rsidRDefault="00E41EB8" w:rsidP="00692030">
      <w:pPr>
        <w:spacing w:line="360" w:lineRule="auto"/>
        <w:ind w:firstLine="720"/>
        <w:rPr>
          <w:sz w:val="26"/>
          <w:szCs w:val="26"/>
        </w:rPr>
      </w:pPr>
      <w:r w:rsidRPr="009369DB">
        <w:rPr>
          <w:sz w:val="26"/>
          <w:szCs w:val="26"/>
        </w:rPr>
        <w:t>On March 20, 2015, the Commission issued a Secretarial</w:t>
      </w:r>
      <w:r w:rsidR="00692030" w:rsidRPr="009369DB">
        <w:rPr>
          <w:sz w:val="26"/>
          <w:szCs w:val="26"/>
        </w:rPr>
        <w:t xml:space="preserve"> </w:t>
      </w:r>
      <w:r w:rsidRPr="009369DB">
        <w:rPr>
          <w:sz w:val="26"/>
          <w:szCs w:val="26"/>
        </w:rPr>
        <w:t>Letter</w:t>
      </w:r>
      <w:r w:rsidR="00692030" w:rsidRPr="009369DB">
        <w:rPr>
          <w:rStyle w:val="FootnoteReference"/>
          <w:sz w:val="26"/>
          <w:szCs w:val="26"/>
        </w:rPr>
        <w:footnoteReference w:id="5"/>
      </w:r>
      <w:r w:rsidRPr="009369DB">
        <w:rPr>
          <w:sz w:val="26"/>
          <w:szCs w:val="26"/>
        </w:rPr>
        <w:t xml:space="preserve"> directing EDCs</w:t>
      </w:r>
      <w:r w:rsidR="00692030" w:rsidRPr="009369DB">
        <w:rPr>
          <w:sz w:val="26"/>
          <w:szCs w:val="26"/>
        </w:rPr>
        <w:t xml:space="preserve">, including </w:t>
      </w:r>
      <w:r w:rsidR="004A2676" w:rsidRPr="009369DB">
        <w:rPr>
          <w:sz w:val="26"/>
          <w:szCs w:val="26"/>
        </w:rPr>
        <w:t>PECO</w:t>
      </w:r>
      <w:r w:rsidR="00692030" w:rsidRPr="009369DB">
        <w:rPr>
          <w:sz w:val="26"/>
          <w:szCs w:val="26"/>
        </w:rPr>
        <w:t>,</w:t>
      </w:r>
      <w:r w:rsidRPr="009369DB">
        <w:rPr>
          <w:sz w:val="26"/>
          <w:szCs w:val="26"/>
        </w:rPr>
        <w:t xml:space="preserve"> to file revised plan</w:t>
      </w:r>
      <w:r w:rsidR="00692030" w:rsidRPr="009369DB">
        <w:rPr>
          <w:sz w:val="26"/>
          <w:szCs w:val="26"/>
        </w:rPr>
        <w:t>s</w:t>
      </w:r>
      <w:r w:rsidRPr="009369DB">
        <w:rPr>
          <w:sz w:val="26"/>
          <w:szCs w:val="26"/>
        </w:rPr>
        <w:t xml:space="preserve"> to implement seamless moves and instant connects by July 1, 2016.</w:t>
      </w:r>
      <w:r w:rsidR="00692030" w:rsidRPr="009369DB">
        <w:rPr>
          <w:sz w:val="26"/>
          <w:szCs w:val="26"/>
        </w:rPr>
        <w:t xml:space="preserve">  EDCs, in their plans, were directed to demonstrate how the</w:t>
      </w:r>
      <w:r w:rsidR="00A15E48" w:rsidRPr="009369DB">
        <w:rPr>
          <w:sz w:val="26"/>
          <w:szCs w:val="26"/>
        </w:rPr>
        <w:t>y</w:t>
      </w:r>
      <w:r w:rsidR="00692030" w:rsidRPr="009369DB">
        <w:rPr>
          <w:sz w:val="26"/>
          <w:szCs w:val="26"/>
        </w:rPr>
        <w:t xml:space="preserve"> will achieve seamless moves and instant connects and the</w:t>
      </w:r>
      <w:r w:rsidR="00A15E48" w:rsidRPr="009369DB">
        <w:rPr>
          <w:sz w:val="26"/>
          <w:szCs w:val="26"/>
        </w:rPr>
        <w:t>ir</w:t>
      </w:r>
      <w:r w:rsidR="00692030" w:rsidRPr="009369DB">
        <w:rPr>
          <w:sz w:val="26"/>
          <w:szCs w:val="26"/>
        </w:rPr>
        <w:t xml:space="preserve"> timeframes for implementation to meet a July 1, 2016 implementation deadline.  Each plan was also expected to include an estimate of the costs to design, test, implement and maintain seamless moves and instant connects, and proposals for the recovery of those costs.  This Secretarial Letter also provided a 30-day comment period </w:t>
      </w:r>
      <w:r w:rsidR="00F433C1" w:rsidRPr="009369DB">
        <w:rPr>
          <w:sz w:val="26"/>
          <w:szCs w:val="26"/>
        </w:rPr>
        <w:t>for responses to</w:t>
      </w:r>
      <w:r w:rsidR="00692030" w:rsidRPr="009369DB">
        <w:rPr>
          <w:sz w:val="26"/>
          <w:szCs w:val="26"/>
        </w:rPr>
        <w:t xml:space="preserve"> the </w:t>
      </w:r>
      <w:r w:rsidR="00F721F3" w:rsidRPr="009369DB">
        <w:rPr>
          <w:sz w:val="26"/>
          <w:szCs w:val="26"/>
        </w:rPr>
        <w:t xml:space="preserve">filed </w:t>
      </w:r>
      <w:r w:rsidR="00692030" w:rsidRPr="009369DB">
        <w:rPr>
          <w:sz w:val="26"/>
          <w:szCs w:val="26"/>
        </w:rPr>
        <w:t xml:space="preserve">plans.  The Commission then committed to review the plans and comments and determine appropriate further actions with regard to the filed plans. </w:t>
      </w:r>
    </w:p>
    <w:p w:rsidR="00692030" w:rsidRPr="009369DB" w:rsidRDefault="00692030" w:rsidP="00692030">
      <w:pPr>
        <w:spacing w:line="360" w:lineRule="auto"/>
        <w:ind w:firstLine="720"/>
        <w:rPr>
          <w:sz w:val="26"/>
          <w:szCs w:val="26"/>
        </w:rPr>
      </w:pPr>
    </w:p>
    <w:p w:rsidR="00692030" w:rsidRPr="009369DB" w:rsidRDefault="00692030" w:rsidP="00E41EB8">
      <w:pPr>
        <w:spacing w:line="360" w:lineRule="auto"/>
        <w:ind w:firstLine="720"/>
        <w:rPr>
          <w:sz w:val="26"/>
          <w:szCs w:val="26"/>
        </w:rPr>
      </w:pPr>
      <w:r w:rsidRPr="009369DB">
        <w:rPr>
          <w:sz w:val="26"/>
          <w:szCs w:val="26"/>
        </w:rPr>
        <w:t xml:space="preserve">On April 20, 2015, </w:t>
      </w:r>
      <w:r w:rsidR="005063A3" w:rsidRPr="009369DB">
        <w:rPr>
          <w:sz w:val="26"/>
          <w:szCs w:val="26"/>
        </w:rPr>
        <w:t>PECO</w:t>
      </w:r>
      <w:r w:rsidR="00E41EB8" w:rsidRPr="009369DB">
        <w:rPr>
          <w:sz w:val="26"/>
          <w:szCs w:val="26"/>
        </w:rPr>
        <w:t xml:space="preserve"> </w:t>
      </w:r>
      <w:r w:rsidRPr="009369DB">
        <w:rPr>
          <w:sz w:val="26"/>
          <w:szCs w:val="26"/>
        </w:rPr>
        <w:t>filed</w:t>
      </w:r>
      <w:r w:rsidR="00A15E48" w:rsidRPr="009369DB">
        <w:rPr>
          <w:sz w:val="26"/>
          <w:szCs w:val="26"/>
        </w:rPr>
        <w:t>, at th</w:t>
      </w:r>
      <w:r w:rsidR="00650476" w:rsidRPr="009369DB">
        <w:rPr>
          <w:sz w:val="26"/>
          <w:szCs w:val="26"/>
        </w:rPr>
        <w:t xml:space="preserve">e above </w:t>
      </w:r>
      <w:r w:rsidR="005063A3" w:rsidRPr="009369DB">
        <w:rPr>
          <w:sz w:val="26"/>
          <w:szCs w:val="26"/>
        </w:rPr>
        <w:t>noted</w:t>
      </w:r>
      <w:r w:rsidR="00650476" w:rsidRPr="009369DB">
        <w:rPr>
          <w:sz w:val="26"/>
          <w:szCs w:val="26"/>
        </w:rPr>
        <w:t xml:space="preserve"> </w:t>
      </w:r>
      <w:r w:rsidR="00A15E48" w:rsidRPr="009369DB">
        <w:rPr>
          <w:sz w:val="26"/>
          <w:szCs w:val="26"/>
        </w:rPr>
        <w:t>docket,</w:t>
      </w:r>
      <w:r w:rsidRPr="009369DB">
        <w:rPr>
          <w:sz w:val="26"/>
          <w:szCs w:val="26"/>
        </w:rPr>
        <w:t xml:space="preserve"> a </w:t>
      </w:r>
      <w:r w:rsidR="00E41EB8" w:rsidRPr="009369DB">
        <w:rPr>
          <w:sz w:val="26"/>
          <w:szCs w:val="26"/>
        </w:rPr>
        <w:t>revised plan to implement seamless moves and</w:t>
      </w:r>
      <w:r w:rsidRPr="009369DB">
        <w:rPr>
          <w:sz w:val="26"/>
          <w:szCs w:val="26"/>
        </w:rPr>
        <w:t xml:space="preserve"> </w:t>
      </w:r>
      <w:r w:rsidR="00E41EB8" w:rsidRPr="009369DB">
        <w:rPr>
          <w:sz w:val="26"/>
          <w:szCs w:val="26"/>
        </w:rPr>
        <w:t xml:space="preserve">instant connects by July 1, 2016. </w:t>
      </w:r>
    </w:p>
    <w:p w:rsidR="00692030" w:rsidRPr="009369DB" w:rsidRDefault="00692030" w:rsidP="00E41EB8">
      <w:pPr>
        <w:spacing w:line="360" w:lineRule="auto"/>
        <w:ind w:firstLine="720"/>
        <w:rPr>
          <w:sz w:val="26"/>
          <w:szCs w:val="26"/>
        </w:rPr>
      </w:pPr>
    </w:p>
    <w:p w:rsidR="00692030" w:rsidRPr="009369DB" w:rsidRDefault="005063A3" w:rsidP="004551AD">
      <w:pPr>
        <w:spacing w:line="360" w:lineRule="auto"/>
        <w:jc w:val="center"/>
        <w:rPr>
          <w:b/>
          <w:sz w:val="26"/>
          <w:szCs w:val="26"/>
        </w:rPr>
      </w:pPr>
      <w:r w:rsidRPr="009369DB">
        <w:rPr>
          <w:b/>
          <w:sz w:val="26"/>
          <w:szCs w:val="26"/>
        </w:rPr>
        <w:t>PECO</w:t>
      </w:r>
      <w:r w:rsidR="00650476" w:rsidRPr="009369DB">
        <w:rPr>
          <w:b/>
          <w:sz w:val="26"/>
          <w:szCs w:val="26"/>
        </w:rPr>
        <w:t xml:space="preserve">’S </w:t>
      </w:r>
      <w:r w:rsidR="004551AD" w:rsidRPr="009369DB">
        <w:rPr>
          <w:b/>
          <w:sz w:val="26"/>
          <w:szCs w:val="26"/>
        </w:rPr>
        <w:t>PLAN</w:t>
      </w:r>
    </w:p>
    <w:p w:rsidR="00692030" w:rsidRPr="009369DB" w:rsidRDefault="00692030" w:rsidP="00E41EB8">
      <w:pPr>
        <w:spacing w:line="360" w:lineRule="auto"/>
        <w:ind w:firstLine="720"/>
        <w:rPr>
          <w:sz w:val="26"/>
          <w:szCs w:val="26"/>
        </w:rPr>
      </w:pPr>
    </w:p>
    <w:p w:rsidR="005A7392" w:rsidRPr="009369DB" w:rsidRDefault="005A7392" w:rsidP="004A39E1">
      <w:pPr>
        <w:spacing w:line="360" w:lineRule="auto"/>
        <w:ind w:firstLine="720"/>
        <w:rPr>
          <w:sz w:val="26"/>
          <w:szCs w:val="26"/>
        </w:rPr>
      </w:pPr>
      <w:r w:rsidRPr="009369DB">
        <w:rPr>
          <w:sz w:val="26"/>
          <w:szCs w:val="26"/>
        </w:rPr>
        <w:t>PECO’</w:t>
      </w:r>
      <w:r w:rsidR="000263C8" w:rsidRPr="009369DB">
        <w:rPr>
          <w:sz w:val="26"/>
          <w:szCs w:val="26"/>
        </w:rPr>
        <w:t>s</w:t>
      </w:r>
      <w:r w:rsidR="0035775C" w:rsidRPr="009369DB">
        <w:rPr>
          <w:sz w:val="26"/>
          <w:szCs w:val="26"/>
        </w:rPr>
        <w:t xml:space="preserve"> plan </w:t>
      </w:r>
      <w:r w:rsidR="00E41EB8" w:rsidRPr="009369DB">
        <w:rPr>
          <w:sz w:val="26"/>
          <w:szCs w:val="26"/>
        </w:rPr>
        <w:t xml:space="preserve">includes </w:t>
      </w:r>
      <w:r w:rsidRPr="009369DB">
        <w:rPr>
          <w:sz w:val="26"/>
          <w:szCs w:val="26"/>
        </w:rPr>
        <w:t xml:space="preserve">eligibility requirements, procedures, </w:t>
      </w:r>
      <w:r w:rsidR="0035775C" w:rsidRPr="009369DB">
        <w:rPr>
          <w:sz w:val="26"/>
          <w:szCs w:val="26"/>
        </w:rPr>
        <w:t>t</w:t>
      </w:r>
      <w:r w:rsidR="00E41EB8" w:rsidRPr="009369DB">
        <w:rPr>
          <w:sz w:val="26"/>
          <w:szCs w:val="26"/>
        </w:rPr>
        <w:t>imeline</w:t>
      </w:r>
      <w:r w:rsidRPr="009369DB">
        <w:rPr>
          <w:sz w:val="26"/>
          <w:szCs w:val="26"/>
        </w:rPr>
        <w:t>s</w:t>
      </w:r>
      <w:r w:rsidR="00FB7D2B" w:rsidRPr="009369DB">
        <w:rPr>
          <w:sz w:val="26"/>
          <w:szCs w:val="26"/>
        </w:rPr>
        <w:t>,</w:t>
      </w:r>
      <w:r w:rsidRPr="009369DB">
        <w:rPr>
          <w:sz w:val="26"/>
          <w:szCs w:val="26"/>
        </w:rPr>
        <w:t xml:space="preserve"> cost estimates and cost recovery proposals.  </w:t>
      </w:r>
      <w:r w:rsidR="00E41EB8" w:rsidRPr="009369DB">
        <w:rPr>
          <w:sz w:val="26"/>
          <w:szCs w:val="26"/>
        </w:rPr>
        <w:t xml:space="preserve"> </w:t>
      </w:r>
      <w:r w:rsidRPr="009369DB">
        <w:rPr>
          <w:sz w:val="26"/>
          <w:szCs w:val="26"/>
        </w:rPr>
        <w:t xml:space="preserve">PECO notes that it participated in the Electronic </w:t>
      </w:r>
      <w:r w:rsidRPr="009369DB">
        <w:rPr>
          <w:sz w:val="26"/>
          <w:szCs w:val="26"/>
        </w:rPr>
        <w:lastRenderedPageBreak/>
        <w:t>Data Exchange Working Group (EDEWG) subgroup that was convened in July 2013 to explore seamless move and instant connect protocols and accepts the EDEWG recommendations that resulted</w:t>
      </w:r>
      <w:r w:rsidR="00192976" w:rsidRPr="009369DB">
        <w:rPr>
          <w:sz w:val="26"/>
          <w:szCs w:val="26"/>
        </w:rPr>
        <w:t xml:space="preserve">, which </w:t>
      </w:r>
      <w:r w:rsidRPr="009369DB">
        <w:rPr>
          <w:sz w:val="26"/>
          <w:szCs w:val="26"/>
        </w:rPr>
        <w:t xml:space="preserve"> have been incorporated into its proposed plan.  </w:t>
      </w:r>
    </w:p>
    <w:p w:rsidR="00852E36" w:rsidRPr="009369DB" w:rsidRDefault="005A7392" w:rsidP="004A39E1">
      <w:pPr>
        <w:spacing w:line="360" w:lineRule="auto"/>
        <w:ind w:firstLine="720"/>
        <w:rPr>
          <w:sz w:val="26"/>
          <w:szCs w:val="26"/>
        </w:rPr>
      </w:pPr>
      <w:r w:rsidRPr="009369DB">
        <w:rPr>
          <w:sz w:val="26"/>
          <w:szCs w:val="26"/>
        </w:rPr>
        <w:t xml:space="preserve">   </w:t>
      </w:r>
    </w:p>
    <w:p w:rsidR="00852E36" w:rsidRPr="009369DB" w:rsidRDefault="00852E36" w:rsidP="00852E36">
      <w:pPr>
        <w:spacing w:line="360" w:lineRule="auto"/>
        <w:rPr>
          <w:b/>
          <w:sz w:val="26"/>
          <w:szCs w:val="26"/>
        </w:rPr>
      </w:pPr>
      <w:r w:rsidRPr="009369DB">
        <w:rPr>
          <w:b/>
          <w:sz w:val="26"/>
          <w:szCs w:val="26"/>
        </w:rPr>
        <w:t>Seamless Moves</w:t>
      </w:r>
    </w:p>
    <w:p w:rsidR="00E41EB8" w:rsidRPr="009369DB" w:rsidRDefault="00E41EB8" w:rsidP="00575D25">
      <w:pPr>
        <w:spacing w:line="360" w:lineRule="auto"/>
        <w:ind w:firstLine="720"/>
        <w:rPr>
          <w:sz w:val="26"/>
          <w:szCs w:val="26"/>
        </w:rPr>
      </w:pPr>
    </w:p>
    <w:p w:rsidR="00552B58" w:rsidRPr="009369DB" w:rsidRDefault="00A15E48" w:rsidP="00552B58">
      <w:pPr>
        <w:spacing w:line="360" w:lineRule="auto"/>
        <w:ind w:firstLine="720"/>
        <w:rPr>
          <w:sz w:val="26"/>
          <w:szCs w:val="26"/>
        </w:rPr>
      </w:pPr>
      <w:r w:rsidRPr="009369DB">
        <w:rPr>
          <w:sz w:val="26"/>
          <w:szCs w:val="26"/>
        </w:rPr>
        <w:t>F</w:t>
      </w:r>
      <w:r w:rsidR="002A0C3B" w:rsidRPr="009369DB">
        <w:rPr>
          <w:sz w:val="26"/>
          <w:szCs w:val="26"/>
        </w:rPr>
        <w:t xml:space="preserve">or seamless moves, </w:t>
      </w:r>
      <w:r w:rsidR="005A7392" w:rsidRPr="009369DB">
        <w:rPr>
          <w:sz w:val="26"/>
          <w:szCs w:val="26"/>
        </w:rPr>
        <w:t>PECO</w:t>
      </w:r>
      <w:r w:rsidR="002A0C3B" w:rsidRPr="009369DB">
        <w:rPr>
          <w:sz w:val="26"/>
          <w:szCs w:val="26"/>
        </w:rPr>
        <w:t xml:space="preserve"> proposes to allow eligible</w:t>
      </w:r>
      <w:r w:rsidR="005A7392" w:rsidRPr="009369DB">
        <w:rPr>
          <w:sz w:val="26"/>
          <w:szCs w:val="26"/>
        </w:rPr>
        <w:t xml:space="preserve"> </w:t>
      </w:r>
      <w:r w:rsidR="002A0C3B" w:rsidRPr="009369DB">
        <w:rPr>
          <w:sz w:val="26"/>
          <w:szCs w:val="26"/>
        </w:rPr>
        <w:t xml:space="preserve">shopping customers to retain their current </w:t>
      </w:r>
      <w:r w:rsidR="003E537F" w:rsidRPr="009369DB">
        <w:rPr>
          <w:sz w:val="26"/>
          <w:szCs w:val="26"/>
        </w:rPr>
        <w:t>electric generation supplier (</w:t>
      </w:r>
      <w:r w:rsidR="002A0C3B" w:rsidRPr="009369DB">
        <w:rPr>
          <w:sz w:val="26"/>
          <w:szCs w:val="26"/>
        </w:rPr>
        <w:t>EGS</w:t>
      </w:r>
      <w:r w:rsidR="003E537F" w:rsidRPr="009369DB">
        <w:rPr>
          <w:sz w:val="26"/>
          <w:szCs w:val="26"/>
        </w:rPr>
        <w:t>)</w:t>
      </w:r>
      <w:r w:rsidR="002A0C3B" w:rsidRPr="009369DB">
        <w:rPr>
          <w:sz w:val="26"/>
          <w:szCs w:val="26"/>
        </w:rPr>
        <w:t xml:space="preserve"> when moving within </w:t>
      </w:r>
      <w:r w:rsidR="00FB7D2B" w:rsidRPr="009369DB">
        <w:rPr>
          <w:sz w:val="26"/>
          <w:szCs w:val="26"/>
        </w:rPr>
        <w:t>PECO’s</w:t>
      </w:r>
      <w:r w:rsidR="005A7392" w:rsidRPr="009369DB">
        <w:rPr>
          <w:sz w:val="26"/>
          <w:szCs w:val="26"/>
        </w:rPr>
        <w:t xml:space="preserve"> service </w:t>
      </w:r>
      <w:r w:rsidR="002A0C3B" w:rsidRPr="009369DB">
        <w:rPr>
          <w:sz w:val="26"/>
          <w:szCs w:val="26"/>
        </w:rPr>
        <w:t>territory</w:t>
      </w:r>
      <w:r w:rsidR="00552B58" w:rsidRPr="009369DB">
        <w:rPr>
          <w:sz w:val="26"/>
          <w:szCs w:val="26"/>
        </w:rPr>
        <w:t xml:space="preserve"> provided that the customer meets each of the following criteria:</w:t>
      </w:r>
      <w:r w:rsidR="002A0C3B" w:rsidRPr="009369DB">
        <w:rPr>
          <w:sz w:val="26"/>
          <w:szCs w:val="26"/>
        </w:rPr>
        <w:t xml:space="preserve"> </w:t>
      </w:r>
      <w:r w:rsidR="001D0D4D" w:rsidRPr="009369DB">
        <w:rPr>
          <w:sz w:val="26"/>
          <w:szCs w:val="26"/>
        </w:rPr>
        <w:t xml:space="preserve"> </w:t>
      </w:r>
    </w:p>
    <w:p w:rsidR="00552B58" w:rsidRPr="009369DB" w:rsidRDefault="00552B58" w:rsidP="00552B58">
      <w:pPr>
        <w:spacing w:line="360" w:lineRule="auto"/>
        <w:ind w:firstLine="720"/>
        <w:rPr>
          <w:sz w:val="26"/>
          <w:szCs w:val="26"/>
        </w:rPr>
      </w:pPr>
    </w:p>
    <w:p w:rsidR="005A7392" w:rsidRPr="009369DB" w:rsidRDefault="005A7392" w:rsidP="005A7392">
      <w:pPr>
        <w:pStyle w:val="ListParagraph"/>
        <w:numPr>
          <w:ilvl w:val="0"/>
          <w:numId w:val="24"/>
        </w:numPr>
        <w:spacing w:line="360" w:lineRule="auto"/>
        <w:rPr>
          <w:sz w:val="26"/>
          <w:szCs w:val="26"/>
        </w:rPr>
      </w:pPr>
      <w:r w:rsidRPr="009369DB">
        <w:rPr>
          <w:sz w:val="26"/>
          <w:szCs w:val="26"/>
        </w:rPr>
        <w:t xml:space="preserve">Move requests must come at least one day in advance of the requested transaction. </w:t>
      </w:r>
    </w:p>
    <w:p w:rsidR="005A7392" w:rsidRPr="009369DB" w:rsidRDefault="005A7392" w:rsidP="005A7392">
      <w:pPr>
        <w:pStyle w:val="ListParagraph"/>
        <w:numPr>
          <w:ilvl w:val="0"/>
          <w:numId w:val="24"/>
        </w:numPr>
        <w:spacing w:line="360" w:lineRule="auto"/>
        <w:rPr>
          <w:sz w:val="26"/>
          <w:szCs w:val="26"/>
        </w:rPr>
      </w:pPr>
      <w:r w:rsidRPr="009369DB">
        <w:rPr>
          <w:sz w:val="26"/>
          <w:szCs w:val="26"/>
        </w:rPr>
        <w:t>Same-day or back-dated requests cannot be accepted.</w:t>
      </w:r>
    </w:p>
    <w:p w:rsidR="005A7392" w:rsidRPr="009369DB" w:rsidRDefault="005A7392" w:rsidP="005A7392">
      <w:pPr>
        <w:pStyle w:val="ListParagraph"/>
        <w:numPr>
          <w:ilvl w:val="0"/>
          <w:numId w:val="24"/>
        </w:numPr>
        <w:spacing w:line="360" w:lineRule="auto"/>
        <w:rPr>
          <w:sz w:val="26"/>
          <w:szCs w:val="26"/>
        </w:rPr>
      </w:pPr>
      <w:r w:rsidRPr="009369DB">
        <w:rPr>
          <w:sz w:val="26"/>
          <w:szCs w:val="26"/>
        </w:rPr>
        <w:t xml:space="preserve">The customer must provide PECO with a disconnect date on the current account and a connect date for the new account.  </w:t>
      </w:r>
    </w:p>
    <w:p w:rsidR="005A7392" w:rsidRPr="009369DB" w:rsidRDefault="005A7392" w:rsidP="005A7392">
      <w:pPr>
        <w:pStyle w:val="ListParagraph"/>
        <w:numPr>
          <w:ilvl w:val="0"/>
          <w:numId w:val="24"/>
        </w:numPr>
        <w:spacing w:line="360" w:lineRule="auto"/>
        <w:rPr>
          <w:sz w:val="26"/>
          <w:szCs w:val="26"/>
        </w:rPr>
      </w:pPr>
      <w:r w:rsidRPr="009369DB">
        <w:rPr>
          <w:sz w:val="26"/>
          <w:szCs w:val="26"/>
        </w:rPr>
        <w:t>The disconnect date and connect date do not need to be the same, and in fact, the dates may overlap or have a gap between them.</w:t>
      </w:r>
    </w:p>
    <w:p w:rsidR="005A7392" w:rsidRPr="009369DB" w:rsidRDefault="005A7392" w:rsidP="005A7392">
      <w:pPr>
        <w:pStyle w:val="ListParagraph"/>
        <w:numPr>
          <w:ilvl w:val="0"/>
          <w:numId w:val="24"/>
        </w:numPr>
        <w:spacing w:line="360" w:lineRule="auto"/>
        <w:rPr>
          <w:sz w:val="26"/>
          <w:szCs w:val="26"/>
        </w:rPr>
      </w:pPr>
      <w:r w:rsidRPr="009369DB">
        <w:rPr>
          <w:sz w:val="26"/>
          <w:szCs w:val="26"/>
        </w:rPr>
        <w:t>There must be an active meter at the new premise when the customer calls to establish EGS service on the new account. If meter information is not available, such as with new construction, there will be insufficient information for a move transaction.</w:t>
      </w:r>
    </w:p>
    <w:p w:rsidR="006B303A" w:rsidRPr="009369DB" w:rsidRDefault="005A7392" w:rsidP="006B303A">
      <w:pPr>
        <w:pStyle w:val="ListParagraph"/>
        <w:numPr>
          <w:ilvl w:val="0"/>
          <w:numId w:val="24"/>
        </w:numPr>
        <w:spacing w:line="360" w:lineRule="auto"/>
        <w:rPr>
          <w:sz w:val="26"/>
          <w:szCs w:val="26"/>
        </w:rPr>
      </w:pPr>
      <w:r w:rsidRPr="009369DB">
        <w:rPr>
          <w:sz w:val="26"/>
          <w:szCs w:val="26"/>
        </w:rPr>
        <w:t>For a seamless move to occur, the current account must be active</w:t>
      </w:r>
      <w:r w:rsidRPr="009369DB">
        <w:rPr>
          <w:i/>
          <w:sz w:val="26"/>
          <w:szCs w:val="26"/>
        </w:rPr>
        <w:t xml:space="preserve"> </w:t>
      </w:r>
      <w:r w:rsidRPr="009369DB">
        <w:rPr>
          <w:sz w:val="26"/>
          <w:szCs w:val="26"/>
        </w:rPr>
        <w:t xml:space="preserve">at the time of the customer's request for service on the new account. If the current account is </w:t>
      </w:r>
      <w:r w:rsidRPr="009369DB">
        <w:rPr>
          <w:i/>
          <w:sz w:val="26"/>
          <w:szCs w:val="26"/>
        </w:rPr>
        <w:t xml:space="preserve">pending active </w:t>
      </w:r>
      <w:r w:rsidRPr="009369DB">
        <w:rPr>
          <w:sz w:val="26"/>
          <w:szCs w:val="26"/>
        </w:rPr>
        <w:t>(an account that is not currently active today, but is set to be active at a specified date in the future</w:t>
      </w:r>
      <w:r w:rsidR="006B303A" w:rsidRPr="009369DB">
        <w:rPr>
          <w:sz w:val="26"/>
          <w:szCs w:val="26"/>
        </w:rPr>
        <w:t>) or</w:t>
      </w:r>
      <w:r w:rsidRPr="009369DB">
        <w:rPr>
          <w:sz w:val="26"/>
          <w:szCs w:val="26"/>
        </w:rPr>
        <w:t xml:space="preserve"> is </w:t>
      </w:r>
      <w:r w:rsidRPr="009369DB">
        <w:rPr>
          <w:i/>
          <w:sz w:val="26"/>
          <w:szCs w:val="26"/>
        </w:rPr>
        <w:t xml:space="preserve">inactive, </w:t>
      </w:r>
      <w:r w:rsidRPr="009369DB">
        <w:rPr>
          <w:sz w:val="26"/>
          <w:szCs w:val="26"/>
        </w:rPr>
        <w:t xml:space="preserve">a seamless move cannot occur. </w:t>
      </w:r>
      <w:r w:rsidR="00FD0711" w:rsidRPr="009369DB">
        <w:rPr>
          <w:sz w:val="26"/>
          <w:szCs w:val="26"/>
        </w:rPr>
        <w:t xml:space="preserve"> </w:t>
      </w:r>
      <w:r w:rsidRPr="009369DB">
        <w:rPr>
          <w:sz w:val="26"/>
          <w:szCs w:val="26"/>
        </w:rPr>
        <w:t xml:space="preserve">In addition, the new account must be in a </w:t>
      </w:r>
      <w:r w:rsidRPr="009369DB">
        <w:rPr>
          <w:i/>
          <w:sz w:val="26"/>
          <w:szCs w:val="26"/>
        </w:rPr>
        <w:t>pending acti</w:t>
      </w:r>
      <w:r w:rsidR="006B303A" w:rsidRPr="009369DB">
        <w:rPr>
          <w:i/>
          <w:sz w:val="26"/>
          <w:szCs w:val="26"/>
        </w:rPr>
        <w:t>ve</w:t>
      </w:r>
      <w:r w:rsidRPr="009369DB">
        <w:rPr>
          <w:sz w:val="26"/>
          <w:szCs w:val="26"/>
        </w:rPr>
        <w:t xml:space="preserve"> status in order to effectuate a seamless move.</w:t>
      </w:r>
    </w:p>
    <w:p w:rsidR="006B303A" w:rsidRPr="009369DB" w:rsidRDefault="00FB7D2B" w:rsidP="006B303A">
      <w:pPr>
        <w:pStyle w:val="ListParagraph"/>
        <w:numPr>
          <w:ilvl w:val="0"/>
          <w:numId w:val="24"/>
        </w:numPr>
        <w:spacing w:line="360" w:lineRule="auto"/>
        <w:rPr>
          <w:sz w:val="26"/>
          <w:szCs w:val="26"/>
        </w:rPr>
      </w:pPr>
      <w:r w:rsidRPr="009369DB">
        <w:rPr>
          <w:sz w:val="26"/>
          <w:szCs w:val="26"/>
        </w:rPr>
        <w:t>The c</w:t>
      </w:r>
      <w:r w:rsidR="005A7392" w:rsidRPr="009369DB">
        <w:rPr>
          <w:sz w:val="26"/>
          <w:szCs w:val="26"/>
        </w:rPr>
        <w:t>ustomer's account must be in good standing with PECO.</w:t>
      </w:r>
    </w:p>
    <w:p w:rsidR="008B6330" w:rsidRPr="009369DB" w:rsidRDefault="005A7392" w:rsidP="006B303A">
      <w:pPr>
        <w:pStyle w:val="ListParagraph"/>
        <w:numPr>
          <w:ilvl w:val="0"/>
          <w:numId w:val="24"/>
        </w:numPr>
        <w:spacing w:line="360" w:lineRule="auto"/>
        <w:rPr>
          <w:sz w:val="26"/>
          <w:szCs w:val="26"/>
        </w:rPr>
      </w:pPr>
      <w:r w:rsidRPr="009369DB">
        <w:rPr>
          <w:sz w:val="26"/>
          <w:szCs w:val="26"/>
        </w:rPr>
        <w:lastRenderedPageBreak/>
        <w:t>An EGS must be providing service on the customer's current account to be eligible for a seamless move. If the customer has chosen an EGS to serve the current account, but the EGS has not yet begun to provide service on that account, for whatever reason, the account will be ineligible for a seamless move.</w:t>
      </w:r>
    </w:p>
    <w:p w:rsidR="00701EDB" w:rsidRPr="009369DB" w:rsidRDefault="006B303A" w:rsidP="006B303A">
      <w:pPr>
        <w:pStyle w:val="ListParagraph"/>
        <w:numPr>
          <w:ilvl w:val="0"/>
          <w:numId w:val="24"/>
        </w:numPr>
        <w:spacing w:line="360" w:lineRule="auto"/>
        <w:rPr>
          <w:sz w:val="26"/>
          <w:szCs w:val="26"/>
        </w:rPr>
      </w:pPr>
      <w:r w:rsidRPr="009369DB">
        <w:rPr>
          <w:sz w:val="26"/>
          <w:szCs w:val="26"/>
        </w:rPr>
        <w:t>C</w:t>
      </w:r>
      <w:r w:rsidR="005A7392" w:rsidRPr="009369DB">
        <w:rPr>
          <w:sz w:val="26"/>
          <w:szCs w:val="26"/>
        </w:rPr>
        <w:t xml:space="preserve">ustomers must seamlessly move within the same rate class and same procurement class as their current account. </w:t>
      </w:r>
      <w:r w:rsidR="00701EDB" w:rsidRPr="009369DB">
        <w:rPr>
          <w:sz w:val="26"/>
          <w:szCs w:val="26"/>
        </w:rPr>
        <w:t xml:space="preserve"> Only PECO's Residential and Small Commercial Procurement Classes (Classes 1 and 2) will be eligible for a seamless move. These Procurement Class categories are consistent with the structure of PECO's Standard Offer program. </w:t>
      </w:r>
      <w:r w:rsidR="00FD0711" w:rsidRPr="009369DB">
        <w:rPr>
          <w:sz w:val="26"/>
          <w:szCs w:val="26"/>
        </w:rPr>
        <w:t xml:space="preserve"> </w:t>
      </w:r>
      <w:r w:rsidR="00701EDB" w:rsidRPr="009369DB">
        <w:rPr>
          <w:sz w:val="26"/>
          <w:szCs w:val="26"/>
        </w:rPr>
        <w:t>This comports with the recommendation of the EDEWG Stakeholder Subgroup and the request of the EGSs.</w:t>
      </w:r>
    </w:p>
    <w:p w:rsidR="006B303A" w:rsidRPr="009369DB" w:rsidRDefault="005A7392" w:rsidP="006B303A">
      <w:pPr>
        <w:pStyle w:val="ListParagraph"/>
        <w:numPr>
          <w:ilvl w:val="0"/>
          <w:numId w:val="24"/>
        </w:numPr>
        <w:spacing w:line="360" w:lineRule="auto"/>
        <w:rPr>
          <w:sz w:val="26"/>
          <w:szCs w:val="26"/>
        </w:rPr>
      </w:pPr>
      <w:r w:rsidRPr="009369DB">
        <w:rPr>
          <w:sz w:val="26"/>
          <w:szCs w:val="26"/>
        </w:rPr>
        <w:t xml:space="preserve">Billing options on the customer's new account will also remain the same as the current account in a seamless move. </w:t>
      </w:r>
    </w:p>
    <w:p w:rsidR="005A7392" w:rsidRPr="009369DB" w:rsidRDefault="005A7392" w:rsidP="006B303A">
      <w:pPr>
        <w:pStyle w:val="ListParagraph"/>
        <w:numPr>
          <w:ilvl w:val="0"/>
          <w:numId w:val="24"/>
        </w:numPr>
        <w:spacing w:line="360" w:lineRule="auto"/>
        <w:rPr>
          <w:sz w:val="26"/>
          <w:szCs w:val="26"/>
        </w:rPr>
      </w:pPr>
      <w:r w:rsidRPr="009369DB">
        <w:rPr>
          <w:sz w:val="26"/>
          <w:szCs w:val="26"/>
        </w:rPr>
        <w:t>At this time, only electric service is involved with seamless moves.</w:t>
      </w:r>
    </w:p>
    <w:p w:rsidR="00371326" w:rsidRPr="009369DB" w:rsidRDefault="00371326" w:rsidP="00371326">
      <w:pPr>
        <w:spacing w:line="360" w:lineRule="auto"/>
        <w:rPr>
          <w:sz w:val="26"/>
          <w:szCs w:val="26"/>
        </w:rPr>
      </w:pPr>
    </w:p>
    <w:p w:rsidR="00371326" w:rsidRPr="009369DB" w:rsidRDefault="00B245C3" w:rsidP="00371326">
      <w:pPr>
        <w:spacing w:line="360" w:lineRule="auto"/>
        <w:rPr>
          <w:sz w:val="26"/>
          <w:szCs w:val="26"/>
        </w:rPr>
      </w:pPr>
      <w:r w:rsidRPr="009369DB">
        <w:rPr>
          <w:sz w:val="26"/>
          <w:szCs w:val="26"/>
        </w:rPr>
        <w:t>PECO</w:t>
      </w:r>
      <w:r w:rsidR="00371326" w:rsidRPr="009369DB">
        <w:rPr>
          <w:sz w:val="26"/>
          <w:szCs w:val="26"/>
        </w:rPr>
        <w:t xml:space="preserve"> elaborates further on the process that they propose to perform seamless moves:</w:t>
      </w:r>
    </w:p>
    <w:p w:rsidR="00371326" w:rsidRPr="009369DB" w:rsidRDefault="00371326" w:rsidP="00371326">
      <w:pPr>
        <w:spacing w:line="360" w:lineRule="auto"/>
        <w:rPr>
          <w:sz w:val="26"/>
          <w:szCs w:val="26"/>
        </w:rPr>
      </w:pPr>
    </w:p>
    <w:p w:rsidR="00B245C3" w:rsidRPr="009369DB" w:rsidRDefault="00B245C3" w:rsidP="00B245C3">
      <w:pPr>
        <w:pStyle w:val="ListParagraph"/>
        <w:numPr>
          <w:ilvl w:val="0"/>
          <w:numId w:val="26"/>
        </w:numPr>
        <w:spacing w:line="360" w:lineRule="auto"/>
        <w:rPr>
          <w:sz w:val="26"/>
          <w:szCs w:val="26"/>
        </w:rPr>
      </w:pPr>
      <w:r w:rsidRPr="009369DB">
        <w:rPr>
          <w:sz w:val="26"/>
          <w:szCs w:val="26"/>
        </w:rPr>
        <w:t xml:space="preserve">PECO will inform the customer that the current EGS will seamlessly move to the new account. </w:t>
      </w:r>
    </w:p>
    <w:p w:rsidR="00B245C3" w:rsidRPr="009369DB" w:rsidRDefault="00B245C3" w:rsidP="00B245C3">
      <w:pPr>
        <w:pStyle w:val="ListParagraph"/>
        <w:numPr>
          <w:ilvl w:val="0"/>
          <w:numId w:val="26"/>
        </w:numPr>
        <w:spacing w:line="360" w:lineRule="auto"/>
        <w:rPr>
          <w:sz w:val="26"/>
          <w:szCs w:val="26"/>
        </w:rPr>
      </w:pPr>
      <w:r w:rsidRPr="009369DB">
        <w:rPr>
          <w:sz w:val="26"/>
          <w:szCs w:val="26"/>
        </w:rPr>
        <w:t xml:space="preserve">PECO will send new move transactions in batch to each EGS at the end of the day in which they were generated. In the move transaction, the EGS will receive information similar to what is currently provided in a change-request transaction, including customer name, service address and rate class. </w:t>
      </w:r>
      <w:r w:rsidR="00FD0711" w:rsidRPr="009369DB">
        <w:rPr>
          <w:sz w:val="26"/>
          <w:szCs w:val="26"/>
        </w:rPr>
        <w:t xml:space="preserve"> </w:t>
      </w:r>
      <w:r w:rsidRPr="009369DB">
        <w:rPr>
          <w:sz w:val="26"/>
          <w:szCs w:val="26"/>
        </w:rPr>
        <w:t xml:space="preserve">PECO will provide the EGS with: </w:t>
      </w:r>
      <w:r w:rsidR="00FD0711" w:rsidRPr="009369DB">
        <w:rPr>
          <w:sz w:val="26"/>
          <w:szCs w:val="26"/>
        </w:rPr>
        <w:t xml:space="preserve"> </w:t>
      </w:r>
      <w:r w:rsidRPr="009369DB">
        <w:rPr>
          <w:sz w:val="26"/>
          <w:szCs w:val="26"/>
        </w:rPr>
        <w:t>(</w:t>
      </w:r>
      <w:proofErr w:type="spellStart"/>
      <w:r w:rsidRPr="009369DB">
        <w:rPr>
          <w:sz w:val="26"/>
          <w:szCs w:val="26"/>
        </w:rPr>
        <w:t>i</w:t>
      </w:r>
      <w:proofErr w:type="spellEnd"/>
      <w:r w:rsidRPr="009369DB">
        <w:rPr>
          <w:sz w:val="26"/>
          <w:szCs w:val="26"/>
        </w:rPr>
        <w:t xml:space="preserve">) the current account number; (ii) the new account number; and (iii) the service start date. </w:t>
      </w:r>
      <w:r w:rsidR="00FD0711" w:rsidRPr="009369DB">
        <w:rPr>
          <w:sz w:val="26"/>
          <w:szCs w:val="26"/>
        </w:rPr>
        <w:t xml:space="preserve"> </w:t>
      </w:r>
      <w:r w:rsidRPr="009369DB">
        <w:rPr>
          <w:sz w:val="26"/>
          <w:szCs w:val="26"/>
        </w:rPr>
        <w:t xml:space="preserve">In addition, the move transaction gives the EGS non-discretionary notice of the obligation to provide service on the new account. </w:t>
      </w:r>
    </w:p>
    <w:p w:rsidR="00B245C3" w:rsidRPr="009369DB" w:rsidRDefault="00B245C3" w:rsidP="00B245C3">
      <w:pPr>
        <w:pStyle w:val="ListParagraph"/>
        <w:numPr>
          <w:ilvl w:val="0"/>
          <w:numId w:val="26"/>
        </w:numPr>
        <w:spacing w:line="360" w:lineRule="auto"/>
        <w:rPr>
          <w:sz w:val="26"/>
          <w:szCs w:val="26"/>
        </w:rPr>
      </w:pPr>
      <w:r w:rsidRPr="009369DB">
        <w:rPr>
          <w:sz w:val="26"/>
          <w:szCs w:val="26"/>
        </w:rPr>
        <w:t>Once the move transaction has been sent to the EGS, the EGS will begin to serve the new account seamlessly as of the service start date.</w:t>
      </w:r>
    </w:p>
    <w:p w:rsidR="00552B58" w:rsidRPr="009369DB" w:rsidRDefault="00552B58" w:rsidP="00552B58">
      <w:pPr>
        <w:spacing w:line="360" w:lineRule="auto"/>
        <w:ind w:firstLine="720"/>
        <w:rPr>
          <w:sz w:val="26"/>
          <w:szCs w:val="26"/>
        </w:rPr>
      </w:pPr>
    </w:p>
    <w:p w:rsidR="00B245C3" w:rsidRPr="009369DB" w:rsidRDefault="00B245C3" w:rsidP="00B245C3">
      <w:pPr>
        <w:spacing w:line="360" w:lineRule="auto"/>
        <w:ind w:firstLine="720"/>
        <w:rPr>
          <w:sz w:val="26"/>
          <w:szCs w:val="26"/>
        </w:rPr>
      </w:pPr>
      <w:r w:rsidRPr="009369DB">
        <w:rPr>
          <w:sz w:val="26"/>
          <w:szCs w:val="26"/>
        </w:rPr>
        <w:lastRenderedPageBreak/>
        <w:t>PECO further notes, however, instances in which the seamless move could be terminated or voided after the move transaction is complete</w:t>
      </w:r>
      <w:r w:rsidR="001021AC" w:rsidRPr="009369DB">
        <w:rPr>
          <w:sz w:val="26"/>
          <w:szCs w:val="26"/>
        </w:rPr>
        <w:t>, resulting in PECO sending a drop notification to the EGS.  These instances</w:t>
      </w:r>
      <w:r w:rsidRPr="009369DB">
        <w:rPr>
          <w:sz w:val="26"/>
          <w:szCs w:val="26"/>
        </w:rPr>
        <w:t xml:space="preserve"> includ</w:t>
      </w:r>
      <w:r w:rsidR="001021AC" w:rsidRPr="009369DB">
        <w:rPr>
          <w:sz w:val="26"/>
          <w:szCs w:val="26"/>
        </w:rPr>
        <w:t>e where the customer</w:t>
      </w:r>
      <w:r w:rsidRPr="009369DB">
        <w:rPr>
          <w:sz w:val="26"/>
          <w:szCs w:val="26"/>
        </w:rPr>
        <w:t>:</w:t>
      </w:r>
    </w:p>
    <w:p w:rsidR="00B245C3" w:rsidRPr="009369DB" w:rsidRDefault="00B245C3" w:rsidP="00B245C3">
      <w:pPr>
        <w:spacing w:line="360" w:lineRule="auto"/>
        <w:ind w:firstLine="720"/>
        <w:rPr>
          <w:sz w:val="26"/>
          <w:szCs w:val="26"/>
        </w:rPr>
      </w:pPr>
    </w:p>
    <w:p w:rsidR="001021AC" w:rsidRPr="009369DB" w:rsidRDefault="001021AC" w:rsidP="00B245C3">
      <w:pPr>
        <w:pStyle w:val="ListParagraph"/>
        <w:numPr>
          <w:ilvl w:val="0"/>
          <w:numId w:val="27"/>
        </w:numPr>
        <w:spacing w:line="360" w:lineRule="auto"/>
        <w:rPr>
          <w:sz w:val="26"/>
          <w:szCs w:val="26"/>
        </w:rPr>
      </w:pPr>
      <w:r w:rsidRPr="009369DB">
        <w:rPr>
          <w:sz w:val="26"/>
          <w:szCs w:val="26"/>
        </w:rPr>
        <w:t>V</w:t>
      </w:r>
      <w:r w:rsidR="00B245C3" w:rsidRPr="009369DB">
        <w:rPr>
          <w:sz w:val="26"/>
          <w:szCs w:val="26"/>
        </w:rPr>
        <w:t xml:space="preserve">oids or </w:t>
      </w:r>
      <w:r w:rsidRPr="009369DB">
        <w:rPr>
          <w:sz w:val="26"/>
          <w:szCs w:val="26"/>
        </w:rPr>
        <w:t>terminates</w:t>
      </w:r>
      <w:r w:rsidR="00B245C3" w:rsidRPr="009369DB">
        <w:rPr>
          <w:sz w:val="26"/>
          <w:szCs w:val="26"/>
        </w:rPr>
        <w:t xml:space="preserve"> the new account prior to the service start date; </w:t>
      </w:r>
    </w:p>
    <w:p w:rsidR="001021AC" w:rsidRPr="009369DB" w:rsidRDefault="001021AC" w:rsidP="00B245C3">
      <w:pPr>
        <w:pStyle w:val="ListParagraph"/>
        <w:numPr>
          <w:ilvl w:val="0"/>
          <w:numId w:val="27"/>
        </w:numPr>
        <w:spacing w:line="360" w:lineRule="auto"/>
        <w:rPr>
          <w:sz w:val="26"/>
          <w:szCs w:val="26"/>
        </w:rPr>
      </w:pPr>
      <w:r w:rsidRPr="009369DB">
        <w:rPr>
          <w:sz w:val="26"/>
          <w:szCs w:val="26"/>
        </w:rPr>
        <w:t>R</w:t>
      </w:r>
      <w:r w:rsidR="00B245C3" w:rsidRPr="009369DB">
        <w:rPr>
          <w:sz w:val="26"/>
          <w:szCs w:val="26"/>
        </w:rPr>
        <w:t xml:space="preserve">equests to change the service start date on the new account to a date occurring in the past; </w:t>
      </w:r>
    </w:p>
    <w:p w:rsidR="00B245C3" w:rsidRPr="009369DB" w:rsidRDefault="001021AC" w:rsidP="00B245C3">
      <w:pPr>
        <w:pStyle w:val="ListParagraph"/>
        <w:numPr>
          <w:ilvl w:val="0"/>
          <w:numId w:val="27"/>
        </w:numPr>
        <w:spacing w:line="360" w:lineRule="auto"/>
        <w:rPr>
          <w:sz w:val="26"/>
          <w:szCs w:val="26"/>
        </w:rPr>
      </w:pPr>
      <w:r w:rsidRPr="009369DB">
        <w:rPr>
          <w:sz w:val="26"/>
          <w:szCs w:val="26"/>
        </w:rPr>
        <w:t>R</w:t>
      </w:r>
      <w:r w:rsidR="00B245C3" w:rsidRPr="009369DB">
        <w:rPr>
          <w:sz w:val="26"/>
          <w:szCs w:val="26"/>
        </w:rPr>
        <w:t>equests same-day connect service on the new</w:t>
      </w:r>
      <w:r w:rsidRPr="009369DB">
        <w:rPr>
          <w:sz w:val="26"/>
          <w:szCs w:val="26"/>
        </w:rPr>
        <w:t xml:space="preserve"> account, after having previously chosen a service start at some future date;</w:t>
      </w:r>
    </w:p>
    <w:p w:rsidR="001021AC" w:rsidRPr="009369DB" w:rsidRDefault="001021AC" w:rsidP="00B245C3">
      <w:pPr>
        <w:pStyle w:val="ListParagraph"/>
        <w:numPr>
          <w:ilvl w:val="0"/>
          <w:numId w:val="27"/>
        </w:numPr>
        <w:spacing w:line="360" w:lineRule="auto"/>
        <w:rPr>
          <w:sz w:val="26"/>
          <w:szCs w:val="26"/>
        </w:rPr>
      </w:pPr>
      <w:r w:rsidRPr="009369DB">
        <w:rPr>
          <w:sz w:val="26"/>
          <w:szCs w:val="26"/>
        </w:rPr>
        <w:t xml:space="preserve">Enrolls a new EGS on the current account before the connection </w:t>
      </w:r>
      <w:r w:rsidR="00192976" w:rsidRPr="009369DB">
        <w:rPr>
          <w:sz w:val="26"/>
          <w:szCs w:val="26"/>
        </w:rPr>
        <w:t xml:space="preserve">at </w:t>
      </w:r>
      <w:r w:rsidRPr="009369DB">
        <w:rPr>
          <w:sz w:val="26"/>
          <w:szCs w:val="26"/>
        </w:rPr>
        <w:t>the new account occurs.</w:t>
      </w:r>
    </w:p>
    <w:p w:rsidR="00B245C3" w:rsidRPr="009369DB" w:rsidRDefault="00B245C3" w:rsidP="00552B58">
      <w:pPr>
        <w:spacing w:line="360" w:lineRule="auto"/>
        <w:ind w:firstLine="720"/>
        <w:rPr>
          <w:sz w:val="26"/>
          <w:szCs w:val="26"/>
        </w:rPr>
      </w:pPr>
    </w:p>
    <w:p w:rsidR="00852E36" w:rsidRPr="009369DB" w:rsidRDefault="00852E36" w:rsidP="002A0C3B">
      <w:pPr>
        <w:rPr>
          <w:b/>
          <w:sz w:val="26"/>
          <w:szCs w:val="26"/>
        </w:rPr>
      </w:pPr>
      <w:r w:rsidRPr="009369DB">
        <w:rPr>
          <w:b/>
          <w:sz w:val="26"/>
          <w:szCs w:val="26"/>
        </w:rPr>
        <w:t>Instant Connects</w:t>
      </w:r>
    </w:p>
    <w:p w:rsidR="00852E36" w:rsidRPr="009369DB" w:rsidRDefault="00852E36" w:rsidP="002A0C3B">
      <w:pPr>
        <w:rPr>
          <w:sz w:val="26"/>
          <w:szCs w:val="26"/>
        </w:rPr>
      </w:pPr>
    </w:p>
    <w:p w:rsidR="001021AC" w:rsidRPr="009369DB" w:rsidRDefault="001021AC" w:rsidP="001021AC">
      <w:pPr>
        <w:spacing w:line="360" w:lineRule="auto"/>
        <w:ind w:firstLine="720"/>
        <w:rPr>
          <w:sz w:val="26"/>
          <w:szCs w:val="26"/>
        </w:rPr>
      </w:pPr>
      <w:r w:rsidRPr="009369DB">
        <w:rPr>
          <w:sz w:val="26"/>
          <w:szCs w:val="26"/>
        </w:rPr>
        <w:t xml:space="preserve">PECO notes that currently, they can accept an EGS enrollment only on </w:t>
      </w:r>
      <w:r w:rsidRPr="009369DB">
        <w:rPr>
          <w:i/>
          <w:sz w:val="26"/>
          <w:szCs w:val="26"/>
        </w:rPr>
        <w:t xml:space="preserve">active </w:t>
      </w:r>
      <w:r w:rsidRPr="009369DB">
        <w:rPr>
          <w:sz w:val="26"/>
          <w:szCs w:val="26"/>
        </w:rPr>
        <w:t xml:space="preserve">accounts.  PECO accepts and incorporates into its proposed plan the recommendation of EDEWG to permit enrollments on </w:t>
      </w:r>
      <w:r w:rsidRPr="009369DB">
        <w:rPr>
          <w:i/>
          <w:sz w:val="26"/>
          <w:szCs w:val="26"/>
        </w:rPr>
        <w:t xml:space="preserve">pending active </w:t>
      </w:r>
      <w:r w:rsidRPr="009369DB">
        <w:rPr>
          <w:sz w:val="26"/>
          <w:szCs w:val="26"/>
        </w:rPr>
        <w:t xml:space="preserve">accounts. </w:t>
      </w:r>
      <w:r w:rsidR="00FD0711" w:rsidRPr="009369DB">
        <w:rPr>
          <w:sz w:val="26"/>
          <w:szCs w:val="26"/>
        </w:rPr>
        <w:t xml:space="preserve"> </w:t>
      </w:r>
      <w:r w:rsidRPr="009369DB">
        <w:rPr>
          <w:sz w:val="26"/>
          <w:szCs w:val="26"/>
        </w:rPr>
        <w:t xml:space="preserve">With this system change, customers will be able to select an EGS at the time they establish an account, even if that account will become active at a future date (a </w:t>
      </w:r>
      <w:r w:rsidRPr="009369DB">
        <w:rPr>
          <w:i/>
          <w:sz w:val="26"/>
          <w:szCs w:val="26"/>
        </w:rPr>
        <w:t xml:space="preserve">pending active </w:t>
      </w:r>
      <w:r w:rsidRPr="009369DB">
        <w:rPr>
          <w:sz w:val="26"/>
          <w:szCs w:val="26"/>
        </w:rPr>
        <w:t>account).  PECO’s planned instant connect procedure</w:t>
      </w:r>
      <w:r w:rsidR="00FB7D2B" w:rsidRPr="009369DB">
        <w:rPr>
          <w:sz w:val="26"/>
          <w:szCs w:val="26"/>
        </w:rPr>
        <w:t xml:space="preserve"> provides</w:t>
      </w:r>
      <w:r w:rsidRPr="009369DB">
        <w:rPr>
          <w:sz w:val="26"/>
          <w:szCs w:val="26"/>
        </w:rPr>
        <w:t>:</w:t>
      </w:r>
    </w:p>
    <w:p w:rsidR="001021AC" w:rsidRPr="009369DB" w:rsidRDefault="001021AC" w:rsidP="001021AC">
      <w:pPr>
        <w:spacing w:line="360" w:lineRule="auto"/>
        <w:ind w:firstLine="720"/>
        <w:rPr>
          <w:sz w:val="26"/>
          <w:szCs w:val="26"/>
        </w:rPr>
      </w:pPr>
    </w:p>
    <w:p w:rsidR="001021AC" w:rsidRPr="009369DB" w:rsidRDefault="001021AC" w:rsidP="001021AC">
      <w:pPr>
        <w:pStyle w:val="ListParagraph"/>
        <w:numPr>
          <w:ilvl w:val="0"/>
          <w:numId w:val="28"/>
        </w:numPr>
        <w:spacing w:line="360" w:lineRule="auto"/>
        <w:rPr>
          <w:sz w:val="26"/>
          <w:szCs w:val="26"/>
        </w:rPr>
      </w:pPr>
      <w:r w:rsidRPr="009369DB">
        <w:rPr>
          <w:sz w:val="26"/>
          <w:szCs w:val="26"/>
        </w:rPr>
        <w:t xml:space="preserve">When a customer contacts PECO to request a new connection, PECO will provide the new account number to the customer as long as the customer is in good standing with PECO. </w:t>
      </w:r>
    </w:p>
    <w:p w:rsidR="001021AC" w:rsidRPr="009369DB" w:rsidRDefault="001021AC" w:rsidP="001021AC">
      <w:pPr>
        <w:pStyle w:val="ListParagraph"/>
        <w:numPr>
          <w:ilvl w:val="0"/>
          <w:numId w:val="28"/>
        </w:numPr>
        <w:spacing w:line="360" w:lineRule="auto"/>
        <w:rPr>
          <w:sz w:val="26"/>
          <w:szCs w:val="26"/>
        </w:rPr>
      </w:pPr>
      <w:r w:rsidRPr="009369DB">
        <w:rPr>
          <w:sz w:val="26"/>
          <w:szCs w:val="26"/>
        </w:rPr>
        <w:t>At that time, PECO will also provide the customer with information about EGS enrollment options.</w:t>
      </w:r>
    </w:p>
    <w:p w:rsidR="001021AC" w:rsidRPr="009369DB" w:rsidRDefault="001021AC" w:rsidP="001021AC">
      <w:pPr>
        <w:pStyle w:val="ListParagraph"/>
        <w:numPr>
          <w:ilvl w:val="0"/>
          <w:numId w:val="28"/>
        </w:numPr>
        <w:spacing w:line="360" w:lineRule="auto"/>
        <w:rPr>
          <w:sz w:val="26"/>
          <w:szCs w:val="26"/>
        </w:rPr>
      </w:pPr>
      <w:r w:rsidRPr="009369DB">
        <w:rPr>
          <w:sz w:val="26"/>
          <w:szCs w:val="26"/>
        </w:rPr>
        <w:t xml:space="preserve">If the customer has already chosen an EGS, the customer will be directed to contact the EGS and provide the EGS with the customer's new account number. </w:t>
      </w:r>
    </w:p>
    <w:p w:rsidR="001021AC" w:rsidRPr="009369DB" w:rsidRDefault="001021AC" w:rsidP="001021AC">
      <w:pPr>
        <w:pStyle w:val="ListParagraph"/>
        <w:numPr>
          <w:ilvl w:val="0"/>
          <w:numId w:val="28"/>
        </w:numPr>
        <w:spacing w:line="360" w:lineRule="auto"/>
        <w:rPr>
          <w:sz w:val="26"/>
          <w:szCs w:val="26"/>
        </w:rPr>
      </w:pPr>
      <w:r w:rsidRPr="009369DB">
        <w:rPr>
          <w:sz w:val="26"/>
          <w:szCs w:val="26"/>
        </w:rPr>
        <w:lastRenderedPageBreak/>
        <w:t xml:space="preserve">If the customer would like to choose an EGS, but has not yet done so, the PECO Customer Service Representative ("CSR") will provide the customer with information about PECO's Standard Offer Program (if still available) or direct the customer to the </w:t>
      </w:r>
      <w:proofErr w:type="spellStart"/>
      <w:r w:rsidRPr="009369DB">
        <w:rPr>
          <w:sz w:val="26"/>
          <w:szCs w:val="26"/>
        </w:rPr>
        <w:t>PaPowerSwitch</w:t>
      </w:r>
      <w:proofErr w:type="spellEnd"/>
      <w:r w:rsidRPr="009369DB">
        <w:rPr>
          <w:sz w:val="26"/>
          <w:szCs w:val="26"/>
        </w:rPr>
        <w:t xml:space="preserve"> website.</w:t>
      </w:r>
    </w:p>
    <w:p w:rsidR="001021AC" w:rsidRPr="009369DB" w:rsidRDefault="001021AC" w:rsidP="001021AC">
      <w:pPr>
        <w:pStyle w:val="ListParagraph"/>
        <w:numPr>
          <w:ilvl w:val="0"/>
          <w:numId w:val="28"/>
        </w:numPr>
        <w:spacing w:line="360" w:lineRule="auto"/>
        <w:rPr>
          <w:sz w:val="26"/>
          <w:szCs w:val="26"/>
        </w:rPr>
      </w:pPr>
      <w:r w:rsidRPr="009369DB">
        <w:rPr>
          <w:sz w:val="26"/>
          <w:szCs w:val="26"/>
        </w:rPr>
        <w:t xml:space="preserve">Once the EGS has the requisite customer information, the EGS will submit an enrollment transaction to PECO, and the customer will be enrolled with the EGS under current practices. </w:t>
      </w:r>
      <w:r w:rsidR="00E05C54" w:rsidRPr="009369DB">
        <w:rPr>
          <w:sz w:val="26"/>
          <w:szCs w:val="26"/>
        </w:rPr>
        <w:t xml:space="preserve"> </w:t>
      </w:r>
      <w:r w:rsidRPr="009369DB">
        <w:rPr>
          <w:sz w:val="26"/>
          <w:szCs w:val="26"/>
        </w:rPr>
        <w:t>The critical difference is that the customer is able to effect that enrollment on a pending active account, so that EGS service becomes active when the account becomes active, thereby avoiding default service.</w:t>
      </w:r>
    </w:p>
    <w:p w:rsidR="001021AC" w:rsidRPr="009369DB" w:rsidRDefault="001021AC" w:rsidP="001021AC">
      <w:pPr>
        <w:pStyle w:val="ListParagraph"/>
        <w:numPr>
          <w:ilvl w:val="0"/>
          <w:numId w:val="28"/>
        </w:numPr>
        <w:spacing w:line="360" w:lineRule="auto"/>
        <w:rPr>
          <w:sz w:val="26"/>
          <w:szCs w:val="26"/>
        </w:rPr>
      </w:pPr>
      <w:r w:rsidRPr="009369DB">
        <w:rPr>
          <w:sz w:val="26"/>
          <w:szCs w:val="26"/>
        </w:rPr>
        <w:t xml:space="preserve">PECO requires that the request must be received </w:t>
      </w:r>
      <w:r w:rsidR="00E05C54" w:rsidRPr="009369DB">
        <w:rPr>
          <w:sz w:val="26"/>
          <w:szCs w:val="26"/>
        </w:rPr>
        <w:t>three-</w:t>
      </w:r>
      <w:r w:rsidRPr="009369DB">
        <w:rPr>
          <w:sz w:val="26"/>
          <w:szCs w:val="26"/>
        </w:rPr>
        <w:t xml:space="preserve">business days in advance in order to </w:t>
      </w:r>
      <w:proofErr w:type="gramStart"/>
      <w:r w:rsidRPr="009369DB">
        <w:rPr>
          <w:sz w:val="26"/>
          <w:szCs w:val="26"/>
        </w:rPr>
        <w:t>effect</w:t>
      </w:r>
      <w:proofErr w:type="gramEnd"/>
      <w:r w:rsidRPr="009369DB">
        <w:rPr>
          <w:sz w:val="26"/>
          <w:szCs w:val="26"/>
        </w:rPr>
        <w:t xml:space="preserve"> an instant connect. </w:t>
      </w:r>
      <w:r w:rsidR="00E05C54" w:rsidRPr="009369DB">
        <w:rPr>
          <w:sz w:val="26"/>
          <w:szCs w:val="26"/>
        </w:rPr>
        <w:t xml:space="preserve"> </w:t>
      </w:r>
      <w:r w:rsidRPr="009369DB">
        <w:rPr>
          <w:sz w:val="26"/>
          <w:szCs w:val="26"/>
        </w:rPr>
        <w:t xml:space="preserve">The </w:t>
      </w:r>
      <w:r w:rsidR="00E05C54" w:rsidRPr="009369DB">
        <w:rPr>
          <w:sz w:val="26"/>
          <w:szCs w:val="26"/>
        </w:rPr>
        <w:t>three</w:t>
      </w:r>
      <w:r w:rsidRPr="009369DB">
        <w:rPr>
          <w:sz w:val="26"/>
          <w:szCs w:val="26"/>
        </w:rPr>
        <w:t xml:space="preserve">-business day notice is necessary to coordinate with PJM. </w:t>
      </w:r>
      <w:r w:rsidR="00E05C54" w:rsidRPr="009369DB">
        <w:rPr>
          <w:sz w:val="26"/>
          <w:szCs w:val="26"/>
        </w:rPr>
        <w:t xml:space="preserve"> </w:t>
      </w:r>
      <w:r w:rsidRPr="009369DB">
        <w:rPr>
          <w:sz w:val="26"/>
          <w:szCs w:val="26"/>
        </w:rPr>
        <w:t xml:space="preserve">If the enrollment request is not received </w:t>
      </w:r>
      <w:r w:rsidR="00E05C54" w:rsidRPr="009369DB">
        <w:rPr>
          <w:sz w:val="26"/>
          <w:szCs w:val="26"/>
        </w:rPr>
        <w:t>three-</w:t>
      </w:r>
      <w:r w:rsidRPr="009369DB">
        <w:rPr>
          <w:sz w:val="26"/>
          <w:szCs w:val="26"/>
        </w:rPr>
        <w:t>business days in advance of the connect date, the enrollment will follow the usual supplier switching rules.</w:t>
      </w:r>
    </w:p>
    <w:p w:rsidR="00D9775B" w:rsidRPr="009369DB" w:rsidRDefault="00D9775B" w:rsidP="00D9775B">
      <w:pPr>
        <w:spacing w:line="276" w:lineRule="auto"/>
        <w:ind w:left="720"/>
        <w:rPr>
          <w:sz w:val="26"/>
          <w:szCs w:val="26"/>
        </w:rPr>
      </w:pPr>
    </w:p>
    <w:p w:rsidR="00903E8B" w:rsidRPr="009369DB" w:rsidRDefault="00903E8B" w:rsidP="00903E8B">
      <w:pPr>
        <w:spacing w:line="360" w:lineRule="auto"/>
        <w:rPr>
          <w:b/>
          <w:sz w:val="26"/>
          <w:szCs w:val="26"/>
        </w:rPr>
      </w:pPr>
      <w:r w:rsidRPr="009369DB">
        <w:rPr>
          <w:b/>
          <w:sz w:val="26"/>
          <w:szCs w:val="26"/>
        </w:rPr>
        <w:t>Cost and Cost Recovery</w:t>
      </w:r>
    </w:p>
    <w:p w:rsidR="001021AC" w:rsidRPr="009369DB" w:rsidRDefault="001021AC" w:rsidP="00903E8B">
      <w:pPr>
        <w:spacing w:line="360" w:lineRule="auto"/>
        <w:rPr>
          <w:b/>
          <w:sz w:val="26"/>
          <w:szCs w:val="26"/>
        </w:rPr>
      </w:pPr>
    </w:p>
    <w:p w:rsidR="001021AC" w:rsidRPr="009369DB" w:rsidRDefault="001021AC" w:rsidP="009D7643">
      <w:pPr>
        <w:spacing w:line="360" w:lineRule="auto"/>
        <w:ind w:firstLine="720"/>
        <w:rPr>
          <w:sz w:val="26"/>
          <w:szCs w:val="26"/>
        </w:rPr>
      </w:pPr>
      <w:r w:rsidRPr="009369DB">
        <w:rPr>
          <w:sz w:val="26"/>
          <w:szCs w:val="26"/>
        </w:rPr>
        <w:t>PECO currently estimates the total cost to be approximately $5.0 million, based</w:t>
      </w:r>
    </w:p>
    <w:p w:rsidR="001021AC" w:rsidRPr="009369DB" w:rsidRDefault="001021AC" w:rsidP="001021AC">
      <w:pPr>
        <w:spacing w:line="360" w:lineRule="auto"/>
        <w:rPr>
          <w:sz w:val="26"/>
          <w:szCs w:val="26"/>
        </w:rPr>
      </w:pPr>
      <w:proofErr w:type="gramStart"/>
      <w:r w:rsidRPr="009369DB">
        <w:rPr>
          <w:sz w:val="26"/>
          <w:szCs w:val="26"/>
        </w:rPr>
        <w:t>on</w:t>
      </w:r>
      <w:proofErr w:type="gramEnd"/>
      <w:r w:rsidRPr="009369DB">
        <w:rPr>
          <w:sz w:val="26"/>
          <w:szCs w:val="26"/>
        </w:rPr>
        <w:t xml:space="preserve"> PECO's </w:t>
      </w:r>
      <w:r w:rsidR="009D7643" w:rsidRPr="009369DB">
        <w:rPr>
          <w:sz w:val="26"/>
          <w:szCs w:val="26"/>
        </w:rPr>
        <w:t>filed p</w:t>
      </w:r>
      <w:r w:rsidRPr="009369DB">
        <w:rPr>
          <w:sz w:val="26"/>
          <w:szCs w:val="26"/>
        </w:rPr>
        <w:t xml:space="preserve">lan. </w:t>
      </w:r>
      <w:r w:rsidR="009D7643" w:rsidRPr="009369DB">
        <w:rPr>
          <w:sz w:val="26"/>
          <w:szCs w:val="26"/>
        </w:rPr>
        <w:t xml:space="preserve"> </w:t>
      </w:r>
      <w:r w:rsidRPr="009369DB">
        <w:rPr>
          <w:sz w:val="26"/>
          <w:szCs w:val="26"/>
        </w:rPr>
        <w:t>PECO has included recovery for the costs of implementing seamless moves and instant connects in its currently pending base rate case.</w:t>
      </w:r>
      <w:r w:rsidR="009D7643" w:rsidRPr="009369DB">
        <w:rPr>
          <w:rStyle w:val="FootnoteReference"/>
          <w:sz w:val="26"/>
          <w:szCs w:val="26"/>
        </w:rPr>
        <w:footnoteReference w:id="6"/>
      </w:r>
    </w:p>
    <w:p w:rsidR="00903E8B" w:rsidRPr="009369DB" w:rsidRDefault="00903E8B" w:rsidP="00903E8B">
      <w:pPr>
        <w:spacing w:line="360" w:lineRule="auto"/>
        <w:rPr>
          <w:sz w:val="26"/>
          <w:szCs w:val="26"/>
        </w:rPr>
      </w:pPr>
    </w:p>
    <w:p w:rsidR="005C53D1" w:rsidRPr="009369DB" w:rsidRDefault="004B293E" w:rsidP="005C53D1">
      <w:pPr>
        <w:spacing w:line="360" w:lineRule="auto"/>
        <w:rPr>
          <w:b/>
          <w:sz w:val="26"/>
          <w:szCs w:val="26"/>
        </w:rPr>
      </w:pPr>
      <w:r w:rsidRPr="009369DB">
        <w:rPr>
          <w:b/>
          <w:sz w:val="26"/>
          <w:szCs w:val="26"/>
        </w:rPr>
        <w:t>Timeline</w:t>
      </w:r>
    </w:p>
    <w:p w:rsidR="00F0470C" w:rsidRPr="009369DB" w:rsidRDefault="00F0470C" w:rsidP="002A0C3B">
      <w:pPr>
        <w:rPr>
          <w:sz w:val="26"/>
          <w:szCs w:val="26"/>
        </w:rPr>
      </w:pPr>
    </w:p>
    <w:p w:rsidR="00ED7A78" w:rsidRPr="009369DB" w:rsidRDefault="00ED7A78" w:rsidP="00ED7A78">
      <w:pPr>
        <w:spacing w:line="360" w:lineRule="auto"/>
        <w:ind w:firstLine="720"/>
        <w:rPr>
          <w:sz w:val="26"/>
          <w:szCs w:val="26"/>
        </w:rPr>
      </w:pPr>
      <w:r w:rsidRPr="009369DB">
        <w:rPr>
          <w:sz w:val="26"/>
          <w:szCs w:val="26"/>
        </w:rPr>
        <w:t xml:space="preserve">PECO states that it is fully committed to implementing seamless moves and instant connects by July 1, 2016.  PECO commits to keeping the Commission fully </w:t>
      </w:r>
      <w:proofErr w:type="gramStart"/>
      <w:r w:rsidRPr="009369DB">
        <w:rPr>
          <w:sz w:val="26"/>
          <w:szCs w:val="26"/>
        </w:rPr>
        <w:t>apprised</w:t>
      </w:r>
      <w:proofErr w:type="gramEnd"/>
      <w:r w:rsidRPr="009369DB">
        <w:rPr>
          <w:sz w:val="26"/>
          <w:szCs w:val="26"/>
        </w:rPr>
        <w:t xml:space="preserve"> of its progress and if any issues arise that might affect its ability to comply with </w:t>
      </w:r>
      <w:r w:rsidRPr="009369DB">
        <w:rPr>
          <w:sz w:val="26"/>
          <w:szCs w:val="26"/>
        </w:rPr>
        <w:lastRenderedPageBreak/>
        <w:t>the target date for implementation, PECO will notify the Commission, describe the problems encountered, and lay out its plans to resolve those problems in a timely manner.</w:t>
      </w:r>
    </w:p>
    <w:p w:rsidR="0020341B" w:rsidRPr="009369DB" w:rsidRDefault="0020341B" w:rsidP="00F0470C">
      <w:pPr>
        <w:spacing w:line="360" w:lineRule="auto"/>
        <w:ind w:firstLine="720"/>
        <w:rPr>
          <w:sz w:val="26"/>
          <w:szCs w:val="26"/>
        </w:rPr>
      </w:pPr>
    </w:p>
    <w:p w:rsidR="004551AD" w:rsidRPr="009369DB" w:rsidRDefault="004551AD" w:rsidP="004551AD">
      <w:pPr>
        <w:spacing w:line="360" w:lineRule="auto"/>
        <w:jc w:val="center"/>
        <w:rPr>
          <w:b/>
          <w:sz w:val="26"/>
          <w:szCs w:val="26"/>
        </w:rPr>
      </w:pPr>
      <w:r w:rsidRPr="009369DB">
        <w:rPr>
          <w:b/>
          <w:sz w:val="26"/>
          <w:szCs w:val="26"/>
        </w:rPr>
        <w:t>COMMENTS</w:t>
      </w:r>
    </w:p>
    <w:p w:rsidR="004551AD" w:rsidRPr="009369DB" w:rsidRDefault="004551AD" w:rsidP="00F0470C">
      <w:pPr>
        <w:spacing w:line="360" w:lineRule="auto"/>
        <w:ind w:firstLine="720"/>
        <w:rPr>
          <w:sz w:val="26"/>
          <w:szCs w:val="26"/>
        </w:rPr>
      </w:pPr>
    </w:p>
    <w:p w:rsidR="0020341B" w:rsidRPr="009369DB" w:rsidRDefault="005063A3" w:rsidP="004551AD">
      <w:pPr>
        <w:spacing w:line="360" w:lineRule="auto"/>
        <w:ind w:firstLine="720"/>
        <w:rPr>
          <w:sz w:val="26"/>
          <w:szCs w:val="26"/>
        </w:rPr>
      </w:pPr>
      <w:r w:rsidRPr="009369DB">
        <w:rPr>
          <w:sz w:val="26"/>
          <w:szCs w:val="26"/>
        </w:rPr>
        <w:t>Two</w:t>
      </w:r>
      <w:r w:rsidR="004551AD" w:rsidRPr="009369DB">
        <w:rPr>
          <w:sz w:val="26"/>
          <w:szCs w:val="26"/>
        </w:rPr>
        <w:t xml:space="preserve"> parties, FirstEnergy Solutions (FES)</w:t>
      </w:r>
      <w:r w:rsidRPr="009369DB">
        <w:rPr>
          <w:sz w:val="26"/>
          <w:szCs w:val="26"/>
        </w:rPr>
        <w:t xml:space="preserve"> and the</w:t>
      </w:r>
      <w:r w:rsidR="004551AD" w:rsidRPr="009369DB">
        <w:rPr>
          <w:sz w:val="26"/>
          <w:szCs w:val="26"/>
        </w:rPr>
        <w:t xml:space="preserve"> Office of Consumer Advocate (OCA)</w:t>
      </w:r>
      <w:r w:rsidR="0020341B" w:rsidRPr="009369DB">
        <w:rPr>
          <w:sz w:val="26"/>
          <w:szCs w:val="26"/>
        </w:rPr>
        <w:t xml:space="preserve"> </w:t>
      </w:r>
      <w:r w:rsidR="004551AD" w:rsidRPr="009369DB">
        <w:rPr>
          <w:sz w:val="26"/>
          <w:szCs w:val="26"/>
        </w:rPr>
        <w:t xml:space="preserve">filed comments in response to </w:t>
      </w:r>
      <w:r w:rsidRPr="009369DB">
        <w:rPr>
          <w:sz w:val="26"/>
          <w:szCs w:val="26"/>
        </w:rPr>
        <w:t>PECO’s</w:t>
      </w:r>
      <w:r w:rsidR="004551AD" w:rsidRPr="009369DB">
        <w:rPr>
          <w:sz w:val="26"/>
          <w:szCs w:val="26"/>
        </w:rPr>
        <w:t xml:space="preserve"> April 20, 2015 plan filing. </w:t>
      </w:r>
    </w:p>
    <w:p w:rsidR="0020341B" w:rsidRPr="009369DB" w:rsidRDefault="0020341B" w:rsidP="004551AD">
      <w:pPr>
        <w:spacing w:line="360" w:lineRule="auto"/>
        <w:ind w:firstLine="720"/>
        <w:rPr>
          <w:sz w:val="26"/>
          <w:szCs w:val="26"/>
        </w:rPr>
      </w:pPr>
    </w:p>
    <w:p w:rsidR="00EC3A07" w:rsidRPr="009369DB" w:rsidRDefault="004551AD" w:rsidP="004551AD">
      <w:pPr>
        <w:spacing w:line="360" w:lineRule="auto"/>
        <w:ind w:firstLine="720"/>
        <w:rPr>
          <w:sz w:val="26"/>
          <w:szCs w:val="26"/>
        </w:rPr>
      </w:pPr>
      <w:r w:rsidRPr="009369DB">
        <w:rPr>
          <w:sz w:val="26"/>
          <w:szCs w:val="26"/>
        </w:rPr>
        <w:t xml:space="preserve">FES insists that the EDC's plan should recognize an EGS's right to reject a seamless move request. </w:t>
      </w:r>
      <w:r w:rsidR="00EC2040" w:rsidRPr="009369DB">
        <w:rPr>
          <w:sz w:val="26"/>
          <w:szCs w:val="26"/>
        </w:rPr>
        <w:t xml:space="preserve"> </w:t>
      </w:r>
      <w:r w:rsidRPr="009369DB">
        <w:rPr>
          <w:sz w:val="26"/>
          <w:szCs w:val="26"/>
        </w:rPr>
        <w:t xml:space="preserve">FES notes that contract portability implicates the legal terms and conditions of an EGS's contract with its customer, as well as business and logistical issues.  Accordingly, the EDC plans should recognize that both the customer and EGS must agree to a seamless move. </w:t>
      </w:r>
      <w:r w:rsidR="00EC2040" w:rsidRPr="009369DB">
        <w:rPr>
          <w:sz w:val="26"/>
          <w:szCs w:val="26"/>
        </w:rPr>
        <w:t xml:space="preserve"> </w:t>
      </w:r>
      <w:r w:rsidRPr="009369DB">
        <w:rPr>
          <w:sz w:val="26"/>
          <w:szCs w:val="26"/>
        </w:rPr>
        <w:t xml:space="preserve">FES recommends that if an EGS does not respond to an EDI request within three days, the seamless move is </w:t>
      </w:r>
      <w:r w:rsidR="00EC3A07" w:rsidRPr="009369DB">
        <w:rPr>
          <w:sz w:val="26"/>
          <w:szCs w:val="26"/>
        </w:rPr>
        <w:t xml:space="preserve">to be </w:t>
      </w:r>
      <w:r w:rsidRPr="009369DB">
        <w:rPr>
          <w:sz w:val="26"/>
          <w:szCs w:val="26"/>
        </w:rPr>
        <w:t>deemed rejected and the EGS's service will not follow the customer</w:t>
      </w:r>
      <w:r w:rsidR="00EC3A07" w:rsidRPr="009369DB">
        <w:rPr>
          <w:sz w:val="26"/>
          <w:szCs w:val="26"/>
        </w:rPr>
        <w:t xml:space="preserve">. </w:t>
      </w:r>
      <w:r w:rsidRPr="009369DB">
        <w:rPr>
          <w:sz w:val="26"/>
          <w:szCs w:val="26"/>
        </w:rPr>
        <w:t xml:space="preserve"> </w:t>
      </w:r>
      <w:proofErr w:type="gramStart"/>
      <w:r w:rsidR="00EC3A07" w:rsidRPr="009369DB">
        <w:rPr>
          <w:sz w:val="26"/>
          <w:szCs w:val="26"/>
        </w:rPr>
        <w:t>FES at 3.</w:t>
      </w:r>
      <w:proofErr w:type="gramEnd"/>
      <w:r w:rsidR="00EC3A07" w:rsidRPr="009369DB">
        <w:rPr>
          <w:sz w:val="26"/>
          <w:szCs w:val="26"/>
        </w:rPr>
        <w:t xml:space="preserve">  </w:t>
      </w:r>
    </w:p>
    <w:p w:rsidR="00EC3A07" w:rsidRPr="009369DB" w:rsidRDefault="00EC3A07" w:rsidP="004551AD">
      <w:pPr>
        <w:spacing w:line="360" w:lineRule="auto"/>
        <w:ind w:firstLine="720"/>
        <w:rPr>
          <w:sz w:val="26"/>
          <w:szCs w:val="26"/>
        </w:rPr>
      </w:pPr>
    </w:p>
    <w:p w:rsidR="004551AD" w:rsidRPr="009369DB" w:rsidRDefault="00EC3A07" w:rsidP="004551AD">
      <w:pPr>
        <w:spacing w:line="360" w:lineRule="auto"/>
        <w:ind w:firstLine="720"/>
        <w:rPr>
          <w:sz w:val="26"/>
          <w:szCs w:val="26"/>
        </w:rPr>
      </w:pPr>
      <w:r w:rsidRPr="009369DB">
        <w:rPr>
          <w:sz w:val="26"/>
          <w:szCs w:val="26"/>
        </w:rPr>
        <w:t>FES states that</w:t>
      </w:r>
      <w:r w:rsidR="004551AD" w:rsidRPr="009369DB">
        <w:rPr>
          <w:sz w:val="26"/>
          <w:szCs w:val="26"/>
        </w:rPr>
        <w:t xml:space="preserve"> EGS</w:t>
      </w:r>
      <w:r w:rsidRPr="009369DB">
        <w:rPr>
          <w:sz w:val="26"/>
          <w:szCs w:val="26"/>
        </w:rPr>
        <w:t>s</w:t>
      </w:r>
      <w:r w:rsidR="004551AD" w:rsidRPr="009369DB">
        <w:rPr>
          <w:sz w:val="26"/>
          <w:szCs w:val="26"/>
        </w:rPr>
        <w:t xml:space="preserve"> should not be required to serve </w:t>
      </w:r>
      <w:r w:rsidRPr="009369DB">
        <w:rPr>
          <w:sz w:val="26"/>
          <w:szCs w:val="26"/>
        </w:rPr>
        <w:t xml:space="preserve">a </w:t>
      </w:r>
      <w:r w:rsidR="004551AD" w:rsidRPr="009369DB">
        <w:rPr>
          <w:sz w:val="26"/>
          <w:szCs w:val="26"/>
        </w:rPr>
        <w:t xml:space="preserve">customer for any period of time </w:t>
      </w:r>
      <w:r w:rsidR="00482911" w:rsidRPr="009369DB">
        <w:rPr>
          <w:sz w:val="26"/>
          <w:szCs w:val="26"/>
        </w:rPr>
        <w:t>at a new premise</w:t>
      </w:r>
      <w:r w:rsidR="004551AD" w:rsidRPr="009369DB">
        <w:rPr>
          <w:sz w:val="26"/>
          <w:szCs w:val="26"/>
        </w:rPr>
        <w:t xml:space="preserve">. </w:t>
      </w:r>
      <w:r w:rsidR="00354D80" w:rsidRPr="009369DB">
        <w:rPr>
          <w:sz w:val="26"/>
          <w:szCs w:val="26"/>
        </w:rPr>
        <w:t xml:space="preserve"> </w:t>
      </w:r>
      <w:r w:rsidR="004551AD" w:rsidRPr="009369DB">
        <w:rPr>
          <w:sz w:val="26"/>
          <w:szCs w:val="26"/>
        </w:rPr>
        <w:t>To require otherwise might require the EGS to deal with complications like gaps or overlaps in EGS service caused by a customer move where service is not smoothly transferred from one location to another.  FES at</w:t>
      </w:r>
      <w:r w:rsidRPr="009369DB">
        <w:rPr>
          <w:sz w:val="26"/>
          <w:szCs w:val="26"/>
        </w:rPr>
        <w:t xml:space="preserve"> 3-</w:t>
      </w:r>
      <w:r w:rsidR="004551AD" w:rsidRPr="009369DB">
        <w:rPr>
          <w:sz w:val="26"/>
          <w:szCs w:val="26"/>
        </w:rPr>
        <w:t xml:space="preserve">4.  FES further notes that changes in a customer's load profile </w:t>
      </w:r>
      <w:r w:rsidRPr="009369DB">
        <w:rPr>
          <w:sz w:val="26"/>
          <w:szCs w:val="26"/>
        </w:rPr>
        <w:t>at the new location</w:t>
      </w:r>
      <w:r w:rsidR="004551AD" w:rsidRPr="009369DB">
        <w:rPr>
          <w:sz w:val="26"/>
          <w:szCs w:val="26"/>
        </w:rPr>
        <w:t xml:space="preserve"> may make an EGS contract uneconomic.  </w:t>
      </w:r>
      <w:proofErr w:type="gramStart"/>
      <w:r w:rsidR="004551AD" w:rsidRPr="009369DB">
        <w:rPr>
          <w:sz w:val="26"/>
          <w:szCs w:val="26"/>
        </w:rPr>
        <w:t>FES at 5.</w:t>
      </w:r>
      <w:proofErr w:type="gramEnd"/>
      <w:r w:rsidR="004551AD" w:rsidRPr="009369DB">
        <w:rPr>
          <w:sz w:val="26"/>
          <w:szCs w:val="26"/>
        </w:rPr>
        <w:t xml:space="preserve">  Accordingly, FES believes that only an EGS contract that provides for portability should be eligible for seamless moves and further, </w:t>
      </w:r>
      <w:r w:rsidRPr="009369DB">
        <w:rPr>
          <w:sz w:val="26"/>
          <w:szCs w:val="26"/>
        </w:rPr>
        <w:t xml:space="preserve">that </w:t>
      </w:r>
      <w:r w:rsidR="004551AD" w:rsidRPr="009369DB">
        <w:rPr>
          <w:sz w:val="26"/>
          <w:szCs w:val="26"/>
        </w:rPr>
        <w:t>each EDC plan should apply only to EGS contracts that become effective on or after the EDC's plan implementation</w:t>
      </w:r>
      <w:r w:rsidRPr="009369DB">
        <w:rPr>
          <w:sz w:val="26"/>
          <w:szCs w:val="26"/>
        </w:rPr>
        <w:t xml:space="preserve"> date</w:t>
      </w:r>
      <w:r w:rsidR="004551AD" w:rsidRPr="009369DB">
        <w:rPr>
          <w:sz w:val="26"/>
          <w:szCs w:val="26"/>
        </w:rPr>
        <w:t xml:space="preserve">.  </w:t>
      </w:r>
      <w:proofErr w:type="gramStart"/>
      <w:r w:rsidR="004551AD" w:rsidRPr="009369DB">
        <w:rPr>
          <w:sz w:val="26"/>
          <w:szCs w:val="26"/>
        </w:rPr>
        <w:t>FES at 4.</w:t>
      </w:r>
      <w:proofErr w:type="gramEnd"/>
      <w:r w:rsidR="004551AD" w:rsidRPr="009369DB">
        <w:rPr>
          <w:sz w:val="26"/>
          <w:szCs w:val="26"/>
        </w:rPr>
        <w:t xml:space="preserve"> </w:t>
      </w:r>
    </w:p>
    <w:p w:rsidR="00735BA8" w:rsidRPr="009369DB" w:rsidRDefault="00735BA8" w:rsidP="004551AD">
      <w:pPr>
        <w:spacing w:line="360" w:lineRule="auto"/>
        <w:ind w:firstLine="720"/>
        <w:rPr>
          <w:sz w:val="26"/>
          <w:szCs w:val="26"/>
        </w:rPr>
      </w:pPr>
    </w:p>
    <w:p w:rsidR="00343BC4" w:rsidRPr="009369DB" w:rsidRDefault="00B22D96" w:rsidP="004551AD">
      <w:pPr>
        <w:spacing w:line="360" w:lineRule="auto"/>
        <w:ind w:firstLine="720"/>
        <w:rPr>
          <w:sz w:val="26"/>
          <w:szCs w:val="26"/>
        </w:rPr>
      </w:pPr>
      <w:r w:rsidRPr="009369DB">
        <w:rPr>
          <w:sz w:val="26"/>
          <w:szCs w:val="26"/>
        </w:rPr>
        <w:t xml:space="preserve">The </w:t>
      </w:r>
      <w:r w:rsidR="004551AD" w:rsidRPr="009369DB">
        <w:rPr>
          <w:sz w:val="26"/>
          <w:szCs w:val="26"/>
        </w:rPr>
        <w:t xml:space="preserve">OCA is in general agreement with the Commission's proposals related to </w:t>
      </w:r>
      <w:r w:rsidR="001D0D4D" w:rsidRPr="009369DB">
        <w:rPr>
          <w:sz w:val="26"/>
          <w:szCs w:val="26"/>
        </w:rPr>
        <w:t>i</w:t>
      </w:r>
      <w:r w:rsidR="004551AD" w:rsidRPr="009369DB">
        <w:rPr>
          <w:sz w:val="26"/>
          <w:szCs w:val="26"/>
        </w:rPr>
        <w:t xml:space="preserve">nstant </w:t>
      </w:r>
      <w:r w:rsidR="001D0D4D" w:rsidRPr="009369DB">
        <w:rPr>
          <w:sz w:val="26"/>
          <w:szCs w:val="26"/>
        </w:rPr>
        <w:t>c</w:t>
      </w:r>
      <w:r w:rsidR="004551AD" w:rsidRPr="009369DB">
        <w:rPr>
          <w:sz w:val="26"/>
          <w:szCs w:val="26"/>
        </w:rPr>
        <w:t xml:space="preserve">onnects and </w:t>
      </w:r>
      <w:r w:rsidR="001D0D4D" w:rsidRPr="009369DB">
        <w:rPr>
          <w:sz w:val="26"/>
          <w:szCs w:val="26"/>
        </w:rPr>
        <w:t>s</w:t>
      </w:r>
      <w:r w:rsidR="004551AD" w:rsidRPr="009369DB">
        <w:rPr>
          <w:sz w:val="26"/>
          <w:szCs w:val="26"/>
        </w:rPr>
        <w:t xml:space="preserve">eamless </w:t>
      </w:r>
      <w:r w:rsidR="001D0D4D" w:rsidRPr="009369DB">
        <w:rPr>
          <w:sz w:val="26"/>
          <w:szCs w:val="26"/>
        </w:rPr>
        <w:t>m</w:t>
      </w:r>
      <w:r w:rsidR="004551AD" w:rsidRPr="009369DB">
        <w:rPr>
          <w:sz w:val="26"/>
          <w:szCs w:val="26"/>
        </w:rPr>
        <w:t xml:space="preserve">oves and that, while it finds these processes to be reasonable, </w:t>
      </w:r>
      <w:r w:rsidRPr="009369DB">
        <w:rPr>
          <w:sz w:val="26"/>
          <w:szCs w:val="26"/>
        </w:rPr>
        <w:t xml:space="preserve">it asserts that </w:t>
      </w:r>
      <w:r w:rsidR="004551AD" w:rsidRPr="009369DB">
        <w:rPr>
          <w:sz w:val="26"/>
          <w:szCs w:val="26"/>
        </w:rPr>
        <w:t xml:space="preserve">certain issues should be addressed.  OCA at 2-3.  The OCA </w:t>
      </w:r>
      <w:r w:rsidR="004551AD" w:rsidRPr="009369DB">
        <w:rPr>
          <w:sz w:val="26"/>
          <w:szCs w:val="26"/>
        </w:rPr>
        <w:lastRenderedPageBreak/>
        <w:t xml:space="preserve">submits that every EGS customer who contacts the EDC to arrange a move should be informed of the </w:t>
      </w:r>
      <w:r w:rsidR="002A5970" w:rsidRPr="009369DB">
        <w:rPr>
          <w:sz w:val="26"/>
          <w:szCs w:val="26"/>
        </w:rPr>
        <w:t>s</w:t>
      </w:r>
      <w:r w:rsidR="004551AD" w:rsidRPr="009369DB">
        <w:rPr>
          <w:sz w:val="26"/>
          <w:szCs w:val="26"/>
        </w:rPr>
        <w:t xml:space="preserve">eamless </w:t>
      </w:r>
      <w:r w:rsidR="002A5970" w:rsidRPr="009369DB">
        <w:rPr>
          <w:sz w:val="26"/>
          <w:szCs w:val="26"/>
        </w:rPr>
        <w:t>m</w:t>
      </w:r>
      <w:r w:rsidR="004551AD" w:rsidRPr="009369DB">
        <w:rPr>
          <w:sz w:val="26"/>
          <w:szCs w:val="26"/>
        </w:rPr>
        <w:t xml:space="preserve">ove process so that the customer is aware that they will retain the EGS at their new location unless the EGS determines that it will not continue to provide service </w:t>
      </w:r>
      <w:r w:rsidR="0002639B" w:rsidRPr="009369DB">
        <w:rPr>
          <w:sz w:val="26"/>
          <w:szCs w:val="26"/>
        </w:rPr>
        <w:t>at the new location</w:t>
      </w:r>
      <w:r w:rsidR="004551AD" w:rsidRPr="009369DB">
        <w:rPr>
          <w:sz w:val="26"/>
          <w:szCs w:val="26"/>
        </w:rPr>
        <w:t xml:space="preserve">.  The OCA further </w:t>
      </w:r>
      <w:r w:rsidR="002A5970" w:rsidRPr="009369DB">
        <w:rPr>
          <w:sz w:val="26"/>
          <w:szCs w:val="26"/>
        </w:rPr>
        <w:t>s</w:t>
      </w:r>
      <w:r w:rsidR="004551AD" w:rsidRPr="009369DB">
        <w:rPr>
          <w:sz w:val="26"/>
          <w:szCs w:val="26"/>
        </w:rPr>
        <w:t>ubmits that EGSs should be required to send a confirmation letter to a customer informing the customer that the EGS will</w:t>
      </w:r>
      <w:r w:rsidR="0002639B" w:rsidRPr="009369DB">
        <w:rPr>
          <w:sz w:val="26"/>
          <w:szCs w:val="26"/>
        </w:rPr>
        <w:t xml:space="preserve"> or </w:t>
      </w:r>
      <w:r w:rsidR="004551AD" w:rsidRPr="009369DB">
        <w:rPr>
          <w:sz w:val="26"/>
          <w:szCs w:val="26"/>
        </w:rPr>
        <w:t xml:space="preserve">will not continue service at the new location. </w:t>
      </w:r>
      <w:r w:rsidR="007631B2" w:rsidRPr="009369DB">
        <w:rPr>
          <w:sz w:val="26"/>
          <w:szCs w:val="26"/>
        </w:rPr>
        <w:t xml:space="preserve"> </w:t>
      </w:r>
      <w:r w:rsidR="004551AD" w:rsidRPr="009369DB">
        <w:rPr>
          <w:sz w:val="26"/>
          <w:szCs w:val="26"/>
        </w:rPr>
        <w:t>The OCA acknowledges that this may increase costs for EGSs but believes that customers should be aware of how their service will be provided as their circumstances</w:t>
      </w:r>
      <w:r w:rsidR="00482911" w:rsidRPr="009369DB">
        <w:rPr>
          <w:sz w:val="26"/>
          <w:szCs w:val="26"/>
        </w:rPr>
        <w:t xml:space="preserve"> </w:t>
      </w:r>
      <w:r w:rsidR="004551AD" w:rsidRPr="009369DB">
        <w:rPr>
          <w:sz w:val="26"/>
          <w:szCs w:val="26"/>
        </w:rPr>
        <w:t xml:space="preserve">change.  OCA at 3-4.  </w:t>
      </w:r>
    </w:p>
    <w:p w:rsidR="00343BC4" w:rsidRPr="009369DB" w:rsidRDefault="00343BC4" w:rsidP="004551AD">
      <w:pPr>
        <w:spacing w:line="360" w:lineRule="auto"/>
        <w:ind w:firstLine="720"/>
        <w:rPr>
          <w:sz w:val="26"/>
          <w:szCs w:val="26"/>
        </w:rPr>
      </w:pPr>
    </w:p>
    <w:p w:rsidR="008B6330" w:rsidRPr="009369DB" w:rsidRDefault="007718FA" w:rsidP="008B6330">
      <w:pPr>
        <w:spacing w:line="360" w:lineRule="auto"/>
        <w:ind w:firstLine="720"/>
        <w:rPr>
          <w:b/>
          <w:sz w:val="26"/>
          <w:szCs w:val="26"/>
        </w:rPr>
      </w:pPr>
      <w:r w:rsidRPr="009369DB">
        <w:rPr>
          <w:sz w:val="26"/>
          <w:szCs w:val="26"/>
        </w:rPr>
        <w:t>Regarding</w:t>
      </w:r>
      <w:r w:rsidR="004551AD" w:rsidRPr="009369DB">
        <w:rPr>
          <w:sz w:val="26"/>
          <w:szCs w:val="26"/>
        </w:rPr>
        <w:t xml:space="preserve"> EDC cost recovery, </w:t>
      </w:r>
      <w:r w:rsidR="00911381" w:rsidRPr="009369DB">
        <w:rPr>
          <w:sz w:val="26"/>
          <w:szCs w:val="26"/>
        </w:rPr>
        <w:t xml:space="preserve">OCA submits that these costs should be recovered from the EGSs that benefit through maintaining the customer relationship and by establishing a contractual relationship at the time service is established. To the extent these costs are recovered from ratepayers, however, the OCA submits that the costs should be recovered in a base rate case and that the Commission must carefully review these costs in the base rate case to ensure that they are just and reasonable.  </w:t>
      </w:r>
      <w:r w:rsidR="004551AD" w:rsidRPr="009369DB">
        <w:rPr>
          <w:sz w:val="26"/>
          <w:szCs w:val="26"/>
        </w:rPr>
        <w:t xml:space="preserve">OCA at </w:t>
      </w:r>
      <w:r w:rsidR="00911381" w:rsidRPr="009369DB">
        <w:rPr>
          <w:sz w:val="26"/>
          <w:szCs w:val="26"/>
        </w:rPr>
        <w:t>5-6</w:t>
      </w:r>
      <w:r w:rsidR="004551AD" w:rsidRPr="009369DB">
        <w:rPr>
          <w:sz w:val="26"/>
          <w:szCs w:val="26"/>
        </w:rPr>
        <w:t>.</w:t>
      </w:r>
      <w:r w:rsidR="008B6330" w:rsidRPr="009369DB">
        <w:rPr>
          <w:sz w:val="26"/>
          <w:szCs w:val="26"/>
        </w:rPr>
        <w:br/>
      </w:r>
    </w:p>
    <w:p w:rsidR="008B6330" w:rsidRPr="009369DB" w:rsidRDefault="007F6425" w:rsidP="008B6330">
      <w:pPr>
        <w:spacing w:line="360" w:lineRule="auto"/>
        <w:jc w:val="center"/>
        <w:rPr>
          <w:b/>
          <w:sz w:val="26"/>
          <w:szCs w:val="26"/>
        </w:rPr>
      </w:pPr>
      <w:r w:rsidRPr="009369DB">
        <w:rPr>
          <w:b/>
          <w:sz w:val="26"/>
          <w:szCs w:val="26"/>
        </w:rPr>
        <w:t>RESOLUTION</w:t>
      </w:r>
      <w:r w:rsidR="008B6330" w:rsidRPr="009369DB">
        <w:rPr>
          <w:b/>
          <w:sz w:val="26"/>
          <w:szCs w:val="26"/>
        </w:rPr>
        <w:br/>
      </w:r>
    </w:p>
    <w:p w:rsidR="00624306" w:rsidRPr="009369DB" w:rsidRDefault="00942229" w:rsidP="008B6330">
      <w:pPr>
        <w:spacing w:line="360" w:lineRule="auto"/>
        <w:ind w:firstLine="720"/>
        <w:rPr>
          <w:sz w:val="26"/>
          <w:szCs w:val="26"/>
        </w:rPr>
      </w:pPr>
      <w:r w:rsidRPr="009369DB">
        <w:rPr>
          <w:sz w:val="26"/>
          <w:szCs w:val="26"/>
        </w:rPr>
        <w:t xml:space="preserve">Upon review of </w:t>
      </w:r>
      <w:r w:rsidR="00ED7A78" w:rsidRPr="009369DB">
        <w:rPr>
          <w:sz w:val="26"/>
          <w:szCs w:val="26"/>
        </w:rPr>
        <w:t>PECO</w:t>
      </w:r>
      <w:r w:rsidR="00706C52" w:rsidRPr="009369DB">
        <w:rPr>
          <w:sz w:val="26"/>
          <w:szCs w:val="26"/>
        </w:rPr>
        <w:t>’s</w:t>
      </w:r>
      <w:r w:rsidRPr="009369DB">
        <w:rPr>
          <w:sz w:val="26"/>
          <w:szCs w:val="26"/>
        </w:rPr>
        <w:t xml:space="preserve"> plan and the comments, we remain convinced that seamless moves and instant connects </w:t>
      </w:r>
      <w:r w:rsidR="00C96752" w:rsidRPr="009369DB">
        <w:rPr>
          <w:sz w:val="26"/>
          <w:szCs w:val="26"/>
        </w:rPr>
        <w:t>are</w:t>
      </w:r>
      <w:r w:rsidRPr="009369DB">
        <w:rPr>
          <w:sz w:val="26"/>
          <w:szCs w:val="26"/>
        </w:rPr>
        <w:t xml:space="preserve"> important enhancement</w:t>
      </w:r>
      <w:r w:rsidR="00B22D96" w:rsidRPr="009369DB">
        <w:rPr>
          <w:sz w:val="26"/>
          <w:szCs w:val="26"/>
        </w:rPr>
        <w:t>s</w:t>
      </w:r>
      <w:r w:rsidRPr="009369DB">
        <w:rPr>
          <w:sz w:val="26"/>
          <w:szCs w:val="26"/>
        </w:rPr>
        <w:t xml:space="preserve"> to the competitive </w:t>
      </w:r>
      <w:r w:rsidR="00C96752" w:rsidRPr="009369DB">
        <w:rPr>
          <w:sz w:val="26"/>
          <w:szCs w:val="26"/>
        </w:rPr>
        <w:t xml:space="preserve">electric market </w:t>
      </w:r>
      <w:r w:rsidRPr="009369DB">
        <w:rPr>
          <w:sz w:val="26"/>
          <w:szCs w:val="26"/>
        </w:rPr>
        <w:t xml:space="preserve">landscape.  </w:t>
      </w:r>
      <w:r w:rsidR="00B22D96" w:rsidRPr="009369DB">
        <w:rPr>
          <w:sz w:val="26"/>
          <w:szCs w:val="26"/>
        </w:rPr>
        <w:t>T</w:t>
      </w:r>
      <w:r w:rsidRPr="009369DB">
        <w:rPr>
          <w:sz w:val="26"/>
          <w:szCs w:val="26"/>
        </w:rPr>
        <w:t>hese</w:t>
      </w:r>
      <w:r w:rsidR="00B22D96" w:rsidRPr="009369DB">
        <w:rPr>
          <w:sz w:val="26"/>
          <w:szCs w:val="26"/>
        </w:rPr>
        <w:t xml:space="preserve"> two items</w:t>
      </w:r>
      <w:r w:rsidRPr="009369DB">
        <w:rPr>
          <w:sz w:val="26"/>
          <w:szCs w:val="26"/>
        </w:rPr>
        <w:t xml:space="preserve"> are, from a customer’s perspective, </w:t>
      </w:r>
      <w:r w:rsidR="00C96752" w:rsidRPr="009369DB">
        <w:rPr>
          <w:sz w:val="26"/>
          <w:szCs w:val="26"/>
        </w:rPr>
        <w:t>ordinary</w:t>
      </w:r>
      <w:r w:rsidR="00C96752" w:rsidRPr="009369DB" w:rsidDel="00C96752">
        <w:rPr>
          <w:sz w:val="26"/>
          <w:szCs w:val="26"/>
        </w:rPr>
        <w:t xml:space="preserve"> </w:t>
      </w:r>
      <w:r w:rsidRPr="009369DB">
        <w:rPr>
          <w:sz w:val="26"/>
          <w:szCs w:val="26"/>
        </w:rPr>
        <w:t xml:space="preserve">and expected capabilities </w:t>
      </w:r>
      <w:r w:rsidR="00D33578" w:rsidRPr="009369DB">
        <w:rPr>
          <w:sz w:val="26"/>
          <w:szCs w:val="26"/>
        </w:rPr>
        <w:t xml:space="preserve">that have been hindered by current EDC account </w:t>
      </w:r>
      <w:r w:rsidR="00C96752" w:rsidRPr="009369DB">
        <w:rPr>
          <w:sz w:val="26"/>
          <w:szCs w:val="26"/>
        </w:rPr>
        <w:t xml:space="preserve">handling processes and </w:t>
      </w:r>
      <w:r w:rsidR="00D33578" w:rsidRPr="009369DB">
        <w:rPr>
          <w:sz w:val="26"/>
          <w:szCs w:val="26"/>
        </w:rPr>
        <w:t xml:space="preserve">information systems.  </w:t>
      </w:r>
      <w:r w:rsidRPr="009369DB">
        <w:rPr>
          <w:sz w:val="26"/>
          <w:szCs w:val="26"/>
        </w:rPr>
        <w:t xml:space="preserve">A customer should not have to obtain new supplier service simply because they moved locations within </w:t>
      </w:r>
      <w:r w:rsidR="00C96752" w:rsidRPr="009369DB">
        <w:rPr>
          <w:sz w:val="26"/>
          <w:szCs w:val="26"/>
        </w:rPr>
        <w:t xml:space="preserve">an </w:t>
      </w:r>
      <w:r w:rsidRPr="009369DB">
        <w:rPr>
          <w:sz w:val="26"/>
          <w:szCs w:val="26"/>
        </w:rPr>
        <w:t>EDC’s service territory</w:t>
      </w:r>
      <w:r w:rsidR="00B22D96" w:rsidRPr="009369DB">
        <w:rPr>
          <w:sz w:val="26"/>
          <w:szCs w:val="26"/>
        </w:rPr>
        <w:t xml:space="preserve">.  </w:t>
      </w:r>
      <w:r w:rsidRPr="009369DB">
        <w:rPr>
          <w:sz w:val="26"/>
          <w:szCs w:val="26"/>
        </w:rPr>
        <w:t xml:space="preserve">It is reasonable for customers to expect that their supplier choice and contract be simply “ported” to their new location.  Likewise, customers should be able to start new service with a supplier without first going onto default service.  The current system inappropriately elevates default service to a favored, primary service role.  </w:t>
      </w:r>
      <w:r w:rsidR="00624306" w:rsidRPr="009369DB">
        <w:rPr>
          <w:sz w:val="26"/>
          <w:szCs w:val="26"/>
        </w:rPr>
        <w:t xml:space="preserve">Instant connects will help end this </w:t>
      </w:r>
      <w:r w:rsidR="00C96752" w:rsidRPr="009369DB">
        <w:rPr>
          <w:sz w:val="26"/>
          <w:szCs w:val="26"/>
        </w:rPr>
        <w:t>undesirable</w:t>
      </w:r>
      <w:r w:rsidR="00C96752" w:rsidRPr="009369DB" w:rsidDel="00C96752">
        <w:rPr>
          <w:sz w:val="26"/>
          <w:szCs w:val="26"/>
        </w:rPr>
        <w:t xml:space="preserve"> </w:t>
      </w:r>
      <w:r w:rsidR="00C96752" w:rsidRPr="009369DB">
        <w:rPr>
          <w:sz w:val="26"/>
          <w:szCs w:val="26"/>
        </w:rPr>
        <w:t>practice</w:t>
      </w:r>
      <w:r w:rsidR="00624306" w:rsidRPr="009369DB">
        <w:rPr>
          <w:sz w:val="26"/>
          <w:szCs w:val="26"/>
        </w:rPr>
        <w:t>.</w:t>
      </w:r>
    </w:p>
    <w:p w:rsidR="00624306" w:rsidRPr="009369DB" w:rsidRDefault="00624306" w:rsidP="00942229">
      <w:pPr>
        <w:spacing w:line="360" w:lineRule="auto"/>
        <w:ind w:firstLine="720"/>
        <w:rPr>
          <w:sz w:val="26"/>
          <w:szCs w:val="26"/>
        </w:rPr>
      </w:pPr>
    </w:p>
    <w:p w:rsidR="00504B9B" w:rsidRPr="009369DB" w:rsidRDefault="00ED7A78" w:rsidP="00ED7A78">
      <w:pPr>
        <w:spacing w:line="360" w:lineRule="auto"/>
        <w:ind w:firstLine="720"/>
        <w:rPr>
          <w:sz w:val="26"/>
          <w:szCs w:val="26"/>
        </w:rPr>
      </w:pPr>
      <w:r w:rsidRPr="009369DB">
        <w:rPr>
          <w:sz w:val="26"/>
          <w:szCs w:val="26"/>
        </w:rPr>
        <w:t>W</w:t>
      </w:r>
      <w:r w:rsidR="00706C52" w:rsidRPr="009369DB">
        <w:rPr>
          <w:sz w:val="26"/>
          <w:szCs w:val="26"/>
        </w:rPr>
        <w:t>e</w:t>
      </w:r>
      <w:r w:rsidR="00624306" w:rsidRPr="009369DB">
        <w:rPr>
          <w:sz w:val="26"/>
          <w:szCs w:val="26"/>
        </w:rPr>
        <w:t xml:space="preserve"> find </w:t>
      </w:r>
      <w:r w:rsidRPr="009369DB">
        <w:rPr>
          <w:sz w:val="26"/>
          <w:szCs w:val="26"/>
        </w:rPr>
        <w:t>most of the</w:t>
      </w:r>
      <w:r w:rsidR="00706C52" w:rsidRPr="009369DB">
        <w:rPr>
          <w:sz w:val="26"/>
          <w:szCs w:val="26"/>
        </w:rPr>
        <w:t xml:space="preserve"> elements of </w:t>
      </w:r>
      <w:r w:rsidRPr="009369DB">
        <w:rPr>
          <w:sz w:val="26"/>
          <w:szCs w:val="26"/>
        </w:rPr>
        <w:t>PECO</w:t>
      </w:r>
      <w:r w:rsidR="00706C52" w:rsidRPr="009369DB">
        <w:rPr>
          <w:sz w:val="26"/>
          <w:szCs w:val="26"/>
        </w:rPr>
        <w:t>’s</w:t>
      </w:r>
      <w:r w:rsidR="00624306" w:rsidRPr="009369DB">
        <w:rPr>
          <w:sz w:val="26"/>
          <w:szCs w:val="26"/>
        </w:rPr>
        <w:t xml:space="preserve"> plans for implementing seamless moves and instant connects reasonable and in </w:t>
      </w:r>
      <w:r w:rsidR="007623D9" w:rsidRPr="009369DB">
        <w:rPr>
          <w:sz w:val="26"/>
          <w:szCs w:val="26"/>
        </w:rPr>
        <w:t>conformity</w:t>
      </w:r>
      <w:r w:rsidR="007623D9" w:rsidRPr="009369DB" w:rsidDel="007623D9">
        <w:rPr>
          <w:sz w:val="26"/>
          <w:szCs w:val="26"/>
        </w:rPr>
        <w:t xml:space="preserve"> </w:t>
      </w:r>
      <w:r w:rsidR="00624306" w:rsidRPr="009369DB">
        <w:rPr>
          <w:sz w:val="26"/>
          <w:szCs w:val="26"/>
        </w:rPr>
        <w:t>with our expectations</w:t>
      </w:r>
      <w:r w:rsidRPr="009369DB">
        <w:rPr>
          <w:sz w:val="26"/>
          <w:szCs w:val="26"/>
        </w:rPr>
        <w:t xml:space="preserve">.  </w:t>
      </w:r>
      <w:r w:rsidR="00CC20D5" w:rsidRPr="009369DB">
        <w:rPr>
          <w:sz w:val="26"/>
          <w:szCs w:val="26"/>
        </w:rPr>
        <w:t xml:space="preserve">However, there are a few specific elements of </w:t>
      </w:r>
      <w:r w:rsidR="00D54D6E" w:rsidRPr="009369DB">
        <w:rPr>
          <w:sz w:val="26"/>
          <w:szCs w:val="26"/>
        </w:rPr>
        <w:t>PECO’s</w:t>
      </w:r>
      <w:r w:rsidR="00CC20D5" w:rsidRPr="009369DB">
        <w:rPr>
          <w:sz w:val="26"/>
          <w:szCs w:val="26"/>
        </w:rPr>
        <w:t xml:space="preserve"> plan and </w:t>
      </w:r>
      <w:r w:rsidR="00D54D6E" w:rsidRPr="009369DB">
        <w:rPr>
          <w:sz w:val="26"/>
          <w:szCs w:val="26"/>
        </w:rPr>
        <w:t xml:space="preserve">its </w:t>
      </w:r>
      <w:r w:rsidR="00CC20D5" w:rsidRPr="009369DB">
        <w:rPr>
          <w:sz w:val="26"/>
          <w:szCs w:val="26"/>
        </w:rPr>
        <w:t>eligibility requirements that we have concerns with</w:t>
      </w:r>
      <w:r w:rsidR="00D54D6E" w:rsidRPr="009369DB">
        <w:rPr>
          <w:sz w:val="26"/>
          <w:szCs w:val="26"/>
        </w:rPr>
        <w:t xml:space="preserve"> or that need further clarification</w:t>
      </w:r>
      <w:r w:rsidR="00CC20D5" w:rsidRPr="009369DB">
        <w:rPr>
          <w:sz w:val="26"/>
          <w:szCs w:val="26"/>
        </w:rPr>
        <w:t>.</w:t>
      </w:r>
    </w:p>
    <w:p w:rsidR="00ED7A78" w:rsidRPr="009369DB" w:rsidRDefault="00ED7A78" w:rsidP="00ED7A78">
      <w:pPr>
        <w:spacing w:line="360" w:lineRule="auto"/>
        <w:ind w:firstLine="720"/>
        <w:rPr>
          <w:sz w:val="26"/>
          <w:szCs w:val="26"/>
        </w:rPr>
      </w:pPr>
    </w:p>
    <w:p w:rsidR="00F90331" w:rsidRPr="009369DB" w:rsidRDefault="00343BC4" w:rsidP="00942229">
      <w:pPr>
        <w:spacing w:line="360" w:lineRule="auto"/>
        <w:ind w:firstLine="720"/>
        <w:rPr>
          <w:sz w:val="26"/>
          <w:szCs w:val="26"/>
        </w:rPr>
      </w:pPr>
      <w:r w:rsidRPr="009369DB">
        <w:rPr>
          <w:sz w:val="26"/>
          <w:szCs w:val="26"/>
        </w:rPr>
        <w:t xml:space="preserve">We </w:t>
      </w:r>
      <w:r w:rsidR="009072E6" w:rsidRPr="009369DB">
        <w:rPr>
          <w:sz w:val="26"/>
          <w:szCs w:val="26"/>
        </w:rPr>
        <w:t xml:space="preserve">acknowledge that FES raises legitimate concerns about how </w:t>
      </w:r>
      <w:proofErr w:type="gramStart"/>
      <w:r w:rsidR="009072E6" w:rsidRPr="009369DB">
        <w:rPr>
          <w:sz w:val="26"/>
          <w:szCs w:val="26"/>
        </w:rPr>
        <w:t>a customer</w:t>
      </w:r>
      <w:proofErr w:type="gramEnd"/>
      <w:r w:rsidR="009072E6" w:rsidRPr="009369DB">
        <w:rPr>
          <w:sz w:val="26"/>
          <w:szCs w:val="26"/>
        </w:rPr>
        <w:t xml:space="preserve"> relocation can result in significant changes to the character of the service being used and thus possibly impacting existing contracts.  However, we do not think the way to address this concern is by allowing EGSs to unilaterally terminate contracts simply because a customer relocates.  The preferable course is to instead do as we did in </w:t>
      </w:r>
      <w:r w:rsidR="00ED7A78" w:rsidRPr="009369DB">
        <w:rPr>
          <w:sz w:val="26"/>
          <w:szCs w:val="26"/>
        </w:rPr>
        <w:t xml:space="preserve">our previous order concerning seamless moves and instant connects in the </w:t>
      </w:r>
      <w:r w:rsidR="009072E6" w:rsidRPr="009369DB">
        <w:rPr>
          <w:sz w:val="26"/>
          <w:szCs w:val="26"/>
        </w:rPr>
        <w:t xml:space="preserve">Duquesne Light </w:t>
      </w:r>
      <w:r w:rsidR="00FB7D2B" w:rsidRPr="009369DB">
        <w:rPr>
          <w:sz w:val="26"/>
          <w:szCs w:val="26"/>
        </w:rPr>
        <w:t xml:space="preserve">Company service </w:t>
      </w:r>
      <w:r w:rsidR="00ED7A78" w:rsidRPr="009369DB">
        <w:rPr>
          <w:sz w:val="26"/>
          <w:szCs w:val="26"/>
        </w:rPr>
        <w:t>territory</w:t>
      </w:r>
      <w:r w:rsidR="009072E6" w:rsidRPr="009369DB">
        <w:rPr>
          <w:rStyle w:val="FootnoteReference"/>
          <w:sz w:val="26"/>
          <w:szCs w:val="26"/>
        </w:rPr>
        <w:footnoteReference w:id="7"/>
      </w:r>
      <w:r w:rsidR="00FB7D2B" w:rsidRPr="009369DB">
        <w:rPr>
          <w:sz w:val="26"/>
          <w:szCs w:val="26"/>
        </w:rPr>
        <w:t>:</w:t>
      </w:r>
      <w:r w:rsidR="009072E6" w:rsidRPr="009369DB">
        <w:rPr>
          <w:sz w:val="26"/>
          <w:szCs w:val="26"/>
        </w:rPr>
        <w:t xml:space="preserve"> carefully restrict the customer eligibility requirements for seamless moves.   </w:t>
      </w:r>
      <w:r w:rsidR="00701EDB" w:rsidRPr="009369DB">
        <w:rPr>
          <w:sz w:val="26"/>
          <w:szCs w:val="26"/>
        </w:rPr>
        <w:t>W</w:t>
      </w:r>
      <w:r w:rsidR="009072E6" w:rsidRPr="009369DB">
        <w:rPr>
          <w:sz w:val="26"/>
          <w:szCs w:val="26"/>
        </w:rPr>
        <w:t xml:space="preserve">e find </w:t>
      </w:r>
      <w:r w:rsidR="00203E4F" w:rsidRPr="009369DB">
        <w:rPr>
          <w:sz w:val="26"/>
          <w:szCs w:val="26"/>
        </w:rPr>
        <w:t>PECO</w:t>
      </w:r>
      <w:r w:rsidR="009072E6" w:rsidRPr="009369DB">
        <w:rPr>
          <w:sz w:val="26"/>
          <w:szCs w:val="26"/>
        </w:rPr>
        <w:t xml:space="preserve">’s proposed eligibility requirements in this regard </w:t>
      </w:r>
      <w:r w:rsidR="00701EDB" w:rsidRPr="009369DB">
        <w:rPr>
          <w:sz w:val="26"/>
          <w:szCs w:val="26"/>
        </w:rPr>
        <w:t>appropriate</w:t>
      </w:r>
      <w:r w:rsidR="009072E6" w:rsidRPr="009369DB">
        <w:rPr>
          <w:sz w:val="26"/>
          <w:szCs w:val="26"/>
        </w:rPr>
        <w:t xml:space="preserve">.  </w:t>
      </w:r>
      <w:r w:rsidR="008C00B6" w:rsidRPr="009369DB">
        <w:rPr>
          <w:sz w:val="26"/>
          <w:szCs w:val="26"/>
        </w:rPr>
        <w:t>S</w:t>
      </w:r>
      <w:r w:rsidR="009072E6" w:rsidRPr="009369DB">
        <w:rPr>
          <w:sz w:val="26"/>
          <w:szCs w:val="26"/>
        </w:rPr>
        <w:t xml:space="preserve">eamless moves </w:t>
      </w:r>
      <w:r w:rsidR="00701EDB" w:rsidRPr="009369DB">
        <w:rPr>
          <w:sz w:val="26"/>
          <w:szCs w:val="26"/>
        </w:rPr>
        <w:t xml:space="preserve">will </w:t>
      </w:r>
      <w:r w:rsidR="008C00B6" w:rsidRPr="009369DB">
        <w:rPr>
          <w:sz w:val="26"/>
          <w:szCs w:val="26"/>
        </w:rPr>
        <w:t>be restricted to residential and low-demand business customers (</w:t>
      </w:r>
      <w:r w:rsidR="00701EDB" w:rsidRPr="009369DB">
        <w:rPr>
          <w:sz w:val="26"/>
          <w:szCs w:val="26"/>
        </w:rPr>
        <w:t>Small Commercial Procurement Classes 1 and 2)</w:t>
      </w:r>
      <w:r w:rsidR="008C00B6" w:rsidRPr="009369DB">
        <w:rPr>
          <w:sz w:val="26"/>
          <w:szCs w:val="26"/>
        </w:rPr>
        <w:t xml:space="preserve"> </w:t>
      </w:r>
      <w:r w:rsidR="00FD0711" w:rsidRPr="009369DB">
        <w:rPr>
          <w:sz w:val="26"/>
          <w:szCs w:val="26"/>
        </w:rPr>
        <w:t>that maintain the same</w:t>
      </w:r>
      <w:r w:rsidR="00504B9B" w:rsidRPr="009369DB">
        <w:rPr>
          <w:sz w:val="26"/>
          <w:szCs w:val="26"/>
        </w:rPr>
        <w:t xml:space="preserve"> rate class </w:t>
      </w:r>
      <w:r w:rsidR="00FD0711" w:rsidRPr="009369DB">
        <w:rPr>
          <w:sz w:val="26"/>
          <w:szCs w:val="26"/>
        </w:rPr>
        <w:t>at the new service location</w:t>
      </w:r>
      <w:r w:rsidR="008C00B6" w:rsidRPr="009369DB">
        <w:rPr>
          <w:sz w:val="26"/>
          <w:szCs w:val="26"/>
        </w:rPr>
        <w:t xml:space="preserve">.  </w:t>
      </w:r>
      <w:r w:rsidR="00F90331" w:rsidRPr="009369DB">
        <w:rPr>
          <w:sz w:val="26"/>
          <w:szCs w:val="26"/>
        </w:rPr>
        <w:t xml:space="preserve">Further, </w:t>
      </w:r>
      <w:r w:rsidR="00203E4F" w:rsidRPr="009369DB">
        <w:rPr>
          <w:sz w:val="26"/>
          <w:szCs w:val="26"/>
        </w:rPr>
        <w:t>a</w:t>
      </w:r>
      <w:r w:rsidR="00EC74E9" w:rsidRPr="009369DB">
        <w:rPr>
          <w:sz w:val="26"/>
          <w:szCs w:val="26"/>
        </w:rPr>
        <w:t xml:space="preserve">s we approved in the Duquesne Light </w:t>
      </w:r>
      <w:r w:rsidR="00D51420" w:rsidRPr="009369DB">
        <w:rPr>
          <w:sz w:val="26"/>
          <w:szCs w:val="26"/>
        </w:rPr>
        <w:t xml:space="preserve">Company </w:t>
      </w:r>
      <w:r w:rsidR="00EC74E9" w:rsidRPr="009369DB">
        <w:rPr>
          <w:sz w:val="26"/>
          <w:szCs w:val="26"/>
        </w:rPr>
        <w:t>Order,</w:t>
      </w:r>
      <w:r w:rsidR="00EC74E9" w:rsidRPr="009369DB">
        <w:rPr>
          <w:rStyle w:val="FootnoteReference"/>
          <w:sz w:val="26"/>
          <w:szCs w:val="26"/>
        </w:rPr>
        <w:footnoteReference w:id="8"/>
      </w:r>
      <w:r w:rsidR="00EC74E9" w:rsidRPr="009369DB">
        <w:rPr>
          <w:sz w:val="26"/>
          <w:szCs w:val="26"/>
        </w:rPr>
        <w:t xml:space="preserve"> we think limiting any gap or overlap in service to three days is appropriate – noting again that this timeframe can be revisited if experience proves it to be problematic.  </w:t>
      </w:r>
      <w:r w:rsidR="00701EDB" w:rsidRPr="009369DB">
        <w:rPr>
          <w:sz w:val="26"/>
          <w:szCs w:val="26"/>
        </w:rPr>
        <w:t>Accordingly, we direct PECO to include a three-day gap/overlap limit in their eligibility requirements.</w:t>
      </w:r>
    </w:p>
    <w:p w:rsidR="00F90331" w:rsidRPr="009369DB" w:rsidRDefault="00F90331" w:rsidP="00942229">
      <w:pPr>
        <w:spacing w:line="360" w:lineRule="auto"/>
        <w:ind w:firstLine="720"/>
        <w:rPr>
          <w:sz w:val="26"/>
          <w:szCs w:val="26"/>
        </w:rPr>
      </w:pPr>
    </w:p>
    <w:p w:rsidR="008C00B6" w:rsidRPr="009369DB" w:rsidRDefault="008C00B6" w:rsidP="00942229">
      <w:pPr>
        <w:spacing w:line="360" w:lineRule="auto"/>
        <w:ind w:firstLine="720"/>
        <w:rPr>
          <w:sz w:val="26"/>
          <w:szCs w:val="26"/>
        </w:rPr>
      </w:pPr>
      <w:r w:rsidRPr="009369DB">
        <w:rPr>
          <w:sz w:val="26"/>
          <w:szCs w:val="26"/>
        </w:rPr>
        <w:t>With t</w:t>
      </w:r>
      <w:r w:rsidR="00130F93" w:rsidRPr="009369DB">
        <w:rPr>
          <w:sz w:val="26"/>
          <w:szCs w:val="26"/>
        </w:rPr>
        <w:t>hese</w:t>
      </w:r>
      <w:r w:rsidR="008D19E7" w:rsidRPr="009369DB">
        <w:rPr>
          <w:sz w:val="26"/>
          <w:szCs w:val="26"/>
        </w:rPr>
        <w:t xml:space="preserve"> safeguards</w:t>
      </w:r>
      <w:r w:rsidRPr="009369DB">
        <w:rPr>
          <w:sz w:val="26"/>
          <w:szCs w:val="26"/>
        </w:rPr>
        <w:t xml:space="preserve">, </w:t>
      </w:r>
      <w:r w:rsidR="00203E4F" w:rsidRPr="009369DB">
        <w:rPr>
          <w:sz w:val="26"/>
          <w:szCs w:val="26"/>
        </w:rPr>
        <w:t>PECO</w:t>
      </w:r>
      <w:r w:rsidRPr="009369DB">
        <w:rPr>
          <w:sz w:val="26"/>
          <w:szCs w:val="26"/>
        </w:rPr>
        <w:t>’s eligibility requirements</w:t>
      </w:r>
      <w:r w:rsidR="008D19E7" w:rsidRPr="009369DB">
        <w:rPr>
          <w:sz w:val="26"/>
          <w:szCs w:val="26"/>
        </w:rPr>
        <w:t xml:space="preserve"> </w:t>
      </w:r>
      <w:r w:rsidR="00D54D6E" w:rsidRPr="009369DB">
        <w:rPr>
          <w:sz w:val="26"/>
          <w:szCs w:val="26"/>
        </w:rPr>
        <w:t xml:space="preserve">should be </w:t>
      </w:r>
      <w:r w:rsidR="00130F93" w:rsidRPr="009369DB">
        <w:rPr>
          <w:sz w:val="26"/>
          <w:szCs w:val="26"/>
        </w:rPr>
        <w:t xml:space="preserve">sufficient </w:t>
      </w:r>
      <w:r w:rsidR="008D19E7" w:rsidRPr="009369DB">
        <w:rPr>
          <w:sz w:val="26"/>
          <w:szCs w:val="26"/>
        </w:rPr>
        <w:t xml:space="preserve">to prevent customers from materially changing their contracts with EGSs </w:t>
      </w:r>
      <w:r w:rsidR="00130F93" w:rsidRPr="009369DB">
        <w:rPr>
          <w:sz w:val="26"/>
          <w:szCs w:val="26"/>
        </w:rPr>
        <w:t xml:space="preserve">simply </w:t>
      </w:r>
      <w:r w:rsidR="008D19E7" w:rsidRPr="009369DB">
        <w:rPr>
          <w:sz w:val="26"/>
          <w:szCs w:val="26"/>
        </w:rPr>
        <w:t xml:space="preserve">by moving to a new location. </w:t>
      </w:r>
      <w:r w:rsidR="00130F93" w:rsidRPr="009369DB">
        <w:rPr>
          <w:sz w:val="26"/>
          <w:szCs w:val="26"/>
        </w:rPr>
        <w:t>We reiterate that t</w:t>
      </w:r>
      <w:r w:rsidR="008D19E7" w:rsidRPr="009369DB">
        <w:rPr>
          <w:sz w:val="26"/>
          <w:szCs w:val="26"/>
        </w:rPr>
        <w:t xml:space="preserve">hese safeguards include limiting seamless moves to </w:t>
      </w:r>
      <w:r w:rsidR="00701EDB" w:rsidRPr="009369DB">
        <w:rPr>
          <w:sz w:val="26"/>
          <w:szCs w:val="26"/>
        </w:rPr>
        <w:t xml:space="preserve">residential and small business </w:t>
      </w:r>
      <w:r w:rsidR="008D19E7" w:rsidRPr="009369DB">
        <w:rPr>
          <w:sz w:val="26"/>
          <w:szCs w:val="26"/>
        </w:rPr>
        <w:t xml:space="preserve">accounts; requiring that the rate class remains unchanged; </w:t>
      </w:r>
      <w:r w:rsidR="008D19E7" w:rsidRPr="009369DB">
        <w:rPr>
          <w:sz w:val="26"/>
          <w:szCs w:val="26"/>
        </w:rPr>
        <w:lastRenderedPageBreak/>
        <w:t>that the customer maintains the same supplier billing rate, billing option and tax exemption percentage</w:t>
      </w:r>
      <w:r w:rsidR="00EC74E9" w:rsidRPr="009369DB">
        <w:rPr>
          <w:sz w:val="26"/>
          <w:szCs w:val="26"/>
        </w:rPr>
        <w:t>; and that any gaps or overlap of service will be limited to 3 days</w:t>
      </w:r>
      <w:r w:rsidR="008D19E7" w:rsidRPr="009369DB">
        <w:rPr>
          <w:sz w:val="26"/>
          <w:szCs w:val="26"/>
        </w:rPr>
        <w:t xml:space="preserve">.  We are convinced that these robust safeguards </w:t>
      </w:r>
      <w:r w:rsidR="00D54D6E" w:rsidRPr="009369DB">
        <w:rPr>
          <w:sz w:val="26"/>
          <w:szCs w:val="26"/>
        </w:rPr>
        <w:t xml:space="preserve">should </w:t>
      </w:r>
      <w:r w:rsidR="008D19E7" w:rsidRPr="009369DB">
        <w:rPr>
          <w:sz w:val="26"/>
          <w:szCs w:val="26"/>
        </w:rPr>
        <w:t xml:space="preserve">prevent a customer from significantly changing the characteristics of their service with an EGS as a result of a move to a new location.  </w:t>
      </w:r>
    </w:p>
    <w:p w:rsidR="008C00B6" w:rsidRPr="009369DB" w:rsidRDefault="008C00B6" w:rsidP="00942229">
      <w:pPr>
        <w:spacing w:line="360" w:lineRule="auto"/>
        <w:ind w:firstLine="720"/>
        <w:rPr>
          <w:sz w:val="26"/>
          <w:szCs w:val="26"/>
        </w:rPr>
      </w:pPr>
    </w:p>
    <w:p w:rsidR="002A5970" w:rsidRPr="009369DB" w:rsidRDefault="00504B9B" w:rsidP="00942229">
      <w:pPr>
        <w:spacing w:line="360" w:lineRule="auto"/>
        <w:ind w:firstLine="720"/>
        <w:rPr>
          <w:sz w:val="26"/>
          <w:szCs w:val="26"/>
        </w:rPr>
      </w:pPr>
      <w:r w:rsidRPr="009369DB">
        <w:rPr>
          <w:sz w:val="26"/>
          <w:szCs w:val="26"/>
        </w:rPr>
        <w:t>In addition</w:t>
      </w:r>
      <w:r w:rsidR="008C00B6" w:rsidRPr="009369DB">
        <w:rPr>
          <w:sz w:val="26"/>
          <w:szCs w:val="26"/>
        </w:rPr>
        <w:t xml:space="preserve"> to the above safeguards, </w:t>
      </w:r>
      <w:r w:rsidR="00343BC4" w:rsidRPr="009369DB">
        <w:rPr>
          <w:sz w:val="26"/>
          <w:szCs w:val="26"/>
        </w:rPr>
        <w:t>a supplier is always able to submit a drop if they do not wish to serve the customer at a new location</w:t>
      </w:r>
      <w:r w:rsidR="008C00B6" w:rsidRPr="009369DB">
        <w:rPr>
          <w:sz w:val="26"/>
          <w:szCs w:val="26"/>
        </w:rPr>
        <w:t xml:space="preserve">.  </w:t>
      </w:r>
      <w:r w:rsidR="00624306" w:rsidRPr="009369DB">
        <w:rPr>
          <w:sz w:val="26"/>
          <w:szCs w:val="26"/>
        </w:rPr>
        <w:t xml:space="preserve">We </w:t>
      </w:r>
      <w:r w:rsidRPr="009369DB">
        <w:rPr>
          <w:sz w:val="26"/>
          <w:szCs w:val="26"/>
        </w:rPr>
        <w:t>emphasize</w:t>
      </w:r>
      <w:r w:rsidR="00624306" w:rsidRPr="009369DB">
        <w:rPr>
          <w:sz w:val="26"/>
          <w:szCs w:val="26"/>
        </w:rPr>
        <w:t xml:space="preserve"> that </w:t>
      </w:r>
      <w:r w:rsidRPr="009369DB">
        <w:rPr>
          <w:sz w:val="26"/>
          <w:szCs w:val="26"/>
        </w:rPr>
        <w:t>any</w:t>
      </w:r>
      <w:r w:rsidR="00624306" w:rsidRPr="009369DB">
        <w:rPr>
          <w:sz w:val="26"/>
          <w:szCs w:val="26"/>
        </w:rPr>
        <w:t xml:space="preserve"> EGS</w:t>
      </w:r>
      <w:r w:rsidR="00EB7B3D" w:rsidRPr="009369DB">
        <w:rPr>
          <w:sz w:val="26"/>
          <w:szCs w:val="26"/>
        </w:rPr>
        <w:t xml:space="preserve"> </w:t>
      </w:r>
      <w:r w:rsidRPr="009369DB">
        <w:rPr>
          <w:sz w:val="26"/>
          <w:szCs w:val="26"/>
        </w:rPr>
        <w:t>which processes a customer drop in a seamless move environment</w:t>
      </w:r>
      <w:r w:rsidR="00624306" w:rsidRPr="009369DB">
        <w:rPr>
          <w:sz w:val="26"/>
          <w:szCs w:val="26"/>
        </w:rPr>
        <w:t xml:space="preserve"> should be doing so per the terms and conditions of their </w:t>
      </w:r>
      <w:r w:rsidR="00170ED2" w:rsidRPr="009369DB">
        <w:rPr>
          <w:sz w:val="26"/>
          <w:szCs w:val="26"/>
        </w:rPr>
        <w:t xml:space="preserve">existing </w:t>
      </w:r>
      <w:r w:rsidR="00624306" w:rsidRPr="009369DB">
        <w:rPr>
          <w:sz w:val="26"/>
          <w:szCs w:val="26"/>
        </w:rPr>
        <w:t xml:space="preserve">agreement with the customer.  Ideally, this should be addressed under the </w:t>
      </w:r>
      <w:r w:rsidR="00624306" w:rsidRPr="009369DB">
        <w:rPr>
          <w:i/>
          <w:sz w:val="26"/>
          <w:szCs w:val="26"/>
        </w:rPr>
        <w:t>cancellation</w:t>
      </w:r>
      <w:r w:rsidR="00624306" w:rsidRPr="009369DB">
        <w:rPr>
          <w:sz w:val="26"/>
          <w:szCs w:val="26"/>
        </w:rPr>
        <w:t xml:space="preserve"> provisions of the disclosure or contract the EGS has with the customer.  </w:t>
      </w:r>
      <w:r w:rsidR="00130F93" w:rsidRPr="009369DB">
        <w:rPr>
          <w:sz w:val="26"/>
          <w:szCs w:val="26"/>
        </w:rPr>
        <w:t>E</w:t>
      </w:r>
      <w:r w:rsidRPr="009369DB">
        <w:rPr>
          <w:sz w:val="26"/>
          <w:szCs w:val="26"/>
        </w:rPr>
        <w:t>xisting supply agreements should not be adversely impacted by implementation of seamless moves</w:t>
      </w:r>
      <w:r w:rsidR="00130F93" w:rsidRPr="009369DB">
        <w:rPr>
          <w:sz w:val="26"/>
          <w:szCs w:val="26"/>
        </w:rPr>
        <w:t xml:space="preserve"> with all of the foregoing protections in place</w:t>
      </w:r>
      <w:r w:rsidRPr="009369DB">
        <w:rPr>
          <w:sz w:val="26"/>
          <w:szCs w:val="26"/>
        </w:rPr>
        <w:t>.</w:t>
      </w:r>
      <w:r w:rsidR="002A5970" w:rsidRPr="009369DB">
        <w:rPr>
          <w:sz w:val="26"/>
          <w:szCs w:val="26"/>
        </w:rPr>
        <w:t xml:space="preserve">  </w:t>
      </w:r>
    </w:p>
    <w:p w:rsidR="002A5970" w:rsidRPr="009369DB" w:rsidRDefault="002A5970" w:rsidP="00942229">
      <w:pPr>
        <w:spacing w:line="360" w:lineRule="auto"/>
        <w:ind w:firstLine="720"/>
        <w:rPr>
          <w:sz w:val="26"/>
          <w:szCs w:val="26"/>
        </w:rPr>
      </w:pPr>
    </w:p>
    <w:p w:rsidR="003A207A" w:rsidRPr="009369DB" w:rsidRDefault="00504B9B" w:rsidP="00942229">
      <w:pPr>
        <w:spacing w:line="360" w:lineRule="auto"/>
        <w:ind w:firstLine="720"/>
        <w:rPr>
          <w:sz w:val="26"/>
          <w:szCs w:val="26"/>
        </w:rPr>
      </w:pPr>
      <w:r w:rsidRPr="009369DB">
        <w:rPr>
          <w:sz w:val="26"/>
          <w:szCs w:val="26"/>
        </w:rPr>
        <w:t>W</w:t>
      </w:r>
      <w:r w:rsidR="003A207A" w:rsidRPr="009369DB">
        <w:rPr>
          <w:sz w:val="26"/>
          <w:szCs w:val="26"/>
        </w:rPr>
        <w:t xml:space="preserve">e </w:t>
      </w:r>
      <w:r w:rsidRPr="009369DB">
        <w:rPr>
          <w:sz w:val="26"/>
          <w:szCs w:val="26"/>
        </w:rPr>
        <w:t xml:space="preserve">also </w:t>
      </w:r>
      <w:r w:rsidR="003A207A" w:rsidRPr="009369DB">
        <w:rPr>
          <w:sz w:val="26"/>
          <w:szCs w:val="26"/>
        </w:rPr>
        <w:t xml:space="preserve">note that seamless moves will </w:t>
      </w:r>
      <w:r w:rsidR="002A5970" w:rsidRPr="009369DB">
        <w:rPr>
          <w:sz w:val="26"/>
          <w:szCs w:val="26"/>
        </w:rPr>
        <w:t xml:space="preserve">not be available until </w:t>
      </w:r>
      <w:r w:rsidR="00F90331" w:rsidRPr="009369DB">
        <w:rPr>
          <w:sz w:val="26"/>
          <w:szCs w:val="26"/>
        </w:rPr>
        <w:t>the second half of</w:t>
      </w:r>
      <w:r w:rsidR="002A5970" w:rsidRPr="009369DB">
        <w:rPr>
          <w:sz w:val="26"/>
          <w:szCs w:val="26"/>
        </w:rPr>
        <w:t xml:space="preserve"> 2</w:t>
      </w:r>
      <w:r w:rsidR="003A207A" w:rsidRPr="009369DB">
        <w:rPr>
          <w:sz w:val="26"/>
          <w:szCs w:val="26"/>
        </w:rPr>
        <w:t xml:space="preserve">016.  This should provide EGSs with time to consider </w:t>
      </w:r>
      <w:r w:rsidR="002A5970" w:rsidRPr="009369DB">
        <w:rPr>
          <w:sz w:val="26"/>
          <w:szCs w:val="26"/>
        </w:rPr>
        <w:t>these matters</w:t>
      </w:r>
      <w:r w:rsidR="003A207A" w:rsidRPr="009369DB">
        <w:rPr>
          <w:sz w:val="26"/>
          <w:szCs w:val="26"/>
        </w:rPr>
        <w:t xml:space="preserve"> when entering into new contracts with new customers.  </w:t>
      </w:r>
      <w:r w:rsidRPr="009369DB">
        <w:rPr>
          <w:sz w:val="26"/>
          <w:szCs w:val="26"/>
        </w:rPr>
        <w:t xml:space="preserve">To the extent that an EGS desires to expressly recognize the possibility of seamless moves in future contracts, they are free to do so.  </w:t>
      </w:r>
      <w:r w:rsidR="00414B8F" w:rsidRPr="009369DB">
        <w:rPr>
          <w:sz w:val="26"/>
          <w:szCs w:val="26"/>
        </w:rPr>
        <w:t xml:space="preserve">In addition, EGSs may pursue modification of existing contracts, with customer agreement.  Regardless of the foregoing, it is the </w:t>
      </w:r>
      <w:r w:rsidR="00170ED2" w:rsidRPr="009369DB">
        <w:rPr>
          <w:sz w:val="26"/>
          <w:szCs w:val="26"/>
        </w:rPr>
        <w:t xml:space="preserve">desire </w:t>
      </w:r>
      <w:r w:rsidR="00414B8F" w:rsidRPr="009369DB">
        <w:rPr>
          <w:sz w:val="26"/>
          <w:szCs w:val="26"/>
        </w:rPr>
        <w:t xml:space="preserve">of the customer </w:t>
      </w:r>
      <w:r w:rsidR="00170ED2" w:rsidRPr="009369DB">
        <w:rPr>
          <w:sz w:val="26"/>
          <w:szCs w:val="26"/>
        </w:rPr>
        <w:t>to retain the current supply terms and conditions</w:t>
      </w:r>
      <w:r w:rsidR="00414B8F" w:rsidRPr="009369DB">
        <w:rPr>
          <w:sz w:val="26"/>
          <w:szCs w:val="26"/>
        </w:rPr>
        <w:t xml:space="preserve"> that should control, subject to the EGS’s ability to drop that customer consistent with the terms of the existing contract</w:t>
      </w:r>
      <w:r w:rsidR="00D868CC" w:rsidRPr="009369DB">
        <w:rPr>
          <w:sz w:val="26"/>
          <w:szCs w:val="26"/>
        </w:rPr>
        <w:t xml:space="preserve"> </w:t>
      </w:r>
      <w:r w:rsidR="00AA0AAC" w:rsidRPr="009369DB">
        <w:rPr>
          <w:sz w:val="26"/>
          <w:szCs w:val="26"/>
        </w:rPr>
        <w:t>as</w:t>
      </w:r>
      <w:r w:rsidR="00D868CC" w:rsidRPr="009369DB">
        <w:rPr>
          <w:sz w:val="26"/>
          <w:szCs w:val="26"/>
        </w:rPr>
        <w:t xml:space="preserve"> mutually agreed to by both parties</w:t>
      </w:r>
      <w:r w:rsidR="00414B8F" w:rsidRPr="009369DB">
        <w:rPr>
          <w:sz w:val="26"/>
          <w:szCs w:val="26"/>
        </w:rPr>
        <w:t>.</w:t>
      </w:r>
    </w:p>
    <w:p w:rsidR="00FA6811" w:rsidRPr="009369DB" w:rsidRDefault="00FA6811" w:rsidP="00942229">
      <w:pPr>
        <w:spacing w:line="360" w:lineRule="auto"/>
        <w:ind w:firstLine="720"/>
        <w:rPr>
          <w:sz w:val="26"/>
          <w:szCs w:val="26"/>
        </w:rPr>
      </w:pPr>
    </w:p>
    <w:p w:rsidR="003A207A" w:rsidRPr="009369DB" w:rsidRDefault="00FA6811" w:rsidP="00942229">
      <w:pPr>
        <w:spacing w:line="360" w:lineRule="auto"/>
        <w:ind w:firstLine="720"/>
        <w:rPr>
          <w:sz w:val="26"/>
          <w:szCs w:val="26"/>
        </w:rPr>
      </w:pPr>
      <w:r w:rsidRPr="009369DB">
        <w:rPr>
          <w:sz w:val="26"/>
          <w:szCs w:val="26"/>
        </w:rPr>
        <w:t xml:space="preserve">There is one aspect to PECO’s proposed eligibility </w:t>
      </w:r>
      <w:r w:rsidR="00D51420" w:rsidRPr="009369DB">
        <w:rPr>
          <w:sz w:val="26"/>
          <w:szCs w:val="26"/>
        </w:rPr>
        <w:t xml:space="preserve">requirements </w:t>
      </w:r>
      <w:r w:rsidRPr="009369DB">
        <w:rPr>
          <w:sz w:val="26"/>
          <w:szCs w:val="26"/>
        </w:rPr>
        <w:t xml:space="preserve">that </w:t>
      </w:r>
      <w:r w:rsidR="00D51420" w:rsidRPr="009369DB">
        <w:rPr>
          <w:sz w:val="26"/>
          <w:szCs w:val="26"/>
        </w:rPr>
        <w:t>is cause for concern</w:t>
      </w:r>
      <w:r w:rsidRPr="009369DB">
        <w:rPr>
          <w:sz w:val="26"/>
          <w:szCs w:val="26"/>
        </w:rPr>
        <w:t xml:space="preserve">.  PECO specifies that a “customer's account must be in good standing with PECO” to be eligible for seamless moves and instant connects.  If this is taken to mean that the customer’s account must not be </w:t>
      </w:r>
      <w:r w:rsidR="00FD0711" w:rsidRPr="009369DB">
        <w:rPr>
          <w:sz w:val="26"/>
          <w:szCs w:val="26"/>
        </w:rPr>
        <w:t xml:space="preserve">in </w:t>
      </w:r>
      <w:r w:rsidRPr="009369DB">
        <w:rPr>
          <w:sz w:val="26"/>
          <w:szCs w:val="26"/>
        </w:rPr>
        <w:t xml:space="preserve">any kind of arrears situation – we do not </w:t>
      </w:r>
      <w:r w:rsidRPr="009369DB">
        <w:rPr>
          <w:sz w:val="26"/>
          <w:szCs w:val="26"/>
        </w:rPr>
        <w:lastRenderedPageBreak/>
        <w:t>understand the relevance of this as to the customer’s relationship with their EGS.  Generally, a customer’s ability to shop and obtain service from an EGS is not dependent upon the</w:t>
      </w:r>
      <w:r w:rsidR="00701EDB" w:rsidRPr="009369DB">
        <w:rPr>
          <w:sz w:val="26"/>
          <w:szCs w:val="26"/>
        </w:rPr>
        <w:t xml:space="preserve"> customers “good standing” with the EDC.  We </w:t>
      </w:r>
      <w:r w:rsidR="000569A8" w:rsidRPr="009369DB">
        <w:rPr>
          <w:sz w:val="26"/>
          <w:szCs w:val="26"/>
        </w:rPr>
        <w:t xml:space="preserve">caution </w:t>
      </w:r>
      <w:r w:rsidR="00701EDB" w:rsidRPr="009369DB">
        <w:rPr>
          <w:sz w:val="26"/>
          <w:szCs w:val="26"/>
        </w:rPr>
        <w:t>PECO</w:t>
      </w:r>
      <w:r w:rsidR="000569A8" w:rsidRPr="009369DB">
        <w:rPr>
          <w:sz w:val="26"/>
          <w:szCs w:val="26"/>
        </w:rPr>
        <w:t xml:space="preserve"> to avoid, without good reason, any such eligibility requirements when implementing their program</w:t>
      </w:r>
      <w:r w:rsidR="0073151A" w:rsidRPr="009369DB">
        <w:rPr>
          <w:sz w:val="26"/>
          <w:szCs w:val="26"/>
        </w:rPr>
        <w:t xml:space="preserve"> and ask them to clarify this part of their plan</w:t>
      </w:r>
      <w:r w:rsidR="002822F4" w:rsidRPr="009369DB">
        <w:rPr>
          <w:sz w:val="26"/>
          <w:szCs w:val="26"/>
        </w:rPr>
        <w:t xml:space="preserve"> by submitting an amended plan explaining what qualifies a customer as being in “good standing” and the reasons for this requirement</w:t>
      </w:r>
      <w:r w:rsidR="0073151A" w:rsidRPr="009369DB">
        <w:rPr>
          <w:sz w:val="26"/>
          <w:szCs w:val="26"/>
        </w:rPr>
        <w:t xml:space="preserve">.  </w:t>
      </w:r>
      <w:r w:rsidR="000569A8" w:rsidRPr="009369DB">
        <w:rPr>
          <w:sz w:val="26"/>
          <w:szCs w:val="26"/>
        </w:rPr>
        <w:t xml:space="preserve">  </w:t>
      </w:r>
    </w:p>
    <w:p w:rsidR="000569A8" w:rsidRPr="009369DB" w:rsidRDefault="000569A8" w:rsidP="00942229">
      <w:pPr>
        <w:spacing w:line="360" w:lineRule="auto"/>
        <w:ind w:firstLine="720"/>
        <w:rPr>
          <w:sz w:val="26"/>
          <w:szCs w:val="26"/>
        </w:rPr>
      </w:pPr>
    </w:p>
    <w:p w:rsidR="00D37B67" w:rsidRPr="009369DB" w:rsidRDefault="003058F7" w:rsidP="00942229">
      <w:pPr>
        <w:spacing w:line="360" w:lineRule="auto"/>
        <w:ind w:firstLine="720"/>
        <w:rPr>
          <w:sz w:val="26"/>
          <w:szCs w:val="26"/>
        </w:rPr>
      </w:pPr>
      <w:r w:rsidRPr="009369DB">
        <w:rPr>
          <w:sz w:val="26"/>
          <w:szCs w:val="26"/>
        </w:rPr>
        <w:t xml:space="preserve">In response to </w:t>
      </w:r>
      <w:r w:rsidR="002822F4" w:rsidRPr="009369DB">
        <w:rPr>
          <w:sz w:val="26"/>
          <w:szCs w:val="26"/>
        </w:rPr>
        <w:t xml:space="preserve">the </w:t>
      </w:r>
      <w:r w:rsidRPr="009369DB">
        <w:rPr>
          <w:sz w:val="26"/>
          <w:szCs w:val="26"/>
        </w:rPr>
        <w:t>customer notice issues raised by OCA</w:t>
      </w:r>
      <w:r w:rsidR="00203E4F" w:rsidRPr="009369DB">
        <w:rPr>
          <w:sz w:val="26"/>
          <w:szCs w:val="26"/>
        </w:rPr>
        <w:t>, we</w:t>
      </w:r>
      <w:r w:rsidRPr="009369DB">
        <w:rPr>
          <w:sz w:val="26"/>
          <w:szCs w:val="26"/>
        </w:rPr>
        <w:t xml:space="preserve"> </w:t>
      </w:r>
      <w:r w:rsidR="002822F4" w:rsidRPr="009369DB">
        <w:rPr>
          <w:sz w:val="26"/>
          <w:szCs w:val="26"/>
        </w:rPr>
        <w:t>propose adopting</w:t>
      </w:r>
      <w:r w:rsidRPr="009369DB">
        <w:rPr>
          <w:sz w:val="26"/>
          <w:szCs w:val="26"/>
        </w:rPr>
        <w:t xml:space="preserve"> the same </w:t>
      </w:r>
      <w:r w:rsidR="0073151A" w:rsidRPr="009369DB">
        <w:rPr>
          <w:sz w:val="26"/>
          <w:szCs w:val="26"/>
        </w:rPr>
        <w:t>measure</w:t>
      </w:r>
      <w:r w:rsidR="001B165E" w:rsidRPr="009369DB">
        <w:rPr>
          <w:sz w:val="26"/>
          <w:szCs w:val="26"/>
        </w:rPr>
        <w:t xml:space="preserve"> </w:t>
      </w:r>
      <w:r w:rsidRPr="009369DB">
        <w:rPr>
          <w:sz w:val="26"/>
          <w:szCs w:val="26"/>
        </w:rPr>
        <w:t xml:space="preserve">as we did in the </w:t>
      </w:r>
      <w:r w:rsidR="00572652" w:rsidRPr="009369DB">
        <w:rPr>
          <w:sz w:val="26"/>
          <w:szCs w:val="26"/>
        </w:rPr>
        <w:t>Duquesne</w:t>
      </w:r>
      <w:r w:rsidRPr="009369DB">
        <w:rPr>
          <w:sz w:val="26"/>
          <w:szCs w:val="26"/>
        </w:rPr>
        <w:t xml:space="preserve"> Light </w:t>
      </w:r>
      <w:r w:rsidR="00D51420" w:rsidRPr="009369DB">
        <w:rPr>
          <w:sz w:val="26"/>
          <w:szCs w:val="26"/>
        </w:rPr>
        <w:t xml:space="preserve">Company </w:t>
      </w:r>
      <w:r w:rsidRPr="009369DB">
        <w:rPr>
          <w:sz w:val="26"/>
          <w:szCs w:val="26"/>
        </w:rPr>
        <w:t xml:space="preserve">Order and not require EGSs to send a confirmation letter to the customer stating that it will/will not continue to serve the customer at the new address.  EGSs are of course free to send such a notice to their customers, but requiring such a notice is unnecessary.  </w:t>
      </w:r>
      <w:r w:rsidR="00411C0C" w:rsidRPr="009369DB">
        <w:rPr>
          <w:sz w:val="26"/>
          <w:szCs w:val="26"/>
        </w:rPr>
        <w:t xml:space="preserve">We prefer the approach adopted in the Duquesne Light </w:t>
      </w:r>
      <w:r w:rsidR="001B165E" w:rsidRPr="009369DB">
        <w:rPr>
          <w:sz w:val="26"/>
          <w:szCs w:val="26"/>
        </w:rPr>
        <w:t xml:space="preserve">Company </w:t>
      </w:r>
      <w:r w:rsidR="00411C0C" w:rsidRPr="009369DB">
        <w:rPr>
          <w:sz w:val="26"/>
          <w:szCs w:val="26"/>
        </w:rPr>
        <w:t>Order</w:t>
      </w:r>
      <w:r w:rsidR="00411C0C" w:rsidRPr="009369DB">
        <w:rPr>
          <w:rStyle w:val="FootnoteReference"/>
          <w:sz w:val="26"/>
          <w:szCs w:val="26"/>
        </w:rPr>
        <w:footnoteReference w:id="9"/>
      </w:r>
      <w:r w:rsidR="00411C0C" w:rsidRPr="009369DB">
        <w:rPr>
          <w:sz w:val="26"/>
          <w:szCs w:val="26"/>
        </w:rPr>
        <w:t xml:space="preserve"> </w:t>
      </w:r>
      <w:r w:rsidR="00203E4F" w:rsidRPr="009369DB">
        <w:rPr>
          <w:sz w:val="26"/>
          <w:szCs w:val="26"/>
        </w:rPr>
        <w:t xml:space="preserve">and also included in PECO’s plan, </w:t>
      </w:r>
      <w:r w:rsidR="00411C0C" w:rsidRPr="009369DB">
        <w:rPr>
          <w:sz w:val="26"/>
          <w:szCs w:val="26"/>
        </w:rPr>
        <w:t xml:space="preserve">where the EDC will inform the customer that their EGS supply service will seamlessly move to their new location (assuming eligibility requirements are met).  The customer does not have to authorize or take any additional actions for this to happen.  </w:t>
      </w:r>
    </w:p>
    <w:p w:rsidR="00411C0C" w:rsidRPr="009369DB" w:rsidRDefault="00411C0C" w:rsidP="00942229">
      <w:pPr>
        <w:spacing w:line="360" w:lineRule="auto"/>
        <w:ind w:firstLine="720"/>
        <w:rPr>
          <w:sz w:val="26"/>
          <w:szCs w:val="26"/>
        </w:rPr>
      </w:pPr>
    </w:p>
    <w:p w:rsidR="00D977C4" w:rsidRPr="009369DB" w:rsidRDefault="00D37B67">
      <w:pPr>
        <w:spacing w:line="360" w:lineRule="auto"/>
        <w:ind w:firstLine="720"/>
        <w:rPr>
          <w:sz w:val="26"/>
          <w:szCs w:val="26"/>
        </w:rPr>
      </w:pPr>
      <w:r w:rsidRPr="009369DB">
        <w:rPr>
          <w:sz w:val="26"/>
          <w:szCs w:val="26"/>
        </w:rPr>
        <w:t xml:space="preserve">As for cost recovery, we disagree with </w:t>
      </w:r>
      <w:r w:rsidR="006522D3" w:rsidRPr="009369DB">
        <w:rPr>
          <w:sz w:val="26"/>
          <w:szCs w:val="26"/>
        </w:rPr>
        <w:t xml:space="preserve">the </w:t>
      </w:r>
      <w:r w:rsidRPr="009369DB">
        <w:rPr>
          <w:sz w:val="26"/>
          <w:szCs w:val="26"/>
        </w:rPr>
        <w:t>OCA’s primary position that costs should be borne by the EGSs.  While EGSs will obtain some benefit from these processes</w:t>
      </w:r>
      <w:r w:rsidR="00374A97" w:rsidRPr="009369DB">
        <w:rPr>
          <w:sz w:val="26"/>
          <w:szCs w:val="26"/>
        </w:rPr>
        <w:t>,</w:t>
      </w:r>
      <w:r w:rsidRPr="009369DB">
        <w:rPr>
          <w:sz w:val="26"/>
          <w:szCs w:val="26"/>
        </w:rPr>
        <w:t xml:space="preserve"> customers will also benefit.  </w:t>
      </w:r>
      <w:r w:rsidR="00374A97" w:rsidRPr="009369DB">
        <w:rPr>
          <w:sz w:val="26"/>
          <w:szCs w:val="26"/>
        </w:rPr>
        <w:t>The s</w:t>
      </w:r>
      <w:r w:rsidRPr="009369DB">
        <w:rPr>
          <w:sz w:val="26"/>
          <w:szCs w:val="26"/>
        </w:rPr>
        <w:t>eamless move and instant connect functionality will not only benefit current shopping customers</w:t>
      </w:r>
      <w:r w:rsidR="00374A97" w:rsidRPr="009369DB">
        <w:rPr>
          <w:sz w:val="26"/>
          <w:szCs w:val="26"/>
        </w:rPr>
        <w:t>,</w:t>
      </w:r>
      <w:r w:rsidRPr="009369DB">
        <w:rPr>
          <w:sz w:val="26"/>
          <w:szCs w:val="26"/>
        </w:rPr>
        <w:t xml:space="preserve"> </w:t>
      </w:r>
      <w:r w:rsidR="00374A97" w:rsidRPr="009369DB">
        <w:rPr>
          <w:sz w:val="26"/>
          <w:szCs w:val="26"/>
        </w:rPr>
        <w:t xml:space="preserve">it </w:t>
      </w:r>
      <w:r w:rsidRPr="009369DB">
        <w:rPr>
          <w:sz w:val="26"/>
          <w:szCs w:val="26"/>
        </w:rPr>
        <w:t xml:space="preserve">will be available for all </w:t>
      </w:r>
      <w:r w:rsidR="00D54FAE" w:rsidRPr="009369DB">
        <w:rPr>
          <w:sz w:val="26"/>
          <w:szCs w:val="26"/>
        </w:rPr>
        <w:t xml:space="preserve">eligible </w:t>
      </w:r>
      <w:r w:rsidRPr="009369DB">
        <w:rPr>
          <w:sz w:val="26"/>
          <w:szCs w:val="26"/>
        </w:rPr>
        <w:t>customers.  These enhancements are permanent improvements that</w:t>
      </w:r>
      <w:r w:rsidR="00F201B3" w:rsidRPr="009369DB">
        <w:rPr>
          <w:sz w:val="26"/>
          <w:szCs w:val="26"/>
        </w:rPr>
        <w:t>,</w:t>
      </w:r>
      <w:r w:rsidRPr="009369DB">
        <w:rPr>
          <w:sz w:val="26"/>
          <w:szCs w:val="26"/>
        </w:rPr>
        <w:t xml:space="preserve"> to a large extent</w:t>
      </w:r>
      <w:r w:rsidR="00F201B3" w:rsidRPr="009369DB">
        <w:rPr>
          <w:sz w:val="26"/>
          <w:szCs w:val="26"/>
        </w:rPr>
        <w:t>,</w:t>
      </w:r>
      <w:r w:rsidRPr="009369DB">
        <w:rPr>
          <w:sz w:val="26"/>
          <w:szCs w:val="26"/>
        </w:rPr>
        <w:t xml:space="preserve"> are </w:t>
      </w:r>
      <w:r w:rsidR="00265294" w:rsidRPr="009369DB">
        <w:rPr>
          <w:sz w:val="26"/>
          <w:szCs w:val="26"/>
        </w:rPr>
        <w:t xml:space="preserve">simply </w:t>
      </w:r>
      <w:r w:rsidRPr="009369DB">
        <w:rPr>
          <w:sz w:val="26"/>
          <w:szCs w:val="26"/>
        </w:rPr>
        <w:t xml:space="preserve">correcting an unacceptable status quo due to </w:t>
      </w:r>
      <w:r w:rsidR="0046067E" w:rsidRPr="009369DB">
        <w:rPr>
          <w:sz w:val="26"/>
          <w:szCs w:val="26"/>
        </w:rPr>
        <w:t xml:space="preserve">existing </w:t>
      </w:r>
      <w:r w:rsidRPr="009369DB">
        <w:rPr>
          <w:sz w:val="26"/>
          <w:szCs w:val="26"/>
        </w:rPr>
        <w:t xml:space="preserve">limitations in utility customer information systems.  For these reasons, </w:t>
      </w:r>
      <w:r w:rsidR="00572652" w:rsidRPr="009369DB">
        <w:rPr>
          <w:sz w:val="26"/>
          <w:szCs w:val="26"/>
        </w:rPr>
        <w:t xml:space="preserve">we </w:t>
      </w:r>
      <w:r w:rsidRPr="009369DB">
        <w:rPr>
          <w:sz w:val="26"/>
          <w:szCs w:val="26"/>
        </w:rPr>
        <w:t xml:space="preserve">agree with </w:t>
      </w:r>
      <w:r w:rsidR="00265294" w:rsidRPr="009369DB">
        <w:rPr>
          <w:sz w:val="26"/>
          <w:szCs w:val="26"/>
        </w:rPr>
        <w:t xml:space="preserve">the </w:t>
      </w:r>
      <w:r w:rsidRPr="009369DB">
        <w:rPr>
          <w:sz w:val="26"/>
          <w:szCs w:val="26"/>
        </w:rPr>
        <w:t>OCA’s secondary position that these cost</w:t>
      </w:r>
      <w:r w:rsidR="00D977C4" w:rsidRPr="009369DB">
        <w:rPr>
          <w:sz w:val="26"/>
          <w:szCs w:val="26"/>
        </w:rPr>
        <w:t>s</w:t>
      </w:r>
      <w:r w:rsidRPr="009369DB">
        <w:rPr>
          <w:sz w:val="26"/>
          <w:szCs w:val="26"/>
        </w:rPr>
        <w:t xml:space="preserve"> be included in base rates.</w:t>
      </w:r>
      <w:r w:rsidR="00D977C4" w:rsidRPr="009369DB">
        <w:rPr>
          <w:sz w:val="26"/>
          <w:szCs w:val="26"/>
        </w:rPr>
        <w:t xml:space="preserve">  The scrutiny of a base rate proceeding is</w:t>
      </w:r>
      <w:r w:rsidR="00D11382" w:rsidRPr="009369DB">
        <w:rPr>
          <w:sz w:val="26"/>
          <w:szCs w:val="26"/>
        </w:rPr>
        <w:t xml:space="preserve"> the</w:t>
      </w:r>
      <w:r w:rsidR="00D977C4" w:rsidRPr="009369DB">
        <w:rPr>
          <w:sz w:val="26"/>
          <w:szCs w:val="26"/>
        </w:rPr>
        <w:t xml:space="preserve"> appropriate mechanism to ensure that utilities will recover </w:t>
      </w:r>
      <w:r w:rsidR="001B7C70" w:rsidRPr="009369DB">
        <w:rPr>
          <w:sz w:val="26"/>
          <w:szCs w:val="26"/>
        </w:rPr>
        <w:t xml:space="preserve">only </w:t>
      </w:r>
      <w:r w:rsidR="00D11382" w:rsidRPr="009369DB">
        <w:rPr>
          <w:sz w:val="26"/>
          <w:szCs w:val="26"/>
        </w:rPr>
        <w:t xml:space="preserve">prudent and </w:t>
      </w:r>
      <w:r w:rsidR="00D977C4" w:rsidRPr="009369DB">
        <w:rPr>
          <w:sz w:val="26"/>
          <w:szCs w:val="26"/>
        </w:rPr>
        <w:t xml:space="preserve">reasonably-incurred costs.  </w:t>
      </w:r>
      <w:r w:rsidR="00265294" w:rsidRPr="009369DB">
        <w:rPr>
          <w:sz w:val="26"/>
          <w:szCs w:val="26"/>
        </w:rPr>
        <w:t>A</w:t>
      </w:r>
      <w:r w:rsidR="00D977C4" w:rsidRPr="009369DB">
        <w:rPr>
          <w:sz w:val="26"/>
          <w:szCs w:val="26"/>
        </w:rPr>
        <w:t xml:space="preserve">s </w:t>
      </w:r>
      <w:r w:rsidR="00265294" w:rsidRPr="009369DB">
        <w:rPr>
          <w:sz w:val="26"/>
          <w:szCs w:val="26"/>
        </w:rPr>
        <w:t xml:space="preserve">the </w:t>
      </w:r>
      <w:r w:rsidR="00D977C4" w:rsidRPr="009369DB">
        <w:rPr>
          <w:sz w:val="26"/>
          <w:szCs w:val="26"/>
        </w:rPr>
        <w:t xml:space="preserve">OCA points out, this is consistent with </w:t>
      </w:r>
      <w:r w:rsidRPr="009369DB">
        <w:rPr>
          <w:sz w:val="26"/>
          <w:szCs w:val="26"/>
        </w:rPr>
        <w:t xml:space="preserve">recent </w:t>
      </w:r>
      <w:r w:rsidR="00D977C4" w:rsidRPr="009369DB">
        <w:rPr>
          <w:sz w:val="26"/>
          <w:szCs w:val="26"/>
        </w:rPr>
        <w:lastRenderedPageBreak/>
        <w:t xml:space="preserve">Commission </w:t>
      </w:r>
      <w:r w:rsidRPr="009369DB">
        <w:rPr>
          <w:sz w:val="26"/>
          <w:szCs w:val="26"/>
        </w:rPr>
        <w:t xml:space="preserve">decisions on the costs associated with accelerated switching. </w:t>
      </w:r>
      <w:r w:rsidR="00D11382" w:rsidRPr="009369DB">
        <w:rPr>
          <w:sz w:val="26"/>
          <w:szCs w:val="26"/>
        </w:rPr>
        <w:t xml:space="preserve"> </w:t>
      </w:r>
      <w:r w:rsidR="00572652" w:rsidRPr="009369DB">
        <w:rPr>
          <w:sz w:val="26"/>
          <w:szCs w:val="26"/>
        </w:rPr>
        <w:t xml:space="preserve">It is also consistent with our decision in the Duquesne Light </w:t>
      </w:r>
      <w:r w:rsidR="001B165E" w:rsidRPr="009369DB">
        <w:rPr>
          <w:sz w:val="26"/>
          <w:szCs w:val="26"/>
        </w:rPr>
        <w:t xml:space="preserve">Company </w:t>
      </w:r>
      <w:r w:rsidR="00572652" w:rsidRPr="009369DB">
        <w:rPr>
          <w:sz w:val="26"/>
          <w:szCs w:val="26"/>
        </w:rPr>
        <w:t>seamless move proceeding.</w:t>
      </w:r>
      <w:r w:rsidR="00411C0C" w:rsidRPr="009369DB">
        <w:rPr>
          <w:rStyle w:val="FootnoteReference"/>
          <w:sz w:val="26"/>
          <w:szCs w:val="26"/>
        </w:rPr>
        <w:footnoteReference w:id="10"/>
      </w:r>
      <w:r w:rsidR="00572652" w:rsidRPr="009369DB">
        <w:rPr>
          <w:sz w:val="26"/>
          <w:szCs w:val="26"/>
        </w:rPr>
        <w:t xml:space="preserve">  </w:t>
      </w:r>
      <w:r w:rsidR="00FA6811" w:rsidRPr="009369DB">
        <w:rPr>
          <w:sz w:val="26"/>
          <w:szCs w:val="26"/>
        </w:rPr>
        <w:t>Finally, we note that PECO, as stated in its plan, has already included these costs in their March 2015 rate filing, currently pending here at the Commission.</w:t>
      </w:r>
      <w:r w:rsidR="00FA6811" w:rsidRPr="009369DB">
        <w:rPr>
          <w:rStyle w:val="FootnoteReference"/>
          <w:sz w:val="26"/>
          <w:szCs w:val="26"/>
        </w:rPr>
        <w:footnoteReference w:id="11"/>
      </w:r>
      <w:r w:rsidR="00FA6811" w:rsidRPr="009369DB">
        <w:rPr>
          <w:sz w:val="26"/>
          <w:szCs w:val="26"/>
        </w:rPr>
        <w:t xml:space="preserve">  </w:t>
      </w:r>
      <w:r w:rsidR="00A11CD9" w:rsidRPr="009369DB">
        <w:rPr>
          <w:sz w:val="26"/>
          <w:szCs w:val="26"/>
        </w:rPr>
        <w:t xml:space="preserve">As such, </w:t>
      </w:r>
      <w:r w:rsidR="002822F4" w:rsidRPr="009369DB">
        <w:rPr>
          <w:sz w:val="26"/>
          <w:szCs w:val="26"/>
        </w:rPr>
        <w:t>we note that approval of this seamless moves and instant connect plan</w:t>
      </w:r>
      <w:r w:rsidR="002018F5" w:rsidRPr="009369DB">
        <w:rPr>
          <w:sz w:val="26"/>
          <w:szCs w:val="26"/>
        </w:rPr>
        <w:t xml:space="preserve"> </w:t>
      </w:r>
      <w:r w:rsidR="002822F4" w:rsidRPr="009369DB">
        <w:rPr>
          <w:sz w:val="26"/>
          <w:szCs w:val="26"/>
        </w:rPr>
        <w:t>filing does not constitute a determination that the associated costs or expenses are reasonable or prudent for the purposes of cost recovery.  These issues will be addressed by the Commission in any appropriate cost recovery proceeding.</w:t>
      </w:r>
    </w:p>
    <w:p w:rsidR="00D11382" w:rsidRPr="009369DB" w:rsidRDefault="00D11382" w:rsidP="00942229">
      <w:pPr>
        <w:spacing w:line="360" w:lineRule="auto"/>
        <w:ind w:firstLine="720"/>
        <w:rPr>
          <w:sz w:val="26"/>
          <w:szCs w:val="26"/>
        </w:rPr>
      </w:pPr>
    </w:p>
    <w:p w:rsidR="00D977C4" w:rsidRPr="009369DB" w:rsidRDefault="00D977C4" w:rsidP="00D977C4">
      <w:pPr>
        <w:pStyle w:val="Heading1"/>
        <w:spacing w:before="0" w:after="0" w:line="360" w:lineRule="auto"/>
        <w:jc w:val="center"/>
        <w:rPr>
          <w:rFonts w:ascii="Times New Roman" w:hAnsi="Times New Roman" w:cs="Times New Roman"/>
          <w:spacing w:val="-3"/>
          <w:sz w:val="26"/>
          <w:szCs w:val="26"/>
        </w:rPr>
      </w:pPr>
      <w:r w:rsidRPr="009369DB">
        <w:rPr>
          <w:rFonts w:ascii="Times New Roman" w:hAnsi="Times New Roman" w:cs="Times New Roman"/>
          <w:spacing w:val="-3"/>
          <w:sz w:val="26"/>
          <w:szCs w:val="26"/>
        </w:rPr>
        <w:t>CONCLUSION</w:t>
      </w:r>
    </w:p>
    <w:p w:rsidR="00D977C4" w:rsidRPr="009369DB" w:rsidRDefault="00D977C4" w:rsidP="00D977C4">
      <w:pPr>
        <w:spacing w:line="360" w:lineRule="auto"/>
        <w:jc w:val="center"/>
        <w:rPr>
          <w:b/>
          <w:spacing w:val="-3"/>
          <w:sz w:val="26"/>
          <w:szCs w:val="26"/>
        </w:rPr>
      </w:pPr>
    </w:p>
    <w:p w:rsidR="00D977C4" w:rsidRPr="009369DB" w:rsidRDefault="00D977C4" w:rsidP="00EB2709">
      <w:pPr>
        <w:keepNext/>
        <w:keepLines/>
        <w:tabs>
          <w:tab w:val="left" w:pos="204"/>
        </w:tabs>
        <w:spacing w:line="360" w:lineRule="auto"/>
        <w:rPr>
          <w:sz w:val="26"/>
          <w:szCs w:val="26"/>
        </w:rPr>
      </w:pPr>
      <w:r w:rsidRPr="009369DB">
        <w:rPr>
          <w:spacing w:val="-3"/>
          <w:sz w:val="26"/>
          <w:szCs w:val="26"/>
        </w:rPr>
        <w:tab/>
      </w:r>
      <w:r w:rsidR="00A93B95" w:rsidRPr="009369DB">
        <w:rPr>
          <w:spacing w:val="-3"/>
          <w:sz w:val="26"/>
          <w:szCs w:val="26"/>
        </w:rPr>
        <w:tab/>
      </w:r>
      <w:r w:rsidR="00AB7610" w:rsidRPr="009369DB">
        <w:rPr>
          <w:sz w:val="26"/>
          <w:szCs w:val="26"/>
        </w:rPr>
        <w:t xml:space="preserve">Through this Tentative Order, the Commission seeks modifications to PECO’s plan filed on April 20, 2015 as discussed in this Order.  Further, we seek clarification from PECO as to their proposed eligibility requirement that a </w:t>
      </w:r>
      <w:r w:rsidR="00AB7610" w:rsidRPr="009369DB">
        <w:rPr>
          <w:sz w:val="26"/>
        </w:rPr>
        <w:t>“customer's account must be in good standing with PECO.”  Upon review of PECO’s filing and any comments filed in response, the Commission will issue a Final Order.</w:t>
      </w:r>
      <w:r w:rsidRPr="009369DB">
        <w:rPr>
          <w:sz w:val="26"/>
          <w:szCs w:val="26"/>
        </w:rPr>
        <w:t xml:space="preserve"> </w:t>
      </w:r>
    </w:p>
    <w:p w:rsidR="000569A8" w:rsidRPr="009369DB" w:rsidRDefault="000569A8" w:rsidP="00D977C4">
      <w:pPr>
        <w:spacing w:line="360" w:lineRule="auto"/>
        <w:rPr>
          <w:sz w:val="26"/>
          <w:szCs w:val="26"/>
        </w:rPr>
      </w:pPr>
    </w:p>
    <w:p w:rsidR="00D977C4" w:rsidRPr="009369DB" w:rsidRDefault="00D977C4" w:rsidP="00D977C4">
      <w:pPr>
        <w:spacing w:line="360" w:lineRule="auto"/>
        <w:rPr>
          <w:b/>
          <w:sz w:val="26"/>
          <w:szCs w:val="26"/>
        </w:rPr>
      </w:pPr>
      <w:r w:rsidRPr="009369DB">
        <w:rPr>
          <w:b/>
          <w:sz w:val="26"/>
          <w:szCs w:val="26"/>
        </w:rPr>
        <w:t>THEREFORE,</w:t>
      </w:r>
    </w:p>
    <w:p w:rsidR="00D977C4" w:rsidRPr="009369DB" w:rsidRDefault="00D977C4" w:rsidP="00D977C4">
      <w:pPr>
        <w:spacing w:line="360" w:lineRule="auto"/>
        <w:rPr>
          <w:spacing w:val="-3"/>
          <w:sz w:val="26"/>
          <w:szCs w:val="26"/>
        </w:rPr>
      </w:pPr>
    </w:p>
    <w:p w:rsidR="00D977C4" w:rsidRPr="009369DB" w:rsidRDefault="00D977C4" w:rsidP="00EB2709">
      <w:pPr>
        <w:tabs>
          <w:tab w:val="left" w:pos="0"/>
        </w:tabs>
        <w:spacing w:line="360" w:lineRule="auto"/>
        <w:rPr>
          <w:sz w:val="26"/>
        </w:rPr>
      </w:pPr>
      <w:r w:rsidRPr="009369DB">
        <w:rPr>
          <w:b/>
          <w:sz w:val="26"/>
          <w:szCs w:val="26"/>
        </w:rPr>
        <w:tab/>
        <w:t xml:space="preserve">IT IS ORDERED:  </w:t>
      </w:r>
      <w:r w:rsidRPr="009369DB">
        <w:rPr>
          <w:sz w:val="26"/>
        </w:rPr>
        <w:t xml:space="preserve">           </w:t>
      </w:r>
      <w:r w:rsidRPr="009369DB">
        <w:rPr>
          <w:sz w:val="26"/>
        </w:rPr>
        <w:tab/>
        <w:t xml:space="preserve"> </w:t>
      </w:r>
    </w:p>
    <w:p w:rsidR="0073151A" w:rsidRPr="009369DB" w:rsidRDefault="0073151A" w:rsidP="00D977C4">
      <w:pPr>
        <w:spacing w:line="360" w:lineRule="auto"/>
        <w:rPr>
          <w:sz w:val="26"/>
        </w:rPr>
      </w:pPr>
    </w:p>
    <w:p w:rsidR="0073151A" w:rsidRPr="009369DB" w:rsidRDefault="00AB7610" w:rsidP="0073151A">
      <w:pPr>
        <w:spacing w:line="360" w:lineRule="auto"/>
        <w:ind w:firstLine="720"/>
        <w:rPr>
          <w:sz w:val="26"/>
        </w:rPr>
      </w:pPr>
      <w:r w:rsidRPr="009369DB">
        <w:rPr>
          <w:sz w:val="26"/>
        </w:rPr>
        <w:t>1</w:t>
      </w:r>
      <w:r w:rsidR="0073151A" w:rsidRPr="009369DB">
        <w:rPr>
          <w:sz w:val="26"/>
        </w:rPr>
        <w:t xml:space="preserve">.  That PECO Energy Company shall file within </w:t>
      </w:r>
      <w:r w:rsidR="00424146" w:rsidRPr="009369DB">
        <w:rPr>
          <w:sz w:val="26"/>
        </w:rPr>
        <w:t>7</w:t>
      </w:r>
      <w:r w:rsidR="0073151A" w:rsidRPr="009369DB">
        <w:rPr>
          <w:sz w:val="26"/>
        </w:rPr>
        <w:t xml:space="preserve"> days </w:t>
      </w:r>
      <w:r w:rsidRPr="009369DB">
        <w:rPr>
          <w:sz w:val="26"/>
        </w:rPr>
        <w:t xml:space="preserve">of the entry of this Tentative Order </w:t>
      </w:r>
      <w:r w:rsidR="0073151A" w:rsidRPr="009369DB">
        <w:rPr>
          <w:sz w:val="26"/>
        </w:rPr>
        <w:t>a</w:t>
      </w:r>
      <w:r w:rsidR="002018F5" w:rsidRPr="009369DB">
        <w:rPr>
          <w:sz w:val="26"/>
        </w:rPr>
        <w:t>n</w:t>
      </w:r>
      <w:r w:rsidR="0073151A" w:rsidRPr="009369DB">
        <w:rPr>
          <w:sz w:val="26"/>
        </w:rPr>
        <w:t xml:space="preserve"> </w:t>
      </w:r>
      <w:r w:rsidR="002018F5" w:rsidRPr="009369DB">
        <w:rPr>
          <w:sz w:val="26"/>
        </w:rPr>
        <w:t xml:space="preserve">amended </w:t>
      </w:r>
      <w:r w:rsidR="0073151A" w:rsidRPr="009369DB">
        <w:rPr>
          <w:sz w:val="26"/>
        </w:rPr>
        <w:t xml:space="preserve">plan with the Commission that incorporates the modifications directed by this Order.  The filing shall also clarify </w:t>
      </w:r>
      <w:r w:rsidR="002018F5" w:rsidRPr="009369DB">
        <w:rPr>
          <w:sz w:val="26"/>
        </w:rPr>
        <w:t xml:space="preserve">and explain </w:t>
      </w:r>
      <w:r w:rsidR="0073151A" w:rsidRPr="009369DB">
        <w:rPr>
          <w:sz w:val="26"/>
        </w:rPr>
        <w:t xml:space="preserve">what is intended by their eligibility requirement that a “customer's account must be in good </w:t>
      </w:r>
      <w:r w:rsidR="0073151A" w:rsidRPr="009369DB">
        <w:rPr>
          <w:sz w:val="26"/>
        </w:rPr>
        <w:lastRenderedPageBreak/>
        <w:t>standing with PECO” to be eligible for seamless moves and instant connects</w:t>
      </w:r>
      <w:r w:rsidR="002018F5" w:rsidRPr="009369DB">
        <w:rPr>
          <w:sz w:val="26"/>
        </w:rPr>
        <w:t xml:space="preserve"> and why it should be required</w:t>
      </w:r>
      <w:r w:rsidR="0073151A" w:rsidRPr="009369DB">
        <w:rPr>
          <w:sz w:val="26"/>
        </w:rPr>
        <w:t xml:space="preserve">.  </w:t>
      </w:r>
    </w:p>
    <w:p w:rsidR="00AB7610" w:rsidRPr="009369DB" w:rsidRDefault="00AB7610" w:rsidP="003B1CB6">
      <w:pPr>
        <w:spacing w:line="360" w:lineRule="auto"/>
        <w:rPr>
          <w:sz w:val="26"/>
        </w:rPr>
      </w:pPr>
    </w:p>
    <w:p w:rsidR="00AB7610" w:rsidRPr="009369DB" w:rsidRDefault="00AB7610" w:rsidP="003B1CB6">
      <w:pPr>
        <w:spacing w:line="360" w:lineRule="auto"/>
        <w:rPr>
          <w:sz w:val="26"/>
        </w:rPr>
      </w:pPr>
      <w:r w:rsidRPr="009369DB">
        <w:rPr>
          <w:sz w:val="26"/>
        </w:rPr>
        <w:tab/>
        <w:t xml:space="preserve">2.  That interested parties shall have </w:t>
      </w:r>
      <w:r w:rsidR="00424146" w:rsidRPr="009369DB">
        <w:rPr>
          <w:sz w:val="26"/>
        </w:rPr>
        <w:t>7</w:t>
      </w:r>
      <w:r w:rsidRPr="009369DB">
        <w:rPr>
          <w:sz w:val="26"/>
        </w:rPr>
        <w:t xml:space="preserve"> days from the date </w:t>
      </w:r>
      <w:r w:rsidR="002018F5" w:rsidRPr="009369DB">
        <w:rPr>
          <w:sz w:val="26"/>
        </w:rPr>
        <w:t>PECO Energy Company</w:t>
      </w:r>
      <w:r w:rsidR="002018F5" w:rsidRPr="009369DB" w:rsidDel="002018F5">
        <w:rPr>
          <w:sz w:val="26"/>
        </w:rPr>
        <w:t xml:space="preserve"> </w:t>
      </w:r>
      <w:r w:rsidR="002018F5" w:rsidRPr="009369DB">
        <w:rPr>
          <w:sz w:val="26"/>
        </w:rPr>
        <w:t>files its amended plan</w:t>
      </w:r>
      <w:r w:rsidRPr="009369DB">
        <w:rPr>
          <w:sz w:val="26"/>
        </w:rPr>
        <w:t xml:space="preserve"> to submit written comments with the Pennsylvania Public Utility Commission. </w:t>
      </w:r>
    </w:p>
    <w:p w:rsidR="00D977C4" w:rsidRPr="009369DB" w:rsidRDefault="00D977C4" w:rsidP="00D977C4">
      <w:pPr>
        <w:spacing w:line="360" w:lineRule="auto"/>
        <w:rPr>
          <w:sz w:val="26"/>
          <w:szCs w:val="26"/>
        </w:rPr>
      </w:pPr>
      <w:r w:rsidRPr="009369DB">
        <w:rPr>
          <w:sz w:val="26"/>
          <w:szCs w:val="26"/>
        </w:rPr>
        <w:tab/>
      </w:r>
    </w:p>
    <w:p w:rsidR="00B95FCC" w:rsidRPr="009369DB" w:rsidRDefault="00D977C4" w:rsidP="00235C92">
      <w:pPr>
        <w:spacing w:line="360" w:lineRule="auto"/>
        <w:rPr>
          <w:sz w:val="26"/>
          <w:szCs w:val="26"/>
        </w:rPr>
      </w:pPr>
      <w:r w:rsidRPr="009369DB">
        <w:rPr>
          <w:sz w:val="26"/>
          <w:szCs w:val="26"/>
        </w:rPr>
        <w:tab/>
      </w:r>
      <w:r w:rsidR="00A11CD9" w:rsidRPr="009369DB">
        <w:rPr>
          <w:sz w:val="26"/>
          <w:szCs w:val="26"/>
        </w:rPr>
        <w:t>3</w:t>
      </w:r>
      <w:r w:rsidRPr="009369DB">
        <w:rPr>
          <w:sz w:val="26"/>
          <w:szCs w:val="26"/>
        </w:rPr>
        <w:t xml:space="preserve">.  That this </w:t>
      </w:r>
      <w:r w:rsidR="00BF2E29" w:rsidRPr="009369DB">
        <w:rPr>
          <w:sz w:val="26"/>
          <w:szCs w:val="26"/>
        </w:rPr>
        <w:t xml:space="preserve">Tentative </w:t>
      </w:r>
      <w:r w:rsidRPr="009369DB">
        <w:rPr>
          <w:sz w:val="26"/>
          <w:szCs w:val="26"/>
        </w:rPr>
        <w:t xml:space="preserve">Order be served on all jurisdictional </w:t>
      </w:r>
      <w:r w:rsidR="00D96C7A" w:rsidRPr="009369DB">
        <w:rPr>
          <w:sz w:val="26"/>
          <w:szCs w:val="26"/>
        </w:rPr>
        <w:t>Electric</w:t>
      </w:r>
      <w:r w:rsidRPr="009369DB">
        <w:rPr>
          <w:sz w:val="26"/>
          <w:szCs w:val="26"/>
        </w:rPr>
        <w:t xml:space="preserve"> Distribution Companies, the Bureau of Investigation and Enforcement, the Office of Consumer Advocate, the Office of Small Business Advocate and the parties who filed comments at Docket No. </w:t>
      </w:r>
      <w:proofErr w:type="gramStart"/>
      <w:r w:rsidR="00FA6811" w:rsidRPr="009369DB">
        <w:rPr>
          <w:color w:val="333333"/>
          <w:sz w:val="26"/>
          <w:szCs w:val="26"/>
        </w:rPr>
        <w:t>M-2014-2401085</w:t>
      </w:r>
      <w:r w:rsidRPr="009369DB">
        <w:rPr>
          <w:sz w:val="26"/>
          <w:szCs w:val="26"/>
        </w:rPr>
        <w:t>.</w:t>
      </w:r>
      <w:proofErr w:type="gramEnd"/>
      <w:r w:rsidR="00D96C7A" w:rsidRPr="009369DB">
        <w:rPr>
          <w:sz w:val="26"/>
          <w:szCs w:val="26"/>
        </w:rPr>
        <w:t xml:space="preserve">    </w:t>
      </w:r>
    </w:p>
    <w:p w:rsidR="00B95FCC" w:rsidRPr="009369DB" w:rsidRDefault="00B95FCC" w:rsidP="00D977C4">
      <w:pPr>
        <w:spacing w:line="360" w:lineRule="auto"/>
        <w:rPr>
          <w:sz w:val="26"/>
          <w:szCs w:val="26"/>
        </w:rPr>
      </w:pPr>
    </w:p>
    <w:p w:rsidR="00D977C4" w:rsidRPr="009369DB" w:rsidRDefault="00D977C4" w:rsidP="00D96C7A">
      <w:pPr>
        <w:spacing w:line="360" w:lineRule="auto"/>
      </w:pPr>
      <w:r w:rsidRPr="009369DB">
        <w:rPr>
          <w:sz w:val="26"/>
          <w:szCs w:val="26"/>
        </w:rPr>
        <w:tab/>
      </w:r>
      <w:r w:rsidR="00A11CD9" w:rsidRPr="009369DB">
        <w:rPr>
          <w:sz w:val="26"/>
          <w:szCs w:val="26"/>
        </w:rPr>
        <w:t>4</w:t>
      </w:r>
      <w:r w:rsidRPr="009369DB">
        <w:rPr>
          <w:sz w:val="26"/>
          <w:szCs w:val="26"/>
        </w:rPr>
        <w:t xml:space="preserve">.  </w:t>
      </w:r>
      <w:r w:rsidRPr="009369DB">
        <w:rPr>
          <w:sz w:val="26"/>
        </w:rPr>
        <w:t xml:space="preserve">That a copy of this Order be posted on the Commission’s website at the Office of Competitive Market Oversight’s web page - </w:t>
      </w:r>
      <w:hyperlink r:id="rId9" w:history="1">
        <w:r w:rsidR="00D96C7A" w:rsidRPr="009369DB">
          <w:rPr>
            <w:rStyle w:val="Hyperlink"/>
          </w:rPr>
          <w:t>http://www.puc.pa.gov/utility_industry/electricity/electric_competitive_market_oversight.aspx</w:t>
        </w:r>
      </w:hyperlink>
    </w:p>
    <w:p w:rsidR="00D96C7A" w:rsidRPr="009369DB" w:rsidRDefault="00A11CD9" w:rsidP="00C103BC">
      <w:pPr>
        <w:keepNext/>
        <w:keepLines/>
        <w:spacing w:line="360" w:lineRule="auto"/>
        <w:ind w:firstLine="720"/>
        <w:rPr>
          <w:sz w:val="26"/>
        </w:rPr>
      </w:pPr>
      <w:r w:rsidRPr="009369DB">
        <w:rPr>
          <w:sz w:val="26"/>
        </w:rPr>
        <w:lastRenderedPageBreak/>
        <w:t>5</w:t>
      </w:r>
      <w:r w:rsidR="00D977C4" w:rsidRPr="009369DB">
        <w:rPr>
          <w:sz w:val="26"/>
        </w:rPr>
        <w:t xml:space="preserve">.  </w:t>
      </w:r>
      <w:r w:rsidR="00D96C7A" w:rsidRPr="009369DB">
        <w:rPr>
          <w:sz w:val="26"/>
        </w:rPr>
        <w:t xml:space="preserve">That the Office of Competitive Market Oversight shall electronically serve a copy of this </w:t>
      </w:r>
      <w:r w:rsidR="00BF2E29" w:rsidRPr="009369DB">
        <w:rPr>
          <w:sz w:val="26"/>
        </w:rPr>
        <w:t xml:space="preserve">Tentative </w:t>
      </w:r>
      <w:r w:rsidR="00D96C7A" w:rsidRPr="009369DB">
        <w:rPr>
          <w:sz w:val="26"/>
        </w:rPr>
        <w:t>Order on all persons on the contact list for the Committee Handling Activities for Retail Growth in Electricity.</w:t>
      </w:r>
    </w:p>
    <w:p w:rsidR="00D96C7A" w:rsidRPr="009369DB" w:rsidRDefault="00D96C7A" w:rsidP="00C103BC">
      <w:pPr>
        <w:keepNext/>
        <w:keepLines/>
        <w:spacing w:line="360" w:lineRule="auto"/>
        <w:ind w:firstLine="720"/>
        <w:rPr>
          <w:sz w:val="26"/>
        </w:rPr>
      </w:pPr>
    </w:p>
    <w:p w:rsidR="00D977C4" w:rsidRPr="009369DB" w:rsidRDefault="00D977C4" w:rsidP="00C103BC">
      <w:pPr>
        <w:keepNext/>
        <w:keepLines/>
        <w:spacing w:line="360" w:lineRule="auto"/>
        <w:ind w:firstLine="720"/>
        <w:rPr>
          <w:b/>
          <w:sz w:val="26"/>
          <w:szCs w:val="26"/>
        </w:rPr>
      </w:pPr>
    </w:p>
    <w:p w:rsidR="00D977C4" w:rsidRPr="009369DB" w:rsidRDefault="00D977C4" w:rsidP="00C103BC">
      <w:pPr>
        <w:keepNext/>
        <w:keepLines/>
        <w:spacing w:line="360" w:lineRule="auto"/>
        <w:ind w:firstLine="720"/>
        <w:rPr>
          <w:b/>
          <w:sz w:val="26"/>
          <w:szCs w:val="26"/>
        </w:rPr>
      </w:pPr>
      <w:r w:rsidRPr="009369DB">
        <w:rPr>
          <w:b/>
          <w:sz w:val="26"/>
          <w:szCs w:val="26"/>
        </w:rPr>
        <w:t>BY THE COMMISSION,</w:t>
      </w:r>
    </w:p>
    <w:p w:rsidR="00D977C4" w:rsidRPr="009369DB" w:rsidRDefault="00D977C4" w:rsidP="00C103BC">
      <w:pPr>
        <w:keepNext/>
        <w:keepLines/>
        <w:spacing w:line="360" w:lineRule="auto"/>
        <w:ind w:firstLine="720"/>
        <w:rPr>
          <w:b/>
          <w:sz w:val="26"/>
          <w:szCs w:val="26"/>
        </w:rPr>
      </w:pPr>
    </w:p>
    <w:p w:rsidR="00D977C4" w:rsidRPr="009369DB" w:rsidRDefault="005F3F5C" w:rsidP="00C103BC">
      <w:pPr>
        <w:keepNext/>
        <w:keepLines/>
        <w:spacing w:line="360" w:lineRule="auto"/>
        <w:ind w:firstLine="720"/>
        <w:rPr>
          <w:sz w:val="26"/>
          <w:szCs w:val="26"/>
        </w:rPr>
      </w:pPr>
      <w:bookmarkStart w:id="1" w:name="_GoBack"/>
      <w:r>
        <w:rPr>
          <w:noProof/>
        </w:rPr>
        <w:drawing>
          <wp:anchor distT="0" distB="0" distL="114300" distR="114300" simplePos="0" relativeHeight="251659264" behindDoc="1" locked="0" layoutInCell="1" allowOverlap="1" wp14:anchorId="389B6775" wp14:editId="3CDCB78A">
            <wp:simplePos x="0" y="0"/>
            <wp:positionH relativeFrom="column">
              <wp:posOffset>2763520</wp:posOffset>
            </wp:positionH>
            <wp:positionV relativeFrom="paragraph">
              <wp:posOffset>3175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977C4" w:rsidRPr="009369DB">
        <w:rPr>
          <w:sz w:val="26"/>
          <w:szCs w:val="26"/>
        </w:rPr>
        <w:tab/>
      </w:r>
      <w:r w:rsidR="00D977C4" w:rsidRPr="009369DB">
        <w:rPr>
          <w:sz w:val="26"/>
          <w:szCs w:val="26"/>
        </w:rPr>
        <w:tab/>
      </w:r>
      <w:r w:rsidR="00D977C4" w:rsidRPr="009369DB">
        <w:rPr>
          <w:sz w:val="26"/>
          <w:szCs w:val="26"/>
        </w:rPr>
        <w:tab/>
      </w:r>
      <w:r w:rsidR="00D977C4" w:rsidRPr="009369DB">
        <w:rPr>
          <w:sz w:val="26"/>
          <w:szCs w:val="26"/>
        </w:rPr>
        <w:tab/>
      </w:r>
      <w:r w:rsidR="00D977C4" w:rsidRPr="009369DB">
        <w:rPr>
          <w:sz w:val="26"/>
          <w:szCs w:val="26"/>
        </w:rPr>
        <w:tab/>
      </w:r>
      <w:r w:rsidR="00D977C4" w:rsidRPr="009369DB">
        <w:rPr>
          <w:sz w:val="26"/>
          <w:szCs w:val="26"/>
        </w:rPr>
        <w:tab/>
        <w:t>Rosemary Chiavetta</w:t>
      </w:r>
    </w:p>
    <w:p w:rsidR="00D977C4" w:rsidRPr="009369DB" w:rsidRDefault="00D977C4" w:rsidP="00C103BC">
      <w:pPr>
        <w:keepNext/>
        <w:keepLines/>
        <w:spacing w:line="360" w:lineRule="auto"/>
        <w:ind w:firstLine="720"/>
        <w:rPr>
          <w:sz w:val="26"/>
          <w:szCs w:val="26"/>
        </w:rPr>
      </w:pPr>
    </w:p>
    <w:p w:rsidR="00D977C4" w:rsidRPr="009369DB" w:rsidRDefault="00D977C4" w:rsidP="00C103BC">
      <w:pPr>
        <w:keepNext/>
        <w:keepLines/>
        <w:spacing w:line="360" w:lineRule="auto"/>
        <w:ind w:firstLine="720"/>
        <w:rPr>
          <w:sz w:val="26"/>
          <w:szCs w:val="26"/>
        </w:rPr>
      </w:pPr>
    </w:p>
    <w:p w:rsidR="00D977C4" w:rsidRPr="009369DB" w:rsidRDefault="00D977C4" w:rsidP="00C103BC">
      <w:pPr>
        <w:keepNext/>
        <w:keepLines/>
        <w:spacing w:line="360" w:lineRule="auto"/>
        <w:ind w:firstLine="720"/>
        <w:rPr>
          <w:sz w:val="26"/>
          <w:szCs w:val="26"/>
        </w:rPr>
      </w:pPr>
      <w:r w:rsidRPr="009369DB">
        <w:rPr>
          <w:sz w:val="26"/>
          <w:szCs w:val="26"/>
        </w:rPr>
        <w:tab/>
      </w:r>
      <w:r w:rsidRPr="009369DB">
        <w:rPr>
          <w:sz w:val="26"/>
          <w:szCs w:val="26"/>
        </w:rPr>
        <w:tab/>
      </w:r>
      <w:r w:rsidRPr="009369DB">
        <w:rPr>
          <w:sz w:val="26"/>
          <w:szCs w:val="26"/>
        </w:rPr>
        <w:tab/>
      </w:r>
      <w:r w:rsidRPr="009369DB">
        <w:rPr>
          <w:sz w:val="26"/>
          <w:szCs w:val="26"/>
        </w:rPr>
        <w:tab/>
      </w:r>
      <w:r w:rsidRPr="009369DB">
        <w:rPr>
          <w:sz w:val="26"/>
          <w:szCs w:val="26"/>
        </w:rPr>
        <w:tab/>
      </w:r>
      <w:r w:rsidRPr="009369DB">
        <w:rPr>
          <w:sz w:val="26"/>
          <w:szCs w:val="26"/>
        </w:rPr>
        <w:tab/>
        <w:t>Secretary</w:t>
      </w:r>
    </w:p>
    <w:p w:rsidR="00D977C4" w:rsidRPr="009369DB" w:rsidRDefault="00D977C4" w:rsidP="00C103BC">
      <w:pPr>
        <w:keepNext/>
        <w:keepLines/>
        <w:rPr>
          <w:sz w:val="26"/>
          <w:szCs w:val="26"/>
        </w:rPr>
      </w:pPr>
    </w:p>
    <w:p w:rsidR="00D977C4" w:rsidRPr="009369DB" w:rsidRDefault="00D977C4" w:rsidP="00C103BC">
      <w:pPr>
        <w:keepNext/>
        <w:keepLines/>
        <w:rPr>
          <w:sz w:val="26"/>
          <w:szCs w:val="26"/>
        </w:rPr>
      </w:pPr>
    </w:p>
    <w:p w:rsidR="00D977C4" w:rsidRPr="009369DB" w:rsidRDefault="00D977C4" w:rsidP="00C103BC">
      <w:pPr>
        <w:keepNext/>
        <w:keepLines/>
        <w:rPr>
          <w:sz w:val="26"/>
          <w:szCs w:val="26"/>
        </w:rPr>
      </w:pPr>
    </w:p>
    <w:p w:rsidR="00D977C4" w:rsidRPr="009369DB" w:rsidRDefault="00D977C4" w:rsidP="00C103BC">
      <w:pPr>
        <w:keepNext/>
        <w:keepLines/>
        <w:rPr>
          <w:sz w:val="26"/>
          <w:szCs w:val="26"/>
        </w:rPr>
      </w:pPr>
      <w:r w:rsidRPr="009369DB">
        <w:rPr>
          <w:sz w:val="26"/>
          <w:szCs w:val="26"/>
        </w:rPr>
        <w:t>(SEAL)</w:t>
      </w:r>
    </w:p>
    <w:p w:rsidR="00D977C4" w:rsidRPr="009369DB" w:rsidRDefault="00D977C4" w:rsidP="00C103BC">
      <w:pPr>
        <w:keepNext/>
        <w:keepLines/>
        <w:rPr>
          <w:sz w:val="26"/>
          <w:szCs w:val="26"/>
        </w:rPr>
      </w:pPr>
    </w:p>
    <w:p w:rsidR="00D977C4" w:rsidRPr="009369DB" w:rsidRDefault="00D977C4" w:rsidP="00C103BC">
      <w:pPr>
        <w:keepNext/>
        <w:keepLines/>
        <w:rPr>
          <w:sz w:val="26"/>
          <w:szCs w:val="26"/>
        </w:rPr>
      </w:pPr>
      <w:r w:rsidRPr="009369DB">
        <w:rPr>
          <w:sz w:val="26"/>
          <w:szCs w:val="26"/>
        </w:rPr>
        <w:t xml:space="preserve">ORDER ADOPTED:  </w:t>
      </w:r>
      <w:r w:rsidR="00235C92" w:rsidRPr="009369DB">
        <w:rPr>
          <w:sz w:val="26"/>
          <w:szCs w:val="26"/>
        </w:rPr>
        <w:t>October</w:t>
      </w:r>
      <w:r w:rsidRPr="009369DB">
        <w:rPr>
          <w:sz w:val="26"/>
          <w:szCs w:val="26"/>
        </w:rPr>
        <w:t xml:space="preserve"> </w:t>
      </w:r>
      <w:r w:rsidR="00235C92" w:rsidRPr="009369DB">
        <w:rPr>
          <w:sz w:val="26"/>
          <w:szCs w:val="26"/>
        </w:rPr>
        <w:t>1</w:t>
      </w:r>
      <w:r w:rsidRPr="009369DB">
        <w:rPr>
          <w:sz w:val="26"/>
          <w:szCs w:val="26"/>
        </w:rPr>
        <w:t>, 2015</w:t>
      </w:r>
    </w:p>
    <w:p w:rsidR="00D977C4" w:rsidRPr="009369DB" w:rsidRDefault="00D977C4" w:rsidP="00C103BC">
      <w:pPr>
        <w:keepNext/>
        <w:keepLines/>
        <w:rPr>
          <w:sz w:val="26"/>
          <w:szCs w:val="26"/>
        </w:rPr>
      </w:pPr>
    </w:p>
    <w:p w:rsidR="00D977C4" w:rsidRDefault="00D977C4" w:rsidP="00C103BC">
      <w:pPr>
        <w:keepNext/>
        <w:keepLines/>
        <w:rPr>
          <w:sz w:val="26"/>
          <w:szCs w:val="26"/>
        </w:rPr>
      </w:pPr>
      <w:r w:rsidRPr="009369DB">
        <w:rPr>
          <w:sz w:val="26"/>
          <w:szCs w:val="26"/>
        </w:rPr>
        <w:t xml:space="preserve">ORDER ENTERED:  </w:t>
      </w:r>
      <w:r w:rsidR="00235C92" w:rsidRPr="009369DB">
        <w:rPr>
          <w:sz w:val="26"/>
          <w:szCs w:val="26"/>
        </w:rPr>
        <w:t>October</w:t>
      </w:r>
      <w:r w:rsidR="007D10D8" w:rsidRPr="009369DB">
        <w:rPr>
          <w:sz w:val="26"/>
          <w:szCs w:val="26"/>
        </w:rPr>
        <w:t xml:space="preserve"> </w:t>
      </w:r>
      <w:r w:rsidR="005F3F5C">
        <w:rPr>
          <w:sz w:val="26"/>
          <w:szCs w:val="26"/>
        </w:rPr>
        <w:t>1</w:t>
      </w:r>
      <w:r w:rsidR="00C117C7" w:rsidRPr="009369DB">
        <w:rPr>
          <w:sz w:val="26"/>
          <w:szCs w:val="26"/>
        </w:rPr>
        <w:t>, 2015</w:t>
      </w:r>
    </w:p>
    <w:p w:rsidR="00D37B67" w:rsidRDefault="00D37B67" w:rsidP="00C103BC">
      <w:pPr>
        <w:keepNext/>
        <w:keepLines/>
        <w:spacing w:line="360" w:lineRule="auto"/>
        <w:ind w:firstLine="720"/>
        <w:rPr>
          <w:sz w:val="26"/>
          <w:szCs w:val="26"/>
        </w:rPr>
      </w:pPr>
      <w:r>
        <w:rPr>
          <w:sz w:val="26"/>
          <w:szCs w:val="26"/>
        </w:rPr>
        <w:t xml:space="preserve"> </w:t>
      </w:r>
    </w:p>
    <w:sectPr w:rsidR="00D37B67" w:rsidSect="0035775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F4" w:rsidRDefault="00DA6CF4" w:rsidP="00575D25">
      <w:r>
        <w:separator/>
      </w:r>
    </w:p>
  </w:endnote>
  <w:endnote w:type="continuationSeparator" w:id="0">
    <w:p w:rsidR="00DA6CF4" w:rsidRDefault="00DA6CF4"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572652" w:rsidRDefault="00572652">
        <w:pPr>
          <w:pStyle w:val="Footer"/>
          <w:jc w:val="center"/>
        </w:pPr>
        <w:r>
          <w:fldChar w:fldCharType="begin"/>
        </w:r>
        <w:r>
          <w:instrText xml:space="preserve"> PAGE   \* MERGEFORMAT </w:instrText>
        </w:r>
        <w:r>
          <w:fldChar w:fldCharType="separate"/>
        </w:r>
        <w:r w:rsidR="005F3F5C">
          <w:rPr>
            <w:noProof/>
          </w:rPr>
          <w:t>15</w:t>
        </w:r>
        <w:r>
          <w:rPr>
            <w:noProof/>
          </w:rPr>
          <w:fldChar w:fldCharType="end"/>
        </w:r>
      </w:p>
    </w:sdtContent>
  </w:sdt>
  <w:p w:rsidR="00572652" w:rsidRDefault="00572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F4" w:rsidRDefault="00DA6CF4" w:rsidP="00575D25">
      <w:r>
        <w:separator/>
      </w:r>
    </w:p>
  </w:footnote>
  <w:footnote w:type="continuationSeparator" w:id="0">
    <w:p w:rsidR="00DA6CF4" w:rsidRDefault="00DA6CF4" w:rsidP="00575D25">
      <w:r>
        <w:continuationSeparator/>
      </w:r>
    </w:p>
  </w:footnote>
  <w:footnote w:id="1">
    <w:p w:rsidR="00572652" w:rsidRDefault="00572652">
      <w:pPr>
        <w:pStyle w:val="FootnoteText"/>
        <w:rPr>
          <w:sz w:val="22"/>
          <w:szCs w:val="22"/>
        </w:rPr>
      </w:pPr>
      <w:r w:rsidRPr="00830380">
        <w:rPr>
          <w:rStyle w:val="FootnoteReference"/>
        </w:rPr>
        <w:footnoteRef/>
      </w:r>
      <w:r>
        <w:t xml:space="preserve"> </w:t>
      </w:r>
      <w:proofErr w:type="gramStart"/>
      <w:r w:rsidRPr="008F5246">
        <w:rPr>
          <w:i/>
          <w:sz w:val="22"/>
          <w:szCs w:val="22"/>
        </w:rPr>
        <w:t>Investigation of Pennsylvania’s Retail Electricity Market</w:t>
      </w:r>
      <w:r>
        <w:rPr>
          <w:i/>
          <w:sz w:val="22"/>
          <w:szCs w:val="22"/>
        </w:rPr>
        <w:t xml:space="preserve"> </w:t>
      </w:r>
      <w:r w:rsidRPr="008560A4">
        <w:rPr>
          <w:sz w:val="22"/>
          <w:szCs w:val="22"/>
        </w:rPr>
        <w:t>Order</w:t>
      </w:r>
      <w:r>
        <w:rPr>
          <w:sz w:val="22"/>
          <w:szCs w:val="22"/>
        </w:rPr>
        <w:t>, Docket No.</w:t>
      </w:r>
      <w:proofErr w:type="gramEnd"/>
      <w:r>
        <w:rPr>
          <w:sz w:val="22"/>
          <w:szCs w:val="22"/>
        </w:rPr>
        <w:t xml:space="preserve"> </w:t>
      </w:r>
      <w:r w:rsidRPr="008F5246">
        <w:rPr>
          <w:sz w:val="22"/>
          <w:szCs w:val="22"/>
        </w:rPr>
        <w:t xml:space="preserve">I-2011-2237952 </w:t>
      </w:r>
      <w:r>
        <w:rPr>
          <w:sz w:val="22"/>
          <w:szCs w:val="22"/>
        </w:rPr>
        <w:t>(Order entered April 29, 2011).</w:t>
      </w:r>
    </w:p>
    <w:p w:rsidR="00572652" w:rsidRDefault="00572652">
      <w:pPr>
        <w:pStyle w:val="FootnoteText"/>
      </w:pPr>
      <w:r>
        <w:rPr>
          <w:sz w:val="22"/>
          <w:szCs w:val="22"/>
        </w:rPr>
        <w:t xml:space="preserve"> </w:t>
      </w:r>
    </w:p>
  </w:footnote>
  <w:footnote w:id="2">
    <w:p w:rsidR="00572652" w:rsidRDefault="00572652" w:rsidP="00E41EB8">
      <w:pPr>
        <w:pStyle w:val="FootnoteText"/>
        <w:rPr>
          <w:sz w:val="22"/>
          <w:szCs w:val="22"/>
        </w:rPr>
      </w:pPr>
      <w:r w:rsidRPr="00830380">
        <w:rPr>
          <w:rStyle w:val="FootnoteReference"/>
          <w:sz w:val="22"/>
          <w:szCs w:val="22"/>
        </w:rPr>
        <w:footnoteRef/>
      </w:r>
      <w:r w:rsidRPr="008F5246">
        <w:rPr>
          <w:sz w:val="22"/>
          <w:szCs w:val="22"/>
        </w:rPr>
        <w:t xml:space="preserve"> </w:t>
      </w:r>
      <w:r w:rsidRPr="008F5246">
        <w:rPr>
          <w:i/>
          <w:sz w:val="22"/>
          <w:szCs w:val="22"/>
        </w:rPr>
        <w:t xml:space="preserve">Investigation of Pennsylvania’s Retail Electricity Market: End State of Default Service </w:t>
      </w:r>
      <w:r w:rsidRPr="008F5246">
        <w:rPr>
          <w:sz w:val="22"/>
          <w:szCs w:val="22"/>
        </w:rPr>
        <w:t>Final Order</w:t>
      </w:r>
      <w:proofErr w:type="gramStart"/>
      <w:r w:rsidRPr="008F5246">
        <w:rPr>
          <w:sz w:val="22"/>
          <w:szCs w:val="22"/>
        </w:rPr>
        <w:t>,  Docket</w:t>
      </w:r>
      <w:proofErr w:type="gramEnd"/>
      <w:r w:rsidRPr="008F5246">
        <w:rPr>
          <w:sz w:val="22"/>
          <w:szCs w:val="22"/>
        </w:rPr>
        <w:t xml:space="preserve"> No. I-2011-2237952 (Order entered Feb. 15, 2013). </w:t>
      </w:r>
    </w:p>
    <w:p w:rsidR="00572652" w:rsidRPr="008F5246" w:rsidRDefault="00572652" w:rsidP="00E41EB8">
      <w:pPr>
        <w:pStyle w:val="FootnoteText"/>
        <w:rPr>
          <w:sz w:val="22"/>
          <w:szCs w:val="22"/>
        </w:rPr>
      </w:pPr>
    </w:p>
  </w:footnote>
  <w:footnote w:id="3">
    <w:p w:rsidR="00572652" w:rsidRPr="00615F30" w:rsidRDefault="00572652" w:rsidP="00615F30">
      <w:pPr>
        <w:pStyle w:val="FootnoteText"/>
        <w:rPr>
          <w:sz w:val="22"/>
          <w:szCs w:val="22"/>
        </w:rPr>
      </w:pPr>
      <w:r w:rsidRPr="00D54FAE">
        <w:rPr>
          <w:sz w:val="22"/>
          <w:szCs w:val="22"/>
          <w:vertAlign w:val="superscript"/>
        </w:rPr>
        <w:footnoteRef/>
      </w:r>
      <w:r w:rsidRPr="00D868CC">
        <w:rPr>
          <w:sz w:val="22"/>
          <w:szCs w:val="22"/>
        </w:rPr>
        <w:t xml:space="preserve"> </w:t>
      </w:r>
      <w:r w:rsidRPr="00615F30">
        <w:rPr>
          <w:i/>
          <w:sz w:val="22"/>
          <w:szCs w:val="22"/>
        </w:rPr>
        <w:t xml:space="preserve">Rulemaking to Amend the Provisions of 52 Pa. Code, Chapter 57 Regulations Regarding Standards for Changing a Customer’s Electricity Generation Supplier, </w:t>
      </w:r>
      <w:r w:rsidRPr="00615F30">
        <w:rPr>
          <w:sz w:val="22"/>
          <w:szCs w:val="22"/>
        </w:rPr>
        <w:t>Docket L-2014-2409383</w:t>
      </w:r>
      <w:r w:rsidRPr="00615F30">
        <w:rPr>
          <w:i/>
          <w:sz w:val="22"/>
          <w:szCs w:val="22"/>
        </w:rPr>
        <w:t xml:space="preserve"> (</w:t>
      </w:r>
      <w:r w:rsidRPr="00615F30">
        <w:rPr>
          <w:sz w:val="22"/>
          <w:szCs w:val="22"/>
        </w:rPr>
        <w:t>Order Entered April 3, 2014).</w:t>
      </w:r>
      <w:r>
        <w:rPr>
          <w:sz w:val="22"/>
          <w:szCs w:val="22"/>
        </w:rPr>
        <w:br/>
      </w:r>
    </w:p>
  </w:footnote>
  <w:footnote w:id="4">
    <w:p w:rsidR="00572652" w:rsidRPr="00615F30" w:rsidRDefault="00572652">
      <w:pPr>
        <w:pStyle w:val="FootnoteText"/>
        <w:rPr>
          <w:sz w:val="22"/>
          <w:szCs w:val="22"/>
        </w:rPr>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August 13</w:t>
      </w:r>
      <w:r w:rsidRPr="00615F30">
        <w:rPr>
          <w:sz w:val="22"/>
          <w:szCs w:val="22"/>
        </w:rPr>
        <w:t>, 201</w:t>
      </w:r>
      <w:r>
        <w:rPr>
          <w:sz w:val="22"/>
          <w:szCs w:val="22"/>
        </w:rPr>
        <w:t>4</w:t>
      </w:r>
      <w:r w:rsidRPr="00615F30">
        <w:rPr>
          <w:sz w:val="22"/>
          <w:szCs w:val="22"/>
        </w:rPr>
        <w:t xml:space="preserve">).    </w:t>
      </w:r>
      <w:r>
        <w:rPr>
          <w:sz w:val="22"/>
          <w:szCs w:val="22"/>
        </w:rPr>
        <w:br/>
      </w:r>
    </w:p>
  </w:footnote>
  <w:footnote w:id="5">
    <w:p w:rsidR="00572652" w:rsidRDefault="00572652">
      <w:pPr>
        <w:pStyle w:val="FootnoteText"/>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March 20</w:t>
      </w:r>
      <w:r w:rsidRPr="00615F30">
        <w:rPr>
          <w:sz w:val="22"/>
          <w:szCs w:val="22"/>
        </w:rPr>
        <w:t>, 201</w:t>
      </w:r>
      <w:r>
        <w:rPr>
          <w:sz w:val="22"/>
          <w:szCs w:val="22"/>
        </w:rPr>
        <w:t>5</w:t>
      </w:r>
      <w:r w:rsidRPr="00615F30">
        <w:rPr>
          <w:sz w:val="22"/>
          <w:szCs w:val="22"/>
        </w:rPr>
        <w:t xml:space="preserve">).    </w:t>
      </w:r>
    </w:p>
  </w:footnote>
  <w:footnote w:id="6">
    <w:p w:rsidR="009D7643" w:rsidRPr="009D7643" w:rsidRDefault="009D7643" w:rsidP="009D7643">
      <w:pPr>
        <w:pStyle w:val="FootnoteText"/>
      </w:pPr>
      <w:r>
        <w:rPr>
          <w:rStyle w:val="FootnoteReference"/>
        </w:rPr>
        <w:footnoteRef/>
      </w:r>
      <w:r>
        <w:t xml:space="preserve"> </w:t>
      </w:r>
      <w:proofErr w:type="gramStart"/>
      <w:r w:rsidRPr="009D7643">
        <w:rPr>
          <w:i/>
        </w:rPr>
        <w:t xml:space="preserve">Pennsylvania Public Utility Commission v. PECO Energy Company — Electric Division, </w:t>
      </w:r>
      <w:r w:rsidRPr="009D7643">
        <w:t>Docket No.</w:t>
      </w:r>
      <w:proofErr w:type="gramEnd"/>
      <w:r w:rsidRPr="009D7643">
        <w:t xml:space="preserve"> R-2015</w:t>
      </w:r>
      <w:r w:rsidRPr="009D7643">
        <w:softHyphen/>
        <w:t>2468981 (filed March 27, 2015).</w:t>
      </w:r>
    </w:p>
    <w:p w:rsidR="009D7643" w:rsidRDefault="009D7643">
      <w:pPr>
        <w:pStyle w:val="FootnoteText"/>
      </w:pPr>
    </w:p>
  </w:footnote>
  <w:footnote w:id="7">
    <w:p w:rsidR="00ED7A78" w:rsidRPr="00ED7A78" w:rsidRDefault="00572652" w:rsidP="00ED7A78">
      <w:pPr>
        <w:pStyle w:val="FootnoteText"/>
        <w:rPr>
          <w:i/>
        </w:rPr>
      </w:pPr>
      <w:r>
        <w:rPr>
          <w:rStyle w:val="FootnoteReference"/>
        </w:rPr>
        <w:footnoteRef/>
      </w:r>
      <w:r>
        <w:t xml:space="preserve"> </w:t>
      </w:r>
      <w:r w:rsidR="00ED7A78" w:rsidRPr="00ED7A78">
        <w:rPr>
          <w:i/>
        </w:rPr>
        <w:t xml:space="preserve">Final Order Duquesne Light Company Plan for Seamless Moves and Instant Connects. Docket No. M-2014-2401127 (Order Entered September 3, 2015). </w:t>
      </w:r>
    </w:p>
    <w:p w:rsidR="00572652" w:rsidRDefault="00572652">
      <w:pPr>
        <w:pStyle w:val="FootnoteText"/>
      </w:pPr>
    </w:p>
  </w:footnote>
  <w:footnote w:id="8">
    <w:p w:rsidR="00EC74E9" w:rsidRDefault="00EC74E9">
      <w:pPr>
        <w:pStyle w:val="FootnoteText"/>
      </w:pPr>
      <w:r>
        <w:rPr>
          <w:rStyle w:val="FootnoteReference"/>
        </w:rPr>
        <w:footnoteRef/>
      </w:r>
      <w:r>
        <w:t xml:space="preserve"> </w:t>
      </w:r>
      <w:r w:rsidRPr="00EC74E9">
        <w:rPr>
          <w:i/>
        </w:rPr>
        <w:t>Id</w:t>
      </w:r>
      <w:r>
        <w:t>. page 12.</w:t>
      </w:r>
    </w:p>
  </w:footnote>
  <w:footnote w:id="9">
    <w:p w:rsidR="00411C0C" w:rsidRDefault="00411C0C" w:rsidP="00411C0C">
      <w:pPr>
        <w:pStyle w:val="FootnoteText"/>
      </w:pPr>
      <w:r>
        <w:rPr>
          <w:rStyle w:val="FootnoteReference"/>
        </w:rPr>
        <w:footnoteRef/>
      </w:r>
      <w:r>
        <w:t xml:space="preserve"> </w:t>
      </w:r>
      <w:proofErr w:type="gramStart"/>
      <w:r w:rsidRPr="00341FDA">
        <w:rPr>
          <w:i/>
        </w:rPr>
        <w:t>Ibid</w:t>
      </w:r>
      <w:r>
        <w:t>.</w:t>
      </w:r>
      <w:proofErr w:type="gramEnd"/>
      <w:r>
        <w:t xml:space="preserve">  </w:t>
      </w:r>
      <w:proofErr w:type="gramStart"/>
      <w:r>
        <w:t>Page 5.</w:t>
      </w:r>
      <w:proofErr w:type="gramEnd"/>
    </w:p>
    <w:p w:rsidR="000569A8" w:rsidRDefault="000569A8" w:rsidP="00411C0C">
      <w:pPr>
        <w:pStyle w:val="FootnoteText"/>
      </w:pPr>
    </w:p>
  </w:footnote>
  <w:footnote w:id="10">
    <w:p w:rsidR="00411C0C" w:rsidRDefault="00411C0C">
      <w:pPr>
        <w:pStyle w:val="FootnoteText"/>
      </w:pPr>
      <w:r>
        <w:rPr>
          <w:rStyle w:val="FootnoteReference"/>
        </w:rPr>
        <w:footnoteRef/>
      </w:r>
      <w:r>
        <w:t xml:space="preserve"> </w:t>
      </w:r>
      <w:proofErr w:type="gramStart"/>
      <w:r>
        <w:t>Ibid.</w:t>
      </w:r>
      <w:proofErr w:type="gramEnd"/>
      <w:r>
        <w:t xml:space="preserve">  </w:t>
      </w:r>
      <w:proofErr w:type="gramStart"/>
      <w:r>
        <w:t>Page 12.</w:t>
      </w:r>
      <w:proofErr w:type="gramEnd"/>
      <w:r w:rsidR="00FA6811">
        <w:br/>
      </w:r>
    </w:p>
  </w:footnote>
  <w:footnote w:id="11">
    <w:p w:rsidR="00FA6811" w:rsidRPr="00FA6811" w:rsidRDefault="00FA6811" w:rsidP="00FA6811">
      <w:pPr>
        <w:pStyle w:val="FootnoteText"/>
      </w:pPr>
      <w:r>
        <w:rPr>
          <w:rStyle w:val="FootnoteReference"/>
        </w:rPr>
        <w:footnoteRef/>
      </w:r>
      <w:r>
        <w:t xml:space="preserve"> </w:t>
      </w:r>
      <w:proofErr w:type="gramStart"/>
      <w:r w:rsidRPr="00FA6811">
        <w:rPr>
          <w:i/>
        </w:rPr>
        <w:t xml:space="preserve">Pennsylvania Public Utility Commission v. PECO Energy Company — Electric Division, </w:t>
      </w:r>
      <w:r w:rsidRPr="00FA6811">
        <w:t>Docket No.</w:t>
      </w:r>
      <w:proofErr w:type="gramEnd"/>
      <w:r w:rsidRPr="00FA6811">
        <w:t xml:space="preserve"> R-2015</w:t>
      </w:r>
      <w:r w:rsidRPr="00FA6811">
        <w:softHyphen/>
        <w:t>2468981 (filed March 27, 2015).</w:t>
      </w:r>
    </w:p>
    <w:p w:rsidR="00FA6811" w:rsidRDefault="00FA681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5C40"/>
    <w:multiLevelType w:val="hybridMultilevel"/>
    <w:tmpl w:val="A1C20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7425F"/>
    <w:multiLevelType w:val="hybridMultilevel"/>
    <w:tmpl w:val="58B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05022"/>
    <w:multiLevelType w:val="hybridMultilevel"/>
    <w:tmpl w:val="2BD4D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F3D4E"/>
    <w:multiLevelType w:val="hybridMultilevel"/>
    <w:tmpl w:val="509A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14EE"/>
    <w:multiLevelType w:val="hybridMultilevel"/>
    <w:tmpl w:val="420E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F11609"/>
    <w:multiLevelType w:val="hybridMultilevel"/>
    <w:tmpl w:val="138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B3787E"/>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EF4EC9"/>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23E9C"/>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4F04D2"/>
    <w:multiLevelType w:val="hybridMultilevel"/>
    <w:tmpl w:val="30184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1960C1"/>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C93EB7"/>
    <w:multiLevelType w:val="hybridMultilevel"/>
    <w:tmpl w:val="D8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194128"/>
    <w:multiLevelType w:val="hybridMultilevel"/>
    <w:tmpl w:val="97F4D1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43366E"/>
    <w:multiLevelType w:val="hybridMultilevel"/>
    <w:tmpl w:val="334A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A209E3"/>
    <w:multiLevelType w:val="multilevel"/>
    <w:tmpl w:val="AB848EA6"/>
    <w:lvl w:ilvl="0">
      <w:start w:val="1"/>
      <w:numFmt w:val="decimal"/>
      <w:lvlText w:val="%1."/>
      <w:lvlJc w:val="left"/>
      <w:pPr>
        <w:tabs>
          <w:tab w:val="left" w:pos="720"/>
        </w:tabs>
        <w:ind w:left="72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B34080"/>
    <w:multiLevelType w:val="hybridMultilevel"/>
    <w:tmpl w:val="76A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2"/>
  </w:num>
  <w:num w:numId="4">
    <w:abstractNumId w:val="14"/>
  </w:num>
  <w:num w:numId="5">
    <w:abstractNumId w:val="17"/>
  </w:num>
  <w:num w:numId="6">
    <w:abstractNumId w:val="4"/>
  </w:num>
  <w:num w:numId="7">
    <w:abstractNumId w:val="0"/>
  </w:num>
  <w:num w:numId="8">
    <w:abstractNumId w:val="6"/>
  </w:num>
  <w:num w:numId="9">
    <w:abstractNumId w:val="15"/>
  </w:num>
  <w:num w:numId="10">
    <w:abstractNumId w:val="7"/>
  </w:num>
  <w:num w:numId="11">
    <w:abstractNumId w:val="10"/>
  </w:num>
  <w:num w:numId="12">
    <w:abstractNumId w:val="25"/>
  </w:num>
  <w:num w:numId="13">
    <w:abstractNumId w:val="26"/>
  </w:num>
  <w:num w:numId="14">
    <w:abstractNumId w:val="21"/>
  </w:num>
  <w:num w:numId="15">
    <w:abstractNumId w:val="20"/>
  </w:num>
  <w:num w:numId="16">
    <w:abstractNumId w:val="27"/>
  </w:num>
  <w:num w:numId="17">
    <w:abstractNumId w:val="16"/>
  </w:num>
  <w:num w:numId="18">
    <w:abstractNumId w:val="1"/>
  </w:num>
  <w:num w:numId="19">
    <w:abstractNumId w:val="12"/>
  </w:num>
  <w:num w:numId="20">
    <w:abstractNumId w:val="3"/>
  </w:num>
  <w:num w:numId="21">
    <w:abstractNumId w:val="18"/>
  </w:num>
  <w:num w:numId="22">
    <w:abstractNumId w:val="5"/>
  </w:num>
  <w:num w:numId="23">
    <w:abstractNumId w:val="19"/>
  </w:num>
  <w:num w:numId="24">
    <w:abstractNumId w:val="24"/>
  </w:num>
  <w:num w:numId="25">
    <w:abstractNumId w:val="13"/>
  </w:num>
  <w:num w:numId="26">
    <w:abstractNumId w:val="11"/>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CF2"/>
    <w:rsid w:val="000068E2"/>
    <w:rsid w:val="0002639B"/>
    <w:rsid w:val="000263C8"/>
    <w:rsid w:val="000569A8"/>
    <w:rsid w:val="000A7FD7"/>
    <w:rsid w:val="000E6921"/>
    <w:rsid w:val="001021AC"/>
    <w:rsid w:val="00105EA4"/>
    <w:rsid w:val="00130F93"/>
    <w:rsid w:val="00165569"/>
    <w:rsid w:val="00170ED2"/>
    <w:rsid w:val="00171DC7"/>
    <w:rsid w:val="00192976"/>
    <w:rsid w:val="001A00BC"/>
    <w:rsid w:val="001B165E"/>
    <w:rsid w:val="001B7C70"/>
    <w:rsid w:val="001C20BB"/>
    <w:rsid w:val="001D0D4D"/>
    <w:rsid w:val="001D26F7"/>
    <w:rsid w:val="001F21F6"/>
    <w:rsid w:val="002018F5"/>
    <w:rsid w:val="0020341B"/>
    <w:rsid w:val="00203E4F"/>
    <w:rsid w:val="00211EF8"/>
    <w:rsid w:val="002215DD"/>
    <w:rsid w:val="00225E12"/>
    <w:rsid w:val="002273AB"/>
    <w:rsid w:val="00235C92"/>
    <w:rsid w:val="00265294"/>
    <w:rsid w:val="002822F4"/>
    <w:rsid w:val="0029687F"/>
    <w:rsid w:val="002A0C3B"/>
    <w:rsid w:val="002A5970"/>
    <w:rsid w:val="002C4C29"/>
    <w:rsid w:val="002D3C71"/>
    <w:rsid w:val="003058F7"/>
    <w:rsid w:val="003066EF"/>
    <w:rsid w:val="00322B20"/>
    <w:rsid w:val="003242E0"/>
    <w:rsid w:val="00333E97"/>
    <w:rsid w:val="00334DF1"/>
    <w:rsid w:val="00341FDA"/>
    <w:rsid w:val="00343BC4"/>
    <w:rsid w:val="00354D80"/>
    <w:rsid w:val="00355D32"/>
    <w:rsid w:val="0035775C"/>
    <w:rsid w:val="00364E5E"/>
    <w:rsid w:val="00371326"/>
    <w:rsid w:val="00374A97"/>
    <w:rsid w:val="00387BA1"/>
    <w:rsid w:val="00390C73"/>
    <w:rsid w:val="003938A2"/>
    <w:rsid w:val="003A207A"/>
    <w:rsid w:val="003A47D1"/>
    <w:rsid w:val="003B0484"/>
    <w:rsid w:val="003B1CB6"/>
    <w:rsid w:val="003E537F"/>
    <w:rsid w:val="00411C0C"/>
    <w:rsid w:val="00414B8F"/>
    <w:rsid w:val="00424146"/>
    <w:rsid w:val="004551AD"/>
    <w:rsid w:val="0046067E"/>
    <w:rsid w:val="00467287"/>
    <w:rsid w:val="00473817"/>
    <w:rsid w:val="00482911"/>
    <w:rsid w:val="00490D65"/>
    <w:rsid w:val="004913CE"/>
    <w:rsid w:val="004A2676"/>
    <w:rsid w:val="004A39E1"/>
    <w:rsid w:val="004B0477"/>
    <w:rsid w:val="004B26C8"/>
    <w:rsid w:val="004B293E"/>
    <w:rsid w:val="004B55F7"/>
    <w:rsid w:val="00504B9B"/>
    <w:rsid w:val="005063A3"/>
    <w:rsid w:val="00511830"/>
    <w:rsid w:val="0052058A"/>
    <w:rsid w:val="00522E9C"/>
    <w:rsid w:val="005354EA"/>
    <w:rsid w:val="00552B58"/>
    <w:rsid w:val="005533D2"/>
    <w:rsid w:val="00572652"/>
    <w:rsid w:val="00575D25"/>
    <w:rsid w:val="00580775"/>
    <w:rsid w:val="005A7392"/>
    <w:rsid w:val="005C1752"/>
    <w:rsid w:val="005C4C9C"/>
    <w:rsid w:val="005C53D1"/>
    <w:rsid w:val="005F3F5C"/>
    <w:rsid w:val="00606FDC"/>
    <w:rsid w:val="00615F30"/>
    <w:rsid w:val="00616016"/>
    <w:rsid w:val="00620800"/>
    <w:rsid w:val="00624306"/>
    <w:rsid w:val="0063673B"/>
    <w:rsid w:val="00650476"/>
    <w:rsid w:val="006522D3"/>
    <w:rsid w:val="006528C1"/>
    <w:rsid w:val="00655B46"/>
    <w:rsid w:val="00692030"/>
    <w:rsid w:val="006B303A"/>
    <w:rsid w:val="006C5B7D"/>
    <w:rsid w:val="006D5D42"/>
    <w:rsid w:val="006D79B4"/>
    <w:rsid w:val="006F6EE1"/>
    <w:rsid w:val="0070088A"/>
    <w:rsid w:val="00701EDB"/>
    <w:rsid w:val="00706C52"/>
    <w:rsid w:val="00712261"/>
    <w:rsid w:val="00722995"/>
    <w:rsid w:val="0073151A"/>
    <w:rsid w:val="00735BA8"/>
    <w:rsid w:val="00751555"/>
    <w:rsid w:val="007623D9"/>
    <w:rsid w:val="007631B2"/>
    <w:rsid w:val="0077135B"/>
    <w:rsid w:val="007718FA"/>
    <w:rsid w:val="00776FA2"/>
    <w:rsid w:val="00784E03"/>
    <w:rsid w:val="00793995"/>
    <w:rsid w:val="007A15B4"/>
    <w:rsid w:val="007D10D8"/>
    <w:rsid w:val="007D7E16"/>
    <w:rsid w:val="007F6425"/>
    <w:rsid w:val="00807C11"/>
    <w:rsid w:val="00810039"/>
    <w:rsid w:val="00823C07"/>
    <w:rsid w:val="00830380"/>
    <w:rsid w:val="00837CEF"/>
    <w:rsid w:val="00845F09"/>
    <w:rsid w:val="00852E36"/>
    <w:rsid w:val="008560A4"/>
    <w:rsid w:val="008872CE"/>
    <w:rsid w:val="008962F8"/>
    <w:rsid w:val="008A039C"/>
    <w:rsid w:val="008B21E4"/>
    <w:rsid w:val="008B6330"/>
    <w:rsid w:val="008C00B6"/>
    <w:rsid w:val="008C45CE"/>
    <w:rsid w:val="008D19E7"/>
    <w:rsid w:val="008D6CC4"/>
    <w:rsid w:val="00903E8B"/>
    <w:rsid w:val="009053AE"/>
    <w:rsid w:val="009072E6"/>
    <w:rsid w:val="00911381"/>
    <w:rsid w:val="00920134"/>
    <w:rsid w:val="009303D9"/>
    <w:rsid w:val="009369DB"/>
    <w:rsid w:val="0094118A"/>
    <w:rsid w:val="00942229"/>
    <w:rsid w:val="00947556"/>
    <w:rsid w:val="00955C08"/>
    <w:rsid w:val="009662C5"/>
    <w:rsid w:val="00966FC8"/>
    <w:rsid w:val="00994EFC"/>
    <w:rsid w:val="009C2123"/>
    <w:rsid w:val="009D6EF4"/>
    <w:rsid w:val="009D7643"/>
    <w:rsid w:val="009E180B"/>
    <w:rsid w:val="009E2131"/>
    <w:rsid w:val="00A00E5C"/>
    <w:rsid w:val="00A11CD9"/>
    <w:rsid w:val="00A15E48"/>
    <w:rsid w:val="00A3386F"/>
    <w:rsid w:val="00A3414E"/>
    <w:rsid w:val="00A35DDA"/>
    <w:rsid w:val="00A3708E"/>
    <w:rsid w:val="00A44B6D"/>
    <w:rsid w:val="00A51C2F"/>
    <w:rsid w:val="00A5485C"/>
    <w:rsid w:val="00A612FC"/>
    <w:rsid w:val="00A6236C"/>
    <w:rsid w:val="00A62872"/>
    <w:rsid w:val="00A85142"/>
    <w:rsid w:val="00A852A9"/>
    <w:rsid w:val="00A93B95"/>
    <w:rsid w:val="00AA0AAC"/>
    <w:rsid w:val="00AA3553"/>
    <w:rsid w:val="00AB7610"/>
    <w:rsid w:val="00AD5D31"/>
    <w:rsid w:val="00B22D96"/>
    <w:rsid w:val="00B245C3"/>
    <w:rsid w:val="00B409FF"/>
    <w:rsid w:val="00B95FCC"/>
    <w:rsid w:val="00BB6653"/>
    <w:rsid w:val="00BD3C86"/>
    <w:rsid w:val="00BF2E29"/>
    <w:rsid w:val="00C103BC"/>
    <w:rsid w:val="00C117C7"/>
    <w:rsid w:val="00C124F9"/>
    <w:rsid w:val="00C424F9"/>
    <w:rsid w:val="00C500D7"/>
    <w:rsid w:val="00C71761"/>
    <w:rsid w:val="00C87EE1"/>
    <w:rsid w:val="00C900E2"/>
    <w:rsid w:val="00C96752"/>
    <w:rsid w:val="00CC20D5"/>
    <w:rsid w:val="00CD2C1C"/>
    <w:rsid w:val="00D11382"/>
    <w:rsid w:val="00D33578"/>
    <w:rsid w:val="00D37B67"/>
    <w:rsid w:val="00D434AC"/>
    <w:rsid w:val="00D51420"/>
    <w:rsid w:val="00D54D6E"/>
    <w:rsid w:val="00D54FAE"/>
    <w:rsid w:val="00D67328"/>
    <w:rsid w:val="00D75AFC"/>
    <w:rsid w:val="00D81134"/>
    <w:rsid w:val="00D868CC"/>
    <w:rsid w:val="00D96C7A"/>
    <w:rsid w:val="00D9775B"/>
    <w:rsid w:val="00D977C4"/>
    <w:rsid w:val="00DA5BD5"/>
    <w:rsid w:val="00DA6CF4"/>
    <w:rsid w:val="00DB5329"/>
    <w:rsid w:val="00DD3016"/>
    <w:rsid w:val="00DD6774"/>
    <w:rsid w:val="00DE3530"/>
    <w:rsid w:val="00E0050E"/>
    <w:rsid w:val="00E05C54"/>
    <w:rsid w:val="00E1692C"/>
    <w:rsid w:val="00E27995"/>
    <w:rsid w:val="00E41EB8"/>
    <w:rsid w:val="00E618E2"/>
    <w:rsid w:val="00E9586C"/>
    <w:rsid w:val="00EB0977"/>
    <w:rsid w:val="00EB22DD"/>
    <w:rsid w:val="00EB2709"/>
    <w:rsid w:val="00EB7B3D"/>
    <w:rsid w:val="00EC2040"/>
    <w:rsid w:val="00EC34CC"/>
    <w:rsid w:val="00EC3A07"/>
    <w:rsid w:val="00EC74E9"/>
    <w:rsid w:val="00ED7A78"/>
    <w:rsid w:val="00EE5378"/>
    <w:rsid w:val="00F0076E"/>
    <w:rsid w:val="00F02FF5"/>
    <w:rsid w:val="00F0470C"/>
    <w:rsid w:val="00F201B3"/>
    <w:rsid w:val="00F20858"/>
    <w:rsid w:val="00F433C1"/>
    <w:rsid w:val="00F66EE5"/>
    <w:rsid w:val="00F721F3"/>
    <w:rsid w:val="00F85C6A"/>
    <w:rsid w:val="00F85F49"/>
    <w:rsid w:val="00F90331"/>
    <w:rsid w:val="00F96EAA"/>
    <w:rsid w:val="00FA6811"/>
    <w:rsid w:val="00FB7389"/>
    <w:rsid w:val="00FB7B5B"/>
    <w:rsid w:val="00FB7D2B"/>
    <w:rsid w:val="00FC116A"/>
    <w:rsid w:val="00FC2EB8"/>
    <w:rsid w:val="00FD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C16E-2264-4429-BD2C-7CE014EC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Farner, Joyce</cp:lastModifiedBy>
  <cp:revision>3</cp:revision>
  <cp:lastPrinted>2015-10-01T11:47:00Z</cp:lastPrinted>
  <dcterms:created xsi:type="dcterms:W3CDTF">2015-09-30T15:47:00Z</dcterms:created>
  <dcterms:modified xsi:type="dcterms:W3CDTF">2015-10-01T11:48:00Z</dcterms:modified>
</cp:coreProperties>
</file>