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3614BE" w:rsidRPr="003614BE">
        <w:trPr>
          <w:trHeight w:val="990"/>
        </w:trPr>
        <w:tc>
          <w:tcPr>
            <w:tcW w:w="1363" w:type="dxa"/>
          </w:tcPr>
          <w:p w:rsidR="00971855" w:rsidRPr="003614BE" w:rsidRDefault="00FB6CF5">
            <w:pPr>
              <w:rPr>
                <w:sz w:val="24"/>
              </w:rPr>
            </w:pPr>
            <w:r w:rsidRPr="003614BE">
              <w:rPr>
                <w:noProof/>
                <w:spacing w:val="-2"/>
              </w:rPr>
              <w:drawing>
                <wp:inline distT="0" distB="0" distL="0" distR="0" wp14:anchorId="7ADEF961" wp14:editId="571200C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Pr="003614BE" w:rsidRDefault="00971855">
            <w:pPr>
              <w:suppressAutoHyphens/>
              <w:spacing w:line="204" w:lineRule="auto"/>
              <w:jc w:val="center"/>
              <w:rPr>
                <w:rFonts w:ascii="Arial" w:hAnsi="Arial"/>
                <w:spacing w:val="-3"/>
                <w:sz w:val="26"/>
              </w:rPr>
            </w:pPr>
          </w:p>
          <w:p w:rsidR="00971855" w:rsidRPr="003614BE" w:rsidRDefault="00971855">
            <w:pPr>
              <w:suppressAutoHyphens/>
              <w:spacing w:line="204" w:lineRule="auto"/>
              <w:jc w:val="center"/>
              <w:rPr>
                <w:rFonts w:ascii="Arial" w:hAnsi="Arial"/>
                <w:spacing w:val="-3"/>
                <w:sz w:val="26"/>
              </w:rPr>
            </w:pPr>
            <w:r w:rsidRPr="003614BE">
              <w:rPr>
                <w:rFonts w:ascii="Arial" w:hAnsi="Arial"/>
                <w:spacing w:val="-3"/>
                <w:sz w:val="26"/>
              </w:rPr>
              <w:t>COMMONWEALTH OF PENNSYLVANIA</w:t>
            </w:r>
          </w:p>
          <w:p w:rsidR="00971855" w:rsidRPr="003614BE" w:rsidRDefault="00971855">
            <w:pPr>
              <w:suppressAutoHyphens/>
              <w:spacing w:line="204" w:lineRule="auto"/>
              <w:jc w:val="center"/>
              <w:rPr>
                <w:rFonts w:ascii="Arial" w:hAnsi="Arial"/>
                <w:spacing w:val="-3"/>
                <w:sz w:val="26"/>
              </w:rPr>
            </w:pPr>
            <w:r w:rsidRPr="003614BE">
              <w:rPr>
                <w:rFonts w:ascii="Arial" w:hAnsi="Arial"/>
                <w:spacing w:val="-3"/>
                <w:sz w:val="26"/>
              </w:rPr>
              <w:t>PENNSYLVANIA PUBLIC UTILITY COMMISSION</w:t>
            </w:r>
          </w:p>
          <w:p w:rsidR="00971855" w:rsidRPr="003614BE" w:rsidRDefault="00971855">
            <w:pPr>
              <w:jc w:val="center"/>
              <w:rPr>
                <w:rFonts w:ascii="Arial" w:hAnsi="Arial"/>
                <w:sz w:val="12"/>
              </w:rPr>
            </w:pPr>
            <w:r w:rsidRPr="003614BE">
              <w:rPr>
                <w:rFonts w:ascii="Arial" w:hAnsi="Arial"/>
                <w:spacing w:val="-3"/>
                <w:sz w:val="26"/>
              </w:rPr>
              <w:t>P.O. BOX 3265, HARRISBURG, PA 17105-3265</w:t>
            </w:r>
          </w:p>
        </w:tc>
        <w:tc>
          <w:tcPr>
            <w:tcW w:w="1440" w:type="dxa"/>
          </w:tcPr>
          <w:p w:rsidR="00971855" w:rsidRPr="003614BE" w:rsidRDefault="00971855">
            <w:pPr>
              <w:rPr>
                <w:rFonts w:ascii="Arial" w:hAnsi="Arial"/>
                <w:sz w:val="12"/>
              </w:rPr>
            </w:pPr>
          </w:p>
          <w:p w:rsidR="00971855" w:rsidRPr="003614BE" w:rsidRDefault="00971855">
            <w:pPr>
              <w:rPr>
                <w:rFonts w:ascii="Arial" w:hAnsi="Arial"/>
                <w:sz w:val="12"/>
              </w:rPr>
            </w:pPr>
          </w:p>
          <w:p w:rsidR="00971855" w:rsidRPr="003614BE" w:rsidRDefault="00971855">
            <w:pPr>
              <w:jc w:val="right"/>
              <w:rPr>
                <w:rFonts w:ascii="Arial" w:hAnsi="Arial"/>
                <w:b/>
                <w:spacing w:val="-1"/>
                <w:sz w:val="12"/>
              </w:rPr>
            </w:pPr>
            <w:r w:rsidRPr="003614BE">
              <w:rPr>
                <w:rFonts w:ascii="Arial" w:hAnsi="Arial"/>
                <w:b/>
                <w:spacing w:val="-1"/>
                <w:sz w:val="12"/>
              </w:rPr>
              <w:t>IN REPLY PLEASE REFER TO OUR FILE</w:t>
            </w:r>
          </w:p>
          <w:p w:rsidR="00971855" w:rsidRDefault="00085FAD" w:rsidP="00E17B7B">
            <w:pPr>
              <w:jc w:val="right"/>
              <w:rPr>
                <w:sz w:val="16"/>
                <w:szCs w:val="16"/>
              </w:rPr>
            </w:pPr>
            <w:r w:rsidRPr="003614BE">
              <w:rPr>
                <w:sz w:val="16"/>
                <w:szCs w:val="16"/>
              </w:rPr>
              <w:t>M</w:t>
            </w:r>
            <w:r w:rsidRPr="003614BE">
              <w:rPr>
                <w:sz w:val="16"/>
                <w:szCs w:val="16"/>
              </w:rPr>
              <w:noBreakHyphen/>
            </w:r>
            <w:r w:rsidR="00E17B7B" w:rsidRPr="003614BE">
              <w:rPr>
                <w:sz w:val="16"/>
                <w:szCs w:val="16"/>
              </w:rPr>
              <w:t>2012-2313373</w:t>
            </w:r>
          </w:p>
          <w:p w:rsidR="00142FD3" w:rsidRPr="003614BE" w:rsidRDefault="00142FD3" w:rsidP="00E17B7B">
            <w:pPr>
              <w:jc w:val="right"/>
              <w:rPr>
                <w:rFonts w:ascii="Arial" w:hAnsi="Arial"/>
                <w:sz w:val="16"/>
                <w:szCs w:val="16"/>
              </w:rPr>
            </w:pPr>
          </w:p>
        </w:tc>
      </w:tr>
    </w:tbl>
    <w:p w:rsidR="00971855" w:rsidRPr="003614BE" w:rsidRDefault="00971855">
      <w:pPr>
        <w:rPr>
          <w:sz w:val="24"/>
        </w:rPr>
        <w:sectPr w:rsidR="00971855" w:rsidRPr="003614BE" w:rsidSect="009E40EC">
          <w:footerReference w:type="even" r:id="rId10"/>
          <w:footerReference w:type="default" r:id="rId11"/>
          <w:pgSz w:w="12240" w:h="15840"/>
          <w:pgMar w:top="504" w:right="1440" w:bottom="1440" w:left="1440" w:header="720" w:footer="720" w:gutter="0"/>
          <w:cols w:space="720"/>
          <w:titlePg/>
        </w:sectPr>
      </w:pPr>
    </w:p>
    <w:p w:rsidR="00971855" w:rsidRPr="003614BE" w:rsidRDefault="00D94BA0" w:rsidP="00FA0E37">
      <w:pPr>
        <w:jc w:val="center"/>
        <w:rPr>
          <w:b/>
          <w:sz w:val="26"/>
          <w:szCs w:val="26"/>
        </w:rPr>
      </w:pPr>
      <w:r>
        <w:rPr>
          <w:b/>
          <w:sz w:val="26"/>
          <w:szCs w:val="26"/>
        </w:rPr>
        <w:lastRenderedPageBreak/>
        <w:t>July 30, 2014</w:t>
      </w:r>
    </w:p>
    <w:p w:rsidR="00E00F41" w:rsidRPr="003614BE" w:rsidRDefault="00E00F41" w:rsidP="00BE4A72">
      <w:pPr>
        <w:rPr>
          <w:sz w:val="24"/>
          <w:szCs w:val="24"/>
        </w:rPr>
      </w:pPr>
    </w:p>
    <w:p w:rsidR="00E00F41" w:rsidRPr="003614BE" w:rsidRDefault="00E00F41" w:rsidP="00BE4A72">
      <w:pPr>
        <w:rPr>
          <w:sz w:val="24"/>
          <w:szCs w:val="24"/>
        </w:rPr>
      </w:pPr>
    </w:p>
    <w:p w:rsidR="00E32505" w:rsidRPr="000046EE" w:rsidRDefault="00E32505" w:rsidP="00E32505">
      <w:pPr>
        <w:rPr>
          <w:sz w:val="24"/>
          <w:szCs w:val="24"/>
        </w:rPr>
      </w:pPr>
      <w:r w:rsidRPr="000046EE">
        <w:rPr>
          <w:sz w:val="24"/>
          <w:szCs w:val="24"/>
        </w:rPr>
        <w:t>TO ALL INTERESTED PARTIES:</w:t>
      </w:r>
    </w:p>
    <w:p w:rsidR="00E32505" w:rsidRPr="000046EE" w:rsidRDefault="00E32505" w:rsidP="00E32505">
      <w:pPr>
        <w:rPr>
          <w:sz w:val="24"/>
          <w:szCs w:val="24"/>
        </w:rPr>
      </w:pPr>
    </w:p>
    <w:p w:rsidR="00085FAD" w:rsidRPr="000046EE" w:rsidRDefault="00E32505" w:rsidP="00085FAD">
      <w:pPr>
        <w:ind w:left="1440" w:hanging="720"/>
        <w:rPr>
          <w:sz w:val="24"/>
          <w:szCs w:val="24"/>
        </w:rPr>
      </w:pPr>
      <w:r w:rsidRPr="000046EE">
        <w:rPr>
          <w:sz w:val="24"/>
          <w:szCs w:val="24"/>
        </w:rPr>
        <w:t>Re:</w:t>
      </w:r>
      <w:r w:rsidRPr="000046EE">
        <w:rPr>
          <w:sz w:val="24"/>
          <w:szCs w:val="24"/>
        </w:rPr>
        <w:tab/>
      </w:r>
      <w:r w:rsidR="00085FAD" w:rsidRPr="000046EE">
        <w:rPr>
          <w:sz w:val="24"/>
          <w:szCs w:val="24"/>
        </w:rPr>
        <w:t>Implementation of the Alternative Energy Portfolio Standards Act of 2004:  Standards for the Participation of Demand Side Management Resources – Technical Reference Manual 201</w:t>
      </w:r>
      <w:r w:rsidR="00C15988" w:rsidRPr="000046EE">
        <w:rPr>
          <w:sz w:val="24"/>
          <w:szCs w:val="24"/>
        </w:rPr>
        <w:t>4</w:t>
      </w:r>
      <w:r w:rsidR="00085FAD" w:rsidRPr="000046EE">
        <w:rPr>
          <w:sz w:val="24"/>
          <w:szCs w:val="24"/>
        </w:rPr>
        <w:t xml:space="preserve"> Update</w:t>
      </w:r>
    </w:p>
    <w:p w:rsidR="00971855" w:rsidRPr="000046EE" w:rsidRDefault="00332A56" w:rsidP="00085FAD">
      <w:pPr>
        <w:rPr>
          <w:sz w:val="24"/>
          <w:szCs w:val="24"/>
        </w:rPr>
      </w:pPr>
      <w:r w:rsidRPr="000046EE">
        <w:rPr>
          <w:sz w:val="24"/>
          <w:szCs w:val="24"/>
        </w:rPr>
        <w:tab/>
      </w:r>
      <w:r w:rsidRPr="000046EE">
        <w:rPr>
          <w:sz w:val="24"/>
          <w:szCs w:val="24"/>
        </w:rPr>
        <w:tab/>
        <w:t>Docket No</w:t>
      </w:r>
      <w:r w:rsidR="00085FAD" w:rsidRPr="000046EE">
        <w:rPr>
          <w:sz w:val="24"/>
          <w:szCs w:val="24"/>
        </w:rPr>
        <w:t>. M-</w:t>
      </w:r>
      <w:r w:rsidR="00A872E4" w:rsidRPr="000046EE">
        <w:rPr>
          <w:sz w:val="24"/>
          <w:szCs w:val="24"/>
        </w:rPr>
        <w:t>2012-2313373</w:t>
      </w:r>
    </w:p>
    <w:p w:rsidR="00D95572" w:rsidRPr="000046EE" w:rsidRDefault="00971855" w:rsidP="00D95572">
      <w:pPr>
        <w:rPr>
          <w:sz w:val="24"/>
          <w:szCs w:val="24"/>
        </w:rPr>
      </w:pPr>
      <w:r w:rsidRPr="000046EE">
        <w:rPr>
          <w:sz w:val="24"/>
          <w:szCs w:val="24"/>
        </w:rPr>
        <w:tab/>
      </w:r>
    </w:p>
    <w:p w:rsidR="00085FAD" w:rsidRPr="000046EE" w:rsidRDefault="00085FAD" w:rsidP="00D95572">
      <w:pPr>
        <w:ind w:firstLine="720"/>
        <w:rPr>
          <w:sz w:val="24"/>
          <w:szCs w:val="24"/>
        </w:rPr>
      </w:pPr>
      <w:r w:rsidRPr="000046EE">
        <w:rPr>
          <w:sz w:val="24"/>
          <w:szCs w:val="24"/>
        </w:rPr>
        <w:t xml:space="preserve">On </w:t>
      </w:r>
      <w:r w:rsidR="00C15988" w:rsidRPr="000046EE">
        <w:rPr>
          <w:sz w:val="24"/>
          <w:szCs w:val="24"/>
        </w:rPr>
        <w:t>December 19</w:t>
      </w:r>
      <w:r w:rsidR="00A872E4" w:rsidRPr="000046EE">
        <w:rPr>
          <w:sz w:val="24"/>
          <w:szCs w:val="24"/>
        </w:rPr>
        <w:t>, 201</w:t>
      </w:r>
      <w:r w:rsidR="00C15988" w:rsidRPr="000046EE">
        <w:rPr>
          <w:sz w:val="24"/>
          <w:szCs w:val="24"/>
        </w:rPr>
        <w:t>3</w:t>
      </w:r>
      <w:r w:rsidRPr="000046EE">
        <w:rPr>
          <w:sz w:val="24"/>
          <w:szCs w:val="24"/>
        </w:rPr>
        <w:t xml:space="preserve">, the Pennsylvania Public Utility Commission (Commission) </w:t>
      </w:r>
      <w:r w:rsidR="001A58D5" w:rsidRPr="000046EE">
        <w:rPr>
          <w:sz w:val="24"/>
          <w:szCs w:val="24"/>
        </w:rPr>
        <w:t>entered</w:t>
      </w:r>
      <w:r w:rsidRPr="000046EE">
        <w:rPr>
          <w:sz w:val="24"/>
          <w:szCs w:val="24"/>
        </w:rPr>
        <w:t xml:space="preserve"> a TRM Annual Update Order </w:t>
      </w:r>
      <w:r w:rsidR="001A58D5" w:rsidRPr="000046EE">
        <w:rPr>
          <w:sz w:val="24"/>
          <w:szCs w:val="24"/>
        </w:rPr>
        <w:t>adopting</w:t>
      </w:r>
      <w:r w:rsidR="00C15988" w:rsidRPr="000046EE">
        <w:rPr>
          <w:sz w:val="24"/>
          <w:szCs w:val="24"/>
        </w:rPr>
        <w:t xml:space="preserve"> the 2014</w:t>
      </w:r>
      <w:r w:rsidRPr="000046EE">
        <w:rPr>
          <w:sz w:val="24"/>
          <w:szCs w:val="24"/>
        </w:rPr>
        <w:t xml:space="preserve"> Technical Reference Manual (TRM) update</w:t>
      </w:r>
      <w:r w:rsidR="00853BB8" w:rsidRPr="000046EE">
        <w:rPr>
          <w:sz w:val="24"/>
          <w:szCs w:val="24"/>
        </w:rPr>
        <w:t xml:space="preserve"> in the above-referenced matter</w:t>
      </w:r>
      <w:r w:rsidRPr="000046EE">
        <w:rPr>
          <w:sz w:val="24"/>
          <w:szCs w:val="24"/>
        </w:rPr>
        <w:t xml:space="preserve">.  The </w:t>
      </w:r>
      <w:r w:rsidR="001A58D5" w:rsidRPr="000046EE">
        <w:rPr>
          <w:sz w:val="24"/>
          <w:szCs w:val="24"/>
        </w:rPr>
        <w:t xml:space="preserve">TRM Annual Update Order </w:t>
      </w:r>
      <w:r w:rsidRPr="000046EE">
        <w:rPr>
          <w:sz w:val="24"/>
          <w:szCs w:val="24"/>
        </w:rPr>
        <w:t>and 201</w:t>
      </w:r>
      <w:r w:rsidR="00C15988" w:rsidRPr="000046EE">
        <w:rPr>
          <w:sz w:val="24"/>
          <w:szCs w:val="24"/>
        </w:rPr>
        <w:t>4</w:t>
      </w:r>
      <w:r w:rsidRPr="000046EE">
        <w:rPr>
          <w:sz w:val="24"/>
          <w:szCs w:val="24"/>
        </w:rPr>
        <w:t xml:space="preserve"> TRM update are posted on the Commission’s website at</w:t>
      </w:r>
      <w:r w:rsidR="008E65B9" w:rsidRPr="000046EE">
        <w:rPr>
          <w:sz w:val="24"/>
          <w:szCs w:val="24"/>
        </w:rPr>
        <w:t xml:space="preserve">: </w:t>
      </w:r>
      <w:hyperlink r:id="rId12" w:history="1">
        <w:r w:rsidR="008E65B9" w:rsidRPr="000046EE">
          <w:rPr>
            <w:rStyle w:val="Hyperlink"/>
            <w:sz w:val="24"/>
            <w:szCs w:val="24"/>
          </w:rPr>
          <w:t>http://www.puc.pa.gov/filing_resources/issues_laws_regulations/act_129_information/technical_reference_manual.aspx</w:t>
        </w:r>
      </w:hyperlink>
      <w:r w:rsidRPr="000046EE">
        <w:rPr>
          <w:sz w:val="24"/>
          <w:szCs w:val="24"/>
        </w:rPr>
        <w:t>.</w:t>
      </w:r>
    </w:p>
    <w:p w:rsidR="00085FAD" w:rsidRPr="000046EE" w:rsidRDefault="00085FAD" w:rsidP="00D95572">
      <w:pPr>
        <w:ind w:firstLine="720"/>
        <w:rPr>
          <w:sz w:val="24"/>
          <w:szCs w:val="24"/>
        </w:rPr>
      </w:pPr>
    </w:p>
    <w:p w:rsidR="00B472DF" w:rsidRPr="004F46D3" w:rsidRDefault="00853BB8" w:rsidP="00D95572">
      <w:pPr>
        <w:ind w:firstLine="720"/>
        <w:rPr>
          <w:sz w:val="24"/>
          <w:szCs w:val="24"/>
        </w:rPr>
      </w:pPr>
      <w:r w:rsidRPr="000046EE">
        <w:rPr>
          <w:sz w:val="24"/>
          <w:szCs w:val="24"/>
        </w:rPr>
        <w:t>With this Secretarial Letter, the Commission releases</w:t>
      </w:r>
      <w:r w:rsidR="00D95572" w:rsidRPr="000046EE">
        <w:rPr>
          <w:sz w:val="24"/>
          <w:szCs w:val="24"/>
        </w:rPr>
        <w:t xml:space="preserve"> Errata to the </w:t>
      </w:r>
      <w:r w:rsidR="00C15988" w:rsidRPr="000046EE">
        <w:rPr>
          <w:sz w:val="24"/>
          <w:szCs w:val="24"/>
        </w:rPr>
        <w:t>2014</w:t>
      </w:r>
      <w:r w:rsidRPr="000046EE">
        <w:rPr>
          <w:sz w:val="24"/>
          <w:szCs w:val="24"/>
        </w:rPr>
        <w:t xml:space="preserve"> TRM</w:t>
      </w:r>
      <w:r w:rsidR="00D95572" w:rsidRPr="000046EE">
        <w:rPr>
          <w:sz w:val="24"/>
          <w:szCs w:val="24"/>
        </w:rPr>
        <w:t xml:space="preserve">.  The Errata correct </w:t>
      </w:r>
      <w:r w:rsidR="00C15988" w:rsidRPr="000046EE">
        <w:rPr>
          <w:sz w:val="24"/>
          <w:szCs w:val="24"/>
        </w:rPr>
        <w:t>the following:</w:t>
      </w:r>
    </w:p>
    <w:p w:rsidR="00F04307" w:rsidRPr="004F46D3" w:rsidRDefault="00F04307" w:rsidP="00F67E6D">
      <w:pPr>
        <w:pStyle w:val="ListParagraph"/>
        <w:numPr>
          <w:ilvl w:val="0"/>
          <w:numId w:val="10"/>
        </w:numPr>
        <w:ind w:left="1080"/>
        <w:rPr>
          <w:sz w:val="24"/>
          <w:szCs w:val="24"/>
        </w:rPr>
      </w:pPr>
      <w:r w:rsidRPr="004F46D3">
        <w:rPr>
          <w:sz w:val="24"/>
          <w:szCs w:val="24"/>
        </w:rPr>
        <w:t xml:space="preserve">Pagination issues with the </w:t>
      </w:r>
      <w:r w:rsidR="00414234" w:rsidRPr="004F46D3">
        <w:rPr>
          <w:sz w:val="24"/>
          <w:szCs w:val="24"/>
        </w:rPr>
        <w:t xml:space="preserve">2014 </w:t>
      </w:r>
      <w:r w:rsidR="0085693B" w:rsidRPr="004F46D3">
        <w:rPr>
          <w:sz w:val="24"/>
          <w:szCs w:val="24"/>
        </w:rPr>
        <w:t>TRM.  The pagination has been updated accordingly.</w:t>
      </w:r>
    </w:p>
    <w:p w:rsidR="009F48C7" w:rsidRPr="004F46D3" w:rsidRDefault="009F48C7" w:rsidP="009F48C7">
      <w:pPr>
        <w:pStyle w:val="ListParagraph"/>
        <w:ind w:left="1080"/>
        <w:rPr>
          <w:sz w:val="24"/>
          <w:szCs w:val="24"/>
        </w:rPr>
      </w:pPr>
    </w:p>
    <w:p w:rsidR="00FB1B9B" w:rsidRPr="004F46D3" w:rsidRDefault="00464E76" w:rsidP="00F67E6D">
      <w:pPr>
        <w:pStyle w:val="ListParagraph"/>
        <w:numPr>
          <w:ilvl w:val="0"/>
          <w:numId w:val="10"/>
        </w:numPr>
        <w:ind w:left="1080"/>
        <w:rPr>
          <w:sz w:val="24"/>
          <w:szCs w:val="24"/>
        </w:rPr>
      </w:pPr>
      <w:r w:rsidRPr="004F46D3">
        <w:rPr>
          <w:sz w:val="24"/>
          <w:szCs w:val="24"/>
        </w:rPr>
        <w:t xml:space="preserve">An error in the default savings value for ground source heat pump (GSHP) desuperheaters.  This error occurs in Section 2.1 – Electric HVAC (heating, ventilation and air conditioning).  The </w:t>
      </w:r>
      <w:r w:rsidR="00761B8B" w:rsidRPr="004F46D3">
        <w:rPr>
          <w:sz w:val="24"/>
          <w:szCs w:val="24"/>
        </w:rPr>
        <w:t>fixed savings per desuperheater (EDSH) value</w:t>
      </w:r>
      <w:r w:rsidRPr="004F46D3">
        <w:rPr>
          <w:sz w:val="24"/>
          <w:szCs w:val="24"/>
        </w:rPr>
        <w:t xml:space="preserve"> </w:t>
      </w:r>
      <w:r w:rsidR="0069416B" w:rsidRPr="004F46D3">
        <w:rPr>
          <w:sz w:val="24"/>
          <w:szCs w:val="24"/>
        </w:rPr>
        <w:t>should be</w:t>
      </w:r>
      <w:r w:rsidRPr="004F46D3">
        <w:rPr>
          <w:sz w:val="24"/>
          <w:szCs w:val="24"/>
        </w:rPr>
        <w:t xml:space="preserve"> 567 kilowatt-hours (kWh).  The 2014 TRM </w:t>
      </w:r>
      <w:r w:rsidR="00761B8B" w:rsidRPr="004F46D3">
        <w:rPr>
          <w:sz w:val="24"/>
          <w:szCs w:val="24"/>
        </w:rPr>
        <w:t xml:space="preserve">included an EDSH </w:t>
      </w:r>
      <w:r w:rsidRPr="004F46D3">
        <w:rPr>
          <w:sz w:val="24"/>
          <w:szCs w:val="24"/>
        </w:rPr>
        <w:t>of 576 kWh.  This was clearly a transposition error during the 2014 TRM update.  Page</w:t>
      </w:r>
      <w:r w:rsidR="00D14471" w:rsidRPr="004F46D3">
        <w:rPr>
          <w:sz w:val="24"/>
          <w:szCs w:val="24"/>
        </w:rPr>
        <w:t>s 20 and 24</w:t>
      </w:r>
      <w:r w:rsidRPr="004F46D3">
        <w:rPr>
          <w:sz w:val="24"/>
          <w:szCs w:val="24"/>
        </w:rPr>
        <w:t xml:space="preserve"> of the </w:t>
      </w:r>
      <w:r w:rsidR="0069416B" w:rsidRPr="004F46D3">
        <w:rPr>
          <w:sz w:val="24"/>
          <w:szCs w:val="24"/>
        </w:rPr>
        <w:t xml:space="preserve">2014 </w:t>
      </w:r>
      <w:r w:rsidRPr="004F46D3">
        <w:rPr>
          <w:sz w:val="24"/>
          <w:szCs w:val="24"/>
        </w:rPr>
        <w:t>TRM ha</w:t>
      </w:r>
      <w:r w:rsidR="0085693B" w:rsidRPr="004F46D3">
        <w:rPr>
          <w:sz w:val="24"/>
          <w:szCs w:val="24"/>
        </w:rPr>
        <w:t>ve</w:t>
      </w:r>
      <w:r w:rsidRPr="004F46D3">
        <w:rPr>
          <w:sz w:val="24"/>
          <w:szCs w:val="24"/>
        </w:rPr>
        <w:t xml:space="preserve"> been updated </w:t>
      </w:r>
      <w:r w:rsidR="00761B8B" w:rsidRPr="004F46D3">
        <w:rPr>
          <w:sz w:val="24"/>
          <w:szCs w:val="24"/>
        </w:rPr>
        <w:t xml:space="preserve">to </w:t>
      </w:r>
      <w:r w:rsidR="00062F4A" w:rsidRPr="004F46D3">
        <w:rPr>
          <w:sz w:val="24"/>
          <w:szCs w:val="24"/>
        </w:rPr>
        <w:t>reflect</w:t>
      </w:r>
      <w:r w:rsidR="00761B8B" w:rsidRPr="004F46D3">
        <w:rPr>
          <w:sz w:val="24"/>
          <w:szCs w:val="24"/>
        </w:rPr>
        <w:t xml:space="preserve"> the appropriate EDSH value of 567 kWh.</w:t>
      </w:r>
    </w:p>
    <w:p w:rsidR="009F48C7" w:rsidRPr="000046EE" w:rsidRDefault="009F48C7" w:rsidP="009F48C7">
      <w:pPr>
        <w:pStyle w:val="ListParagraph"/>
        <w:ind w:left="1080"/>
        <w:rPr>
          <w:sz w:val="24"/>
          <w:szCs w:val="24"/>
        </w:rPr>
      </w:pPr>
    </w:p>
    <w:p w:rsidR="00464E76" w:rsidRPr="004F46D3" w:rsidRDefault="0069416B" w:rsidP="00F67E6D">
      <w:pPr>
        <w:pStyle w:val="ListParagraph"/>
        <w:numPr>
          <w:ilvl w:val="0"/>
          <w:numId w:val="10"/>
        </w:numPr>
        <w:ind w:left="1080"/>
        <w:rPr>
          <w:sz w:val="24"/>
          <w:szCs w:val="24"/>
        </w:rPr>
      </w:pPr>
      <w:r w:rsidRPr="000046EE">
        <w:rPr>
          <w:sz w:val="24"/>
          <w:szCs w:val="24"/>
        </w:rPr>
        <w:t xml:space="preserve">A rounding error in the unit energy savings for light-emitting diode (LED) nightlights.  This error occurs in Section 2.7 – LED Nightlights.  The unit energy savings value should be 25.49 kWh.  The 2014 TRM </w:t>
      </w:r>
      <w:r w:rsidR="005C4B99">
        <w:rPr>
          <w:sz w:val="24"/>
          <w:szCs w:val="24"/>
        </w:rPr>
        <w:t>r</w:t>
      </w:r>
      <w:r w:rsidRPr="000046EE">
        <w:rPr>
          <w:sz w:val="24"/>
          <w:szCs w:val="24"/>
        </w:rPr>
        <w:t xml:space="preserve">ounded that unit energy savings value to 22 kWh.  </w:t>
      </w:r>
      <w:r w:rsidRPr="004F46D3">
        <w:rPr>
          <w:sz w:val="24"/>
          <w:szCs w:val="24"/>
        </w:rPr>
        <w:t xml:space="preserve">Additionally, subsection 2.7.3 – Deemed Savings provides the delta (Δ) kWh algorithm which includes, after the 25.49 kWh value, language stating “(rounded to 22kWh).”  The rounding error and statement are misleading and incorrect.  Page 46 of the 2014 TRM has been updated to </w:t>
      </w:r>
      <w:r w:rsidR="00062F4A" w:rsidRPr="004F46D3">
        <w:rPr>
          <w:sz w:val="24"/>
          <w:szCs w:val="24"/>
        </w:rPr>
        <w:t>reflect</w:t>
      </w:r>
      <w:r w:rsidRPr="004F46D3">
        <w:rPr>
          <w:sz w:val="24"/>
          <w:szCs w:val="24"/>
        </w:rPr>
        <w:t xml:space="preserve"> a unit energy savings value of 25.49 kWh.  Page 47 of the 2014 TRM has been updated to remove the “(rounded to 22kWh)” statement.</w:t>
      </w:r>
    </w:p>
    <w:p w:rsidR="009F48C7" w:rsidRPr="004F46D3" w:rsidRDefault="009F48C7" w:rsidP="009F48C7">
      <w:pPr>
        <w:pStyle w:val="ListParagraph"/>
        <w:ind w:left="1080"/>
        <w:rPr>
          <w:sz w:val="24"/>
          <w:szCs w:val="24"/>
        </w:rPr>
      </w:pPr>
    </w:p>
    <w:p w:rsidR="003B1D84" w:rsidRPr="004F46D3" w:rsidRDefault="00EF3FD2" w:rsidP="00F67E6D">
      <w:pPr>
        <w:pStyle w:val="ListParagraph"/>
        <w:numPr>
          <w:ilvl w:val="0"/>
          <w:numId w:val="10"/>
        </w:numPr>
        <w:ind w:left="1080"/>
        <w:rPr>
          <w:sz w:val="24"/>
          <w:szCs w:val="24"/>
        </w:rPr>
      </w:pPr>
      <w:r w:rsidRPr="004F46D3">
        <w:rPr>
          <w:sz w:val="24"/>
          <w:szCs w:val="24"/>
        </w:rPr>
        <w:t>An error in the deemed</w:t>
      </w:r>
      <w:r w:rsidR="00360872" w:rsidRPr="004F46D3">
        <w:rPr>
          <w:sz w:val="24"/>
          <w:szCs w:val="24"/>
        </w:rPr>
        <w:t xml:space="preserve"> demand</w:t>
      </w:r>
      <w:r w:rsidRPr="004F46D3">
        <w:rPr>
          <w:sz w:val="24"/>
          <w:szCs w:val="24"/>
        </w:rPr>
        <w:t xml:space="preserve"> savings value for 7-plug power strips for entertainment centers.  This error occurs in Section 2.12 – Smart Strip Plug Outlets.  The deemed </w:t>
      </w:r>
      <w:r w:rsidR="00360872" w:rsidRPr="004F46D3">
        <w:rPr>
          <w:sz w:val="24"/>
          <w:szCs w:val="24"/>
        </w:rPr>
        <w:t xml:space="preserve">demand </w:t>
      </w:r>
      <w:r w:rsidRPr="004F46D3">
        <w:rPr>
          <w:sz w:val="24"/>
          <w:szCs w:val="24"/>
        </w:rPr>
        <w:t>savings for a 7-plug power strip for entertainment centers should be 0.0082 kW.  The 2014 TRM included</w:t>
      </w:r>
      <w:r w:rsidRPr="000046EE">
        <w:rPr>
          <w:sz w:val="24"/>
          <w:szCs w:val="24"/>
        </w:rPr>
        <w:t xml:space="preserve">, in subsection 2.12.4 – Deemed Savings, a deemed </w:t>
      </w:r>
      <w:r w:rsidR="00360872">
        <w:rPr>
          <w:sz w:val="24"/>
          <w:szCs w:val="24"/>
        </w:rPr>
        <w:t xml:space="preserve">demand </w:t>
      </w:r>
      <w:r w:rsidRPr="000046EE">
        <w:rPr>
          <w:sz w:val="24"/>
          <w:szCs w:val="24"/>
        </w:rPr>
        <w:t xml:space="preserve">savings value of 0.82 kilowatts (kW) for </w:t>
      </w:r>
      <w:r w:rsidRPr="00360872">
        <w:rPr>
          <w:sz w:val="24"/>
          <w:szCs w:val="24"/>
        </w:rPr>
        <w:t xml:space="preserve">a 7-plug power strip for an entertainment center.  The value of 0.82 </w:t>
      </w:r>
      <w:r w:rsidRPr="004F46D3">
        <w:rPr>
          <w:sz w:val="24"/>
          <w:szCs w:val="24"/>
        </w:rPr>
        <w:t xml:space="preserve">is incorrect.  Page 71 of the 2014 TRM has </w:t>
      </w:r>
      <w:r w:rsidRPr="004F46D3">
        <w:rPr>
          <w:sz w:val="24"/>
          <w:szCs w:val="24"/>
        </w:rPr>
        <w:lastRenderedPageBreak/>
        <w:t xml:space="preserve">been updated to </w:t>
      </w:r>
      <w:r w:rsidR="00062F4A" w:rsidRPr="004F46D3">
        <w:rPr>
          <w:sz w:val="24"/>
          <w:szCs w:val="24"/>
        </w:rPr>
        <w:t>reflect</w:t>
      </w:r>
      <w:r w:rsidRPr="004F46D3">
        <w:rPr>
          <w:sz w:val="24"/>
          <w:szCs w:val="24"/>
        </w:rPr>
        <w:t xml:space="preserve">, in subsection 2.12.4, a deemed </w:t>
      </w:r>
      <w:r w:rsidR="00360872" w:rsidRPr="004F46D3">
        <w:rPr>
          <w:sz w:val="24"/>
          <w:szCs w:val="24"/>
        </w:rPr>
        <w:t xml:space="preserve">demand </w:t>
      </w:r>
      <w:r w:rsidRPr="004F46D3">
        <w:rPr>
          <w:sz w:val="24"/>
          <w:szCs w:val="24"/>
        </w:rPr>
        <w:t>savings value of 0.0082 kW for 7-plug power strips for entertainment centers.</w:t>
      </w:r>
    </w:p>
    <w:p w:rsidR="009F48C7" w:rsidRPr="000046EE" w:rsidRDefault="009F48C7" w:rsidP="009F48C7">
      <w:pPr>
        <w:pStyle w:val="ListParagraph"/>
        <w:ind w:left="1080"/>
        <w:rPr>
          <w:sz w:val="24"/>
          <w:szCs w:val="24"/>
        </w:rPr>
      </w:pPr>
    </w:p>
    <w:p w:rsidR="009F48C7" w:rsidRPr="009F48C7" w:rsidRDefault="00C8102F" w:rsidP="009F48C7">
      <w:pPr>
        <w:pStyle w:val="ListParagraph"/>
        <w:numPr>
          <w:ilvl w:val="0"/>
          <w:numId w:val="10"/>
        </w:numPr>
        <w:ind w:left="1080"/>
        <w:rPr>
          <w:sz w:val="24"/>
          <w:szCs w:val="24"/>
        </w:rPr>
      </w:pPr>
      <w:r>
        <w:rPr>
          <w:sz w:val="24"/>
          <w:szCs w:val="24"/>
        </w:rPr>
        <w:t>Errors in Section 2.21 – Refrigerator/Freezer Recycling with and without Replacement.  The errors are as follows:</w:t>
      </w:r>
    </w:p>
    <w:p w:rsidR="00142FD3" w:rsidRPr="004F46D3" w:rsidRDefault="005B0319" w:rsidP="00C8102F">
      <w:pPr>
        <w:pStyle w:val="ListParagraph"/>
        <w:numPr>
          <w:ilvl w:val="1"/>
          <w:numId w:val="10"/>
        </w:numPr>
        <w:ind w:left="1440"/>
        <w:rPr>
          <w:sz w:val="24"/>
          <w:szCs w:val="24"/>
        </w:rPr>
      </w:pPr>
      <w:r w:rsidRPr="000046EE">
        <w:rPr>
          <w:sz w:val="24"/>
          <w:szCs w:val="24"/>
        </w:rPr>
        <w:t>The omission of replacement unit energy consumption (UEC) values for the replacement of a refrigerator with a non-ENERGY STAR refrigerator and for the replacement of a freezer with a non-ENERGY STAR freezer.  The Tentative 2014 TRM</w:t>
      </w:r>
      <w:r w:rsidR="00E27C55" w:rsidRPr="000046EE">
        <w:rPr>
          <w:sz w:val="24"/>
          <w:szCs w:val="24"/>
        </w:rPr>
        <w:t xml:space="preserve"> proposed a replacement UEC value of 537 kWh for the replacement of a refrigerator with a new non-</w:t>
      </w:r>
      <w:r w:rsidR="00E27C55" w:rsidRPr="004F46D3">
        <w:rPr>
          <w:sz w:val="24"/>
          <w:szCs w:val="24"/>
        </w:rPr>
        <w:t>ENERGY STAR model and a replacement UEC value of 510 for the replacement of a freezer with a new non-ENERGY STAR model.</w:t>
      </w:r>
      <w:r w:rsidR="00E27C55" w:rsidRPr="004F46D3">
        <w:rPr>
          <w:rStyle w:val="FootnoteReference"/>
          <w:sz w:val="24"/>
          <w:szCs w:val="24"/>
        </w:rPr>
        <w:footnoteReference w:id="1"/>
      </w:r>
      <w:r w:rsidR="00E27C55" w:rsidRPr="004F46D3">
        <w:rPr>
          <w:sz w:val="24"/>
          <w:szCs w:val="24"/>
        </w:rPr>
        <w:t xml:space="preserve">  These values were inadvertently omitted from the Final 2014 TRM, adopted in December of 2013.  Page 114 of the 2014 TRM has been updated to include replacement UEC values of 537 kWh and 510 kWh for the replacement of refrigerators and freezers, respectively, with new non-ENERGY STAR models.</w:t>
      </w:r>
    </w:p>
    <w:p w:rsidR="009F48C7" w:rsidRPr="004F46D3" w:rsidRDefault="009F48C7" w:rsidP="009F48C7">
      <w:pPr>
        <w:pStyle w:val="ListParagraph"/>
        <w:ind w:left="1440"/>
        <w:rPr>
          <w:sz w:val="24"/>
          <w:szCs w:val="24"/>
        </w:rPr>
      </w:pPr>
    </w:p>
    <w:p w:rsidR="0044342B" w:rsidRPr="004F46D3" w:rsidRDefault="00E37E8D" w:rsidP="00C8102F">
      <w:pPr>
        <w:pStyle w:val="ListParagraph"/>
        <w:numPr>
          <w:ilvl w:val="1"/>
          <w:numId w:val="10"/>
        </w:numPr>
        <w:ind w:left="1440"/>
        <w:rPr>
          <w:sz w:val="24"/>
          <w:szCs w:val="24"/>
        </w:rPr>
      </w:pPr>
      <w:r w:rsidRPr="004F46D3">
        <w:rPr>
          <w:sz w:val="24"/>
          <w:szCs w:val="24"/>
        </w:rPr>
        <w:t xml:space="preserve">An </w:t>
      </w:r>
      <w:r w:rsidR="00C8102F" w:rsidRPr="004F46D3">
        <w:rPr>
          <w:sz w:val="24"/>
          <w:szCs w:val="24"/>
        </w:rPr>
        <w:t>incorrect</w:t>
      </w:r>
      <w:r w:rsidRPr="004F46D3">
        <w:rPr>
          <w:sz w:val="24"/>
          <w:szCs w:val="24"/>
        </w:rPr>
        <w:t xml:space="preserve"> intercept value in the UEC equation for an existing freezer that is being recycled.  </w:t>
      </w:r>
      <w:r w:rsidR="005C4B99" w:rsidRPr="004F46D3">
        <w:rPr>
          <w:sz w:val="24"/>
          <w:szCs w:val="24"/>
        </w:rPr>
        <w:t>The intercept value for the UEC equation for an existing freezer should be -2.297.  The 2014 TRM included an intercept value of 365.25 in the Freezer Unit Energy Consumption Equation table on page 116.  This value is actually the value utilized to represent the number of days in a year in a separate part of the UEC equation.  The Freezer Unit Energy Consumption Equation table on page 116 of the 2014 TRM has been updated to reflect the accurate -2.297 intercept value.</w:t>
      </w:r>
    </w:p>
    <w:p w:rsidR="009F48C7" w:rsidRPr="004F46D3" w:rsidRDefault="009F48C7" w:rsidP="009F48C7">
      <w:pPr>
        <w:pStyle w:val="ListParagraph"/>
        <w:ind w:left="1440"/>
        <w:rPr>
          <w:sz w:val="24"/>
          <w:szCs w:val="24"/>
        </w:rPr>
      </w:pPr>
    </w:p>
    <w:p w:rsidR="00360872" w:rsidRPr="004F46D3" w:rsidRDefault="00C8102F" w:rsidP="00C8102F">
      <w:pPr>
        <w:pStyle w:val="ListParagraph"/>
        <w:numPr>
          <w:ilvl w:val="1"/>
          <w:numId w:val="10"/>
        </w:numPr>
        <w:ind w:left="1440"/>
        <w:rPr>
          <w:sz w:val="24"/>
          <w:szCs w:val="24"/>
        </w:rPr>
      </w:pPr>
      <w:r w:rsidRPr="004F46D3">
        <w:rPr>
          <w:sz w:val="24"/>
          <w:szCs w:val="24"/>
        </w:rPr>
        <w:t>Incorrect information</w:t>
      </w:r>
      <w:r w:rsidR="00360872" w:rsidRPr="004F46D3">
        <w:rPr>
          <w:sz w:val="24"/>
          <w:szCs w:val="24"/>
        </w:rPr>
        <w:t xml:space="preserve"> in Table 2-46: Default Savings Values for Residential Refrigerator Recycling Without Replacement With a New Refrigerator and in Table 2-47: Default Savings Values for Residential Freezer Recycling Without Replacement With a New Freezer.  In Table 2-46</w:t>
      </w:r>
      <w:r w:rsidR="0035668C" w:rsidRPr="004F46D3">
        <w:rPr>
          <w:sz w:val="24"/>
          <w:szCs w:val="24"/>
        </w:rPr>
        <w:t xml:space="preserve"> of the 2014 TRM</w:t>
      </w:r>
      <w:r w:rsidR="00360872" w:rsidRPr="004F46D3">
        <w:rPr>
          <w:sz w:val="24"/>
          <w:szCs w:val="24"/>
        </w:rPr>
        <w:t xml:space="preserve">, a variable exists for the size of the appliance.  The 2014 TRM included units of volume in square feet for the sizing variable.  The units should be volume in cubic feet.  </w:t>
      </w:r>
      <w:r w:rsidR="0035668C" w:rsidRPr="004F46D3">
        <w:rPr>
          <w:sz w:val="24"/>
          <w:szCs w:val="24"/>
        </w:rPr>
        <w:t>In Table 2-47 of the 2014 TRM, the appliance sizing variable is listed with units of volume in square feet.  Again, this unit should be cubic feet.  Table 2-47 of the 2014 TRM also contains a variable for the estimated UEC savings, in annual kWh per year, for a removed refrigerator that is not replaced.  This language requires amendment to designate that the variable refers to the estimated UEC savings, in annual kWh per year, for a removed freezer that is not replaced as Table 2-47 is in reference to freezers, not refrigerators.</w:t>
      </w:r>
      <w:r w:rsidR="00ED6686" w:rsidRPr="004F46D3">
        <w:rPr>
          <w:sz w:val="24"/>
          <w:szCs w:val="24"/>
        </w:rPr>
        <w:t xml:space="preserve">  Lastly, both Tables 2-46 and 2-47 require the removal of the word “savings” from their titles as the tables provide the equation inputs needed to calculate the UEC for removed refrigerators and freezers, respectively,</w:t>
      </w:r>
      <w:r w:rsidR="009B2404" w:rsidRPr="004F46D3">
        <w:rPr>
          <w:sz w:val="24"/>
          <w:szCs w:val="24"/>
        </w:rPr>
        <w:t xml:space="preserve"> that are not replaced,</w:t>
      </w:r>
      <w:r w:rsidR="00ED6686" w:rsidRPr="004F46D3">
        <w:rPr>
          <w:sz w:val="24"/>
          <w:szCs w:val="24"/>
        </w:rPr>
        <w:t xml:space="preserve"> as well as the calculation of the default UEC value for refrigerators or freezers for each electric distribution </w:t>
      </w:r>
      <w:r w:rsidR="00ED6686" w:rsidRPr="004F46D3">
        <w:rPr>
          <w:sz w:val="24"/>
          <w:szCs w:val="24"/>
        </w:rPr>
        <w:lastRenderedPageBreak/>
        <w:t>company (EDC).  Tables 2-46 and 2-47 on page 117 of the 2014 TRM have been updated accordingly.</w:t>
      </w:r>
    </w:p>
    <w:p w:rsidR="009F48C7" w:rsidRPr="004F46D3" w:rsidRDefault="009F48C7" w:rsidP="009F48C7">
      <w:pPr>
        <w:pStyle w:val="ListParagraph"/>
        <w:ind w:left="1440"/>
        <w:rPr>
          <w:sz w:val="24"/>
          <w:szCs w:val="24"/>
        </w:rPr>
      </w:pPr>
    </w:p>
    <w:p w:rsidR="00F309A9" w:rsidRPr="004F46D3" w:rsidRDefault="00C8102F" w:rsidP="00C8102F">
      <w:pPr>
        <w:pStyle w:val="ListParagraph"/>
        <w:numPr>
          <w:ilvl w:val="1"/>
          <w:numId w:val="10"/>
        </w:numPr>
        <w:ind w:left="1440"/>
        <w:rPr>
          <w:sz w:val="24"/>
          <w:szCs w:val="24"/>
        </w:rPr>
      </w:pPr>
      <w:r w:rsidRPr="004F46D3">
        <w:rPr>
          <w:sz w:val="24"/>
          <w:szCs w:val="24"/>
        </w:rPr>
        <w:t>Incorrect information</w:t>
      </w:r>
      <w:r w:rsidR="00DC1817" w:rsidRPr="004F46D3">
        <w:rPr>
          <w:sz w:val="24"/>
          <w:szCs w:val="24"/>
        </w:rPr>
        <w:t xml:space="preserve"> in Table 2-48: Default </w:t>
      </w:r>
      <w:r w:rsidR="00E77EEF" w:rsidRPr="004F46D3">
        <w:rPr>
          <w:sz w:val="24"/>
          <w:szCs w:val="24"/>
        </w:rPr>
        <w:t xml:space="preserve">Savings Values for Residential Refrigerator Recycling with Replacement with a New ENERGY STAR Refrigerator and in Table 2-49: Default Savings Values for Residential Freezer Recycling with Replacement with a New ENERGY STAR Freezer.  In Table 2-48, a variable exists for the size of the appliance.  The 2014 TRM included units of volume in square feet for the sizing variable.  The units should be volume in cubic feet.  Additionally, in Table 2-48, the dummy percentage of single-door appliances for Metropolitan Edison Company (Met-Ed) </w:t>
      </w:r>
      <w:r w:rsidR="00B334C4" w:rsidRPr="004F46D3">
        <w:rPr>
          <w:sz w:val="24"/>
          <w:szCs w:val="24"/>
        </w:rPr>
        <w:t>is stated as</w:t>
      </w:r>
      <w:r w:rsidR="00E77EEF" w:rsidRPr="004F46D3">
        <w:rPr>
          <w:sz w:val="24"/>
          <w:szCs w:val="24"/>
        </w:rPr>
        <w:t xml:space="preserve"> 61.00%.  This value should be 0.61%.  In Table 2-49 of the 2014 TRM, the appliance sizing variable is listed with units of volume in square feet.  Again, this unit should be cubic feet.  Also, the dummy percentage of chest appliances for West Penn Power Company (West Penn Power) is listed as 410.03%.  This value should be 41.0%.  </w:t>
      </w:r>
      <w:r w:rsidR="009B2404" w:rsidRPr="004F46D3">
        <w:rPr>
          <w:sz w:val="24"/>
          <w:szCs w:val="24"/>
        </w:rPr>
        <w:t>Lastly, both Tables 2-48 and 2-49 require the removal of the word “savings” from their titles as the tables provide the equation inputs needed to calculate the UEC for removed refrigerators and freezers, respectively, that are repla</w:t>
      </w:r>
      <w:r w:rsidR="00032F16" w:rsidRPr="004F46D3">
        <w:rPr>
          <w:sz w:val="24"/>
          <w:szCs w:val="24"/>
        </w:rPr>
        <w:t>c</w:t>
      </w:r>
      <w:r w:rsidR="009B2404" w:rsidRPr="004F46D3">
        <w:rPr>
          <w:sz w:val="24"/>
          <w:szCs w:val="24"/>
        </w:rPr>
        <w:t>ed, as well as the calculation of the default UEC value for refrigerators or freezers for each EDC.  Tables 2-48 and 2-49 on page 118 of the 2014 TRM have been updated accordingly.</w:t>
      </w:r>
    </w:p>
    <w:p w:rsidR="009F48C7" w:rsidRPr="004F46D3" w:rsidRDefault="009F48C7" w:rsidP="009F48C7">
      <w:pPr>
        <w:pStyle w:val="ListParagraph"/>
        <w:ind w:left="1440"/>
        <w:rPr>
          <w:sz w:val="24"/>
          <w:szCs w:val="24"/>
        </w:rPr>
      </w:pPr>
    </w:p>
    <w:p w:rsidR="000E44B3" w:rsidRPr="004F46D3" w:rsidRDefault="00CF0D4F" w:rsidP="00F67E6D">
      <w:pPr>
        <w:pStyle w:val="ListParagraph"/>
        <w:numPr>
          <w:ilvl w:val="0"/>
          <w:numId w:val="10"/>
        </w:numPr>
        <w:ind w:left="1080"/>
        <w:rPr>
          <w:sz w:val="24"/>
          <w:szCs w:val="24"/>
        </w:rPr>
      </w:pPr>
      <w:r w:rsidRPr="004F46D3">
        <w:rPr>
          <w:sz w:val="24"/>
          <w:szCs w:val="24"/>
        </w:rPr>
        <w:t>E</w:t>
      </w:r>
      <w:r w:rsidR="00E55FB5" w:rsidRPr="004F46D3">
        <w:rPr>
          <w:sz w:val="24"/>
          <w:szCs w:val="24"/>
        </w:rPr>
        <w:t>rror</w:t>
      </w:r>
      <w:r w:rsidRPr="004F46D3">
        <w:rPr>
          <w:sz w:val="24"/>
          <w:szCs w:val="24"/>
        </w:rPr>
        <w:t>s</w:t>
      </w:r>
      <w:r w:rsidR="00E55FB5" w:rsidRPr="004F46D3">
        <w:rPr>
          <w:sz w:val="24"/>
          <w:szCs w:val="24"/>
        </w:rPr>
        <w:t xml:space="preserve"> in Table 2-66: Default Dishwasher Energy Savings.</w:t>
      </w:r>
      <w:r w:rsidRPr="004F46D3">
        <w:rPr>
          <w:sz w:val="24"/>
          <w:szCs w:val="24"/>
        </w:rPr>
        <w:t xml:space="preserve">  These </w:t>
      </w:r>
      <w:r w:rsidR="00E55FB5" w:rsidRPr="004F46D3">
        <w:rPr>
          <w:sz w:val="24"/>
          <w:szCs w:val="24"/>
        </w:rPr>
        <w:t>error</w:t>
      </w:r>
      <w:r w:rsidRPr="004F46D3">
        <w:rPr>
          <w:sz w:val="24"/>
          <w:szCs w:val="24"/>
        </w:rPr>
        <w:t>s</w:t>
      </w:r>
      <w:r w:rsidR="00E55FB5" w:rsidRPr="004F46D3">
        <w:rPr>
          <w:sz w:val="24"/>
          <w:szCs w:val="24"/>
        </w:rPr>
        <w:t xml:space="preserve"> occur in Section 2.26 – ENERGY STAR Dishwashers.  The default energy savings in Table 2-66 should be: for electric water heating, 60.0 ΔkWh/year; for non-electric water heating, 26.4 ΔkWh/year; and for the default fuel mix, 40.8 </w:t>
      </w:r>
      <w:proofErr w:type="spellStart"/>
      <w:r w:rsidR="00E55FB5" w:rsidRPr="004F46D3">
        <w:rPr>
          <w:sz w:val="24"/>
          <w:szCs w:val="24"/>
        </w:rPr>
        <w:t>ΔkWh</w:t>
      </w:r>
      <w:proofErr w:type="spellEnd"/>
      <w:r w:rsidR="00E55FB5" w:rsidRPr="004F46D3">
        <w:rPr>
          <w:sz w:val="24"/>
          <w:szCs w:val="24"/>
        </w:rPr>
        <w:t>/year.  Table 2-66 in the 2014 TRM did not provide the correct default savings when calculated using the provided algorithm and the values to be inputted into that algorithm, as outlined in Table 2-65 on page 14</w:t>
      </w:r>
      <w:r w:rsidR="00FC4841" w:rsidRPr="004F46D3">
        <w:rPr>
          <w:sz w:val="24"/>
          <w:szCs w:val="24"/>
        </w:rPr>
        <w:t>0</w:t>
      </w:r>
      <w:r w:rsidR="00E55FB5" w:rsidRPr="004F46D3">
        <w:rPr>
          <w:sz w:val="24"/>
          <w:szCs w:val="24"/>
        </w:rPr>
        <w:t xml:space="preserve">.  </w:t>
      </w:r>
      <w:r w:rsidRPr="004F46D3">
        <w:rPr>
          <w:sz w:val="24"/>
          <w:szCs w:val="24"/>
        </w:rPr>
        <w:t>The</w:t>
      </w:r>
      <w:r w:rsidR="003B0F02" w:rsidRPr="004F46D3">
        <w:rPr>
          <w:sz w:val="24"/>
          <w:szCs w:val="24"/>
        </w:rPr>
        <w:t>s</w:t>
      </w:r>
      <w:r w:rsidRPr="004F46D3">
        <w:rPr>
          <w:sz w:val="24"/>
          <w:szCs w:val="24"/>
        </w:rPr>
        <w:t>e</w:t>
      </w:r>
      <w:r w:rsidR="003B0F02" w:rsidRPr="004F46D3">
        <w:rPr>
          <w:sz w:val="24"/>
          <w:szCs w:val="24"/>
        </w:rPr>
        <w:t xml:space="preserve"> </w:t>
      </w:r>
      <w:r w:rsidRPr="004F46D3">
        <w:rPr>
          <w:sz w:val="24"/>
          <w:szCs w:val="24"/>
        </w:rPr>
        <w:t xml:space="preserve">were calculation </w:t>
      </w:r>
      <w:r w:rsidR="003B0F02" w:rsidRPr="004F46D3">
        <w:rPr>
          <w:sz w:val="24"/>
          <w:szCs w:val="24"/>
        </w:rPr>
        <w:t>error</w:t>
      </w:r>
      <w:r w:rsidRPr="004F46D3">
        <w:rPr>
          <w:sz w:val="24"/>
          <w:szCs w:val="24"/>
        </w:rPr>
        <w:t>s</w:t>
      </w:r>
      <w:r w:rsidR="003B0F02" w:rsidRPr="004F46D3">
        <w:rPr>
          <w:sz w:val="24"/>
          <w:szCs w:val="24"/>
        </w:rPr>
        <w:t xml:space="preserve"> that occurred during the 2014 TRM update.  Table 2-66 on page </w:t>
      </w:r>
      <w:r w:rsidR="00FC4841" w:rsidRPr="004F46D3">
        <w:rPr>
          <w:sz w:val="24"/>
          <w:szCs w:val="24"/>
        </w:rPr>
        <w:t>141</w:t>
      </w:r>
      <w:r w:rsidR="003B0F02" w:rsidRPr="004F46D3">
        <w:rPr>
          <w:sz w:val="24"/>
          <w:szCs w:val="24"/>
        </w:rPr>
        <w:t xml:space="preserve"> of the 2014 TRM has been updated to reflect the appropriate default savings values.</w:t>
      </w:r>
    </w:p>
    <w:p w:rsidR="009F48C7" w:rsidRPr="004F46D3" w:rsidRDefault="009F48C7" w:rsidP="009F48C7">
      <w:pPr>
        <w:pStyle w:val="ListParagraph"/>
        <w:ind w:left="1080"/>
        <w:rPr>
          <w:sz w:val="24"/>
          <w:szCs w:val="24"/>
        </w:rPr>
      </w:pPr>
    </w:p>
    <w:p w:rsidR="009F48C7" w:rsidRPr="004F46D3" w:rsidRDefault="00CF0D4F" w:rsidP="009F48C7">
      <w:pPr>
        <w:pStyle w:val="ListParagraph"/>
        <w:numPr>
          <w:ilvl w:val="0"/>
          <w:numId w:val="10"/>
        </w:numPr>
        <w:ind w:left="1080"/>
        <w:rPr>
          <w:sz w:val="24"/>
          <w:szCs w:val="24"/>
        </w:rPr>
      </w:pPr>
      <w:r w:rsidRPr="004F46D3">
        <w:rPr>
          <w:sz w:val="24"/>
          <w:szCs w:val="24"/>
        </w:rPr>
        <w:t>Errors in the subscript designations in savings algorithms for compact fluorescent lighting (CFL) and LED lighting.  These errors occur in Section 2.29 – ENERGY STAR Lighting.</w:t>
      </w:r>
      <w:r w:rsidR="00B72D39" w:rsidRPr="004F46D3">
        <w:rPr>
          <w:sz w:val="24"/>
          <w:szCs w:val="24"/>
        </w:rPr>
        <w:t xml:space="preserve">  </w:t>
      </w:r>
      <w:r w:rsidR="00827AC6" w:rsidRPr="004F46D3">
        <w:rPr>
          <w:sz w:val="24"/>
          <w:szCs w:val="24"/>
        </w:rPr>
        <w:t>The errors are as follows:</w:t>
      </w:r>
    </w:p>
    <w:p w:rsidR="00827AC6" w:rsidRPr="004F46D3" w:rsidRDefault="00B72D39" w:rsidP="00827AC6">
      <w:pPr>
        <w:pStyle w:val="ListParagraph"/>
        <w:numPr>
          <w:ilvl w:val="1"/>
          <w:numId w:val="10"/>
        </w:numPr>
        <w:ind w:left="1440"/>
        <w:rPr>
          <w:sz w:val="24"/>
          <w:szCs w:val="24"/>
        </w:rPr>
      </w:pPr>
      <w:r w:rsidRPr="004F46D3">
        <w:rPr>
          <w:sz w:val="24"/>
          <w:szCs w:val="24"/>
        </w:rPr>
        <w:t xml:space="preserve">The ΔkWh equation for ENERGY STAR </w:t>
      </w:r>
      <w:r w:rsidR="00827AC6" w:rsidRPr="004F46D3">
        <w:rPr>
          <w:sz w:val="24"/>
          <w:szCs w:val="24"/>
        </w:rPr>
        <w:t xml:space="preserve">Indoor </w:t>
      </w:r>
      <w:r w:rsidRPr="004F46D3">
        <w:rPr>
          <w:sz w:val="24"/>
          <w:szCs w:val="24"/>
        </w:rPr>
        <w:t xml:space="preserve">CFL </w:t>
      </w:r>
      <w:r w:rsidR="00827AC6" w:rsidRPr="004F46D3">
        <w:rPr>
          <w:sz w:val="24"/>
          <w:szCs w:val="24"/>
        </w:rPr>
        <w:t>Fixtures (hard-wired, pin-based)</w:t>
      </w:r>
      <w:r w:rsidRPr="004F46D3">
        <w:rPr>
          <w:sz w:val="24"/>
          <w:szCs w:val="24"/>
        </w:rPr>
        <w:t xml:space="preserve"> should </w:t>
      </w:r>
      <w:r w:rsidR="00827AC6" w:rsidRPr="004F46D3">
        <w:rPr>
          <w:sz w:val="24"/>
          <w:szCs w:val="24"/>
        </w:rPr>
        <w:t xml:space="preserve">not include </w:t>
      </w:r>
      <w:r w:rsidRPr="004F46D3">
        <w:rPr>
          <w:sz w:val="24"/>
          <w:szCs w:val="24"/>
        </w:rPr>
        <w:t>an LED subs</w:t>
      </w:r>
      <w:r w:rsidR="00827AC6" w:rsidRPr="004F46D3">
        <w:rPr>
          <w:sz w:val="24"/>
          <w:szCs w:val="24"/>
        </w:rPr>
        <w:t>cript designation</w:t>
      </w:r>
      <w:r w:rsidRPr="004F46D3">
        <w:rPr>
          <w:sz w:val="24"/>
          <w:szCs w:val="24"/>
        </w:rPr>
        <w:t xml:space="preserve"> for the HVAC interactive effect </w:t>
      </w:r>
      <w:r w:rsidR="00827AC6" w:rsidRPr="004F46D3">
        <w:rPr>
          <w:sz w:val="24"/>
          <w:szCs w:val="24"/>
        </w:rPr>
        <w:t xml:space="preserve">for CFL energy </w:t>
      </w:r>
      <w:r w:rsidRPr="004F46D3">
        <w:rPr>
          <w:sz w:val="24"/>
          <w:szCs w:val="24"/>
        </w:rPr>
        <w:t xml:space="preserve">variable.  The correct </w:t>
      </w:r>
      <w:r w:rsidR="00827AC6" w:rsidRPr="004F46D3">
        <w:rPr>
          <w:sz w:val="24"/>
          <w:szCs w:val="24"/>
        </w:rPr>
        <w:t xml:space="preserve">variable </w:t>
      </w:r>
      <w:r w:rsidRPr="004F46D3">
        <w:rPr>
          <w:sz w:val="24"/>
          <w:szCs w:val="24"/>
        </w:rPr>
        <w:t>should appear as IE</w:t>
      </w:r>
      <w:r w:rsidRPr="004F46D3">
        <w:rPr>
          <w:sz w:val="24"/>
          <w:szCs w:val="24"/>
          <w:vertAlign w:val="subscript"/>
        </w:rPr>
        <w:t>kWh</w:t>
      </w:r>
      <w:r w:rsidRPr="004F46D3">
        <w:rPr>
          <w:sz w:val="24"/>
          <w:szCs w:val="24"/>
        </w:rPr>
        <w:t xml:space="preserve">, instead of </w:t>
      </w:r>
      <w:r w:rsidR="00CC5065" w:rsidRPr="004F46D3">
        <w:rPr>
          <w:sz w:val="24"/>
          <w:szCs w:val="24"/>
        </w:rPr>
        <w:t>as</w:t>
      </w:r>
      <w:r w:rsidRPr="004F46D3">
        <w:rPr>
          <w:sz w:val="24"/>
          <w:szCs w:val="24"/>
        </w:rPr>
        <w:t xml:space="preserve"> IE</w:t>
      </w:r>
      <w:r w:rsidRPr="004F46D3">
        <w:rPr>
          <w:sz w:val="24"/>
          <w:szCs w:val="24"/>
          <w:vertAlign w:val="subscript"/>
        </w:rPr>
        <w:t>kWh-LED</w:t>
      </w:r>
      <w:r w:rsidR="00CC5065" w:rsidRPr="004F46D3">
        <w:rPr>
          <w:sz w:val="24"/>
          <w:szCs w:val="24"/>
        </w:rPr>
        <w:t>, as was</w:t>
      </w:r>
      <w:r w:rsidRPr="004F46D3">
        <w:rPr>
          <w:sz w:val="24"/>
          <w:szCs w:val="24"/>
        </w:rPr>
        <w:t xml:space="preserve"> included in the 2014 TRM.</w:t>
      </w:r>
      <w:r w:rsidR="00827AC6" w:rsidRPr="004F46D3">
        <w:rPr>
          <w:sz w:val="24"/>
          <w:szCs w:val="24"/>
        </w:rPr>
        <w:t xml:space="preserve">  This was an error during the updating process and </w:t>
      </w:r>
      <w:r w:rsidR="00FF72B3" w:rsidRPr="004F46D3">
        <w:rPr>
          <w:sz w:val="24"/>
          <w:szCs w:val="24"/>
        </w:rPr>
        <w:t>may be confusing as it implies</w:t>
      </w:r>
      <w:r w:rsidR="00FF72B3">
        <w:rPr>
          <w:sz w:val="24"/>
          <w:szCs w:val="24"/>
        </w:rPr>
        <w:t xml:space="preserve"> that </w:t>
      </w:r>
      <w:r w:rsidR="00827AC6">
        <w:rPr>
          <w:sz w:val="24"/>
          <w:szCs w:val="24"/>
        </w:rPr>
        <w:t xml:space="preserve">LED information is a necessary input into a CFL algorithm.  </w:t>
      </w:r>
      <w:r w:rsidR="00603CE4">
        <w:rPr>
          <w:sz w:val="24"/>
          <w:szCs w:val="24"/>
        </w:rPr>
        <w:t>In the 2014 TRM, t</w:t>
      </w:r>
      <w:r w:rsidR="00474D9B">
        <w:rPr>
          <w:sz w:val="24"/>
          <w:szCs w:val="24"/>
        </w:rPr>
        <w:t>he IE</w:t>
      </w:r>
      <w:r w:rsidR="00474D9B" w:rsidRPr="00474D9B">
        <w:rPr>
          <w:sz w:val="24"/>
          <w:szCs w:val="24"/>
          <w:vertAlign w:val="subscript"/>
        </w:rPr>
        <w:t>kWh</w:t>
      </w:r>
      <w:r w:rsidR="00474D9B">
        <w:rPr>
          <w:sz w:val="24"/>
          <w:szCs w:val="24"/>
        </w:rPr>
        <w:t xml:space="preserve"> </w:t>
      </w:r>
      <w:r w:rsidR="00CC5065">
        <w:rPr>
          <w:sz w:val="24"/>
          <w:szCs w:val="24"/>
        </w:rPr>
        <w:t>variable wa</w:t>
      </w:r>
      <w:r w:rsidR="00603CE4">
        <w:rPr>
          <w:sz w:val="24"/>
          <w:szCs w:val="24"/>
        </w:rPr>
        <w:t>s already defined</w:t>
      </w:r>
      <w:r w:rsidR="00474D9B">
        <w:rPr>
          <w:sz w:val="24"/>
          <w:szCs w:val="24"/>
        </w:rPr>
        <w:t xml:space="preserve"> as being the HVAC Interactive Effect for CFL energy and, as such, is </w:t>
      </w:r>
      <w:r w:rsidR="00474D9B" w:rsidRPr="004F46D3">
        <w:rPr>
          <w:sz w:val="24"/>
          <w:szCs w:val="24"/>
        </w:rPr>
        <w:t xml:space="preserve">the appropriate variable to be utilized.  </w:t>
      </w:r>
      <w:r w:rsidR="00827AC6" w:rsidRPr="004F46D3">
        <w:rPr>
          <w:sz w:val="24"/>
          <w:szCs w:val="24"/>
        </w:rPr>
        <w:t xml:space="preserve">Page </w:t>
      </w:r>
      <w:r w:rsidR="00FC4841" w:rsidRPr="004F46D3">
        <w:rPr>
          <w:sz w:val="24"/>
          <w:szCs w:val="24"/>
        </w:rPr>
        <w:t>149</w:t>
      </w:r>
      <w:r w:rsidR="00827AC6" w:rsidRPr="004F46D3">
        <w:rPr>
          <w:sz w:val="24"/>
          <w:szCs w:val="24"/>
        </w:rPr>
        <w:t xml:space="preserve"> of the 2014 TRM has been updated to reflect the appropriate subscripting.</w:t>
      </w:r>
    </w:p>
    <w:p w:rsidR="009F48C7" w:rsidRPr="004F46D3" w:rsidRDefault="009F48C7" w:rsidP="009F48C7">
      <w:pPr>
        <w:pStyle w:val="ListParagraph"/>
        <w:ind w:left="1440"/>
        <w:rPr>
          <w:sz w:val="24"/>
          <w:szCs w:val="24"/>
        </w:rPr>
      </w:pPr>
    </w:p>
    <w:p w:rsidR="003B0F02" w:rsidRPr="004F46D3" w:rsidRDefault="00827AC6" w:rsidP="00827AC6">
      <w:pPr>
        <w:pStyle w:val="ListParagraph"/>
        <w:numPr>
          <w:ilvl w:val="1"/>
          <w:numId w:val="10"/>
        </w:numPr>
        <w:ind w:left="1440"/>
        <w:rPr>
          <w:sz w:val="24"/>
          <w:szCs w:val="24"/>
        </w:rPr>
      </w:pPr>
      <w:r w:rsidRPr="004F46D3">
        <w:rPr>
          <w:sz w:val="24"/>
          <w:szCs w:val="24"/>
        </w:rPr>
        <w:lastRenderedPageBreak/>
        <w:t>The ΔkW</w:t>
      </w:r>
      <w:r w:rsidRPr="004F46D3">
        <w:rPr>
          <w:sz w:val="24"/>
          <w:szCs w:val="24"/>
          <w:vertAlign w:val="subscript"/>
        </w:rPr>
        <w:t xml:space="preserve">peak </w:t>
      </w:r>
      <w:r w:rsidRPr="004F46D3">
        <w:rPr>
          <w:sz w:val="24"/>
          <w:szCs w:val="24"/>
        </w:rPr>
        <w:t>equation for ENERGY STAR Indoor CFL Fixtures (hard-wired, pin-based) should not include an LED subscript designation for the HVAC interactive effect for CFL demand variable.  The correct variable should appear as IE</w:t>
      </w:r>
      <w:r w:rsidRPr="004F46D3">
        <w:rPr>
          <w:sz w:val="24"/>
          <w:szCs w:val="24"/>
          <w:vertAlign w:val="subscript"/>
        </w:rPr>
        <w:t>kW</w:t>
      </w:r>
      <w:r w:rsidRPr="004F46D3">
        <w:rPr>
          <w:sz w:val="24"/>
          <w:szCs w:val="24"/>
        </w:rPr>
        <w:t xml:space="preserve">, instead of </w:t>
      </w:r>
      <w:r w:rsidR="00CC5065" w:rsidRPr="004F46D3">
        <w:rPr>
          <w:sz w:val="24"/>
          <w:szCs w:val="24"/>
        </w:rPr>
        <w:t>as</w:t>
      </w:r>
      <w:r w:rsidRPr="004F46D3">
        <w:rPr>
          <w:sz w:val="24"/>
          <w:szCs w:val="24"/>
        </w:rPr>
        <w:t xml:space="preserve"> IE</w:t>
      </w:r>
      <w:r w:rsidRPr="004F46D3">
        <w:rPr>
          <w:sz w:val="24"/>
          <w:szCs w:val="24"/>
          <w:vertAlign w:val="subscript"/>
        </w:rPr>
        <w:t>kW-</w:t>
      </w:r>
      <w:r w:rsidRPr="004F46D3">
        <w:rPr>
          <w:sz w:val="24"/>
          <w:szCs w:val="24"/>
        </w:rPr>
        <w:t>LED</w:t>
      </w:r>
      <w:r w:rsidR="00CC5065" w:rsidRPr="004F46D3">
        <w:rPr>
          <w:sz w:val="24"/>
          <w:szCs w:val="24"/>
        </w:rPr>
        <w:t xml:space="preserve">, as was </w:t>
      </w:r>
      <w:r w:rsidRPr="004F46D3">
        <w:rPr>
          <w:sz w:val="24"/>
          <w:szCs w:val="24"/>
        </w:rPr>
        <w:t xml:space="preserve">included in the 2014 TRM.  This was an error during the updating process and may be confusing as it implies </w:t>
      </w:r>
      <w:r w:rsidR="00FF72B3" w:rsidRPr="004F46D3">
        <w:rPr>
          <w:sz w:val="24"/>
          <w:szCs w:val="24"/>
        </w:rPr>
        <w:t xml:space="preserve">that </w:t>
      </w:r>
      <w:r w:rsidRPr="004F46D3">
        <w:rPr>
          <w:sz w:val="24"/>
          <w:szCs w:val="24"/>
        </w:rPr>
        <w:t xml:space="preserve">LED information is a necessary input into a CFL algorithm.  </w:t>
      </w:r>
      <w:r w:rsidR="00603CE4" w:rsidRPr="004F46D3">
        <w:rPr>
          <w:sz w:val="24"/>
          <w:szCs w:val="24"/>
        </w:rPr>
        <w:t>In the 2014 TRM, t</w:t>
      </w:r>
      <w:r w:rsidR="00474D9B" w:rsidRPr="004F46D3">
        <w:rPr>
          <w:sz w:val="24"/>
          <w:szCs w:val="24"/>
        </w:rPr>
        <w:t>he IE</w:t>
      </w:r>
      <w:r w:rsidR="00474D9B" w:rsidRPr="004F46D3">
        <w:rPr>
          <w:sz w:val="24"/>
          <w:szCs w:val="24"/>
          <w:vertAlign w:val="subscript"/>
        </w:rPr>
        <w:t>kW</w:t>
      </w:r>
      <w:r w:rsidR="00474D9B" w:rsidRPr="004F46D3">
        <w:rPr>
          <w:sz w:val="24"/>
          <w:szCs w:val="24"/>
        </w:rPr>
        <w:t xml:space="preserve"> </w:t>
      </w:r>
      <w:r w:rsidR="00CC5065" w:rsidRPr="004F46D3">
        <w:rPr>
          <w:sz w:val="24"/>
          <w:szCs w:val="24"/>
        </w:rPr>
        <w:t>variable was</w:t>
      </w:r>
      <w:r w:rsidR="00474D9B" w:rsidRPr="004F46D3">
        <w:rPr>
          <w:sz w:val="24"/>
          <w:szCs w:val="24"/>
        </w:rPr>
        <w:t xml:space="preserve"> already defined as being the HVAC Interactive Effect for CFL demand and, as such, is the appropriate variable to be utilized.  </w:t>
      </w:r>
      <w:r w:rsidRPr="004F46D3">
        <w:rPr>
          <w:sz w:val="24"/>
          <w:szCs w:val="24"/>
        </w:rPr>
        <w:t xml:space="preserve">Page </w:t>
      </w:r>
      <w:r w:rsidR="00FC4841" w:rsidRPr="004F46D3">
        <w:rPr>
          <w:sz w:val="24"/>
          <w:szCs w:val="24"/>
        </w:rPr>
        <w:t>149</w:t>
      </w:r>
      <w:r w:rsidRPr="004F46D3">
        <w:rPr>
          <w:sz w:val="24"/>
          <w:szCs w:val="24"/>
        </w:rPr>
        <w:t xml:space="preserve"> of the 2014 TRM has been updated to reflect the appropriate subscripting.</w:t>
      </w:r>
    </w:p>
    <w:p w:rsidR="009F48C7" w:rsidRPr="004F46D3" w:rsidRDefault="009F48C7" w:rsidP="009F48C7">
      <w:pPr>
        <w:pStyle w:val="ListParagraph"/>
        <w:ind w:left="1440"/>
        <w:rPr>
          <w:sz w:val="24"/>
          <w:szCs w:val="24"/>
        </w:rPr>
      </w:pPr>
    </w:p>
    <w:p w:rsidR="00827AC6" w:rsidRPr="004F46D3" w:rsidRDefault="00FF72B3" w:rsidP="00827AC6">
      <w:pPr>
        <w:pStyle w:val="ListParagraph"/>
        <w:numPr>
          <w:ilvl w:val="1"/>
          <w:numId w:val="10"/>
        </w:numPr>
        <w:ind w:left="1440"/>
        <w:rPr>
          <w:sz w:val="24"/>
          <w:szCs w:val="24"/>
        </w:rPr>
      </w:pPr>
      <w:r w:rsidRPr="004F46D3">
        <w:rPr>
          <w:sz w:val="24"/>
          <w:szCs w:val="24"/>
        </w:rPr>
        <w:t>The ΔkWh equation for ENERGY STAR Indoor LED Fixtures (hard-wired, pin-based) should include an LED subscript designation for the HVAC interactive effect for LED energy variable.  The correct variable should appear as IE</w:t>
      </w:r>
      <w:r w:rsidRPr="004F46D3">
        <w:rPr>
          <w:sz w:val="24"/>
          <w:szCs w:val="24"/>
          <w:vertAlign w:val="subscript"/>
        </w:rPr>
        <w:t>kWh-LED</w:t>
      </w:r>
      <w:r w:rsidRPr="004F46D3">
        <w:rPr>
          <w:sz w:val="24"/>
          <w:szCs w:val="24"/>
        </w:rPr>
        <w:t xml:space="preserve">, instead of </w:t>
      </w:r>
      <w:r w:rsidR="00CC5065" w:rsidRPr="004F46D3">
        <w:rPr>
          <w:sz w:val="24"/>
          <w:szCs w:val="24"/>
        </w:rPr>
        <w:t>as</w:t>
      </w:r>
      <w:r w:rsidRPr="004F46D3">
        <w:rPr>
          <w:sz w:val="24"/>
          <w:szCs w:val="24"/>
        </w:rPr>
        <w:t xml:space="preserve"> IE</w:t>
      </w:r>
      <w:r w:rsidRPr="004F46D3">
        <w:rPr>
          <w:sz w:val="24"/>
          <w:szCs w:val="24"/>
          <w:vertAlign w:val="subscript"/>
        </w:rPr>
        <w:t>kWh</w:t>
      </w:r>
      <w:r w:rsidR="00CC5065" w:rsidRPr="004F46D3">
        <w:rPr>
          <w:sz w:val="24"/>
          <w:szCs w:val="24"/>
        </w:rPr>
        <w:t xml:space="preserve">, as was </w:t>
      </w:r>
      <w:r w:rsidRPr="004F46D3">
        <w:rPr>
          <w:sz w:val="24"/>
          <w:szCs w:val="24"/>
        </w:rPr>
        <w:t xml:space="preserve">included in the 2014 TRM.  This was an error during the updating process and may be confusing as </w:t>
      </w:r>
      <w:r w:rsidR="00FC4841" w:rsidRPr="004F46D3">
        <w:rPr>
          <w:sz w:val="24"/>
          <w:szCs w:val="24"/>
        </w:rPr>
        <w:t>the definition of IE</w:t>
      </w:r>
      <w:r w:rsidR="00FC4841" w:rsidRPr="004F46D3">
        <w:rPr>
          <w:sz w:val="24"/>
          <w:szCs w:val="24"/>
          <w:vertAlign w:val="subscript"/>
        </w:rPr>
        <w:t>kWh</w:t>
      </w:r>
      <w:r w:rsidR="00FC4841" w:rsidRPr="004F46D3">
        <w:rPr>
          <w:sz w:val="24"/>
          <w:szCs w:val="24"/>
        </w:rPr>
        <w:t xml:space="preserve"> is the HVAC interactive effect for CFL energy and, therefore,</w:t>
      </w:r>
      <w:r w:rsidRPr="004F46D3">
        <w:rPr>
          <w:sz w:val="24"/>
          <w:szCs w:val="24"/>
        </w:rPr>
        <w:t xml:space="preserve"> implies that CFL information is a necessary input into an LED algorithm.  </w:t>
      </w:r>
      <w:r w:rsidR="00603CE4" w:rsidRPr="004F46D3">
        <w:rPr>
          <w:sz w:val="24"/>
          <w:szCs w:val="24"/>
        </w:rPr>
        <w:t>In the 2014 TRM, t</w:t>
      </w:r>
      <w:r w:rsidR="00474D9B" w:rsidRPr="004F46D3">
        <w:rPr>
          <w:sz w:val="24"/>
          <w:szCs w:val="24"/>
        </w:rPr>
        <w:t>he IE</w:t>
      </w:r>
      <w:r w:rsidR="00474D9B" w:rsidRPr="004F46D3">
        <w:rPr>
          <w:sz w:val="24"/>
          <w:szCs w:val="24"/>
          <w:vertAlign w:val="subscript"/>
        </w:rPr>
        <w:t>kWh-LED</w:t>
      </w:r>
      <w:r w:rsidR="00CC5065" w:rsidRPr="004F46D3">
        <w:rPr>
          <w:sz w:val="24"/>
          <w:szCs w:val="24"/>
        </w:rPr>
        <w:t xml:space="preserve"> variable was</w:t>
      </w:r>
      <w:r w:rsidR="00474D9B" w:rsidRPr="004F46D3">
        <w:rPr>
          <w:sz w:val="24"/>
          <w:szCs w:val="24"/>
        </w:rPr>
        <w:t xml:space="preserve"> already defined as being the HVAC Interactive Effect for LED energy and, as such, is the appropriate variable to be utilized.  </w:t>
      </w:r>
      <w:r w:rsidRPr="004F46D3">
        <w:rPr>
          <w:sz w:val="24"/>
          <w:szCs w:val="24"/>
        </w:rPr>
        <w:t xml:space="preserve">Page </w:t>
      </w:r>
      <w:r w:rsidR="00FC4841" w:rsidRPr="004F46D3">
        <w:rPr>
          <w:sz w:val="24"/>
          <w:szCs w:val="24"/>
        </w:rPr>
        <w:t>149</w:t>
      </w:r>
      <w:r w:rsidRPr="004F46D3">
        <w:rPr>
          <w:sz w:val="24"/>
          <w:szCs w:val="24"/>
        </w:rPr>
        <w:t xml:space="preserve"> of the 2014 TRM has been updated to reflect the appropriate subscripting.</w:t>
      </w:r>
    </w:p>
    <w:p w:rsidR="009F48C7" w:rsidRPr="004F46D3" w:rsidRDefault="009F48C7" w:rsidP="009F48C7">
      <w:pPr>
        <w:pStyle w:val="ListParagraph"/>
        <w:ind w:left="1440"/>
        <w:rPr>
          <w:sz w:val="24"/>
          <w:szCs w:val="24"/>
        </w:rPr>
      </w:pPr>
    </w:p>
    <w:p w:rsidR="00FF72B3" w:rsidRPr="004F46D3" w:rsidRDefault="00FF72B3" w:rsidP="00827AC6">
      <w:pPr>
        <w:pStyle w:val="ListParagraph"/>
        <w:numPr>
          <w:ilvl w:val="1"/>
          <w:numId w:val="10"/>
        </w:numPr>
        <w:ind w:left="1440"/>
        <w:rPr>
          <w:sz w:val="24"/>
          <w:szCs w:val="24"/>
        </w:rPr>
      </w:pPr>
      <w:r w:rsidRPr="004F46D3">
        <w:rPr>
          <w:sz w:val="24"/>
          <w:szCs w:val="24"/>
        </w:rPr>
        <w:t>The ΔkW</w:t>
      </w:r>
      <w:r w:rsidRPr="004F46D3">
        <w:rPr>
          <w:sz w:val="24"/>
          <w:szCs w:val="24"/>
          <w:vertAlign w:val="subscript"/>
        </w:rPr>
        <w:t xml:space="preserve">peak </w:t>
      </w:r>
      <w:r w:rsidRPr="004F46D3">
        <w:rPr>
          <w:sz w:val="24"/>
          <w:szCs w:val="24"/>
        </w:rPr>
        <w:t>equation for ENERGY STAR Indoor LED Fixtures (hard-wired, pin-based) should include an LED subscript designation for the HVAC interactive effect for LED demand variable.  The correct variable should appear as IE</w:t>
      </w:r>
      <w:r w:rsidRPr="004F46D3">
        <w:rPr>
          <w:sz w:val="24"/>
          <w:szCs w:val="24"/>
          <w:vertAlign w:val="subscript"/>
        </w:rPr>
        <w:t>kW-LED</w:t>
      </w:r>
      <w:r w:rsidRPr="004F46D3">
        <w:rPr>
          <w:sz w:val="24"/>
          <w:szCs w:val="24"/>
        </w:rPr>
        <w:t xml:space="preserve">, instead of </w:t>
      </w:r>
      <w:r w:rsidR="00CC5065" w:rsidRPr="004F46D3">
        <w:rPr>
          <w:sz w:val="24"/>
          <w:szCs w:val="24"/>
        </w:rPr>
        <w:t>as</w:t>
      </w:r>
      <w:r w:rsidRPr="004F46D3">
        <w:rPr>
          <w:sz w:val="24"/>
          <w:szCs w:val="24"/>
        </w:rPr>
        <w:t xml:space="preserve"> IE</w:t>
      </w:r>
      <w:r w:rsidRPr="004F46D3">
        <w:rPr>
          <w:sz w:val="24"/>
          <w:szCs w:val="24"/>
          <w:vertAlign w:val="subscript"/>
        </w:rPr>
        <w:t>kW</w:t>
      </w:r>
      <w:r w:rsidR="00CC5065" w:rsidRPr="004F46D3">
        <w:rPr>
          <w:sz w:val="24"/>
          <w:szCs w:val="24"/>
        </w:rPr>
        <w:t xml:space="preserve">, as was </w:t>
      </w:r>
      <w:r w:rsidRPr="004F46D3">
        <w:rPr>
          <w:sz w:val="24"/>
          <w:szCs w:val="24"/>
        </w:rPr>
        <w:t xml:space="preserve">included in the 2014 TRM.  This was an error during the updating process and may be </w:t>
      </w:r>
      <w:r w:rsidR="00FC4841" w:rsidRPr="004F46D3">
        <w:rPr>
          <w:sz w:val="24"/>
          <w:szCs w:val="24"/>
        </w:rPr>
        <w:t>confusing as the definition of IE</w:t>
      </w:r>
      <w:r w:rsidR="00FC4841" w:rsidRPr="004F46D3">
        <w:rPr>
          <w:sz w:val="24"/>
          <w:szCs w:val="24"/>
          <w:vertAlign w:val="subscript"/>
        </w:rPr>
        <w:t>kW</w:t>
      </w:r>
      <w:r w:rsidR="00FC4841" w:rsidRPr="004F46D3">
        <w:rPr>
          <w:sz w:val="24"/>
          <w:szCs w:val="24"/>
        </w:rPr>
        <w:t xml:space="preserve"> is the HVAC interactive effect for CFL demand and, therefore, implies that CFL information is a necessary input into an LED algorithm</w:t>
      </w:r>
      <w:r w:rsidRPr="004F46D3">
        <w:rPr>
          <w:sz w:val="24"/>
          <w:szCs w:val="24"/>
        </w:rPr>
        <w:t xml:space="preserve">.  </w:t>
      </w:r>
      <w:r w:rsidR="00603CE4" w:rsidRPr="004F46D3">
        <w:rPr>
          <w:sz w:val="24"/>
          <w:szCs w:val="24"/>
        </w:rPr>
        <w:t>In the 2014 TRM, t</w:t>
      </w:r>
      <w:r w:rsidR="00474D9B" w:rsidRPr="004F46D3">
        <w:rPr>
          <w:sz w:val="24"/>
          <w:szCs w:val="24"/>
        </w:rPr>
        <w:t>he IE</w:t>
      </w:r>
      <w:r w:rsidR="00474D9B" w:rsidRPr="004F46D3">
        <w:rPr>
          <w:sz w:val="24"/>
          <w:szCs w:val="24"/>
          <w:vertAlign w:val="subscript"/>
        </w:rPr>
        <w:t>kW-LED</w:t>
      </w:r>
      <w:r w:rsidR="00474D9B" w:rsidRPr="004F46D3">
        <w:rPr>
          <w:sz w:val="24"/>
          <w:szCs w:val="24"/>
        </w:rPr>
        <w:t xml:space="preserve"> variable </w:t>
      </w:r>
      <w:r w:rsidR="00CC5065" w:rsidRPr="004F46D3">
        <w:rPr>
          <w:sz w:val="24"/>
          <w:szCs w:val="24"/>
        </w:rPr>
        <w:t>was</w:t>
      </w:r>
      <w:r w:rsidR="00603CE4" w:rsidRPr="004F46D3">
        <w:rPr>
          <w:sz w:val="24"/>
          <w:szCs w:val="24"/>
        </w:rPr>
        <w:t xml:space="preserve"> already defined </w:t>
      </w:r>
      <w:r w:rsidR="00474D9B" w:rsidRPr="004F46D3">
        <w:rPr>
          <w:sz w:val="24"/>
          <w:szCs w:val="24"/>
        </w:rPr>
        <w:t xml:space="preserve">as being the HVAC Interactive Effect for LED demand and, as such, is the appropriate variable to be utilized.  </w:t>
      </w:r>
      <w:r w:rsidRPr="004F46D3">
        <w:rPr>
          <w:sz w:val="24"/>
          <w:szCs w:val="24"/>
        </w:rPr>
        <w:t xml:space="preserve">Page </w:t>
      </w:r>
      <w:r w:rsidR="00FC4841" w:rsidRPr="004F46D3">
        <w:rPr>
          <w:sz w:val="24"/>
          <w:szCs w:val="24"/>
        </w:rPr>
        <w:t>149</w:t>
      </w:r>
      <w:r w:rsidRPr="004F46D3">
        <w:rPr>
          <w:sz w:val="24"/>
          <w:szCs w:val="24"/>
        </w:rPr>
        <w:t xml:space="preserve"> of the 2014 TRM has been updated to reflect the appropriate subscripting.</w:t>
      </w:r>
    </w:p>
    <w:p w:rsidR="009F48C7" w:rsidRPr="004F46D3" w:rsidRDefault="009F48C7" w:rsidP="009F48C7">
      <w:pPr>
        <w:pStyle w:val="ListParagraph"/>
        <w:ind w:left="1440"/>
        <w:rPr>
          <w:sz w:val="24"/>
          <w:szCs w:val="24"/>
        </w:rPr>
      </w:pPr>
    </w:p>
    <w:p w:rsidR="00244E4E" w:rsidRPr="004F46D3" w:rsidRDefault="00E07DE3" w:rsidP="00244E4E">
      <w:pPr>
        <w:pStyle w:val="ListParagraph"/>
        <w:numPr>
          <w:ilvl w:val="0"/>
          <w:numId w:val="10"/>
        </w:numPr>
        <w:ind w:left="1080"/>
        <w:rPr>
          <w:sz w:val="24"/>
          <w:szCs w:val="24"/>
        </w:rPr>
      </w:pPr>
      <w:r w:rsidRPr="004F46D3">
        <w:rPr>
          <w:sz w:val="24"/>
          <w:szCs w:val="24"/>
        </w:rPr>
        <w:t>An error in the units in Table 2-92: Residential VFD (variable frequency drives) Pool Pumps Calculations Assumptions.  This error occurs in Section 2-39 – Variable Speed Pool Pumps (with Load Shifting Option).  In Table 2-92, the units listed for the kW</w:t>
      </w:r>
      <w:r w:rsidRPr="004F46D3">
        <w:rPr>
          <w:sz w:val="24"/>
          <w:szCs w:val="24"/>
          <w:vertAlign w:val="subscript"/>
        </w:rPr>
        <w:t>ss</w:t>
      </w:r>
      <w:r w:rsidRPr="004F46D3">
        <w:rPr>
          <w:sz w:val="24"/>
          <w:szCs w:val="24"/>
        </w:rPr>
        <w:t xml:space="preserve"> </w:t>
      </w:r>
      <w:r w:rsidR="00B8744F" w:rsidRPr="004F46D3">
        <w:rPr>
          <w:sz w:val="24"/>
          <w:szCs w:val="24"/>
        </w:rPr>
        <w:t>component</w:t>
      </w:r>
      <w:r w:rsidRPr="004F46D3">
        <w:rPr>
          <w:sz w:val="24"/>
          <w:szCs w:val="24"/>
        </w:rPr>
        <w:t>, which represents the electric demand of a single speed pump at a given flow rate, are Watts (W).  The units should be kW.</w:t>
      </w:r>
      <w:r w:rsidR="00AD2C07" w:rsidRPr="004F46D3">
        <w:rPr>
          <w:sz w:val="24"/>
          <w:szCs w:val="24"/>
        </w:rPr>
        <w:t xml:space="preserve">  Page </w:t>
      </w:r>
      <w:r w:rsidR="00B8744F" w:rsidRPr="004F46D3">
        <w:rPr>
          <w:sz w:val="24"/>
          <w:szCs w:val="24"/>
        </w:rPr>
        <w:t>184</w:t>
      </w:r>
      <w:r w:rsidR="00AD2C07" w:rsidRPr="004F46D3">
        <w:rPr>
          <w:sz w:val="24"/>
          <w:szCs w:val="24"/>
        </w:rPr>
        <w:t xml:space="preserve"> of the 2014 TRM has been updated to reflect the appropriate units.</w:t>
      </w:r>
    </w:p>
    <w:p w:rsidR="009F48C7" w:rsidRDefault="009F48C7" w:rsidP="009F48C7">
      <w:pPr>
        <w:pStyle w:val="ListParagraph"/>
        <w:ind w:left="1080"/>
        <w:rPr>
          <w:sz w:val="24"/>
          <w:szCs w:val="24"/>
        </w:rPr>
      </w:pPr>
    </w:p>
    <w:p w:rsidR="00A369CF" w:rsidRPr="004F46D3" w:rsidRDefault="005A25EB" w:rsidP="00244E4E">
      <w:pPr>
        <w:pStyle w:val="ListParagraph"/>
        <w:numPr>
          <w:ilvl w:val="0"/>
          <w:numId w:val="10"/>
        </w:numPr>
        <w:ind w:left="1080"/>
        <w:rPr>
          <w:sz w:val="24"/>
          <w:szCs w:val="24"/>
        </w:rPr>
      </w:pPr>
      <w:r>
        <w:rPr>
          <w:sz w:val="24"/>
          <w:szCs w:val="24"/>
        </w:rPr>
        <w:t xml:space="preserve">Errors in Table 3-32: Refrigeration Case Savings and Table 3-33: Freezer Case Savings.  These errors occur in </w:t>
      </w:r>
      <w:r w:rsidRPr="004F46D3">
        <w:rPr>
          <w:sz w:val="24"/>
          <w:szCs w:val="24"/>
        </w:rPr>
        <w:t>Section 3.8 – High-Efficiency Refrigeration/Freezer Cases.  During the 2014 TRM update, the demand coincidence factor (CF) was changed from a value of 1 to a value of 0.772.  The CF is a component of the algorithm used to determine demand impacts: ΔkW</w:t>
      </w:r>
      <w:r w:rsidRPr="004F46D3">
        <w:rPr>
          <w:sz w:val="24"/>
          <w:szCs w:val="24"/>
          <w:vertAlign w:val="subscript"/>
        </w:rPr>
        <w:t>peak</w:t>
      </w:r>
      <w:r w:rsidRPr="004F46D3">
        <w:rPr>
          <w:sz w:val="24"/>
          <w:szCs w:val="24"/>
        </w:rPr>
        <w:t xml:space="preserve"> = </w:t>
      </w:r>
      <w:r w:rsidR="00DB1D03" w:rsidRPr="004F46D3">
        <w:rPr>
          <w:sz w:val="24"/>
          <w:szCs w:val="24"/>
        </w:rPr>
        <w:t>[</w:t>
      </w:r>
      <w:r w:rsidRPr="004F46D3">
        <w:rPr>
          <w:sz w:val="24"/>
          <w:szCs w:val="24"/>
        </w:rPr>
        <w:t>(kWh</w:t>
      </w:r>
      <w:r w:rsidRPr="004F46D3">
        <w:rPr>
          <w:sz w:val="24"/>
          <w:szCs w:val="24"/>
          <w:vertAlign w:val="subscript"/>
        </w:rPr>
        <w:t>base</w:t>
      </w:r>
      <w:r w:rsidRPr="004F46D3">
        <w:rPr>
          <w:sz w:val="24"/>
          <w:szCs w:val="24"/>
        </w:rPr>
        <w:t xml:space="preserve"> – kWh</w:t>
      </w:r>
      <w:r w:rsidRPr="004F46D3">
        <w:rPr>
          <w:sz w:val="24"/>
          <w:szCs w:val="24"/>
          <w:vertAlign w:val="subscript"/>
        </w:rPr>
        <w:t>ee</w:t>
      </w:r>
      <w:r w:rsidRPr="004F46D3">
        <w:rPr>
          <w:sz w:val="24"/>
          <w:szCs w:val="24"/>
        </w:rPr>
        <w:t>) * (CF/24)</w:t>
      </w:r>
      <w:r w:rsidR="00DB1D03" w:rsidRPr="004F46D3">
        <w:rPr>
          <w:sz w:val="24"/>
          <w:szCs w:val="24"/>
        </w:rPr>
        <w:t>]</w:t>
      </w:r>
      <w:r w:rsidRPr="004F46D3">
        <w:rPr>
          <w:sz w:val="24"/>
          <w:szCs w:val="24"/>
        </w:rPr>
        <w:t xml:space="preserve">.  However, while the CF was updated, the demand impacts for the refrigerators and freezers were mistakenly not recalculated.  Table 3-32 on page </w:t>
      </w:r>
      <w:r w:rsidR="00B8744F" w:rsidRPr="004F46D3">
        <w:rPr>
          <w:sz w:val="24"/>
          <w:szCs w:val="24"/>
        </w:rPr>
        <w:t>250</w:t>
      </w:r>
      <w:r w:rsidRPr="004F46D3">
        <w:rPr>
          <w:sz w:val="24"/>
          <w:szCs w:val="24"/>
        </w:rPr>
        <w:t xml:space="preserve"> </w:t>
      </w:r>
      <w:r w:rsidRPr="004F46D3">
        <w:rPr>
          <w:sz w:val="24"/>
          <w:szCs w:val="24"/>
        </w:rPr>
        <w:lastRenderedPageBreak/>
        <w:t xml:space="preserve">and Table 3-33 on page </w:t>
      </w:r>
      <w:r w:rsidR="00B8744F" w:rsidRPr="004F46D3">
        <w:rPr>
          <w:sz w:val="24"/>
          <w:szCs w:val="24"/>
        </w:rPr>
        <w:t>251</w:t>
      </w:r>
      <w:r w:rsidRPr="004F46D3">
        <w:rPr>
          <w:sz w:val="24"/>
          <w:szCs w:val="24"/>
        </w:rPr>
        <w:t xml:space="preserve"> have been updated to reflect the correct demand impact values. </w:t>
      </w:r>
    </w:p>
    <w:p w:rsidR="009F48C7" w:rsidRPr="004F46D3" w:rsidRDefault="009F48C7" w:rsidP="009F48C7">
      <w:pPr>
        <w:pStyle w:val="ListParagraph"/>
        <w:ind w:left="1080"/>
        <w:rPr>
          <w:sz w:val="24"/>
          <w:szCs w:val="24"/>
        </w:rPr>
      </w:pPr>
    </w:p>
    <w:p w:rsidR="009F48C7" w:rsidRPr="009F48C7" w:rsidRDefault="0085693B" w:rsidP="009F48C7">
      <w:pPr>
        <w:pStyle w:val="ListParagraph"/>
        <w:numPr>
          <w:ilvl w:val="0"/>
          <w:numId w:val="10"/>
        </w:numPr>
        <w:ind w:left="1080"/>
        <w:rPr>
          <w:sz w:val="24"/>
          <w:szCs w:val="24"/>
        </w:rPr>
      </w:pPr>
      <w:r w:rsidRPr="004F46D3">
        <w:rPr>
          <w:sz w:val="24"/>
          <w:szCs w:val="24"/>
        </w:rPr>
        <w:t>Inconsistencies in measure lives between a protocol in the TRM</w:t>
      </w:r>
      <w:r w:rsidRPr="000046EE">
        <w:rPr>
          <w:sz w:val="24"/>
          <w:szCs w:val="24"/>
        </w:rPr>
        <w:t xml:space="preserve"> and in Appendix A of the TRM.  This change affects the following protocols: </w:t>
      </w:r>
    </w:p>
    <w:p w:rsidR="0085693B" w:rsidRDefault="0085693B" w:rsidP="0085693B">
      <w:pPr>
        <w:pStyle w:val="ListParagraph"/>
        <w:numPr>
          <w:ilvl w:val="1"/>
          <w:numId w:val="10"/>
        </w:numPr>
        <w:ind w:left="1440"/>
        <w:rPr>
          <w:sz w:val="24"/>
          <w:szCs w:val="24"/>
        </w:rPr>
      </w:pPr>
      <w:r w:rsidRPr="000046EE">
        <w:rPr>
          <w:sz w:val="24"/>
          <w:szCs w:val="24"/>
        </w:rPr>
        <w:t xml:space="preserve">Section 2.2 – Electric Clothes Dryer with Moisture Sensor: The correct measure life for this measure is 13 years.  Page </w:t>
      </w:r>
      <w:r>
        <w:rPr>
          <w:sz w:val="24"/>
          <w:szCs w:val="24"/>
        </w:rPr>
        <w:t>426</w:t>
      </w:r>
      <w:r w:rsidRPr="000046EE">
        <w:rPr>
          <w:sz w:val="24"/>
          <w:szCs w:val="24"/>
        </w:rPr>
        <w:t xml:space="preserve"> of the 2014 TRM has been updated accordingly.</w:t>
      </w:r>
    </w:p>
    <w:p w:rsidR="009F48C7" w:rsidRPr="000046EE" w:rsidRDefault="009F48C7" w:rsidP="009F48C7">
      <w:pPr>
        <w:pStyle w:val="ListParagraph"/>
        <w:ind w:left="1440"/>
        <w:rPr>
          <w:sz w:val="24"/>
          <w:szCs w:val="24"/>
        </w:rPr>
      </w:pPr>
    </w:p>
    <w:p w:rsidR="0085693B" w:rsidRDefault="0085693B" w:rsidP="0085693B">
      <w:pPr>
        <w:pStyle w:val="ListParagraph"/>
        <w:numPr>
          <w:ilvl w:val="1"/>
          <w:numId w:val="10"/>
        </w:numPr>
        <w:ind w:left="1440"/>
        <w:rPr>
          <w:sz w:val="24"/>
          <w:szCs w:val="24"/>
        </w:rPr>
      </w:pPr>
      <w:r w:rsidRPr="000046EE">
        <w:rPr>
          <w:sz w:val="24"/>
          <w:szCs w:val="24"/>
        </w:rPr>
        <w:t xml:space="preserve">Section 2.5 – Furnace Whistle: The correct measure life for this measure is 14 years.  Pages </w:t>
      </w:r>
      <w:r>
        <w:rPr>
          <w:sz w:val="24"/>
          <w:szCs w:val="24"/>
        </w:rPr>
        <w:t>36</w:t>
      </w:r>
      <w:r w:rsidRPr="000046EE">
        <w:rPr>
          <w:sz w:val="24"/>
          <w:szCs w:val="24"/>
        </w:rPr>
        <w:t xml:space="preserve"> and </w:t>
      </w:r>
      <w:r>
        <w:rPr>
          <w:sz w:val="24"/>
          <w:szCs w:val="24"/>
        </w:rPr>
        <w:t>425</w:t>
      </w:r>
      <w:r w:rsidRPr="000046EE">
        <w:rPr>
          <w:sz w:val="24"/>
          <w:szCs w:val="24"/>
        </w:rPr>
        <w:t xml:space="preserve"> of the 2014 TRM have been updated accordingly.</w:t>
      </w:r>
    </w:p>
    <w:p w:rsidR="009F48C7" w:rsidRPr="000046EE" w:rsidRDefault="009F48C7" w:rsidP="009F48C7">
      <w:pPr>
        <w:pStyle w:val="ListParagraph"/>
        <w:ind w:left="1440"/>
        <w:rPr>
          <w:sz w:val="24"/>
          <w:szCs w:val="24"/>
        </w:rPr>
      </w:pPr>
    </w:p>
    <w:p w:rsidR="0085693B" w:rsidRDefault="0085693B" w:rsidP="0085693B">
      <w:pPr>
        <w:pStyle w:val="ListParagraph"/>
        <w:numPr>
          <w:ilvl w:val="1"/>
          <w:numId w:val="10"/>
        </w:numPr>
        <w:ind w:left="1440"/>
        <w:rPr>
          <w:sz w:val="24"/>
          <w:szCs w:val="24"/>
        </w:rPr>
      </w:pPr>
      <w:r w:rsidRPr="000046EE">
        <w:rPr>
          <w:sz w:val="24"/>
          <w:szCs w:val="24"/>
        </w:rPr>
        <w:t xml:space="preserve">Section 2.12 – Smart Strip Plug Outlets: The correct measure life for this measure is four years.  Page </w:t>
      </w:r>
      <w:r>
        <w:rPr>
          <w:sz w:val="24"/>
          <w:szCs w:val="24"/>
        </w:rPr>
        <w:t>426</w:t>
      </w:r>
      <w:r w:rsidRPr="000046EE">
        <w:rPr>
          <w:sz w:val="24"/>
          <w:szCs w:val="24"/>
        </w:rPr>
        <w:t xml:space="preserve"> of the 2014 TRM has been updated accordingly.</w:t>
      </w:r>
    </w:p>
    <w:p w:rsidR="009F48C7" w:rsidRPr="000046EE" w:rsidRDefault="009F48C7" w:rsidP="009F48C7">
      <w:pPr>
        <w:pStyle w:val="ListParagraph"/>
        <w:ind w:left="1440"/>
        <w:rPr>
          <w:sz w:val="24"/>
          <w:szCs w:val="24"/>
        </w:rPr>
      </w:pPr>
    </w:p>
    <w:p w:rsidR="0085693B" w:rsidRDefault="0085693B" w:rsidP="0085693B">
      <w:pPr>
        <w:pStyle w:val="ListParagraph"/>
        <w:numPr>
          <w:ilvl w:val="1"/>
          <w:numId w:val="10"/>
        </w:numPr>
        <w:ind w:left="1440"/>
        <w:rPr>
          <w:sz w:val="24"/>
          <w:szCs w:val="24"/>
        </w:rPr>
      </w:pPr>
      <w:r w:rsidRPr="000046EE">
        <w:rPr>
          <w:sz w:val="24"/>
          <w:szCs w:val="24"/>
        </w:rPr>
        <w:t xml:space="preserve">Section 2.26 – ENERGY STAR Dishwashers: The correct measure life for this measure is ten years.  Page </w:t>
      </w:r>
      <w:r>
        <w:rPr>
          <w:sz w:val="24"/>
          <w:szCs w:val="24"/>
        </w:rPr>
        <w:t>426</w:t>
      </w:r>
      <w:r w:rsidRPr="000046EE">
        <w:rPr>
          <w:sz w:val="24"/>
          <w:szCs w:val="24"/>
        </w:rPr>
        <w:t xml:space="preserve"> of the 2014 TRM has been updated accordingly.</w:t>
      </w:r>
    </w:p>
    <w:p w:rsidR="009F48C7" w:rsidRPr="000046EE" w:rsidRDefault="009F48C7" w:rsidP="009F48C7">
      <w:pPr>
        <w:pStyle w:val="ListParagraph"/>
        <w:ind w:left="1440"/>
        <w:rPr>
          <w:sz w:val="24"/>
          <w:szCs w:val="24"/>
        </w:rPr>
      </w:pPr>
    </w:p>
    <w:p w:rsidR="0085693B" w:rsidRDefault="0085693B" w:rsidP="0085693B">
      <w:pPr>
        <w:pStyle w:val="ListParagraph"/>
        <w:numPr>
          <w:ilvl w:val="1"/>
          <w:numId w:val="10"/>
        </w:numPr>
        <w:ind w:left="1440"/>
        <w:rPr>
          <w:sz w:val="24"/>
          <w:szCs w:val="24"/>
        </w:rPr>
      </w:pPr>
      <w:r w:rsidRPr="000046EE">
        <w:rPr>
          <w:sz w:val="24"/>
          <w:szCs w:val="24"/>
        </w:rPr>
        <w:t xml:space="preserve">Section 2.29 – ENERGY STAR Lighting: </w:t>
      </w:r>
      <w:r>
        <w:rPr>
          <w:sz w:val="24"/>
          <w:szCs w:val="24"/>
        </w:rPr>
        <w:t>The correct measure life for the compact fluorescent light bulb</w:t>
      </w:r>
      <w:r w:rsidRPr="000046EE">
        <w:rPr>
          <w:sz w:val="24"/>
          <w:szCs w:val="24"/>
        </w:rPr>
        <w:t xml:space="preserve"> measure is 5.2 years.  </w:t>
      </w:r>
      <w:r>
        <w:rPr>
          <w:sz w:val="24"/>
          <w:szCs w:val="24"/>
        </w:rPr>
        <w:t xml:space="preserve">This measure life was inadvertently neglected in Appendix A.  </w:t>
      </w:r>
      <w:r w:rsidRPr="000046EE">
        <w:rPr>
          <w:sz w:val="24"/>
          <w:szCs w:val="24"/>
        </w:rPr>
        <w:t xml:space="preserve">Page </w:t>
      </w:r>
      <w:r>
        <w:rPr>
          <w:sz w:val="24"/>
          <w:szCs w:val="24"/>
        </w:rPr>
        <w:t>425</w:t>
      </w:r>
      <w:r w:rsidRPr="000046EE">
        <w:rPr>
          <w:sz w:val="24"/>
          <w:szCs w:val="24"/>
        </w:rPr>
        <w:t xml:space="preserve"> of the 2014 TRM has been updated accordingly.</w:t>
      </w:r>
    </w:p>
    <w:p w:rsidR="009F48C7" w:rsidRPr="000046EE" w:rsidRDefault="009F48C7" w:rsidP="009F48C7">
      <w:pPr>
        <w:pStyle w:val="ListParagraph"/>
        <w:ind w:left="1440"/>
        <w:rPr>
          <w:sz w:val="24"/>
          <w:szCs w:val="24"/>
        </w:rPr>
      </w:pPr>
    </w:p>
    <w:p w:rsidR="0085693B" w:rsidRDefault="0085693B" w:rsidP="0085693B">
      <w:pPr>
        <w:pStyle w:val="ListParagraph"/>
        <w:numPr>
          <w:ilvl w:val="1"/>
          <w:numId w:val="10"/>
        </w:numPr>
        <w:ind w:left="1440"/>
        <w:rPr>
          <w:sz w:val="24"/>
          <w:szCs w:val="24"/>
        </w:rPr>
      </w:pPr>
      <w:r w:rsidRPr="000046EE">
        <w:rPr>
          <w:sz w:val="24"/>
          <w:szCs w:val="24"/>
        </w:rPr>
        <w:t xml:space="preserve">Section 2.33 – ENERGY STAR Televisions: The correct measure life for this measure is six years.  Page </w:t>
      </w:r>
      <w:r>
        <w:rPr>
          <w:sz w:val="24"/>
          <w:szCs w:val="24"/>
        </w:rPr>
        <w:t>426</w:t>
      </w:r>
      <w:r w:rsidRPr="000046EE">
        <w:rPr>
          <w:sz w:val="24"/>
          <w:szCs w:val="24"/>
        </w:rPr>
        <w:t xml:space="preserve"> of the 2014 TRM has been updated accordingly.</w:t>
      </w:r>
    </w:p>
    <w:p w:rsidR="009F48C7" w:rsidRPr="000046EE" w:rsidRDefault="009F48C7" w:rsidP="009F48C7">
      <w:pPr>
        <w:pStyle w:val="ListParagraph"/>
        <w:ind w:left="1440"/>
        <w:rPr>
          <w:sz w:val="24"/>
          <w:szCs w:val="24"/>
        </w:rPr>
      </w:pPr>
    </w:p>
    <w:p w:rsidR="0085693B" w:rsidRPr="0085693B" w:rsidRDefault="0085693B" w:rsidP="0085693B">
      <w:pPr>
        <w:pStyle w:val="ListParagraph"/>
        <w:numPr>
          <w:ilvl w:val="1"/>
          <w:numId w:val="10"/>
        </w:numPr>
        <w:ind w:left="1440"/>
        <w:rPr>
          <w:sz w:val="24"/>
          <w:szCs w:val="24"/>
        </w:rPr>
      </w:pPr>
      <w:r w:rsidRPr="000046EE">
        <w:rPr>
          <w:sz w:val="24"/>
          <w:szCs w:val="24"/>
        </w:rPr>
        <w:t>Section 2.4</w:t>
      </w:r>
      <w:r>
        <w:rPr>
          <w:sz w:val="24"/>
          <w:szCs w:val="24"/>
        </w:rPr>
        <w:t>0</w:t>
      </w:r>
      <w:r w:rsidRPr="000046EE">
        <w:rPr>
          <w:sz w:val="24"/>
          <w:szCs w:val="24"/>
        </w:rPr>
        <w:t xml:space="preserve"> – Duct Insulation and Sealing: The correct measure life for this measure is 20 years.  Page </w:t>
      </w:r>
      <w:r>
        <w:rPr>
          <w:sz w:val="24"/>
          <w:szCs w:val="24"/>
        </w:rPr>
        <w:t>425, in which the end use is referred to as “Central Air Conditioner duct sealing,”</w:t>
      </w:r>
      <w:r w:rsidRPr="000046EE">
        <w:rPr>
          <w:sz w:val="24"/>
          <w:szCs w:val="24"/>
        </w:rPr>
        <w:t xml:space="preserve"> of the 2014 TRM has been updated accordingly.</w:t>
      </w:r>
    </w:p>
    <w:p w:rsidR="00B472DF" w:rsidRPr="000046EE" w:rsidRDefault="00B72D39" w:rsidP="00B72D39">
      <w:pPr>
        <w:tabs>
          <w:tab w:val="left" w:pos="2940"/>
        </w:tabs>
        <w:ind w:firstLine="720"/>
        <w:rPr>
          <w:sz w:val="24"/>
          <w:szCs w:val="24"/>
        </w:rPr>
      </w:pPr>
      <w:r>
        <w:rPr>
          <w:sz w:val="24"/>
          <w:szCs w:val="24"/>
        </w:rPr>
        <w:tab/>
      </w:r>
    </w:p>
    <w:p w:rsidR="00971855" w:rsidRPr="000046EE" w:rsidRDefault="00B472DF" w:rsidP="00D95572">
      <w:pPr>
        <w:ind w:firstLine="720"/>
        <w:rPr>
          <w:sz w:val="24"/>
          <w:szCs w:val="24"/>
        </w:rPr>
      </w:pPr>
      <w:r w:rsidRPr="000046EE">
        <w:rPr>
          <w:sz w:val="24"/>
          <w:szCs w:val="24"/>
        </w:rPr>
        <w:t xml:space="preserve">This </w:t>
      </w:r>
      <w:r w:rsidR="0013680B" w:rsidRPr="000046EE">
        <w:rPr>
          <w:sz w:val="24"/>
          <w:szCs w:val="24"/>
        </w:rPr>
        <w:t>Secretarial Letter</w:t>
      </w:r>
      <w:r w:rsidR="000E4DA1" w:rsidRPr="000046EE">
        <w:rPr>
          <w:sz w:val="24"/>
          <w:szCs w:val="24"/>
        </w:rPr>
        <w:t>, the corrected 201</w:t>
      </w:r>
      <w:r w:rsidR="00C15988" w:rsidRPr="000046EE">
        <w:rPr>
          <w:sz w:val="24"/>
          <w:szCs w:val="24"/>
        </w:rPr>
        <w:t>4</w:t>
      </w:r>
      <w:r w:rsidR="000E4DA1" w:rsidRPr="000046EE">
        <w:rPr>
          <w:sz w:val="24"/>
          <w:szCs w:val="24"/>
        </w:rPr>
        <w:t xml:space="preserve"> TRM </w:t>
      </w:r>
      <w:r w:rsidR="00C831B4" w:rsidRPr="000046EE">
        <w:rPr>
          <w:sz w:val="24"/>
          <w:szCs w:val="24"/>
        </w:rPr>
        <w:t>and</w:t>
      </w:r>
      <w:r w:rsidR="00097C35" w:rsidRPr="000046EE">
        <w:rPr>
          <w:sz w:val="24"/>
          <w:szCs w:val="24"/>
        </w:rPr>
        <w:t xml:space="preserve"> redlined version</w:t>
      </w:r>
      <w:r w:rsidR="00C831B4" w:rsidRPr="000046EE">
        <w:rPr>
          <w:sz w:val="24"/>
          <w:szCs w:val="24"/>
        </w:rPr>
        <w:t>s</w:t>
      </w:r>
      <w:r w:rsidR="00097C35" w:rsidRPr="000046EE">
        <w:rPr>
          <w:sz w:val="24"/>
          <w:szCs w:val="24"/>
        </w:rPr>
        <w:t xml:space="preserve"> of </w:t>
      </w:r>
      <w:r w:rsidR="00C831B4" w:rsidRPr="000046EE">
        <w:rPr>
          <w:sz w:val="24"/>
          <w:szCs w:val="24"/>
        </w:rPr>
        <w:t>all affected pages</w:t>
      </w:r>
      <w:r w:rsidR="0013680B" w:rsidRPr="000046EE">
        <w:rPr>
          <w:sz w:val="24"/>
          <w:szCs w:val="24"/>
        </w:rPr>
        <w:t xml:space="preserve"> </w:t>
      </w:r>
      <w:r w:rsidR="00097C35" w:rsidRPr="000046EE">
        <w:rPr>
          <w:sz w:val="24"/>
          <w:szCs w:val="24"/>
        </w:rPr>
        <w:t>are</w:t>
      </w:r>
      <w:r w:rsidR="0013680B" w:rsidRPr="000046EE">
        <w:rPr>
          <w:sz w:val="24"/>
          <w:szCs w:val="24"/>
        </w:rPr>
        <w:t xml:space="preserve"> available on the Commission’s website at</w:t>
      </w:r>
      <w:r w:rsidR="004700DA">
        <w:rPr>
          <w:sz w:val="24"/>
          <w:szCs w:val="24"/>
        </w:rPr>
        <w:t xml:space="preserve"> the</w:t>
      </w:r>
      <w:r w:rsidR="005559B6" w:rsidRPr="000046EE">
        <w:rPr>
          <w:sz w:val="24"/>
          <w:szCs w:val="24"/>
        </w:rPr>
        <w:t xml:space="preserve"> aforementioned link.</w:t>
      </w:r>
    </w:p>
    <w:p w:rsidR="00971855" w:rsidRPr="000046EE" w:rsidRDefault="00971855" w:rsidP="00BE4A72">
      <w:pPr>
        <w:rPr>
          <w:sz w:val="24"/>
          <w:szCs w:val="24"/>
        </w:rPr>
      </w:pPr>
      <w:r w:rsidRPr="000046EE">
        <w:rPr>
          <w:sz w:val="24"/>
          <w:szCs w:val="24"/>
        </w:rPr>
        <w:tab/>
      </w:r>
    </w:p>
    <w:p w:rsidR="00E00F41" w:rsidRPr="000046EE" w:rsidRDefault="00E00F41" w:rsidP="00BE4A72">
      <w:pPr>
        <w:ind w:left="3600"/>
        <w:rPr>
          <w:sz w:val="24"/>
          <w:szCs w:val="24"/>
        </w:rPr>
      </w:pPr>
    </w:p>
    <w:p w:rsidR="00971855" w:rsidRPr="000046EE" w:rsidRDefault="00D94BA0" w:rsidP="00BE4A72">
      <w:pPr>
        <w:ind w:left="3600"/>
        <w:rPr>
          <w:sz w:val="24"/>
          <w:szCs w:val="24"/>
        </w:rPr>
      </w:pPr>
      <w:bookmarkStart w:id="0" w:name="_GoBack"/>
      <w:r>
        <w:rPr>
          <w:noProof/>
        </w:rPr>
        <w:drawing>
          <wp:anchor distT="0" distB="0" distL="114300" distR="114300" simplePos="0" relativeHeight="251658240" behindDoc="1" locked="0" layoutInCell="1" allowOverlap="1" wp14:anchorId="6B7E200E" wp14:editId="60A0B7A3">
            <wp:simplePos x="0" y="0"/>
            <wp:positionH relativeFrom="column">
              <wp:posOffset>2108200</wp:posOffset>
            </wp:positionH>
            <wp:positionV relativeFrom="paragraph">
              <wp:posOffset>69850</wp:posOffset>
            </wp:positionV>
            <wp:extent cx="2200275" cy="83820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971855" w:rsidRPr="000046EE">
        <w:rPr>
          <w:sz w:val="24"/>
          <w:szCs w:val="24"/>
        </w:rPr>
        <w:tab/>
        <w:t>Sincerely,</w:t>
      </w:r>
    </w:p>
    <w:p w:rsidR="00971855" w:rsidRPr="000046EE" w:rsidRDefault="00971855" w:rsidP="00BE4A72">
      <w:pPr>
        <w:ind w:left="3600"/>
        <w:rPr>
          <w:sz w:val="24"/>
          <w:szCs w:val="24"/>
        </w:rPr>
      </w:pPr>
    </w:p>
    <w:p w:rsidR="00971855" w:rsidRPr="000046EE" w:rsidRDefault="00971855" w:rsidP="00BE4A72">
      <w:pPr>
        <w:ind w:left="3600"/>
        <w:rPr>
          <w:sz w:val="24"/>
          <w:szCs w:val="24"/>
        </w:rPr>
      </w:pPr>
    </w:p>
    <w:p w:rsidR="00B472DF" w:rsidRPr="000046EE" w:rsidRDefault="00B472DF" w:rsidP="00BE4A72">
      <w:pPr>
        <w:ind w:left="3600"/>
        <w:rPr>
          <w:sz w:val="24"/>
          <w:szCs w:val="24"/>
        </w:rPr>
      </w:pPr>
    </w:p>
    <w:p w:rsidR="00971855" w:rsidRPr="000046EE" w:rsidRDefault="00971855" w:rsidP="005C6561">
      <w:pPr>
        <w:ind w:left="2880" w:firstLine="720"/>
        <w:jc w:val="both"/>
        <w:rPr>
          <w:sz w:val="24"/>
          <w:szCs w:val="24"/>
        </w:rPr>
      </w:pPr>
      <w:r w:rsidRPr="000046EE">
        <w:rPr>
          <w:sz w:val="24"/>
          <w:szCs w:val="24"/>
        </w:rPr>
        <w:tab/>
        <w:t xml:space="preserve">Rosemary Chiavetta </w:t>
      </w:r>
    </w:p>
    <w:p w:rsidR="00BF5414" w:rsidRPr="000046EE" w:rsidRDefault="00971855" w:rsidP="005C6561">
      <w:pPr>
        <w:jc w:val="both"/>
        <w:rPr>
          <w:sz w:val="24"/>
          <w:szCs w:val="24"/>
        </w:rPr>
      </w:pPr>
      <w:r w:rsidRPr="000046EE">
        <w:rPr>
          <w:sz w:val="24"/>
          <w:szCs w:val="24"/>
        </w:rPr>
        <w:tab/>
      </w:r>
      <w:r w:rsidRPr="000046EE">
        <w:rPr>
          <w:sz w:val="24"/>
          <w:szCs w:val="24"/>
        </w:rPr>
        <w:tab/>
      </w:r>
      <w:r w:rsidRPr="000046EE">
        <w:rPr>
          <w:sz w:val="24"/>
          <w:szCs w:val="24"/>
        </w:rPr>
        <w:tab/>
      </w:r>
      <w:r w:rsidRPr="000046EE">
        <w:rPr>
          <w:sz w:val="24"/>
          <w:szCs w:val="24"/>
        </w:rPr>
        <w:tab/>
      </w:r>
      <w:r w:rsidRPr="000046EE">
        <w:rPr>
          <w:sz w:val="24"/>
          <w:szCs w:val="24"/>
        </w:rPr>
        <w:tab/>
      </w:r>
      <w:r w:rsidRPr="000046EE">
        <w:rPr>
          <w:sz w:val="24"/>
          <w:szCs w:val="24"/>
        </w:rPr>
        <w:tab/>
        <w:t>Secreta</w:t>
      </w:r>
      <w:r w:rsidR="005559B6" w:rsidRPr="000046EE">
        <w:rPr>
          <w:sz w:val="24"/>
          <w:szCs w:val="24"/>
        </w:rPr>
        <w:t>ry</w:t>
      </w:r>
      <w:r w:rsidRPr="000046EE">
        <w:rPr>
          <w:sz w:val="24"/>
          <w:szCs w:val="24"/>
        </w:rPr>
        <w:tab/>
      </w:r>
    </w:p>
    <w:p w:rsidR="00C831B4" w:rsidRPr="000046EE" w:rsidRDefault="00C831B4" w:rsidP="003614BE">
      <w:pPr>
        <w:pStyle w:val="Heading2"/>
        <w:tabs>
          <w:tab w:val="left" w:pos="900"/>
        </w:tabs>
        <w:spacing w:before="0" w:after="200" w:line="288" w:lineRule="auto"/>
        <w:rPr>
          <w:rFonts w:ascii="Arial" w:hAnsi="Arial" w:cs="Arial"/>
          <w:color w:val="auto"/>
          <w:sz w:val="24"/>
          <w:szCs w:val="24"/>
        </w:rPr>
      </w:pPr>
    </w:p>
    <w:p w:rsidR="00C831B4" w:rsidRPr="000046EE" w:rsidRDefault="00C831B4" w:rsidP="00C831B4">
      <w:pPr>
        <w:rPr>
          <w:sz w:val="24"/>
          <w:szCs w:val="24"/>
        </w:rPr>
      </w:pP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lastRenderedPageBreak/>
        <w:t>CC:</w:t>
      </w:r>
      <w:r w:rsidRPr="000046EE">
        <w:rPr>
          <w:rFonts w:ascii="Times New Roman" w:hAnsi="Times New Roman" w:cs="Times New Roman"/>
          <w:b w:val="0"/>
          <w:color w:val="auto"/>
          <w:sz w:val="24"/>
          <w:szCs w:val="24"/>
        </w:rPr>
        <w:tab/>
        <w:t>Darren Gill, Deputy Director, TUS</w:t>
      </w: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 xml:space="preserve">       </w:t>
      </w:r>
      <w:r w:rsidRPr="000046EE">
        <w:rPr>
          <w:rFonts w:ascii="Times New Roman" w:hAnsi="Times New Roman" w:cs="Times New Roman"/>
          <w:b w:val="0"/>
          <w:color w:val="auto"/>
          <w:sz w:val="24"/>
          <w:szCs w:val="24"/>
        </w:rPr>
        <w:tab/>
        <w:t>Joseph Sherrick, Supervisor, TUS</w:t>
      </w: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 xml:space="preserve">       </w:t>
      </w:r>
      <w:r w:rsidRPr="000046EE">
        <w:rPr>
          <w:rFonts w:ascii="Times New Roman" w:hAnsi="Times New Roman" w:cs="Times New Roman"/>
          <w:b w:val="0"/>
          <w:color w:val="auto"/>
          <w:sz w:val="24"/>
          <w:szCs w:val="24"/>
        </w:rPr>
        <w:tab/>
        <w:t>Megan Good, Analyst, TUS</w:t>
      </w:r>
    </w:p>
    <w:p w:rsidR="00873251" w:rsidRDefault="00C831B4" w:rsidP="00873251">
      <w:pPr>
        <w:pStyle w:val="Heading2"/>
        <w:tabs>
          <w:tab w:val="left" w:pos="900"/>
        </w:tabs>
        <w:spacing w:before="0"/>
        <w:rPr>
          <w:rFonts w:ascii="Times New Roman" w:hAnsi="Times New Roman" w:cs="Times New Roman"/>
          <w:b w:val="0"/>
          <w:color w:val="auto"/>
          <w:sz w:val="24"/>
          <w:szCs w:val="24"/>
        </w:rPr>
        <w:sectPr w:rsidR="00873251" w:rsidSect="003614BE">
          <w:footerReference w:type="even" r:id="rId14"/>
          <w:footerReference w:type="default" r:id="rId15"/>
          <w:type w:val="continuous"/>
          <w:pgSz w:w="12240" w:h="15840"/>
          <w:pgMar w:top="1440" w:right="1440" w:bottom="1440" w:left="1440" w:header="720" w:footer="720" w:gutter="0"/>
          <w:cols w:space="720"/>
          <w:titlePg/>
          <w:docGrid w:linePitch="272"/>
        </w:sectPr>
      </w:pPr>
      <w:r w:rsidRPr="000046EE">
        <w:rPr>
          <w:rFonts w:ascii="Times New Roman" w:hAnsi="Times New Roman" w:cs="Times New Roman"/>
          <w:b w:val="0"/>
          <w:color w:val="auto"/>
          <w:sz w:val="24"/>
          <w:szCs w:val="24"/>
        </w:rPr>
        <w:t xml:space="preserve">       </w:t>
      </w:r>
      <w:r w:rsidRPr="000046EE">
        <w:rPr>
          <w:rFonts w:ascii="Times New Roman" w:hAnsi="Times New Roman" w:cs="Times New Roman"/>
          <w:b w:val="0"/>
          <w:color w:val="auto"/>
          <w:sz w:val="24"/>
          <w:szCs w:val="24"/>
        </w:rPr>
        <w:tab/>
        <w:t>Kriss Brown, Attorney, LAW</w:t>
      </w:r>
    </w:p>
    <w:p w:rsidR="00873251" w:rsidRPr="00873251" w:rsidRDefault="00873251" w:rsidP="00873251">
      <w:pPr>
        <w:numPr>
          <w:ilvl w:val="0"/>
          <w:numId w:val="11"/>
        </w:numPr>
        <w:overflowPunct w:val="0"/>
        <w:autoSpaceDE w:val="0"/>
        <w:autoSpaceDN w:val="0"/>
        <w:adjustRightInd w:val="0"/>
        <w:spacing w:after="100" w:line="288" w:lineRule="auto"/>
        <w:textAlignment w:val="baseline"/>
        <w:rPr>
          <w:rFonts w:ascii="Arial" w:hAnsi="Arial"/>
        </w:rPr>
      </w:pPr>
      <w:r w:rsidRPr="00873251">
        <w:rPr>
          <w:rFonts w:ascii="Arial" w:hAnsi="Arial"/>
        </w:rPr>
        <w:lastRenderedPageBreak/>
        <w:t>Check refrigerant charge level and correct as necessary</w:t>
      </w:r>
    </w:p>
    <w:p w:rsidR="00873251" w:rsidRPr="00873251" w:rsidRDefault="00873251" w:rsidP="00873251">
      <w:pPr>
        <w:numPr>
          <w:ilvl w:val="0"/>
          <w:numId w:val="11"/>
        </w:numPr>
        <w:overflowPunct w:val="0"/>
        <w:autoSpaceDE w:val="0"/>
        <w:autoSpaceDN w:val="0"/>
        <w:adjustRightInd w:val="0"/>
        <w:spacing w:after="100" w:line="288" w:lineRule="auto"/>
        <w:textAlignment w:val="baseline"/>
        <w:rPr>
          <w:rFonts w:ascii="Arial" w:hAnsi="Arial"/>
        </w:rPr>
      </w:pPr>
      <w:r w:rsidRPr="00873251">
        <w:rPr>
          <w:rFonts w:ascii="Arial" w:hAnsi="Arial"/>
        </w:rPr>
        <w:t>Clean filters as needed</w:t>
      </w:r>
    </w:p>
    <w:p w:rsidR="00873251" w:rsidRPr="00873251" w:rsidRDefault="00873251" w:rsidP="00873251">
      <w:pPr>
        <w:numPr>
          <w:ilvl w:val="0"/>
          <w:numId w:val="11"/>
        </w:numPr>
        <w:overflowPunct w:val="0"/>
        <w:autoSpaceDE w:val="0"/>
        <w:autoSpaceDN w:val="0"/>
        <w:adjustRightInd w:val="0"/>
        <w:spacing w:after="100" w:line="288" w:lineRule="auto"/>
        <w:textAlignment w:val="baseline"/>
        <w:rPr>
          <w:rFonts w:ascii="Arial" w:hAnsi="Arial"/>
        </w:rPr>
      </w:pPr>
      <w:r w:rsidRPr="00873251">
        <w:rPr>
          <w:rFonts w:ascii="Arial" w:hAnsi="Arial"/>
        </w:rPr>
        <w:t>Inspect and lubricate bearings</w:t>
      </w:r>
    </w:p>
    <w:p w:rsidR="00873251" w:rsidRPr="00873251" w:rsidRDefault="00873251" w:rsidP="00873251">
      <w:pPr>
        <w:numPr>
          <w:ilvl w:val="0"/>
          <w:numId w:val="11"/>
        </w:numPr>
        <w:overflowPunct w:val="0"/>
        <w:autoSpaceDE w:val="0"/>
        <w:autoSpaceDN w:val="0"/>
        <w:adjustRightInd w:val="0"/>
        <w:spacing w:after="100" w:line="288" w:lineRule="auto"/>
        <w:textAlignment w:val="baseline"/>
        <w:rPr>
          <w:rFonts w:ascii="Arial" w:hAnsi="Arial"/>
        </w:rPr>
      </w:pPr>
      <w:r w:rsidRPr="00873251">
        <w:rPr>
          <w:rFonts w:ascii="Arial" w:hAnsi="Arial"/>
        </w:rPr>
        <w:t xml:space="preserve">Inspect and clean condenser and, if accessible, </w:t>
      </w:r>
      <w:r w:rsidR="00C93E75" w:rsidRPr="00873251">
        <w:rPr>
          <w:rFonts w:ascii="Arial" w:hAnsi="Arial"/>
        </w:rPr>
        <w:t>evaporator</w:t>
      </w:r>
      <w:r w:rsidRPr="00873251">
        <w:rPr>
          <w:rFonts w:ascii="Arial" w:hAnsi="Arial"/>
        </w:rPr>
        <w:t xml:space="preserve"> coil</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rPr>
        <w:tab/>
      </w:r>
      <w:r w:rsidRPr="00873251">
        <w:rPr>
          <w:rFonts w:ascii="Arial" w:eastAsia="Calibri" w:hAnsi="Arial" w:cs="Arial"/>
          <w:i/>
        </w:rPr>
        <w:tab/>
        <w:t xml:space="preserve">= </w:t>
      </w: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cool</w:t>
      </w:r>
      <w:r w:rsidRPr="00873251">
        <w:rPr>
          <w:rFonts w:ascii="Arial" w:eastAsia="Calibri" w:hAnsi="Arial" w:cs="Arial"/>
          <w:i/>
        </w:rPr>
        <w:t xml:space="preserve"> + </w:t>
      </w: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heat</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vertAlign w:val="subscript"/>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cool</w:t>
      </w:r>
      <w:r w:rsidRPr="00873251" w:rsidDel="00675C56">
        <w:rPr>
          <w:rFonts w:ascii="Arial" w:eastAsia="Calibri" w:hAnsi="Arial" w:cs="Arial"/>
          <w:i/>
        </w:rPr>
        <w:t xml:space="preserve"> </w:t>
      </w:r>
      <w:r w:rsidRPr="00873251">
        <w:rPr>
          <w:rFonts w:ascii="Arial" w:eastAsia="Calibri" w:hAnsi="Arial" w:cs="Arial"/>
          <w:i/>
        </w:rPr>
        <w:tab/>
        <w:t>=  ((CAPY</w:t>
      </w:r>
      <w:r w:rsidRPr="00873251">
        <w:rPr>
          <w:rFonts w:ascii="Arial" w:eastAsia="Calibri" w:hAnsi="Arial" w:cs="Arial"/>
          <w:i/>
          <w:vertAlign w:val="subscript"/>
        </w:rPr>
        <w:t>cool</w:t>
      </w:r>
      <w:r w:rsidRPr="00873251">
        <w:rPr>
          <w:rFonts w:ascii="Arial" w:eastAsia="Calibri" w:hAnsi="Arial" w:cs="Arial"/>
          <w:i/>
        </w:rPr>
        <w:t>/(1000 X SEER</w:t>
      </w:r>
      <w:r w:rsidRPr="00873251">
        <w:rPr>
          <w:rFonts w:ascii="Arial" w:eastAsia="Calibri" w:hAnsi="Arial" w:cs="Arial"/>
          <w:i/>
          <w:vertAlign w:val="subscript"/>
        </w:rPr>
        <w:t>m</w:t>
      </w:r>
      <w:r w:rsidRPr="00873251">
        <w:rPr>
          <w:rFonts w:ascii="Arial" w:eastAsia="Calibri" w:hAnsi="Arial" w:cs="Arial"/>
          <w:i/>
        </w:rPr>
        <w:t>)) X EFLH</w:t>
      </w:r>
      <w:r w:rsidRPr="00873251">
        <w:rPr>
          <w:rFonts w:ascii="Arial" w:eastAsia="Calibri" w:hAnsi="Arial" w:cs="Arial"/>
          <w:i/>
          <w:vertAlign w:val="subscript"/>
        </w:rPr>
        <w:t>cool</w:t>
      </w:r>
      <w:r w:rsidRPr="00873251">
        <w:rPr>
          <w:rFonts w:ascii="Arial" w:eastAsia="Calibri" w:hAnsi="Arial" w:cs="Arial"/>
          <w:i/>
        </w:rPr>
        <w:t>) X MF</w:t>
      </w:r>
      <w:r w:rsidRPr="00873251">
        <w:rPr>
          <w:rFonts w:ascii="Arial" w:eastAsia="Calibri" w:hAnsi="Arial" w:cs="Arial"/>
          <w:i/>
          <w:vertAlign w:val="subscript"/>
        </w:rPr>
        <w:t>cool</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vertAlign w:val="subscript"/>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heat</w:t>
      </w:r>
      <w:r w:rsidRPr="00873251" w:rsidDel="00675C56">
        <w:rPr>
          <w:rFonts w:ascii="Arial" w:eastAsia="Calibri" w:hAnsi="Arial" w:cs="Arial"/>
          <w:i/>
        </w:rPr>
        <w:t xml:space="preserve"> </w:t>
      </w:r>
      <w:r w:rsidRPr="00873251">
        <w:rPr>
          <w:rFonts w:ascii="Arial" w:eastAsia="Calibri" w:hAnsi="Arial" w:cs="Arial"/>
          <w:i/>
        </w:rPr>
        <w:t>(ASHP Only)</w:t>
      </w:r>
      <w:r w:rsidRPr="00873251">
        <w:rPr>
          <w:rFonts w:ascii="Arial" w:eastAsia="Calibri" w:hAnsi="Arial" w:cs="Arial"/>
          <w:i/>
        </w:rPr>
        <w:tab/>
        <w:t>=  ((CAPY</w:t>
      </w:r>
      <w:r w:rsidRPr="00873251">
        <w:rPr>
          <w:rFonts w:ascii="Arial" w:eastAsia="Calibri" w:hAnsi="Arial" w:cs="Arial"/>
          <w:i/>
          <w:vertAlign w:val="subscript"/>
        </w:rPr>
        <w:t>heat</w:t>
      </w:r>
      <w:r w:rsidRPr="00873251">
        <w:rPr>
          <w:rFonts w:ascii="Arial" w:eastAsia="Calibri" w:hAnsi="Arial" w:cs="Arial"/>
          <w:i/>
        </w:rPr>
        <w:t>/(1000 X HSPF</w:t>
      </w:r>
      <w:r w:rsidRPr="00873251">
        <w:rPr>
          <w:rFonts w:ascii="Arial" w:eastAsia="Calibri" w:hAnsi="Arial" w:cs="Arial"/>
          <w:i/>
          <w:vertAlign w:val="subscript"/>
        </w:rPr>
        <w:t>m</w:t>
      </w:r>
      <w:r w:rsidRPr="00873251">
        <w:rPr>
          <w:rFonts w:ascii="Arial" w:eastAsia="Calibri" w:hAnsi="Arial" w:cs="Arial"/>
          <w:i/>
        </w:rPr>
        <w:t>)) X EFLH</w:t>
      </w:r>
      <w:r w:rsidRPr="00873251">
        <w:rPr>
          <w:rFonts w:ascii="Arial" w:eastAsia="Calibri" w:hAnsi="Arial" w:cs="Arial"/>
          <w:i/>
          <w:vertAlign w:val="subscript"/>
        </w:rPr>
        <w:t>heat</w:t>
      </w:r>
      <w:r w:rsidRPr="00873251">
        <w:rPr>
          <w:rFonts w:ascii="Arial" w:eastAsia="Calibri" w:hAnsi="Arial" w:cs="Arial"/>
          <w:i/>
        </w:rPr>
        <w:t>) X MF</w:t>
      </w:r>
      <w:r w:rsidRPr="00873251">
        <w:rPr>
          <w:rFonts w:ascii="Arial" w:eastAsia="Calibri" w:hAnsi="Arial" w:cs="Arial"/>
          <w:i/>
          <w:vertAlign w:val="subscript"/>
        </w:rPr>
        <w:t>heat</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vertAlign w:val="subscript"/>
        </w:rPr>
      </w:pPr>
      <w:r w:rsidRPr="00873251">
        <w:rPr>
          <w:rFonts w:ascii="Arial" w:eastAsia="Calibri" w:hAnsi="Arial" w:cs="Arial"/>
          <w:i/>
        </w:rPr>
        <w:sym w:font="Symbol" w:char="F044"/>
      </w:r>
      <w:r w:rsidRPr="00873251">
        <w:rPr>
          <w:rFonts w:ascii="Arial" w:eastAsia="Calibri" w:hAnsi="Arial" w:cs="Arial"/>
          <w:i/>
        </w:rPr>
        <w:t>kW</w:t>
      </w:r>
      <w:r w:rsidRPr="00873251">
        <w:rPr>
          <w:rFonts w:ascii="Arial" w:eastAsia="Calibri" w:hAnsi="Arial" w:cs="Arial"/>
          <w:i/>
          <w:vertAlign w:val="subscript"/>
        </w:rPr>
        <w:t>peak</w:t>
      </w:r>
      <w:r w:rsidRPr="00873251">
        <w:rPr>
          <w:rFonts w:ascii="Arial" w:eastAsia="Calibri" w:hAnsi="Arial" w:cs="Arial"/>
          <w:i/>
        </w:rPr>
        <w:tab/>
      </w:r>
      <w:r w:rsidRPr="00873251">
        <w:rPr>
          <w:rFonts w:ascii="Arial" w:eastAsia="Calibri" w:hAnsi="Arial" w:cs="Arial"/>
          <w:i/>
        </w:rPr>
        <w:tab/>
        <w:t>= ((CAPY</w:t>
      </w:r>
      <w:r w:rsidRPr="00873251">
        <w:rPr>
          <w:rFonts w:ascii="Arial" w:eastAsia="Calibri" w:hAnsi="Arial" w:cs="Arial"/>
          <w:i/>
          <w:vertAlign w:val="subscript"/>
        </w:rPr>
        <w:t>cool</w:t>
      </w:r>
      <w:r w:rsidRPr="00873251">
        <w:rPr>
          <w:rFonts w:ascii="Arial" w:eastAsia="Calibri" w:hAnsi="Arial" w:cs="Arial"/>
          <w:i/>
        </w:rPr>
        <w:t>/(1000 X EER</w:t>
      </w:r>
      <w:r w:rsidRPr="00873251">
        <w:rPr>
          <w:rFonts w:ascii="Arial" w:eastAsia="Calibri" w:hAnsi="Arial" w:cs="Arial"/>
          <w:i/>
          <w:vertAlign w:val="subscript"/>
        </w:rPr>
        <w:t>m</w:t>
      </w:r>
      <w:r w:rsidRPr="00873251">
        <w:rPr>
          <w:rFonts w:ascii="Arial" w:eastAsia="Calibri" w:hAnsi="Arial" w:cs="Arial"/>
          <w:i/>
        </w:rPr>
        <w:t>)) X CF) X MF</w:t>
      </w:r>
      <w:r w:rsidRPr="00873251">
        <w:rPr>
          <w:rFonts w:ascii="Arial" w:eastAsia="Calibri" w:hAnsi="Arial" w:cs="Arial"/>
          <w:i/>
          <w:vertAlign w:val="subscript"/>
        </w:rPr>
        <w:t>cool</w:t>
      </w:r>
    </w:p>
    <w:p w:rsidR="00873251" w:rsidRPr="00873251" w:rsidRDefault="00873251" w:rsidP="00873251">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873251">
        <w:rPr>
          <w:rFonts w:ascii="Arial" w:hAnsi="Arial"/>
          <w:b/>
          <w:bCs/>
          <w:sz w:val="18"/>
          <w:szCs w:val="28"/>
        </w:rPr>
        <w:t>Ground Source Heat Pumps (GSHP)</w:t>
      </w:r>
    </w:p>
    <w:p w:rsidR="00873251" w:rsidRPr="00873251" w:rsidRDefault="00873251" w:rsidP="00873251">
      <w:pPr>
        <w:overflowPunct w:val="0"/>
        <w:autoSpaceDE w:val="0"/>
        <w:autoSpaceDN w:val="0"/>
        <w:adjustRightInd w:val="0"/>
        <w:spacing w:after="200" w:line="288" w:lineRule="auto"/>
        <w:textAlignment w:val="baseline"/>
        <w:rPr>
          <w:rFonts w:ascii="Arial" w:hAnsi="Arial"/>
        </w:rPr>
      </w:pPr>
      <w:r w:rsidRPr="00873251">
        <w:rPr>
          <w:rFonts w:ascii="Arial" w:hAnsi="Arial"/>
        </w:rPr>
        <w:t>This algorithm is used for the installation of new GSHP units. For GSHP systems over 65,000 BTUh, see commercial algorithm stated in</w:t>
      </w:r>
      <w:r w:rsidR="0085693B">
        <w:rPr>
          <w:rFonts w:ascii="Arial" w:hAnsi="Arial"/>
        </w:rPr>
        <w:t xml:space="preserve"> Section 3.5.1.</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vertAlign w:val="subscript"/>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rPr>
        <w:tab/>
      </w:r>
      <w:r w:rsidRPr="00873251">
        <w:rPr>
          <w:rFonts w:ascii="Arial" w:eastAsia="Calibri" w:hAnsi="Arial" w:cs="Arial"/>
          <w:i/>
        </w:rPr>
        <w:tab/>
        <w:t xml:space="preserve">= </w:t>
      </w: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cool</w:t>
      </w:r>
      <w:r w:rsidRPr="00873251">
        <w:rPr>
          <w:rFonts w:ascii="Arial" w:eastAsia="Calibri" w:hAnsi="Arial" w:cs="Arial"/>
          <w:i/>
        </w:rPr>
        <w:t xml:space="preserve"> + </w:t>
      </w: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heat</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t>COP</w:t>
      </w:r>
      <w:r w:rsidRPr="00873251">
        <w:rPr>
          <w:rFonts w:ascii="Arial" w:eastAsia="Calibri" w:hAnsi="Arial" w:cs="Arial"/>
          <w:i/>
          <w:vertAlign w:val="subscript"/>
        </w:rPr>
        <w:t>sys</w:t>
      </w:r>
      <w:r w:rsidRPr="00873251">
        <w:rPr>
          <w:rFonts w:ascii="Arial" w:eastAsia="Calibri" w:hAnsi="Arial" w:cs="Arial"/>
          <w:i/>
        </w:rPr>
        <w:tab/>
      </w:r>
      <w:r w:rsidRPr="00873251">
        <w:rPr>
          <w:rFonts w:ascii="Arial" w:eastAsia="Calibri" w:hAnsi="Arial" w:cs="Arial"/>
          <w:i/>
        </w:rPr>
        <w:tab/>
        <w:t>= COP</w:t>
      </w:r>
      <w:r w:rsidRPr="00873251">
        <w:rPr>
          <w:rFonts w:ascii="Arial" w:eastAsia="Calibri" w:hAnsi="Arial" w:cs="Arial"/>
          <w:i/>
          <w:vertAlign w:val="subscript"/>
        </w:rPr>
        <w:t>g</w:t>
      </w:r>
      <w:r w:rsidRPr="00873251">
        <w:rPr>
          <w:rFonts w:ascii="Arial" w:eastAsia="Calibri" w:hAnsi="Arial" w:cs="Arial"/>
          <w:i/>
        </w:rPr>
        <w:t xml:space="preserve"> x GSHPDF</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t>EER</w:t>
      </w:r>
      <w:r w:rsidRPr="00873251">
        <w:rPr>
          <w:rFonts w:ascii="Arial" w:eastAsia="Calibri" w:hAnsi="Arial" w:cs="Arial"/>
          <w:i/>
          <w:vertAlign w:val="subscript"/>
        </w:rPr>
        <w:t>sys</w:t>
      </w:r>
      <w:r w:rsidRPr="00873251">
        <w:rPr>
          <w:rFonts w:ascii="Arial" w:eastAsia="Calibri" w:hAnsi="Arial" w:cs="Arial"/>
          <w:i/>
          <w:vertAlign w:val="subscript"/>
        </w:rPr>
        <w:tab/>
      </w:r>
      <w:r w:rsidRPr="00873251">
        <w:rPr>
          <w:rFonts w:ascii="Arial" w:eastAsia="Calibri" w:hAnsi="Arial" w:cs="Arial"/>
          <w:i/>
        </w:rPr>
        <w:tab/>
        <w:t>= EER</w:t>
      </w:r>
      <w:r w:rsidRPr="00873251">
        <w:rPr>
          <w:rFonts w:ascii="Arial" w:eastAsia="Calibri" w:hAnsi="Arial" w:cs="Arial"/>
          <w:i/>
          <w:vertAlign w:val="subscript"/>
        </w:rPr>
        <w:t>g</w:t>
      </w:r>
      <w:r w:rsidRPr="00873251">
        <w:rPr>
          <w:rFonts w:ascii="Arial" w:eastAsia="Calibri" w:hAnsi="Arial" w:cs="Arial"/>
          <w:i/>
        </w:rPr>
        <w:t xml:space="preserve"> x GSHPDF</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cool</w:t>
      </w:r>
      <w:r w:rsidRPr="00873251">
        <w:rPr>
          <w:rFonts w:ascii="Arial" w:eastAsia="Calibri" w:hAnsi="Arial" w:cs="Arial"/>
          <w:i/>
        </w:rPr>
        <w:tab/>
        <w:t>= CAPY</w:t>
      </w:r>
      <w:r w:rsidRPr="00873251">
        <w:rPr>
          <w:rFonts w:ascii="Arial" w:eastAsia="Calibri" w:hAnsi="Arial" w:cs="Arial"/>
          <w:i/>
          <w:vertAlign w:val="subscript"/>
        </w:rPr>
        <w:t>cool</w:t>
      </w:r>
      <w:r w:rsidRPr="00873251">
        <w:rPr>
          <w:rFonts w:ascii="Arial" w:eastAsia="Calibri" w:hAnsi="Arial" w:cs="Arial"/>
          <w:i/>
        </w:rPr>
        <w:t>/1000 X (1/SEER</w:t>
      </w:r>
      <w:r w:rsidRPr="00873251">
        <w:rPr>
          <w:rFonts w:ascii="Arial" w:eastAsia="Calibri" w:hAnsi="Arial" w:cs="Arial"/>
          <w:i/>
          <w:vertAlign w:val="subscript"/>
        </w:rPr>
        <w:t>b</w:t>
      </w:r>
      <w:r w:rsidRPr="00873251">
        <w:rPr>
          <w:rFonts w:ascii="Arial" w:eastAsia="Calibri" w:hAnsi="Arial" w:cs="Arial"/>
          <w:i/>
        </w:rPr>
        <w:t xml:space="preserve"> – (1/(EER</w:t>
      </w:r>
      <w:r w:rsidRPr="00873251">
        <w:rPr>
          <w:rFonts w:ascii="Arial" w:eastAsia="Calibri" w:hAnsi="Arial" w:cs="Arial"/>
          <w:i/>
          <w:vertAlign w:val="subscript"/>
        </w:rPr>
        <w:t>sys</w:t>
      </w:r>
      <w:r w:rsidRPr="00873251">
        <w:rPr>
          <w:rFonts w:ascii="Arial" w:eastAsia="Calibri" w:hAnsi="Arial" w:cs="Arial"/>
          <w:i/>
        </w:rPr>
        <w:t xml:space="preserve"> X GSER))) X EFLH</w:t>
      </w:r>
      <w:r w:rsidRPr="00873251">
        <w:rPr>
          <w:rFonts w:ascii="Arial" w:eastAsia="Calibri" w:hAnsi="Arial" w:cs="Arial"/>
          <w:i/>
          <w:vertAlign w:val="subscript"/>
        </w:rPr>
        <w:t>cool</w:t>
      </w:r>
      <w:r w:rsidRPr="00873251">
        <w:rPr>
          <w:rFonts w:ascii="Arial" w:eastAsia="Calibri" w:hAnsi="Arial" w:cs="Arial"/>
          <w:i/>
        </w:rPr>
        <w:t xml:space="preserve"> </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heat</w:t>
      </w:r>
      <w:r w:rsidRPr="00873251">
        <w:rPr>
          <w:rFonts w:ascii="Arial" w:eastAsia="Calibri" w:hAnsi="Arial" w:cs="Arial"/>
          <w:i/>
        </w:rPr>
        <w:t xml:space="preserve"> </w:t>
      </w:r>
      <w:r w:rsidRPr="00873251">
        <w:rPr>
          <w:rFonts w:ascii="Arial" w:eastAsia="Calibri" w:hAnsi="Arial" w:cs="Arial"/>
          <w:i/>
        </w:rPr>
        <w:tab/>
        <w:t>= CAPY</w:t>
      </w:r>
      <w:r w:rsidRPr="00873251">
        <w:rPr>
          <w:rFonts w:ascii="Arial" w:eastAsia="Calibri" w:hAnsi="Arial" w:cs="Arial"/>
          <w:i/>
          <w:vertAlign w:val="subscript"/>
        </w:rPr>
        <w:t>heat</w:t>
      </w:r>
      <w:r w:rsidRPr="00873251">
        <w:rPr>
          <w:rFonts w:ascii="Arial" w:eastAsia="Calibri" w:hAnsi="Arial" w:cs="Arial"/>
          <w:i/>
        </w:rPr>
        <w:t>/1000 X (1/HSPF</w:t>
      </w:r>
      <w:r w:rsidRPr="00873251">
        <w:rPr>
          <w:rFonts w:ascii="Arial" w:eastAsia="Calibri" w:hAnsi="Arial" w:cs="Arial"/>
          <w:i/>
          <w:vertAlign w:val="subscript"/>
        </w:rPr>
        <w:t>b</w:t>
      </w:r>
      <w:r w:rsidRPr="00873251">
        <w:rPr>
          <w:rFonts w:ascii="Arial" w:eastAsia="Calibri" w:hAnsi="Arial" w:cs="Arial"/>
          <w:i/>
        </w:rPr>
        <w:t xml:space="preserve"> – (1/(COP</w:t>
      </w:r>
      <w:r w:rsidRPr="00873251">
        <w:rPr>
          <w:rFonts w:ascii="Arial" w:eastAsia="Calibri" w:hAnsi="Arial" w:cs="Arial"/>
          <w:i/>
          <w:vertAlign w:val="subscript"/>
        </w:rPr>
        <w:t>sys</w:t>
      </w:r>
      <w:r w:rsidRPr="00873251">
        <w:rPr>
          <w:rFonts w:ascii="Arial" w:eastAsia="Calibri" w:hAnsi="Arial" w:cs="Arial"/>
          <w:i/>
        </w:rPr>
        <w:t xml:space="preserve"> X GSOP))) X EFLH</w:t>
      </w:r>
      <w:r w:rsidRPr="00873251">
        <w:rPr>
          <w:rFonts w:ascii="Arial" w:eastAsia="Calibri" w:hAnsi="Arial" w:cs="Arial"/>
          <w:i/>
          <w:vertAlign w:val="subscript"/>
        </w:rPr>
        <w:t>heat</w:t>
      </w:r>
      <w:r w:rsidRPr="00873251">
        <w:rPr>
          <w:rFonts w:ascii="Arial" w:eastAsia="Calibri" w:hAnsi="Arial" w:cs="Arial"/>
          <w:i/>
        </w:rPr>
        <w:t xml:space="preserve"> </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kern w:val="36"/>
          <w:position w:val="6"/>
        </w:rPr>
      </w:pPr>
      <w:r w:rsidRPr="00873251">
        <w:rPr>
          <w:rFonts w:ascii="Arial" w:eastAsia="Calibri" w:hAnsi="Arial" w:cs="Arial"/>
          <w:i/>
        </w:rPr>
        <w:sym w:font="Symbol" w:char="F044"/>
      </w:r>
      <w:r w:rsidRPr="00873251">
        <w:rPr>
          <w:rFonts w:ascii="Arial" w:eastAsia="Calibri" w:hAnsi="Arial" w:cs="Arial"/>
          <w:i/>
        </w:rPr>
        <w:t>kW</w:t>
      </w:r>
      <w:r w:rsidRPr="00873251">
        <w:rPr>
          <w:rFonts w:ascii="Arial" w:eastAsia="Calibri" w:hAnsi="Arial" w:cs="Arial"/>
          <w:i/>
        </w:rPr>
        <w:tab/>
        <w:t xml:space="preserve"> </w:t>
      </w:r>
      <w:r w:rsidRPr="00873251">
        <w:rPr>
          <w:rFonts w:ascii="Arial" w:eastAsia="Calibri" w:hAnsi="Arial" w:cs="Arial"/>
          <w:i/>
        </w:rPr>
        <w:tab/>
        <w:t>= CAPY</w:t>
      </w:r>
      <w:r w:rsidRPr="00873251">
        <w:rPr>
          <w:rFonts w:ascii="Arial" w:eastAsia="Calibri" w:hAnsi="Arial" w:cs="Arial"/>
          <w:i/>
          <w:vertAlign w:val="subscript"/>
        </w:rPr>
        <w:t>cool</w:t>
      </w:r>
      <w:r w:rsidRPr="00873251">
        <w:rPr>
          <w:rFonts w:ascii="Arial" w:eastAsia="Calibri" w:hAnsi="Arial" w:cs="Arial"/>
          <w:i/>
        </w:rPr>
        <w:t>/1000 X (1/EER</w:t>
      </w:r>
      <w:r w:rsidRPr="00873251">
        <w:rPr>
          <w:rFonts w:ascii="Arial" w:eastAsia="Calibri" w:hAnsi="Arial" w:cs="Arial"/>
          <w:i/>
          <w:vertAlign w:val="subscript"/>
        </w:rPr>
        <w:t>b</w:t>
      </w:r>
      <w:r w:rsidRPr="00873251">
        <w:rPr>
          <w:rFonts w:ascii="Arial" w:eastAsia="Calibri" w:hAnsi="Arial" w:cs="Arial"/>
          <w:i/>
        </w:rPr>
        <w:t xml:space="preserve"> – (1/(EER</w:t>
      </w:r>
      <w:r w:rsidRPr="00873251">
        <w:rPr>
          <w:rFonts w:ascii="Arial" w:eastAsia="Calibri" w:hAnsi="Arial" w:cs="Arial"/>
          <w:i/>
          <w:vertAlign w:val="subscript"/>
        </w:rPr>
        <w:t>sys</w:t>
      </w:r>
      <w:r w:rsidRPr="00873251">
        <w:rPr>
          <w:rFonts w:ascii="Arial" w:eastAsia="Calibri" w:hAnsi="Arial" w:cs="Arial"/>
          <w:i/>
        </w:rPr>
        <w:t xml:space="preserve"> X GSPK))) X CF</w:t>
      </w:r>
      <w:r w:rsidRPr="00873251">
        <w:rPr>
          <w:rFonts w:ascii="Arial" w:eastAsia="Calibri" w:hAnsi="Arial" w:cs="Arial"/>
          <w:i/>
          <w:kern w:val="36"/>
          <w:position w:val="6"/>
        </w:rPr>
        <w:t xml:space="preserve"> </w:t>
      </w:r>
    </w:p>
    <w:p w:rsidR="00873251" w:rsidRPr="00873251" w:rsidRDefault="00873251" w:rsidP="00873251">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873251">
        <w:rPr>
          <w:rFonts w:ascii="Arial" w:hAnsi="Arial"/>
          <w:b/>
          <w:bCs/>
          <w:sz w:val="18"/>
          <w:szCs w:val="28"/>
        </w:rPr>
        <w:t>GSHP Desuperheater</w:t>
      </w:r>
    </w:p>
    <w:p w:rsidR="00873251" w:rsidRPr="00873251" w:rsidRDefault="00873251" w:rsidP="00873251">
      <w:pPr>
        <w:overflowPunct w:val="0"/>
        <w:autoSpaceDE w:val="0"/>
        <w:autoSpaceDN w:val="0"/>
        <w:adjustRightInd w:val="0"/>
        <w:spacing w:after="200" w:line="288" w:lineRule="auto"/>
        <w:textAlignment w:val="baseline"/>
        <w:rPr>
          <w:rFonts w:ascii="Arial" w:hAnsi="Arial"/>
        </w:rPr>
      </w:pPr>
      <w:r w:rsidRPr="00873251">
        <w:rPr>
          <w:rFonts w:ascii="Arial" w:hAnsi="Arial"/>
        </w:rPr>
        <w:t>This algorithm is used for the installation of a desuperheater for a GSHP unit.</w:t>
      </w:r>
    </w:p>
    <w:p w:rsidR="00873251" w:rsidRPr="00873251" w:rsidRDefault="00873251" w:rsidP="00873251">
      <w:pPr>
        <w:tabs>
          <w:tab w:val="left" w:pos="720"/>
          <w:tab w:val="left" w:pos="2880"/>
        </w:tabs>
        <w:overflowPunct w:val="0"/>
        <w:autoSpaceDE w:val="0"/>
        <w:autoSpaceDN w:val="0"/>
        <w:adjustRightInd w:val="0"/>
        <w:spacing w:after="200" w:line="288" w:lineRule="auto"/>
        <w:textAlignment w:val="baseline"/>
        <w:rPr>
          <w:rFonts w:ascii="Arial Narrow" w:eastAsia="Calibri" w:hAnsi="Arial" w:cs="Arial"/>
          <w:szCs w:val="16"/>
        </w:rPr>
      </w:pPr>
      <m:oMathPara>
        <m:oMathParaPr>
          <m:jc m:val="left"/>
        </m:oMathParaPr>
        <m:oMath>
          <m:r>
            <m:rPr>
              <m:nor/>
            </m:rPr>
            <w:rPr>
              <w:rFonts w:ascii="Arial" w:eastAsia="Calibri" w:hAnsi="Arial"/>
              <w:i/>
              <w:szCs w:val="24"/>
            </w:rPr>
            <w:sym w:font="Symbol" w:char="F044"/>
          </m:r>
          <m:r>
            <m:rPr>
              <m:nor/>
            </m:rPr>
            <w:rPr>
              <w:rFonts w:ascii="Arial" w:eastAsia="Calibri" w:hAnsi="Arial"/>
              <w:i/>
              <w:szCs w:val="16"/>
            </w:rPr>
            <m:t xml:space="preserve">kWh </m:t>
          </m:r>
          <m:r>
            <m:rPr>
              <m:nor/>
            </m:rPr>
            <w:rPr>
              <w:rFonts w:ascii="Arial" w:eastAsia="Calibri" w:hAnsi="Arial" w:cs="Arial"/>
              <w:i/>
              <w:iCs/>
              <w:szCs w:val="16"/>
            </w:rPr>
            <m:t xml:space="preserve">                            </m:t>
          </m:r>
          <m:r>
            <m:rPr>
              <m:nor/>
            </m:rPr>
            <w:rPr>
              <w:rFonts w:ascii="Cambria Math" w:eastAsia="Calibri" w:hAnsi="Arial" w:cs="Arial"/>
              <w:i/>
              <w:iCs/>
              <w:szCs w:val="16"/>
            </w:rPr>
            <m:t xml:space="preserve">                </m:t>
          </m:r>
          <m:r>
            <m:rPr>
              <m:nor/>
            </m:rPr>
            <w:rPr>
              <w:rFonts w:ascii="Arial" w:eastAsia="Calibri" w:hAnsi="Arial" w:cs="Arial"/>
              <w:i/>
              <w:iCs/>
              <w:szCs w:val="16"/>
            </w:rPr>
            <m:t xml:space="preserve"> </m:t>
          </m:r>
          <m:r>
            <m:rPr>
              <m:nor/>
            </m:rPr>
            <w:rPr>
              <w:rFonts w:ascii="Arial" w:eastAsia="Calibri" w:hAnsi="Arial" w:cs="Arial"/>
              <w:i/>
              <w:szCs w:val="16"/>
            </w:rPr>
            <m:t xml:space="preserve">=   </m:t>
          </m:r>
          <m:f>
            <m:fPr>
              <m:ctrlPr>
                <w:rPr>
                  <w:rFonts w:ascii="Cambria Math" w:eastAsia="Calibri" w:hAnsi="Cambria Math" w:cs="Arial"/>
                  <w:i/>
                  <w:szCs w:val="16"/>
                </w:rPr>
              </m:ctrlPr>
            </m:fPr>
            <m:num>
              <m:d>
                <m:dPr>
                  <m:begChr m:val="{"/>
                  <m:endChr m:val="}"/>
                  <m:ctrlPr>
                    <w:rPr>
                      <w:rFonts w:ascii="Cambria Math" w:eastAsia="Calibri" w:hAnsi="Cambria Math" w:cs="Arial"/>
                      <w:i/>
                      <w:szCs w:val="16"/>
                    </w:rPr>
                  </m:ctrlPr>
                </m:dPr>
                <m:e>
                  <m:r>
                    <w:rPr>
                      <w:rFonts w:ascii="Cambria Math" w:eastAsia="Calibri" w:hAnsi="Cambria Math" w:cs="Arial"/>
                      <w:szCs w:val="16"/>
                    </w:rPr>
                    <m:t>EFDSH×</m:t>
                  </m:r>
                  <m:d>
                    <m:dPr>
                      <m:ctrlPr>
                        <w:rPr>
                          <w:rFonts w:ascii="Cambria Math" w:eastAsia="Calibri" w:hAnsi="Cambria Math" w:cs="Arial"/>
                          <w:i/>
                          <w:szCs w:val="16"/>
                        </w:rPr>
                      </m:ctrlPr>
                    </m:dPr>
                    <m:e>
                      <m:f>
                        <m:fPr>
                          <m:ctrlPr>
                            <w:rPr>
                              <w:rFonts w:ascii="Cambria Math" w:eastAsia="Calibri" w:hAnsi="Cambria Math" w:cs="Arial"/>
                              <w:i/>
                              <w:szCs w:val="16"/>
                            </w:rPr>
                          </m:ctrlPr>
                        </m:fPr>
                        <m:num>
                          <m:r>
                            <m:rPr>
                              <m:nor/>
                            </m:rPr>
                            <w:rPr>
                              <w:rFonts w:ascii="Arial" w:eastAsia="Calibri" w:hAnsi="Arial" w:cs="Arial"/>
                              <w:i/>
                              <w:szCs w:val="16"/>
                            </w:rPr>
                            <m:t>1</m:t>
                          </m:r>
                        </m:num>
                        <m:den>
                          <m:sSub>
                            <m:sSubPr>
                              <m:ctrlPr>
                                <w:rPr>
                                  <w:rFonts w:ascii="Cambria Math" w:eastAsia="Calibri" w:hAnsi="Cambria Math" w:cs="Arial"/>
                                  <w:i/>
                                  <w:szCs w:val="16"/>
                                </w:rPr>
                              </m:ctrlPr>
                            </m:sSubPr>
                            <m:e>
                              <m:r>
                                <m:rPr>
                                  <m:nor/>
                                </m:rPr>
                                <w:rPr>
                                  <w:rFonts w:ascii="Arial" w:eastAsia="Calibri" w:hAnsi="Arial" w:cs="Arial"/>
                                  <w:i/>
                                  <w:iCs/>
                                  <w:szCs w:val="16"/>
                                </w:rPr>
                                <m:t>EF</m:t>
                              </m:r>
                            </m:e>
                            <m:sub>
                              <m:r>
                                <m:rPr>
                                  <m:nor/>
                                </m:rPr>
                                <w:rPr>
                                  <w:rFonts w:ascii="Arial" w:eastAsia="Calibri" w:hAnsi="Arial" w:cs="Arial"/>
                                  <w:i/>
                                  <w:iCs/>
                                  <w:szCs w:val="16"/>
                                </w:rPr>
                                <m:t>Base</m:t>
                              </m:r>
                            </m:sub>
                          </m:sSub>
                        </m:den>
                      </m:f>
                    </m:e>
                  </m:d>
                  <m:r>
                    <m:rPr>
                      <m:nor/>
                    </m:rPr>
                    <w:rPr>
                      <w:rFonts w:ascii="Arial" w:eastAsia="Calibri" w:hAnsi="Arial" w:cs="Arial"/>
                      <w:i/>
                      <w:szCs w:val="16"/>
                    </w:rPr>
                    <m:t>×</m:t>
                  </m:r>
                  <m:d>
                    <m:dPr>
                      <m:ctrlPr>
                        <w:rPr>
                          <w:rFonts w:ascii="Cambria Math" w:eastAsia="Calibri" w:hAnsi="Cambria Math" w:cs="Arial"/>
                          <w:i/>
                          <w:szCs w:val="16"/>
                        </w:rPr>
                      </m:ctrlPr>
                    </m:dPr>
                    <m:e>
                      <m:r>
                        <m:rPr>
                          <m:nor/>
                        </m:rPr>
                        <w:rPr>
                          <w:rFonts w:ascii="Arial" w:eastAsia="Calibri" w:hAnsi="Arial" w:cs="Arial"/>
                          <w:i/>
                          <w:iCs/>
                          <w:szCs w:val="16"/>
                        </w:rPr>
                        <m:t>HW</m:t>
                      </m:r>
                      <m:r>
                        <m:rPr>
                          <m:nor/>
                        </m:rPr>
                        <w:rPr>
                          <w:rFonts w:ascii="Arial" w:eastAsia="Calibri" w:hAnsi="Arial" w:cs="Arial"/>
                          <w:i/>
                          <w:szCs w:val="16"/>
                        </w:rPr>
                        <m:t>×365×8.3</m:t>
                      </m:r>
                      <m:f>
                        <m:fPr>
                          <m:ctrlPr>
                            <w:rPr>
                              <w:rFonts w:ascii="Cambria Math" w:eastAsia="Calibri" w:hAnsi="Cambria Math" w:cs="Arial"/>
                              <w:i/>
                              <w:szCs w:val="16"/>
                            </w:rPr>
                          </m:ctrlPr>
                        </m:fPr>
                        <m:num>
                          <m:r>
                            <m:rPr>
                              <m:nor/>
                            </m:rPr>
                            <w:rPr>
                              <w:rFonts w:ascii="Arial" w:eastAsia="Calibri" w:hAnsi="Arial" w:cs="Arial"/>
                              <w:i/>
                              <w:iCs/>
                              <w:szCs w:val="16"/>
                            </w:rPr>
                            <m:t>lb</m:t>
                          </m:r>
                        </m:num>
                        <m:den>
                          <m:r>
                            <m:rPr>
                              <m:nor/>
                            </m:rPr>
                            <w:rPr>
                              <w:rFonts w:ascii="Arial" w:eastAsia="Calibri" w:hAnsi="Arial" w:cs="Arial"/>
                              <w:i/>
                              <w:iCs/>
                              <w:szCs w:val="16"/>
                            </w:rPr>
                            <m:t>gal</m:t>
                          </m:r>
                        </m:den>
                      </m:f>
                      <m:r>
                        <m:rPr>
                          <m:nor/>
                        </m:rPr>
                        <w:rPr>
                          <w:rFonts w:ascii="Arial" w:eastAsia="Calibri" w:hAnsi="Arial" w:cs="Arial"/>
                          <w:i/>
                          <w:szCs w:val="16"/>
                        </w:rPr>
                        <m:t>×</m:t>
                      </m:r>
                      <m:d>
                        <m:dPr>
                          <m:ctrlPr>
                            <w:rPr>
                              <w:rFonts w:ascii="Cambria Math" w:eastAsia="Calibri" w:hAnsi="Cambria Math" w:cs="Arial"/>
                              <w:i/>
                              <w:szCs w:val="16"/>
                            </w:rPr>
                          </m:ctrlPr>
                        </m:dPr>
                        <m:e>
                          <m:sSub>
                            <m:sSubPr>
                              <m:ctrlPr>
                                <w:rPr>
                                  <w:rFonts w:ascii="Cambria Math" w:eastAsia="Calibri" w:hAnsi="Cambria Math" w:cs="Arial"/>
                                  <w:i/>
                                  <w:szCs w:val="16"/>
                                </w:rPr>
                              </m:ctrlPr>
                            </m:sSubPr>
                            <m:e>
                              <m:r>
                                <m:rPr>
                                  <m:nor/>
                                </m:rPr>
                                <w:rPr>
                                  <w:rFonts w:ascii="Arial" w:eastAsia="Calibri" w:hAnsi="Arial" w:cs="Arial"/>
                                  <w:i/>
                                  <w:iCs/>
                                  <w:szCs w:val="16"/>
                                </w:rPr>
                                <m:t>T</m:t>
                              </m:r>
                            </m:e>
                            <m:sub>
                              <m:r>
                                <m:rPr>
                                  <m:nor/>
                                </m:rPr>
                                <w:rPr>
                                  <w:rFonts w:ascii="Arial" w:eastAsia="Calibri" w:hAnsi="Arial" w:cs="Arial"/>
                                  <w:i/>
                                  <w:iCs/>
                                  <w:szCs w:val="16"/>
                                </w:rPr>
                                <m:t>hot</m:t>
                              </m:r>
                            </m:sub>
                          </m:sSub>
                          <m:r>
                            <m:rPr>
                              <m:nor/>
                            </m:rPr>
                            <w:rPr>
                              <w:rFonts w:ascii="Arial" w:eastAsia="Calibri" w:hAnsi="Arial" w:cs="Arial"/>
                              <w:i/>
                              <w:szCs w:val="16"/>
                            </w:rPr>
                            <m:t>-</m:t>
                          </m:r>
                          <m:sSub>
                            <m:sSubPr>
                              <m:ctrlPr>
                                <w:rPr>
                                  <w:rFonts w:ascii="Cambria Math" w:eastAsia="Calibri" w:hAnsi="Cambria Math" w:cs="Arial"/>
                                  <w:i/>
                                  <w:szCs w:val="16"/>
                                </w:rPr>
                              </m:ctrlPr>
                            </m:sSubPr>
                            <m:e>
                              <m:r>
                                <m:rPr>
                                  <m:nor/>
                                </m:rPr>
                                <w:rPr>
                                  <w:rFonts w:ascii="Arial" w:eastAsia="Calibri" w:hAnsi="Arial" w:cs="Arial"/>
                                  <w:i/>
                                  <w:iCs/>
                                  <w:szCs w:val="16"/>
                                </w:rPr>
                                <m:t>T</m:t>
                              </m:r>
                            </m:e>
                            <m:sub>
                              <m:r>
                                <m:rPr>
                                  <m:nor/>
                                </m:rPr>
                                <w:rPr>
                                  <w:rFonts w:ascii="Arial" w:eastAsia="Calibri" w:hAnsi="Arial" w:cs="Arial"/>
                                  <w:i/>
                                  <w:iCs/>
                                  <w:szCs w:val="16"/>
                                </w:rPr>
                                <m:t>cold</m:t>
                              </m:r>
                            </m:sub>
                          </m:sSub>
                        </m:e>
                      </m:d>
                    </m:e>
                  </m:d>
                </m:e>
              </m:d>
            </m:num>
            <m:den>
              <m:r>
                <m:rPr>
                  <m:nor/>
                </m:rPr>
                <w:rPr>
                  <w:rFonts w:ascii="Arial" w:eastAsia="Calibri" w:hAnsi="Arial" w:cs="Arial"/>
                  <w:i/>
                  <w:szCs w:val="16"/>
                </w:rPr>
                <m:t>3413</m:t>
              </m:r>
              <m:f>
                <m:fPr>
                  <m:ctrlPr>
                    <w:rPr>
                      <w:rFonts w:ascii="Cambria Math" w:eastAsia="Calibri" w:hAnsi="Cambria Math" w:cs="Arial"/>
                      <w:i/>
                      <w:szCs w:val="16"/>
                    </w:rPr>
                  </m:ctrlPr>
                </m:fPr>
                <m:num>
                  <m:r>
                    <m:rPr>
                      <m:nor/>
                    </m:rPr>
                    <w:rPr>
                      <w:rFonts w:ascii="Arial" w:eastAsia="Calibri" w:hAnsi="Arial" w:cs="Arial"/>
                      <w:i/>
                      <w:iCs/>
                      <w:szCs w:val="16"/>
                    </w:rPr>
                    <m:t>Btu</m:t>
                  </m:r>
                </m:num>
                <m:den>
                  <m:r>
                    <m:rPr>
                      <m:nor/>
                    </m:rPr>
                    <w:rPr>
                      <w:rFonts w:ascii="Arial" w:eastAsia="Calibri" w:hAnsi="Arial" w:cs="Arial"/>
                      <w:i/>
                      <w:iCs/>
                      <w:szCs w:val="16"/>
                    </w:rPr>
                    <m:t>kWh</m:t>
                  </m:r>
                </m:den>
              </m:f>
            </m:den>
          </m:f>
        </m:oMath>
      </m:oMathPara>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tab/>
      </w:r>
      <w:r w:rsidRPr="00873251">
        <w:rPr>
          <w:rFonts w:ascii="Arial" w:eastAsia="Calibri" w:hAnsi="Arial" w:cs="Arial"/>
          <w:i/>
        </w:rPr>
        <w:tab/>
        <w:t>= 567 kWh</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w:t>
      </w:r>
      <w:r w:rsidRPr="00873251">
        <w:rPr>
          <w:rFonts w:ascii="Arial" w:eastAsia="Calibri" w:hAnsi="Arial" w:cs="Arial"/>
          <w:i/>
        </w:rPr>
        <w:tab/>
      </w:r>
      <w:r w:rsidRPr="00873251">
        <w:rPr>
          <w:rFonts w:ascii="Arial" w:eastAsia="Calibri" w:hAnsi="Arial" w:cs="Arial"/>
          <w:i/>
        </w:rPr>
        <w:tab/>
        <w:t xml:space="preserve">= EDSH x Energy to Demand Factor </w:t>
      </w:r>
    </w:p>
    <w:p w:rsidR="00873251" w:rsidRPr="00873251" w:rsidRDefault="00873251" w:rsidP="00873251">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873251">
        <w:rPr>
          <w:rFonts w:ascii="Arial" w:hAnsi="Arial"/>
          <w:b/>
          <w:bCs/>
          <w:sz w:val="18"/>
          <w:szCs w:val="28"/>
        </w:rPr>
        <w:t>Furnace High Efficiency Fan</w:t>
      </w:r>
    </w:p>
    <w:p w:rsidR="00873251" w:rsidRPr="00873251" w:rsidRDefault="00873251" w:rsidP="00873251">
      <w:pPr>
        <w:overflowPunct w:val="0"/>
        <w:autoSpaceDE w:val="0"/>
        <w:autoSpaceDN w:val="0"/>
        <w:adjustRightInd w:val="0"/>
        <w:spacing w:after="200" w:line="288" w:lineRule="auto"/>
        <w:textAlignment w:val="baseline"/>
        <w:rPr>
          <w:rFonts w:ascii="Arial" w:hAnsi="Arial"/>
        </w:rPr>
      </w:pPr>
      <w:r w:rsidRPr="00873251">
        <w:rPr>
          <w:rFonts w:ascii="Arial" w:hAnsi="Arial"/>
        </w:rPr>
        <w:t>This algorithm is used for the installation of new high efficiency furnace fans.</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heat</w:t>
      </w:r>
      <w:r w:rsidRPr="00873251">
        <w:rPr>
          <w:rFonts w:ascii="Arial" w:eastAsia="Calibri" w:hAnsi="Arial" w:cs="Arial"/>
          <w:i/>
        </w:rPr>
        <w:tab/>
        <w:t>= HFS</w:t>
      </w: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kWh</w:t>
      </w:r>
      <w:r w:rsidRPr="00873251">
        <w:rPr>
          <w:rFonts w:ascii="Arial" w:eastAsia="Calibri" w:hAnsi="Arial" w:cs="Arial"/>
          <w:i/>
          <w:vertAlign w:val="subscript"/>
        </w:rPr>
        <w:t>cool</w:t>
      </w:r>
      <w:r w:rsidRPr="00873251">
        <w:rPr>
          <w:rFonts w:ascii="Arial" w:eastAsia="Calibri" w:hAnsi="Arial" w:cs="Arial"/>
          <w:i/>
        </w:rPr>
        <w:tab/>
        <w:t>= CFS</w:t>
      </w:r>
    </w:p>
    <w:p w:rsidR="00010B68"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873251">
        <w:rPr>
          <w:rFonts w:ascii="Arial" w:eastAsia="Calibri" w:hAnsi="Arial" w:cs="Arial"/>
          <w:i/>
        </w:rPr>
        <w:sym w:font="Symbol" w:char="F044"/>
      </w:r>
      <w:r w:rsidRPr="00873251">
        <w:rPr>
          <w:rFonts w:ascii="Arial" w:eastAsia="Calibri" w:hAnsi="Arial" w:cs="Arial"/>
          <w:i/>
        </w:rPr>
        <w:t>kW</w:t>
      </w:r>
      <w:r w:rsidRPr="00873251">
        <w:rPr>
          <w:rFonts w:ascii="Arial" w:eastAsia="Calibri" w:hAnsi="Arial" w:cs="Arial"/>
          <w:i/>
          <w:vertAlign w:val="subscript"/>
        </w:rPr>
        <w:t>peak</w:t>
      </w:r>
      <w:r w:rsidRPr="00873251">
        <w:rPr>
          <w:rFonts w:ascii="Arial" w:eastAsia="Calibri" w:hAnsi="Arial" w:cs="Arial"/>
          <w:i/>
        </w:rPr>
        <w:tab/>
      </w:r>
      <w:r w:rsidRPr="00873251">
        <w:rPr>
          <w:rFonts w:ascii="Arial" w:eastAsia="Calibri" w:hAnsi="Arial" w:cs="Arial"/>
          <w:i/>
        </w:rPr>
        <w:tab/>
        <w:t>= PDFS</w:t>
      </w:r>
      <w:r w:rsidR="00010B68">
        <w:rPr>
          <w:rFonts w:ascii="Arial" w:eastAsia="Calibri" w:hAnsi="Arial" w:cs="Arial"/>
          <w:i/>
        </w:rPr>
        <w:br w:type="page"/>
      </w:r>
    </w:p>
    <w:p w:rsidR="00194C5C" w:rsidRDefault="00194C5C"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sectPr w:rsidR="00194C5C" w:rsidSect="00873251">
          <w:headerReference w:type="first" r:id="rId16"/>
          <w:footerReference w:type="first" r:id="rId17"/>
          <w:pgSz w:w="12240" w:h="15840"/>
          <w:pgMar w:top="1440" w:right="1440" w:bottom="1440" w:left="1440" w:header="720" w:footer="720" w:gutter="0"/>
          <w:cols w:space="720"/>
          <w:titlePg/>
          <w:docGrid w:linePitch="272"/>
        </w:sectPr>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561"/>
        <w:gridCol w:w="3321"/>
        <w:gridCol w:w="2652"/>
      </w:tblGrid>
      <w:tr w:rsidR="00010B68" w:rsidRPr="00010B68" w:rsidTr="00D14471">
        <w:trPr>
          <w:cantSplit/>
          <w:trHeight w:val="313"/>
          <w:tblHeader/>
          <w:jc w:val="center"/>
        </w:trPr>
        <w:tc>
          <w:tcPr>
            <w:tcW w:w="1080" w:type="pct"/>
            <w:shd w:val="clear" w:color="auto" w:fill="BFBFBF"/>
            <w:vAlign w:val="center"/>
          </w:tcPr>
          <w:p w:rsidR="00010B68" w:rsidRPr="00010B68" w:rsidRDefault="00010B68" w:rsidP="00010B68">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010B68">
              <w:rPr>
                <w:rFonts w:ascii="Arial" w:hAnsi="Arial"/>
                <w:b/>
                <w:sz w:val="18"/>
              </w:rPr>
              <w:lastRenderedPageBreak/>
              <w:t>Component</w:t>
            </w:r>
          </w:p>
        </w:tc>
        <w:tc>
          <w:tcPr>
            <w:tcW w:w="812" w:type="pct"/>
            <w:shd w:val="clear" w:color="auto" w:fill="BFBFBF"/>
            <w:vAlign w:val="center"/>
          </w:tcPr>
          <w:p w:rsidR="00010B68" w:rsidRPr="00010B68" w:rsidRDefault="00010B68" w:rsidP="00010B68">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010B68">
              <w:rPr>
                <w:rFonts w:ascii="Arial" w:hAnsi="Arial"/>
                <w:b/>
                <w:sz w:val="18"/>
              </w:rPr>
              <w:t>Type</w:t>
            </w:r>
          </w:p>
        </w:tc>
        <w:tc>
          <w:tcPr>
            <w:tcW w:w="1728" w:type="pct"/>
            <w:shd w:val="clear" w:color="auto" w:fill="BFBFBF"/>
            <w:vAlign w:val="center"/>
          </w:tcPr>
          <w:p w:rsidR="00010B68" w:rsidRPr="00010B68" w:rsidRDefault="00010B68" w:rsidP="00010B68">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010B68">
              <w:rPr>
                <w:rFonts w:ascii="Arial" w:hAnsi="Arial"/>
                <w:b/>
                <w:sz w:val="18"/>
              </w:rPr>
              <w:t>Value</w:t>
            </w:r>
          </w:p>
        </w:tc>
        <w:tc>
          <w:tcPr>
            <w:tcW w:w="1380" w:type="pct"/>
            <w:shd w:val="clear" w:color="auto" w:fill="BFBFBF"/>
            <w:vAlign w:val="center"/>
          </w:tcPr>
          <w:p w:rsidR="00010B68" w:rsidRPr="00010B68" w:rsidRDefault="00010B68" w:rsidP="00010B68">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010B68">
              <w:rPr>
                <w:rFonts w:ascii="Arial" w:hAnsi="Arial"/>
                <w:b/>
                <w:sz w:val="18"/>
              </w:rPr>
              <w:t>Sources</w:t>
            </w:r>
          </w:p>
        </w:tc>
      </w:tr>
      <w:tr w:rsidR="00010B68" w:rsidRPr="00010B68" w:rsidTr="00D14471">
        <w:trPr>
          <w:cantSplit/>
          <w:trHeight w:val="2077"/>
          <w:jc w:val="center"/>
        </w:trPr>
        <w:tc>
          <w:tcPr>
            <w:tcW w:w="1080" w:type="pct"/>
            <w:vMerge w:val="restar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vertAlign w:val="subscript"/>
              </w:rPr>
            </w:pPr>
            <w:r w:rsidRPr="00010B68">
              <w:rPr>
                <w:rFonts w:ascii="Arial" w:hAnsi="Arial"/>
                <w:sz w:val="18"/>
              </w:rPr>
              <w:t>EFLH</w:t>
            </w:r>
            <w:r w:rsidRPr="00010B68">
              <w:rPr>
                <w:rFonts w:ascii="Arial" w:hAnsi="Arial"/>
                <w:sz w:val="18"/>
                <w:vertAlign w:val="subscript"/>
              </w:rPr>
              <w:t>heat</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Default</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Allentown Heating = 1,193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Erie Heating = 1,349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Harrisburg Heating = 1,103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Philadelphia Heating = 1,060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Pittsburgh Heating = 1,209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Scranton Heating = 1,296 Hours</w:t>
            </w:r>
          </w:p>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Williamsport Heating = 1,251 Hours</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4</w:t>
            </w:r>
          </w:p>
        </w:tc>
      </w:tr>
      <w:tr w:rsidR="00010B68" w:rsidRPr="00010B68" w:rsidTr="00D14471">
        <w:trPr>
          <w:cantSplit/>
          <w:trHeight w:val="940"/>
          <w:jc w:val="center"/>
        </w:trPr>
        <w:tc>
          <w:tcPr>
            <w:tcW w:w="1080" w:type="pct"/>
            <w:vMerge/>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Optional</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An EDC can either use the Alternate EFLH Table or estimate its own EFLH based on customer billing data analysis.</w:t>
            </w:r>
          </w:p>
        </w:tc>
        <w:tc>
          <w:tcPr>
            <w:tcW w:w="1380" w:type="pct"/>
            <w:vAlign w:val="center"/>
          </w:tcPr>
          <w:p w:rsidR="00010B68" w:rsidRPr="00010B68" w:rsidRDefault="00010B68" w:rsidP="0085693B">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Alternate EFLH Table (See Sect</w:t>
            </w:r>
            <w:r w:rsidR="0085693B">
              <w:rPr>
                <w:rFonts w:ascii="Arial" w:hAnsi="Arial"/>
                <w:sz w:val="18"/>
              </w:rPr>
              <w:t>ion 2.1.4</w:t>
            </w:r>
            <w:r w:rsidRPr="00010B68">
              <w:rPr>
                <w:rFonts w:ascii="Arial" w:hAnsi="Arial"/>
                <w:sz w:val="18"/>
              </w:rPr>
              <w:t>); EDC Data Gathering</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PSF</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vertAlign w:val="subscript"/>
              </w:rPr>
            </w:pPr>
            <w:r w:rsidRPr="00010B68">
              <w:rPr>
                <w:rFonts w:ascii="Arial" w:hAnsi="Arial"/>
                <w:sz w:val="18"/>
              </w:rPr>
              <w:t>MF</w:t>
            </w:r>
            <w:r w:rsidRPr="00010B68">
              <w:rPr>
                <w:rFonts w:ascii="Arial" w:hAnsi="Arial"/>
                <w:sz w:val="18"/>
                <w:vertAlign w:val="subscript"/>
              </w:rPr>
              <w:t>cool</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15</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vertAlign w:val="subscript"/>
              </w:rPr>
            </w:pPr>
            <w:r w:rsidRPr="00010B68">
              <w:rPr>
                <w:rFonts w:ascii="Arial" w:hAnsi="Arial"/>
                <w:sz w:val="18"/>
              </w:rPr>
              <w:t>MF</w:t>
            </w:r>
            <w:r w:rsidRPr="00010B68">
              <w:rPr>
                <w:rFonts w:ascii="Arial" w:hAnsi="Arial"/>
                <w:sz w:val="18"/>
                <w:vertAlign w:val="subscript"/>
              </w:rPr>
              <w:t>heat</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15</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CF</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70%</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6</w:t>
            </w:r>
          </w:p>
        </w:tc>
      </w:tr>
      <w:tr w:rsidR="00010B68" w:rsidRPr="00010B68" w:rsidTr="00D14471">
        <w:trPr>
          <w:cantSplit/>
          <w:trHeight w:val="313"/>
          <w:jc w:val="center"/>
        </w:trPr>
        <w:tc>
          <w:tcPr>
            <w:tcW w:w="1080" w:type="pct"/>
            <w:vMerge w:val="restar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HSPF</w:t>
            </w:r>
            <w:r w:rsidRPr="00010B68">
              <w:rPr>
                <w:rFonts w:ascii="Arial" w:hAnsi="Arial"/>
                <w:i/>
                <w:sz w:val="18"/>
                <w:vertAlign w:val="subscript"/>
              </w:rPr>
              <w:t>b</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Replace on Burnout: 7.7</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7</w:t>
            </w:r>
          </w:p>
        </w:tc>
      </w:tr>
      <w:tr w:rsidR="00010B68" w:rsidRPr="00010B68" w:rsidTr="00D14471">
        <w:trPr>
          <w:cantSplit/>
          <w:trHeight w:val="313"/>
          <w:jc w:val="center"/>
        </w:trPr>
        <w:tc>
          <w:tcPr>
            <w:tcW w:w="1080" w:type="pct"/>
            <w:vMerge/>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Variable</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Early Retirement: EDC Data Gathering</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EDC Data Gathering</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HSPF</w:t>
            </w:r>
            <w:r w:rsidRPr="00010B68">
              <w:rPr>
                <w:rFonts w:ascii="Arial" w:hAnsi="Arial"/>
                <w:i/>
                <w:sz w:val="18"/>
                <w:vertAlign w:val="subscript"/>
              </w:rPr>
              <w:t>e</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Variable</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EDC Data Gathering</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highlight w:val="lightGray"/>
              </w:rPr>
              <w:t>AEPS Application</w:t>
            </w:r>
            <w:r w:rsidRPr="00010B68">
              <w:rPr>
                <w:rFonts w:ascii="Arial" w:hAnsi="Arial"/>
                <w:sz w:val="18"/>
              </w:rPr>
              <w:t>; EDC’s Data Gathering</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HSPF</w:t>
            </w:r>
            <w:r w:rsidRPr="00010B68">
              <w:rPr>
                <w:rFonts w:ascii="Arial" w:hAnsi="Arial"/>
                <w:sz w:val="18"/>
                <w:vertAlign w:val="subscript"/>
              </w:rPr>
              <w:t>m</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6.8</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highlight w:val="lightGray"/>
              </w:rPr>
            </w:pPr>
            <w:r w:rsidRPr="00010B68">
              <w:rPr>
                <w:rFonts w:ascii="Arial" w:hAnsi="Arial"/>
                <w:sz w:val="18"/>
                <w:highlight w:val="lightGray"/>
              </w:rPr>
              <w:t>13</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COP</w:t>
            </w:r>
            <w:r w:rsidRPr="00010B68">
              <w:rPr>
                <w:rFonts w:ascii="Arial" w:hAnsi="Arial"/>
                <w:i/>
                <w:sz w:val="18"/>
                <w:vertAlign w:val="subscript"/>
              </w:rPr>
              <w:t>g</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Variable</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EDC Data Gathering</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highlight w:val="lightGray"/>
              </w:rPr>
              <w:t>AEPS Application</w:t>
            </w:r>
            <w:r w:rsidRPr="00010B68">
              <w:rPr>
                <w:rFonts w:ascii="Arial" w:hAnsi="Arial"/>
                <w:sz w:val="18"/>
              </w:rPr>
              <w:t>; EDC’s Data Gathering</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GSHPDF</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0.885</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19</w:t>
            </w:r>
          </w:p>
          <w:p w:rsidR="00010B68" w:rsidRPr="00010B68" w:rsidRDefault="00010B68" w:rsidP="0085693B">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(Engineering Estimate</w:t>
            </w:r>
            <w:r w:rsidR="0085693B">
              <w:rPr>
                <w:rFonts w:ascii="Arial" w:hAnsi="Arial"/>
                <w:sz w:val="18"/>
              </w:rPr>
              <w:t xml:space="preserve"> – See 2.15</w:t>
            </w:r>
            <w:r w:rsidRPr="00010B68">
              <w:rPr>
                <w:rFonts w:ascii="Arial" w:hAnsi="Arial"/>
                <w:sz w:val="18"/>
              </w:rPr>
              <w:t>)</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COP</w:t>
            </w:r>
            <w:r w:rsidRPr="00010B68">
              <w:rPr>
                <w:rFonts w:ascii="Arial" w:hAnsi="Arial"/>
                <w:sz w:val="18"/>
                <w:vertAlign w:val="subscript"/>
              </w:rPr>
              <w:t>sys</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Variable</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Calculated</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Calculated</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GSOP</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3.413</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8</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GSPK</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0.8416</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9</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EFDSH</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Del="00054176"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17%</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10, 11</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EDSH</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567 kWh</w:t>
            </w:r>
          </w:p>
        </w:tc>
        <w:tc>
          <w:tcPr>
            <w:tcW w:w="13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Calculated</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EF</w:t>
            </w:r>
            <w:r w:rsidRPr="00010B68">
              <w:rPr>
                <w:rFonts w:ascii="Arial" w:hAnsi="Arial"/>
                <w:sz w:val="18"/>
                <w:vertAlign w:val="subscript"/>
              </w:rPr>
              <w:t>base</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Del="00054176"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0.904</w:t>
            </w:r>
          </w:p>
        </w:tc>
        <w:tc>
          <w:tcPr>
            <w:tcW w:w="1380" w:type="pct"/>
            <w:vAlign w:val="center"/>
          </w:tcPr>
          <w:p w:rsidR="00010B68" w:rsidRPr="00010B68" w:rsidDel="00054176"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Table 2-4</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HW</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Del="00054176"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50</w:t>
            </w:r>
          </w:p>
        </w:tc>
        <w:tc>
          <w:tcPr>
            <w:tcW w:w="1380" w:type="pct"/>
            <w:vAlign w:val="center"/>
          </w:tcPr>
          <w:p w:rsidR="00010B68" w:rsidRPr="00010B68" w:rsidDel="00054176"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Table 2-4</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T</w:t>
            </w:r>
            <w:r w:rsidRPr="00010B68">
              <w:rPr>
                <w:rFonts w:ascii="Arial" w:hAnsi="Arial"/>
                <w:sz w:val="18"/>
                <w:vertAlign w:val="subscript"/>
              </w:rPr>
              <w:t>h</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Del="00054176"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123</w:t>
            </w:r>
          </w:p>
        </w:tc>
        <w:tc>
          <w:tcPr>
            <w:tcW w:w="1380" w:type="pct"/>
            <w:vAlign w:val="center"/>
          </w:tcPr>
          <w:p w:rsidR="00010B68" w:rsidRPr="00010B68" w:rsidDel="00054176"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Table 2-4</w:t>
            </w:r>
          </w:p>
        </w:tc>
      </w:tr>
      <w:tr w:rsidR="00010B68" w:rsidRPr="00010B68" w:rsidTr="00D14471">
        <w:trPr>
          <w:cantSplit/>
          <w:trHeight w:val="313"/>
          <w:jc w:val="center"/>
        </w:trPr>
        <w:tc>
          <w:tcPr>
            <w:tcW w:w="1080"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T</w:t>
            </w:r>
            <w:r w:rsidRPr="00010B68">
              <w:rPr>
                <w:rFonts w:ascii="Arial" w:hAnsi="Arial"/>
                <w:sz w:val="18"/>
                <w:vertAlign w:val="subscript"/>
              </w:rPr>
              <w:t>c</w:t>
            </w:r>
          </w:p>
        </w:tc>
        <w:tc>
          <w:tcPr>
            <w:tcW w:w="812" w:type="pct"/>
            <w:vAlign w:val="center"/>
          </w:tcPr>
          <w:p w:rsidR="00010B68" w:rsidRPr="00010B68"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Fixed</w:t>
            </w:r>
          </w:p>
        </w:tc>
        <w:tc>
          <w:tcPr>
            <w:tcW w:w="1728" w:type="pct"/>
            <w:vAlign w:val="center"/>
          </w:tcPr>
          <w:p w:rsidR="00010B68" w:rsidRPr="00010B68" w:rsidDel="00054176" w:rsidRDefault="00010B68" w:rsidP="00010B68">
            <w:pPr>
              <w:tabs>
                <w:tab w:val="left" w:pos="720"/>
              </w:tabs>
              <w:overflowPunct w:val="0"/>
              <w:autoSpaceDE w:val="0"/>
              <w:autoSpaceDN w:val="0"/>
              <w:adjustRightInd w:val="0"/>
              <w:spacing w:before="60" w:after="60" w:line="288" w:lineRule="auto"/>
              <w:textAlignment w:val="baseline"/>
              <w:rPr>
                <w:rFonts w:ascii="Arial" w:hAnsi="Arial"/>
                <w:sz w:val="18"/>
              </w:rPr>
            </w:pPr>
            <w:r w:rsidRPr="00010B68">
              <w:rPr>
                <w:rFonts w:ascii="Arial" w:hAnsi="Arial"/>
                <w:sz w:val="18"/>
              </w:rPr>
              <w:t>55</w:t>
            </w:r>
          </w:p>
        </w:tc>
        <w:tc>
          <w:tcPr>
            <w:tcW w:w="1380" w:type="pct"/>
            <w:vAlign w:val="center"/>
          </w:tcPr>
          <w:p w:rsidR="00010B68" w:rsidRPr="00010B68" w:rsidDel="00054176" w:rsidRDefault="00D14471" w:rsidP="00D14471">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Table 2-4</w:t>
            </w:r>
          </w:p>
        </w:tc>
      </w:tr>
      <w:tr w:rsidR="00D14471" w:rsidRPr="00010B68" w:rsidTr="00D14471">
        <w:trPr>
          <w:cantSplit/>
          <w:trHeight w:val="313"/>
          <w:jc w:val="center"/>
        </w:trPr>
        <w:tc>
          <w:tcPr>
            <w:tcW w:w="1080" w:type="pct"/>
            <w:vAlign w:val="center"/>
          </w:tcPr>
          <w:p w:rsidR="00D14471" w:rsidRPr="00010B68"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Energy to Demand Factor</w:t>
            </w:r>
          </w:p>
        </w:tc>
        <w:tc>
          <w:tcPr>
            <w:tcW w:w="812" w:type="pct"/>
            <w:vAlign w:val="center"/>
          </w:tcPr>
          <w:p w:rsidR="00D14471" w:rsidRPr="00010B68"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Fixed</w:t>
            </w:r>
          </w:p>
        </w:tc>
        <w:tc>
          <w:tcPr>
            <w:tcW w:w="1728" w:type="pct"/>
            <w:vAlign w:val="center"/>
          </w:tcPr>
          <w:p w:rsidR="00D14471" w:rsidRPr="00010B68" w:rsidRDefault="00D14471" w:rsidP="00D14471">
            <w:pPr>
              <w:pStyle w:val="NormalWeb"/>
              <w:rPr>
                <w:rFonts w:ascii="Arial" w:hAnsi="Arial"/>
                <w:sz w:val="18"/>
              </w:rPr>
            </w:pPr>
            <w:r w:rsidRPr="00D14471">
              <w:rPr>
                <w:rFonts w:ascii="Arial" w:hAnsi="Arial" w:cs="Arial"/>
                <w:sz w:val="18"/>
                <w:szCs w:val="18"/>
              </w:rPr>
              <w:t>0.00008294</w:t>
            </w:r>
          </w:p>
        </w:tc>
        <w:tc>
          <w:tcPr>
            <w:tcW w:w="1380" w:type="pct"/>
            <w:vAlign w:val="center"/>
          </w:tcPr>
          <w:p w:rsidR="00D14471" w:rsidRPr="00010B68" w:rsidRDefault="00D14471" w:rsidP="00010B68">
            <w:pPr>
              <w:tabs>
                <w:tab w:val="left" w:pos="720"/>
              </w:tabs>
              <w:overflowPunct w:val="0"/>
              <w:autoSpaceDE w:val="0"/>
              <w:autoSpaceDN w:val="0"/>
              <w:adjustRightInd w:val="0"/>
              <w:spacing w:before="60" w:after="60" w:line="288" w:lineRule="auto"/>
              <w:textAlignment w:val="baseline"/>
              <w:rPr>
                <w:rFonts w:ascii="Arial" w:hAnsi="Arial"/>
                <w:sz w:val="18"/>
              </w:rPr>
            </w:pPr>
            <w:r>
              <w:rPr>
                <w:rFonts w:ascii="Arial" w:hAnsi="Arial"/>
                <w:sz w:val="18"/>
              </w:rPr>
              <w:t>Table 2-4</w:t>
            </w:r>
          </w:p>
        </w:tc>
      </w:tr>
    </w:tbl>
    <w:p w:rsidR="002E0AE1" w:rsidRPr="00194C5C" w:rsidRDefault="002E0AE1" w:rsidP="00194C5C">
      <w:pPr>
        <w:tabs>
          <w:tab w:val="left" w:pos="720"/>
          <w:tab w:val="left" w:pos="2880"/>
        </w:tabs>
        <w:overflowPunct w:val="0"/>
        <w:autoSpaceDE w:val="0"/>
        <w:autoSpaceDN w:val="0"/>
        <w:adjustRightInd w:val="0"/>
        <w:spacing w:after="200" w:line="288" w:lineRule="auto"/>
        <w:ind w:left="2880" w:hanging="2880"/>
        <w:jc w:val="center"/>
        <w:textAlignment w:val="baseline"/>
        <w:rPr>
          <w:rFonts w:ascii="Arial" w:eastAsia="Calibri" w:hAnsi="Arial" w:cs="Arial"/>
          <w:b/>
          <w:i/>
        </w:rPr>
        <w:sectPr w:rsidR="002E0AE1" w:rsidRPr="00194C5C" w:rsidSect="00873251">
          <w:headerReference w:type="first" r:id="rId18"/>
          <w:footerReference w:type="first" r:id="rId19"/>
          <w:pgSz w:w="12240" w:h="15840"/>
          <w:pgMar w:top="1440" w:right="1440" w:bottom="1440" w:left="1440" w:header="720" w:footer="720" w:gutter="0"/>
          <w:cols w:space="720"/>
          <w:titlePg/>
          <w:docGrid w:linePitch="272"/>
        </w:sectPr>
      </w:pPr>
    </w:p>
    <w:p w:rsidR="002343FE" w:rsidRPr="002343FE" w:rsidRDefault="002343FE" w:rsidP="002343FE">
      <w:pPr>
        <w:keepNext/>
        <w:numPr>
          <w:ilvl w:val="1"/>
          <w:numId w:val="0"/>
        </w:numPr>
        <w:tabs>
          <w:tab w:val="left" w:pos="907"/>
        </w:tabs>
        <w:overflowPunct w:val="0"/>
        <w:autoSpaceDE w:val="0"/>
        <w:autoSpaceDN w:val="0"/>
        <w:adjustRightInd w:val="0"/>
        <w:spacing w:before="120" w:after="120" w:line="288" w:lineRule="auto"/>
        <w:ind w:left="900" w:hanging="900"/>
        <w:textAlignment w:val="baseline"/>
        <w:outlineLvl w:val="1"/>
        <w:rPr>
          <w:rFonts w:ascii="Arial" w:hAnsi="Arial"/>
          <w:b/>
          <w:bCs/>
          <w:iCs/>
          <w:sz w:val="24"/>
          <w:szCs w:val="28"/>
        </w:rPr>
      </w:pPr>
      <w:bookmarkStart w:id="1" w:name="_Toc271723505"/>
      <w:bookmarkStart w:id="2" w:name="_Toc364420781"/>
      <w:bookmarkStart w:id="3" w:name="_Toc373320418"/>
      <w:bookmarkStart w:id="4" w:name="_Toc364760896"/>
      <w:bookmarkStart w:id="5" w:name="_Toc377465355"/>
      <w:r w:rsidRPr="002343FE">
        <w:rPr>
          <w:rFonts w:ascii="Arial" w:hAnsi="Arial"/>
          <w:b/>
          <w:bCs/>
          <w:iCs/>
          <w:sz w:val="24"/>
          <w:szCs w:val="28"/>
        </w:rPr>
        <w:lastRenderedPageBreak/>
        <w:t>2.5</w:t>
      </w:r>
      <w:r w:rsidRPr="002343FE">
        <w:rPr>
          <w:rFonts w:ascii="Arial" w:hAnsi="Arial"/>
          <w:b/>
          <w:bCs/>
          <w:iCs/>
          <w:sz w:val="24"/>
          <w:szCs w:val="28"/>
        </w:rPr>
        <w:tab/>
        <w:t>Furnace Whistle</w:t>
      </w:r>
      <w:bookmarkEnd w:id="1"/>
      <w:bookmarkEnd w:id="2"/>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040"/>
      </w:tblGrid>
      <w:tr w:rsidR="002343FE" w:rsidRPr="002343FE" w:rsidTr="00191DA2">
        <w:tc>
          <w:tcPr>
            <w:tcW w:w="442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Measure Name</w:t>
            </w:r>
          </w:p>
        </w:tc>
        <w:tc>
          <w:tcPr>
            <w:tcW w:w="50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Furnace Whistle</w:t>
            </w:r>
          </w:p>
        </w:tc>
      </w:tr>
      <w:tr w:rsidR="002343FE" w:rsidRPr="002343FE" w:rsidTr="00191DA2">
        <w:tc>
          <w:tcPr>
            <w:tcW w:w="4428"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Target Sector</w:t>
            </w:r>
          </w:p>
        </w:tc>
        <w:tc>
          <w:tcPr>
            <w:tcW w:w="5040"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2343FE">
              <w:rPr>
                <w:rFonts w:ascii="Arial" w:eastAsia="Calibri" w:hAnsi="Arial"/>
                <w:sz w:val="18"/>
              </w:rPr>
              <w:t>Residential Establishments</w:t>
            </w:r>
          </w:p>
        </w:tc>
      </w:tr>
      <w:tr w:rsidR="002343FE" w:rsidRPr="002343FE" w:rsidTr="00191DA2">
        <w:tc>
          <w:tcPr>
            <w:tcW w:w="4428"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Measure Unit</w:t>
            </w:r>
          </w:p>
        </w:tc>
        <w:tc>
          <w:tcPr>
            <w:tcW w:w="5040"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2343FE">
              <w:rPr>
                <w:rFonts w:ascii="Arial" w:eastAsia="Calibri" w:hAnsi="Arial"/>
                <w:sz w:val="18"/>
              </w:rPr>
              <w:t>Furnace whistle (promote regular filter change-out)</w:t>
            </w:r>
          </w:p>
        </w:tc>
      </w:tr>
      <w:tr w:rsidR="002343FE" w:rsidRPr="002343FE" w:rsidTr="00191DA2">
        <w:tc>
          <w:tcPr>
            <w:tcW w:w="4428"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Unit Energy Savings</w:t>
            </w:r>
          </w:p>
        </w:tc>
        <w:tc>
          <w:tcPr>
            <w:tcW w:w="5040"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2343FE">
              <w:rPr>
                <w:rFonts w:ascii="Arial" w:eastAsia="Calibri" w:hAnsi="Arial"/>
                <w:sz w:val="18"/>
              </w:rPr>
              <w:t>Varies</w:t>
            </w:r>
          </w:p>
        </w:tc>
      </w:tr>
      <w:tr w:rsidR="002343FE" w:rsidRPr="002343FE" w:rsidTr="00191DA2">
        <w:tc>
          <w:tcPr>
            <w:tcW w:w="4428"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Unit Peak Demand Reduction</w:t>
            </w:r>
          </w:p>
        </w:tc>
        <w:tc>
          <w:tcPr>
            <w:tcW w:w="5040"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2343FE">
              <w:rPr>
                <w:rFonts w:ascii="Arial" w:eastAsia="Calibri" w:hAnsi="Arial"/>
                <w:sz w:val="18"/>
              </w:rPr>
              <w:t>Varies</w:t>
            </w:r>
          </w:p>
        </w:tc>
      </w:tr>
      <w:tr w:rsidR="002343FE" w:rsidRPr="002343FE" w:rsidTr="00191DA2">
        <w:tc>
          <w:tcPr>
            <w:tcW w:w="4428"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2343FE">
              <w:rPr>
                <w:rFonts w:ascii="Arial" w:eastAsia="Calibri" w:hAnsi="Arial"/>
                <w:b/>
                <w:sz w:val="18"/>
              </w:rPr>
              <w:t>Measure Life</w:t>
            </w:r>
          </w:p>
        </w:tc>
        <w:tc>
          <w:tcPr>
            <w:tcW w:w="5040" w:type="dxa"/>
          </w:tcPr>
          <w:p w:rsidR="002343FE" w:rsidRPr="002343FE" w:rsidRDefault="002343FE" w:rsidP="002343FE">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2343FE">
              <w:rPr>
                <w:rFonts w:ascii="Arial" w:eastAsia="Calibri" w:hAnsi="Arial"/>
                <w:sz w:val="18"/>
              </w:rPr>
              <w:t>14 years</w:t>
            </w:r>
          </w:p>
        </w:tc>
      </w:tr>
    </w:tbl>
    <w:p w:rsidR="002343FE" w:rsidRPr="002343FE" w:rsidRDefault="002343FE" w:rsidP="002343FE">
      <w:pPr>
        <w:overflowPunct w:val="0"/>
        <w:autoSpaceDE w:val="0"/>
        <w:autoSpaceDN w:val="0"/>
        <w:adjustRightInd w:val="0"/>
        <w:spacing w:after="200" w:line="288" w:lineRule="auto"/>
        <w:ind w:right="-187"/>
        <w:textAlignment w:val="baseline"/>
        <w:rPr>
          <w:rFonts w:ascii="Arial" w:eastAsia="Calibri" w:hAnsi="Arial"/>
        </w:rPr>
      </w:pPr>
    </w:p>
    <w:p w:rsidR="002343FE" w:rsidRPr="002343FE" w:rsidRDefault="002343FE" w:rsidP="002343FE">
      <w:pPr>
        <w:overflowPunct w:val="0"/>
        <w:autoSpaceDE w:val="0"/>
        <w:autoSpaceDN w:val="0"/>
        <w:adjustRightInd w:val="0"/>
        <w:spacing w:after="200" w:line="288" w:lineRule="auto"/>
        <w:ind w:right="-187"/>
        <w:textAlignment w:val="baseline"/>
        <w:rPr>
          <w:rFonts w:ascii="Arial" w:eastAsia="Calibri" w:hAnsi="Arial"/>
        </w:rPr>
      </w:pPr>
      <w:r w:rsidRPr="002343FE">
        <w:rPr>
          <w:rFonts w:ascii="Arial" w:eastAsia="Calibri" w:hAnsi="Arial"/>
        </w:rPr>
        <w:t>Savings estimates are based on reduced furnace blower fan motor power requirements for winter and summer use of the blower fan motor. This furnace whistle measure applies to central forced-air furnaces, central AC and heat pump systems. Each table in this protocol (2 through 6) presents the annual kWh savings for each major urban center in Pennsylvania based on their respective estimated full load hours (EFLH). Where homes do not have A/C or heat pump systems for cooling, only the annual heating savings will apply.</w:t>
      </w:r>
    </w:p>
    <w:p w:rsidR="002343FE" w:rsidRPr="002343FE" w:rsidRDefault="002343FE" w:rsidP="002343FE">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2343FE">
        <w:rPr>
          <w:rFonts w:ascii="Arial" w:hAnsi="Arial"/>
          <w:b/>
          <w:bCs/>
          <w:szCs w:val="26"/>
        </w:rPr>
        <w:t>2.5.1</w:t>
      </w:r>
      <w:r w:rsidRPr="002343FE">
        <w:rPr>
          <w:rFonts w:ascii="Arial" w:hAnsi="Arial"/>
          <w:b/>
          <w:bCs/>
          <w:szCs w:val="26"/>
        </w:rPr>
        <w:tab/>
        <w:t>Algorithms</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rPr>
        <w:tab/>
      </w:r>
      <w:r w:rsidRPr="002343FE">
        <w:rPr>
          <w:rFonts w:ascii="Arial" w:eastAsia="Calibri" w:hAnsi="Arial" w:cs="Arial"/>
          <w:i/>
        </w:rPr>
        <w:tab/>
      </w:r>
      <w:r w:rsidRPr="002343FE">
        <w:rPr>
          <w:rFonts w:ascii="Arial" w:eastAsia="Calibri" w:hAnsi="Arial" w:cs="Arial"/>
          <w:i/>
        </w:rPr>
        <w:tab/>
        <w:t>=</w:t>
      </w: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vertAlign w:val="subscript"/>
        </w:rPr>
        <w:t>heating</w:t>
      </w:r>
      <w:r w:rsidRPr="002343FE">
        <w:rPr>
          <w:rFonts w:ascii="Arial" w:eastAsia="Calibri" w:hAnsi="Arial" w:cs="Arial"/>
          <w:i/>
        </w:rPr>
        <w:t xml:space="preserve"> + </w:t>
      </w: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vertAlign w:val="subscript"/>
        </w:rPr>
        <w:t>cooling</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vertAlign w:val="subscript"/>
        </w:rPr>
        <w:t>heating</w:t>
      </w:r>
      <w:r w:rsidRPr="002343FE">
        <w:rPr>
          <w:rFonts w:ascii="Arial" w:eastAsia="Calibri" w:hAnsi="Arial" w:cs="Arial"/>
          <w:i/>
        </w:rPr>
        <w:tab/>
      </w:r>
      <w:r w:rsidRPr="002343FE">
        <w:rPr>
          <w:rFonts w:ascii="Arial" w:eastAsia="Calibri" w:hAnsi="Arial" w:cs="Arial"/>
          <w:i/>
        </w:rPr>
        <w:tab/>
        <w:t>= MkW X EFLH</w:t>
      </w:r>
      <w:r w:rsidRPr="002343FE">
        <w:rPr>
          <w:rFonts w:ascii="Arial" w:eastAsia="Calibri" w:hAnsi="Arial" w:cs="Arial"/>
          <w:i/>
          <w:vertAlign w:val="subscript"/>
        </w:rPr>
        <w:t>heating</w:t>
      </w:r>
      <w:r w:rsidRPr="002343FE">
        <w:rPr>
          <w:rFonts w:ascii="Arial" w:eastAsia="Calibri" w:hAnsi="Arial" w:cs="Arial"/>
          <w:i/>
        </w:rPr>
        <w:t xml:space="preserve"> X EI X ISR</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vertAlign w:val="subscript"/>
        </w:rPr>
        <w:t>cooling</w:t>
      </w:r>
      <w:r w:rsidRPr="002343FE">
        <w:rPr>
          <w:rFonts w:ascii="Arial" w:eastAsia="Calibri" w:hAnsi="Arial" w:cs="Arial"/>
          <w:i/>
          <w:vertAlign w:val="subscript"/>
        </w:rPr>
        <w:tab/>
      </w:r>
      <w:r w:rsidRPr="002343FE">
        <w:rPr>
          <w:rFonts w:ascii="Arial" w:eastAsia="Calibri" w:hAnsi="Arial" w:cs="Arial"/>
          <w:i/>
          <w:vertAlign w:val="subscript"/>
        </w:rPr>
        <w:tab/>
      </w:r>
      <w:r w:rsidRPr="002343FE">
        <w:rPr>
          <w:rFonts w:ascii="Arial" w:eastAsia="Calibri" w:hAnsi="Arial" w:cs="Arial"/>
          <w:i/>
        </w:rPr>
        <w:t>= MkW X EFLH</w:t>
      </w:r>
      <w:r w:rsidRPr="002343FE">
        <w:rPr>
          <w:rFonts w:ascii="Arial" w:eastAsia="Calibri" w:hAnsi="Arial" w:cs="Arial"/>
          <w:i/>
          <w:vertAlign w:val="subscript"/>
        </w:rPr>
        <w:t>cooling</w:t>
      </w:r>
      <w:r w:rsidRPr="002343FE">
        <w:rPr>
          <w:rFonts w:ascii="Arial" w:eastAsia="Calibri" w:hAnsi="Arial" w:cs="Arial"/>
          <w:i/>
        </w:rPr>
        <w:t>X EI X ISR</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sym w:font="Symbol" w:char="F044"/>
      </w:r>
      <w:r w:rsidRPr="002343FE">
        <w:rPr>
          <w:rFonts w:ascii="Arial" w:eastAsia="Calibri" w:hAnsi="Arial" w:cs="Arial"/>
          <w:i/>
        </w:rPr>
        <w:t>kW</w:t>
      </w:r>
      <w:r w:rsidRPr="002343FE">
        <w:rPr>
          <w:rFonts w:ascii="Arial" w:eastAsia="Calibri" w:hAnsi="Arial" w:cs="Arial"/>
          <w:i/>
          <w:vertAlign w:val="subscript"/>
        </w:rPr>
        <w:t>peak</w:t>
      </w:r>
      <w:r w:rsidRPr="002343FE">
        <w:rPr>
          <w:rFonts w:ascii="Arial" w:eastAsia="Calibri" w:hAnsi="Arial" w:cs="Arial"/>
          <w:i/>
        </w:rPr>
        <w:tab/>
      </w:r>
      <w:r w:rsidRPr="002343FE">
        <w:rPr>
          <w:rFonts w:ascii="Arial" w:eastAsia="Calibri" w:hAnsi="Arial" w:cs="Arial"/>
          <w:i/>
        </w:rPr>
        <w:tab/>
        <w:t xml:space="preserve"> </w:t>
      </w:r>
      <w:r w:rsidRPr="002343FE">
        <w:rPr>
          <w:rFonts w:ascii="Arial" w:eastAsia="Calibri" w:hAnsi="Arial" w:cs="Arial"/>
          <w:i/>
        </w:rPr>
        <w:tab/>
        <w:t xml:space="preserve">= </w:t>
      </w:r>
      <w:r w:rsidRPr="002343FE">
        <w:rPr>
          <w:rFonts w:ascii="Arial" w:eastAsia="Calibri" w:hAnsi="Arial" w:cs="Arial"/>
          <w:i/>
        </w:rPr>
        <w:sym w:font="Symbol" w:char="F044"/>
      </w:r>
      <w:r w:rsidRPr="002343FE">
        <w:rPr>
          <w:rFonts w:ascii="Arial" w:eastAsia="Calibri" w:hAnsi="Arial" w:cs="Arial"/>
          <w:i/>
        </w:rPr>
        <w:t>kWh</w:t>
      </w:r>
      <w:r w:rsidRPr="002343FE">
        <w:rPr>
          <w:rFonts w:ascii="Arial" w:eastAsia="Calibri" w:hAnsi="Arial" w:cs="Arial"/>
          <w:i/>
          <w:vertAlign w:val="subscript"/>
        </w:rPr>
        <w:t xml:space="preserve">cooling </w:t>
      </w:r>
      <w:r w:rsidRPr="002343FE">
        <w:rPr>
          <w:rFonts w:ascii="Arial" w:eastAsia="Calibri" w:hAnsi="Arial" w:cs="Arial"/>
          <w:i/>
        </w:rPr>
        <w:t>/ EFLH</w:t>
      </w:r>
      <w:r w:rsidRPr="002343FE">
        <w:rPr>
          <w:rFonts w:ascii="Arial" w:eastAsia="Calibri" w:hAnsi="Arial" w:cs="Arial"/>
          <w:i/>
          <w:vertAlign w:val="subscript"/>
        </w:rPr>
        <w:t xml:space="preserve">cooling </w:t>
      </w:r>
      <w:r w:rsidRPr="002343FE">
        <w:rPr>
          <w:rFonts w:ascii="Arial" w:eastAsia="Calibri" w:hAnsi="Arial" w:cs="Arial"/>
          <w:i/>
        </w:rPr>
        <w:t>X CF</w:t>
      </w:r>
    </w:p>
    <w:p w:rsidR="002343FE" w:rsidRPr="002343FE" w:rsidRDefault="002343FE" w:rsidP="002343FE">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2343FE">
        <w:rPr>
          <w:rFonts w:ascii="Arial" w:hAnsi="Arial"/>
          <w:b/>
          <w:bCs/>
          <w:szCs w:val="26"/>
        </w:rPr>
        <w:t>2.5.2</w:t>
      </w:r>
      <w:r w:rsidRPr="002343FE">
        <w:rPr>
          <w:rFonts w:ascii="Arial" w:hAnsi="Arial"/>
          <w:b/>
          <w:bCs/>
          <w:szCs w:val="26"/>
        </w:rPr>
        <w:tab/>
        <w:t>Definition of Terms</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tab/>
        <w:t xml:space="preserve">MkW </w:t>
      </w:r>
      <w:r w:rsidRPr="002343FE">
        <w:rPr>
          <w:rFonts w:ascii="Arial" w:eastAsia="Calibri" w:hAnsi="Arial" w:cs="Arial"/>
          <w:i/>
        </w:rPr>
        <w:tab/>
        <w:t>= Average motor full load electric demand (kW)</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tab/>
        <w:t>EFLH</w:t>
      </w:r>
      <w:r w:rsidRPr="002343FE">
        <w:rPr>
          <w:rFonts w:ascii="Arial" w:eastAsia="Calibri" w:hAnsi="Arial" w:cs="Arial"/>
          <w:i/>
          <w:vertAlign w:val="subscript"/>
        </w:rPr>
        <w:t>Heating</w:t>
      </w:r>
      <w:r w:rsidRPr="002343FE">
        <w:rPr>
          <w:rFonts w:ascii="Arial" w:eastAsia="Calibri" w:hAnsi="Arial" w:cs="Arial"/>
          <w:i/>
        </w:rPr>
        <w:t xml:space="preserve"> </w:t>
      </w:r>
      <w:r w:rsidRPr="002343FE">
        <w:rPr>
          <w:rFonts w:ascii="Arial" w:eastAsia="Calibri" w:hAnsi="Arial" w:cs="Arial"/>
          <w:i/>
        </w:rPr>
        <w:tab/>
        <w:t>= Estimated Full Load Hours (Heating ) for the EDC region.</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tab/>
        <w:t>EFLH</w:t>
      </w:r>
      <w:r w:rsidRPr="002343FE">
        <w:rPr>
          <w:rFonts w:ascii="Arial" w:eastAsia="Calibri" w:hAnsi="Arial" w:cs="Arial"/>
          <w:i/>
          <w:vertAlign w:val="subscript"/>
        </w:rPr>
        <w:t>Cooling</w:t>
      </w:r>
      <w:r w:rsidRPr="002343FE">
        <w:rPr>
          <w:rFonts w:ascii="Arial" w:eastAsia="Calibri" w:hAnsi="Arial" w:cs="Arial"/>
          <w:i/>
        </w:rPr>
        <w:tab/>
        <w:t>= Estimated Full Load Hours (Cooling) for the EDC region.</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tab/>
        <w:t xml:space="preserve">EI </w:t>
      </w:r>
      <w:r w:rsidRPr="002343FE">
        <w:rPr>
          <w:rFonts w:ascii="Arial" w:eastAsia="Calibri" w:hAnsi="Arial" w:cs="Arial"/>
          <w:i/>
        </w:rPr>
        <w:tab/>
        <w:t>= Efficiency Improvement</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2343FE">
        <w:rPr>
          <w:rFonts w:ascii="Arial" w:eastAsia="Calibri" w:hAnsi="Arial" w:cs="Arial"/>
          <w:i/>
        </w:rPr>
        <w:tab/>
        <w:t xml:space="preserve">ISR </w:t>
      </w:r>
      <w:r w:rsidRPr="002343FE">
        <w:rPr>
          <w:rFonts w:ascii="Arial" w:eastAsia="Calibri" w:hAnsi="Arial" w:cs="Arial"/>
          <w:i/>
        </w:rPr>
        <w:tab/>
        <w:t>= In-service Rate</w:t>
      </w:r>
    </w:p>
    <w:p w:rsidR="002343FE" w:rsidRPr="002343FE" w:rsidRDefault="002343FE" w:rsidP="002343FE">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873251" w:rsidRPr="00873251" w:rsidRDefault="00873251" w:rsidP="00873251">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645C78" w:rsidRDefault="00645C78" w:rsidP="003614BE">
      <w:pPr>
        <w:spacing w:after="200" w:line="288" w:lineRule="auto"/>
        <w:rPr>
          <w:rFonts w:ascii="Arial" w:hAnsi="Arial" w:cs="Arial"/>
          <w:sz w:val="24"/>
          <w:szCs w:val="24"/>
        </w:rPr>
        <w:sectPr w:rsidR="00645C78" w:rsidSect="00873251">
          <w:footerReference w:type="first" r:id="rId20"/>
          <w:pgSz w:w="12240" w:h="15840"/>
          <w:pgMar w:top="1440" w:right="1440" w:bottom="1440" w:left="1440" w:header="720" w:footer="720" w:gutter="0"/>
          <w:cols w:space="720"/>
          <w:titlePg/>
          <w:docGrid w:linePitch="272"/>
        </w:sectPr>
      </w:pPr>
    </w:p>
    <w:p w:rsidR="006877CC" w:rsidRPr="006877CC" w:rsidRDefault="006877CC" w:rsidP="006877CC">
      <w:pPr>
        <w:keepNext/>
        <w:numPr>
          <w:ilvl w:val="1"/>
          <w:numId w:val="0"/>
        </w:numPr>
        <w:tabs>
          <w:tab w:val="num" w:pos="720"/>
          <w:tab w:val="left" w:pos="907"/>
        </w:tabs>
        <w:overflowPunct w:val="0"/>
        <w:autoSpaceDE w:val="0"/>
        <w:autoSpaceDN w:val="0"/>
        <w:adjustRightInd w:val="0"/>
        <w:spacing w:before="120" w:after="120" w:line="288" w:lineRule="auto"/>
        <w:ind w:left="900" w:hanging="900"/>
        <w:textAlignment w:val="baseline"/>
        <w:outlineLvl w:val="1"/>
        <w:rPr>
          <w:rFonts w:ascii="Arial" w:hAnsi="Arial"/>
          <w:b/>
          <w:bCs/>
          <w:iCs/>
          <w:sz w:val="24"/>
          <w:szCs w:val="28"/>
        </w:rPr>
      </w:pPr>
      <w:bookmarkStart w:id="6" w:name="_Toc271723503"/>
      <w:bookmarkStart w:id="7" w:name="_Toc364420783"/>
      <w:bookmarkStart w:id="8" w:name="_Ref364434225"/>
      <w:bookmarkStart w:id="9" w:name="_Toc373320420"/>
      <w:bookmarkStart w:id="10" w:name="_Toc364760898"/>
      <w:bookmarkStart w:id="11" w:name="_Toc377465357"/>
      <w:r w:rsidRPr="006877CC">
        <w:rPr>
          <w:rFonts w:ascii="Arial" w:hAnsi="Arial"/>
          <w:b/>
          <w:bCs/>
          <w:iCs/>
          <w:sz w:val="24"/>
          <w:szCs w:val="28"/>
        </w:rPr>
        <w:lastRenderedPageBreak/>
        <w:t>2.7</w:t>
      </w:r>
      <w:r w:rsidRPr="006877CC">
        <w:rPr>
          <w:rFonts w:ascii="Arial" w:hAnsi="Arial"/>
          <w:b/>
          <w:bCs/>
          <w:iCs/>
          <w:sz w:val="24"/>
          <w:szCs w:val="28"/>
        </w:rPr>
        <w:tab/>
        <w:t>LED Nightlight</w:t>
      </w:r>
      <w:bookmarkEnd w:id="6"/>
      <w:bookmarkEnd w:id="7"/>
      <w:bookmarkEnd w:id="8"/>
      <w:bookmarkEnd w:id="9"/>
      <w:bookmarkEnd w:id="10"/>
      <w:bookmarkEnd w:id="11"/>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sz w:val="18"/>
              </w:rPr>
            </w:pPr>
            <w:r w:rsidRPr="006877CC">
              <w:rPr>
                <w:rFonts w:ascii="Arial" w:eastAsia="Calibri" w:hAnsi="Arial"/>
                <w:b/>
                <w:bCs/>
                <w:sz w:val="18"/>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sz w:val="18"/>
              </w:rPr>
            </w:pPr>
            <w:r w:rsidRPr="006877CC">
              <w:rPr>
                <w:rFonts w:ascii="Arial" w:eastAsia="Calibri" w:hAnsi="Arial"/>
                <w:b/>
                <w:bCs/>
                <w:sz w:val="18"/>
              </w:rPr>
              <w:t>LED Nightlight</w:t>
            </w:r>
          </w:p>
        </w:tc>
      </w:tr>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color w:val="000000"/>
                <w:sz w:val="18"/>
              </w:rPr>
            </w:pPr>
            <w:r w:rsidRPr="006877CC">
              <w:rPr>
                <w:rFonts w:ascii="Arial" w:eastAsia="Calibri" w:hAnsi="Arial"/>
                <w:b/>
                <w:bCs/>
                <w:color w:val="000000"/>
                <w:sz w:val="18"/>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color w:val="000000"/>
                <w:sz w:val="18"/>
              </w:rPr>
            </w:pPr>
            <w:r w:rsidRPr="006877CC">
              <w:rPr>
                <w:rFonts w:ascii="Arial" w:eastAsia="Calibri" w:hAnsi="Arial"/>
                <w:color w:val="000000"/>
                <w:sz w:val="18"/>
              </w:rPr>
              <w:t>Residential Establishments</w:t>
            </w:r>
          </w:p>
        </w:tc>
      </w:tr>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color w:val="000000"/>
                <w:sz w:val="18"/>
              </w:rPr>
            </w:pPr>
            <w:r w:rsidRPr="006877CC">
              <w:rPr>
                <w:rFonts w:ascii="Arial" w:eastAsia="Calibri" w:hAnsi="Arial"/>
                <w:b/>
                <w:bCs/>
                <w:color w:val="000000"/>
                <w:sz w:val="18"/>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color w:val="000000"/>
                <w:sz w:val="18"/>
              </w:rPr>
            </w:pPr>
            <w:r w:rsidRPr="006877CC">
              <w:rPr>
                <w:rFonts w:ascii="Arial" w:eastAsia="Calibri" w:hAnsi="Arial"/>
                <w:color w:val="000000"/>
                <w:sz w:val="18"/>
              </w:rPr>
              <w:t>LED Nightlight</w:t>
            </w:r>
          </w:p>
        </w:tc>
      </w:tr>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color w:val="000000"/>
                <w:sz w:val="18"/>
              </w:rPr>
            </w:pPr>
            <w:r w:rsidRPr="006877CC">
              <w:rPr>
                <w:rFonts w:ascii="Arial" w:eastAsia="Calibri" w:hAnsi="Arial"/>
                <w:b/>
                <w:bCs/>
                <w:color w:val="000000"/>
                <w:sz w:val="18"/>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color w:val="000000"/>
                <w:sz w:val="18"/>
              </w:rPr>
            </w:pPr>
            <w:r w:rsidRPr="006877CC">
              <w:rPr>
                <w:rFonts w:ascii="Arial" w:eastAsia="Calibri" w:hAnsi="Arial"/>
                <w:color w:val="000000"/>
                <w:sz w:val="18"/>
              </w:rPr>
              <w:t>25.49 kWh</w:t>
            </w:r>
          </w:p>
        </w:tc>
      </w:tr>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color w:val="000000"/>
                <w:sz w:val="18"/>
              </w:rPr>
            </w:pPr>
            <w:r w:rsidRPr="006877CC">
              <w:rPr>
                <w:rFonts w:ascii="Arial" w:eastAsia="Calibri" w:hAnsi="Arial"/>
                <w:b/>
                <w:bCs/>
                <w:color w:val="000000"/>
                <w:sz w:val="18"/>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color w:val="000000"/>
                <w:sz w:val="18"/>
              </w:rPr>
            </w:pPr>
            <w:r w:rsidRPr="006877CC">
              <w:rPr>
                <w:rFonts w:ascii="Arial" w:eastAsia="Calibri" w:hAnsi="Arial"/>
                <w:color w:val="000000"/>
                <w:sz w:val="18"/>
              </w:rPr>
              <w:t>0 kW</w:t>
            </w:r>
          </w:p>
        </w:tc>
      </w:tr>
      <w:tr w:rsidR="006877CC" w:rsidRPr="006877CC" w:rsidTr="00191DA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b/>
                <w:bCs/>
                <w:color w:val="000000"/>
                <w:sz w:val="18"/>
              </w:rPr>
            </w:pPr>
            <w:r w:rsidRPr="006877CC">
              <w:rPr>
                <w:rFonts w:ascii="Arial" w:eastAsia="Calibri" w:hAnsi="Arial"/>
                <w:b/>
                <w:bCs/>
                <w:color w:val="000000"/>
                <w:sz w:val="18"/>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877CC" w:rsidRPr="006877CC" w:rsidRDefault="006877CC" w:rsidP="006877CC">
            <w:pPr>
              <w:keepNext/>
              <w:tabs>
                <w:tab w:val="left" w:pos="720"/>
              </w:tabs>
              <w:overflowPunct w:val="0"/>
              <w:autoSpaceDE w:val="0"/>
              <w:autoSpaceDN w:val="0"/>
              <w:adjustRightInd w:val="0"/>
              <w:spacing w:before="60" w:after="60" w:line="288" w:lineRule="auto"/>
              <w:textAlignment w:val="baseline"/>
              <w:rPr>
                <w:rFonts w:ascii="Arial" w:eastAsia="Calibri" w:hAnsi="Arial"/>
                <w:color w:val="000000"/>
                <w:sz w:val="18"/>
              </w:rPr>
            </w:pPr>
            <w:r w:rsidRPr="006877CC">
              <w:rPr>
                <w:rFonts w:ascii="Arial" w:eastAsia="Calibri" w:hAnsi="Arial"/>
                <w:color w:val="000000"/>
                <w:sz w:val="18"/>
              </w:rPr>
              <w:t>8 years</w:t>
            </w:r>
          </w:p>
        </w:tc>
      </w:tr>
    </w:tbl>
    <w:p w:rsidR="006877CC" w:rsidRPr="006877CC" w:rsidRDefault="006877CC" w:rsidP="006877CC">
      <w:pPr>
        <w:overflowPunct w:val="0"/>
        <w:autoSpaceDE w:val="0"/>
        <w:autoSpaceDN w:val="0"/>
        <w:adjustRightInd w:val="0"/>
        <w:spacing w:after="200" w:line="288" w:lineRule="auto"/>
        <w:textAlignment w:val="baseline"/>
        <w:rPr>
          <w:rFonts w:ascii="Calibri" w:eastAsia="Calibri" w:hAnsi="Calibri" w:cs="Tahoma"/>
          <w:sz w:val="22"/>
          <w:szCs w:val="22"/>
        </w:rPr>
      </w:pPr>
    </w:p>
    <w:p w:rsidR="006877CC" w:rsidRPr="006877CC" w:rsidRDefault="006877CC" w:rsidP="006877CC">
      <w:pPr>
        <w:overflowPunct w:val="0"/>
        <w:autoSpaceDE w:val="0"/>
        <w:autoSpaceDN w:val="0"/>
        <w:adjustRightInd w:val="0"/>
        <w:spacing w:after="200" w:line="288" w:lineRule="auto"/>
        <w:textAlignment w:val="baseline"/>
        <w:rPr>
          <w:rFonts w:ascii="Arial" w:hAnsi="Arial"/>
        </w:rPr>
      </w:pPr>
      <w:r w:rsidRPr="006877CC">
        <w:rPr>
          <w:rFonts w:ascii="Arial" w:hAnsi="Arial"/>
        </w:rPr>
        <w:t>Savings from installation of LED nightlights are based on a straightforward algorithm that calculates the difference between existing and new wattage and the average daily hours of usage for the lighting unit being replaced. An “installation” rate is used to modify the savings based upon the outcome of participant surveys, which will inform the calculation. Demand savings is assumed to be zero for this measure.</w:t>
      </w:r>
    </w:p>
    <w:p w:rsidR="006877CC" w:rsidRPr="006877CC" w:rsidRDefault="006877CC" w:rsidP="006877CC">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6877CC">
        <w:rPr>
          <w:rFonts w:ascii="Arial" w:hAnsi="Arial"/>
          <w:b/>
          <w:bCs/>
          <w:szCs w:val="26"/>
        </w:rPr>
        <w:t>2.7.1</w:t>
      </w:r>
      <w:r w:rsidRPr="006877CC">
        <w:rPr>
          <w:rFonts w:ascii="Arial" w:hAnsi="Arial"/>
          <w:b/>
          <w:bCs/>
          <w:szCs w:val="26"/>
        </w:rPr>
        <w:tab/>
        <w:t>Algorithms</w:t>
      </w:r>
    </w:p>
    <w:p w:rsidR="006877CC" w:rsidRPr="006877CC" w:rsidRDefault="006877CC" w:rsidP="006877CC">
      <w:pPr>
        <w:overflowPunct w:val="0"/>
        <w:autoSpaceDE w:val="0"/>
        <w:autoSpaceDN w:val="0"/>
        <w:adjustRightInd w:val="0"/>
        <w:spacing w:after="200" w:line="288" w:lineRule="auto"/>
        <w:ind w:right="-187"/>
        <w:textAlignment w:val="baseline"/>
        <w:rPr>
          <w:rFonts w:ascii="Arial" w:eastAsia="Calibri" w:hAnsi="Arial"/>
        </w:rPr>
      </w:pPr>
      <w:r w:rsidRPr="006877CC">
        <w:rPr>
          <w:rFonts w:ascii="Arial" w:eastAsia="Calibri" w:hAnsi="Arial"/>
        </w:rPr>
        <w:t>Assumes a 1 Watt LED nightlight replaces a 7 Watt incandescent nightlight. The nightlight is assumed to operate 12 hours per day, 365 days per year; estimated useful life is 8 years (manufacturer cites 11 years 100,000 hours). Savings are calculated using the following algorithm:</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sym w:font="Symbol" w:char="F044"/>
      </w:r>
      <w:r w:rsidRPr="006877CC">
        <w:rPr>
          <w:rFonts w:ascii="Arial" w:eastAsia="Calibri" w:hAnsi="Arial" w:cs="Arial"/>
          <w:i/>
        </w:rPr>
        <w:t xml:space="preserve">kWh </w:t>
      </w:r>
      <w:r w:rsidRPr="006877CC">
        <w:rPr>
          <w:rFonts w:ascii="Arial" w:eastAsia="Calibri" w:hAnsi="Arial" w:cs="Arial"/>
          <w:i/>
        </w:rPr>
        <w:tab/>
        <w:t xml:space="preserve"> </w:t>
      </w:r>
      <w:r w:rsidRPr="006877CC">
        <w:rPr>
          <w:rFonts w:ascii="Arial" w:eastAsia="Calibri" w:hAnsi="Arial" w:cs="Arial"/>
          <w:i/>
        </w:rPr>
        <w:tab/>
        <w:t>= ((Watts</w:t>
      </w:r>
      <w:r w:rsidRPr="006877CC">
        <w:rPr>
          <w:rFonts w:ascii="Arial" w:eastAsia="Calibri" w:hAnsi="Arial" w:cs="Arial"/>
          <w:i/>
          <w:vertAlign w:val="subscript"/>
        </w:rPr>
        <w:t>base</w:t>
      </w:r>
      <w:r w:rsidRPr="006877CC">
        <w:rPr>
          <w:rFonts w:ascii="Arial" w:eastAsia="Calibri" w:hAnsi="Arial" w:cs="Arial"/>
          <w:i/>
        </w:rPr>
        <w:t xml:space="preserve"> – Watts</w:t>
      </w:r>
      <w:r w:rsidRPr="006877CC">
        <w:rPr>
          <w:rFonts w:ascii="Arial" w:eastAsia="Calibri" w:hAnsi="Arial" w:cs="Arial"/>
          <w:i/>
          <w:vertAlign w:val="subscript"/>
        </w:rPr>
        <w:t>NL</w:t>
      </w:r>
      <w:r w:rsidRPr="006877CC">
        <w:rPr>
          <w:rFonts w:ascii="Arial" w:eastAsia="Calibri" w:hAnsi="Arial" w:cs="Arial"/>
          <w:i/>
        </w:rPr>
        <w:t>) X (NL</w:t>
      </w:r>
      <w:r w:rsidRPr="006877CC">
        <w:rPr>
          <w:rFonts w:ascii="Arial" w:eastAsia="Calibri" w:hAnsi="Arial" w:cs="Arial"/>
          <w:i/>
          <w:vertAlign w:val="subscript"/>
        </w:rPr>
        <w:t>hours</w:t>
      </w:r>
      <w:r w:rsidRPr="006877CC">
        <w:rPr>
          <w:rFonts w:ascii="Arial" w:eastAsia="Calibri" w:hAnsi="Arial" w:cs="Arial"/>
          <w:i/>
        </w:rPr>
        <w:t xml:space="preserve"> X 365))/1000) x ISR</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sym w:font="Symbol" w:char="F044"/>
      </w:r>
      <w:r w:rsidRPr="006877CC">
        <w:rPr>
          <w:rFonts w:ascii="Arial" w:eastAsia="Calibri" w:hAnsi="Arial" w:cs="Arial"/>
          <w:i/>
        </w:rPr>
        <w:t>kW</w:t>
      </w:r>
      <w:r w:rsidRPr="006877CC">
        <w:rPr>
          <w:rFonts w:ascii="Arial" w:eastAsia="Calibri" w:hAnsi="Arial" w:cs="Arial"/>
          <w:i/>
          <w:vertAlign w:val="subscript"/>
        </w:rPr>
        <w:t>peak</w:t>
      </w:r>
      <w:r w:rsidRPr="006877CC">
        <w:rPr>
          <w:rFonts w:ascii="Arial" w:eastAsia="Calibri" w:hAnsi="Arial" w:cs="Arial"/>
          <w:i/>
        </w:rPr>
        <w:t xml:space="preserve">  </w:t>
      </w:r>
      <w:r w:rsidRPr="006877CC">
        <w:rPr>
          <w:rFonts w:ascii="Arial" w:eastAsia="Calibri" w:hAnsi="Arial" w:cs="Arial"/>
          <w:i/>
        </w:rPr>
        <w:tab/>
        <w:t>= 0 (assumed)</w:t>
      </w:r>
    </w:p>
    <w:p w:rsidR="006877CC" w:rsidRPr="006877CC" w:rsidRDefault="006877CC" w:rsidP="006877CC">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6877CC">
        <w:rPr>
          <w:rFonts w:ascii="Arial" w:hAnsi="Arial"/>
          <w:b/>
          <w:bCs/>
          <w:szCs w:val="26"/>
        </w:rPr>
        <w:t>2.7.2</w:t>
      </w:r>
      <w:r w:rsidRPr="006877CC">
        <w:rPr>
          <w:rFonts w:ascii="Arial" w:hAnsi="Arial"/>
          <w:b/>
          <w:bCs/>
          <w:szCs w:val="26"/>
        </w:rPr>
        <w:tab/>
        <w:t>Definition of Terms</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tab/>
        <w:t>Watts</w:t>
      </w:r>
      <w:r w:rsidRPr="006877CC">
        <w:rPr>
          <w:rFonts w:ascii="Arial" w:eastAsia="Calibri" w:hAnsi="Arial" w:cs="Arial"/>
          <w:i/>
          <w:vertAlign w:val="subscript"/>
        </w:rPr>
        <w:t>base</w:t>
      </w:r>
      <w:r w:rsidRPr="006877CC">
        <w:rPr>
          <w:rFonts w:ascii="Arial" w:eastAsia="Calibri" w:hAnsi="Arial" w:cs="Arial"/>
          <w:i/>
        </w:rPr>
        <w:t xml:space="preserve"> </w:t>
      </w:r>
      <w:r w:rsidRPr="006877CC">
        <w:rPr>
          <w:rFonts w:ascii="Arial" w:eastAsia="Calibri" w:hAnsi="Arial" w:cs="Arial"/>
          <w:i/>
        </w:rPr>
        <w:tab/>
        <w:t>= Wattage of baseline nightlight</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tab/>
        <w:t>Watts</w:t>
      </w:r>
      <w:r w:rsidRPr="006877CC">
        <w:rPr>
          <w:rFonts w:ascii="Arial" w:eastAsia="Calibri" w:hAnsi="Arial" w:cs="Arial"/>
          <w:i/>
          <w:vertAlign w:val="subscript"/>
        </w:rPr>
        <w:t>NL</w:t>
      </w:r>
      <w:r w:rsidRPr="006877CC">
        <w:rPr>
          <w:rFonts w:ascii="Arial" w:eastAsia="Calibri" w:hAnsi="Arial" w:cs="Arial"/>
          <w:i/>
          <w:vertAlign w:val="subscript"/>
        </w:rPr>
        <w:tab/>
      </w:r>
      <w:r w:rsidRPr="006877CC">
        <w:rPr>
          <w:rFonts w:ascii="Arial" w:eastAsia="Calibri" w:hAnsi="Arial" w:cs="Arial"/>
          <w:i/>
        </w:rPr>
        <w:t xml:space="preserve">= Wattage of LED nightlight </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tab/>
        <w:t>NL</w:t>
      </w:r>
      <w:r w:rsidRPr="006877CC">
        <w:rPr>
          <w:rFonts w:ascii="Arial" w:eastAsia="Calibri" w:hAnsi="Arial" w:cs="Arial"/>
          <w:i/>
          <w:vertAlign w:val="subscript"/>
        </w:rPr>
        <w:t>hours</w:t>
      </w:r>
      <w:r w:rsidRPr="006877CC">
        <w:rPr>
          <w:rFonts w:ascii="Arial" w:eastAsia="Calibri" w:hAnsi="Arial" w:cs="Arial"/>
          <w:i/>
        </w:rPr>
        <w:t xml:space="preserve"> </w:t>
      </w:r>
      <w:r w:rsidRPr="006877CC">
        <w:rPr>
          <w:rFonts w:ascii="Arial" w:eastAsia="Calibri" w:hAnsi="Arial" w:cs="Arial"/>
          <w:i/>
        </w:rPr>
        <w:tab/>
        <w:t>= Average hours of use per day per Nightlight</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tab/>
        <w:t xml:space="preserve">ISR </w:t>
      </w:r>
      <w:r w:rsidRPr="006877CC">
        <w:rPr>
          <w:rFonts w:ascii="Arial" w:eastAsia="Calibri" w:hAnsi="Arial" w:cs="Arial"/>
          <w:i/>
        </w:rPr>
        <w:tab/>
        <w:t xml:space="preserve">= In-service rate </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6877CC">
        <w:rPr>
          <w:rFonts w:ascii="Arial" w:eastAsia="Calibri" w:hAnsi="Arial" w:cs="Arial"/>
          <w:i/>
        </w:rPr>
        <w:t>(The EDC EM&amp;V contractors will reconcile the ISR through survey activities)</w:t>
      </w:r>
    </w:p>
    <w:p w:rsidR="006877CC" w:rsidRPr="006877CC" w:rsidRDefault="006877CC" w:rsidP="006877CC">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686B3B" w:rsidRDefault="00686B3B" w:rsidP="003614BE">
      <w:pPr>
        <w:spacing w:after="200" w:line="288" w:lineRule="auto"/>
        <w:rPr>
          <w:rFonts w:ascii="Arial" w:hAnsi="Arial" w:cs="Arial"/>
          <w:sz w:val="24"/>
          <w:szCs w:val="24"/>
        </w:rPr>
        <w:sectPr w:rsidR="00686B3B">
          <w:headerReference w:type="default" r:id="rId21"/>
          <w:footerReference w:type="default" r:id="rId22"/>
          <w:pgSz w:w="12240" w:h="15840"/>
          <w:pgMar w:top="1440" w:right="1440" w:bottom="1440" w:left="1440" w:header="720" w:footer="720" w:gutter="0"/>
          <w:cols w:space="720"/>
          <w:docGrid w:linePitch="360"/>
        </w:sectPr>
      </w:pPr>
    </w:p>
    <w:p w:rsidR="00E75934" w:rsidRPr="00E75934" w:rsidRDefault="00E75934" w:rsidP="00E75934">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12" w:name="_Toc364420882"/>
      <w:bookmarkStart w:id="13" w:name="_Toc373320179"/>
      <w:bookmarkStart w:id="14" w:name="_Toc364760649"/>
      <w:bookmarkStart w:id="15" w:name="_Toc377465471"/>
      <w:r w:rsidRPr="00E75934">
        <w:rPr>
          <w:rFonts w:ascii="Arial Narrow" w:hAnsi="Arial Narrow"/>
          <w:b/>
          <w:bCs/>
        </w:rPr>
        <w:lastRenderedPageBreak/>
        <w:t>Tabl</w:t>
      </w:r>
      <w:r w:rsidR="00DE34BA">
        <w:rPr>
          <w:rFonts w:ascii="Arial Narrow" w:hAnsi="Arial Narrow"/>
          <w:b/>
          <w:bCs/>
        </w:rPr>
        <w:t>e 2-18</w:t>
      </w:r>
      <w:r w:rsidRPr="00E75934">
        <w:rPr>
          <w:rFonts w:ascii="Arial Narrow" w:hAnsi="Arial Narrow"/>
          <w:b/>
          <w:bCs/>
        </w:rPr>
        <w:t>: LED Nightlight - References</w:t>
      </w:r>
      <w:bookmarkEnd w:id="12"/>
      <w:bookmarkEnd w:id="13"/>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35"/>
        <w:gridCol w:w="1636"/>
        <w:gridCol w:w="2298"/>
        <w:gridCol w:w="2607"/>
      </w:tblGrid>
      <w:tr w:rsidR="00E75934" w:rsidRPr="00E75934" w:rsidTr="00191DA2">
        <w:trPr>
          <w:jc w:val="center"/>
        </w:trPr>
        <w:tc>
          <w:tcPr>
            <w:tcW w:w="1585" w:type="pct"/>
            <w:shd w:val="clear" w:color="auto" w:fill="BFBFBF"/>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E75934">
              <w:rPr>
                <w:rFonts w:ascii="Arial" w:eastAsia="Calibri" w:hAnsi="Arial"/>
                <w:b/>
                <w:sz w:val="18"/>
              </w:rPr>
              <w:t>Component</w:t>
            </w:r>
          </w:p>
        </w:tc>
        <w:tc>
          <w:tcPr>
            <w:tcW w:w="854" w:type="pct"/>
            <w:shd w:val="clear" w:color="auto" w:fill="BFBFBF"/>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E75934">
              <w:rPr>
                <w:rFonts w:ascii="Arial" w:eastAsia="Calibri" w:hAnsi="Arial"/>
                <w:b/>
                <w:sz w:val="18"/>
              </w:rPr>
              <w:t>Type</w:t>
            </w:r>
          </w:p>
        </w:tc>
        <w:tc>
          <w:tcPr>
            <w:tcW w:w="1200" w:type="pct"/>
            <w:shd w:val="clear" w:color="auto" w:fill="BFBFBF"/>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E75934">
              <w:rPr>
                <w:rFonts w:ascii="Arial" w:eastAsia="Calibri" w:hAnsi="Arial"/>
                <w:b/>
                <w:sz w:val="18"/>
              </w:rPr>
              <w:t>Value</w:t>
            </w:r>
          </w:p>
        </w:tc>
        <w:tc>
          <w:tcPr>
            <w:tcW w:w="1361" w:type="pct"/>
            <w:shd w:val="clear" w:color="auto" w:fill="BFBFBF"/>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b/>
                <w:sz w:val="18"/>
              </w:rPr>
            </w:pPr>
            <w:r w:rsidRPr="00E75934">
              <w:rPr>
                <w:rFonts w:ascii="Arial" w:eastAsia="Calibri" w:hAnsi="Arial"/>
                <w:b/>
                <w:sz w:val="18"/>
              </w:rPr>
              <w:t>Sources</w:t>
            </w:r>
          </w:p>
        </w:tc>
      </w:tr>
      <w:tr w:rsidR="00E75934" w:rsidRPr="00E75934" w:rsidTr="00191DA2">
        <w:trPr>
          <w:trHeight w:val="305"/>
          <w:jc w:val="center"/>
        </w:trPr>
        <w:tc>
          <w:tcPr>
            <w:tcW w:w="1585"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hAnsi="Arial"/>
                <w:sz w:val="18"/>
              </w:rPr>
            </w:pPr>
            <w:r w:rsidRPr="00E75934">
              <w:rPr>
                <w:rFonts w:ascii="Arial" w:hAnsi="Arial"/>
                <w:sz w:val="18"/>
              </w:rPr>
              <w:t>Watts</w:t>
            </w:r>
            <w:r w:rsidRPr="00E75934">
              <w:rPr>
                <w:rFonts w:ascii="Arial" w:hAnsi="Arial"/>
                <w:sz w:val="18"/>
                <w:vertAlign w:val="subscript"/>
              </w:rPr>
              <w:t>base</w:t>
            </w:r>
          </w:p>
        </w:tc>
        <w:tc>
          <w:tcPr>
            <w:tcW w:w="854"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Variable</w:t>
            </w:r>
          </w:p>
        </w:tc>
        <w:tc>
          <w:tcPr>
            <w:tcW w:w="1200"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Default = 7 Watts; EDC Data Gathering</w:t>
            </w:r>
          </w:p>
        </w:tc>
        <w:tc>
          <w:tcPr>
            <w:tcW w:w="1361"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EDC Data Gathering</w:t>
            </w:r>
          </w:p>
        </w:tc>
      </w:tr>
      <w:tr w:rsidR="00E75934" w:rsidRPr="00E75934" w:rsidTr="00191DA2">
        <w:trPr>
          <w:trHeight w:val="305"/>
          <w:jc w:val="center"/>
        </w:trPr>
        <w:tc>
          <w:tcPr>
            <w:tcW w:w="1585"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hAnsi="Arial"/>
                <w:sz w:val="18"/>
              </w:rPr>
            </w:pPr>
            <w:r w:rsidRPr="00E75934">
              <w:rPr>
                <w:rFonts w:ascii="Arial" w:eastAsia="Calibri" w:hAnsi="Arial"/>
                <w:sz w:val="18"/>
              </w:rPr>
              <w:t>Watts</w:t>
            </w:r>
            <w:r w:rsidRPr="00E75934">
              <w:rPr>
                <w:rFonts w:ascii="Arial" w:eastAsia="Calibri" w:hAnsi="Arial"/>
                <w:sz w:val="18"/>
                <w:vertAlign w:val="subscript"/>
              </w:rPr>
              <w:t>NL</w:t>
            </w:r>
          </w:p>
        </w:tc>
        <w:tc>
          <w:tcPr>
            <w:tcW w:w="854"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hAnsi="Arial"/>
                <w:sz w:val="18"/>
              </w:rPr>
              <w:t>Variable</w:t>
            </w:r>
          </w:p>
        </w:tc>
        <w:tc>
          <w:tcPr>
            <w:tcW w:w="1200"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Default= 1 Watt; EDCData Gathering</w:t>
            </w:r>
          </w:p>
        </w:tc>
        <w:tc>
          <w:tcPr>
            <w:tcW w:w="1361"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EDC Data Gathering</w:t>
            </w:r>
          </w:p>
        </w:tc>
      </w:tr>
      <w:tr w:rsidR="00E75934" w:rsidRPr="00E75934" w:rsidTr="00191DA2">
        <w:trPr>
          <w:jc w:val="center"/>
        </w:trPr>
        <w:tc>
          <w:tcPr>
            <w:tcW w:w="1585"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NL</w:t>
            </w:r>
            <w:r w:rsidRPr="00E75934">
              <w:rPr>
                <w:rFonts w:ascii="Arial" w:eastAsia="Calibri" w:hAnsi="Arial"/>
                <w:sz w:val="18"/>
                <w:vertAlign w:val="subscript"/>
              </w:rPr>
              <w:t>hours</w:t>
            </w:r>
          </w:p>
        </w:tc>
        <w:tc>
          <w:tcPr>
            <w:tcW w:w="854"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hAnsi="Arial"/>
                <w:sz w:val="18"/>
              </w:rPr>
            </w:pPr>
            <w:r w:rsidRPr="00E75934">
              <w:rPr>
                <w:rFonts w:ascii="Arial" w:hAnsi="Arial"/>
                <w:sz w:val="18"/>
              </w:rPr>
              <w:t>Fixed</w:t>
            </w:r>
          </w:p>
        </w:tc>
        <w:tc>
          <w:tcPr>
            <w:tcW w:w="1200"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12</w:t>
            </w:r>
          </w:p>
        </w:tc>
        <w:tc>
          <w:tcPr>
            <w:tcW w:w="1361"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1</w:t>
            </w:r>
          </w:p>
        </w:tc>
      </w:tr>
      <w:tr w:rsidR="00E75934" w:rsidRPr="00E75934" w:rsidTr="00191DA2">
        <w:trPr>
          <w:jc w:val="center"/>
        </w:trPr>
        <w:tc>
          <w:tcPr>
            <w:tcW w:w="1585"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ISR</w:t>
            </w:r>
          </w:p>
        </w:tc>
        <w:tc>
          <w:tcPr>
            <w:tcW w:w="854"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hAnsi="Arial"/>
                <w:sz w:val="18"/>
              </w:rPr>
            </w:pPr>
            <w:r w:rsidRPr="00E75934">
              <w:rPr>
                <w:rFonts w:ascii="Arial" w:hAnsi="Arial"/>
                <w:sz w:val="18"/>
              </w:rPr>
              <w:t>Fixed</w:t>
            </w:r>
          </w:p>
        </w:tc>
        <w:tc>
          <w:tcPr>
            <w:tcW w:w="1200"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0.97 or EDC Data Gathering</w:t>
            </w:r>
          </w:p>
        </w:tc>
        <w:tc>
          <w:tcPr>
            <w:tcW w:w="1361"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PA CFL ISR value</w:t>
            </w:r>
          </w:p>
        </w:tc>
      </w:tr>
      <w:tr w:rsidR="00E75934" w:rsidRPr="00E75934" w:rsidTr="00191DA2">
        <w:trPr>
          <w:jc w:val="center"/>
        </w:trPr>
        <w:tc>
          <w:tcPr>
            <w:tcW w:w="1585"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EUL</w:t>
            </w:r>
          </w:p>
        </w:tc>
        <w:tc>
          <w:tcPr>
            <w:tcW w:w="854"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hAnsi="Arial"/>
                <w:sz w:val="18"/>
              </w:rPr>
            </w:pPr>
            <w:r w:rsidRPr="00E75934">
              <w:rPr>
                <w:rFonts w:ascii="Arial" w:hAnsi="Arial"/>
                <w:sz w:val="18"/>
              </w:rPr>
              <w:t>Fixed</w:t>
            </w:r>
          </w:p>
        </w:tc>
        <w:tc>
          <w:tcPr>
            <w:tcW w:w="1200"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8 years</w:t>
            </w:r>
          </w:p>
        </w:tc>
        <w:tc>
          <w:tcPr>
            <w:tcW w:w="1361" w:type="pct"/>
          </w:tcPr>
          <w:p w:rsidR="00E75934" w:rsidRPr="00E75934" w:rsidRDefault="00E75934" w:rsidP="00E75934">
            <w:pPr>
              <w:keepNext/>
              <w:tabs>
                <w:tab w:val="left" w:pos="720"/>
              </w:tabs>
              <w:overflowPunct w:val="0"/>
              <w:autoSpaceDE w:val="0"/>
              <w:autoSpaceDN w:val="0"/>
              <w:adjustRightInd w:val="0"/>
              <w:spacing w:before="60" w:after="60" w:line="288" w:lineRule="auto"/>
              <w:textAlignment w:val="baseline"/>
              <w:rPr>
                <w:rFonts w:ascii="Arial" w:eastAsia="Calibri" w:hAnsi="Arial"/>
                <w:sz w:val="18"/>
              </w:rPr>
            </w:pPr>
            <w:r w:rsidRPr="00E75934">
              <w:rPr>
                <w:rFonts w:ascii="Arial" w:eastAsia="Calibri" w:hAnsi="Arial"/>
                <w:sz w:val="18"/>
              </w:rPr>
              <w:t>1</w:t>
            </w:r>
          </w:p>
        </w:tc>
      </w:tr>
    </w:tbl>
    <w:p w:rsidR="00E75934" w:rsidRPr="00E75934" w:rsidRDefault="00E75934" w:rsidP="00E7593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E75934" w:rsidRPr="00E75934" w:rsidRDefault="00E75934" w:rsidP="00E75934">
      <w:pPr>
        <w:keepNext/>
        <w:overflowPunct w:val="0"/>
        <w:autoSpaceDE w:val="0"/>
        <w:autoSpaceDN w:val="0"/>
        <w:adjustRightInd w:val="0"/>
        <w:spacing w:after="200" w:line="288" w:lineRule="auto"/>
        <w:textAlignment w:val="baseline"/>
        <w:rPr>
          <w:rFonts w:ascii="Arial" w:eastAsia="Calibri" w:hAnsi="Arial"/>
          <w:b/>
        </w:rPr>
      </w:pPr>
      <w:r w:rsidRPr="00E75934">
        <w:rPr>
          <w:rFonts w:ascii="Arial" w:eastAsia="Calibri" w:hAnsi="Arial"/>
          <w:b/>
        </w:rPr>
        <w:t>Sources:</w:t>
      </w:r>
    </w:p>
    <w:p w:rsidR="00E75934" w:rsidRPr="00E75934" w:rsidRDefault="00E75934" w:rsidP="00E75934">
      <w:pPr>
        <w:numPr>
          <w:ilvl w:val="0"/>
          <w:numId w:val="12"/>
        </w:numPr>
        <w:overflowPunct w:val="0"/>
        <w:autoSpaceDE w:val="0"/>
        <w:autoSpaceDN w:val="0"/>
        <w:adjustRightInd w:val="0"/>
        <w:spacing w:after="100" w:line="288" w:lineRule="auto"/>
        <w:textAlignment w:val="baseline"/>
        <w:rPr>
          <w:rFonts w:ascii="Arial" w:hAnsi="Arial" w:cs="Arial"/>
        </w:rPr>
      </w:pPr>
      <w:r w:rsidRPr="00E75934">
        <w:rPr>
          <w:rFonts w:ascii="Arial" w:hAnsi="Arial" w:cs="Arial"/>
        </w:rPr>
        <w:t>Southern California Edison Company, “LED, Electroluminescent &amp; Fluorescent Night Lights”, Work Paper WPSCRELG0029 Rev. 1, February 2009, p. 2 &amp; p. 3.</w:t>
      </w:r>
    </w:p>
    <w:p w:rsidR="00E75934" w:rsidRPr="00E75934" w:rsidRDefault="00E75934" w:rsidP="00E75934">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E75934">
        <w:rPr>
          <w:rFonts w:ascii="Arial" w:hAnsi="Arial"/>
          <w:b/>
          <w:bCs/>
          <w:szCs w:val="26"/>
        </w:rPr>
        <w:t>2.7.3</w:t>
      </w:r>
      <w:r w:rsidRPr="00E75934">
        <w:rPr>
          <w:rFonts w:ascii="Arial" w:hAnsi="Arial"/>
          <w:b/>
          <w:bCs/>
          <w:szCs w:val="26"/>
        </w:rPr>
        <w:tab/>
        <w:t>Deemed Savings</w:t>
      </w:r>
    </w:p>
    <w:p w:rsidR="00E75934" w:rsidRPr="00E75934" w:rsidRDefault="00E75934" w:rsidP="00E75934">
      <w:pPr>
        <w:overflowPunct w:val="0"/>
        <w:autoSpaceDE w:val="0"/>
        <w:autoSpaceDN w:val="0"/>
        <w:adjustRightInd w:val="0"/>
        <w:spacing w:after="200" w:line="288" w:lineRule="auto"/>
        <w:textAlignment w:val="baseline"/>
        <w:rPr>
          <w:rFonts w:ascii="Arial" w:hAnsi="Arial"/>
        </w:rPr>
      </w:pPr>
      <w:r w:rsidRPr="00E75934">
        <w:rPr>
          <w:rFonts w:ascii="Arial" w:hAnsi="Arial"/>
        </w:rPr>
        <w:t>The default energy savings is based on a delta watts assumption (Watts</w:t>
      </w:r>
      <w:r w:rsidRPr="00E75934">
        <w:rPr>
          <w:rFonts w:ascii="Arial" w:hAnsi="Arial"/>
          <w:vertAlign w:val="subscript"/>
        </w:rPr>
        <w:t>base</w:t>
      </w:r>
      <w:r w:rsidRPr="00E75934">
        <w:rPr>
          <w:rFonts w:ascii="Arial" w:hAnsi="Arial"/>
        </w:rPr>
        <w:t xml:space="preserve"> – Watts</w:t>
      </w:r>
      <w:r w:rsidRPr="00E75934">
        <w:rPr>
          <w:rFonts w:ascii="Arial" w:hAnsi="Arial"/>
          <w:vertAlign w:val="subscript"/>
        </w:rPr>
        <w:t>EE</w:t>
      </w:r>
      <w:r w:rsidRPr="00E75934">
        <w:rPr>
          <w:rFonts w:ascii="Arial" w:hAnsi="Arial"/>
        </w:rPr>
        <w:t xml:space="preserve">) of 6 watts. </w:t>
      </w:r>
    </w:p>
    <w:p w:rsidR="00E75934" w:rsidRPr="00E75934" w:rsidRDefault="00E75934" w:rsidP="00E7593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E75934">
        <w:rPr>
          <w:rFonts w:ascii="Arial" w:eastAsia="Calibri" w:hAnsi="Arial" w:cs="Arial"/>
          <w:i/>
        </w:rPr>
        <w:sym w:font="Symbol" w:char="F044"/>
      </w:r>
      <w:r w:rsidRPr="00E75934">
        <w:rPr>
          <w:rFonts w:ascii="Arial" w:eastAsia="Calibri" w:hAnsi="Arial" w:cs="Arial"/>
          <w:i/>
        </w:rPr>
        <w:t>kWh</w:t>
      </w:r>
      <w:r w:rsidRPr="00E75934">
        <w:rPr>
          <w:rFonts w:ascii="Arial" w:eastAsia="Calibri" w:hAnsi="Arial" w:cs="Arial"/>
          <w:i/>
        </w:rPr>
        <w:tab/>
        <w:t xml:space="preserve"> </w:t>
      </w:r>
      <w:r w:rsidRPr="00E75934">
        <w:rPr>
          <w:rFonts w:ascii="Arial" w:eastAsia="Calibri" w:hAnsi="Arial" w:cs="Arial"/>
          <w:i/>
        </w:rPr>
        <w:tab/>
        <w:t xml:space="preserve">= ((6 X (12 X 365))/1000) X 0.97 = 25.49 kWh </w:t>
      </w:r>
    </w:p>
    <w:p w:rsidR="00E75934" w:rsidRPr="00E75934" w:rsidRDefault="00E75934" w:rsidP="00E7593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031C95" w:rsidRDefault="00031C95" w:rsidP="003614BE">
      <w:pPr>
        <w:spacing w:after="200" w:line="288" w:lineRule="auto"/>
        <w:rPr>
          <w:rFonts w:ascii="Arial" w:hAnsi="Arial" w:cs="Arial"/>
          <w:sz w:val="24"/>
          <w:szCs w:val="24"/>
        </w:rPr>
        <w:sectPr w:rsidR="00031C95">
          <w:headerReference w:type="default" r:id="rId23"/>
          <w:footerReference w:type="default" r:id="rId24"/>
          <w:pgSz w:w="12240" w:h="15840"/>
          <w:pgMar w:top="1440" w:right="1440" w:bottom="1440" w:left="1440" w:header="720" w:footer="720" w:gutter="0"/>
          <w:cols w:space="720"/>
          <w:docGrid w:linePitch="360"/>
        </w:sectPr>
      </w:pPr>
    </w:p>
    <w:p w:rsidR="00761424" w:rsidRPr="00761424" w:rsidRDefault="00761424" w:rsidP="0076142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761424">
        <w:rPr>
          <w:rFonts w:ascii="Arial" w:eastAsia="Calibri" w:hAnsi="Arial" w:cs="Arial"/>
          <w:i/>
        </w:rPr>
        <w:lastRenderedPageBreak/>
        <w:tab/>
      </w:r>
      <w:r w:rsidRPr="00761424">
        <w:rPr>
          <w:rFonts w:ascii="Arial" w:eastAsia="Calibri" w:hAnsi="Arial" w:cs="Arial"/>
          <w:i/>
        </w:rPr>
        <w:tab/>
        <w:t>0.0064 kW (7-plug power strip, unspecified use, or multiple purchased)</w:t>
      </w:r>
    </w:p>
    <w:p w:rsidR="00761424" w:rsidRPr="00761424" w:rsidRDefault="00761424" w:rsidP="0076142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761424">
        <w:rPr>
          <w:rFonts w:ascii="Arial" w:eastAsia="Calibri" w:hAnsi="Arial" w:cs="Arial"/>
          <w:i/>
        </w:rPr>
        <w:tab/>
      </w:r>
      <w:r w:rsidRPr="00761424">
        <w:rPr>
          <w:rFonts w:ascii="Arial" w:eastAsia="Calibri" w:hAnsi="Arial" w:cs="Arial"/>
          <w:i/>
        </w:rPr>
        <w:tab/>
        <w:t>0.0068 kW (5-plug power strip, entertainment center)</w:t>
      </w:r>
    </w:p>
    <w:p w:rsidR="00761424" w:rsidRPr="00761424" w:rsidRDefault="00761424" w:rsidP="00761424">
      <w:pPr>
        <w:tabs>
          <w:tab w:val="left" w:pos="720"/>
          <w:tab w:val="left" w:pos="2880"/>
        </w:tabs>
        <w:overflowPunct w:val="0"/>
        <w:autoSpaceDE w:val="0"/>
        <w:autoSpaceDN w:val="0"/>
        <w:adjustRightInd w:val="0"/>
        <w:spacing w:after="200" w:line="288" w:lineRule="auto"/>
        <w:ind w:left="2880"/>
        <w:textAlignment w:val="baseline"/>
        <w:rPr>
          <w:rFonts w:ascii="Arial" w:eastAsia="Calibri" w:hAnsi="Arial" w:cs="Arial"/>
          <w:i/>
          <w:noProof/>
        </w:rPr>
      </w:pPr>
      <w:r w:rsidRPr="00761424">
        <w:rPr>
          <w:rFonts w:ascii="Arial" w:eastAsia="Calibri" w:hAnsi="Arial" w:cs="Arial"/>
          <w:i/>
        </w:rPr>
        <w:t>0.0082 kW (7 plug power strip, entertainment center)</w:t>
      </w:r>
    </w:p>
    <w:p w:rsidR="00761424" w:rsidRPr="00761424" w:rsidRDefault="00761424" w:rsidP="00761424">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761424">
        <w:rPr>
          <w:rFonts w:ascii="Arial" w:hAnsi="Arial"/>
          <w:b/>
          <w:bCs/>
          <w:szCs w:val="26"/>
        </w:rPr>
        <w:t>2.12.5 Measure Life</w:t>
      </w:r>
    </w:p>
    <w:p w:rsidR="00761424" w:rsidRPr="00761424" w:rsidRDefault="00761424" w:rsidP="00761424">
      <w:pPr>
        <w:overflowPunct w:val="0"/>
        <w:autoSpaceDE w:val="0"/>
        <w:autoSpaceDN w:val="0"/>
        <w:adjustRightInd w:val="0"/>
        <w:spacing w:after="200" w:line="288" w:lineRule="auto"/>
        <w:ind w:right="-187"/>
        <w:textAlignment w:val="baseline"/>
        <w:rPr>
          <w:rFonts w:ascii="Arial" w:hAnsi="Arial"/>
        </w:rPr>
      </w:pPr>
      <w:r w:rsidRPr="00761424">
        <w:rPr>
          <w:rFonts w:ascii="Arial" w:hAnsi="Arial"/>
        </w:rPr>
        <w:t>4 years</w:t>
      </w:r>
      <w:r w:rsidRPr="00761424">
        <w:rPr>
          <w:rFonts w:ascii="Arial" w:hAnsi="Arial"/>
          <w:vertAlign w:val="superscript"/>
        </w:rPr>
        <w:footnoteReference w:customMarkFollows="1" w:id="2"/>
        <w:t>55</w:t>
      </w:r>
      <w:r w:rsidRPr="00761424">
        <w:rPr>
          <w:rFonts w:ascii="Arial" w:hAnsi="Arial"/>
        </w:rPr>
        <w:t xml:space="preserve">. </w:t>
      </w:r>
    </w:p>
    <w:p w:rsidR="00761424" w:rsidRPr="00761424" w:rsidRDefault="00761424" w:rsidP="00761424">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761424">
        <w:rPr>
          <w:rFonts w:ascii="Arial" w:hAnsi="Arial"/>
          <w:b/>
          <w:bCs/>
          <w:szCs w:val="26"/>
        </w:rPr>
        <w:t>2.12.6 Evaluation Protocols</w:t>
      </w:r>
    </w:p>
    <w:p w:rsidR="00761424" w:rsidRPr="00761424" w:rsidRDefault="00761424" w:rsidP="00761424">
      <w:pPr>
        <w:overflowPunct w:val="0"/>
        <w:autoSpaceDE w:val="0"/>
        <w:autoSpaceDN w:val="0"/>
        <w:adjustRightInd w:val="0"/>
        <w:spacing w:after="200" w:line="288" w:lineRule="auto"/>
        <w:ind w:right="-187"/>
        <w:textAlignment w:val="baseline"/>
        <w:rPr>
          <w:rFonts w:ascii="Arial" w:hAnsi="Arial"/>
        </w:rPr>
      </w:pPr>
      <w:r w:rsidRPr="00761424">
        <w:rPr>
          <w:rFonts w:ascii="Arial" w:hAnsi="Arial"/>
        </w:rPr>
        <w:t>The most appropriate evaluation protocol for this measure is verification of installation coupled with assignment of stipulated energy savings.</w:t>
      </w:r>
    </w:p>
    <w:p w:rsidR="00C41972" w:rsidRDefault="00C41972" w:rsidP="00C41972">
      <w:pPr>
        <w:spacing w:after="200" w:line="288" w:lineRule="auto"/>
        <w:jc w:val="center"/>
        <w:rPr>
          <w:rFonts w:ascii="Arial" w:hAnsi="Arial" w:cs="Arial"/>
          <w:b/>
          <w:i/>
          <w:sz w:val="24"/>
          <w:szCs w:val="24"/>
          <w:highlight w:val="yellow"/>
        </w:rPr>
        <w:sectPr w:rsidR="00C41972">
          <w:headerReference w:type="default" r:id="rId25"/>
          <w:footerReference w:type="default" r:id="rId26"/>
          <w:pgSz w:w="12240" w:h="15840"/>
          <w:pgMar w:top="1440" w:right="1440" w:bottom="1440" w:left="1440" w:header="720" w:footer="720" w:gutter="0"/>
          <w:cols w:space="720"/>
          <w:docGrid w:linePitch="360"/>
        </w:sectPr>
      </w:pPr>
    </w:p>
    <w:p w:rsidR="003B71E4" w:rsidRPr="003B71E4" w:rsidRDefault="003B71E4" w:rsidP="003B71E4">
      <w:pPr>
        <w:overflowPunct w:val="0"/>
        <w:autoSpaceDE w:val="0"/>
        <w:autoSpaceDN w:val="0"/>
        <w:adjustRightInd w:val="0"/>
        <w:spacing w:after="200" w:line="288" w:lineRule="auto"/>
        <w:textAlignment w:val="baseline"/>
        <w:rPr>
          <w:rFonts w:ascii="Arial" w:hAnsi="Arial" w:cs="Arial"/>
          <w:i/>
          <w:iCs/>
        </w:rPr>
      </w:pPr>
      <w:r w:rsidRPr="003B71E4">
        <w:rPr>
          <w:rFonts w:ascii="Arial" w:hAnsi="Arial" w:cs="Arial"/>
          <w:i/>
          <w:iCs/>
        </w:rPr>
        <w:lastRenderedPageBreak/>
        <w:t>Equation 2:</w:t>
      </w:r>
    </w:p>
    <w:p w:rsidR="003B71E4" w:rsidRPr="003B71E4" w:rsidRDefault="003B71E4" w:rsidP="003B71E4">
      <w:pPr>
        <w:overflowPunct w:val="0"/>
        <w:autoSpaceDE w:val="0"/>
        <w:autoSpaceDN w:val="0"/>
        <w:adjustRightInd w:val="0"/>
        <w:spacing w:after="200" w:line="288" w:lineRule="auto"/>
        <w:ind w:left="2880" w:hanging="2880"/>
        <w:textAlignment w:val="baseline"/>
        <w:rPr>
          <w:rFonts w:ascii="Arial" w:hAnsi="Arial" w:cs="Arial"/>
          <w:i/>
          <w:iCs/>
        </w:rPr>
      </w:pPr>
      <w:r w:rsidRPr="003B71E4">
        <w:rPr>
          <w:rFonts w:ascii="Arial" w:hAnsi="Arial" w:cs="Arial"/>
          <w:i/>
          <w:iCs/>
        </w:rPr>
        <w:t>NET_kWhsaved Per Unit</w:t>
      </w:r>
      <w:r w:rsidRPr="003B71E4">
        <w:rPr>
          <w:rFonts w:ascii="Arial" w:hAnsi="Arial" w:cs="Arial"/>
          <w:i/>
          <w:iCs/>
        </w:rPr>
        <w:tab/>
        <w:t>= DEEMED kWhsaved Per Unit – (REPLACEMENTUEC * PART_USE)</w:t>
      </w:r>
    </w:p>
    <w:p w:rsidR="003B71E4" w:rsidRPr="003B71E4" w:rsidRDefault="003B71E4" w:rsidP="003B71E4">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3B71E4">
        <w:rPr>
          <w:rFonts w:ascii="Arial" w:hAnsi="Arial"/>
          <w:b/>
          <w:bCs/>
          <w:szCs w:val="26"/>
        </w:rPr>
        <w:t>2.21.2</w:t>
      </w:r>
      <w:r w:rsidRPr="003B71E4">
        <w:rPr>
          <w:rFonts w:ascii="Arial" w:hAnsi="Arial"/>
          <w:b/>
          <w:bCs/>
          <w:szCs w:val="26"/>
        </w:rPr>
        <w:tab/>
        <w:t>Definition of Terms</w:t>
      </w:r>
    </w:p>
    <w:p w:rsidR="003B71E4" w:rsidRPr="003B71E4" w:rsidRDefault="003B71E4" w:rsidP="003B71E4">
      <w:pPr>
        <w:overflowPunct w:val="0"/>
        <w:autoSpaceDE w:val="0"/>
        <w:autoSpaceDN w:val="0"/>
        <w:adjustRightInd w:val="0"/>
        <w:spacing w:after="200" w:line="288" w:lineRule="auto"/>
        <w:textAlignment w:val="baseline"/>
        <w:rPr>
          <w:rFonts w:ascii="Arial" w:hAnsi="Arial" w:cs="Arial"/>
        </w:rPr>
      </w:pPr>
      <w:r w:rsidRPr="003B71E4">
        <w:rPr>
          <w:rFonts w:ascii="Arial" w:hAnsi="Arial" w:cs="Arial"/>
          <w:i/>
          <w:iCs/>
        </w:rPr>
        <w:t xml:space="preserve">DEFAULT_kWhsaved </w:t>
      </w:r>
      <w:r w:rsidRPr="003B71E4">
        <w:rPr>
          <w:rFonts w:ascii="Arial" w:hAnsi="Arial" w:cs="Arial"/>
          <w:i/>
          <w:iCs/>
        </w:rPr>
        <w:tab/>
      </w:r>
      <w:r w:rsidRPr="003B71E4">
        <w:rPr>
          <w:rFonts w:ascii="Arial" w:hAnsi="Arial" w:cs="Arial"/>
          <w:i/>
          <w:iCs/>
        </w:rPr>
        <w:tab/>
      </w:r>
      <w:r w:rsidRPr="003B71E4">
        <w:rPr>
          <w:rFonts w:ascii="Arial" w:hAnsi="Arial" w:cs="Arial"/>
        </w:rPr>
        <w:t>= Annual electricity savings measured in kilowatt hours.</w:t>
      </w:r>
    </w:p>
    <w:p w:rsidR="003B71E4" w:rsidRPr="003B71E4" w:rsidRDefault="003B71E4" w:rsidP="003B71E4">
      <w:pPr>
        <w:overflowPunct w:val="0"/>
        <w:autoSpaceDE w:val="0"/>
        <w:autoSpaceDN w:val="0"/>
        <w:adjustRightInd w:val="0"/>
        <w:spacing w:after="200" w:line="288" w:lineRule="auto"/>
        <w:ind w:left="2880" w:hanging="2880"/>
        <w:textAlignment w:val="baseline"/>
        <w:rPr>
          <w:rFonts w:ascii="Arial" w:hAnsi="Arial" w:cs="Arial"/>
        </w:rPr>
      </w:pPr>
      <w:r w:rsidRPr="003B71E4">
        <w:rPr>
          <w:rFonts w:ascii="Arial" w:hAnsi="Arial" w:cs="Arial"/>
          <w:i/>
          <w:iCs/>
        </w:rPr>
        <w:t xml:space="preserve">EXISTING_UEC </w:t>
      </w:r>
      <w:r w:rsidRPr="003B71E4">
        <w:rPr>
          <w:rFonts w:ascii="Arial" w:hAnsi="Arial" w:cs="Arial"/>
          <w:i/>
          <w:iCs/>
        </w:rPr>
        <w:tab/>
      </w:r>
      <w:r w:rsidRPr="003B71E4">
        <w:rPr>
          <w:rFonts w:ascii="Arial" w:hAnsi="Arial" w:cs="Arial"/>
        </w:rPr>
        <w:t xml:space="preserve">= The average annual unit energy consumption of participating refrigerators and freezers for Program year 4.  </w:t>
      </w:r>
      <w:r w:rsidR="00F062E7">
        <w:rPr>
          <w:rFonts w:ascii="Arial" w:hAnsi="Arial" w:cs="Arial"/>
        </w:rPr>
        <w:t>Table 2-46 to Table 2-49</w:t>
      </w:r>
      <w:r w:rsidRPr="003B71E4">
        <w:rPr>
          <w:rFonts w:ascii="Arial" w:hAnsi="Arial" w:cs="Arial"/>
        </w:rPr>
        <w:t xml:space="preserve"> below provide the equation inputs needed to calculate the UEC for removed refrigerators and freezers respectively as well as the calculation of the default Unit Energy Consumption value for refrigerators or freezers for each EDC.</w:t>
      </w:r>
    </w:p>
    <w:p w:rsidR="003B71E4" w:rsidRPr="003B71E4" w:rsidRDefault="003B71E4" w:rsidP="003B71E4">
      <w:pPr>
        <w:overflowPunct w:val="0"/>
        <w:autoSpaceDE w:val="0"/>
        <w:autoSpaceDN w:val="0"/>
        <w:adjustRightInd w:val="0"/>
        <w:spacing w:after="200" w:line="288" w:lineRule="auto"/>
        <w:ind w:left="2880" w:hanging="2880"/>
        <w:textAlignment w:val="baseline"/>
        <w:rPr>
          <w:rFonts w:ascii="Arial" w:hAnsi="Arial" w:cs="Arial"/>
        </w:rPr>
      </w:pPr>
      <w:r w:rsidRPr="003B71E4">
        <w:rPr>
          <w:rFonts w:ascii="Arial" w:hAnsi="Arial" w:cs="Arial"/>
          <w:i/>
          <w:iCs/>
        </w:rPr>
        <w:t xml:space="preserve">PART_USE </w:t>
      </w:r>
      <w:r w:rsidRPr="003B71E4">
        <w:rPr>
          <w:rFonts w:ascii="Arial" w:hAnsi="Arial" w:cs="Arial"/>
          <w:i/>
          <w:iCs/>
        </w:rPr>
        <w:tab/>
      </w:r>
      <w:r w:rsidRPr="003B71E4">
        <w:rPr>
          <w:rFonts w:ascii="Arial" w:hAnsi="Arial" w:cs="Arial"/>
        </w:rPr>
        <w:t>= The portion of the year the average refrigerator or freezer would likely have operated if not recycled through the program. For PY3, the average refrigerator was plugged in 96.9% of the year and the average freezer was plugged in 98.5% of the year.</w:t>
      </w:r>
    </w:p>
    <w:p w:rsidR="003B71E4" w:rsidRPr="003B71E4" w:rsidRDefault="003B71E4" w:rsidP="003B71E4">
      <w:pPr>
        <w:overflowPunct w:val="0"/>
        <w:autoSpaceDE w:val="0"/>
        <w:autoSpaceDN w:val="0"/>
        <w:adjustRightInd w:val="0"/>
        <w:spacing w:after="200" w:line="288" w:lineRule="auto"/>
        <w:ind w:left="2880" w:hanging="2880"/>
        <w:textAlignment w:val="baseline"/>
        <w:rPr>
          <w:rFonts w:ascii="Arial" w:hAnsi="Arial" w:cs="Arial"/>
        </w:rPr>
      </w:pPr>
      <w:r w:rsidRPr="003B71E4">
        <w:rPr>
          <w:rFonts w:ascii="Arial" w:hAnsi="Arial" w:cs="Arial"/>
          <w:i/>
          <w:iCs/>
        </w:rPr>
        <w:t xml:space="preserve">REPLACEMENTUEC </w:t>
      </w:r>
      <w:r w:rsidRPr="003B71E4">
        <w:rPr>
          <w:rFonts w:ascii="Arial" w:hAnsi="Arial" w:cs="Arial"/>
          <w:i/>
          <w:iCs/>
        </w:rPr>
        <w:tab/>
      </w:r>
      <w:r w:rsidRPr="003B71E4">
        <w:rPr>
          <w:rFonts w:ascii="Arial" w:hAnsi="Arial" w:cs="Arial"/>
        </w:rPr>
        <w:t>= The annual unit energy consumption of the average replacement unit. The appropriate UEC values for replacement refrigerator and f</w:t>
      </w:r>
      <w:r w:rsidR="0085693B">
        <w:rPr>
          <w:rFonts w:ascii="Arial" w:hAnsi="Arial" w:cs="Arial"/>
        </w:rPr>
        <w:t xml:space="preserve">reezer units were obtained </w:t>
      </w:r>
      <w:r w:rsidRPr="003B71E4">
        <w:rPr>
          <w:rFonts w:ascii="Arial" w:hAnsi="Arial" w:cs="Arial"/>
        </w:rPr>
        <w:t>from the Energy Star calculator and is equal to 417 kWh for a new Energy Star refrigerator, and 537 for a new non Energy Star refrigerator. It is equal to 423 kWh for a new Energy Star freezer, and 510 for a new non Energy Star freezer.</w:t>
      </w:r>
    </w:p>
    <w:p w:rsidR="003B71E4" w:rsidRPr="003B71E4" w:rsidRDefault="003B71E4" w:rsidP="003B71E4">
      <w:pPr>
        <w:overflowPunct w:val="0"/>
        <w:autoSpaceDE w:val="0"/>
        <w:autoSpaceDN w:val="0"/>
        <w:adjustRightInd w:val="0"/>
        <w:spacing w:after="200" w:line="288" w:lineRule="auto"/>
        <w:ind w:left="2880" w:hanging="2880"/>
        <w:textAlignment w:val="baseline"/>
        <w:rPr>
          <w:rFonts w:ascii="Arial" w:hAnsi="Arial" w:cs="Arial"/>
        </w:rPr>
      </w:pPr>
      <w:r w:rsidRPr="003B71E4">
        <w:rPr>
          <w:rFonts w:ascii="Arial" w:hAnsi="Arial" w:cs="Arial"/>
        </w:rPr>
        <w:t xml:space="preserve">  </w:t>
      </w:r>
    </w:p>
    <w:p w:rsidR="003B71E4" w:rsidRPr="003B71E4" w:rsidRDefault="003B71E4" w:rsidP="003B71E4">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3B71E4">
        <w:rPr>
          <w:rFonts w:ascii="Arial" w:hAnsi="Arial"/>
          <w:b/>
          <w:bCs/>
          <w:szCs w:val="26"/>
        </w:rPr>
        <w:t>2.21.3</w:t>
      </w:r>
      <w:r w:rsidRPr="003B71E4">
        <w:rPr>
          <w:rFonts w:ascii="Arial" w:hAnsi="Arial"/>
          <w:b/>
          <w:bCs/>
          <w:szCs w:val="26"/>
        </w:rPr>
        <w:tab/>
        <w:t>Default Savings Calculations</w:t>
      </w:r>
    </w:p>
    <w:p w:rsidR="003B71E4" w:rsidRPr="003B71E4" w:rsidRDefault="003B71E4" w:rsidP="003B71E4">
      <w:pPr>
        <w:overflowPunct w:val="0"/>
        <w:autoSpaceDE w:val="0"/>
        <w:autoSpaceDN w:val="0"/>
        <w:adjustRightInd w:val="0"/>
        <w:spacing w:after="200" w:line="288" w:lineRule="auto"/>
        <w:jc w:val="both"/>
        <w:textAlignment w:val="baseline"/>
        <w:rPr>
          <w:rFonts w:ascii="Arial" w:hAnsi="Arial" w:cs="Arial"/>
        </w:rPr>
      </w:pPr>
      <w:r w:rsidRPr="003B71E4">
        <w:rPr>
          <w:rFonts w:ascii="Arial" w:hAnsi="Arial" w:cs="Arial"/>
        </w:rPr>
        <w:t xml:space="preserve">For removed refrigerators, the annual Unit Energy Consumption (UEC) is based upon regression analyses of data from refrigerators metered and recycled through five utilities. The UEC for removed refrigerators was calculated specifically for each utility using data collected from each utility’s Program Year Four (PY4) Appliance Removal programs. Therefore, each UEC represents the average ages, sizes, </w:t>
      </w:r>
      <w:r w:rsidR="00C93E75" w:rsidRPr="003B71E4">
        <w:rPr>
          <w:rFonts w:ascii="Arial" w:hAnsi="Arial" w:cs="Arial"/>
        </w:rPr>
        <w:t>etc.</w:t>
      </w:r>
      <w:r w:rsidRPr="003B71E4">
        <w:rPr>
          <w:rFonts w:ascii="Arial" w:hAnsi="Arial" w:cs="Arial"/>
        </w:rPr>
        <w:t xml:space="preserve"> of the fleet of refrigerators removed in Program Year Four.   </w:t>
      </w:r>
    </w:p>
    <w:p w:rsidR="003B71E4" w:rsidRPr="003B71E4" w:rsidRDefault="003B71E4" w:rsidP="003B71E4">
      <w:pPr>
        <w:overflowPunct w:val="0"/>
        <w:autoSpaceDE w:val="0"/>
        <w:autoSpaceDN w:val="0"/>
        <w:adjustRightInd w:val="0"/>
        <w:spacing w:after="200" w:line="288" w:lineRule="auto"/>
        <w:ind w:firstLine="720"/>
        <w:textAlignment w:val="baseline"/>
        <w:rPr>
          <w:rFonts w:ascii="Arial" w:hAnsi="Arial" w:cs="Arial"/>
          <w:i/>
        </w:rPr>
      </w:pPr>
      <m:oMathPara>
        <m:oMath>
          <m:r>
            <w:rPr>
              <w:rFonts w:ascii="Cambria Math" w:hAnsi="Cambria Math" w:cs="Arial"/>
            </w:rPr>
            <m:t xml:space="preserve">Existing Refrigerator UEC = 365.25*(0.582 + 0.027*(average age of appliance) + 1.055*(% of appliances manufactured before 1990)+0.067*(number of  cubic feet) – 1.977*( % of single door units)+1.071*(% of side-by-side)+0.605*(% of primary usage)+0.02*(unconditioned space CDDs)- 0.045*(unconditioned HDDs)) = kWh </m:t>
          </m:r>
        </m:oMath>
      </m:oMathPara>
    </w:p>
    <w:p w:rsidR="003B71E4" w:rsidRPr="003B71E4" w:rsidRDefault="003B71E4" w:rsidP="003B71E4">
      <w:pPr>
        <w:overflowPunct w:val="0"/>
        <w:autoSpaceDE w:val="0"/>
        <w:autoSpaceDN w:val="0"/>
        <w:adjustRightInd w:val="0"/>
        <w:spacing w:after="200" w:line="288" w:lineRule="auto"/>
        <w:textAlignment w:val="baseline"/>
        <w:rPr>
          <w:rFonts w:ascii="Arial" w:hAnsi="Arial" w:cs="Arial"/>
        </w:rPr>
      </w:pPr>
      <w:r w:rsidRPr="003B71E4">
        <w:rPr>
          <w:rFonts w:ascii="Arial" w:hAnsi="Arial" w:cs="Arial"/>
        </w:rPr>
        <w:t>Source for refrigerator UEC equation: US DOE Uniform Method Project, Savings Protocol for Refrigerator Retirement, April 2013</w:t>
      </w:r>
    </w:p>
    <w:p w:rsidR="005C499A" w:rsidRDefault="005C499A" w:rsidP="003B71E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sectPr w:rsidR="005C499A">
          <w:headerReference w:type="default" r:id="rId27"/>
          <w:footerReference w:type="default" r:id="rId28"/>
          <w:pgSz w:w="12240" w:h="15840"/>
          <w:pgMar w:top="1440" w:right="1440" w:bottom="1440" w:left="1440" w:header="720" w:footer="720" w:gutter="0"/>
          <w:cols w:space="720"/>
          <w:docGrid w:linePitch="360"/>
        </w:sectPr>
      </w:pPr>
    </w:p>
    <w:p w:rsidR="005C499A" w:rsidRPr="005C499A" w:rsidRDefault="005C499A" w:rsidP="005C499A">
      <w:pPr>
        <w:overflowPunct w:val="0"/>
        <w:autoSpaceDE w:val="0"/>
        <w:autoSpaceDN w:val="0"/>
        <w:adjustRightInd w:val="0"/>
        <w:spacing w:after="200" w:line="288" w:lineRule="auto"/>
        <w:textAlignment w:val="baseline"/>
        <w:rPr>
          <w:rFonts w:ascii="Arial" w:hAnsi="Arial" w:cs="Arial"/>
          <w:b/>
        </w:rPr>
      </w:pPr>
    </w:p>
    <w:tbl>
      <w:tblPr>
        <w:tblW w:w="5960" w:type="dxa"/>
        <w:tblInd w:w="93" w:type="dxa"/>
        <w:tblLook w:val="04A0" w:firstRow="1" w:lastRow="0" w:firstColumn="1" w:lastColumn="0" w:noHBand="0" w:noVBand="1"/>
      </w:tblPr>
      <w:tblGrid>
        <w:gridCol w:w="4633"/>
        <w:gridCol w:w="1327"/>
      </w:tblGrid>
      <w:tr w:rsidR="005C499A" w:rsidRPr="005C499A" w:rsidTr="00191DA2">
        <w:trPr>
          <w:trHeight w:val="300"/>
        </w:trPr>
        <w:tc>
          <w:tcPr>
            <w:tcW w:w="5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jc w:val="center"/>
              <w:rPr>
                <w:rFonts w:ascii="Calibri" w:hAnsi="Calibri"/>
                <w:b/>
                <w:bCs/>
                <w:color w:val="000000"/>
                <w:sz w:val="22"/>
                <w:szCs w:val="22"/>
              </w:rPr>
            </w:pPr>
            <w:r w:rsidRPr="005C499A">
              <w:rPr>
                <w:rFonts w:ascii="Calibri" w:hAnsi="Calibri"/>
                <w:b/>
                <w:bCs/>
                <w:color w:val="000000"/>
                <w:sz w:val="22"/>
                <w:szCs w:val="22"/>
              </w:rPr>
              <w:t>Freezer Unit Energy Consumption Equation</w:t>
            </w:r>
          </w:p>
        </w:tc>
      </w:tr>
      <w:tr w:rsidR="005C499A" w:rsidRPr="005C499A" w:rsidTr="00191DA2">
        <w:trPr>
          <w:trHeight w:val="9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jc w:val="center"/>
              <w:rPr>
                <w:rFonts w:ascii="Calibri" w:hAnsi="Calibri"/>
                <w:b/>
                <w:bCs/>
                <w:color w:val="000000"/>
                <w:sz w:val="22"/>
                <w:szCs w:val="22"/>
              </w:rPr>
            </w:pPr>
            <w:r w:rsidRPr="005C499A">
              <w:rPr>
                <w:rFonts w:ascii="Calibri" w:hAnsi="Calibri"/>
                <w:b/>
                <w:bCs/>
                <w:color w:val="000000"/>
                <w:sz w:val="22"/>
                <w:szCs w:val="22"/>
              </w:rPr>
              <w:t>Equation Intercept and Independent Variables</w:t>
            </w:r>
          </w:p>
        </w:tc>
        <w:tc>
          <w:tcPr>
            <w:tcW w:w="1327" w:type="dxa"/>
            <w:tcBorders>
              <w:top w:val="nil"/>
              <w:left w:val="nil"/>
              <w:bottom w:val="single" w:sz="4" w:space="0" w:color="auto"/>
              <w:right w:val="single" w:sz="4" w:space="0" w:color="auto"/>
            </w:tcBorders>
            <w:shd w:val="clear" w:color="auto" w:fill="auto"/>
            <w:vAlign w:val="bottom"/>
            <w:hideMark/>
          </w:tcPr>
          <w:p w:rsidR="005C499A" w:rsidRPr="005C499A" w:rsidRDefault="005C499A" w:rsidP="005C499A">
            <w:pPr>
              <w:jc w:val="center"/>
              <w:rPr>
                <w:rFonts w:ascii="Calibri" w:hAnsi="Calibri"/>
                <w:b/>
                <w:bCs/>
                <w:color w:val="000000"/>
                <w:sz w:val="22"/>
                <w:szCs w:val="22"/>
              </w:rPr>
            </w:pPr>
            <w:r w:rsidRPr="005C499A">
              <w:rPr>
                <w:rFonts w:ascii="Calibri" w:hAnsi="Calibri"/>
                <w:b/>
                <w:bCs/>
                <w:color w:val="000000"/>
                <w:sz w:val="22"/>
                <w:szCs w:val="22"/>
              </w:rPr>
              <w:t>Estimate Coefficient (Daily kWh)</w:t>
            </w:r>
          </w:p>
        </w:tc>
      </w:tr>
      <w:tr w:rsidR="005C499A" w:rsidRPr="005C499A" w:rsidTr="00191DA2">
        <w:trPr>
          <w:trHeight w:val="315"/>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Intercept</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4"/>
                <w:szCs w:val="24"/>
              </w:rPr>
            </w:pPr>
            <w:r w:rsidRPr="005C499A">
              <w:rPr>
                <w:rFonts w:ascii="Calibri" w:hAnsi="Calibri"/>
                <w:color w:val="000000"/>
                <w:sz w:val="24"/>
                <w:szCs w:val="24"/>
              </w:rPr>
              <w:t>-2.297</w:t>
            </w:r>
          </w:p>
        </w:tc>
      </w:tr>
      <w:tr w:rsidR="005C499A" w:rsidRPr="005C499A" w:rsidTr="00191DA2">
        <w:trPr>
          <w:trHeight w:val="3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Appliance Age (years)</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2"/>
                <w:szCs w:val="22"/>
              </w:rPr>
            </w:pPr>
            <w:r w:rsidRPr="005C499A">
              <w:rPr>
                <w:rFonts w:ascii="Calibri" w:hAnsi="Calibri"/>
                <w:color w:val="000000"/>
                <w:sz w:val="22"/>
                <w:szCs w:val="22"/>
              </w:rPr>
              <w:t>0.401</w:t>
            </w:r>
          </w:p>
        </w:tc>
      </w:tr>
      <w:tr w:rsidR="005C499A" w:rsidRPr="005C499A" w:rsidTr="00191DA2">
        <w:trPr>
          <w:trHeight w:val="3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Dummy: Manufactured Pre-1993</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2"/>
                <w:szCs w:val="22"/>
              </w:rPr>
            </w:pPr>
            <w:r w:rsidRPr="005C499A">
              <w:rPr>
                <w:rFonts w:ascii="Calibri" w:hAnsi="Calibri"/>
                <w:color w:val="000000"/>
                <w:sz w:val="22"/>
                <w:szCs w:val="22"/>
              </w:rPr>
              <w:t>0.067</w:t>
            </w:r>
          </w:p>
        </w:tc>
      </w:tr>
      <w:tr w:rsidR="005C499A" w:rsidRPr="005C499A" w:rsidTr="00191DA2">
        <w:trPr>
          <w:trHeight w:val="3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Appliance Size (cubic feet)</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2"/>
                <w:szCs w:val="22"/>
              </w:rPr>
            </w:pPr>
            <w:r w:rsidRPr="005C499A">
              <w:rPr>
                <w:rFonts w:ascii="Calibri" w:hAnsi="Calibri"/>
                <w:color w:val="000000"/>
                <w:sz w:val="22"/>
                <w:szCs w:val="22"/>
              </w:rPr>
              <w:t>0.15</w:t>
            </w:r>
          </w:p>
        </w:tc>
      </w:tr>
      <w:tr w:rsidR="005C499A" w:rsidRPr="005C499A" w:rsidTr="00191DA2">
        <w:trPr>
          <w:trHeight w:val="3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 of appliances that are chest freezers</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2"/>
                <w:szCs w:val="22"/>
              </w:rPr>
            </w:pPr>
            <w:r w:rsidRPr="005C499A">
              <w:rPr>
                <w:rFonts w:ascii="Calibri" w:hAnsi="Calibri"/>
                <w:color w:val="000000"/>
                <w:sz w:val="22"/>
                <w:szCs w:val="22"/>
              </w:rPr>
              <w:t>0.854</w:t>
            </w:r>
          </w:p>
        </w:tc>
      </w:tr>
      <w:tr w:rsidR="005C499A" w:rsidRPr="005C499A" w:rsidTr="00191DA2">
        <w:trPr>
          <w:trHeight w:val="300"/>
        </w:trPr>
        <w:tc>
          <w:tcPr>
            <w:tcW w:w="4633" w:type="dxa"/>
            <w:tcBorders>
              <w:top w:val="nil"/>
              <w:left w:val="single" w:sz="4" w:space="0" w:color="auto"/>
              <w:bottom w:val="single" w:sz="4" w:space="0" w:color="auto"/>
              <w:right w:val="single" w:sz="4" w:space="0" w:color="auto"/>
            </w:tcBorders>
            <w:shd w:val="clear" w:color="auto" w:fill="auto"/>
            <w:noWrap/>
            <w:vAlign w:val="bottom"/>
            <w:hideMark/>
          </w:tcPr>
          <w:p w:rsidR="005C499A" w:rsidRPr="005C499A" w:rsidRDefault="005C499A" w:rsidP="005C499A">
            <w:pPr>
              <w:rPr>
                <w:rFonts w:ascii="Calibri" w:hAnsi="Calibri"/>
                <w:color w:val="000000"/>
                <w:sz w:val="22"/>
                <w:szCs w:val="22"/>
              </w:rPr>
            </w:pPr>
            <w:r w:rsidRPr="005C499A">
              <w:rPr>
                <w:rFonts w:ascii="Calibri" w:hAnsi="Calibri"/>
                <w:color w:val="000000"/>
                <w:sz w:val="22"/>
                <w:szCs w:val="22"/>
              </w:rPr>
              <w:t>Cooling Degree Days (CDD)</w:t>
            </w:r>
          </w:p>
        </w:tc>
        <w:tc>
          <w:tcPr>
            <w:tcW w:w="1327" w:type="dxa"/>
            <w:tcBorders>
              <w:top w:val="nil"/>
              <w:left w:val="nil"/>
              <w:bottom w:val="single" w:sz="4" w:space="0" w:color="auto"/>
              <w:right w:val="single" w:sz="4" w:space="0" w:color="auto"/>
            </w:tcBorders>
            <w:shd w:val="clear" w:color="auto" w:fill="auto"/>
            <w:noWrap/>
            <w:vAlign w:val="bottom"/>
            <w:hideMark/>
          </w:tcPr>
          <w:p w:rsidR="005C499A" w:rsidRPr="005C499A" w:rsidRDefault="005C499A" w:rsidP="005C499A">
            <w:pPr>
              <w:jc w:val="right"/>
              <w:rPr>
                <w:rFonts w:ascii="Calibri" w:hAnsi="Calibri"/>
                <w:color w:val="000000"/>
                <w:sz w:val="22"/>
                <w:szCs w:val="22"/>
              </w:rPr>
            </w:pPr>
            <w:r w:rsidRPr="005C499A">
              <w:rPr>
                <w:rFonts w:ascii="Calibri" w:hAnsi="Calibri"/>
                <w:color w:val="000000"/>
                <w:sz w:val="22"/>
                <w:szCs w:val="22"/>
              </w:rPr>
              <w:t>0.1046</w:t>
            </w:r>
          </w:p>
        </w:tc>
      </w:tr>
    </w:tbl>
    <w:p w:rsidR="005C499A" w:rsidRPr="005C499A" w:rsidRDefault="005C499A" w:rsidP="005C499A">
      <w:pPr>
        <w:overflowPunct w:val="0"/>
        <w:autoSpaceDE w:val="0"/>
        <w:autoSpaceDN w:val="0"/>
        <w:adjustRightInd w:val="0"/>
        <w:spacing w:after="200" w:line="288" w:lineRule="auto"/>
        <w:textAlignment w:val="baseline"/>
        <w:rPr>
          <w:rFonts w:ascii="Arial" w:hAnsi="Arial" w:cs="Arial"/>
          <w:b/>
        </w:rPr>
      </w:pPr>
    </w:p>
    <w:p w:rsidR="005C499A" w:rsidRPr="005C499A" w:rsidRDefault="005C499A" w:rsidP="005C499A">
      <w:pPr>
        <w:overflowPunct w:val="0"/>
        <w:autoSpaceDE w:val="0"/>
        <w:autoSpaceDN w:val="0"/>
        <w:adjustRightInd w:val="0"/>
        <w:spacing w:after="200" w:line="288" w:lineRule="auto"/>
        <w:textAlignment w:val="baseline"/>
        <w:rPr>
          <w:rFonts w:ascii="Arial" w:hAnsi="Arial"/>
          <w:b/>
        </w:rPr>
      </w:pPr>
      <w:r w:rsidRPr="005C499A">
        <w:rPr>
          <w:rFonts w:ascii="Arial" w:hAnsi="Arial"/>
          <w:b/>
        </w:rPr>
        <w:t>Freezer Savings - No Replacement:</w:t>
      </w:r>
    </w:p>
    <w:p w:rsidR="005C499A" w:rsidRPr="005C499A" w:rsidRDefault="005C499A" w:rsidP="005C499A">
      <w:pPr>
        <w:overflowPunct w:val="0"/>
        <w:autoSpaceDE w:val="0"/>
        <w:autoSpaceDN w:val="0"/>
        <w:adjustRightInd w:val="0"/>
        <w:spacing w:after="200" w:line="288" w:lineRule="auto"/>
        <w:textAlignment w:val="baseline"/>
        <w:rPr>
          <w:rFonts w:ascii="Arial" w:hAnsi="Arial" w:cs="Arial"/>
          <w:i/>
          <w:iCs/>
        </w:rPr>
      </w:pPr>
      <w:r w:rsidRPr="005C499A">
        <w:rPr>
          <w:rFonts w:ascii="Arial" w:hAnsi="Arial" w:cs="Arial"/>
          <w:i/>
          <w:iCs/>
        </w:rPr>
        <w:t>DEFAULT_kWhsaved Per Unit</w:t>
      </w:r>
      <w:r w:rsidRPr="005C499A">
        <w:rPr>
          <w:rFonts w:ascii="Arial" w:hAnsi="Arial" w:cs="Arial"/>
          <w:i/>
          <w:iCs/>
        </w:rPr>
        <w:tab/>
      </w:r>
      <w:r w:rsidRPr="005C499A">
        <w:rPr>
          <w:rFonts w:ascii="Arial" w:hAnsi="Arial" w:cs="Arial"/>
          <w:b/>
          <w:i/>
          <w:iCs/>
          <w:sz w:val="16"/>
          <w:szCs w:val="16"/>
          <w:vertAlign w:val="subscript"/>
        </w:rPr>
        <w:t>NO REP</w:t>
      </w:r>
      <w:r w:rsidRPr="005C499A">
        <w:rPr>
          <w:rFonts w:ascii="Arial" w:hAnsi="Arial" w:cs="Arial"/>
          <w:i/>
          <w:iCs/>
        </w:rPr>
        <w:t>= EXISTING_UEC * PART_USE =kWh</w:t>
      </w:r>
    </w:p>
    <w:p w:rsidR="005C499A" w:rsidRPr="005C499A" w:rsidRDefault="005C499A" w:rsidP="005C499A">
      <w:pPr>
        <w:overflowPunct w:val="0"/>
        <w:autoSpaceDE w:val="0"/>
        <w:autoSpaceDN w:val="0"/>
        <w:adjustRightInd w:val="0"/>
        <w:spacing w:after="200" w:line="288" w:lineRule="auto"/>
        <w:textAlignment w:val="baseline"/>
        <w:rPr>
          <w:rFonts w:ascii="Arial" w:hAnsi="Arial"/>
          <w:b/>
        </w:rPr>
      </w:pPr>
      <w:r w:rsidRPr="005C499A">
        <w:rPr>
          <w:rFonts w:ascii="Arial" w:hAnsi="Arial"/>
          <w:b/>
        </w:rPr>
        <w:t>Freezer Savings - Replacement with Energy Star Unit:</w:t>
      </w:r>
    </w:p>
    <w:p w:rsidR="005C499A" w:rsidRPr="005C499A" w:rsidRDefault="005C499A" w:rsidP="005C499A">
      <w:pPr>
        <w:overflowPunct w:val="0"/>
        <w:autoSpaceDE w:val="0"/>
        <w:autoSpaceDN w:val="0"/>
        <w:adjustRightInd w:val="0"/>
        <w:spacing w:after="200" w:line="288" w:lineRule="auto"/>
        <w:ind w:left="2880" w:hanging="2880"/>
        <w:textAlignment w:val="baseline"/>
        <w:rPr>
          <w:rFonts w:ascii="Arial" w:hAnsi="Arial" w:cs="Arial"/>
          <w:i/>
          <w:iCs/>
        </w:rPr>
      </w:pPr>
      <w:r w:rsidRPr="005C499A">
        <w:rPr>
          <w:rFonts w:ascii="Arial" w:hAnsi="Arial" w:cs="Arial"/>
          <w:i/>
          <w:iCs/>
        </w:rPr>
        <w:t>DEFAULT_kWhsaved Per Unit</w:t>
      </w:r>
      <w:r w:rsidRPr="005C499A">
        <w:rPr>
          <w:rFonts w:ascii="Arial" w:hAnsi="Arial" w:cs="Arial"/>
          <w:b/>
          <w:i/>
          <w:iCs/>
          <w:sz w:val="16"/>
          <w:szCs w:val="16"/>
          <w:vertAlign w:val="subscript"/>
        </w:rPr>
        <w:t>WITH ES REP</w:t>
      </w:r>
      <w:r w:rsidRPr="005C499A">
        <w:rPr>
          <w:rFonts w:ascii="Arial" w:hAnsi="Arial" w:cs="Arial"/>
          <w:i/>
          <w:iCs/>
        </w:rPr>
        <w:t xml:space="preserve"> </w:t>
      </w:r>
      <w:r w:rsidRPr="005C499A">
        <w:rPr>
          <w:rFonts w:ascii="Arial" w:hAnsi="Arial" w:cs="Arial"/>
          <w:i/>
          <w:iCs/>
        </w:rPr>
        <w:tab/>
        <w:t>= DEFAULT kWhsaved Per Unit</w:t>
      </w:r>
      <w:r w:rsidRPr="005C499A">
        <w:rPr>
          <w:rFonts w:ascii="Arial" w:hAnsi="Arial"/>
          <w:b/>
          <w:i/>
          <w:sz w:val="16"/>
          <w:vertAlign w:val="subscript"/>
        </w:rPr>
        <w:t xml:space="preserve"> </w:t>
      </w:r>
      <w:r w:rsidRPr="005C499A">
        <w:rPr>
          <w:rFonts w:ascii="Arial" w:hAnsi="Arial" w:cs="Arial"/>
          <w:b/>
          <w:i/>
          <w:iCs/>
          <w:sz w:val="16"/>
          <w:szCs w:val="16"/>
          <w:vertAlign w:val="subscript"/>
        </w:rPr>
        <w:t>NO REP</w:t>
      </w:r>
      <w:r w:rsidRPr="005C499A">
        <w:rPr>
          <w:rFonts w:ascii="Arial" w:hAnsi="Arial" w:cs="Arial"/>
          <w:i/>
          <w:iCs/>
        </w:rPr>
        <w:t xml:space="preserve"> – (REPLACEMENTUEC</w:t>
      </w:r>
      <w:r w:rsidRPr="005C499A">
        <w:rPr>
          <w:rFonts w:ascii="Arial" w:hAnsi="Arial"/>
          <w:b/>
          <w:i/>
          <w:sz w:val="16"/>
          <w:vertAlign w:val="subscript"/>
        </w:rPr>
        <w:t xml:space="preserve"> </w:t>
      </w:r>
      <w:r w:rsidRPr="005C499A">
        <w:rPr>
          <w:rFonts w:ascii="Arial" w:hAnsi="Arial" w:cs="Arial"/>
          <w:b/>
          <w:i/>
          <w:iCs/>
          <w:sz w:val="16"/>
          <w:szCs w:val="16"/>
          <w:vertAlign w:val="subscript"/>
        </w:rPr>
        <w:t>ES</w:t>
      </w:r>
      <w:r w:rsidRPr="005C499A">
        <w:rPr>
          <w:rFonts w:ascii="Arial" w:hAnsi="Arial" w:cs="Arial"/>
          <w:i/>
          <w:iCs/>
        </w:rPr>
        <w:t xml:space="preserve"> * PART_USE) = kWh</w:t>
      </w:r>
    </w:p>
    <w:p w:rsidR="005C499A" w:rsidRPr="005C499A" w:rsidRDefault="005C499A" w:rsidP="005C499A">
      <w:pPr>
        <w:overflowPunct w:val="0"/>
        <w:autoSpaceDE w:val="0"/>
        <w:autoSpaceDN w:val="0"/>
        <w:adjustRightInd w:val="0"/>
        <w:spacing w:after="200" w:line="288" w:lineRule="auto"/>
        <w:textAlignment w:val="baseline"/>
        <w:rPr>
          <w:rFonts w:ascii="Arial" w:hAnsi="Arial" w:cs="Arial"/>
          <w:b/>
        </w:rPr>
      </w:pPr>
      <w:r w:rsidRPr="005C499A">
        <w:rPr>
          <w:rFonts w:ascii="Arial" w:hAnsi="Arial" w:cs="Arial"/>
          <w:b/>
        </w:rPr>
        <w:t>Freezer Savings - Replacement with non-Energy Star Unit:</w:t>
      </w:r>
    </w:p>
    <w:p w:rsidR="005C499A" w:rsidRPr="005C499A" w:rsidRDefault="005C499A" w:rsidP="005C499A">
      <w:pPr>
        <w:overflowPunct w:val="0"/>
        <w:autoSpaceDE w:val="0"/>
        <w:autoSpaceDN w:val="0"/>
        <w:adjustRightInd w:val="0"/>
        <w:spacing w:after="200" w:line="288" w:lineRule="auto"/>
        <w:ind w:left="2880" w:hanging="2880"/>
        <w:textAlignment w:val="baseline"/>
        <w:rPr>
          <w:rFonts w:ascii="Arial" w:hAnsi="Arial" w:cs="Arial"/>
          <w:i/>
          <w:iCs/>
        </w:rPr>
      </w:pPr>
      <w:r w:rsidRPr="005C499A">
        <w:rPr>
          <w:rFonts w:ascii="Arial" w:hAnsi="Arial" w:cs="Arial"/>
          <w:i/>
          <w:iCs/>
        </w:rPr>
        <w:t>DEFAULT_kWhsaved Per Unit</w:t>
      </w:r>
      <w:r w:rsidRPr="005C499A">
        <w:rPr>
          <w:rFonts w:ascii="Arial" w:hAnsi="Arial" w:cs="Arial"/>
          <w:b/>
          <w:i/>
          <w:iCs/>
          <w:sz w:val="16"/>
          <w:szCs w:val="16"/>
          <w:vertAlign w:val="subscript"/>
        </w:rPr>
        <w:t>WITH NON ES REP</w:t>
      </w:r>
      <w:r w:rsidRPr="005C499A">
        <w:rPr>
          <w:rFonts w:ascii="Arial" w:hAnsi="Arial" w:cs="Arial"/>
          <w:i/>
          <w:iCs/>
        </w:rPr>
        <w:t xml:space="preserve"> </w:t>
      </w:r>
      <w:r w:rsidRPr="005C499A">
        <w:rPr>
          <w:rFonts w:ascii="Arial" w:hAnsi="Arial" w:cs="Arial"/>
          <w:i/>
          <w:iCs/>
        </w:rPr>
        <w:tab/>
        <w:t>= kWhsaved Per Unit</w:t>
      </w:r>
      <w:r w:rsidRPr="005C499A">
        <w:rPr>
          <w:rFonts w:ascii="Arial" w:hAnsi="Arial"/>
          <w:b/>
          <w:i/>
          <w:sz w:val="16"/>
          <w:vertAlign w:val="subscript"/>
        </w:rPr>
        <w:t xml:space="preserve"> </w:t>
      </w:r>
      <w:r w:rsidRPr="005C499A">
        <w:rPr>
          <w:rFonts w:ascii="Arial" w:hAnsi="Arial" w:cs="Arial"/>
          <w:b/>
          <w:i/>
          <w:iCs/>
          <w:sz w:val="16"/>
          <w:szCs w:val="16"/>
          <w:vertAlign w:val="subscript"/>
        </w:rPr>
        <w:t>NO REP</w:t>
      </w:r>
      <w:r w:rsidRPr="005C499A">
        <w:rPr>
          <w:rFonts w:ascii="Arial" w:hAnsi="Arial" w:cs="Arial"/>
          <w:i/>
          <w:iCs/>
        </w:rPr>
        <w:t xml:space="preserve"> – (REPLACEMENTUEC</w:t>
      </w:r>
      <w:r w:rsidRPr="005C499A">
        <w:rPr>
          <w:rFonts w:ascii="Arial" w:hAnsi="Arial" w:cs="Arial"/>
          <w:b/>
          <w:i/>
          <w:iCs/>
          <w:sz w:val="16"/>
          <w:szCs w:val="16"/>
          <w:vertAlign w:val="subscript"/>
        </w:rPr>
        <w:t xml:space="preserve"> NON ES</w:t>
      </w:r>
      <w:r w:rsidRPr="005C499A">
        <w:rPr>
          <w:rFonts w:ascii="Arial" w:hAnsi="Arial" w:cs="Arial"/>
          <w:i/>
          <w:iCs/>
        </w:rPr>
        <w:t xml:space="preserve"> * PART_USE) = kWh</w:t>
      </w:r>
    </w:p>
    <w:p w:rsidR="005C499A" w:rsidRPr="005C499A" w:rsidRDefault="005C499A" w:rsidP="005C499A">
      <w:pPr>
        <w:overflowPunct w:val="0"/>
        <w:autoSpaceDE w:val="0"/>
        <w:autoSpaceDN w:val="0"/>
        <w:adjustRightInd w:val="0"/>
        <w:spacing w:after="200" w:line="288" w:lineRule="auto"/>
        <w:textAlignment w:val="baseline"/>
        <w:rPr>
          <w:rFonts w:ascii="Arial" w:hAnsi="Arial" w:cs="Arial"/>
        </w:rPr>
      </w:pPr>
      <w:r w:rsidRPr="005C499A">
        <w:rPr>
          <w:rFonts w:ascii="Arial" w:hAnsi="Arial" w:cs="Arial"/>
        </w:rPr>
        <w:t xml:space="preserve">The Commission has computed the EDC-specific values that are needed for input to the regression equations for determining the Unit Energy Consumption based on Act 129 PY4 data provided by each EDC for refrigerators and freezers removed in PY4. Once these input values were determined, they were substituted into the above equation in order to estimate the UEC for removed refrigerators and freezers for each EDC.  </w:t>
      </w:r>
    </w:p>
    <w:p w:rsidR="005C499A" w:rsidRPr="005C499A" w:rsidRDefault="00BB4AFB" w:rsidP="005C499A">
      <w:pPr>
        <w:overflowPunct w:val="0"/>
        <w:autoSpaceDE w:val="0"/>
        <w:autoSpaceDN w:val="0"/>
        <w:adjustRightInd w:val="0"/>
        <w:spacing w:after="200" w:line="288" w:lineRule="auto"/>
        <w:textAlignment w:val="baseline"/>
        <w:rPr>
          <w:rFonts w:ascii="Arial" w:hAnsi="Arial" w:cs="Arial"/>
        </w:rPr>
      </w:pPr>
      <w:r>
        <w:rPr>
          <w:rFonts w:ascii="Arial" w:hAnsi="Arial" w:cs="Arial"/>
        </w:rPr>
        <w:t>Table 2-46 to Table 2-49</w:t>
      </w:r>
      <w:r w:rsidR="005C499A" w:rsidRPr="005C499A">
        <w:rPr>
          <w:rFonts w:ascii="Arial" w:hAnsi="Arial" w:cs="Arial"/>
        </w:rPr>
        <w:t xml:space="preserve"> below provide the equation inputs needed to calculate the UEC for removed refrigerators and freezers respectively as well as the calculation of the default Unit Energy Consumption value for refrigerators or freezers for each EDC. Note that equation inputs in </w:t>
      </w:r>
      <w:r>
        <w:rPr>
          <w:rFonts w:ascii="Arial" w:hAnsi="Arial" w:cs="Arial"/>
        </w:rPr>
        <w:t>Table 2-46 to Table 2-49</w:t>
      </w:r>
      <w:r w:rsidR="005C499A" w:rsidRPr="005C499A">
        <w:rPr>
          <w:rFonts w:ascii="Arial" w:hAnsi="Arial" w:cs="Arial"/>
        </w:rPr>
        <w:t xml:space="preserve"> are provided for each appliance (refrigerators, then freezers) depending on whether the units were or were not replaced with a new unit. </w:t>
      </w:r>
    </w:p>
    <w:p w:rsidR="00753110" w:rsidRDefault="00753110" w:rsidP="005C499A">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sectPr w:rsidR="00753110">
          <w:headerReference w:type="default" r:id="rId29"/>
          <w:footerReference w:type="default" r:id="rId30"/>
          <w:pgSz w:w="12240" w:h="15840"/>
          <w:pgMar w:top="1440" w:right="1440" w:bottom="1440" w:left="1440" w:header="720" w:footer="720" w:gutter="0"/>
          <w:cols w:space="720"/>
          <w:docGrid w:linePitch="360"/>
        </w:sectPr>
      </w:pPr>
    </w:p>
    <w:p w:rsidR="002444A8" w:rsidRPr="002444A8" w:rsidRDefault="002444A8" w:rsidP="002444A8">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16" w:name="_Ref374020262"/>
      <w:bookmarkStart w:id="17" w:name="_Toc373320204"/>
      <w:bookmarkStart w:id="18" w:name="_Toc364420909"/>
      <w:bookmarkStart w:id="19" w:name="_Toc364760677"/>
      <w:bookmarkStart w:id="20" w:name="_Toc377465499"/>
      <w:r w:rsidRPr="002444A8">
        <w:rPr>
          <w:rFonts w:ascii="Arial Narrow" w:hAnsi="Arial Narrow"/>
          <w:b/>
          <w:bCs/>
        </w:rPr>
        <w:lastRenderedPageBreak/>
        <w:t xml:space="preserve">Table </w:t>
      </w:r>
      <w:bookmarkEnd w:id="16"/>
      <w:r w:rsidR="000641B9">
        <w:rPr>
          <w:rFonts w:ascii="Arial Narrow" w:hAnsi="Arial Narrow"/>
          <w:b/>
          <w:bCs/>
        </w:rPr>
        <w:t>2-46</w:t>
      </w:r>
      <w:r w:rsidRPr="002444A8">
        <w:rPr>
          <w:rFonts w:ascii="Arial Narrow" w:hAnsi="Arial Narrow"/>
          <w:b/>
          <w:bCs/>
        </w:rPr>
        <w:t>: Default values for Residential Refrigerator Recycling Without Replacement With a New Refrigerator</w:t>
      </w:r>
      <w:bookmarkEnd w:id="17"/>
      <w:bookmarkEnd w:id="18"/>
      <w:bookmarkEnd w:id="19"/>
      <w:bookmarkEnd w:id="20"/>
    </w:p>
    <w:p w:rsidR="002444A8" w:rsidRPr="002444A8" w:rsidRDefault="002444A8" w:rsidP="002444A8">
      <w:pPr>
        <w:overflowPunct w:val="0"/>
        <w:autoSpaceDE w:val="0"/>
        <w:autoSpaceDN w:val="0"/>
        <w:adjustRightInd w:val="0"/>
        <w:spacing w:after="200" w:line="288" w:lineRule="auto"/>
        <w:textAlignment w:val="baseline"/>
        <w:rPr>
          <w:rFonts w:ascii="Arial" w:hAnsi="Arial" w:cs="Arial"/>
        </w:rPr>
      </w:pPr>
      <w:r w:rsidRPr="002444A8">
        <w:rPr>
          <w:rFonts w:ascii="Arial" w:hAnsi="Arial"/>
          <w:noProof/>
        </w:rPr>
        <w:drawing>
          <wp:inline distT="0" distB="0" distL="0" distR="0" wp14:anchorId="68B422B6" wp14:editId="61A49335">
            <wp:extent cx="5486400" cy="24439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443917"/>
                    </a:xfrm>
                    <a:prstGeom prst="rect">
                      <a:avLst/>
                    </a:prstGeom>
                    <a:noFill/>
                    <a:ln>
                      <a:noFill/>
                    </a:ln>
                  </pic:spPr>
                </pic:pic>
              </a:graphicData>
            </a:graphic>
          </wp:inline>
        </w:drawing>
      </w:r>
    </w:p>
    <w:p w:rsidR="002444A8" w:rsidRPr="002444A8" w:rsidRDefault="002444A8" w:rsidP="002444A8">
      <w:pPr>
        <w:keepNext/>
        <w:overflowPunct w:val="0"/>
        <w:autoSpaceDE w:val="0"/>
        <w:autoSpaceDN w:val="0"/>
        <w:adjustRightInd w:val="0"/>
        <w:spacing w:before="120" w:after="120" w:line="288" w:lineRule="auto"/>
        <w:textAlignment w:val="baseline"/>
        <w:rPr>
          <w:rFonts w:ascii="Arial Narrow" w:hAnsi="Arial Narrow"/>
          <w:b/>
          <w:bCs/>
        </w:rPr>
      </w:pPr>
      <w:bookmarkStart w:id="21" w:name="_Toc377465500"/>
      <w:r w:rsidRPr="002444A8">
        <w:rPr>
          <w:rFonts w:ascii="Arial Narrow" w:hAnsi="Arial Narrow"/>
          <w:b/>
          <w:bCs/>
        </w:rPr>
        <w:t xml:space="preserve">Table </w:t>
      </w:r>
      <w:r w:rsidR="000641B9">
        <w:rPr>
          <w:rFonts w:ascii="Arial Narrow" w:hAnsi="Arial Narrow"/>
          <w:b/>
          <w:bCs/>
        </w:rPr>
        <w:t>2-47</w:t>
      </w:r>
      <w:r w:rsidRPr="002444A8">
        <w:rPr>
          <w:rFonts w:ascii="Arial Narrow" w:hAnsi="Arial Narrow"/>
          <w:b/>
          <w:bCs/>
        </w:rPr>
        <w:t>: Default values for Residential Freezer Recycling Without Replacement With a New Freezer</w:t>
      </w:r>
      <w:bookmarkEnd w:id="21"/>
    </w:p>
    <w:p w:rsidR="002444A8" w:rsidRPr="002444A8" w:rsidRDefault="002444A8" w:rsidP="002444A8">
      <w:pPr>
        <w:overflowPunct w:val="0"/>
        <w:autoSpaceDE w:val="0"/>
        <w:autoSpaceDN w:val="0"/>
        <w:adjustRightInd w:val="0"/>
        <w:spacing w:after="120" w:line="288" w:lineRule="auto"/>
        <w:textAlignment w:val="baseline"/>
        <w:rPr>
          <w:rFonts w:ascii="Calibri" w:hAnsi="Calibri" w:cs="Calibri"/>
          <w:b/>
        </w:rPr>
      </w:pPr>
      <w:r w:rsidRPr="002444A8">
        <w:rPr>
          <w:rFonts w:ascii="Arial" w:hAnsi="Arial"/>
          <w:noProof/>
        </w:rPr>
        <w:drawing>
          <wp:inline distT="0" distB="0" distL="0" distR="0" wp14:anchorId="01B03219" wp14:editId="5F7E9464">
            <wp:extent cx="5486400" cy="15435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1543583"/>
                    </a:xfrm>
                    <a:prstGeom prst="rect">
                      <a:avLst/>
                    </a:prstGeom>
                    <a:noFill/>
                    <a:ln>
                      <a:noFill/>
                    </a:ln>
                  </pic:spPr>
                </pic:pic>
              </a:graphicData>
            </a:graphic>
          </wp:inline>
        </w:drawing>
      </w:r>
    </w:p>
    <w:p w:rsidR="002444A8" w:rsidRPr="002444A8" w:rsidRDefault="002444A8" w:rsidP="002444A8">
      <w:pPr>
        <w:overflowPunct w:val="0"/>
        <w:autoSpaceDE w:val="0"/>
        <w:autoSpaceDN w:val="0"/>
        <w:adjustRightInd w:val="0"/>
        <w:spacing w:after="200" w:line="288" w:lineRule="auto"/>
        <w:textAlignment w:val="baseline"/>
        <w:rPr>
          <w:rFonts w:ascii="Arial" w:hAnsi="Arial" w:cs="Arial"/>
        </w:rPr>
      </w:pPr>
      <w:r w:rsidRPr="002444A8">
        <w:rPr>
          <w:rFonts w:ascii="Arial" w:hAnsi="Arial" w:cs="Arial"/>
        </w:rPr>
        <w:t xml:space="preserve">When calculating default per unit kWh savings for a removed refrigerator or freezer, it is necessary to calculate and apply a “Part-Use” factor. “Part-use” is an appliance recycling-specific adjustment factor used to convert the UEC (determined through the methods detailed above) into an average per-unit deemed savings value. The UEC itself is not equal to the default savings value, because: (1) the UEC model yields an estimate of annual consumption, and (2) not all recycled refrigerators and freezers would have operated year-round had they not been decommissioned through the program. </w:t>
      </w:r>
    </w:p>
    <w:p w:rsidR="002444A8" w:rsidRPr="002444A8" w:rsidRDefault="002444A8" w:rsidP="002444A8">
      <w:pPr>
        <w:overflowPunct w:val="0"/>
        <w:autoSpaceDE w:val="0"/>
        <w:autoSpaceDN w:val="0"/>
        <w:adjustRightInd w:val="0"/>
        <w:spacing w:after="200" w:line="288" w:lineRule="auto"/>
        <w:textAlignment w:val="baseline"/>
        <w:rPr>
          <w:rFonts w:ascii="Arial" w:hAnsi="Arial" w:cs="Arial"/>
        </w:rPr>
      </w:pPr>
      <w:r w:rsidRPr="002444A8">
        <w:rPr>
          <w:rFonts w:ascii="Arial" w:hAnsi="Arial" w:cs="Arial"/>
        </w:rPr>
        <w:t xml:space="preserve">In Program Year 3, the Commission determined that the average removed refrigerator was plugged in and used 96.9% of the year and the average freezer was plugged in and used 98.5% of the year. Thus, the default value for the part-use factor is 96.9% (and 98.5%) based on program year 3 data for all EDCs. EDCs may elect to calculate an EDC specific part-use factor for a specific program year. In the event an EDC desires to calculate an EDC specific part-use factor, EDCs should use the following methodology. Using participant surveys, evaluators should determine the amount of time a removed refrigerator is plugged in. </w:t>
      </w:r>
    </w:p>
    <w:p w:rsidR="004F7845" w:rsidRDefault="000641B9" w:rsidP="000641B9">
      <w:pPr>
        <w:overflowPunct w:val="0"/>
        <w:autoSpaceDE w:val="0"/>
        <w:autoSpaceDN w:val="0"/>
        <w:adjustRightInd w:val="0"/>
        <w:spacing w:after="200" w:line="288" w:lineRule="auto"/>
        <w:textAlignment w:val="baseline"/>
        <w:rPr>
          <w:rFonts w:ascii="Arial" w:hAnsi="Arial" w:cs="Arial"/>
        </w:rPr>
        <w:sectPr w:rsidR="004F7845">
          <w:headerReference w:type="default" r:id="rId33"/>
          <w:footerReference w:type="default" r:id="rId34"/>
          <w:pgSz w:w="12240" w:h="15840"/>
          <w:pgMar w:top="1440" w:right="1440" w:bottom="1440" w:left="1440" w:header="720" w:footer="720" w:gutter="0"/>
          <w:cols w:space="720"/>
          <w:docGrid w:linePitch="360"/>
        </w:sectPr>
      </w:pPr>
      <w:r>
        <w:rPr>
          <w:rFonts w:ascii="Arial" w:hAnsi="Arial" w:cs="Arial"/>
        </w:rPr>
        <w:t>Table 2-48 to Table 2-49</w:t>
      </w:r>
      <w:r w:rsidR="002444A8" w:rsidRPr="002444A8">
        <w:rPr>
          <w:rFonts w:ascii="Arial" w:hAnsi="Arial" w:cs="Arial"/>
        </w:rPr>
        <w:t xml:space="preserve"> below shows the basis for the calculation of default per unit savings for refrigerators and freezers that are removed but then replaced.</w:t>
      </w:r>
    </w:p>
    <w:p w:rsidR="004F7845" w:rsidRPr="004F7845" w:rsidRDefault="004F7845" w:rsidP="004F7845">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22" w:name="_Ref373320672"/>
      <w:bookmarkStart w:id="23" w:name="_Ref364422361"/>
      <w:bookmarkStart w:id="24" w:name="_Toc373320206"/>
      <w:bookmarkStart w:id="25" w:name="_Toc364760679"/>
      <w:bookmarkStart w:id="26" w:name="_Toc377465501"/>
      <w:r w:rsidRPr="004F7845">
        <w:rPr>
          <w:rFonts w:ascii="Arial Narrow" w:hAnsi="Arial Narrow"/>
          <w:b/>
          <w:bCs/>
        </w:rPr>
        <w:lastRenderedPageBreak/>
        <w:t xml:space="preserve">Table </w:t>
      </w:r>
      <w:bookmarkEnd w:id="22"/>
      <w:bookmarkEnd w:id="23"/>
      <w:r w:rsidR="000641B9">
        <w:rPr>
          <w:rFonts w:ascii="Arial Narrow" w:hAnsi="Arial Narrow"/>
          <w:b/>
          <w:bCs/>
        </w:rPr>
        <w:t>2-48</w:t>
      </w:r>
      <w:r w:rsidRPr="004F7845">
        <w:rPr>
          <w:rFonts w:ascii="Arial Narrow" w:hAnsi="Arial Narrow"/>
          <w:b/>
          <w:bCs/>
        </w:rPr>
        <w:t xml:space="preserve">: </w:t>
      </w:r>
      <w:bookmarkStart w:id="27" w:name="_Ref364340540"/>
      <w:r w:rsidRPr="004F7845">
        <w:rPr>
          <w:rFonts w:ascii="Arial Narrow" w:hAnsi="Arial Narrow"/>
          <w:b/>
          <w:bCs/>
        </w:rPr>
        <w:t>Default values for Residential Refrigerator Recycling With Replacement With a New Energy Star Refrigerator</w:t>
      </w:r>
      <w:bookmarkEnd w:id="24"/>
      <w:bookmarkEnd w:id="25"/>
      <w:bookmarkEnd w:id="27"/>
      <w:r w:rsidRPr="004F7845">
        <w:rPr>
          <w:rFonts w:ascii="Arial Narrow" w:hAnsi="Arial Narrow"/>
          <w:b/>
          <w:bCs/>
          <w:vertAlign w:val="superscript"/>
        </w:rPr>
        <w:footnoteReference w:id="3"/>
      </w:r>
      <w:bookmarkEnd w:id="26"/>
    </w:p>
    <w:p w:rsidR="004F7845" w:rsidRPr="004F7845" w:rsidRDefault="004F7845" w:rsidP="004F7845">
      <w:pPr>
        <w:overflowPunct w:val="0"/>
        <w:autoSpaceDE w:val="0"/>
        <w:autoSpaceDN w:val="0"/>
        <w:adjustRightInd w:val="0"/>
        <w:spacing w:after="200" w:line="288" w:lineRule="auto"/>
        <w:textAlignment w:val="baseline"/>
        <w:rPr>
          <w:rFonts w:ascii="Arial" w:hAnsi="Arial"/>
        </w:rPr>
      </w:pPr>
      <w:r w:rsidRPr="004F7845">
        <w:rPr>
          <w:rFonts w:ascii="Arial" w:hAnsi="Arial"/>
          <w:noProof/>
        </w:rPr>
        <w:drawing>
          <wp:inline distT="0" distB="0" distL="0" distR="0" wp14:anchorId="160F99B9" wp14:editId="6F890D12">
            <wp:extent cx="5486400" cy="25528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2552874"/>
                    </a:xfrm>
                    <a:prstGeom prst="rect">
                      <a:avLst/>
                    </a:prstGeom>
                    <a:noFill/>
                    <a:ln>
                      <a:noFill/>
                    </a:ln>
                  </pic:spPr>
                </pic:pic>
              </a:graphicData>
            </a:graphic>
          </wp:inline>
        </w:drawing>
      </w:r>
    </w:p>
    <w:p w:rsidR="004F7845" w:rsidRPr="004F7845" w:rsidRDefault="004F7845" w:rsidP="004F7845">
      <w:pPr>
        <w:overflowPunct w:val="0"/>
        <w:autoSpaceDE w:val="0"/>
        <w:autoSpaceDN w:val="0"/>
        <w:adjustRightInd w:val="0"/>
        <w:spacing w:after="200" w:line="288" w:lineRule="auto"/>
        <w:textAlignment w:val="baseline"/>
        <w:rPr>
          <w:rFonts w:ascii="Arial" w:hAnsi="Arial"/>
        </w:rPr>
      </w:pPr>
    </w:p>
    <w:p w:rsidR="004F7845" w:rsidRPr="004F7845" w:rsidRDefault="004F7845" w:rsidP="004F7845">
      <w:pPr>
        <w:keepNext/>
        <w:overflowPunct w:val="0"/>
        <w:autoSpaceDE w:val="0"/>
        <w:autoSpaceDN w:val="0"/>
        <w:adjustRightInd w:val="0"/>
        <w:spacing w:before="120" w:after="120" w:line="288" w:lineRule="auto"/>
        <w:textAlignment w:val="baseline"/>
        <w:rPr>
          <w:rFonts w:ascii="Arial Narrow" w:hAnsi="Arial Narrow"/>
          <w:b/>
          <w:bCs/>
        </w:rPr>
      </w:pPr>
      <w:bookmarkStart w:id="28" w:name="_Ref374020283"/>
      <w:bookmarkStart w:id="29" w:name="_Toc377465502"/>
      <w:r w:rsidRPr="004F7845">
        <w:rPr>
          <w:rFonts w:ascii="Arial Narrow" w:hAnsi="Arial Narrow"/>
          <w:b/>
          <w:bCs/>
        </w:rPr>
        <w:t>Table</w:t>
      </w:r>
      <w:bookmarkEnd w:id="28"/>
      <w:r w:rsidR="000641B9">
        <w:rPr>
          <w:rFonts w:ascii="Arial Narrow" w:hAnsi="Arial Narrow"/>
          <w:b/>
          <w:bCs/>
        </w:rPr>
        <w:t>2-49</w:t>
      </w:r>
      <w:r w:rsidRPr="004F7845">
        <w:rPr>
          <w:rFonts w:ascii="Arial Narrow" w:hAnsi="Arial Narrow"/>
          <w:b/>
          <w:bCs/>
        </w:rPr>
        <w:t>: Default values for Residential Freezer Recycling With Replacement With a New Energy Star Freezer</w:t>
      </w:r>
      <w:r w:rsidRPr="004F7845">
        <w:rPr>
          <w:rFonts w:ascii="Arial Narrow" w:hAnsi="Arial Narrow"/>
          <w:b/>
          <w:bCs/>
          <w:vertAlign w:val="superscript"/>
        </w:rPr>
        <w:footnoteReference w:id="4"/>
      </w:r>
      <w:bookmarkEnd w:id="29"/>
    </w:p>
    <w:p w:rsidR="004F7845" w:rsidRPr="004F7845" w:rsidRDefault="004F7845" w:rsidP="004F7845">
      <w:pPr>
        <w:overflowPunct w:val="0"/>
        <w:autoSpaceDE w:val="0"/>
        <w:autoSpaceDN w:val="0"/>
        <w:adjustRightInd w:val="0"/>
        <w:spacing w:after="200" w:line="288" w:lineRule="auto"/>
        <w:textAlignment w:val="baseline"/>
        <w:rPr>
          <w:rFonts w:ascii="Arial" w:hAnsi="Arial" w:cs="Arial"/>
        </w:rPr>
      </w:pPr>
    </w:p>
    <w:p w:rsidR="004F7845" w:rsidRPr="004F7845" w:rsidRDefault="004F7845" w:rsidP="004F7845">
      <w:pPr>
        <w:overflowPunct w:val="0"/>
        <w:autoSpaceDE w:val="0"/>
        <w:autoSpaceDN w:val="0"/>
        <w:adjustRightInd w:val="0"/>
        <w:spacing w:after="200" w:line="288" w:lineRule="auto"/>
        <w:textAlignment w:val="baseline"/>
        <w:rPr>
          <w:rFonts w:ascii="Arial" w:hAnsi="Arial" w:cs="Arial"/>
        </w:rPr>
      </w:pPr>
      <w:r w:rsidRPr="004F7845">
        <w:rPr>
          <w:rFonts w:ascii="Arial" w:hAnsi="Arial"/>
          <w:noProof/>
        </w:rPr>
        <w:drawing>
          <wp:inline distT="0" distB="0" distL="0" distR="0" wp14:anchorId="77C75496" wp14:editId="3504F1A8">
            <wp:extent cx="5486400" cy="17020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1702062"/>
                    </a:xfrm>
                    <a:prstGeom prst="rect">
                      <a:avLst/>
                    </a:prstGeom>
                    <a:noFill/>
                    <a:ln>
                      <a:noFill/>
                    </a:ln>
                  </pic:spPr>
                </pic:pic>
              </a:graphicData>
            </a:graphic>
          </wp:inline>
        </w:drawing>
      </w:r>
    </w:p>
    <w:p w:rsidR="004F7845" w:rsidRPr="004F7845" w:rsidRDefault="004F7845" w:rsidP="004F7845">
      <w:pPr>
        <w:overflowPunct w:val="0"/>
        <w:autoSpaceDE w:val="0"/>
        <w:autoSpaceDN w:val="0"/>
        <w:adjustRightInd w:val="0"/>
        <w:textAlignment w:val="baseline"/>
        <w:rPr>
          <w:rFonts w:ascii="Arial" w:hAnsi="Arial"/>
        </w:rPr>
      </w:pPr>
    </w:p>
    <w:p w:rsidR="004F7845" w:rsidRPr="004F7845" w:rsidRDefault="004F7845" w:rsidP="004F7845">
      <w:pPr>
        <w:overflowPunct w:val="0"/>
        <w:autoSpaceDE w:val="0"/>
        <w:autoSpaceDN w:val="0"/>
        <w:adjustRightInd w:val="0"/>
        <w:textAlignment w:val="baseline"/>
        <w:rPr>
          <w:rFonts w:ascii="Arial" w:hAnsi="Arial"/>
        </w:rPr>
      </w:pPr>
      <w:r w:rsidRPr="004F7845">
        <w:rPr>
          <w:rFonts w:ascii="Arial" w:hAnsi="Arial"/>
        </w:rPr>
        <w:t xml:space="preserve">Per unit kW demand savings are based upon annual hours of use of 5,000 and a peak coincidence factor of 62%. </w:t>
      </w:r>
    </w:p>
    <w:p w:rsidR="004F7845" w:rsidRPr="004F7845" w:rsidRDefault="004F7845" w:rsidP="004F7845">
      <w:pPr>
        <w:overflowPunct w:val="0"/>
        <w:autoSpaceDE w:val="0"/>
        <w:autoSpaceDN w:val="0"/>
        <w:adjustRightInd w:val="0"/>
        <w:textAlignment w:val="baseline"/>
        <w:rPr>
          <w:rFonts w:ascii="Arial" w:hAnsi="Arial"/>
        </w:rPr>
      </w:pPr>
    </w:p>
    <w:p w:rsidR="004F7845" w:rsidRPr="004F7845" w:rsidRDefault="004F7845" w:rsidP="004F7845">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4F7845">
        <w:rPr>
          <w:rFonts w:ascii="Arial" w:hAnsi="Arial"/>
          <w:b/>
          <w:bCs/>
          <w:szCs w:val="26"/>
        </w:rPr>
        <w:t>2.21.4</w:t>
      </w:r>
      <w:r w:rsidRPr="004F7845">
        <w:rPr>
          <w:rFonts w:ascii="Arial" w:hAnsi="Arial"/>
          <w:b/>
          <w:bCs/>
          <w:szCs w:val="26"/>
        </w:rPr>
        <w:tab/>
        <w:t>Measure Life</w:t>
      </w:r>
    </w:p>
    <w:p w:rsidR="00B15604" w:rsidRDefault="004F7845" w:rsidP="004F7845">
      <w:pPr>
        <w:overflowPunct w:val="0"/>
        <w:autoSpaceDE w:val="0"/>
        <w:autoSpaceDN w:val="0"/>
        <w:adjustRightInd w:val="0"/>
        <w:spacing w:after="200" w:line="288" w:lineRule="auto"/>
        <w:ind w:right="-187"/>
        <w:textAlignment w:val="baseline"/>
        <w:rPr>
          <w:rFonts w:ascii="Arial" w:eastAsia="Calibri" w:hAnsi="Arial"/>
        </w:rPr>
        <w:sectPr w:rsidR="00B15604">
          <w:headerReference w:type="default" r:id="rId37"/>
          <w:footerReference w:type="default" r:id="rId38"/>
          <w:footnotePr>
            <w:numStart w:val="105"/>
          </w:footnotePr>
          <w:pgSz w:w="12240" w:h="15840"/>
          <w:pgMar w:top="1440" w:right="1440" w:bottom="1440" w:left="1440" w:header="720" w:footer="720" w:gutter="0"/>
          <w:cols w:space="720"/>
          <w:docGrid w:linePitch="360"/>
        </w:sectPr>
      </w:pPr>
      <w:r w:rsidRPr="004F7845">
        <w:rPr>
          <w:rFonts w:ascii="Arial" w:eastAsia="Calibri" w:hAnsi="Arial"/>
        </w:rPr>
        <w:t>Refrigerator/Freezer Replacement programs:  Measure Life = 7 yrs</w:t>
      </w:r>
    </w:p>
    <w:p w:rsidR="0059663F" w:rsidRPr="0059663F" w:rsidRDefault="0059663F" w:rsidP="0059663F">
      <w:pPr>
        <w:overflowPunct w:val="0"/>
        <w:autoSpaceDE w:val="0"/>
        <w:autoSpaceDN w:val="0"/>
        <w:adjustRightInd w:val="0"/>
        <w:spacing w:after="200" w:line="288" w:lineRule="auto"/>
        <w:textAlignment w:val="baseline"/>
        <w:rPr>
          <w:rFonts w:ascii="Arial" w:eastAsia="Calibri" w:hAnsi="Arial"/>
          <w:b/>
        </w:rPr>
      </w:pPr>
      <w:r w:rsidRPr="0059663F">
        <w:rPr>
          <w:rFonts w:ascii="Arial" w:eastAsia="Calibri" w:hAnsi="Arial"/>
          <w:b/>
        </w:rPr>
        <w:lastRenderedPageBreak/>
        <w:t>Sources:</w:t>
      </w:r>
    </w:p>
    <w:p w:rsidR="0059663F" w:rsidRPr="0059663F" w:rsidRDefault="0059663F" w:rsidP="0059663F">
      <w:pPr>
        <w:numPr>
          <w:ilvl w:val="0"/>
          <w:numId w:val="13"/>
        </w:numPr>
        <w:overflowPunct w:val="0"/>
        <w:autoSpaceDE w:val="0"/>
        <w:autoSpaceDN w:val="0"/>
        <w:adjustRightInd w:val="0"/>
        <w:spacing w:after="100" w:line="288" w:lineRule="auto"/>
        <w:textAlignment w:val="baseline"/>
        <w:rPr>
          <w:rFonts w:ascii="Arial" w:eastAsia="Calibri" w:hAnsi="Arial"/>
        </w:rPr>
      </w:pPr>
      <w:r w:rsidRPr="0059663F">
        <w:rPr>
          <w:rFonts w:ascii="Arial" w:eastAsia="Calibri" w:hAnsi="Arial"/>
        </w:rPr>
        <w:t>ENERGY STAR Appliances Calculator.  Accessed July 2013.</w:t>
      </w:r>
    </w:p>
    <w:p w:rsidR="0059663F" w:rsidRPr="0059663F" w:rsidRDefault="0059663F" w:rsidP="0059663F">
      <w:pPr>
        <w:numPr>
          <w:ilvl w:val="0"/>
          <w:numId w:val="13"/>
        </w:numPr>
        <w:overflowPunct w:val="0"/>
        <w:autoSpaceDE w:val="0"/>
        <w:autoSpaceDN w:val="0"/>
        <w:adjustRightInd w:val="0"/>
        <w:spacing w:after="100" w:line="288" w:lineRule="auto"/>
        <w:textAlignment w:val="baseline"/>
        <w:rPr>
          <w:rFonts w:ascii="Arial" w:eastAsia="Calibri" w:hAnsi="Arial"/>
        </w:rPr>
      </w:pPr>
      <w:r w:rsidRPr="0059663F">
        <w:rPr>
          <w:rFonts w:ascii="Arial" w:hAnsi="Arial"/>
        </w:rPr>
        <w:t>Statewide average for all housing types from Pennsylvania Statewide Residential End-Use and Saturation Study, 2012,</w:t>
      </w:r>
      <w:r w:rsidRPr="0059663F">
        <w:rPr>
          <w:rFonts w:ascii="Arial" w:eastAsia="Calibri" w:hAnsi="Arial"/>
        </w:rPr>
        <w:t>Demand savings derived using dishwasher load shape.</w:t>
      </w:r>
    </w:p>
    <w:p w:rsidR="0059663F" w:rsidRPr="0059663F" w:rsidRDefault="0059663F" w:rsidP="0059663F">
      <w:pPr>
        <w:numPr>
          <w:ilvl w:val="0"/>
          <w:numId w:val="13"/>
        </w:numPr>
        <w:overflowPunct w:val="0"/>
        <w:autoSpaceDE w:val="0"/>
        <w:autoSpaceDN w:val="0"/>
        <w:adjustRightInd w:val="0"/>
        <w:spacing w:after="100" w:line="288" w:lineRule="auto"/>
        <w:textAlignment w:val="baseline"/>
        <w:rPr>
          <w:rFonts w:ascii="Arial" w:eastAsia="Calibri" w:hAnsi="Arial"/>
        </w:rPr>
      </w:pPr>
      <w:r w:rsidRPr="0059663F">
        <w:rPr>
          <w:rFonts w:ascii="Arial" w:eastAsia="Calibri" w:hAnsi="Arial"/>
        </w:rPr>
        <w:t>Coincidence factor already embedded in summer peak demand reduction estimate</w:t>
      </w:r>
    </w:p>
    <w:p w:rsidR="0059663F" w:rsidRPr="0059663F" w:rsidRDefault="0059663F" w:rsidP="0059663F">
      <w:pPr>
        <w:spacing w:line="360" w:lineRule="auto"/>
        <w:rPr>
          <w:rFonts w:ascii="Arial" w:eastAsia="Calibri" w:hAnsi="Arial" w:cs="Arial"/>
        </w:rPr>
      </w:pPr>
      <w:r w:rsidRPr="0059663F">
        <w:rPr>
          <w:rFonts w:ascii="Arial" w:eastAsia="Calibri" w:hAnsi="Arial" w:cs="Arial"/>
        </w:rPr>
        <w:t>The default values for electric and non-electric water heating and the default fuel mix from</w:t>
      </w:r>
      <w:r w:rsidR="000641B9">
        <w:rPr>
          <w:rFonts w:ascii="Arial" w:eastAsia="Calibri" w:hAnsi="Arial" w:cs="Arial"/>
        </w:rPr>
        <w:t xml:space="preserve"> Table 2-64</w:t>
      </w:r>
      <w:r w:rsidRPr="0059663F">
        <w:rPr>
          <w:rFonts w:ascii="Arial" w:eastAsia="Calibri" w:hAnsi="Arial" w:cs="Arial"/>
        </w:rPr>
        <w:t xml:space="preserve"> are given i</w:t>
      </w:r>
      <w:r w:rsidR="000641B9">
        <w:rPr>
          <w:rFonts w:ascii="Arial" w:eastAsia="Calibri" w:hAnsi="Arial" w:cs="Arial"/>
        </w:rPr>
        <w:t>n Table 2-66</w:t>
      </w:r>
      <w:r w:rsidRPr="0059663F">
        <w:rPr>
          <w:rFonts w:ascii="Arial" w:eastAsia="Calibri" w:hAnsi="Arial" w:cs="Arial"/>
        </w:rPr>
        <w:t xml:space="preserve">. </w:t>
      </w:r>
    </w:p>
    <w:p w:rsidR="0059663F" w:rsidRPr="0059663F" w:rsidRDefault="0059663F" w:rsidP="0059663F">
      <w:pPr>
        <w:rPr>
          <w:rFonts w:ascii="Arial" w:eastAsia="Calibri" w:hAnsi="Arial" w:cs="Arial"/>
        </w:rPr>
      </w:pPr>
    </w:p>
    <w:p w:rsidR="0059663F" w:rsidRPr="0059663F" w:rsidRDefault="0059663F" w:rsidP="0059663F">
      <w:pPr>
        <w:keepNext/>
        <w:overflowPunct w:val="0"/>
        <w:autoSpaceDE w:val="0"/>
        <w:autoSpaceDN w:val="0"/>
        <w:adjustRightInd w:val="0"/>
        <w:spacing w:before="120" w:after="120" w:line="288" w:lineRule="auto"/>
        <w:jc w:val="center"/>
        <w:textAlignment w:val="baseline"/>
        <w:rPr>
          <w:rFonts w:ascii="Arial Narrow" w:hAnsi="Arial Narrow" w:cs="Arial"/>
          <w:b/>
          <w:bCs/>
          <w:szCs w:val="24"/>
        </w:rPr>
      </w:pPr>
      <w:bookmarkStart w:id="30" w:name="_Ref332917075"/>
      <w:bookmarkStart w:id="31" w:name="_Toc364420927"/>
      <w:bookmarkStart w:id="32" w:name="_Toc373320223"/>
      <w:bookmarkStart w:id="33" w:name="_Toc364760697"/>
      <w:bookmarkStart w:id="34" w:name="_Toc377465519"/>
      <w:r w:rsidRPr="0059663F">
        <w:rPr>
          <w:rFonts w:ascii="Arial Narrow" w:hAnsi="Arial Narrow"/>
          <w:b/>
          <w:bCs/>
        </w:rPr>
        <w:t xml:space="preserve">Table </w:t>
      </w:r>
      <w:bookmarkEnd w:id="30"/>
      <w:r w:rsidR="000641B9">
        <w:rPr>
          <w:rFonts w:ascii="Arial Narrow" w:hAnsi="Arial Narrow"/>
          <w:b/>
          <w:bCs/>
        </w:rPr>
        <w:t>2-66</w:t>
      </w:r>
      <w:r w:rsidRPr="0059663F">
        <w:rPr>
          <w:rFonts w:ascii="Arial Narrow" w:hAnsi="Arial Narrow"/>
          <w:b/>
          <w:bCs/>
        </w:rPr>
        <w:t>: Default Dishwasher Energy Savings</w:t>
      </w:r>
      <w:bookmarkEnd w:id="31"/>
      <w:bookmarkEnd w:id="32"/>
      <w:bookmarkEnd w:id="33"/>
      <w:bookmarkEnd w:id="34"/>
    </w:p>
    <w:tbl>
      <w:tblPr>
        <w:tblStyle w:val="TableGrid1"/>
        <w:tblW w:w="0" w:type="auto"/>
        <w:jc w:val="center"/>
        <w:tblLook w:val="04A0" w:firstRow="1" w:lastRow="0" w:firstColumn="1" w:lastColumn="0" w:noHBand="0" w:noVBand="1"/>
      </w:tblPr>
      <w:tblGrid>
        <w:gridCol w:w="3618"/>
        <w:gridCol w:w="2286"/>
      </w:tblGrid>
      <w:tr w:rsidR="0059663F" w:rsidRPr="0059663F" w:rsidTr="00191DA2">
        <w:trPr>
          <w:jc w:val="center"/>
        </w:trPr>
        <w:tc>
          <w:tcPr>
            <w:tcW w:w="3618" w:type="dxa"/>
            <w:shd w:val="clear" w:color="auto" w:fill="BFBFBF" w:themeFill="background1" w:themeFillShade="BF"/>
          </w:tcPr>
          <w:p w:rsidR="0059663F" w:rsidRPr="0059663F" w:rsidRDefault="0059663F" w:rsidP="0059663F">
            <w:pPr>
              <w:jc w:val="center"/>
              <w:rPr>
                <w:rFonts w:ascii="Arial" w:hAnsi="Arial" w:cs="Arial"/>
                <w:b/>
                <w:szCs w:val="24"/>
              </w:rPr>
            </w:pPr>
            <w:r w:rsidRPr="0059663F">
              <w:rPr>
                <w:rFonts w:ascii="Arial" w:hAnsi="Arial" w:cs="Arial"/>
                <w:b/>
                <w:szCs w:val="24"/>
              </w:rPr>
              <w:t>Water Heating</w:t>
            </w:r>
          </w:p>
        </w:tc>
        <w:tc>
          <w:tcPr>
            <w:tcW w:w="2286" w:type="dxa"/>
            <w:shd w:val="clear" w:color="auto" w:fill="BFBFBF" w:themeFill="background1" w:themeFillShade="BF"/>
          </w:tcPr>
          <w:p w:rsidR="0059663F" w:rsidRPr="0059663F" w:rsidRDefault="0059663F" w:rsidP="0059663F">
            <w:pPr>
              <w:jc w:val="center"/>
              <w:rPr>
                <w:rFonts w:ascii="Arial" w:hAnsi="Arial" w:cs="Arial"/>
                <w:b/>
                <w:szCs w:val="24"/>
              </w:rPr>
            </w:pPr>
            <w:r w:rsidRPr="0059663F">
              <w:rPr>
                <w:rFonts w:ascii="Arial" w:hAnsi="Arial" w:cs="Arial"/>
                <w:b/>
                <w:szCs w:val="24"/>
              </w:rPr>
              <w:t>ΔkWh/yr</w:t>
            </w:r>
          </w:p>
        </w:tc>
      </w:tr>
      <w:tr w:rsidR="0059663F" w:rsidRPr="0059663F" w:rsidTr="00191DA2">
        <w:trPr>
          <w:jc w:val="center"/>
        </w:trPr>
        <w:tc>
          <w:tcPr>
            <w:tcW w:w="3618" w:type="dxa"/>
          </w:tcPr>
          <w:p w:rsidR="0059663F" w:rsidRPr="0059663F" w:rsidRDefault="0059663F" w:rsidP="0059663F">
            <w:pPr>
              <w:rPr>
                <w:rFonts w:ascii="Arial" w:hAnsi="Arial" w:cs="Arial"/>
                <w:szCs w:val="24"/>
              </w:rPr>
            </w:pPr>
            <w:r w:rsidRPr="0059663F">
              <w:rPr>
                <w:rFonts w:ascii="Arial" w:hAnsi="Arial" w:cs="Arial"/>
                <w:szCs w:val="24"/>
              </w:rPr>
              <w:t>Electric (</w:t>
            </w:r>
            <w:r w:rsidRPr="0059663F">
              <w:rPr>
                <w:rFonts w:ascii="Arial" w:hAnsi="Arial"/>
              </w:rPr>
              <w:t>%Electric</w:t>
            </w:r>
            <w:r w:rsidRPr="0059663F">
              <w:rPr>
                <w:rFonts w:ascii="Arial" w:hAnsi="Arial"/>
                <w:vertAlign w:val="subscript"/>
              </w:rPr>
              <w:t xml:space="preserve">DHW = </w:t>
            </w:r>
            <w:r w:rsidRPr="0059663F">
              <w:rPr>
                <w:rFonts w:ascii="Arial" w:hAnsi="Arial" w:cs="Arial"/>
                <w:szCs w:val="24"/>
              </w:rPr>
              <w:t>100%)</w:t>
            </w:r>
          </w:p>
        </w:tc>
        <w:tc>
          <w:tcPr>
            <w:tcW w:w="2286" w:type="dxa"/>
          </w:tcPr>
          <w:p w:rsidR="0059663F" w:rsidRPr="0059663F" w:rsidRDefault="0059663F" w:rsidP="0059663F">
            <w:pPr>
              <w:jc w:val="center"/>
              <w:rPr>
                <w:rFonts w:ascii="Arial" w:hAnsi="Arial" w:cs="Arial"/>
                <w:szCs w:val="24"/>
              </w:rPr>
            </w:pPr>
            <w:r w:rsidRPr="0059663F">
              <w:rPr>
                <w:rFonts w:ascii="Arial" w:hAnsi="Arial" w:cs="Arial"/>
                <w:szCs w:val="24"/>
              </w:rPr>
              <w:t>60</w:t>
            </w:r>
          </w:p>
        </w:tc>
      </w:tr>
      <w:tr w:rsidR="0059663F" w:rsidRPr="0059663F" w:rsidTr="00191DA2">
        <w:trPr>
          <w:jc w:val="center"/>
        </w:trPr>
        <w:tc>
          <w:tcPr>
            <w:tcW w:w="3618" w:type="dxa"/>
          </w:tcPr>
          <w:p w:rsidR="0059663F" w:rsidRPr="0059663F" w:rsidRDefault="0059663F" w:rsidP="0059663F">
            <w:pPr>
              <w:rPr>
                <w:rFonts w:ascii="Arial" w:hAnsi="Arial" w:cs="Arial"/>
                <w:szCs w:val="24"/>
              </w:rPr>
            </w:pPr>
            <w:r w:rsidRPr="0059663F">
              <w:rPr>
                <w:rFonts w:ascii="Arial" w:hAnsi="Arial" w:cs="Arial"/>
                <w:szCs w:val="24"/>
              </w:rPr>
              <w:t>Non-Electric (</w:t>
            </w:r>
            <w:r w:rsidRPr="0059663F">
              <w:rPr>
                <w:rFonts w:ascii="Arial" w:hAnsi="Arial"/>
              </w:rPr>
              <w:t>%Electric</w:t>
            </w:r>
            <w:r w:rsidRPr="0059663F">
              <w:rPr>
                <w:rFonts w:ascii="Arial" w:hAnsi="Arial"/>
                <w:vertAlign w:val="subscript"/>
              </w:rPr>
              <w:t xml:space="preserve">DHW </w:t>
            </w:r>
            <w:r w:rsidRPr="0059663F">
              <w:rPr>
                <w:rFonts w:ascii="Arial" w:hAnsi="Arial" w:cs="Arial"/>
                <w:szCs w:val="24"/>
              </w:rPr>
              <w:t>= 0%)</w:t>
            </w:r>
          </w:p>
        </w:tc>
        <w:tc>
          <w:tcPr>
            <w:tcW w:w="2286" w:type="dxa"/>
          </w:tcPr>
          <w:p w:rsidR="0059663F" w:rsidRPr="0059663F" w:rsidRDefault="0059663F" w:rsidP="0059663F">
            <w:pPr>
              <w:jc w:val="center"/>
              <w:rPr>
                <w:rFonts w:ascii="Arial" w:hAnsi="Arial" w:cs="Arial"/>
                <w:szCs w:val="24"/>
              </w:rPr>
            </w:pPr>
            <w:r w:rsidRPr="0059663F">
              <w:rPr>
                <w:rFonts w:ascii="Arial" w:hAnsi="Arial" w:cs="Arial"/>
                <w:szCs w:val="24"/>
              </w:rPr>
              <w:t>26.4</w:t>
            </w:r>
          </w:p>
        </w:tc>
      </w:tr>
      <w:tr w:rsidR="0059663F" w:rsidRPr="0059663F" w:rsidTr="00191DA2">
        <w:trPr>
          <w:jc w:val="center"/>
        </w:trPr>
        <w:tc>
          <w:tcPr>
            <w:tcW w:w="3618" w:type="dxa"/>
          </w:tcPr>
          <w:p w:rsidR="0059663F" w:rsidRPr="0059663F" w:rsidRDefault="0059663F" w:rsidP="0059663F">
            <w:pPr>
              <w:rPr>
                <w:rFonts w:ascii="Arial" w:hAnsi="Arial" w:cs="Arial"/>
                <w:szCs w:val="24"/>
              </w:rPr>
            </w:pPr>
            <w:r w:rsidRPr="0059663F">
              <w:rPr>
                <w:rFonts w:ascii="Arial" w:hAnsi="Arial" w:cs="Arial"/>
                <w:szCs w:val="24"/>
              </w:rPr>
              <w:t>Default Fuel Mix (</w:t>
            </w:r>
            <w:r w:rsidRPr="0059663F">
              <w:rPr>
                <w:rFonts w:ascii="Arial" w:hAnsi="Arial"/>
              </w:rPr>
              <w:t>%Electric</w:t>
            </w:r>
            <w:r w:rsidRPr="0059663F">
              <w:rPr>
                <w:rFonts w:ascii="Arial" w:hAnsi="Arial"/>
                <w:vertAlign w:val="subscript"/>
              </w:rPr>
              <w:t xml:space="preserve">DHW </w:t>
            </w:r>
            <w:r w:rsidRPr="0059663F">
              <w:rPr>
                <w:rFonts w:ascii="Arial" w:hAnsi="Arial"/>
              </w:rPr>
              <w:t>= 43%)</w:t>
            </w:r>
          </w:p>
        </w:tc>
        <w:tc>
          <w:tcPr>
            <w:tcW w:w="2286" w:type="dxa"/>
          </w:tcPr>
          <w:p w:rsidR="0059663F" w:rsidRPr="0059663F" w:rsidRDefault="0059663F" w:rsidP="0059663F">
            <w:pPr>
              <w:jc w:val="center"/>
              <w:rPr>
                <w:rFonts w:ascii="Arial" w:hAnsi="Arial" w:cs="Arial"/>
                <w:szCs w:val="24"/>
              </w:rPr>
            </w:pPr>
            <w:r w:rsidRPr="0059663F">
              <w:rPr>
                <w:rFonts w:ascii="Arial" w:hAnsi="Arial" w:cs="Arial"/>
                <w:szCs w:val="24"/>
              </w:rPr>
              <w:t>40.8</w:t>
            </w:r>
          </w:p>
        </w:tc>
      </w:tr>
    </w:tbl>
    <w:p w:rsidR="0059663F" w:rsidRPr="0059663F" w:rsidRDefault="0059663F" w:rsidP="0059663F">
      <w:pPr>
        <w:rPr>
          <w:rFonts w:ascii="Arial" w:hAnsi="Arial" w:cs="Arial"/>
          <w:szCs w:val="24"/>
        </w:rPr>
      </w:pPr>
    </w:p>
    <w:p w:rsidR="0059663F" w:rsidRPr="0059663F" w:rsidRDefault="0059663F" w:rsidP="0059663F">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59663F">
        <w:rPr>
          <w:rFonts w:ascii="Arial" w:hAnsi="Arial"/>
          <w:b/>
          <w:bCs/>
          <w:szCs w:val="26"/>
        </w:rPr>
        <w:t>2.26.3</w:t>
      </w:r>
      <w:r w:rsidRPr="0059663F">
        <w:rPr>
          <w:rFonts w:ascii="Arial" w:hAnsi="Arial"/>
          <w:b/>
          <w:bCs/>
          <w:szCs w:val="26"/>
        </w:rPr>
        <w:tab/>
        <w:t>Measure Life</w:t>
      </w:r>
    </w:p>
    <w:p w:rsidR="00D95B72" w:rsidRDefault="0059663F" w:rsidP="0059663F">
      <w:pPr>
        <w:rPr>
          <w:rFonts w:ascii="Arial" w:hAnsi="Arial" w:cs="Arial"/>
          <w:szCs w:val="24"/>
        </w:rPr>
        <w:sectPr w:rsidR="00D95B72">
          <w:headerReference w:type="default" r:id="rId39"/>
          <w:footerReference w:type="default" r:id="rId40"/>
          <w:footnotePr>
            <w:numStart w:val="105"/>
          </w:footnotePr>
          <w:pgSz w:w="12240" w:h="15840"/>
          <w:pgMar w:top="1440" w:right="1440" w:bottom="1440" w:left="1440" w:header="720" w:footer="720" w:gutter="0"/>
          <w:cols w:space="720"/>
          <w:docGrid w:linePitch="360"/>
        </w:sectPr>
      </w:pPr>
      <w:r w:rsidRPr="0059663F">
        <w:rPr>
          <w:rFonts w:ascii="Arial" w:hAnsi="Arial" w:cs="Arial"/>
          <w:szCs w:val="24"/>
        </w:rPr>
        <w:t>ENERGY STAR Dishwashers: Measure Life = 10 years</w:t>
      </w:r>
      <w:r w:rsidRPr="0059663F">
        <w:rPr>
          <w:rFonts w:ascii="Arial" w:hAnsi="Arial"/>
          <w:szCs w:val="24"/>
          <w:vertAlign w:val="superscript"/>
        </w:rPr>
        <w:footnoteReference w:id="5"/>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lastRenderedPageBreak/>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CFL</w:t>
      </w:r>
      <w:r w:rsidRPr="00137F0F">
        <w:rPr>
          <w:rFonts w:ascii="Arial" w:eastAsia="Calibri" w:hAnsi="Arial" w:cs="Arial"/>
          <w:i/>
        </w:rPr>
        <w:t>)/1000 X CFL</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w:t>
      </w:r>
      <w:r w:rsidRPr="00137F0F">
        <w:rPr>
          <w:rFonts w:ascii="Arial" w:eastAsia="Calibri" w:hAnsi="Arial" w:cs="Arial"/>
          <w:i/>
        </w:rPr>
        <w:t>) X 365 X  ISR</w:t>
      </w:r>
      <w:r w:rsidRPr="00137F0F">
        <w:rPr>
          <w:rFonts w:ascii="Arial" w:eastAsia="Calibri" w:hAnsi="Arial" w:cs="Arial"/>
          <w:i/>
          <w:vertAlign w:val="subscript"/>
        </w:rPr>
        <w:t>CFL</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CFL</w:t>
      </w:r>
      <w:r w:rsidRPr="00137F0F">
        <w:rPr>
          <w:rFonts w:ascii="Arial" w:eastAsia="Calibri" w:hAnsi="Arial" w:cs="Arial"/>
          <w:i/>
        </w:rPr>
        <w:t>)/1000 X CF X (1+IE</w:t>
      </w:r>
      <w:r w:rsidRPr="00137F0F">
        <w:rPr>
          <w:rFonts w:ascii="Arial" w:eastAsia="Calibri" w:hAnsi="Arial" w:cs="Arial"/>
          <w:i/>
          <w:vertAlign w:val="subscript"/>
        </w:rPr>
        <w:t>kW</w:t>
      </w:r>
      <w:r w:rsidRPr="00137F0F">
        <w:rPr>
          <w:rFonts w:ascii="Arial" w:eastAsia="Calibri" w:hAnsi="Arial" w:cs="Arial"/>
          <w:i/>
        </w:rPr>
        <w:t>) X ISR</w:t>
      </w:r>
      <w:r w:rsidRPr="00137F0F">
        <w:rPr>
          <w:rFonts w:ascii="Arial" w:eastAsia="Calibri" w:hAnsi="Arial" w:cs="Arial"/>
          <w:i/>
          <w:vertAlign w:val="subscript"/>
        </w:rPr>
        <w:t>CFL</w:t>
      </w:r>
    </w:p>
    <w:p w:rsidR="00137F0F" w:rsidRPr="00137F0F" w:rsidRDefault="00137F0F" w:rsidP="00137F0F">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137F0F">
        <w:rPr>
          <w:rFonts w:ascii="Arial" w:hAnsi="Arial"/>
          <w:b/>
          <w:bCs/>
          <w:sz w:val="18"/>
          <w:szCs w:val="28"/>
        </w:rPr>
        <w:t>ENERGY STAR LED Bulbs (screw-in):</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LED</w:t>
      </w:r>
      <w:r w:rsidRPr="00137F0F">
        <w:rPr>
          <w:rFonts w:ascii="Arial" w:eastAsia="Calibri" w:hAnsi="Arial" w:cs="Arial"/>
          <w:i/>
        </w:rPr>
        <w:t>)/1000 X CFL</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kWh-LED</w:t>
      </w:r>
      <w:r w:rsidRPr="00137F0F">
        <w:rPr>
          <w:rFonts w:ascii="Arial" w:eastAsia="Calibri" w:hAnsi="Arial" w:cs="Arial"/>
          <w:i/>
        </w:rPr>
        <w:t>) X 365 X  ISR</w:t>
      </w:r>
      <w:r w:rsidRPr="00137F0F">
        <w:rPr>
          <w:rFonts w:ascii="Arial" w:eastAsia="Calibri" w:hAnsi="Arial" w:cs="Arial"/>
          <w:i/>
          <w:vertAlign w:val="subscript"/>
        </w:rPr>
        <w:t>CFL</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LED</w:t>
      </w:r>
      <w:r w:rsidRPr="00137F0F">
        <w:rPr>
          <w:rFonts w:ascii="Arial" w:eastAsia="Calibri" w:hAnsi="Arial" w:cs="Arial"/>
          <w:i/>
        </w:rPr>
        <w:t>)/1000 X CF X (1+IE</w:t>
      </w:r>
      <w:r w:rsidRPr="00137F0F">
        <w:rPr>
          <w:rFonts w:ascii="Arial" w:eastAsia="Calibri" w:hAnsi="Arial" w:cs="Arial"/>
          <w:i/>
          <w:vertAlign w:val="subscript"/>
        </w:rPr>
        <w:t>kW-LED</w:t>
      </w:r>
      <w:r w:rsidRPr="00137F0F">
        <w:rPr>
          <w:rFonts w:ascii="Arial" w:eastAsia="Calibri" w:hAnsi="Arial" w:cs="Arial"/>
          <w:i/>
        </w:rPr>
        <w:t>) X ISR</w:t>
      </w:r>
      <w:r w:rsidRPr="00137F0F">
        <w:rPr>
          <w:rFonts w:ascii="Arial" w:eastAsia="Calibri" w:hAnsi="Arial" w:cs="Arial"/>
          <w:i/>
          <w:vertAlign w:val="subscript"/>
        </w:rPr>
        <w:t>CFL</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b/>
          <w:szCs w:val="16"/>
        </w:rPr>
      </w:pPr>
      <w:r w:rsidRPr="00137F0F">
        <w:rPr>
          <w:rFonts w:ascii="Arial" w:eastAsia="Calibri" w:hAnsi="Arial"/>
          <w:b/>
          <w:szCs w:val="16"/>
        </w:rPr>
        <w:t>ENERGY STAR Torchieres:</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Torch</w:t>
      </w:r>
      <w:r w:rsidRPr="00137F0F">
        <w:rPr>
          <w:rFonts w:ascii="Arial" w:eastAsia="Calibri" w:hAnsi="Arial" w:cs="Arial"/>
          <w:i/>
        </w:rPr>
        <w:t>)/1000 X Torch</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w:t>
      </w:r>
      <w:r w:rsidRPr="00137F0F">
        <w:rPr>
          <w:rFonts w:ascii="Arial" w:eastAsia="Calibri" w:hAnsi="Arial" w:cs="Arial"/>
          <w:i/>
        </w:rPr>
        <w:t>) X 365 X ISR</w:t>
      </w:r>
      <w:r w:rsidRPr="00137F0F">
        <w:rPr>
          <w:rFonts w:ascii="Arial" w:eastAsia="Calibri" w:hAnsi="Arial" w:cs="Arial"/>
          <w:i/>
          <w:vertAlign w:val="subscript"/>
        </w:rPr>
        <w:t>Torch</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vertAlign w:val="subscript"/>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Torch</w:t>
      </w:r>
      <w:r w:rsidRPr="00137F0F">
        <w:rPr>
          <w:rFonts w:ascii="Arial" w:eastAsia="Calibri" w:hAnsi="Arial" w:cs="Arial"/>
          <w:i/>
        </w:rPr>
        <w:t>)/1000 X CF X (1+IE</w:t>
      </w:r>
      <w:r w:rsidRPr="00137F0F">
        <w:rPr>
          <w:rFonts w:ascii="Arial" w:eastAsia="Calibri" w:hAnsi="Arial" w:cs="Arial"/>
          <w:i/>
          <w:vertAlign w:val="subscript"/>
        </w:rPr>
        <w:t>kW</w:t>
      </w:r>
      <w:r w:rsidRPr="00137F0F">
        <w:rPr>
          <w:rFonts w:ascii="Arial" w:eastAsia="Calibri" w:hAnsi="Arial" w:cs="Arial"/>
          <w:i/>
        </w:rPr>
        <w:t>) X ISR</w:t>
      </w:r>
      <w:r w:rsidRPr="00137F0F">
        <w:rPr>
          <w:rFonts w:ascii="Arial" w:eastAsia="Calibri" w:hAnsi="Arial" w:cs="Arial"/>
          <w:i/>
          <w:vertAlign w:val="subscript"/>
        </w:rPr>
        <w:t>Torch</w:t>
      </w:r>
    </w:p>
    <w:p w:rsidR="00137F0F" w:rsidRPr="00137F0F" w:rsidRDefault="00137F0F" w:rsidP="00137F0F">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137F0F">
        <w:rPr>
          <w:rFonts w:ascii="Arial" w:hAnsi="Arial"/>
          <w:b/>
          <w:bCs/>
          <w:sz w:val="18"/>
          <w:szCs w:val="28"/>
        </w:rPr>
        <w:t>ENERGY STAR Indoor CFL Fixture (hard-wired, pin-based):</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IF</w:t>
      </w:r>
      <w:r w:rsidRPr="00137F0F">
        <w:rPr>
          <w:rFonts w:ascii="Arial" w:eastAsia="Calibri" w:hAnsi="Arial" w:cs="Arial"/>
          <w:i/>
        </w:rPr>
        <w:t>)/1000 X IF</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w:t>
      </w:r>
      <w:r w:rsidRPr="00137F0F">
        <w:rPr>
          <w:rFonts w:ascii="Arial" w:eastAsia="Calibri" w:hAnsi="Arial" w:cs="Arial"/>
          <w:i/>
        </w:rPr>
        <w:t>) X 365 X ISR</w:t>
      </w:r>
      <w:r w:rsidRPr="00137F0F">
        <w:rPr>
          <w:rFonts w:ascii="Arial" w:eastAsia="Calibri" w:hAnsi="Arial" w:cs="Arial"/>
          <w:i/>
          <w:vertAlign w:val="subscript"/>
        </w:rPr>
        <w:t>IF</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vertAlign w:val="subscript"/>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IF</w:t>
      </w:r>
      <w:r w:rsidRPr="00137F0F">
        <w:rPr>
          <w:rFonts w:ascii="Arial" w:eastAsia="Calibri" w:hAnsi="Arial" w:cs="Arial"/>
          <w:i/>
        </w:rPr>
        <w:t>)/1000 X CF X (1+IE</w:t>
      </w:r>
      <w:r w:rsidRPr="00137F0F">
        <w:rPr>
          <w:rFonts w:ascii="Arial" w:eastAsia="Calibri" w:hAnsi="Arial" w:cs="Arial"/>
          <w:i/>
          <w:vertAlign w:val="subscript"/>
        </w:rPr>
        <w:t>kW</w:t>
      </w:r>
      <w:r w:rsidRPr="00137F0F">
        <w:rPr>
          <w:rFonts w:ascii="Arial" w:eastAsia="Calibri" w:hAnsi="Arial" w:cs="Arial"/>
          <w:i/>
        </w:rPr>
        <w:t>) X ISR</w:t>
      </w:r>
      <w:r w:rsidRPr="00137F0F">
        <w:rPr>
          <w:rFonts w:ascii="Arial" w:eastAsia="Calibri" w:hAnsi="Arial" w:cs="Arial"/>
          <w:i/>
          <w:vertAlign w:val="subscript"/>
        </w:rPr>
        <w:t>IF</w:t>
      </w:r>
    </w:p>
    <w:p w:rsidR="00137F0F" w:rsidRPr="00137F0F" w:rsidRDefault="00137F0F" w:rsidP="00137F0F">
      <w:pPr>
        <w:keepNext/>
        <w:tabs>
          <w:tab w:val="left" w:pos="1008"/>
        </w:tabs>
        <w:overflowPunct w:val="0"/>
        <w:autoSpaceDE w:val="0"/>
        <w:autoSpaceDN w:val="0"/>
        <w:adjustRightInd w:val="0"/>
        <w:spacing w:before="200" w:after="60" w:line="288" w:lineRule="auto"/>
        <w:textAlignment w:val="baseline"/>
        <w:outlineLvl w:val="3"/>
        <w:rPr>
          <w:rFonts w:ascii="Arial" w:hAnsi="Arial"/>
          <w:b/>
          <w:bCs/>
          <w:sz w:val="18"/>
          <w:szCs w:val="28"/>
        </w:rPr>
      </w:pPr>
      <w:r w:rsidRPr="00137F0F">
        <w:rPr>
          <w:rFonts w:ascii="Arial" w:hAnsi="Arial"/>
          <w:b/>
          <w:bCs/>
          <w:sz w:val="18"/>
          <w:szCs w:val="28"/>
        </w:rPr>
        <w:t>ENERGY STAR Indoor LED Fixture (hard-wired, pin-based):</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IF</w:t>
      </w:r>
      <w:r w:rsidRPr="00137F0F">
        <w:rPr>
          <w:rFonts w:ascii="Arial" w:eastAsia="Calibri" w:hAnsi="Arial" w:cs="Arial"/>
          <w:i/>
        </w:rPr>
        <w:t>)/1000 X IF</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kWh-LED</w:t>
      </w:r>
      <w:r w:rsidRPr="00137F0F">
        <w:rPr>
          <w:rFonts w:ascii="Arial" w:eastAsia="Calibri" w:hAnsi="Arial" w:cs="Arial"/>
          <w:i/>
        </w:rPr>
        <w:t>) X 365 X ISR</w:t>
      </w:r>
      <w:r w:rsidRPr="00137F0F">
        <w:rPr>
          <w:rFonts w:ascii="Arial" w:eastAsia="Calibri" w:hAnsi="Arial" w:cs="Arial"/>
          <w:i/>
          <w:vertAlign w:val="subscript"/>
        </w:rPr>
        <w:t>IF</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vertAlign w:val="subscript"/>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IF</w:t>
      </w:r>
      <w:r w:rsidRPr="00137F0F">
        <w:rPr>
          <w:rFonts w:ascii="Arial" w:eastAsia="Calibri" w:hAnsi="Arial" w:cs="Arial"/>
          <w:i/>
        </w:rPr>
        <w:t>)/1000 X CF X (1+IE</w:t>
      </w:r>
      <w:r w:rsidRPr="00137F0F">
        <w:rPr>
          <w:rFonts w:ascii="Arial" w:eastAsia="Calibri" w:hAnsi="Arial" w:cs="Arial"/>
          <w:i/>
          <w:vertAlign w:val="subscript"/>
        </w:rPr>
        <w:t>kW-LED</w:t>
      </w:r>
      <w:r w:rsidRPr="00137F0F">
        <w:rPr>
          <w:rFonts w:ascii="Arial" w:eastAsia="Calibri" w:hAnsi="Arial" w:cs="Arial"/>
          <w:i/>
        </w:rPr>
        <w:t>) X ISR</w:t>
      </w:r>
      <w:r w:rsidRPr="00137F0F">
        <w:rPr>
          <w:rFonts w:ascii="Arial" w:eastAsia="Calibri" w:hAnsi="Arial" w:cs="Arial"/>
          <w:i/>
          <w:vertAlign w:val="subscript"/>
        </w:rPr>
        <w:t>IF</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b/>
          <w:szCs w:val="16"/>
        </w:rPr>
      </w:pPr>
      <w:r w:rsidRPr="00137F0F">
        <w:rPr>
          <w:rFonts w:ascii="Arial" w:eastAsia="Calibri" w:hAnsi="Arial"/>
          <w:b/>
          <w:szCs w:val="16"/>
        </w:rPr>
        <w:t>ENERGY STAR Outdoor Fixture (hard wired, pin-based):</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OF</w:t>
      </w:r>
      <w:r w:rsidRPr="00137F0F">
        <w:rPr>
          <w:rFonts w:ascii="Arial" w:eastAsia="Calibri" w:hAnsi="Arial" w:cs="Arial"/>
          <w:i/>
        </w:rPr>
        <w:t>)/1000 X OF</w:t>
      </w:r>
      <w:r w:rsidRPr="00137F0F">
        <w:rPr>
          <w:rFonts w:ascii="Arial" w:eastAsia="Calibri" w:hAnsi="Arial" w:cs="Arial"/>
          <w:i/>
          <w:vertAlign w:val="subscript"/>
        </w:rPr>
        <w:t>hours</w:t>
      </w:r>
      <w:r w:rsidRPr="00137F0F">
        <w:rPr>
          <w:rFonts w:ascii="Arial" w:eastAsia="Calibri" w:hAnsi="Arial" w:cs="Arial"/>
          <w:i/>
        </w:rPr>
        <w:t xml:space="preserve"> X 365 X ISR</w:t>
      </w:r>
      <w:r w:rsidRPr="00137F0F">
        <w:rPr>
          <w:rFonts w:ascii="Arial" w:eastAsia="Calibri" w:hAnsi="Arial" w:cs="Arial"/>
          <w:i/>
          <w:vertAlign w:val="subscript"/>
        </w:rPr>
        <w:t>OF</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vertAlign w:val="subscript"/>
        </w:rPr>
        <w:tab/>
      </w:r>
      <w:r w:rsidRPr="00137F0F">
        <w:rPr>
          <w:rFonts w:ascii="Arial" w:eastAsia="Calibri" w:hAnsi="Arial" w:cs="Arial"/>
          <w:i/>
        </w:rPr>
        <w:tab/>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OF</w:t>
      </w:r>
      <w:r w:rsidRPr="00137F0F">
        <w:rPr>
          <w:rFonts w:ascii="Arial" w:eastAsia="Calibri" w:hAnsi="Arial" w:cs="Arial"/>
          <w:i/>
        </w:rPr>
        <w:t>)/1000 X CF X ISR</w:t>
      </w:r>
      <w:r w:rsidRPr="00137F0F">
        <w:rPr>
          <w:rFonts w:ascii="Arial" w:eastAsia="Calibri" w:hAnsi="Arial" w:cs="Arial"/>
          <w:i/>
          <w:vertAlign w:val="subscript"/>
        </w:rPr>
        <w:t>OF</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b/>
          <w:szCs w:val="16"/>
        </w:rPr>
      </w:pPr>
      <w:r w:rsidRPr="00137F0F">
        <w:rPr>
          <w:rFonts w:ascii="Arial" w:eastAsia="Calibri" w:hAnsi="Arial"/>
          <w:b/>
          <w:szCs w:val="16"/>
        </w:rPr>
        <w:t>Ceiling Fan with ENERGY STAR Light Fixture:</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sym w:font="Symbol" w:char="F044"/>
      </w:r>
      <w:r w:rsidRPr="00137F0F">
        <w:rPr>
          <w:rFonts w:ascii="Arial" w:eastAsia="Calibri" w:hAnsi="Arial" w:cs="Arial"/>
          <w:i/>
        </w:rPr>
        <w:t>kWh</w:t>
      </w:r>
      <w:r w:rsidRPr="00137F0F">
        <w:rPr>
          <w:rFonts w:ascii="Arial" w:eastAsia="Calibri" w:hAnsi="Arial" w:cs="Arial"/>
          <w:i/>
        </w:rPr>
        <w:tab/>
      </w:r>
      <w:r w:rsidRPr="00137F0F">
        <w:rPr>
          <w:rFonts w:ascii="Arial" w:eastAsia="Calibri" w:hAnsi="Arial" w:cs="Arial"/>
          <w:i/>
          <w:vertAlign w:val="subscript"/>
        </w:rPr>
        <w:tab/>
      </w:r>
      <w:r w:rsidRPr="00137F0F">
        <w:rPr>
          <w:rFonts w:ascii="Arial" w:eastAsia="Calibri" w:hAnsi="Arial" w:cs="Arial"/>
          <w:i/>
        </w:rPr>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Fan</w:t>
      </w:r>
      <w:r w:rsidRPr="00137F0F">
        <w:rPr>
          <w:rFonts w:ascii="Arial" w:eastAsia="Calibri" w:hAnsi="Arial" w:cs="Arial"/>
          <w:i/>
        </w:rPr>
        <w:t>)/1000 X Fan</w:t>
      </w:r>
      <w:r w:rsidRPr="00137F0F">
        <w:rPr>
          <w:rFonts w:ascii="Arial" w:eastAsia="Calibri" w:hAnsi="Arial" w:cs="Arial"/>
          <w:i/>
          <w:vertAlign w:val="subscript"/>
        </w:rPr>
        <w:t>hours</w:t>
      </w:r>
      <w:r w:rsidRPr="00137F0F">
        <w:rPr>
          <w:rFonts w:ascii="Arial" w:eastAsia="Calibri" w:hAnsi="Arial" w:cs="Arial"/>
          <w:i/>
        </w:rPr>
        <w:t xml:space="preserve"> X (1+IE</w:t>
      </w:r>
      <w:r w:rsidRPr="00137F0F">
        <w:rPr>
          <w:rFonts w:ascii="Arial" w:eastAsia="Calibri" w:hAnsi="Arial" w:cs="Arial"/>
          <w:i/>
          <w:vertAlign w:val="subscript"/>
        </w:rPr>
        <w:t>kWh</w:t>
      </w:r>
      <w:r w:rsidRPr="00137F0F">
        <w:rPr>
          <w:rFonts w:ascii="Arial" w:eastAsia="Calibri" w:hAnsi="Arial" w:cs="Arial"/>
          <w:i/>
        </w:rPr>
        <w:t>) X 365 X ISR</w:t>
      </w:r>
      <w:r w:rsidRPr="00137F0F">
        <w:rPr>
          <w:rFonts w:ascii="Arial" w:eastAsia="Calibri" w:hAnsi="Arial" w:cs="Arial"/>
          <w:i/>
          <w:vertAlign w:val="subscript"/>
        </w:rPr>
        <w:t>Fan</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i/>
          <w:szCs w:val="16"/>
          <w:vertAlign w:val="subscript"/>
        </w:rPr>
      </w:pPr>
      <w:r w:rsidRPr="00137F0F">
        <w:rPr>
          <w:rFonts w:ascii="Arial" w:eastAsia="Calibri" w:hAnsi="Arial" w:cs="Arial"/>
          <w:i/>
        </w:rPr>
        <w:sym w:font="Symbol" w:char="F044"/>
      </w:r>
      <w:r w:rsidRPr="00137F0F">
        <w:rPr>
          <w:rFonts w:ascii="Arial" w:eastAsia="Calibri" w:hAnsi="Arial" w:cs="Arial"/>
          <w:i/>
        </w:rPr>
        <w:t>kW</w:t>
      </w:r>
      <w:r w:rsidRPr="00137F0F">
        <w:rPr>
          <w:rFonts w:ascii="Arial" w:eastAsia="Calibri" w:hAnsi="Arial" w:cs="Arial"/>
          <w:i/>
          <w:vertAlign w:val="subscript"/>
        </w:rPr>
        <w:t>peak</w:t>
      </w:r>
      <w:r w:rsidRPr="00137F0F">
        <w:rPr>
          <w:rFonts w:ascii="Arial" w:eastAsia="Calibri" w:hAnsi="Arial" w:cs="Arial"/>
          <w:i/>
          <w:vertAlign w:val="subscript"/>
        </w:rPr>
        <w:tab/>
      </w:r>
      <w:r w:rsidRPr="00137F0F">
        <w:rPr>
          <w:rFonts w:ascii="Arial" w:eastAsia="Calibri" w:hAnsi="Arial" w:cs="Arial"/>
          <w:i/>
          <w:vertAlign w:val="subscript"/>
        </w:rPr>
        <w:tab/>
      </w:r>
      <w:r w:rsidRPr="00137F0F">
        <w:rPr>
          <w:rFonts w:ascii="Arial" w:eastAsia="Calibri" w:hAnsi="Arial" w:cs="Arial"/>
          <w:i/>
        </w:rPr>
        <w:t>=  (Watts</w:t>
      </w:r>
      <w:r w:rsidRPr="00137F0F">
        <w:rPr>
          <w:rFonts w:ascii="Arial" w:eastAsia="Calibri" w:hAnsi="Arial" w:cs="Arial"/>
          <w:i/>
          <w:vertAlign w:val="subscript"/>
        </w:rPr>
        <w:t xml:space="preserve">base </w:t>
      </w:r>
      <w:r w:rsidRPr="00137F0F">
        <w:rPr>
          <w:rFonts w:ascii="Arial" w:eastAsia="Calibri" w:hAnsi="Arial" w:cs="Arial"/>
          <w:i/>
        </w:rPr>
        <w:t>- Watts</w:t>
      </w:r>
      <w:r w:rsidRPr="00137F0F">
        <w:rPr>
          <w:rFonts w:ascii="Arial" w:eastAsia="Calibri" w:hAnsi="Arial" w:cs="Arial"/>
          <w:i/>
          <w:vertAlign w:val="subscript"/>
        </w:rPr>
        <w:t>Fan</w:t>
      </w:r>
      <w:r w:rsidRPr="00137F0F">
        <w:rPr>
          <w:rFonts w:ascii="Arial" w:eastAsia="Calibri" w:hAnsi="Arial" w:cs="Arial"/>
          <w:i/>
        </w:rPr>
        <w:t>)/1000 X CF X (1+IE</w:t>
      </w:r>
      <w:r w:rsidRPr="00137F0F">
        <w:rPr>
          <w:rFonts w:ascii="Arial" w:eastAsia="Calibri" w:hAnsi="Arial" w:cs="Arial"/>
          <w:i/>
          <w:vertAlign w:val="subscript"/>
        </w:rPr>
        <w:t>kW</w:t>
      </w:r>
      <w:r w:rsidRPr="00137F0F">
        <w:rPr>
          <w:rFonts w:ascii="Arial" w:eastAsia="Calibri" w:hAnsi="Arial" w:cs="Arial"/>
          <w:i/>
        </w:rPr>
        <w:t>) X ISR</w:t>
      </w:r>
      <w:r w:rsidRPr="00137F0F">
        <w:rPr>
          <w:rFonts w:ascii="Arial" w:eastAsia="Calibri" w:hAnsi="Arial" w:cs="Arial"/>
          <w:i/>
          <w:vertAlign w:val="subscript"/>
        </w:rPr>
        <w:t>Fan</w:t>
      </w:r>
    </w:p>
    <w:p w:rsidR="00137F0F" w:rsidRPr="00137F0F" w:rsidRDefault="00137F0F" w:rsidP="00137F0F">
      <w:pPr>
        <w:tabs>
          <w:tab w:val="left" w:pos="720"/>
          <w:tab w:val="left" w:pos="2160"/>
        </w:tabs>
        <w:overflowPunct w:val="0"/>
        <w:autoSpaceDE w:val="0"/>
        <w:autoSpaceDN w:val="0"/>
        <w:adjustRightInd w:val="0"/>
        <w:spacing w:after="200" w:line="288" w:lineRule="auto"/>
        <w:ind w:left="2880" w:hanging="2880"/>
        <w:textAlignment w:val="baseline"/>
        <w:rPr>
          <w:rFonts w:ascii="Arial" w:eastAsia="Calibri" w:hAnsi="Arial"/>
          <w:i/>
          <w:szCs w:val="16"/>
          <w:vertAlign w:val="subscript"/>
        </w:rPr>
      </w:pPr>
    </w:p>
    <w:p w:rsidR="00137F0F" w:rsidRPr="00137F0F" w:rsidRDefault="00137F0F" w:rsidP="00137F0F">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137F0F">
        <w:rPr>
          <w:rFonts w:ascii="Arial" w:hAnsi="Arial"/>
          <w:b/>
          <w:bCs/>
          <w:szCs w:val="26"/>
        </w:rPr>
        <w:t>2.29.3</w:t>
      </w:r>
      <w:r w:rsidRPr="00137F0F">
        <w:rPr>
          <w:rFonts w:ascii="Arial" w:hAnsi="Arial"/>
          <w:b/>
          <w:bCs/>
          <w:szCs w:val="26"/>
        </w:rPr>
        <w:tab/>
        <w:t>Definition of Terms</w:t>
      </w:r>
    </w:p>
    <w:p w:rsidR="00137F0F" w:rsidRPr="00137F0F" w:rsidRDefault="00137F0F" w:rsidP="00137F0F">
      <w:pPr>
        <w:keepNext/>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tab/>
        <w:t>Watts</w:t>
      </w:r>
      <w:r w:rsidRPr="00137F0F">
        <w:rPr>
          <w:rFonts w:ascii="Arial" w:eastAsia="Calibri" w:hAnsi="Arial" w:cs="Arial"/>
          <w:i/>
          <w:vertAlign w:val="subscript"/>
        </w:rPr>
        <w:t>base</w:t>
      </w:r>
      <w:r w:rsidRPr="00137F0F">
        <w:rPr>
          <w:rFonts w:ascii="Arial" w:eastAsia="Calibri" w:hAnsi="Arial" w:cs="Arial"/>
          <w:i/>
        </w:rPr>
        <w:tab/>
        <w:t xml:space="preserve">= Wattage of baseline case lamp/fixture. </w:t>
      </w:r>
    </w:p>
    <w:p w:rsidR="00137F0F" w:rsidRPr="00137F0F" w:rsidRDefault="00137F0F" w:rsidP="00137F0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tab/>
        <w:t>Watts</w:t>
      </w:r>
      <w:r w:rsidRPr="00137F0F">
        <w:rPr>
          <w:rFonts w:ascii="Arial" w:eastAsia="Calibri" w:hAnsi="Arial" w:cs="Arial"/>
          <w:i/>
          <w:vertAlign w:val="subscript"/>
        </w:rPr>
        <w:t>CFL</w:t>
      </w:r>
      <w:r w:rsidRPr="00137F0F">
        <w:rPr>
          <w:rFonts w:ascii="Arial" w:eastAsia="Calibri" w:hAnsi="Arial" w:cs="Arial"/>
          <w:i/>
        </w:rPr>
        <w:tab/>
        <w:t>= Wattage of CFL</w:t>
      </w:r>
    </w:p>
    <w:p w:rsidR="00137F0F" w:rsidRPr="00137F0F" w:rsidRDefault="00137F0F" w:rsidP="00137F0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tab/>
        <w:t>CFL</w:t>
      </w:r>
      <w:r w:rsidRPr="00137F0F">
        <w:rPr>
          <w:rFonts w:ascii="Arial" w:eastAsia="Calibri" w:hAnsi="Arial" w:cs="Arial"/>
          <w:i/>
          <w:vertAlign w:val="subscript"/>
        </w:rPr>
        <w:t>hours</w:t>
      </w:r>
      <w:r w:rsidRPr="00137F0F">
        <w:rPr>
          <w:rFonts w:ascii="Arial" w:eastAsia="Calibri" w:hAnsi="Arial" w:cs="Arial"/>
          <w:i/>
        </w:rPr>
        <w:t xml:space="preserve"> </w:t>
      </w:r>
      <w:r w:rsidRPr="00137F0F">
        <w:rPr>
          <w:rFonts w:ascii="Arial" w:eastAsia="Calibri" w:hAnsi="Arial" w:cs="Arial"/>
          <w:i/>
        </w:rPr>
        <w:tab/>
        <w:t>= Average hours of use per day per CFL</w:t>
      </w:r>
    </w:p>
    <w:p w:rsidR="00137F0F" w:rsidRPr="00137F0F" w:rsidRDefault="00137F0F" w:rsidP="00137F0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tab/>
        <w:t>IE</w:t>
      </w:r>
      <w:r w:rsidRPr="00137F0F">
        <w:rPr>
          <w:rFonts w:ascii="Arial" w:eastAsia="Calibri" w:hAnsi="Arial" w:cs="Arial"/>
          <w:i/>
          <w:vertAlign w:val="subscript"/>
        </w:rPr>
        <w:t>kWh</w:t>
      </w:r>
      <w:r w:rsidRPr="00137F0F">
        <w:rPr>
          <w:rFonts w:ascii="Arial" w:eastAsia="Calibri" w:hAnsi="Arial" w:cs="Arial"/>
          <w:i/>
          <w:vertAlign w:val="subscript"/>
        </w:rPr>
        <w:tab/>
      </w:r>
      <w:r w:rsidRPr="00137F0F">
        <w:rPr>
          <w:rFonts w:ascii="Arial" w:eastAsia="Calibri" w:hAnsi="Arial" w:cs="Arial"/>
          <w:i/>
        </w:rPr>
        <w:t>=HVAC Interactive Effect for CFL energy</w:t>
      </w:r>
    </w:p>
    <w:p w:rsidR="00137F0F" w:rsidRPr="00137F0F" w:rsidRDefault="00137F0F" w:rsidP="00137F0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pPr>
      <w:r w:rsidRPr="00137F0F">
        <w:rPr>
          <w:rFonts w:ascii="Arial" w:eastAsia="Calibri" w:hAnsi="Arial" w:cs="Arial"/>
          <w:i/>
        </w:rPr>
        <w:tab/>
        <w:t>IE</w:t>
      </w:r>
      <w:r w:rsidRPr="00137F0F">
        <w:rPr>
          <w:rFonts w:ascii="Arial" w:eastAsia="Calibri" w:hAnsi="Arial" w:cs="Arial"/>
          <w:i/>
          <w:vertAlign w:val="subscript"/>
        </w:rPr>
        <w:t>kW</w:t>
      </w:r>
      <w:r w:rsidRPr="00137F0F">
        <w:rPr>
          <w:rFonts w:ascii="Arial" w:eastAsia="Calibri" w:hAnsi="Arial" w:cs="Arial"/>
          <w:i/>
          <w:vertAlign w:val="subscript"/>
        </w:rPr>
        <w:tab/>
      </w:r>
      <w:r w:rsidRPr="00137F0F">
        <w:rPr>
          <w:rFonts w:ascii="Arial" w:eastAsia="Calibri" w:hAnsi="Arial" w:cs="Arial"/>
          <w:i/>
        </w:rPr>
        <w:t>=HVAC Interactive Effect for CFL demand</w:t>
      </w:r>
    </w:p>
    <w:p w:rsidR="005964E7" w:rsidRDefault="00137F0F" w:rsidP="005964E7">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cs="Arial"/>
          <w:i/>
        </w:rPr>
        <w:sectPr w:rsidR="005964E7">
          <w:headerReference w:type="default" r:id="rId41"/>
          <w:footerReference w:type="default" r:id="rId42"/>
          <w:pgSz w:w="12240" w:h="15840"/>
          <w:pgMar w:top="1440" w:right="1440" w:bottom="1440" w:left="1440" w:header="720" w:footer="720" w:gutter="0"/>
          <w:cols w:space="720"/>
          <w:docGrid w:linePitch="360"/>
        </w:sectPr>
      </w:pPr>
      <w:r w:rsidRPr="00137F0F">
        <w:rPr>
          <w:rFonts w:ascii="Arial" w:eastAsia="Calibri" w:hAnsi="Arial" w:cs="Arial"/>
          <w:i/>
        </w:rPr>
        <w:tab/>
        <w:t>ISR</w:t>
      </w:r>
      <w:r w:rsidRPr="00137F0F">
        <w:rPr>
          <w:rFonts w:ascii="Arial" w:eastAsia="Calibri" w:hAnsi="Arial" w:cs="Arial"/>
          <w:i/>
          <w:vertAlign w:val="subscript"/>
        </w:rPr>
        <w:t>CFL</w:t>
      </w:r>
      <w:r w:rsidRPr="00137F0F">
        <w:rPr>
          <w:rFonts w:ascii="Arial" w:eastAsia="Calibri" w:hAnsi="Arial" w:cs="Arial"/>
          <w:i/>
        </w:rPr>
        <w:t xml:space="preserve"> </w:t>
      </w:r>
      <w:r w:rsidRPr="00137F0F">
        <w:rPr>
          <w:rFonts w:ascii="Arial" w:eastAsia="Calibri" w:hAnsi="Arial" w:cs="Arial"/>
          <w:i/>
        </w:rPr>
        <w:tab/>
        <w:t xml:space="preserve">= In-service rate per CFL. </w:t>
      </w:r>
    </w:p>
    <w:p w:rsidR="00B26ABF" w:rsidRPr="00B26ABF" w:rsidRDefault="00B26ABF" w:rsidP="00B26ABF">
      <w:pPr>
        <w:overflowPunct w:val="0"/>
        <w:autoSpaceDE w:val="0"/>
        <w:autoSpaceDN w:val="0"/>
        <w:adjustRightInd w:val="0"/>
        <w:spacing w:after="200" w:line="288" w:lineRule="auto"/>
        <w:textAlignment w:val="baseline"/>
        <w:rPr>
          <w:rFonts w:ascii="Arial" w:hAnsi="Arial"/>
        </w:rPr>
      </w:pPr>
      <w:r w:rsidRPr="00B26ABF">
        <w:rPr>
          <w:rFonts w:ascii="Arial" w:hAnsi="Arial" w:cs="Arial"/>
        </w:rPr>
        <w:lastRenderedPageBreak/>
        <w:t xml:space="preserve">of hours that the pump was set to run between </w:t>
      </w:r>
      <w:r w:rsidRPr="00B26ABF">
        <w:rPr>
          <w:rFonts w:ascii="Arial" w:hAnsi="Arial"/>
        </w:rPr>
        <w:t>2 PM to 6 PM</w:t>
      </w:r>
      <w:r w:rsidRPr="00B26ABF">
        <w:rPr>
          <w:rFonts w:ascii="Arial" w:hAnsi="Arial" w:cs="Arial"/>
        </w:rPr>
        <w:t xml:space="preserve">, divided by 4.  If this information is not available, the recommended daily hours of operation to use are 5.18 and the demand coincidence factor is 0.27. </w:t>
      </w:r>
      <w:r w:rsidRPr="00B26ABF">
        <w:rPr>
          <w:rFonts w:ascii="Arial" w:hAnsi="Arial" w:cs="Arial"/>
          <w:noProof/>
        </w:rPr>
        <w:t>These operation parameters are derived from the 2011 Mid Atlantic TRM.</w:t>
      </w:r>
    </w:p>
    <w:p w:rsidR="00B26ABF" w:rsidRPr="00B26ABF" w:rsidRDefault="00B26ABF" w:rsidP="00B26ABF">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B26ABF">
        <w:rPr>
          <w:rFonts w:ascii="Arial" w:hAnsi="Arial"/>
          <w:b/>
          <w:bCs/>
          <w:szCs w:val="26"/>
        </w:rPr>
        <w:t>2.39.3</w:t>
      </w:r>
      <w:r w:rsidRPr="00B26ABF">
        <w:rPr>
          <w:rFonts w:ascii="Arial" w:hAnsi="Arial"/>
          <w:b/>
          <w:bCs/>
          <w:szCs w:val="26"/>
        </w:rPr>
        <w:tab/>
        <w:t>Definition of Terms</w:t>
      </w:r>
    </w:p>
    <w:p w:rsidR="00B26ABF" w:rsidRPr="00B26ABF" w:rsidRDefault="00B26ABF" w:rsidP="00B26ABF">
      <w:pPr>
        <w:tabs>
          <w:tab w:val="left" w:pos="720"/>
        </w:tabs>
        <w:overflowPunct w:val="0"/>
        <w:autoSpaceDE w:val="0"/>
        <w:autoSpaceDN w:val="0"/>
        <w:adjustRightInd w:val="0"/>
        <w:spacing w:before="120" w:after="200" w:line="288" w:lineRule="auto"/>
        <w:jc w:val="both"/>
        <w:textAlignment w:val="baseline"/>
        <w:rPr>
          <w:rFonts w:ascii="Arial" w:hAnsi="Arial" w:cs="Arial"/>
        </w:rPr>
      </w:pPr>
      <w:r w:rsidRPr="00B26ABF">
        <w:rPr>
          <w:rFonts w:ascii="Arial" w:hAnsi="Arial" w:cs="Arial"/>
        </w:rPr>
        <w:t>The parameters in the above equation are listed below.</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b/>
          <w:i/>
          <w:szCs w:val="16"/>
        </w:rPr>
        <w:tab/>
      </w:r>
      <w:r w:rsidRPr="00B26ABF">
        <w:rPr>
          <w:rFonts w:ascii="Arial" w:eastAsia="Calibri" w:hAnsi="Arial"/>
          <w:i/>
          <w:szCs w:val="16"/>
        </w:rPr>
        <w:t>H</w:t>
      </w:r>
      <w:r w:rsidRPr="00B26ABF">
        <w:rPr>
          <w:rFonts w:ascii="Arial" w:eastAsia="Calibri" w:hAnsi="Arial"/>
          <w:i/>
          <w:szCs w:val="16"/>
          <w:vertAlign w:val="subscript"/>
        </w:rPr>
        <w:t>SS</w:t>
      </w:r>
      <w:r w:rsidRPr="00B26ABF">
        <w:rPr>
          <w:rFonts w:ascii="Arial" w:eastAsia="Calibri" w:hAnsi="Arial"/>
          <w:i/>
          <w:szCs w:val="16"/>
          <w:vertAlign w:val="subscript"/>
        </w:rPr>
        <w:tab/>
        <w:t xml:space="preserve"> </w:t>
      </w:r>
      <w:r w:rsidRPr="00B26ABF">
        <w:rPr>
          <w:rFonts w:ascii="Arial" w:eastAsia="Calibri" w:hAnsi="Arial"/>
          <w:i/>
          <w:szCs w:val="16"/>
        </w:rPr>
        <w:t xml:space="preserve">= Hours of operation per day for Single Speed Pump.  This quantity should be recorded by the applicant. </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ab/>
        <w:t>H</w:t>
      </w:r>
      <w:r w:rsidRPr="00B26ABF">
        <w:rPr>
          <w:rFonts w:ascii="Arial" w:eastAsia="Calibri" w:hAnsi="Arial"/>
          <w:i/>
          <w:szCs w:val="16"/>
          <w:vertAlign w:val="subscript"/>
        </w:rPr>
        <w:t>VFD</w:t>
      </w:r>
      <w:r w:rsidRPr="00B26ABF">
        <w:rPr>
          <w:rFonts w:ascii="Arial" w:eastAsia="Calibri" w:hAnsi="Arial"/>
          <w:i/>
          <w:szCs w:val="16"/>
        </w:rPr>
        <w:t xml:space="preserve"> </w:t>
      </w:r>
      <w:r w:rsidRPr="00B26ABF">
        <w:rPr>
          <w:rFonts w:ascii="Arial" w:eastAsia="Calibri" w:hAnsi="Arial"/>
          <w:i/>
          <w:szCs w:val="16"/>
        </w:rPr>
        <w:tab/>
        <w:t xml:space="preserve">= Hours of operation per day for Variable Frequency Drive Pump.  This quantity should be recorded by the applicant. </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 xml:space="preserve"> </w:t>
      </w:r>
      <w:r w:rsidRPr="00B26ABF">
        <w:rPr>
          <w:rFonts w:ascii="Arial" w:eastAsia="Calibri" w:hAnsi="Arial"/>
          <w:i/>
          <w:szCs w:val="16"/>
        </w:rPr>
        <w:tab/>
        <w:t xml:space="preserve">Days/yr </w:t>
      </w:r>
      <w:r w:rsidRPr="00B26ABF">
        <w:rPr>
          <w:rFonts w:ascii="Arial" w:eastAsia="Calibri" w:hAnsi="Arial"/>
          <w:i/>
          <w:szCs w:val="16"/>
        </w:rPr>
        <w:tab/>
        <w:t xml:space="preserve">= Pool pump days of operation per year.  </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ab/>
        <w:t>kW</w:t>
      </w:r>
      <w:r w:rsidRPr="00B26ABF">
        <w:rPr>
          <w:rFonts w:ascii="Arial" w:eastAsia="Calibri" w:hAnsi="Arial"/>
          <w:i/>
          <w:szCs w:val="16"/>
          <w:vertAlign w:val="subscript"/>
        </w:rPr>
        <w:t>SS</w:t>
      </w:r>
      <w:r w:rsidRPr="00B26ABF">
        <w:rPr>
          <w:rFonts w:ascii="Arial" w:eastAsia="Calibri" w:hAnsi="Arial"/>
          <w:i/>
          <w:szCs w:val="16"/>
        </w:rPr>
        <w:t xml:space="preserve"> </w:t>
      </w:r>
      <w:r w:rsidRPr="00B26ABF">
        <w:rPr>
          <w:rFonts w:ascii="Arial" w:eastAsia="Calibri" w:hAnsi="Arial"/>
          <w:i/>
          <w:szCs w:val="16"/>
        </w:rPr>
        <w:tab/>
        <w:t>= Electric demand of single speed pump at a given flow rate. This quantity should be recorded by the applicant or look</w:t>
      </w:r>
      <w:r w:rsidR="0085693B">
        <w:rPr>
          <w:rFonts w:ascii="Arial" w:eastAsia="Calibri" w:hAnsi="Arial"/>
          <w:i/>
          <w:szCs w:val="16"/>
        </w:rPr>
        <w:t>ed up through the horsepower in Table 2-93</w:t>
      </w:r>
      <w:r w:rsidRPr="00B26ABF">
        <w:rPr>
          <w:rFonts w:ascii="Arial" w:eastAsia="Calibri" w:hAnsi="Arial"/>
          <w:i/>
          <w:szCs w:val="16"/>
        </w:rPr>
        <w:fldChar w:fldCharType="begin"/>
      </w:r>
      <w:r w:rsidRPr="00B26ABF">
        <w:rPr>
          <w:rFonts w:ascii="Arial" w:eastAsia="Calibri" w:hAnsi="Arial"/>
          <w:i/>
          <w:szCs w:val="16"/>
        </w:rPr>
        <w:instrText xml:space="preserve"> REF _Ref364158269 \h  \* MERGEFORMAT </w:instrText>
      </w:r>
      <w:r w:rsidR="00D94BA0">
        <w:rPr>
          <w:rFonts w:ascii="Arial" w:eastAsia="Calibri" w:hAnsi="Arial"/>
          <w:i/>
          <w:szCs w:val="16"/>
        </w:rPr>
        <w:fldChar w:fldCharType="separate"/>
      </w:r>
      <w:r w:rsidR="00D94BA0">
        <w:rPr>
          <w:rFonts w:ascii="Arial" w:eastAsia="Calibri" w:hAnsi="Arial"/>
          <w:b/>
          <w:bCs/>
          <w:i/>
          <w:szCs w:val="16"/>
        </w:rPr>
        <w:t>Error! Reference source not found.</w:t>
      </w:r>
      <w:r w:rsidRPr="00B26ABF">
        <w:rPr>
          <w:rFonts w:ascii="Arial" w:eastAsia="Calibri" w:hAnsi="Arial"/>
          <w:i/>
          <w:szCs w:val="16"/>
        </w:rPr>
        <w:fldChar w:fldCharType="end"/>
      </w:r>
      <w:r w:rsidRPr="00B26ABF">
        <w:rPr>
          <w:rFonts w:ascii="Arial" w:eastAsia="Calibri" w:hAnsi="Arial"/>
          <w:i/>
          <w:szCs w:val="16"/>
        </w:rPr>
        <w:t xml:space="preserve">. </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ab/>
        <w:t>kW</w:t>
      </w:r>
      <w:r w:rsidRPr="00B26ABF">
        <w:rPr>
          <w:rFonts w:ascii="Arial" w:eastAsia="Calibri" w:hAnsi="Arial"/>
          <w:i/>
          <w:szCs w:val="16"/>
          <w:vertAlign w:val="subscript"/>
        </w:rPr>
        <w:t>basepeak</w:t>
      </w:r>
      <w:r w:rsidRPr="00B26ABF">
        <w:rPr>
          <w:rFonts w:ascii="Arial" w:eastAsia="Calibri" w:hAnsi="Arial"/>
          <w:i/>
          <w:szCs w:val="16"/>
        </w:rPr>
        <w:tab/>
        <w:t>= Peak demand of single speed pump</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ab/>
        <w:t>kW</w:t>
      </w:r>
      <w:r w:rsidRPr="00B26ABF">
        <w:rPr>
          <w:rFonts w:ascii="Arial" w:eastAsia="Calibri" w:hAnsi="Arial"/>
          <w:i/>
          <w:szCs w:val="16"/>
          <w:vertAlign w:val="subscript"/>
        </w:rPr>
        <w:t>VFD</w:t>
      </w:r>
      <w:r w:rsidRPr="00B26ABF">
        <w:rPr>
          <w:rFonts w:ascii="Arial" w:eastAsia="Calibri" w:hAnsi="Arial"/>
          <w:i/>
          <w:szCs w:val="16"/>
        </w:rPr>
        <w:t xml:space="preserve"> </w:t>
      </w:r>
      <w:r w:rsidRPr="00B26ABF">
        <w:rPr>
          <w:rFonts w:ascii="Arial" w:eastAsia="Calibri" w:hAnsi="Arial"/>
          <w:i/>
          <w:szCs w:val="16"/>
        </w:rPr>
        <w:tab/>
        <w:t>= Electric demand of variable frequency drive pump at a given flow rate.  This quantity should be measured and recorded by the applicant.</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r w:rsidRPr="00B26ABF">
        <w:rPr>
          <w:rFonts w:ascii="Arial" w:eastAsia="Calibri" w:hAnsi="Arial"/>
          <w:i/>
          <w:szCs w:val="16"/>
        </w:rPr>
        <w:tab/>
        <w:t>kW</w:t>
      </w:r>
      <w:r w:rsidRPr="00B26ABF">
        <w:rPr>
          <w:rFonts w:ascii="Arial" w:eastAsia="Calibri" w:hAnsi="Arial"/>
          <w:i/>
          <w:szCs w:val="16"/>
          <w:vertAlign w:val="subscript"/>
        </w:rPr>
        <w:t>VFD peak</w:t>
      </w:r>
      <w:r w:rsidRPr="00B26ABF">
        <w:rPr>
          <w:rFonts w:ascii="Arial" w:eastAsia="Calibri" w:hAnsi="Arial"/>
          <w:i/>
          <w:szCs w:val="16"/>
        </w:rPr>
        <w:tab/>
        <w:t>= Peak demand of VFD pump.</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vertAlign w:val="superscript"/>
        </w:rPr>
      </w:pPr>
      <w:r w:rsidRPr="00B26ABF">
        <w:rPr>
          <w:rFonts w:ascii="Arial" w:eastAsia="Calibri" w:hAnsi="Arial"/>
          <w:i/>
          <w:szCs w:val="16"/>
        </w:rPr>
        <w:tab/>
        <w:t>CF</w:t>
      </w:r>
      <w:r w:rsidRPr="00B26ABF">
        <w:rPr>
          <w:rFonts w:ascii="Arial" w:eastAsia="Calibri" w:hAnsi="Arial"/>
          <w:i/>
          <w:szCs w:val="16"/>
          <w:vertAlign w:val="subscript"/>
        </w:rPr>
        <w:t>SS</w:t>
      </w:r>
      <w:r w:rsidRPr="00B26ABF">
        <w:rPr>
          <w:rFonts w:ascii="Arial" w:eastAsia="Calibri" w:hAnsi="Arial"/>
          <w:i/>
          <w:szCs w:val="16"/>
        </w:rPr>
        <w:t xml:space="preserve"> </w:t>
      </w:r>
      <w:r w:rsidRPr="00B26ABF">
        <w:rPr>
          <w:rFonts w:ascii="Arial" w:eastAsia="Calibri" w:hAnsi="Arial"/>
          <w:i/>
          <w:szCs w:val="16"/>
        </w:rPr>
        <w:tab/>
        <w:t xml:space="preserve">= Peak coincident factor of single speed pump from 2 PM to 6 PM in summer weekday. This quantity can be deduced from the pool pump timer settings for the old pump. </w:t>
      </w:r>
    </w:p>
    <w:p w:rsidR="00B26ABF" w:rsidRP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8"/>
        </w:rPr>
      </w:pPr>
      <w:r w:rsidRPr="00B26ABF">
        <w:rPr>
          <w:rFonts w:ascii="Arial" w:eastAsia="Calibri" w:hAnsi="Arial"/>
          <w:i/>
          <w:szCs w:val="16"/>
        </w:rPr>
        <w:tab/>
        <w:t>CF</w:t>
      </w:r>
      <w:r w:rsidRPr="00B26ABF">
        <w:rPr>
          <w:rFonts w:ascii="Arial" w:eastAsia="Calibri" w:hAnsi="Arial"/>
          <w:i/>
          <w:szCs w:val="16"/>
          <w:vertAlign w:val="subscript"/>
        </w:rPr>
        <w:t>VFD</w:t>
      </w:r>
      <w:r w:rsidRPr="00B26ABF">
        <w:rPr>
          <w:rFonts w:ascii="Arial" w:eastAsia="Calibri" w:hAnsi="Arial"/>
          <w:i/>
          <w:szCs w:val="16"/>
          <w:vertAlign w:val="subscript"/>
        </w:rPr>
        <w:tab/>
      </w:r>
      <w:r w:rsidRPr="00B26ABF">
        <w:rPr>
          <w:rFonts w:ascii="Arial" w:eastAsia="Calibri" w:hAnsi="Arial"/>
          <w:i/>
          <w:szCs w:val="16"/>
        </w:rPr>
        <w:t xml:space="preserve">= Peak coincident factor of VFD pump from 2 PM to 6 PM in summer weekday. </w:t>
      </w:r>
      <w:r w:rsidRPr="00B26ABF">
        <w:rPr>
          <w:rFonts w:ascii="Arial" w:eastAsia="Calibri" w:hAnsi="Arial"/>
          <w:i/>
          <w:szCs w:val="18"/>
        </w:rPr>
        <w:t xml:space="preserve">This quantity should be inferred from the new timer settings.  </w:t>
      </w:r>
    </w:p>
    <w:p w:rsidR="00B26ABF" w:rsidRPr="00B26ABF" w:rsidRDefault="00B26ABF" w:rsidP="00B26ABF">
      <w:pPr>
        <w:keepNext/>
        <w:overflowPunct w:val="0"/>
        <w:autoSpaceDE w:val="0"/>
        <w:autoSpaceDN w:val="0"/>
        <w:adjustRightInd w:val="0"/>
        <w:spacing w:before="120" w:after="120" w:line="288" w:lineRule="auto"/>
        <w:jc w:val="center"/>
        <w:textAlignment w:val="baseline"/>
        <w:rPr>
          <w:rFonts w:ascii="Arial Narrow" w:hAnsi="Arial Narrow"/>
          <w:b/>
          <w:bCs/>
          <w:noProof/>
        </w:rPr>
      </w:pPr>
      <w:bookmarkStart w:id="35" w:name="_Toc373320249"/>
      <w:bookmarkStart w:id="36" w:name="_Toc364420957"/>
      <w:bookmarkStart w:id="37" w:name="_Toc364760727"/>
      <w:bookmarkStart w:id="38" w:name="_Toc377465545"/>
      <w:r w:rsidRPr="00B26ABF">
        <w:rPr>
          <w:rFonts w:ascii="Arial Narrow" w:hAnsi="Arial Narrow"/>
          <w:b/>
          <w:bCs/>
          <w:noProof/>
        </w:rPr>
        <w:t xml:space="preserve">Table </w:t>
      </w:r>
      <w:r w:rsidR="00B20C8D">
        <w:rPr>
          <w:rFonts w:ascii="Arial Narrow" w:hAnsi="Arial Narrow"/>
          <w:b/>
          <w:bCs/>
          <w:noProof/>
        </w:rPr>
        <w:t>2-92</w:t>
      </w:r>
      <w:r w:rsidRPr="00B26ABF">
        <w:rPr>
          <w:rFonts w:ascii="Arial Narrow" w:hAnsi="Arial Narrow"/>
          <w:b/>
          <w:bCs/>
          <w:noProof/>
        </w:rPr>
        <w:t>: Residential VFD Pool Pumps Calculations Assumptions</w:t>
      </w:r>
      <w:bookmarkEnd w:id="35"/>
      <w:bookmarkEnd w:id="36"/>
      <w:bookmarkEnd w:id="37"/>
      <w:bookmarkEnd w:id="38"/>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610"/>
        <w:gridCol w:w="3223"/>
        <w:gridCol w:w="2254"/>
      </w:tblGrid>
      <w:tr w:rsidR="00B26ABF" w:rsidRPr="00B26ABF" w:rsidTr="00B26ABF">
        <w:trPr>
          <w:trHeight w:val="372"/>
        </w:trPr>
        <w:tc>
          <w:tcPr>
            <w:tcW w:w="976" w:type="pct"/>
            <w:shd w:val="clear" w:color="auto" w:fill="BFBFBF"/>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b/>
                <w:sz w:val="18"/>
                <w:szCs w:val="18"/>
              </w:rPr>
            </w:pPr>
            <w:r w:rsidRPr="00B26ABF">
              <w:rPr>
                <w:rFonts w:ascii="Arial" w:hAnsi="Arial"/>
                <w:b/>
                <w:sz w:val="18"/>
                <w:szCs w:val="18"/>
              </w:rPr>
              <w:t>Component</w:t>
            </w:r>
          </w:p>
        </w:tc>
        <w:tc>
          <w:tcPr>
            <w:tcW w:w="914" w:type="pct"/>
            <w:shd w:val="clear" w:color="auto" w:fill="BFBFBF"/>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b/>
                <w:sz w:val="18"/>
                <w:szCs w:val="18"/>
              </w:rPr>
            </w:pPr>
            <w:r w:rsidRPr="00B26ABF">
              <w:rPr>
                <w:rFonts w:ascii="Arial" w:hAnsi="Arial"/>
                <w:b/>
                <w:sz w:val="18"/>
                <w:szCs w:val="18"/>
              </w:rPr>
              <w:t>Type</w:t>
            </w:r>
          </w:p>
        </w:tc>
        <w:tc>
          <w:tcPr>
            <w:tcW w:w="1830" w:type="pct"/>
            <w:shd w:val="clear" w:color="auto" w:fill="BFBFBF"/>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b/>
                <w:sz w:val="18"/>
                <w:szCs w:val="18"/>
              </w:rPr>
            </w:pPr>
            <w:r w:rsidRPr="00B26ABF">
              <w:rPr>
                <w:rFonts w:ascii="Arial" w:hAnsi="Arial"/>
                <w:b/>
                <w:sz w:val="18"/>
                <w:szCs w:val="18"/>
              </w:rPr>
              <w:t>Values</w:t>
            </w:r>
          </w:p>
        </w:tc>
        <w:tc>
          <w:tcPr>
            <w:tcW w:w="1280" w:type="pct"/>
            <w:shd w:val="clear" w:color="auto" w:fill="BFBFBF"/>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b/>
                <w:sz w:val="18"/>
                <w:szCs w:val="18"/>
              </w:rPr>
            </w:pPr>
            <w:r w:rsidRPr="00B26ABF">
              <w:rPr>
                <w:rFonts w:ascii="Arial" w:hAnsi="Arial"/>
                <w:b/>
                <w:sz w:val="18"/>
                <w:szCs w:val="18"/>
              </w:rPr>
              <w:t>Source</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H</w:t>
            </w:r>
            <w:r w:rsidRPr="00B26ABF">
              <w:rPr>
                <w:rFonts w:ascii="Arial" w:hAnsi="Arial"/>
                <w:sz w:val="18"/>
                <w:szCs w:val="18"/>
                <w:vertAlign w:val="subscript"/>
              </w:rPr>
              <w:t>SS</w:t>
            </w:r>
            <w:r w:rsidRPr="00B26ABF">
              <w:rPr>
                <w:rFonts w:ascii="Arial" w:hAnsi="Arial"/>
                <w:sz w:val="18"/>
                <w:szCs w:val="18"/>
              </w:rPr>
              <w:t xml:space="preserve"> </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Variable</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Default: 5.18</w:t>
            </w:r>
          </w:p>
        </w:tc>
        <w:tc>
          <w:tcPr>
            <w:tcW w:w="128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2</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H</w:t>
            </w:r>
            <w:r w:rsidRPr="00B26ABF">
              <w:rPr>
                <w:rFonts w:ascii="Arial" w:hAnsi="Arial"/>
                <w:sz w:val="18"/>
                <w:szCs w:val="18"/>
                <w:vertAlign w:val="subscript"/>
              </w:rPr>
              <w:t>VFD</w:t>
            </w:r>
            <w:r w:rsidRPr="00B26ABF">
              <w:rPr>
                <w:rFonts w:ascii="Arial" w:hAnsi="Arial"/>
                <w:sz w:val="18"/>
                <w:szCs w:val="18"/>
              </w:rPr>
              <w:t xml:space="preserve"> </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Variable</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Default: 13.00</w:t>
            </w:r>
          </w:p>
        </w:tc>
        <w:tc>
          <w:tcPr>
            <w:tcW w:w="128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2</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 xml:space="preserve">Days/yr </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Fixed</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Default: 100</w:t>
            </w:r>
          </w:p>
        </w:tc>
        <w:tc>
          <w:tcPr>
            <w:tcW w:w="128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2</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kW</w:t>
            </w:r>
            <w:r w:rsidRPr="00B26ABF">
              <w:rPr>
                <w:rFonts w:ascii="Arial" w:hAnsi="Arial"/>
                <w:sz w:val="18"/>
                <w:szCs w:val="18"/>
                <w:vertAlign w:val="subscript"/>
              </w:rPr>
              <w:t>SS</w:t>
            </w:r>
            <w:r w:rsidRPr="00B26ABF">
              <w:rPr>
                <w:rFonts w:ascii="Arial" w:hAnsi="Arial"/>
                <w:sz w:val="18"/>
                <w:szCs w:val="18"/>
              </w:rPr>
              <w:t xml:space="preserve"> </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Variable</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cs="Arial"/>
                <w:sz w:val="18"/>
                <w:szCs w:val="18"/>
              </w:rPr>
            </w:pPr>
            <w:r w:rsidRPr="00B26ABF">
              <w:rPr>
                <w:rFonts w:ascii="Arial" w:hAnsi="Arial" w:cs="Arial"/>
                <w:sz w:val="18"/>
                <w:szCs w:val="18"/>
              </w:rPr>
              <w:t>EDC Data Gathering</w:t>
            </w:r>
          </w:p>
          <w:p w:rsidR="00B26ABF" w:rsidRPr="00B26ABF" w:rsidRDefault="00B26ABF" w:rsidP="0085693B">
            <w:pPr>
              <w:tabs>
                <w:tab w:val="left" w:pos="720"/>
              </w:tabs>
              <w:overflowPunct w:val="0"/>
              <w:autoSpaceDE w:val="0"/>
              <w:autoSpaceDN w:val="0"/>
              <w:adjustRightInd w:val="0"/>
              <w:spacing w:before="60" w:after="60" w:line="288" w:lineRule="auto"/>
              <w:textAlignment w:val="baseline"/>
              <w:rPr>
                <w:rFonts w:ascii="Arial" w:hAnsi="Arial" w:cs="Arial"/>
                <w:sz w:val="18"/>
                <w:szCs w:val="18"/>
              </w:rPr>
            </w:pPr>
            <w:r w:rsidRPr="00B26ABF">
              <w:rPr>
                <w:rFonts w:ascii="Arial" w:hAnsi="Arial" w:cs="Arial"/>
                <w:sz w:val="18"/>
                <w:szCs w:val="18"/>
              </w:rPr>
              <w:t>Default: 1.364 kW or Se</w:t>
            </w:r>
            <w:r w:rsidR="0085693B">
              <w:rPr>
                <w:rFonts w:ascii="Arial" w:hAnsi="Arial" w:cs="Arial"/>
                <w:sz w:val="18"/>
                <w:szCs w:val="18"/>
              </w:rPr>
              <w:t>e Table 2-93</w:t>
            </w:r>
            <w:r w:rsidRPr="00B26ABF">
              <w:rPr>
                <w:rFonts w:ascii="Arial" w:hAnsi="Arial"/>
              </w:rPr>
              <w:fldChar w:fldCharType="begin"/>
            </w:r>
            <w:r w:rsidRPr="00B26ABF">
              <w:rPr>
                <w:rFonts w:ascii="Arial" w:hAnsi="Arial"/>
              </w:rPr>
              <w:instrText xml:space="preserve"> REF _Ref364158269 \h  \* MERGEFORMAT </w:instrText>
            </w:r>
            <w:r w:rsidR="00D94BA0">
              <w:rPr>
                <w:rFonts w:ascii="Arial" w:hAnsi="Arial"/>
              </w:rPr>
              <w:fldChar w:fldCharType="separate"/>
            </w:r>
            <w:r w:rsidR="00D94BA0">
              <w:rPr>
                <w:rFonts w:ascii="Arial" w:hAnsi="Arial"/>
                <w:b/>
                <w:bCs/>
              </w:rPr>
              <w:t>Error! Reference source not found.</w:t>
            </w:r>
            <w:r w:rsidRPr="00B26ABF">
              <w:rPr>
                <w:rFonts w:ascii="Arial" w:hAnsi="Arial"/>
              </w:rPr>
              <w:fldChar w:fldCharType="end"/>
            </w:r>
          </w:p>
        </w:tc>
        <w:tc>
          <w:tcPr>
            <w:tcW w:w="1280" w:type="pct"/>
          </w:tcPr>
          <w:p w:rsidR="00B26ABF" w:rsidRPr="00B26ABF" w:rsidRDefault="00B26ABF" w:rsidP="00B20C8D">
            <w:pPr>
              <w:tabs>
                <w:tab w:val="left" w:pos="720"/>
              </w:tabs>
              <w:overflowPunct w:val="0"/>
              <w:autoSpaceDE w:val="0"/>
              <w:autoSpaceDN w:val="0"/>
              <w:adjustRightInd w:val="0"/>
              <w:spacing w:before="60" w:after="60" w:line="288" w:lineRule="auto"/>
              <w:textAlignment w:val="baseline"/>
              <w:rPr>
                <w:rFonts w:ascii="Arial" w:hAnsi="Arial" w:cs="Arial"/>
                <w:sz w:val="18"/>
                <w:szCs w:val="18"/>
              </w:rPr>
            </w:pPr>
            <w:r w:rsidRPr="00B26ABF">
              <w:rPr>
                <w:rFonts w:ascii="Arial" w:hAnsi="Arial" w:cs="Arial"/>
                <w:sz w:val="18"/>
                <w:szCs w:val="18"/>
              </w:rPr>
              <w:t xml:space="preserve">1 and </w:t>
            </w:r>
            <w:r w:rsidR="00B20C8D">
              <w:rPr>
                <w:rFonts w:ascii="Arial" w:hAnsi="Arial"/>
                <w:sz w:val="18"/>
                <w:szCs w:val="18"/>
              </w:rPr>
              <w:t>Table 2-91 and Table 2-93</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kW</w:t>
            </w:r>
            <w:r w:rsidRPr="00B26ABF">
              <w:rPr>
                <w:rFonts w:ascii="Arial" w:hAnsi="Arial"/>
                <w:sz w:val="18"/>
                <w:szCs w:val="18"/>
                <w:vertAlign w:val="subscript"/>
              </w:rPr>
              <w:t>VFD</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Variable</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EDC Data Gathering</w:t>
            </w:r>
          </w:p>
        </w:tc>
        <w:tc>
          <w:tcPr>
            <w:tcW w:w="128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EDC Data Gathering</w:t>
            </w:r>
          </w:p>
        </w:tc>
      </w:tr>
      <w:tr w:rsidR="00B26ABF" w:rsidRPr="00B26ABF" w:rsidTr="00B26ABF">
        <w:trPr>
          <w:trHeight w:val="372"/>
        </w:trPr>
        <w:tc>
          <w:tcPr>
            <w:tcW w:w="976"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CF</w:t>
            </w:r>
            <w:r w:rsidRPr="00B26ABF">
              <w:rPr>
                <w:rFonts w:ascii="Arial" w:hAnsi="Arial"/>
                <w:sz w:val="18"/>
                <w:szCs w:val="18"/>
                <w:vertAlign w:val="subscript"/>
              </w:rPr>
              <w:t>SS</w:t>
            </w:r>
            <w:r w:rsidRPr="00B26ABF">
              <w:rPr>
                <w:rFonts w:ascii="Arial" w:hAnsi="Arial"/>
                <w:sz w:val="18"/>
                <w:szCs w:val="18"/>
              </w:rPr>
              <w:t xml:space="preserve"> </w:t>
            </w:r>
          </w:p>
        </w:tc>
        <w:tc>
          <w:tcPr>
            <w:tcW w:w="914"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Variable</w:t>
            </w:r>
          </w:p>
        </w:tc>
        <w:tc>
          <w:tcPr>
            <w:tcW w:w="183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Default: 0.235</w:t>
            </w:r>
          </w:p>
        </w:tc>
        <w:tc>
          <w:tcPr>
            <w:tcW w:w="1280" w:type="pct"/>
          </w:tcPr>
          <w:p w:rsidR="00B26ABF" w:rsidRPr="00B26ABF" w:rsidRDefault="00B26ABF" w:rsidP="00B26ABF">
            <w:pPr>
              <w:tabs>
                <w:tab w:val="left" w:pos="720"/>
              </w:tabs>
              <w:overflowPunct w:val="0"/>
              <w:autoSpaceDE w:val="0"/>
              <w:autoSpaceDN w:val="0"/>
              <w:adjustRightInd w:val="0"/>
              <w:spacing w:before="60" w:after="60" w:line="288" w:lineRule="auto"/>
              <w:textAlignment w:val="baseline"/>
              <w:rPr>
                <w:rFonts w:ascii="Arial" w:hAnsi="Arial"/>
                <w:sz w:val="18"/>
                <w:szCs w:val="18"/>
              </w:rPr>
            </w:pPr>
            <w:r w:rsidRPr="00B26ABF">
              <w:rPr>
                <w:rFonts w:ascii="Arial" w:hAnsi="Arial"/>
                <w:sz w:val="18"/>
                <w:szCs w:val="18"/>
              </w:rPr>
              <w:t>3</w:t>
            </w:r>
          </w:p>
        </w:tc>
      </w:tr>
    </w:tbl>
    <w:p w:rsidR="00B26ABF" w:rsidRDefault="00B26ABF"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hAnsi="Arial" w:cs="Arial"/>
          <w:szCs w:val="24"/>
        </w:rPr>
        <w:sectPr w:rsidR="00B26ABF" w:rsidSect="00191DA2">
          <w:headerReference w:type="default" r:id="rId43"/>
          <w:footerReference w:type="default" r:id="rId44"/>
          <w:pgSz w:w="12240" w:h="15840"/>
          <w:pgMar w:top="1440" w:right="1800" w:bottom="1440" w:left="1800" w:header="720" w:footer="720" w:gutter="0"/>
          <w:cols w:space="720"/>
          <w:docGrid w:linePitch="360"/>
        </w:sectPr>
      </w:pPr>
    </w:p>
    <w:p w:rsidR="004A5B80" w:rsidRPr="004A5B80" w:rsidRDefault="004A5B80" w:rsidP="004A5B80">
      <w:pPr>
        <w:numPr>
          <w:ilvl w:val="0"/>
          <w:numId w:val="14"/>
        </w:numPr>
        <w:overflowPunct w:val="0"/>
        <w:autoSpaceDE w:val="0"/>
        <w:autoSpaceDN w:val="0"/>
        <w:adjustRightInd w:val="0"/>
        <w:spacing w:after="100" w:line="288" w:lineRule="auto"/>
        <w:textAlignment w:val="baseline"/>
        <w:rPr>
          <w:rFonts w:ascii="Arial" w:hAnsi="Arial" w:cs="Arial"/>
        </w:rPr>
      </w:pPr>
      <w:r w:rsidRPr="004A5B80">
        <w:rPr>
          <w:rFonts w:ascii="Arial" w:hAnsi="Arial" w:cs="Arial"/>
        </w:rPr>
        <w:lastRenderedPageBreak/>
        <w:t xml:space="preserve">Northeast Energy Efficiency Partnerships, Mid Atlantic TRM Version 3.0. March 2013. Calculated from Itron eShapes, which is 8760 hourly data by end use for Upstate New York. </w:t>
      </w:r>
    </w:p>
    <w:p w:rsidR="004A5B80" w:rsidRPr="004A5B80" w:rsidRDefault="004A5B80" w:rsidP="004A5B80">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39" w:name="_Ref275903160"/>
      <w:bookmarkStart w:id="40" w:name="_Toc364760763"/>
      <w:bookmarkStart w:id="41" w:name="_Toc377465580"/>
      <w:r w:rsidRPr="004A5B80">
        <w:rPr>
          <w:rFonts w:ascii="Arial Narrow" w:hAnsi="Arial Narrow"/>
          <w:b/>
          <w:bCs/>
        </w:rPr>
        <w:t xml:space="preserve">Table </w:t>
      </w:r>
      <w:bookmarkEnd w:id="39"/>
      <w:r w:rsidR="001C627E">
        <w:rPr>
          <w:rFonts w:ascii="Arial Narrow" w:hAnsi="Arial Narrow"/>
          <w:b/>
          <w:bCs/>
        </w:rPr>
        <w:t>3-30:</w:t>
      </w:r>
      <w:r w:rsidRPr="004A5B80">
        <w:rPr>
          <w:rFonts w:ascii="Arial Narrow" w:hAnsi="Arial Narrow"/>
          <w:b/>
          <w:bCs/>
        </w:rPr>
        <w:t xml:space="preserve"> Refrigeration Case Efficiencies</w:t>
      </w:r>
      <w:bookmarkEnd w:id="40"/>
      <w:bookmarkEnd w:id="41"/>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99"/>
        <w:gridCol w:w="1793"/>
        <w:gridCol w:w="1557"/>
        <w:gridCol w:w="1999"/>
        <w:gridCol w:w="1492"/>
      </w:tblGrid>
      <w:tr w:rsidR="004A5B80" w:rsidRPr="004A5B80" w:rsidTr="00191DA2">
        <w:trPr>
          <w:trHeight w:val="288"/>
        </w:trPr>
        <w:tc>
          <w:tcPr>
            <w:tcW w:w="1809" w:type="dxa"/>
            <w:vMerge w:val="restart"/>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Volume (ft</w:t>
            </w:r>
            <w:r w:rsidRPr="004A5B80">
              <w:rPr>
                <w:rFonts w:ascii="Arial" w:hAnsi="Arial"/>
                <w:b/>
                <w:sz w:val="18"/>
                <w:vertAlign w:val="superscript"/>
              </w:rPr>
              <w:t>3</w:t>
            </w:r>
            <w:r w:rsidRPr="004A5B80">
              <w:rPr>
                <w:rFonts w:ascii="Arial" w:hAnsi="Arial"/>
                <w:b/>
                <w:sz w:val="18"/>
              </w:rPr>
              <w:t>)</w:t>
            </w:r>
          </w:p>
        </w:tc>
        <w:tc>
          <w:tcPr>
            <w:tcW w:w="3369" w:type="dxa"/>
            <w:gridSpan w:val="2"/>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Glass Door</w:t>
            </w:r>
          </w:p>
        </w:tc>
        <w:tc>
          <w:tcPr>
            <w:tcW w:w="3510" w:type="dxa"/>
            <w:gridSpan w:val="2"/>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Solid Door</w:t>
            </w:r>
          </w:p>
        </w:tc>
      </w:tr>
      <w:tr w:rsidR="004A5B80" w:rsidRPr="004A5B80" w:rsidTr="00191DA2">
        <w:trPr>
          <w:trHeight w:val="288"/>
        </w:trPr>
        <w:tc>
          <w:tcPr>
            <w:tcW w:w="1809"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color w:val="000000"/>
                <w:sz w:val="18"/>
              </w:rPr>
            </w:pPr>
          </w:p>
        </w:tc>
        <w:tc>
          <w:tcPr>
            <w:tcW w:w="1803" w:type="dxa"/>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color w:val="000000"/>
                <w:sz w:val="18"/>
              </w:rPr>
            </w:pPr>
            <w:r w:rsidRPr="004A5B80">
              <w:rPr>
                <w:rFonts w:ascii="Arial" w:hAnsi="Arial"/>
                <w:b/>
                <w:color w:val="000000"/>
                <w:sz w:val="18"/>
              </w:rPr>
              <w:t>kWh</w:t>
            </w:r>
            <w:r w:rsidRPr="004A5B80">
              <w:rPr>
                <w:rFonts w:ascii="Arial" w:hAnsi="Arial"/>
                <w:b/>
                <w:color w:val="000000"/>
                <w:sz w:val="18"/>
                <w:vertAlign w:val="subscript"/>
              </w:rPr>
              <w:t>ee</w:t>
            </w:r>
            <w:r w:rsidRPr="004A5B80">
              <w:rPr>
                <w:rFonts w:ascii="Arial" w:hAnsi="Arial"/>
                <w:b/>
                <w:color w:val="000000"/>
                <w:sz w:val="18"/>
              </w:rPr>
              <w:t>/day</w:t>
            </w:r>
          </w:p>
        </w:tc>
        <w:tc>
          <w:tcPr>
            <w:tcW w:w="1566" w:type="dxa"/>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color w:val="000000"/>
                <w:sz w:val="18"/>
              </w:rPr>
            </w:pPr>
            <w:r w:rsidRPr="004A5B80">
              <w:rPr>
                <w:rFonts w:ascii="Arial" w:hAnsi="Arial"/>
                <w:b/>
                <w:color w:val="000000"/>
                <w:sz w:val="18"/>
              </w:rPr>
              <w:t>kWh</w:t>
            </w:r>
            <w:r w:rsidRPr="004A5B80">
              <w:rPr>
                <w:rFonts w:ascii="Arial" w:hAnsi="Arial"/>
                <w:b/>
                <w:color w:val="000000"/>
                <w:sz w:val="18"/>
                <w:vertAlign w:val="subscript"/>
              </w:rPr>
              <w:t>base</w:t>
            </w:r>
            <w:r w:rsidRPr="004A5B80">
              <w:rPr>
                <w:rFonts w:ascii="Arial" w:hAnsi="Arial"/>
                <w:b/>
                <w:color w:val="000000"/>
                <w:sz w:val="18"/>
              </w:rPr>
              <w:t>/day</w:t>
            </w:r>
          </w:p>
        </w:tc>
        <w:tc>
          <w:tcPr>
            <w:tcW w:w="2010" w:type="dxa"/>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color w:val="000000"/>
                <w:sz w:val="18"/>
              </w:rPr>
            </w:pPr>
            <w:r w:rsidRPr="004A5B80">
              <w:rPr>
                <w:rFonts w:ascii="Arial" w:hAnsi="Arial"/>
                <w:b/>
                <w:color w:val="000000"/>
                <w:sz w:val="18"/>
              </w:rPr>
              <w:t>kWh</w:t>
            </w:r>
            <w:r w:rsidRPr="004A5B80">
              <w:rPr>
                <w:rFonts w:ascii="Arial" w:hAnsi="Arial"/>
                <w:b/>
                <w:color w:val="000000"/>
                <w:sz w:val="18"/>
                <w:vertAlign w:val="subscript"/>
              </w:rPr>
              <w:t>ee</w:t>
            </w:r>
            <w:r w:rsidRPr="004A5B80">
              <w:rPr>
                <w:rFonts w:ascii="Arial" w:hAnsi="Arial"/>
                <w:b/>
                <w:color w:val="000000"/>
                <w:sz w:val="18"/>
              </w:rPr>
              <w:t>/day</w:t>
            </w:r>
          </w:p>
        </w:tc>
        <w:tc>
          <w:tcPr>
            <w:tcW w:w="1500" w:type="dxa"/>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color w:val="000000"/>
                <w:sz w:val="18"/>
              </w:rPr>
            </w:pPr>
            <w:r w:rsidRPr="004A5B80">
              <w:rPr>
                <w:rFonts w:ascii="Arial" w:hAnsi="Arial"/>
                <w:b/>
                <w:color w:val="000000"/>
                <w:sz w:val="18"/>
              </w:rPr>
              <w:t>kWh</w:t>
            </w:r>
            <w:r w:rsidRPr="004A5B80">
              <w:rPr>
                <w:rFonts w:ascii="Arial" w:hAnsi="Arial"/>
                <w:b/>
                <w:color w:val="000000"/>
                <w:sz w:val="18"/>
                <w:vertAlign w:val="subscript"/>
              </w:rPr>
              <w:t>base</w:t>
            </w:r>
            <w:r w:rsidRPr="004A5B80">
              <w:rPr>
                <w:rFonts w:ascii="Arial" w:hAnsi="Arial"/>
                <w:b/>
                <w:color w:val="000000"/>
                <w:sz w:val="18"/>
              </w:rPr>
              <w:t>/day</w:t>
            </w:r>
          </w:p>
        </w:tc>
      </w:tr>
      <w:tr w:rsidR="004A5B80" w:rsidRPr="004A5B80" w:rsidTr="00191DA2">
        <w:trPr>
          <w:trHeight w:val="288"/>
        </w:trPr>
        <w:tc>
          <w:tcPr>
            <w:tcW w:w="1809"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V &lt; 15</w:t>
            </w:r>
          </w:p>
        </w:tc>
        <w:tc>
          <w:tcPr>
            <w:tcW w:w="180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0.118*V + 1.382</w:t>
            </w:r>
          </w:p>
        </w:tc>
        <w:tc>
          <w:tcPr>
            <w:tcW w:w="1566" w:type="dxa"/>
            <w:vMerge w:val="restart"/>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0.12*V + 3.34</w:t>
            </w:r>
          </w:p>
        </w:tc>
        <w:tc>
          <w:tcPr>
            <w:tcW w:w="2010"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0.089*V + 1.411</w:t>
            </w:r>
          </w:p>
        </w:tc>
        <w:tc>
          <w:tcPr>
            <w:tcW w:w="1500" w:type="dxa"/>
            <w:vMerge w:val="restart"/>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0.10*V + 2.04</w:t>
            </w:r>
          </w:p>
        </w:tc>
      </w:tr>
      <w:tr w:rsidR="004A5B80" w:rsidRPr="004A5B80" w:rsidTr="00191DA2">
        <w:trPr>
          <w:trHeight w:val="288"/>
        </w:trPr>
        <w:tc>
          <w:tcPr>
            <w:tcW w:w="1809"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15 ≤ V &lt; 30</w:t>
            </w:r>
          </w:p>
        </w:tc>
        <w:tc>
          <w:tcPr>
            <w:tcW w:w="1803"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0.140*V + 1.050</w:t>
            </w:r>
          </w:p>
        </w:tc>
        <w:tc>
          <w:tcPr>
            <w:tcW w:w="1566"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2010"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0.037*V + 2.200</w:t>
            </w:r>
          </w:p>
        </w:tc>
        <w:tc>
          <w:tcPr>
            <w:tcW w:w="1500"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r>
      <w:tr w:rsidR="004A5B80" w:rsidRPr="004A5B80" w:rsidTr="00191DA2">
        <w:trPr>
          <w:trHeight w:val="288"/>
        </w:trPr>
        <w:tc>
          <w:tcPr>
            <w:tcW w:w="1809"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30 ≤ V &lt; 50</w:t>
            </w:r>
          </w:p>
        </w:tc>
        <w:tc>
          <w:tcPr>
            <w:tcW w:w="180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0.088*V + 2.625</w:t>
            </w:r>
          </w:p>
        </w:tc>
        <w:tc>
          <w:tcPr>
            <w:tcW w:w="1566"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2010"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0.056*V + 1.635</w:t>
            </w:r>
          </w:p>
        </w:tc>
        <w:tc>
          <w:tcPr>
            <w:tcW w:w="1500"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r>
      <w:tr w:rsidR="004A5B80" w:rsidRPr="004A5B80" w:rsidTr="00191DA2">
        <w:trPr>
          <w:trHeight w:val="288"/>
        </w:trPr>
        <w:tc>
          <w:tcPr>
            <w:tcW w:w="1809"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50 ≤ V</w:t>
            </w:r>
          </w:p>
        </w:tc>
        <w:tc>
          <w:tcPr>
            <w:tcW w:w="1803"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0.110*V + 1.50</w:t>
            </w:r>
          </w:p>
        </w:tc>
        <w:tc>
          <w:tcPr>
            <w:tcW w:w="1566"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2010" w:type="dxa"/>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0.060*V + 1.416</w:t>
            </w:r>
          </w:p>
        </w:tc>
        <w:tc>
          <w:tcPr>
            <w:tcW w:w="1500" w:type="dxa"/>
            <w:vMerge/>
            <w:shd w:val="clear" w:color="auto" w:fill="FFFFF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olor w:val="000000"/>
                <w:sz w:val="18"/>
              </w:rPr>
            </w:pPr>
          </w:p>
        </w:tc>
      </w:tr>
    </w:tbl>
    <w:p w:rsidR="004A5B80" w:rsidRPr="004A5B80" w:rsidRDefault="004A5B80" w:rsidP="004A5B80">
      <w:pPr>
        <w:overflowPunct w:val="0"/>
        <w:autoSpaceDE w:val="0"/>
        <w:autoSpaceDN w:val="0"/>
        <w:adjustRightInd w:val="0"/>
        <w:spacing w:after="200" w:line="288" w:lineRule="auto"/>
        <w:textAlignment w:val="baseline"/>
        <w:rPr>
          <w:rFonts w:ascii="Arial" w:hAnsi="Arial"/>
        </w:rPr>
      </w:pPr>
    </w:p>
    <w:p w:rsidR="004A5B80" w:rsidRPr="004A5B80" w:rsidRDefault="004A5B80" w:rsidP="004A5B80">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42" w:name="_Ref275903163"/>
      <w:bookmarkStart w:id="43" w:name="_Toc364760764"/>
      <w:bookmarkStart w:id="44" w:name="_Toc377465581"/>
      <w:r w:rsidRPr="004A5B80">
        <w:rPr>
          <w:rFonts w:ascii="Arial Narrow" w:hAnsi="Arial Narrow"/>
          <w:b/>
          <w:bCs/>
        </w:rPr>
        <w:t xml:space="preserve">Table </w:t>
      </w:r>
      <w:bookmarkEnd w:id="42"/>
      <w:r w:rsidR="001C627E">
        <w:rPr>
          <w:rFonts w:ascii="Arial Narrow" w:hAnsi="Arial Narrow"/>
          <w:b/>
          <w:bCs/>
        </w:rPr>
        <w:t>3-31</w:t>
      </w:r>
      <w:r w:rsidRPr="004A5B80">
        <w:rPr>
          <w:rFonts w:ascii="Arial Narrow" w:hAnsi="Arial Narrow"/>
          <w:b/>
          <w:bCs/>
        </w:rPr>
        <w:t>: Freezer Case Efficiencies</w:t>
      </w:r>
      <w:bookmarkEnd w:id="43"/>
      <w:bookmarkEnd w:id="44"/>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1793"/>
        <w:gridCol w:w="1557"/>
        <w:gridCol w:w="1999"/>
        <w:gridCol w:w="1492"/>
      </w:tblGrid>
      <w:tr w:rsidR="004A5B80" w:rsidRPr="004A5B80" w:rsidTr="00191DA2">
        <w:trPr>
          <w:trHeight w:val="288"/>
        </w:trPr>
        <w:tc>
          <w:tcPr>
            <w:tcW w:w="1799" w:type="dxa"/>
            <w:vMerge w:val="restart"/>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Volume (ft</w:t>
            </w:r>
            <w:r w:rsidRPr="004A5B80">
              <w:rPr>
                <w:rFonts w:ascii="Arial" w:hAnsi="Arial"/>
                <w:b/>
                <w:sz w:val="18"/>
                <w:vertAlign w:val="superscript"/>
              </w:rPr>
              <w:t>3</w:t>
            </w:r>
            <w:r w:rsidRPr="004A5B80">
              <w:rPr>
                <w:rFonts w:ascii="Arial" w:hAnsi="Arial"/>
                <w:b/>
                <w:sz w:val="18"/>
              </w:rPr>
              <w:t>)</w:t>
            </w:r>
          </w:p>
        </w:tc>
        <w:tc>
          <w:tcPr>
            <w:tcW w:w="3350" w:type="dxa"/>
            <w:gridSpan w:val="2"/>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Glass Door</w:t>
            </w:r>
          </w:p>
        </w:tc>
        <w:tc>
          <w:tcPr>
            <w:tcW w:w="3491" w:type="dxa"/>
            <w:gridSpan w:val="2"/>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Solid Door</w:t>
            </w:r>
          </w:p>
        </w:tc>
      </w:tr>
      <w:tr w:rsidR="004A5B80" w:rsidRPr="004A5B80" w:rsidTr="00191DA2">
        <w:trPr>
          <w:trHeight w:val="288"/>
        </w:trPr>
        <w:tc>
          <w:tcPr>
            <w:tcW w:w="1799" w:type="dxa"/>
            <w:vMerge/>
            <w:shd w:val="clear" w:color="auto" w:fill="BFBFBF"/>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p>
        </w:tc>
        <w:tc>
          <w:tcPr>
            <w:tcW w:w="1793"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kWh</w:t>
            </w:r>
            <w:r w:rsidRPr="004A5B80">
              <w:rPr>
                <w:rFonts w:ascii="Arial" w:hAnsi="Arial"/>
                <w:b/>
                <w:sz w:val="18"/>
                <w:vertAlign w:val="subscript"/>
              </w:rPr>
              <w:t>ee</w:t>
            </w:r>
            <w:r w:rsidRPr="004A5B80">
              <w:rPr>
                <w:rFonts w:ascii="Arial" w:hAnsi="Arial"/>
                <w:b/>
                <w:sz w:val="18"/>
              </w:rPr>
              <w:t>/day</w:t>
            </w:r>
          </w:p>
        </w:tc>
        <w:tc>
          <w:tcPr>
            <w:tcW w:w="1557"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kWh</w:t>
            </w:r>
            <w:r w:rsidRPr="004A5B80">
              <w:rPr>
                <w:rFonts w:ascii="Arial" w:hAnsi="Arial"/>
                <w:b/>
                <w:sz w:val="18"/>
                <w:vertAlign w:val="subscript"/>
              </w:rPr>
              <w:t>base</w:t>
            </w:r>
            <w:r w:rsidRPr="004A5B80">
              <w:rPr>
                <w:rFonts w:ascii="Arial" w:hAnsi="Arial"/>
                <w:b/>
                <w:sz w:val="18"/>
              </w:rPr>
              <w:t>/day</w:t>
            </w:r>
          </w:p>
        </w:tc>
        <w:tc>
          <w:tcPr>
            <w:tcW w:w="1999"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kWh</w:t>
            </w:r>
            <w:r w:rsidRPr="004A5B80">
              <w:rPr>
                <w:rFonts w:ascii="Arial" w:hAnsi="Arial"/>
                <w:b/>
                <w:sz w:val="18"/>
                <w:vertAlign w:val="subscript"/>
              </w:rPr>
              <w:t>ee</w:t>
            </w:r>
            <w:r w:rsidRPr="004A5B80">
              <w:rPr>
                <w:rFonts w:ascii="Arial" w:hAnsi="Arial"/>
                <w:b/>
                <w:sz w:val="18"/>
              </w:rPr>
              <w:t>/day</w:t>
            </w:r>
          </w:p>
        </w:tc>
        <w:tc>
          <w:tcPr>
            <w:tcW w:w="1492"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kWh</w:t>
            </w:r>
            <w:r w:rsidRPr="004A5B80">
              <w:rPr>
                <w:rFonts w:ascii="Arial" w:hAnsi="Arial"/>
                <w:b/>
                <w:sz w:val="18"/>
                <w:vertAlign w:val="subscript"/>
              </w:rPr>
              <w:t>base</w:t>
            </w:r>
            <w:r w:rsidRPr="004A5B80">
              <w:rPr>
                <w:rFonts w:ascii="Arial" w:hAnsi="Arial"/>
                <w:b/>
                <w:sz w:val="18"/>
              </w:rPr>
              <w:t>/day</w:t>
            </w:r>
          </w:p>
        </w:tc>
      </w:tr>
      <w:tr w:rsidR="004A5B80" w:rsidRPr="004A5B80" w:rsidTr="00191DA2">
        <w:trPr>
          <w:trHeight w:val="288"/>
        </w:trPr>
        <w:tc>
          <w:tcPr>
            <w:tcW w:w="17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V &lt; 15</w:t>
            </w:r>
          </w:p>
        </w:tc>
        <w:tc>
          <w:tcPr>
            <w:tcW w:w="179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0.607*V+0.893</w:t>
            </w:r>
          </w:p>
        </w:tc>
        <w:tc>
          <w:tcPr>
            <w:tcW w:w="1557" w:type="dxa"/>
            <w:vMerge w:val="restart"/>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0.75*V + 4.10</w:t>
            </w:r>
          </w:p>
        </w:tc>
        <w:tc>
          <w:tcPr>
            <w:tcW w:w="19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0.250*V + 1.25</w:t>
            </w:r>
          </w:p>
        </w:tc>
        <w:tc>
          <w:tcPr>
            <w:tcW w:w="1492" w:type="dxa"/>
            <w:vMerge w:val="restart"/>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0.4*V + 1.38</w:t>
            </w:r>
          </w:p>
        </w:tc>
      </w:tr>
      <w:tr w:rsidR="004A5B80" w:rsidRPr="004A5B80" w:rsidTr="00191DA2">
        <w:trPr>
          <w:trHeight w:val="288"/>
        </w:trPr>
        <w:tc>
          <w:tcPr>
            <w:tcW w:w="17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15 ≤ V &lt; 30</w:t>
            </w:r>
          </w:p>
        </w:tc>
        <w:tc>
          <w:tcPr>
            <w:tcW w:w="179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0.733*V - 1.00</w:t>
            </w:r>
          </w:p>
        </w:tc>
        <w:tc>
          <w:tcPr>
            <w:tcW w:w="1557"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19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0.40*V – 1.00</w:t>
            </w:r>
          </w:p>
        </w:tc>
        <w:tc>
          <w:tcPr>
            <w:tcW w:w="1492"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r>
      <w:tr w:rsidR="004A5B80" w:rsidRPr="004A5B80" w:rsidTr="00191DA2">
        <w:trPr>
          <w:trHeight w:val="288"/>
        </w:trPr>
        <w:tc>
          <w:tcPr>
            <w:tcW w:w="17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30 ≤ V &lt; 50</w:t>
            </w:r>
          </w:p>
        </w:tc>
        <w:tc>
          <w:tcPr>
            <w:tcW w:w="179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0.250*V + 13.50</w:t>
            </w:r>
          </w:p>
        </w:tc>
        <w:tc>
          <w:tcPr>
            <w:tcW w:w="1557"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19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0.163*V + 6.125</w:t>
            </w:r>
          </w:p>
        </w:tc>
        <w:tc>
          <w:tcPr>
            <w:tcW w:w="1492"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sz w:val="18"/>
              </w:rPr>
            </w:pPr>
          </w:p>
        </w:tc>
      </w:tr>
      <w:tr w:rsidR="004A5B80" w:rsidRPr="004A5B80" w:rsidTr="00191DA2">
        <w:trPr>
          <w:trHeight w:val="288"/>
        </w:trPr>
        <w:tc>
          <w:tcPr>
            <w:tcW w:w="17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50 ≤ V</w:t>
            </w:r>
          </w:p>
        </w:tc>
        <w:tc>
          <w:tcPr>
            <w:tcW w:w="1793"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0.450*V + 3.50</w:t>
            </w:r>
          </w:p>
        </w:tc>
        <w:tc>
          <w:tcPr>
            <w:tcW w:w="1557"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p>
        </w:tc>
        <w:tc>
          <w:tcPr>
            <w:tcW w:w="199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0.158*V + 6.333</w:t>
            </w:r>
          </w:p>
        </w:tc>
        <w:tc>
          <w:tcPr>
            <w:tcW w:w="1492" w:type="dxa"/>
            <w:vMerge/>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sz w:val="18"/>
              </w:rPr>
            </w:pPr>
          </w:p>
        </w:tc>
      </w:tr>
    </w:tbl>
    <w:p w:rsidR="004A5B80" w:rsidRPr="004A5B80" w:rsidRDefault="004A5B80" w:rsidP="004A5B80">
      <w:pPr>
        <w:overflowPunct w:val="0"/>
        <w:autoSpaceDE w:val="0"/>
        <w:autoSpaceDN w:val="0"/>
        <w:adjustRightInd w:val="0"/>
        <w:spacing w:after="200" w:line="288" w:lineRule="auto"/>
        <w:textAlignment w:val="baseline"/>
        <w:rPr>
          <w:rFonts w:ascii="Arial" w:hAnsi="Arial"/>
        </w:rPr>
      </w:pPr>
    </w:p>
    <w:p w:rsidR="004A5B80" w:rsidRPr="004A5B80" w:rsidRDefault="004A5B80" w:rsidP="004A5B80">
      <w:pPr>
        <w:overflowPunct w:val="0"/>
        <w:autoSpaceDE w:val="0"/>
        <w:autoSpaceDN w:val="0"/>
        <w:adjustRightInd w:val="0"/>
        <w:spacing w:after="200" w:line="288" w:lineRule="auto"/>
        <w:textAlignment w:val="baseline"/>
        <w:rPr>
          <w:rFonts w:ascii="Arial" w:hAnsi="Arial"/>
        </w:rPr>
      </w:pPr>
      <w:r w:rsidRPr="004A5B80">
        <w:rPr>
          <w:rFonts w:ascii="Arial" w:hAnsi="Arial"/>
        </w:rPr>
        <w:t>If precise case volume is unknown, default savings given in tables below can be used.</w:t>
      </w:r>
    </w:p>
    <w:p w:rsidR="004A5B80" w:rsidRPr="004A5B80" w:rsidRDefault="004A5B80" w:rsidP="004A5B80">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45" w:name="_Toc364760765"/>
      <w:bookmarkStart w:id="46" w:name="_Toc377465582"/>
      <w:r w:rsidRPr="004A5B80">
        <w:rPr>
          <w:rFonts w:ascii="Arial Narrow" w:hAnsi="Arial Narrow"/>
          <w:b/>
          <w:bCs/>
        </w:rPr>
        <w:t>Table</w:t>
      </w:r>
      <w:r w:rsidR="001C627E">
        <w:rPr>
          <w:rFonts w:ascii="Arial Narrow" w:hAnsi="Arial Narrow"/>
          <w:b/>
          <w:bCs/>
        </w:rPr>
        <w:t xml:space="preserve"> 3-32</w:t>
      </w:r>
      <w:r w:rsidRPr="004A5B80">
        <w:rPr>
          <w:rFonts w:ascii="Arial Narrow" w:hAnsi="Arial Narrow"/>
          <w:b/>
          <w:bCs/>
        </w:rPr>
        <w:t>: Refrigeration Case Savings</w:t>
      </w:r>
      <w:bookmarkEnd w:id="45"/>
      <w:bookmarkEnd w:id="4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1656"/>
        <w:gridCol w:w="1590"/>
        <w:gridCol w:w="1656"/>
        <w:gridCol w:w="1590"/>
      </w:tblGrid>
      <w:tr w:rsidR="004A5B80" w:rsidRPr="004A5B80" w:rsidTr="00191DA2">
        <w:trPr>
          <w:trHeight w:val="288"/>
          <w:jc w:val="center"/>
        </w:trPr>
        <w:tc>
          <w:tcPr>
            <w:tcW w:w="1809" w:type="dxa"/>
            <w:vMerge w:val="restart"/>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Volume (ft</w:t>
            </w:r>
            <w:r w:rsidRPr="004A5B80">
              <w:rPr>
                <w:rFonts w:ascii="Arial" w:hAnsi="Arial"/>
                <w:b/>
                <w:sz w:val="18"/>
                <w:vertAlign w:val="superscript"/>
              </w:rPr>
              <w:t>3</w:t>
            </w:r>
            <w:r w:rsidRPr="004A5B80">
              <w:rPr>
                <w:rFonts w:ascii="Arial" w:hAnsi="Arial"/>
                <w:b/>
                <w:sz w:val="18"/>
              </w:rPr>
              <w:t>)</w:t>
            </w:r>
          </w:p>
        </w:tc>
        <w:tc>
          <w:tcPr>
            <w:tcW w:w="2734" w:type="dxa"/>
            <w:gridSpan w:val="2"/>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Annual Energy Savings (kWh)</w:t>
            </w:r>
          </w:p>
        </w:tc>
        <w:tc>
          <w:tcPr>
            <w:tcW w:w="2734" w:type="dxa"/>
            <w:gridSpan w:val="2"/>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4A5B80">
              <w:rPr>
                <w:rFonts w:ascii="Arial" w:hAnsi="Arial"/>
                <w:b/>
                <w:sz w:val="18"/>
              </w:rPr>
              <w:t>Demand Impacts (kW)</w:t>
            </w:r>
          </w:p>
        </w:tc>
      </w:tr>
      <w:tr w:rsidR="004A5B80" w:rsidRPr="004A5B80" w:rsidTr="00191DA2">
        <w:trPr>
          <w:trHeight w:val="288"/>
          <w:jc w:val="center"/>
        </w:trPr>
        <w:tc>
          <w:tcPr>
            <w:tcW w:w="1809" w:type="dxa"/>
            <w:vMerge/>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p>
        </w:tc>
        <w:tc>
          <w:tcPr>
            <w:tcW w:w="1395"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Glass Door</w:t>
            </w:r>
          </w:p>
        </w:tc>
        <w:tc>
          <w:tcPr>
            <w:tcW w:w="1339"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Solid Door</w:t>
            </w:r>
          </w:p>
        </w:tc>
        <w:tc>
          <w:tcPr>
            <w:tcW w:w="1395"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Glass Door</w:t>
            </w:r>
          </w:p>
        </w:tc>
        <w:tc>
          <w:tcPr>
            <w:tcW w:w="1339" w:type="dxa"/>
            <w:shd w:val="clear" w:color="auto" w:fill="BFBFBF"/>
            <w:vAlign w:val="center"/>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4A5B80">
              <w:rPr>
                <w:rFonts w:ascii="Arial" w:hAnsi="Arial"/>
                <w:b/>
                <w:sz w:val="18"/>
              </w:rPr>
              <w:t>Solid Door</w:t>
            </w:r>
          </w:p>
        </w:tc>
      </w:tr>
      <w:tr w:rsidR="004A5B80" w:rsidRPr="004A5B80" w:rsidTr="00191DA2">
        <w:trPr>
          <w:trHeight w:val="288"/>
          <w:jc w:val="center"/>
        </w:trPr>
        <w:tc>
          <w:tcPr>
            <w:tcW w:w="180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V &lt; 15</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722</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268</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0.0636</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0.0236</w:t>
            </w:r>
          </w:p>
        </w:tc>
      </w:tr>
      <w:tr w:rsidR="004A5B80" w:rsidRPr="004A5B80" w:rsidTr="00191DA2">
        <w:trPr>
          <w:trHeight w:val="288"/>
          <w:jc w:val="center"/>
        </w:trPr>
        <w:tc>
          <w:tcPr>
            <w:tcW w:w="180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15 ≤ V &lt; 30</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683</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424</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0.0602</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0.0374</w:t>
            </w:r>
          </w:p>
        </w:tc>
      </w:tr>
      <w:tr w:rsidR="004A5B80" w:rsidRPr="004A5B80" w:rsidTr="00191DA2">
        <w:trPr>
          <w:trHeight w:val="288"/>
          <w:jc w:val="center"/>
        </w:trPr>
        <w:tc>
          <w:tcPr>
            <w:tcW w:w="180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30 ≤ V &lt; 50</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763</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838</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0.0672</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0.0739</w:t>
            </w:r>
          </w:p>
        </w:tc>
      </w:tr>
      <w:tr w:rsidR="004A5B80" w:rsidRPr="004A5B80" w:rsidTr="00191DA2">
        <w:trPr>
          <w:trHeight w:val="288"/>
          <w:jc w:val="center"/>
        </w:trPr>
        <w:tc>
          <w:tcPr>
            <w:tcW w:w="180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50 ≤ V</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927</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1,205</w:t>
            </w:r>
          </w:p>
        </w:tc>
        <w:tc>
          <w:tcPr>
            <w:tcW w:w="1395"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0.0817</w:t>
            </w:r>
          </w:p>
        </w:tc>
        <w:tc>
          <w:tcPr>
            <w:tcW w:w="1339" w:type="dxa"/>
          </w:tcPr>
          <w:p w:rsidR="004A5B80" w:rsidRPr="004A5B80" w:rsidRDefault="004A5B80" w:rsidP="004A5B80">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4A5B80">
              <w:rPr>
                <w:rFonts w:ascii="Arial" w:hAnsi="Arial" w:cs="Calibri"/>
                <w:color w:val="000000"/>
                <w:sz w:val="18"/>
              </w:rPr>
              <w:t>0.1062</w:t>
            </w:r>
          </w:p>
        </w:tc>
      </w:tr>
    </w:tbl>
    <w:p w:rsidR="004A5B80" w:rsidRPr="004A5B80" w:rsidRDefault="004A5B80" w:rsidP="004A5B80">
      <w:pPr>
        <w:tabs>
          <w:tab w:val="left" w:pos="720"/>
          <w:tab w:val="left" w:pos="2880"/>
        </w:tabs>
        <w:overflowPunct w:val="0"/>
        <w:autoSpaceDE w:val="0"/>
        <w:autoSpaceDN w:val="0"/>
        <w:adjustRightInd w:val="0"/>
        <w:spacing w:after="200" w:line="288" w:lineRule="auto"/>
        <w:textAlignment w:val="baseline"/>
        <w:rPr>
          <w:rFonts w:ascii="Arial" w:eastAsia="Calibri" w:hAnsi="Arial" w:cs="Arial"/>
          <w:i/>
        </w:rPr>
      </w:pPr>
    </w:p>
    <w:p w:rsidR="00400011" w:rsidRDefault="00400011" w:rsidP="00B26ABF">
      <w:pPr>
        <w:tabs>
          <w:tab w:val="left" w:pos="720"/>
          <w:tab w:val="left" w:pos="2880"/>
        </w:tabs>
        <w:overflowPunct w:val="0"/>
        <w:autoSpaceDE w:val="0"/>
        <w:autoSpaceDN w:val="0"/>
        <w:adjustRightInd w:val="0"/>
        <w:spacing w:after="200" w:line="288" w:lineRule="auto"/>
        <w:ind w:left="2880" w:hanging="2880"/>
        <w:textAlignment w:val="baseline"/>
        <w:rPr>
          <w:rFonts w:ascii="Arial" w:hAnsi="Arial" w:cs="Arial"/>
          <w:szCs w:val="24"/>
        </w:rPr>
        <w:sectPr w:rsidR="00400011" w:rsidSect="00191DA2">
          <w:headerReference w:type="default" r:id="rId45"/>
          <w:footerReference w:type="default" r:id="rId46"/>
          <w:pgSz w:w="12240" w:h="15840"/>
          <w:pgMar w:top="1440" w:right="1800" w:bottom="1440" w:left="1800" w:header="720" w:footer="720" w:gutter="0"/>
          <w:cols w:space="720"/>
          <w:docGrid w:linePitch="360"/>
        </w:sectPr>
      </w:pPr>
    </w:p>
    <w:p w:rsidR="00F82E5A" w:rsidRPr="00F82E5A" w:rsidRDefault="00F82E5A" w:rsidP="00F82E5A">
      <w:pPr>
        <w:keepNext/>
        <w:overflowPunct w:val="0"/>
        <w:autoSpaceDE w:val="0"/>
        <w:autoSpaceDN w:val="0"/>
        <w:adjustRightInd w:val="0"/>
        <w:spacing w:before="120" w:after="120" w:line="288" w:lineRule="auto"/>
        <w:jc w:val="center"/>
        <w:textAlignment w:val="baseline"/>
        <w:rPr>
          <w:rFonts w:ascii="Arial Narrow" w:hAnsi="Arial Narrow"/>
          <w:b/>
          <w:bCs/>
        </w:rPr>
      </w:pPr>
      <w:bookmarkStart w:id="47" w:name="_Ref275903161"/>
      <w:bookmarkStart w:id="48" w:name="_Toc364760766"/>
      <w:bookmarkStart w:id="49" w:name="_Toc377465583"/>
      <w:r w:rsidRPr="00F82E5A">
        <w:rPr>
          <w:rFonts w:ascii="Arial Narrow" w:hAnsi="Arial Narrow"/>
          <w:b/>
          <w:bCs/>
        </w:rPr>
        <w:lastRenderedPageBreak/>
        <w:t xml:space="preserve">Table </w:t>
      </w:r>
      <w:r w:rsidR="005D7ED5">
        <w:rPr>
          <w:rFonts w:ascii="Arial Narrow" w:hAnsi="Arial Narrow"/>
          <w:b/>
          <w:bCs/>
        </w:rPr>
        <w:t>3-33</w:t>
      </w:r>
      <w:bookmarkEnd w:id="47"/>
      <w:r w:rsidRPr="00F82E5A">
        <w:rPr>
          <w:rFonts w:ascii="Arial Narrow" w:hAnsi="Arial Narrow"/>
          <w:b/>
          <w:bCs/>
        </w:rPr>
        <w:t>: Freezer Case Savings</w:t>
      </w:r>
      <w:bookmarkEnd w:id="48"/>
      <w:bookmarkEnd w:id="4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1574"/>
        <w:gridCol w:w="1942"/>
        <w:gridCol w:w="1573"/>
        <w:gridCol w:w="1510"/>
      </w:tblGrid>
      <w:tr w:rsidR="00F82E5A" w:rsidRPr="00F82E5A" w:rsidTr="00191DA2">
        <w:trPr>
          <w:cantSplit/>
          <w:trHeight w:val="288"/>
          <w:tblHeader/>
          <w:jc w:val="center"/>
        </w:trPr>
        <w:tc>
          <w:tcPr>
            <w:tcW w:w="1809" w:type="dxa"/>
            <w:vMerge w:val="restart"/>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F82E5A">
              <w:rPr>
                <w:rFonts w:ascii="Arial" w:hAnsi="Arial"/>
                <w:b/>
                <w:sz w:val="18"/>
              </w:rPr>
              <w:t>Volume (ft</w:t>
            </w:r>
            <w:r w:rsidRPr="00F82E5A">
              <w:rPr>
                <w:rFonts w:ascii="Arial" w:hAnsi="Arial"/>
                <w:b/>
                <w:sz w:val="18"/>
                <w:vertAlign w:val="superscript"/>
              </w:rPr>
              <w:t>3</w:t>
            </w:r>
            <w:r w:rsidRPr="00F82E5A">
              <w:rPr>
                <w:rFonts w:ascii="Arial" w:hAnsi="Arial"/>
                <w:b/>
                <w:sz w:val="18"/>
              </w:rPr>
              <w:t>)</w:t>
            </w:r>
          </w:p>
        </w:tc>
        <w:tc>
          <w:tcPr>
            <w:tcW w:w="3117" w:type="dxa"/>
            <w:gridSpan w:val="2"/>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F82E5A">
              <w:rPr>
                <w:rFonts w:ascii="Arial" w:hAnsi="Arial"/>
                <w:b/>
                <w:sz w:val="18"/>
              </w:rPr>
              <w:t>Annual Energy Savings (kWh)</w:t>
            </w:r>
          </w:p>
        </w:tc>
        <w:tc>
          <w:tcPr>
            <w:tcW w:w="2734" w:type="dxa"/>
            <w:gridSpan w:val="2"/>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jc w:val="center"/>
              <w:textAlignment w:val="baseline"/>
              <w:rPr>
                <w:rFonts w:ascii="Arial" w:hAnsi="Arial"/>
                <w:b/>
                <w:sz w:val="18"/>
              </w:rPr>
            </w:pPr>
            <w:r w:rsidRPr="00F82E5A">
              <w:rPr>
                <w:rFonts w:ascii="Arial" w:hAnsi="Arial"/>
                <w:b/>
                <w:sz w:val="18"/>
              </w:rPr>
              <w:t>Demand Impacts (kW)</w:t>
            </w:r>
          </w:p>
        </w:tc>
      </w:tr>
      <w:tr w:rsidR="00F82E5A" w:rsidRPr="00F82E5A" w:rsidTr="00191DA2">
        <w:trPr>
          <w:cantSplit/>
          <w:trHeight w:val="288"/>
          <w:tblHeader/>
          <w:jc w:val="center"/>
        </w:trPr>
        <w:tc>
          <w:tcPr>
            <w:tcW w:w="1809" w:type="dxa"/>
            <w:vMerge/>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b/>
                <w:sz w:val="18"/>
              </w:rPr>
            </w:pPr>
          </w:p>
        </w:tc>
        <w:tc>
          <w:tcPr>
            <w:tcW w:w="1395" w:type="dxa"/>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eastAsia="Arial Unicode MS" w:hAnsi="Arial" w:cs="Arial"/>
                <w:b/>
                <w:i/>
                <w:iCs/>
                <w:sz w:val="18"/>
                <w:szCs w:val="24"/>
              </w:rPr>
            </w:pPr>
            <w:r w:rsidRPr="00F82E5A">
              <w:rPr>
                <w:rFonts w:ascii="Arial" w:hAnsi="Arial"/>
                <w:b/>
                <w:sz w:val="18"/>
              </w:rPr>
              <w:t>Glass Door</w:t>
            </w:r>
          </w:p>
        </w:tc>
        <w:tc>
          <w:tcPr>
            <w:tcW w:w="1722" w:type="dxa"/>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eastAsia="Arial Unicode MS" w:hAnsi="Arial" w:cs="Arial"/>
                <w:b/>
                <w:i/>
                <w:iCs/>
                <w:sz w:val="18"/>
                <w:szCs w:val="24"/>
              </w:rPr>
            </w:pPr>
            <w:r w:rsidRPr="00F82E5A">
              <w:rPr>
                <w:rFonts w:ascii="Arial" w:hAnsi="Arial"/>
                <w:b/>
                <w:sz w:val="18"/>
              </w:rPr>
              <w:t>Solid Door</w:t>
            </w:r>
          </w:p>
        </w:tc>
        <w:tc>
          <w:tcPr>
            <w:tcW w:w="1395" w:type="dxa"/>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eastAsia="Arial Unicode MS" w:hAnsi="Arial" w:cs="Arial"/>
                <w:b/>
                <w:i/>
                <w:iCs/>
                <w:sz w:val="18"/>
                <w:szCs w:val="24"/>
              </w:rPr>
            </w:pPr>
            <w:r w:rsidRPr="00F82E5A">
              <w:rPr>
                <w:rFonts w:ascii="Arial" w:hAnsi="Arial"/>
                <w:b/>
                <w:sz w:val="18"/>
              </w:rPr>
              <w:t>Glass Door</w:t>
            </w:r>
          </w:p>
        </w:tc>
        <w:tc>
          <w:tcPr>
            <w:tcW w:w="1339" w:type="dxa"/>
            <w:shd w:val="clear" w:color="auto" w:fill="BFBFBF"/>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b/>
                <w:sz w:val="18"/>
              </w:rPr>
            </w:pPr>
            <w:r w:rsidRPr="00F82E5A">
              <w:rPr>
                <w:rFonts w:ascii="Arial" w:hAnsi="Arial"/>
                <w:b/>
                <w:sz w:val="18"/>
              </w:rPr>
              <w:t>Solid Door</w:t>
            </w:r>
          </w:p>
        </w:tc>
      </w:tr>
      <w:tr w:rsidR="00F82E5A" w:rsidRPr="00F82E5A" w:rsidTr="00191DA2">
        <w:trPr>
          <w:cantSplit/>
          <w:trHeight w:val="288"/>
          <w:jc w:val="center"/>
        </w:trPr>
        <w:tc>
          <w:tcPr>
            <w:tcW w:w="1809" w:type="dxa"/>
            <w:shd w:val="clear" w:color="auto" w:fill="auto"/>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V &lt; 15</w:t>
            </w:r>
          </w:p>
        </w:tc>
        <w:tc>
          <w:tcPr>
            <w:tcW w:w="1395" w:type="dxa"/>
            <w:shd w:val="clear" w:color="auto" w:fill="auto"/>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1,901</w:t>
            </w:r>
          </w:p>
        </w:tc>
        <w:tc>
          <w:tcPr>
            <w:tcW w:w="1722"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814</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0.1675</w:t>
            </w:r>
          </w:p>
        </w:tc>
        <w:tc>
          <w:tcPr>
            <w:tcW w:w="133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0.0717</w:t>
            </w:r>
          </w:p>
        </w:tc>
      </w:tr>
      <w:tr w:rsidR="00F82E5A" w:rsidRPr="00F82E5A" w:rsidTr="00191DA2">
        <w:trPr>
          <w:cantSplit/>
          <w:trHeight w:val="288"/>
          <w:jc w:val="center"/>
        </w:trPr>
        <w:tc>
          <w:tcPr>
            <w:tcW w:w="1809" w:type="dxa"/>
            <w:shd w:val="clear" w:color="auto" w:fill="auto"/>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15 ≤ V &lt; 30</w:t>
            </w:r>
          </w:p>
        </w:tc>
        <w:tc>
          <w:tcPr>
            <w:tcW w:w="1395" w:type="dxa"/>
            <w:shd w:val="clear" w:color="auto" w:fill="auto"/>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1,992</w:t>
            </w:r>
          </w:p>
        </w:tc>
        <w:tc>
          <w:tcPr>
            <w:tcW w:w="1722"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869</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0.1756</w:t>
            </w:r>
          </w:p>
        </w:tc>
        <w:tc>
          <w:tcPr>
            <w:tcW w:w="133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0.0766</w:t>
            </w:r>
          </w:p>
        </w:tc>
      </w:tr>
      <w:tr w:rsidR="00F82E5A" w:rsidRPr="00F82E5A" w:rsidTr="00191DA2">
        <w:trPr>
          <w:cantSplit/>
          <w:trHeight w:val="288"/>
          <w:jc w:val="center"/>
        </w:trPr>
        <w:tc>
          <w:tcPr>
            <w:tcW w:w="180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30 ≤ V &lt; 50</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4,417</w:t>
            </w:r>
          </w:p>
        </w:tc>
        <w:tc>
          <w:tcPr>
            <w:tcW w:w="1722"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1,988</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0.3893</w:t>
            </w:r>
          </w:p>
        </w:tc>
        <w:tc>
          <w:tcPr>
            <w:tcW w:w="133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0.1752</w:t>
            </w:r>
          </w:p>
        </w:tc>
      </w:tr>
      <w:tr w:rsidR="00F82E5A" w:rsidRPr="00F82E5A" w:rsidTr="00191DA2">
        <w:trPr>
          <w:cantSplit/>
          <w:trHeight w:val="288"/>
          <w:jc w:val="center"/>
        </w:trPr>
        <w:tc>
          <w:tcPr>
            <w:tcW w:w="180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50 ≤ V</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6,680</w:t>
            </w:r>
          </w:p>
        </w:tc>
        <w:tc>
          <w:tcPr>
            <w:tcW w:w="1722"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3,405</w:t>
            </w:r>
          </w:p>
        </w:tc>
        <w:tc>
          <w:tcPr>
            <w:tcW w:w="1395"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0.5887</w:t>
            </w:r>
          </w:p>
        </w:tc>
        <w:tc>
          <w:tcPr>
            <w:tcW w:w="1339" w:type="dxa"/>
            <w:vAlign w:val="center"/>
          </w:tcPr>
          <w:p w:rsidR="00F82E5A" w:rsidRPr="00F82E5A" w:rsidRDefault="00F82E5A" w:rsidP="00F82E5A">
            <w:pPr>
              <w:keepNext/>
              <w:tabs>
                <w:tab w:val="left" w:pos="720"/>
              </w:tabs>
              <w:overflowPunct w:val="0"/>
              <w:autoSpaceDE w:val="0"/>
              <w:autoSpaceDN w:val="0"/>
              <w:adjustRightInd w:val="0"/>
              <w:spacing w:before="60" w:after="60" w:line="288" w:lineRule="auto"/>
              <w:textAlignment w:val="baseline"/>
              <w:rPr>
                <w:rFonts w:ascii="Arial" w:hAnsi="Arial" w:cs="Calibri"/>
                <w:color w:val="000000"/>
                <w:sz w:val="18"/>
              </w:rPr>
            </w:pPr>
            <w:r w:rsidRPr="00F82E5A">
              <w:rPr>
                <w:rFonts w:ascii="Arial" w:hAnsi="Arial" w:cs="Calibri"/>
                <w:color w:val="000000"/>
                <w:sz w:val="18"/>
              </w:rPr>
              <w:t>0.3001</w:t>
            </w:r>
          </w:p>
        </w:tc>
      </w:tr>
    </w:tbl>
    <w:p w:rsidR="00F82E5A" w:rsidRPr="00F82E5A" w:rsidRDefault="00F82E5A" w:rsidP="00F82E5A">
      <w:pPr>
        <w:rPr>
          <w:rFonts w:ascii="Arial" w:hAnsi="Arial" w:cs="Arial"/>
          <w:b/>
          <w:bCs/>
          <w:szCs w:val="26"/>
        </w:rPr>
      </w:pPr>
    </w:p>
    <w:p w:rsidR="00F82E5A" w:rsidRPr="00F82E5A" w:rsidRDefault="00F82E5A" w:rsidP="00F82E5A">
      <w:pPr>
        <w:keepNext/>
        <w:numPr>
          <w:ilvl w:val="2"/>
          <w:numId w:val="0"/>
        </w:numPr>
        <w:tabs>
          <w:tab w:val="num" w:pos="634"/>
        </w:tabs>
        <w:overflowPunct w:val="0"/>
        <w:autoSpaceDE w:val="0"/>
        <w:autoSpaceDN w:val="0"/>
        <w:adjustRightInd w:val="0"/>
        <w:spacing w:before="200" w:after="120" w:line="288" w:lineRule="auto"/>
        <w:ind w:left="634" w:hanging="634"/>
        <w:textAlignment w:val="baseline"/>
        <w:outlineLvl w:val="2"/>
        <w:rPr>
          <w:rFonts w:ascii="Arial" w:hAnsi="Arial"/>
          <w:b/>
          <w:bCs/>
          <w:szCs w:val="26"/>
        </w:rPr>
      </w:pPr>
      <w:r w:rsidRPr="00F82E5A">
        <w:rPr>
          <w:rFonts w:ascii="Arial" w:hAnsi="Arial"/>
          <w:b/>
          <w:bCs/>
          <w:szCs w:val="26"/>
        </w:rPr>
        <w:t>3.8.3</w:t>
      </w:r>
      <w:r w:rsidRPr="00F82E5A">
        <w:rPr>
          <w:rFonts w:ascii="Arial" w:hAnsi="Arial"/>
          <w:b/>
          <w:bCs/>
          <w:szCs w:val="26"/>
        </w:rPr>
        <w:tab/>
        <w:t>Measure Life</w:t>
      </w:r>
    </w:p>
    <w:p w:rsidR="00F82E5A" w:rsidRPr="00F82E5A" w:rsidRDefault="00F82E5A" w:rsidP="00F82E5A">
      <w:pPr>
        <w:overflowPunct w:val="0"/>
        <w:autoSpaceDE w:val="0"/>
        <w:autoSpaceDN w:val="0"/>
        <w:adjustRightInd w:val="0"/>
        <w:spacing w:after="200" w:line="288" w:lineRule="auto"/>
        <w:ind w:right="-187"/>
        <w:textAlignment w:val="baseline"/>
        <w:rPr>
          <w:rFonts w:ascii="Arial" w:hAnsi="Arial"/>
        </w:rPr>
      </w:pPr>
      <w:r w:rsidRPr="00F82E5A">
        <w:rPr>
          <w:rFonts w:ascii="Arial" w:hAnsi="Arial"/>
        </w:rPr>
        <w:t xml:space="preserve">12 years </w:t>
      </w:r>
    </w:p>
    <w:p w:rsidR="00F82E5A" w:rsidRPr="00F82E5A" w:rsidRDefault="00F82E5A" w:rsidP="00F82E5A">
      <w:pPr>
        <w:overflowPunct w:val="0"/>
        <w:autoSpaceDE w:val="0"/>
        <w:autoSpaceDN w:val="0"/>
        <w:adjustRightInd w:val="0"/>
        <w:spacing w:after="200" w:line="288" w:lineRule="auto"/>
        <w:textAlignment w:val="baseline"/>
        <w:rPr>
          <w:rFonts w:ascii="Arial" w:hAnsi="Arial"/>
          <w:b/>
        </w:rPr>
      </w:pPr>
      <w:r w:rsidRPr="00F82E5A">
        <w:rPr>
          <w:rFonts w:ascii="Arial" w:hAnsi="Arial"/>
          <w:b/>
        </w:rPr>
        <w:t>Sources:</w:t>
      </w:r>
    </w:p>
    <w:p w:rsidR="0059663F" w:rsidRPr="009D1180" w:rsidRDefault="00F82E5A" w:rsidP="0035396F">
      <w:pPr>
        <w:numPr>
          <w:ilvl w:val="0"/>
          <w:numId w:val="15"/>
        </w:numPr>
        <w:overflowPunct w:val="0"/>
        <w:autoSpaceDE w:val="0"/>
        <w:autoSpaceDN w:val="0"/>
        <w:adjustRightInd w:val="0"/>
        <w:spacing w:after="200" w:line="288" w:lineRule="auto"/>
        <w:ind w:left="2880" w:hanging="2880"/>
        <w:jc w:val="center"/>
        <w:textAlignment w:val="baseline"/>
        <w:rPr>
          <w:rFonts w:ascii="Arial" w:hAnsi="Arial" w:cs="Arial"/>
          <w:b/>
          <w:i/>
          <w:szCs w:val="24"/>
        </w:rPr>
      </w:pPr>
      <w:r w:rsidRPr="009D1180">
        <w:rPr>
          <w:rFonts w:ascii="Arial" w:hAnsi="Arial" w:cs="Arial"/>
        </w:rPr>
        <w:t>Food Service Technology Center (as stated in ENERGY STAR calculator).</w:t>
      </w:r>
    </w:p>
    <w:p w:rsidR="009D1180" w:rsidRDefault="009D1180" w:rsidP="009D1180">
      <w:pPr>
        <w:overflowPunct w:val="0"/>
        <w:autoSpaceDE w:val="0"/>
        <w:autoSpaceDN w:val="0"/>
        <w:adjustRightInd w:val="0"/>
        <w:spacing w:after="200" w:line="288" w:lineRule="auto"/>
        <w:ind w:left="2880"/>
        <w:jc w:val="center"/>
        <w:textAlignment w:val="baseline"/>
        <w:rPr>
          <w:rFonts w:ascii="Arial" w:hAnsi="Arial" w:cs="Arial"/>
        </w:rPr>
      </w:pPr>
      <w:r>
        <w:rPr>
          <w:rFonts w:ascii="Arial" w:hAnsi="Arial" w:cs="Arial"/>
        </w:rPr>
        <w:br w:type="page"/>
      </w:r>
    </w:p>
    <w:p w:rsidR="009D1180" w:rsidRPr="009D1180" w:rsidRDefault="009D1180" w:rsidP="009D1180">
      <w:pPr>
        <w:keepNext/>
        <w:tabs>
          <w:tab w:val="num" w:pos="360"/>
        </w:tabs>
        <w:overflowPunct w:val="0"/>
        <w:autoSpaceDE w:val="0"/>
        <w:autoSpaceDN w:val="0"/>
        <w:adjustRightInd w:val="0"/>
        <w:spacing w:before="240" w:after="120" w:line="288" w:lineRule="auto"/>
        <w:ind w:left="360" w:hanging="360"/>
        <w:textAlignment w:val="baseline"/>
        <w:outlineLvl w:val="0"/>
        <w:rPr>
          <w:rFonts w:ascii="Arial Bold" w:hAnsi="Arial Bold"/>
          <w:b/>
          <w:bCs/>
          <w:smallCaps/>
          <w:kern w:val="32"/>
          <w:sz w:val="30"/>
          <w:szCs w:val="32"/>
        </w:rPr>
      </w:pPr>
      <w:bookmarkStart w:id="50" w:name="_Toc364760985"/>
      <w:bookmarkStart w:id="51" w:name="_Toc377465442"/>
      <w:r w:rsidRPr="009D1180">
        <w:rPr>
          <w:rFonts w:ascii="Arial Bold" w:hAnsi="Arial Bold"/>
          <w:b/>
          <w:bCs/>
          <w:smallCaps/>
          <w:kern w:val="32"/>
          <w:sz w:val="30"/>
          <w:szCs w:val="32"/>
        </w:rPr>
        <w:lastRenderedPageBreak/>
        <w:t>5</w:t>
      </w:r>
      <w:r w:rsidRPr="009D1180">
        <w:rPr>
          <w:rFonts w:ascii="Arial Bold" w:hAnsi="Arial Bold"/>
          <w:b/>
          <w:bCs/>
          <w:smallCaps/>
          <w:kern w:val="32"/>
          <w:sz w:val="30"/>
          <w:szCs w:val="32"/>
        </w:rPr>
        <w:tab/>
        <w:t>Appendices</w:t>
      </w:r>
      <w:bookmarkEnd w:id="50"/>
      <w:bookmarkEnd w:id="51"/>
    </w:p>
    <w:p w:rsidR="009D1180" w:rsidRPr="009D1180" w:rsidRDefault="009D1180" w:rsidP="009D1180">
      <w:pPr>
        <w:keepNext/>
        <w:numPr>
          <w:ilvl w:val="1"/>
          <w:numId w:val="0"/>
        </w:numPr>
        <w:tabs>
          <w:tab w:val="num" w:pos="900"/>
        </w:tabs>
        <w:overflowPunct w:val="0"/>
        <w:autoSpaceDE w:val="0"/>
        <w:autoSpaceDN w:val="0"/>
        <w:adjustRightInd w:val="0"/>
        <w:spacing w:before="120" w:after="120" w:line="288" w:lineRule="auto"/>
        <w:ind w:left="900" w:hanging="900"/>
        <w:textAlignment w:val="baseline"/>
        <w:outlineLvl w:val="1"/>
        <w:rPr>
          <w:rFonts w:ascii="Arial" w:hAnsi="Arial"/>
          <w:b/>
          <w:bCs/>
          <w:iCs/>
          <w:sz w:val="24"/>
          <w:szCs w:val="28"/>
        </w:rPr>
      </w:pPr>
      <w:bookmarkStart w:id="52" w:name="_Toc364760986"/>
      <w:bookmarkStart w:id="53" w:name="_Toc377465443"/>
      <w:r w:rsidRPr="009D1180">
        <w:rPr>
          <w:rFonts w:ascii="Arial" w:hAnsi="Arial"/>
          <w:b/>
          <w:bCs/>
          <w:iCs/>
          <w:sz w:val="24"/>
          <w:szCs w:val="28"/>
        </w:rPr>
        <w:t>5.1</w:t>
      </w:r>
      <w:r w:rsidRPr="009D1180">
        <w:rPr>
          <w:rFonts w:ascii="Arial" w:hAnsi="Arial"/>
          <w:b/>
          <w:bCs/>
          <w:iCs/>
          <w:sz w:val="24"/>
          <w:szCs w:val="28"/>
        </w:rPr>
        <w:tab/>
        <w:t>Appendix A:  Measure Lives</w:t>
      </w:r>
      <w:bookmarkEnd w:id="52"/>
      <w:bookmarkEnd w:id="53"/>
    </w:p>
    <w:p w:rsidR="009D1180" w:rsidRPr="009D1180" w:rsidRDefault="009D1180" w:rsidP="009D1180">
      <w:pPr>
        <w:overflowPunct w:val="0"/>
        <w:autoSpaceDE w:val="0"/>
        <w:autoSpaceDN w:val="0"/>
        <w:adjustRightInd w:val="0"/>
        <w:spacing w:line="288" w:lineRule="auto"/>
        <w:jc w:val="center"/>
        <w:textAlignment w:val="baseline"/>
        <w:rPr>
          <w:rFonts w:ascii="Arial" w:hAnsi="Arial"/>
          <w:b/>
        </w:rPr>
      </w:pPr>
      <w:r w:rsidRPr="009D1180">
        <w:rPr>
          <w:rFonts w:ascii="Arial" w:hAnsi="Arial"/>
          <w:b/>
        </w:rPr>
        <w:t>Measure Lives Used in Cost-Effectiveness Screening</w:t>
      </w:r>
    </w:p>
    <w:p w:rsidR="009D1180" w:rsidRPr="009D1180" w:rsidRDefault="009D1180" w:rsidP="009D1180">
      <w:pPr>
        <w:overflowPunct w:val="0"/>
        <w:autoSpaceDE w:val="0"/>
        <w:autoSpaceDN w:val="0"/>
        <w:adjustRightInd w:val="0"/>
        <w:spacing w:line="288" w:lineRule="auto"/>
        <w:jc w:val="center"/>
        <w:textAlignment w:val="baseline"/>
        <w:rPr>
          <w:rFonts w:ascii="Arial" w:hAnsi="Arial"/>
          <w:b/>
        </w:rPr>
      </w:pPr>
      <w:r w:rsidRPr="009D1180">
        <w:rPr>
          <w:rFonts w:ascii="Arial" w:hAnsi="Arial"/>
          <w:b/>
        </w:rPr>
        <w:t>August 2013</w:t>
      </w:r>
    </w:p>
    <w:p w:rsidR="009D1180" w:rsidRPr="009D1180" w:rsidRDefault="009D1180" w:rsidP="009D1180">
      <w:pPr>
        <w:overflowPunct w:val="0"/>
        <w:autoSpaceDE w:val="0"/>
        <w:autoSpaceDN w:val="0"/>
        <w:adjustRightInd w:val="0"/>
        <w:spacing w:line="288" w:lineRule="auto"/>
        <w:textAlignment w:val="baseline"/>
        <w:rPr>
          <w:rFonts w:ascii="Arial" w:hAnsi="Arial"/>
        </w:rPr>
      </w:pPr>
      <w:r w:rsidRPr="009D1180">
        <w:rPr>
          <w:rFonts w:ascii="Arial" w:hAnsi="Arial"/>
        </w:rPr>
        <w:t xml:space="preserve">*For the purpose of calculating the total Resource Cost Test for Act 129, measure cannot claim savings for more than fifteen years. </w:t>
      </w:r>
    </w:p>
    <w:tbl>
      <w:tblPr>
        <w:tblW w:w="5000" w:type="pct"/>
        <w:tblLook w:val="04A0" w:firstRow="1" w:lastRow="0" w:firstColumn="1" w:lastColumn="0" w:noHBand="0" w:noVBand="1"/>
      </w:tblPr>
      <w:tblGrid>
        <w:gridCol w:w="6743"/>
        <w:gridCol w:w="2113"/>
      </w:tblGrid>
      <w:tr w:rsidR="009D1180" w:rsidRPr="009D1180" w:rsidTr="007C67BB">
        <w:trPr>
          <w:trHeight w:val="300"/>
        </w:trPr>
        <w:tc>
          <w:tcPr>
            <w:tcW w:w="3807"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D1180" w:rsidRPr="009D1180" w:rsidRDefault="009D1180" w:rsidP="009D1180">
            <w:pPr>
              <w:rPr>
                <w:rFonts w:ascii="Arial" w:hAnsi="Arial" w:cs="Arial"/>
                <w:b/>
                <w:bCs/>
                <w:color w:val="000000"/>
                <w:szCs w:val="18"/>
              </w:rPr>
            </w:pPr>
            <w:r w:rsidRPr="009D1180">
              <w:rPr>
                <w:rFonts w:ascii="Arial" w:hAnsi="Arial" w:cs="Arial"/>
                <w:b/>
                <w:bCs/>
                <w:color w:val="000000"/>
                <w:szCs w:val="18"/>
              </w:rPr>
              <w:t xml:space="preserve">Measure </w:t>
            </w:r>
          </w:p>
        </w:tc>
        <w:tc>
          <w:tcPr>
            <w:tcW w:w="1193" w:type="pct"/>
            <w:tcBorders>
              <w:top w:val="single" w:sz="4" w:space="0" w:color="auto"/>
              <w:left w:val="nil"/>
              <w:bottom w:val="single" w:sz="4" w:space="0" w:color="auto"/>
              <w:right w:val="single" w:sz="4" w:space="0" w:color="auto"/>
            </w:tcBorders>
            <w:shd w:val="clear" w:color="000000" w:fill="A6A6A6"/>
            <w:noWrap/>
            <w:vAlign w:val="bottom"/>
            <w:hideMark/>
          </w:tcPr>
          <w:p w:rsidR="009D1180" w:rsidRPr="009D1180" w:rsidRDefault="009D1180" w:rsidP="009D1180">
            <w:pPr>
              <w:rPr>
                <w:rFonts w:ascii="Arial" w:hAnsi="Arial" w:cs="Arial"/>
                <w:b/>
                <w:bCs/>
                <w:color w:val="000000"/>
                <w:szCs w:val="18"/>
              </w:rPr>
            </w:pPr>
            <w:r w:rsidRPr="009D1180">
              <w:rPr>
                <w:rFonts w:ascii="Arial" w:hAnsi="Arial" w:cs="Arial"/>
                <w:b/>
                <w:bCs/>
                <w:color w:val="000000"/>
                <w:szCs w:val="18"/>
              </w:rPr>
              <w:t>Measure Life</w:t>
            </w:r>
          </w:p>
        </w:tc>
      </w:tr>
      <w:tr w:rsidR="009D1180" w:rsidRPr="009D1180" w:rsidTr="007C67BB">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9D1180" w:rsidRPr="009D1180" w:rsidRDefault="009D1180" w:rsidP="009D1180">
            <w:pPr>
              <w:jc w:val="center"/>
              <w:rPr>
                <w:rFonts w:ascii="Arial" w:hAnsi="Arial" w:cs="Arial"/>
                <w:b/>
                <w:bCs/>
                <w:color w:val="000000"/>
                <w:sz w:val="18"/>
                <w:szCs w:val="18"/>
              </w:rPr>
            </w:pPr>
            <w:r w:rsidRPr="009D1180">
              <w:rPr>
                <w:rFonts w:ascii="Arial" w:hAnsi="Arial" w:cs="Arial"/>
                <w:b/>
                <w:bCs/>
                <w:color w:val="000000"/>
                <w:sz w:val="18"/>
                <w:szCs w:val="18"/>
              </w:rPr>
              <w:t xml:space="preserve">RESIDENTIAL SECTOR </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000000" w:fill="D9D9D9"/>
            <w:noWrap/>
            <w:vAlign w:val="bottom"/>
            <w:hideMark/>
          </w:tcPr>
          <w:p w:rsidR="009D1180" w:rsidRPr="009D1180" w:rsidRDefault="009D1180" w:rsidP="009D1180">
            <w:pPr>
              <w:rPr>
                <w:rFonts w:ascii="Arial" w:hAnsi="Arial" w:cs="Arial"/>
                <w:b/>
                <w:bCs/>
                <w:i/>
                <w:iCs/>
                <w:color w:val="000000"/>
                <w:sz w:val="18"/>
                <w:szCs w:val="18"/>
              </w:rPr>
            </w:pPr>
            <w:r w:rsidRPr="009D1180">
              <w:rPr>
                <w:rFonts w:ascii="Arial" w:hAnsi="Arial" w:cs="Arial"/>
                <w:b/>
                <w:bCs/>
                <w:i/>
                <w:iCs/>
                <w:color w:val="000000"/>
                <w:sz w:val="18"/>
                <w:szCs w:val="18"/>
              </w:rPr>
              <w:t>Lighting End-Use</w:t>
            </w:r>
          </w:p>
        </w:tc>
        <w:tc>
          <w:tcPr>
            <w:tcW w:w="1193" w:type="pct"/>
            <w:tcBorders>
              <w:top w:val="nil"/>
              <w:left w:val="nil"/>
              <w:bottom w:val="single" w:sz="4" w:space="0" w:color="auto"/>
              <w:right w:val="single" w:sz="4" w:space="0" w:color="auto"/>
            </w:tcBorders>
            <w:shd w:val="clear" w:color="000000" w:fill="D9D9D9"/>
            <w:noWrap/>
            <w:vAlign w:val="bottom"/>
            <w:hideMark/>
          </w:tcPr>
          <w:p w:rsidR="009D1180" w:rsidRPr="009D1180" w:rsidRDefault="009D1180" w:rsidP="009D1180">
            <w:pPr>
              <w:jc w:val="center"/>
              <w:rPr>
                <w:rFonts w:ascii="Arial" w:hAnsi="Arial" w:cs="Arial"/>
                <w:b/>
                <w:bCs/>
                <w:color w:val="000000"/>
                <w:sz w:val="18"/>
                <w:szCs w:val="18"/>
              </w:rPr>
            </w:pP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Electroluminescent Nightlight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8</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LED Nightlight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8</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 xml:space="preserve">Compact Fluorescent Light Bulb </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5.2</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Recessed Can Fluorescent Fixture</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 xml:space="preserve">Torchieres  </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 xml:space="preserve">Fixtures Other </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LEDs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14.7</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Residential Occupancy Sensors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Holiday Lights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7C67BB">
        <w:trPr>
          <w:trHeight w:val="251"/>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000000" w:fill="D9D9D9"/>
            <w:noWrap/>
            <w:vAlign w:val="bottom"/>
            <w:hideMark/>
          </w:tcPr>
          <w:p w:rsidR="009D1180" w:rsidRPr="009D1180" w:rsidRDefault="009D1180" w:rsidP="009D1180">
            <w:pPr>
              <w:rPr>
                <w:rFonts w:ascii="Arial" w:hAnsi="Arial" w:cs="Arial"/>
                <w:b/>
                <w:bCs/>
                <w:i/>
                <w:iCs/>
                <w:color w:val="000000"/>
                <w:sz w:val="18"/>
                <w:szCs w:val="18"/>
              </w:rPr>
            </w:pPr>
            <w:r w:rsidRPr="009D1180">
              <w:rPr>
                <w:rFonts w:ascii="Arial" w:hAnsi="Arial" w:cs="Arial"/>
                <w:b/>
                <w:bCs/>
                <w:i/>
                <w:iCs/>
                <w:color w:val="000000"/>
                <w:sz w:val="18"/>
                <w:szCs w:val="18"/>
              </w:rPr>
              <w:t>HVAC End-Use</w:t>
            </w:r>
          </w:p>
        </w:tc>
        <w:tc>
          <w:tcPr>
            <w:tcW w:w="1193" w:type="pct"/>
            <w:tcBorders>
              <w:top w:val="nil"/>
              <w:left w:val="nil"/>
              <w:bottom w:val="single" w:sz="4" w:space="0" w:color="auto"/>
              <w:right w:val="single" w:sz="4" w:space="0" w:color="auto"/>
            </w:tcBorders>
            <w:shd w:val="clear" w:color="000000" w:fill="D9D9D9"/>
            <w:noWrap/>
            <w:vAlign w:val="bottom"/>
            <w:hideMark/>
          </w:tcPr>
          <w:p w:rsidR="009D1180" w:rsidRPr="009D1180" w:rsidRDefault="009D1180" w:rsidP="009D1180">
            <w:pPr>
              <w:jc w:val="center"/>
              <w:rPr>
                <w:rFonts w:ascii="Arial" w:hAnsi="Arial" w:cs="Arial"/>
                <w:b/>
                <w:bCs/>
                <w:i/>
                <w:iCs/>
                <w:color w:val="000000"/>
                <w:sz w:val="18"/>
                <w:szCs w:val="18"/>
              </w:rPr>
            </w:pP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Central Air Conditioner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 xml:space="preserve">Air Source Heat Pump  </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Central Air Conditioner proper sizing/install</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Central Air Conditioner Quality Installation Verification</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Central Air Conditioner Maintenance</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7</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Central Air Conditioner duct sealing</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Air Source Heat Pump proper sizing/install</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Thermostat (Central Air Conditioner)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15</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Thermostat (Heat Pump)</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15</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Ground Source Heat Pump</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30*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Room Air Conditioner Retirement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Furnace Whistle</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Programmable Thermostat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11</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Room AC (RAC) Retirement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4</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Residential Whole House Fans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15</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Ductless Mini-Split Heat Pumps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15</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Fuel Switching: Electric Heat to Gas Heat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Efficient Ventilation Fans with Timer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New Construction (NC): Single Family - gas heat with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7C67BB">
        <w:trPr>
          <w:trHeight w:val="30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Single Family - oil heat with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bl>
    <w:p w:rsidR="009D1180" w:rsidRDefault="009D1180" w:rsidP="009D1180">
      <w:pPr>
        <w:overflowPunct w:val="0"/>
        <w:autoSpaceDE w:val="0"/>
        <w:autoSpaceDN w:val="0"/>
        <w:adjustRightInd w:val="0"/>
        <w:spacing w:after="200" w:line="288" w:lineRule="auto"/>
        <w:textAlignment w:val="baseline"/>
        <w:rPr>
          <w:rFonts w:ascii="Arial" w:hAnsi="Arial"/>
        </w:rPr>
        <w:sectPr w:rsidR="009D1180" w:rsidSect="005471DB">
          <w:headerReference w:type="even" r:id="rId47"/>
          <w:headerReference w:type="default" r:id="rId48"/>
          <w:footerReference w:type="even" r:id="rId49"/>
          <w:footerReference w:type="default" r:id="rId50"/>
          <w:headerReference w:type="first" r:id="rId51"/>
          <w:footerReference w:type="first" r:id="rId52"/>
          <w:pgSz w:w="12240" w:h="15840"/>
          <w:pgMar w:top="1170" w:right="1800" w:bottom="1440" w:left="1800" w:header="720" w:footer="720" w:gutter="0"/>
          <w:cols w:space="720"/>
          <w:docGrid w:linePitch="360"/>
        </w:sectPr>
      </w:pPr>
    </w:p>
    <w:tbl>
      <w:tblPr>
        <w:tblW w:w="4958" w:type="pct"/>
        <w:tblLook w:val="04A0" w:firstRow="1" w:lastRow="0" w:firstColumn="1" w:lastColumn="0" w:noHBand="0" w:noVBand="1"/>
      </w:tblPr>
      <w:tblGrid>
        <w:gridCol w:w="6687"/>
        <w:gridCol w:w="2095"/>
      </w:tblGrid>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Pr>
                <w:rFonts w:ascii="Arial" w:hAnsi="Arial"/>
              </w:rPr>
              <w:lastRenderedPageBreak/>
              <w:br w:type="page"/>
            </w:r>
            <w:r w:rsidRPr="009D1180">
              <w:rPr>
                <w:rFonts w:ascii="Arial" w:hAnsi="Arial" w:cs="Arial"/>
                <w:color w:val="000000"/>
                <w:sz w:val="18"/>
                <w:szCs w:val="18"/>
              </w:rPr>
              <w:t>NC: Single Family - all electric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Multiple Single Family (Townhouse) – oil heat with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Multiple Single Family (Townhouse) - all electric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Multi-Family – gas heat with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Multi-Family - oil heat with CAC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NC: Multi-Family - all electric</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20*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000000" w:fill="D9D9D9"/>
            <w:noWrap/>
            <w:vAlign w:val="bottom"/>
            <w:hideMark/>
          </w:tcPr>
          <w:p w:rsidR="009D1180" w:rsidRPr="009D1180" w:rsidRDefault="009D1180" w:rsidP="009D1180">
            <w:pPr>
              <w:rPr>
                <w:rFonts w:ascii="Arial" w:hAnsi="Arial" w:cs="Arial"/>
                <w:b/>
                <w:bCs/>
                <w:i/>
                <w:iCs/>
                <w:color w:val="000000"/>
                <w:sz w:val="18"/>
                <w:szCs w:val="18"/>
              </w:rPr>
            </w:pPr>
            <w:r w:rsidRPr="009D1180">
              <w:rPr>
                <w:rFonts w:ascii="Arial" w:hAnsi="Arial" w:cs="Arial"/>
                <w:b/>
                <w:bCs/>
                <w:i/>
                <w:iCs/>
                <w:color w:val="000000"/>
                <w:sz w:val="18"/>
                <w:szCs w:val="18"/>
              </w:rPr>
              <w:t>Hot Water End-Use</w:t>
            </w:r>
          </w:p>
        </w:tc>
        <w:tc>
          <w:tcPr>
            <w:tcW w:w="1193" w:type="pct"/>
            <w:tcBorders>
              <w:top w:val="nil"/>
              <w:left w:val="nil"/>
              <w:bottom w:val="single" w:sz="4" w:space="0" w:color="auto"/>
              <w:right w:val="single" w:sz="4" w:space="0" w:color="auto"/>
            </w:tcBorders>
            <w:shd w:val="clear" w:color="000000" w:fill="D9D9D9"/>
            <w:noWrap/>
            <w:vAlign w:val="bottom"/>
            <w:hideMark/>
          </w:tcPr>
          <w:p w:rsidR="009D1180" w:rsidRPr="009D1180" w:rsidRDefault="009D1180" w:rsidP="009D1180">
            <w:pPr>
              <w:jc w:val="center"/>
              <w:rPr>
                <w:rFonts w:ascii="Arial" w:hAnsi="Arial" w:cs="Arial"/>
                <w:b/>
                <w:bCs/>
                <w:i/>
                <w:iCs/>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Efficient Electric Water Heaters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Heat Pump Water Heaters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14</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Low Flow Faucet Aerators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Low Flow Showerheads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9</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Solar Water Heaters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15</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Electric Water Heater Pipe Insulation</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13</w:t>
            </w:r>
          </w:p>
        </w:tc>
      </w:tr>
      <w:tr w:rsidR="009D1180" w:rsidRPr="009D1180" w:rsidTr="009D1180">
        <w:trPr>
          <w:trHeight w:val="49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Fuel Switching: Domestic Hot Water Electric to Gas or Propane Water Heater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13</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Fuel Switching: Domestic Hot Water Electric to Oil Water Heater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8</w:t>
            </w:r>
          </w:p>
        </w:tc>
      </w:tr>
      <w:tr w:rsidR="009D1180" w:rsidRPr="009D1180" w:rsidTr="009D1180">
        <w:trPr>
          <w:trHeight w:val="490"/>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Fuel Switching: Heat Pump Water Heater to Gas or Propane Water Heater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13</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Fuel Switching: Heat Pump Water Heater to Oil Water Heater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8</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Water Heater Tank Wrap</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7</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000000" w:fill="D9D9D9"/>
            <w:noWrap/>
            <w:vAlign w:val="bottom"/>
            <w:hideMark/>
          </w:tcPr>
          <w:p w:rsidR="009D1180" w:rsidRPr="009D1180" w:rsidRDefault="009D1180" w:rsidP="009D1180">
            <w:pPr>
              <w:rPr>
                <w:rFonts w:ascii="Arial" w:hAnsi="Arial" w:cs="Arial"/>
                <w:b/>
                <w:bCs/>
                <w:i/>
                <w:iCs/>
                <w:color w:val="000000"/>
                <w:sz w:val="18"/>
                <w:szCs w:val="18"/>
              </w:rPr>
            </w:pPr>
            <w:r w:rsidRPr="009D1180">
              <w:rPr>
                <w:rFonts w:ascii="Arial" w:hAnsi="Arial" w:cs="Arial"/>
                <w:b/>
                <w:bCs/>
                <w:i/>
                <w:iCs/>
                <w:color w:val="000000"/>
                <w:sz w:val="18"/>
                <w:szCs w:val="18"/>
              </w:rPr>
              <w:t>Appliances End-Use</w:t>
            </w:r>
          </w:p>
        </w:tc>
        <w:tc>
          <w:tcPr>
            <w:tcW w:w="1193" w:type="pct"/>
            <w:tcBorders>
              <w:top w:val="nil"/>
              <w:left w:val="nil"/>
              <w:bottom w:val="single" w:sz="4" w:space="0" w:color="auto"/>
              <w:right w:val="single" w:sz="4" w:space="0" w:color="auto"/>
            </w:tcBorders>
            <w:shd w:val="clear" w:color="000000" w:fill="D9D9D9"/>
            <w:noWrap/>
            <w:vAlign w:val="bottom"/>
            <w:hideMark/>
          </w:tcPr>
          <w:p w:rsidR="009D1180" w:rsidRPr="009D1180" w:rsidRDefault="009D1180" w:rsidP="009D1180">
            <w:pPr>
              <w:jc w:val="center"/>
              <w:rPr>
                <w:rFonts w:ascii="Arial" w:hAnsi="Arial" w:cs="Arial"/>
                <w:b/>
                <w:bCs/>
                <w:i/>
                <w:iCs/>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Electric Clothes Dryer with Moisture Sensor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13</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Refrigerator / Freezer Recycling without replacement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8</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Refrigerator / Freezer Recycling with replacement</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7</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Refrigerators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Freezers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Clothes Washers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11</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Dishwashers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Dehumidifers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12</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Room Air Conditioners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9</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Televisions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6</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Water Coolers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10</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000000" w:fill="D9D9D9"/>
            <w:noWrap/>
            <w:vAlign w:val="bottom"/>
            <w:hideMark/>
          </w:tcPr>
          <w:p w:rsidR="009D1180" w:rsidRPr="009D1180" w:rsidRDefault="009D1180" w:rsidP="009D1180">
            <w:pPr>
              <w:rPr>
                <w:rFonts w:ascii="Arial" w:hAnsi="Arial" w:cs="Arial"/>
                <w:b/>
                <w:bCs/>
                <w:i/>
                <w:iCs/>
                <w:color w:val="000000"/>
                <w:sz w:val="18"/>
                <w:szCs w:val="18"/>
              </w:rPr>
            </w:pPr>
            <w:r w:rsidRPr="009D1180">
              <w:rPr>
                <w:rFonts w:ascii="Arial" w:hAnsi="Arial" w:cs="Arial"/>
                <w:b/>
                <w:bCs/>
                <w:i/>
                <w:iCs/>
                <w:color w:val="000000"/>
                <w:sz w:val="18"/>
                <w:szCs w:val="18"/>
              </w:rPr>
              <w:t xml:space="preserve">Office Equipment / Electronics End-Use  </w:t>
            </w:r>
          </w:p>
        </w:tc>
        <w:tc>
          <w:tcPr>
            <w:tcW w:w="1193" w:type="pct"/>
            <w:tcBorders>
              <w:top w:val="nil"/>
              <w:left w:val="nil"/>
              <w:bottom w:val="single" w:sz="4" w:space="0" w:color="auto"/>
              <w:right w:val="single" w:sz="4" w:space="0" w:color="auto"/>
            </w:tcBorders>
            <w:shd w:val="clear" w:color="000000" w:fill="D9D9D9"/>
            <w:noWrap/>
            <w:vAlign w:val="bottom"/>
            <w:hideMark/>
          </w:tcPr>
          <w:p w:rsidR="009D1180" w:rsidRPr="009D1180" w:rsidRDefault="009D1180" w:rsidP="009D1180">
            <w:pPr>
              <w:jc w:val="center"/>
              <w:rPr>
                <w:rFonts w:ascii="Arial" w:hAnsi="Arial" w:cs="Arial"/>
                <w:b/>
                <w:bCs/>
                <w:i/>
                <w:iCs/>
                <w:color w:val="000000"/>
                <w:sz w:val="18"/>
                <w:szCs w:val="18"/>
              </w:rPr>
            </w:pP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Smart Strip Plug Outlets</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4</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Computer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4</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Monitor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5</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Fax</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4</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Multifunction Device</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6</w:t>
            </w:r>
          </w:p>
        </w:tc>
      </w:tr>
      <w:tr w:rsidR="009D1180" w:rsidRPr="009D1180" w:rsidTr="009D1180">
        <w:trPr>
          <w:trHeight w:val="297"/>
        </w:trPr>
        <w:tc>
          <w:tcPr>
            <w:tcW w:w="3807" w:type="pct"/>
            <w:tcBorders>
              <w:top w:val="nil"/>
              <w:left w:val="single" w:sz="4" w:space="0" w:color="auto"/>
              <w:bottom w:val="single" w:sz="4" w:space="0" w:color="auto"/>
              <w:right w:val="single" w:sz="4" w:space="0" w:color="auto"/>
            </w:tcBorders>
            <w:shd w:val="clear" w:color="auto" w:fill="auto"/>
            <w:vAlign w:val="bottom"/>
            <w:hideMark/>
          </w:tcPr>
          <w:p w:rsidR="009D1180" w:rsidRPr="009D1180" w:rsidRDefault="009D1180" w:rsidP="009D1180">
            <w:pPr>
              <w:rPr>
                <w:rFonts w:ascii="Arial" w:hAnsi="Arial" w:cs="Arial"/>
                <w:color w:val="000000"/>
                <w:sz w:val="18"/>
                <w:szCs w:val="18"/>
              </w:rPr>
            </w:pPr>
            <w:r w:rsidRPr="009D1180">
              <w:rPr>
                <w:rFonts w:ascii="Arial" w:hAnsi="Arial" w:cs="Arial"/>
                <w:color w:val="000000"/>
                <w:sz w:val="18"/>
                <w:szCs w:val="18"/>
              </w:rPr>
              <w:t>ENERGY STAR Printer</w:t>
            </w:r>
          </w:p>
        </w:tc>
        <w:tc>
          <w:tcPr>
            <w:tcW w:w="1193" w:type="pct"/>
            <w:tcBorders>
              <w:top w:val="nil"/>
              <w:left w:val="nil"/>
              <w:bottom w:val="single" w:sz="4" w:space="0" w:color="auto"/>
              <w:right w:val="single" w:sz="4" w:space="0" w:color="auto"/>
            </w:tcBorders>
            <w:shd w:val="clear" w:color="auto" w:fill="auto"/>
            <w:noWrap/>
            <w:vAlign w:val="bottom"/>
            <w:hideMark/>
          </w:tcPr>
          <w:p w:rsidR="009D1180" w:rsidRPr="009D1180" w:rsidRDefault="009D1180" w:rsidP="009D1180">
            <w:pPr>
              <w:jc w:val="center"/>
              <w:rPr>
                <w:rFonts w:ascii="Arial" w:hAnsi="Arial" w:cs="Arial"/>
                <w:color w:val="000000"/>
                <w:sz w:val="18"/>
                <w:szCs w:val="18"/>
              </w:rPr>
            </w:pPr>
            <w:r w:rsidRPr="009D1180">
              <w:rPr>
                <w:rFonts w:ascii="Arial" w:hAnsi="Arial" w:cs="Arial"/>
                <w:color w:val="000000"/>
                <w:sz w:val="18"/>
                <w:szCs w:val="18"/>
              </w:rPr>
              <w:t>5</w:t>
            </w:r>
          </w:p>
        </w:tc>
      </w:tr>
    </w:tbl>
    <w:p w:rsidR="009D1180" w:rsidRDefault="009D1180" w:rsidP="009D1180">
      <w:pPr>
        <w:overflowPunct w:val="0"/>
        <w:autoSpaceDE w:val="0"/>
        <w:autoSpaceDN w:val="0"/>
        <w:adjustRightInd w:val="0"/>
        <w:spacing w:after="200" w:line="288" w:lineRule="auto"/>
        <w:textAlignment w:val="baseline"/>
        <w:rPr>
          <w:rFonts w:ascii="Arial" w:hAnsi="Arial"/>
        </w:rPr>
      </w:pPr>
    </w:p>
    <w:sectPr w:rsidR="009D1180" w:rsidSect="005471DB">
      <w:footerReference w:type="default" r:id="rId53"/>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7AB" w:rsidRDefault="001067AB">
      <w:r>
        <w:separator/>
      </w:r>
    </w:p>
  </w:endnote>
  <w:endnote w:type="continuationSeparator" w:id="0">
    <w:p w:rsidR="001067AB" w:rsidRDefault="0010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1DB" w:rsidRDefault="005471D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9C2EBF" w:rsidTr="005471DB">
      <w:trPr>
        <w:trHeight w:val="288"/>
      </w:trPr>
      <w:tc>
        <w:tcPr>
          <w:tcW w:w="4518" w:type="dxa"/>
          <w:tcBorders>
            <w:bottom w:val="single" w:sz="12" w:space="0" w:color="A6A6A6"/>
          </w:tcBorders>
          <w:shd w:val="clear" w:color="auto" w:fill="A6A6A6"/>
          <w:vAlign w:val="center"/>
        </w:tcPr>
        <w:p w:rsidR="005471DB" w:rsidRPr="009C2EBF" w:rsidRDefault="005471DB" w:rsidP="009C2EBF">
          <w:pPr>
            <w:tabs>
              <w:tab w:val="right" w:pos="8640"/>
            </w:tabs>
            <w:overflowPunct w:val="0"/>
            <w:autoSpaceDE w:val="0"/>
            <w:autoSpaceDN w:val="0"/>
            <w:adjustRightInd w:val="0"/>
            <w:textAlignment w:val="baseline"/>
            <w:rPr>
              <w:rFonts w:ascii="Arial" w:hAnsi="Arial" w:cs="Arial"/>
            </w:rPr>
          </w:pPr>
          <w:r w:rsidRPr="009C2EBF">
            <w:rPr>
              <w:rFonts w:ascii="Arial Narrow" w:hAnsi="Arial Narrow"/>
              <w:b/>
              <w:color w:val="FFFFFF"/>
            </w:rPr>
            <w:t xml:space="preserve">SECTION 2: </w:t>
          </w:r>
          <w:r w:rsidRPr="009C2EBF">
            <w:rPr>
              <w:rFonts w:ascii="Arial" w:hAnsi="Arial" w:cs="Arial"/>
            </w:rPr>
            <w:t>Residential Measures</w:t>
          </w:r>
        </w:p>
      </w:tc>
      <w:tc>
        <w:tcPr>
          <w:tcW w:w="3150" w:type="dxa"/>
          <w:tcBorders>
            <w:bottom w:val="single" w:sz="12" w:space="0" w:color="A6A6A6"/>
          </w:tcBorders>
          <w:shd w:val="clear" w:color="auto" w:fill="FFFFFF"/>
        </w:tcPr>
        <w:p w:rsidR="005471DB" w:rsidRPr="009C2EBF" w:rsidRDefault="005471DB" w:rsidP="009C2EBF">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9C2EBF" w:rsidRDefault="005471DB" w:rsidP="009C2EBF">
          <w:pPr>
            <w:tabs>
              <w:tab w:val="right" w:pos="8640"/>
            </w:tabs>
            <w:overflowPunct w:val="0"/>
            <w:autoSpaceDE w:val="0"/>
            <w:autoSpaceDN w:val="0"/>
            <w:adjustRightInd w:val="0"/>
            <w:textAlignment w:val="baseline"/>
            <w:rPr>
              <w:rFonts w:ascii="Arial Narrow" w:hAnsi="Arial Narrow"/>
              <w:u w:val="single"/>
            </w:rPr>
          </w:pPr>
        </w:p>
      </w:tc>
    </w:tr>
    <w:tr w:rsidR="005471DB" w:rsidRPr="009C2EBF" w:rsidTr="005471DB">
      <w:trPr>
        <w:trHeight w:val="288"/>
      </w:trPr>
      <w:tc>
        <w:tcPr>
          <w:tcW w:w="7668" w:type="dxa"/>
          <w:gridSpan w:val="2"/>
          <w:tcBorders>
            <w:top w:val="single" w:sz="12" w:space="0" w:color="A6A6A6"/>
          </w:tcBorders>
          <w:shd w:val="clear" w:color="auto" w:fill="FFFFFF"/>
          <w:vAlign w:val="center"/>
        </w:tcPr>
        <w:p w:rsidR="005471DB" w:rsidRPr="009C2EBF" w:rsidRDefault="005471DB" w:rsidP="009C2EBF">
          <w:pPr>
            <w:tabs>
              <w:tab w:val="right" w:pos="8640"/>
            </w:tabs>
            <w:overflowPunct w:val="0"/>
            <w:autoSpaceDE w:val="0"/>
            <w:autoSpaceDN w:val="0"/>
            <w:adjustRightInd w:val="0"/>
            <w:textAlignment w:val="baseline"/>
            <w:rPr>
              <w:rFonts w:ascii="Arial" w:hAnsi="Arial" w:cs="Arial"/>
            </w:rPr>
          </w:pPr>
          <w:r w:rsidRPr="009C2EBF">
            <w:rPr>
              <w:rFonts w:ascii="Arial" w:hAnsi="Arial" w:cs="Arial"/>
            </w:rPr>
            <w:t>Smart Strip Plug Outlets</w:t>
          </w:r>
        </w:p>
      </w:tc>
      <w:tc>
        <w:tcPr>
          <w:tcW w:w="1080" w:type="dxa"/>
          <w:tcBorders>
            <w:top w:val="single" w:sz="12" w:space="0" w:color="A6A6A6"/>
          </w:tcBorders>
          <w:shd w:val="clear" w:color="auto" w:fill="A6A6A6"/>
          <w:vAlign w:val="center"/>
        </w:tcPr>
        <w:p w:rsidR="005471DB" w:rsidRPr="009C2EBF" w:rsidRDefault="005471DB" w:rsidP="009C2EBF">
          <w:pPr>
            <w:tabs>
              <w:tab w:val="right" w:pos="8640"/>
            </w:tabs>
            <w:overflowPunct w:val="0"/>
            <w:autoSpaceDE w:val="0"/>
            <w:autoSpaceDN w:val="0"/>
            <w:adjustRightInd w:val="0"/>
            <w:jc w:val="right"/>
            <w:textAlignment w:val="baseline"/>
            <w:rPr>
              <w:rFonts w:ascii="Arial Narrow" w:hAnsi="Arial Narrow"/>
              <w:b/>
              <w:color w:val="FFFFFF"/>
              <w:u w:val="single"/>
            </w:rPr>
          </w:pPr>
          <w:r w:rsidRPr="009C2EBF">
            <w:rPr>
              <w:rFonts w:ascii="Arial Narrow" w:hAnsi="Arial Narrow"/>
              <w:b/>
              <w:color w:val="FFFFFF"/>
            </w:rPr>
            <w:t>Page 71</w:t>
          </w:r>
        </w:p>
      </w:tc>
    </w:tr>
  </w:tbl>
  <w:p w:rsidR="005471DB" w:rsidRDefault="005471D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3B71E4" w:rsidTr="00191DA2">
      <w:trPr>
        <w:trHeight w:val="288"/>
      </w:trPr>
      <w:tc>
        <w:tcPr>
          <w:tcW w:w="4518" w:type="dxa"/>
          <w:tcBorders>
            <w:bottom w:val="single" w:sz="12" w:space="0" w:color="A6A6A6"/>
          </w:tcBorders>
          <w:shd w:val="clear" w:color="auto" w:fill="A6A6A6"/>
          <w:vAlign w:val="center"/>
        </w:tcPr>
        <w:p w:rsidR="005471DB" w:rsidRPr="003B71E4" w:rsidRDefault="005471DB" w:rsidP="003B71E4">
          <w:pPr>
            <w:tabs>
              <w:tab w:val="right" w:pos="8640"/>
            </w:tabs>
            <w:overflowPunct w:val="0"/>
            <w:autoSpaceDE w:val="0"/>
            <w:autoSpaceDN w:val="0"/>
            <w:adjustRightInd w:val="0"/>
            <w:textAlignment w:val="baseline"/>
            <w:rPr>
              <w:rFonts w:ascii="Arial Narrow" w:hAnsi="Arial Narrow"/>
              <w:b/>
              <w:color w:val="FFFFFF"/>
            </w:rPr>
          </w:pPr>
          <w:r w:rsidRPr="003B71E4">
            <w:rPr>
              <w:rFonts w:ascii="Arial Narrow" w:hAnsi="Arial Narrow"/>
              <w:b/>
              <w:color w:val="FFFFFF"/>
            </w:rPr>
            <w:t xml:space="preserve">SECTION 2: </w:t>
          </w:r>
          <w:r w:rsidRPr="003B71E4">
            <w:rPr>
              <w:rFonts w:ascii="Arial" w:hAnsi="Arial"/>
            </w:rPr>
            <w:t>Residential Measures</w:t>
          </w:r>
          <w:r w:rsidRPr="003B71E4">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3B71E4" w:rsidRDefault="005471DB" w:rsidP="003B71E4">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3B71E4" w:rsidRDefault="005471DB" w:rsidP="003B71E4">
          <w:pPr>
            <w:tabs>
              <w:tab w:val="right" w:pos="8640"/>
            </w:tabs>
            <w:overflowPunct w:val="0"/>
            <w:autoSpaceDE w:val="0"/>
            <w:autoSpaceDN w:val="0"/>
            <w:adjustRightInd w:val="0"/>
            <w:textAlignment w:val="baseline"/>
            <w:rPr>
              <w:rFonts w:ascii="Arial Narrow" w:hAnsi="Arial Narrow"/>
              <w:u w:val="single"/>
            </w:rPr>
          </w:pPr>
        </w:p>
      </w:tc>
    </w:tr>
    <w:tr w:rsidR="005471DB" w:rsidRPr="003B71E4" w:rsidTr="00191DA2">
      <w:trPr>
        <w:trHeight w:val="288"/>
      </w:trPr>
      <w:tc>
        <w:tcPr>
          <w:tcW w:w="7668" w:type="dxa"/>
          <w:gridSpan w:val="2"/>
          <w:tcBorders>
            <w:top w:val="single" w:sz="12" w:space="0" w:color="A6A6A6"/>
          </w:tcBorders>
          <w:shd w:val="clear" w:color="auto" w:fill="FFFFFF"/>
          <w:vAlign w:val="center"/>
        </w:tcPr>
        <w:p w:rsidR="005471DB" w:rsidRPr="003B71E4" w:rsidRDefault="005471DB" w:rsidP="003B71E4">
          <w:pPr>
            <w:tabs>
              <w:tab w:val="right" w:pos="8640"/>
            </w:tabs>
            <w:overflowPunct w:val="0"/>
            <w:autoSpaceDE w:val="0"/>
            <w:autoSpaceDN w:val="0"/>
            <w:adjustRightInd w:val="0"/>
            <w:textAlignment w:val="baseline"/>
            <w:rPr>
              <w:rFonts w:ascii="Arial Narrow" w:hAnsi="Arial Narrow"/>
            </w:rPr>
          </w:pPr>
          <w:r w:rsidRPr="003B71E4">
            <w:rPr>
              <w:rFonts w:ascii="Arial" w:hAnsi="Arial"/>
            </w:rPr>
            <w:t>Electric HVAC</w:t>
          </w:r>
        </w:p>
      </w:tc>
      <w:tc>
        <w:tcPr>
          <w:tcW w:w="1080" w:type="dxa"/>
          <w:tcBorders>
            <w:top w:val="single" w:sz="12" w:space="0" w:color="A6A6A6"/>
          </w:tcBorders>
          <w:shd w:val="clear" w:color="auto" w:fill="A6A6A6"/>
          <w:vAlign w:val="center"/>
        </w:tcPr>
        <w:p w:rsidR="005471DB" w:rsidRPr="003B71E4" w:rsidRDefault="005471DB" w:rsidP="003B71E4">
          <w:pPr>
            <w:tabs>
              <w:tab w:val="right" w:pos="8640"/>
            </w:tabs>
            <w:overflowPunct w:val="0"/>
            <w:autoSpaceDE w:val="0"/>
            <w:autoSpaceDN w:val="0"/>
            <w:adjustRightInd w:val="0"/>
            <w:jc w:val="right"/>
            <w:textAlignment w:val="baseline"/>
            <w:rPr>
              <w:rFonts w:ascii="Arial Narrow" w:hAnsi="Arial Narrow"/>
              <w:b/>
              <w:color w:val="FFFFFF"/>
              <w:u w:val="single"/>
            </w:rPr>
          </w:pPr>
          <w:r w:rsidRPr="003B71E4">
            <w:rPr>
              <w:rFonts w:ascii="Arial Narrow" w:hAnsi="Arial Narrow"/>
              <w:b/>
              <w:color w:val="FFFFFF"/>
            </w:rPr>
            <w:t>Page 114</w:t>
          </w:r>
        </w:p>
      </w:tc>
    </w:tr>
  </w:tbl>
  <w:p w:rsidR="005471DB" w:rsidRDefault="005471D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5C499A" w:rsidTr="00191DA2">
      <w:trPr>
        <w:trHeight w:val="288"/>
      </w:trPr>
      <w:tc>
        <w:tcPr>
          <w:tcW w:w="4518" w:type="dxa"/>
          <w:tcBorders>
            <w:bottom w:val="single" w:sz="12" w:space="0" w:color="A6A6A6"/>
          </w:tcBorders>
          <w:shd w:val="clear" w:color="auto" w:fill="A6A6A6"/>
          <w:vAlign w:val="center"/>
        </w:tcPr>
        <w:p w:rsidR="005471DB" w:rsidRPr="005C499A" w:rsidRDefault="005471DB" w:rsidP="005C499A">
          <w:pPr>
            <w:tabs>
              <w:tab w:val="right" w:pos="8640"/>
            </w:tabs>
            <w:overflowPunct w:val="0"/>
            <w:autoSpaceDE w:val="0"/>
            <w:autoSpaceDN w:val="0"/>
            <w:adjustRightInd w:val="0"/>
            <w:textAlignment w:val="baseline"/>
            <w:rPr>
              <w:rFonts w:ascii="Arial Narrow" w:hAnsi="Arial Narrow"/>
              <w:b/>
              <w:color w:val="FFFFFF"/>
            </w:rPr>
          </w:pPr>
          <w:r w:rsidRPr="005C499A">
            <w:rPr>
              <w:rFonts w:ascii="Arial Narrow" w:hAnsi="Arial Narrow"/>
              <w:b/>
              <w:color w:val="FFFFFF"/>
            </w:rPr>
            <w:t xml:space="preserve">SECTION 2: </w:t>
          </w:r>
          <w:r w:rsidRPr="005C499A">
            <w:rPr>
              <w:rFonts w:ascii="Arial" w:hAnsi="Arial"/>
            </w:rPr>
            <w:t>Residential Measures</w:t>
          </w:r>
          <w:r w:rsidRPr="005C499A">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5C499A" w:rsidRDefault="005471DB" w:rsidP="005C499A">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5C499A" w:rsidRDefault="005471DB" w:rsidP="005C499A">
          <w:pPr>
            <w:tabs>
              <w:tab w:val="right" w:pos="8640"/>
            </w:tabs>
            <w:overflowPunct w:val="0"/>
            <w:autoSpaceDE w:val="0"/>
            <w:autoSpaceDN w:val="0"/>
            <w:adjustRightInd w:val="0"/>
            <w:textAlignment w:val="baseline"/>
            <w:rPr>
              <w:rFonts w:ascii="Arial Narrow" w:hAnsi="Arial Narrow"/>
              <w:u w:val="single"/>
            </w:rPr>
          </w:pPr>
        </w:p>
      </w:tc>
    </w:tr>
    <w:tr w:rsidR="005471DB" w:rsidRPr="005C499A" w:rsidTr="00191DA2">
      <w:trPr>
        <w:trHeight w:val="288"/>
      </w:trPr>
      <w:tc>
        <w:tcPr>
          <w:tcW w:w="7668" w:type="dxa"/>
          <w:gridSpan w:val="2"/>
          <w:tcBorders>
            <w:top w:val="single" w:sz="12" w:space="0" w:color="A6A6A6"/>
          </w:tcBorders>
          <w:shd w:val="clear" w:color="auto" w:fill="FFFFFF"/>
          <w:vAlign w:val="center"/>
        </w:tcPr>
        <w:p w:rsidR="005471DB" w:rsidRPr="005C499A" w:rsidRDefault="005471DB" w:rsidP="005C499A">
          <w:pPr>
            <w:tabs>
              <w:tab w:val="right" w:pos="8640"/>
            </w:tabs>
            <w:overflowPunct w:val="0"/>
            <w:autoSpaceDE w:val="0"/>
            <w:autoSpaceDN w:val="0"/>
            <w:adjustRightInd w:val="0"/>
            <w:textAlignment w:val="baseline"/>
            <w:rPr>
              <w:rFonts w:ascii="Arial Narrow" w:hAnsi="Arial Narrow"/>
            </w:rPr>
          </w:pPr>
          <w:r w:rsidRPr="005C499A">
            <w:rPr>
              <w:rFonts w:ascii="Arial" w:hAnsi="Arial"/>
            </w:rPr>
            <w:t>Electric HVAC</w:t>
          </w:r>
        </w:p>
      </w:tc>
      <w:tc>
        <w:tcPr>
          <w:tcW w:w="1080" w:type="dxa"/>
          <w:tcBorders>
            <w:top w:val="single" w:sz="12" w:space="0" w:color="A6A6A6"/>
          </w:tcBorders>
          <w:shd w:val="clear" w:color="auto" w:fill="A6A6A6"/>
          <w:vAlign w:val="center"/>
        </w:tcPr>
        <w:p w:rsidR="005471DB" w:rsidRPr="005C499A" w:rsidRDefault="005471DB" w:rsidP="005C499A">
          <w:pPr>
            <w:tabs>
              <w:tab w:val="right" w:pos="8640"/>
            </w:tabs>
            <w:overflowPunct w:val="0"/>
            <w:autoSpaceDE w:val="0"/>
            <w:autoSpaceDN w:val="0"/>
            <w:adjustRightInd w:val="0"/>
            <w:jc w:val="right"/>
            <w:textAlignment w:val="baseline"/>
            <w:rPr>
              <w:rFonts w:ascii="Arial Narrow" w:hAnsi="Arial Narrow"/>
              <w:b/>
              <w:color w:val="FFFFFF"/>
              <w:u w:val="single"/>
            </w:rPr>
          </w:pPr>
          <w:r w:rsidRPr="005C499A">
            <w:rPr>
              <w:rFonts w:ascii="Arial Narrow" w:hAnsi="Arial Narrow"/>
              <w:b/>
              <w:color w:val="FFFFFF"/>
            </w:rPr>
            <w:t>Page 116</w:t>
          </w:r>
        </w:p>
      </w:tc>
    </w:tr>
  </w:tbl>
  <w:p w:rsidR="005471DB" w:rsidRDefault="005471D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2444A8" w:rsidTr="00191DA2">
      <w:trPr>
        <w:trHeight w:val="288"/>
      </w:trPr>
      <w:tc>
        <w:tcPr>
          <w:tcW w:w="4518" w:type="dxa"/>
          <w:tcBorders>
            <w:bottom w:val="single" w:sz="12" w:space="0" w:color="A6A6A6"/>
          </w:tcBorders>
          <w:shd w:val="clear" w:color="auto" w:fill="A6A6A6"/>
          <w:vAlign w:val="center"/>
        </w:tcPr>
        <w:p w:rsidR="005471DB" w:rsidRPr="002444A8" w:rsidRDefault="005471DB" w:rsidP="002444A8">
          <w:pPr>
            <w:tabs>
              <w:tab w:val="right" w:pos="8640"/>
            </w:tabs>
            <w:overflowPunct w:val="0"/>
            <w:autoSpaceDE w:val="0"/>
            <w:autoSpaceDN w:val="0"/>
            <w:adjustRightInd w:val="0"/>
            <w:textAlignment w:val="baseline"/>
            <w:rPr>
              <w:rFonts w:ascii="Arial Narrow" w:hAnsi="Arial Narrow"/>
              <w:b/>
              <w:color w:val="FFFFFF"/>
            </w:rPr>
          </w:pPr>
          <w:r w:rsidRPr="002444A8">
            <w:rPr>
              <w:rFonts w:ascii="Arial Narrow" w:hAnsi="Arial Narrow"/>
              <w:b/>
              <w:color w:val="FFFFFF"/>
            </w:rPr>
            <w:t xml:space="preserve">SECTION 2: </w:t>
          </w:r>
          <w:r w:rsidRPr="002444A8">
            <w:rPr>
              <w:rFonts w:ascii="Arial" w:hAnsi="Arial"/>
            </w:rPr>
            <w:t>Residential Measures</w:t>
          </w:r>
          <w:r w:rsidRPr="002444A8">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2444A8" w:rsidRDefault="005471DB" w:rsidP="002444A8">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2444A8" w:rsidRDefault="005471DB" w:rsidP="002444A8">
          <w:pPr>
            <w:tabs>
              <w:tab w:val="right" w:pos="8640"/>
            </w:tabs>
            <w:overflowPunct w:val="0"/>
            <w:autoSpaceDE w:val="0"/>
            <w:autoSpaceDN w:val="0"/>
            <w:adjustRightInd w:val="0"/>
            <w:textAlignment w:val="baseline"/>
            <w:rPr>
              <w:rFonts w:ascii="Arial Narrow" w:hAnsi="Arial Narrow"/>
              <w:u w:val="single"/>
            </w:rPr>
          </w:pPr>
        </w:p>
      </w:tc>
    </w:tr>
    <w:tr w:rsidR="005471DB" w:rsidRPr="002444A8" w:rsidTr="00191DA2">
      <w:trPr>
        <w:trHeight w:val="288"/>
      </w:trPr>
      <w:tc>
        <w:tcPr>
          <w:tcW w:w="7668" w:type="dxa"/>
          <w:gridSpan w:val="2"/>
          <w:tcBorders>
            <w:top w:val="single" w:sz="12" w:space="0" w:color="A6A6A6"/>
          </w:tcBorders>
          <w:shd w:val="clear" w:color="auto" w:fill="FFFFFF"/>
          <w:vAlign w:val="center"/>
        </w:tcPr>
        <w:p w:rsidR="005471DB" w:rsidRPr="002444A8" w:rsidRDefault="005471DB" w:rsidP="002444A8">
          <w:pPr>
            <w:tabs>
              <w:tab w:val="right" w:pos="8640"/>
            </w:tabs>
            <w:overflowPunct w:val="0"/>
            <w:autoSpaceDE w:val="0"/>
            <w:autoSpaceDN w:val="0"/>
            <w:adjustRightInd w:val="0"/>
            <w:textAlignment w:val="baseline"/>
            <w:rPr>
              <w:rFonts w:ascii="Arial Narrow" w:hAnsi="Arial Narrow"/>
            </w:rPr>
          </w:pPr>
          <w:r w:rsidRPr="002444A8">
            <w:rPr>
              <w:rFonts w:ascii="Arial" w:hAnsi="Arial"/>
            </w:rPr>
            <w:t>Electric HVAC</w:t>
          </w:r>
        </w:p>
      </w:tc>
      <w:tc>
        <w:tcPr>
          <w:tcW w:w="1080" w:type="dxa"/>
          <w:tcBorders>
            <w:top w:val="single" w:sz="12" w:space="0" w:color="A6A6A6"/>
          </w:tcBorders>
          <w:shd w:val="clear" w:color="auto" w:fill="A6A6A6"/>
          <w:vAlign w:val="center"/>
        </w:tcPr>
        <w:p w:rsidR="005471DB" w:rsidRPr="002444A8" w:rsidRDefault="005471DB" w:rsidP="002444A8">
          <w:pPr>
            <w:tabs>
              <w:tab w:val="right" w:pos="8640"/>
            </w:tabs>
            <w:overflowPunct w:val="0"/>
            <w:autoSpaceDE w:val="0"/>
            <w:autoSpaceDN w:val="0"/>
            <w:adjustRightInd w:val="0"/>
            <w:jc w:val="right"/>
            <w:textAlignment w:val="baseline"/>
            <w:rPr>
              <w:rFonts w:ascii="Arial Narrow" w:hAnsi="Arial Narrow"/>
              <w:b/>
              <w:color w:val="FFFFFF"/>
              <w:u w:val="single"/>
            </w:rPr>
          </w:pPr>
          <w:r w:rsidRPr="002444A8">
            <w:rPr>
              <w:rFonts w:ascii="Arial Narrow" w:hAnsi="Arial Narrow"/>
              <w:b/>
              <w:color w:val="FFFFFF"/>
            </w:rPr>
            <w:t>Page 117</w:t>
          </w:r>
        </w:p>
      </w:tc>
    </w:tr>
  </w:tbl>
  <w:p w:rsidR="005471DB" w:rsidRDefault="005471D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4F7845" w:rsidTr="00191DA2">
      <w:trPr>
        <w:trHeight w:val="288"/>
      </w:trPr>
      <w:tc>
        <w:tcPr>
          <w:tcW w:w="4518" w:type="dxa"/>
          <w:tcBorders>
            <w:bottom w:val="single" w:sz="12" w:space="0" w:color="A6A6A6"/>
          </w:tcBorders>
          <w:shd w:val="clear" w:color="auto" w:fill="A6A6A6"/>
          <w:vAlign w:val="center"/>
        </w:tcPr>
        <w:p w:rsidR="005471DB" w:rsidRPr="004F7845" w:rsidRDefault="005471DB" w:rsidP="004F7845">
          <w:pPr>
            <w:tabs>
              <w:tab w:val="right" w:pos="8640"/>
            </w:tabs>
            <w:overflowPunct w:val="0"/>
            <w:autoSpaceDE w:val="0"/>
            <w:autoSpaceDN w:val="0"/>
            <w:adjustRightInd w:val="0"/>
            <w:textAlignment w:val="baseline"/>
            <w:rPr>
              <w:rFonts w:ascii="Arial Narrow" w:hAnsi="Arial Narrow"/>
              <w:b/>
              <w:color w:val="FFFFFF"/>
            </w:rPr>
          </w:pPr>
          <w:r w:rsidRPr="004F7845">
            <w:rPr>
              <w:rFonts w:ascii="Arial Narrow" w:hAnsi="Arial Narrow"/>
              <w:b/>
              <w:color w:val="FFFFFF"/>
            </w:rPr>
            <w:t xml:space="preserve">SECTION 2: </w:t>
          </w:r>
          <w:r w:rsidRPr="004F7845">
            <w:rPr>
              <w:rFonts w:ascii="Arial" w:hAnsi="Arial"/>
            </w:rPr>
            <w:t>Residential Measures</w:t>
          </w:r>
          <w:r w:rsidRPr="004F7845">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4F7845" w:rsidRDefault="005471DB" w:rsidP="004F7845">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4F7845" w:rsidRDefault="005471DB" w:rsidP="004F7845">
          <w:pPr>
            <w:tabs>
              <w:tab w:val="right" w:pos="8640"/>
            </w:tabs>
            <w:overflowPunct w:val="0"/>
            <w:autoSpaceDE w:val="0"/>
            <w:autoSpaceDN w:val="0"/>
            <w:adjustRightInd w:val="0"/>
            <w:textAlignment w:val="baseline"/>
            <w:rPr>
              <w:rFonts w:ascii="Arial Narrow" w:hAnsi="Arial Narrow"/>
              <w:u w:val="single"/>
            </w:rPr>
          </w:pPr>
        </w:p>
      </w:tc>
    </w:tr>
    <w:tr w:rsidR="005471DB" w:rsidRPr="004F7845" w:rsidTr="00191DA2">
      <w:trPr>
        <w:trHeight w:val="288"/>
      </w:trPr>
      <w:tc>
        <w:tcPr>
          <w:tcW w:w="7668" w:type="dxa"/>
          <w:gridSpan w:val="2"/>
          <w:tcBorders>
            <w:top w:val="single" w:sz="12" w:space="0" w:color="A6A6A6"/>
          </w:tcBorders>
          <w:shd w:val="clear" w:color="auto" w:fill="FFFFFF"/>
          <w:vAlign w:val="center"/>
        </w:tcPr>
        <w:p w:rsidR="005471DB" w:rsidRPr="004F7845" w:rsidRDefault="005471DB" w:rsidP="004F7845">
          <w:pPr>
            <w:tabs>
              <w:tab w:val="right" w:pos="8640"/>
            </w:tabs>
            <w:overflowPunct w:val="0"/>
            <w:autoSpaceDE w:val="0"/>
            <w:autoSpaceDN w:val="0"/>
            <w:adjustRightInd w:val="0"/>
            <w:textAlignment w:val="baseline"/>
            <w:rPr>
              <w:rFonts w:ascii="Arial Narrow" w:hAnsi="Arial Narrow"/>
            </w:rPr>
          </w:pPr>
          <w:r w:rsidRPr="004F7845">
            <w:rPr>
              <w:rFonts w:ascii="Arial" w:hAnsi="Arial"/>
            </w:rPr>
            <w:t>Electric HVAC</w:t>
          </w:r>
        </w:p>
      </w:tc>
      <w:tc>
        <w:tcPr>
          <w:tcW w:w="1080" w:type="dxa"/>
          <w:tcBorders>
            <w:top w:val="single" w:sz="12" w:space="0" w:color="A6A6A6"/>
          </w:tcBorders>
          <w:shd w:val="clear" w:color="auto" w:fill="A6A6A6"/>
          <w:vAlign w:val="center"/>
        </w:tcPr>
        <w:p w:rsidR="005471DB" w:rsidRPr="004F7845" w:rsidRDefault="005471DB" w:rsidP="004F7845">
          <w:pPr>
            <w:tabs>
              <w:tab w:val="right" w:pos="8640"/>
            </w:tabs>
            <w:overflowPunct w:val="0"/>
            <w:autoSpaceDE w:val="0"/>
            <w:autoSpaceDN w:val="0"/>
            <w:adjustRightInd w:val="0"/>
            <w:jc w:val="right"/>
            <w:textAlignment w:val="baseline"/>
            <w:rPr>
              <w:rFonts w:ascii="Arial Narrow" w:hAnsi="Arial Narrow"/>
              <w:b/>
              <w:color w:val="FFFFFF"/>
              <w:u w:val="single"/>
            </w:rPr>
          </w:pPr>
          <w:r w:rsidRPr="004F7845">
            <w:rPr>
              <w:rFonts w:ascii="Arial Narrow" w:hAnsi="Arial Narrow"/>
              <w:b/>
              <w:color w:val="FFFFFF"/>
            </w:rPr>
            <w:t>Page 118</w:t>
          </w:r>
        </w:p>
      </w:tc>
    </w:tr>
  </w:tbl>
  <w:p w:rsidR="005471DB" w:rsidRDefault="005471D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59663F" w:rsidTr="00191DA2">
      <w:trPr>
        <w:trHeight w:val="288"/>
      </w:trPr>
      <w:tc>
        <w:tcPr>
          <w:tcW w:w="4518" w:type="dxa"/>
          <w:tcBorders>
            <w:bottom w:val="single" w:sz="12" w:space="0" w:color="A6A6A6"/>
          </w:tcBorders>
          <w:shd w:val="clear" w:color="auto" w:fill="A6A6A6"/>
          <w:vAlign w:val="center"/>
        </w:tcPr>
        <w:p w:rsidR="005471DB" w:rsidRPr="0059663F" w:rsidRDefault="005471DB" w:rsidP="0059663F">
          <w:pPr>
            <w:tabs>
              <w:tab w:val="right" w:pos="8640"/>
            </w:tabs>
            <w:overflowPunct w:val="0"/>
            <w:autoSpaceDE w:val="0"/>
            <w:autoSpaceDN w:val="0"/>
            <w:adjustRightInd w:val="0"/>
            <w:textAlignment w:val="baseline"/>
            <w:rPr>
              <w:rFonts w:ascii="Arial Narrow" w:hAnsi="Arial Narrow"/>
              <w:b/>
              <w:color w:val="FFFFFF"/>
            </w:rPr>
          </w:pPr>
          <w:r w:rsidRPr="0059663F">
            <w:rPr>
              <w:rFonts w:ascii="Arial Narrow" w:hAnsi="Arial Narrow"/>
              <w:b/>
              <w:color w:val="FFFFFF"/>
            </w:rPr>
            <w:t xml:space="preserve">SECTION 2: </w:t>
          </w:r>
          <w:r w:rsidRPr="0059663F">
            <w:rPr>
              <w:rFonts w:ascii="Arial" w:hAnsi="Arial"/>
            </w:rPr>
            <w:t>Residential Measures</w:t>
          </w:r>
          <w:r w:rsidRPr="0059663F">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59663F" w:rsidRDefault="005471DB" w:rsidP="0059663F">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59663F" w:rsidRDefault="005471DB" w:rsidP="0059663F">
          <w:pPr>
            <w:tabs>
              <w:tab w:val="right" w:pos="8640"/>
            </w:tabs>
            <w:overflowPunct w:val="0"/>
            <w:autoSpaceDE w:val="0"/>
            <w:autoSpaceDN w:val="0"/>
            <w:adjustRightInd w:val="0"/>
            <w:textAlignment w:val="baseline"/>
            <w:rPr>
              <w:rFonts w:ascii="Arial Narrow" w:hAnsi="Arial Narrow"/>
              <w:u w:val="single"/>
            </w:rPr>
          </w:pPr>
        </w:p>
      </w:tc>
    </w:tr>
    <w:tr w:rsidR="005471DB" w:rsidRPr="0059663F" w:rsidTr="00191DA2">
      <w:trPr>
        <w:trHeight w:val="288"/>
      </w:trPr>
      <w:tc>
        <w:tcPr>
          <w:tcW w:w="7668" w:type="dxa"/>
          <w:gridSpan w:val="2"/>
          <w:tcBorders>
            <w:top w:val="single" w:sz="12" w:space="0" w:color="A6A6A6"/>
          </w:tcBorders>
          <w:shd w:val="clear" w:color="auto" w:fill="FFFFFF"/>
          <w:vAlign w:val="center"/>
        </w:tcPr>
        <w:p w:rsidR="005471DB" w:rsidRPr="0059663F" w:rsidRDefault="005471DB" w:rsidP="0059663F">
          <w:pPr>
            <w:tabs>
              <w:tab w:val="right" w:pos="8640"/>
            </w:tabs>
            <w:overflowPunct w:val="0"/>
            <w:autoSpaceDE w:val="0"/>
            <w:autoSpaceDN w:val="0"/>
            <w:adjustRightInd w:val="0"/>
            <w:textAlignment w:val="baseline"/>
            <w:rPr>
              <w:rFonts w:ascii="Arial Narrow" w:hAnsi="Arial Narrow"/>
            </w:rPr>
          </w:pPr>
          <w:r w:rsidRPr="0059663F">
            <w:rPr>
              <w:rFonts w:ascii="Arial" w:hAnsi="Arial"/>
            </w:rPr>
            <w:t>Electric HVAC</w:t>
          </w:r>
        </w:p>
      </w:tc>
      <w:tc>
        <w:tcPr>
          <w:tcW w:w="1080" w:type="dxa"/>
          <w:tcBorders>
            <w:top w:val="single" w:sz="12" w:space="0" w:color="A6A6A6"/>
          </w:tcBorders>
          <w:shd w:val="clear" w:color="auto" w:fill="A6A6A6"/>
          <w:vAlign w:val="center"/>
        </w:tcPr>
        <w:p w:rsidR="005471DB" w:rsidRPr="0059663F" w:rsidRDefault="005471DB" w:rsidP="0059663F">
          <w:pPr>
            <w:tabs>
              <w:tab w:val="right" w:pos="8640"/>
            </w:tabs>
            <w:overflowPunct w:val="0"/>
            <w:autoSpaceDE w:val="0"/>
            <w:autoSpaceDN w:val="0"/>
            <w:adjustRightInd w:val="0"/>
            <w:jc w:val="right"/>
            <w:textAlignment w:val="baseline"/>
            <w:rPr>
              <w:rFonts w:ascii="Arial Narrow" w:hAnsi="Arial Narrow"/>
              <w:b/>
              <w:color w:val="FFFFFF"/>
              <w:u w:val="single"/>
            </w:rPr>
          </w:pPr>
          <w:r w:rsidRPr="0059663F">
            <w:rPr>
              <w:rFonts w:ascii="Arial Narrow" w:hAnsi="Arial Narrow"/>
              <w:b/>
              <w:color w:val="FFFFFF"/>
            </w:rPr>
            <w:t>Page 141</w:t>
          </w:r>
        </w:p>
      </w:tc>
    </w:tr>
  </w:tbl>
  <w:p w:rsidR="005471DB" w:rsidRDefault="005471D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137F0F" w:rsidTr="00191DA2">
      <w:trPr>
        <w:trHeight w:val="288"/>
      </w:trPr>
      <w:tc>
        <w:tcPr>
          <w:tcW w:w="4518" w:type="dxa"/>
          <w:tcBorders>
            <w:bottom w:val="single" w:sz="12" w:space="0" w:color="A6A6A6"/>
          </w:tcBorders>
          <w:shd w:val="clear" w:color="auto" w:fill="A6A6A6"/>
          <w:vAlign w:val="center"/>
        </w:tcPr>
        <w:p w:rsidR="005471DB" w:rsidRPr="00137F0F" w:rsidRDefault="005471DB" w:rsidP="00137F0F">
          <w:pPr>
            <w:tabs>
              <w:tab w:val="right" w:pos="8640"/>
            </w:tabs>
            <w:overflowPunct w:val="0"/>
            <w:autoSpaceDE w:val="0"/>
            <w:autoSpaceDN w:val="0"/>
            <w:adjustRightInd w:val="0"/>
            <w:textAlignment w:val="baseline"/>
            <w:rPr>
              <w:rFonts w:ascii="Arial Narrow" w:hAnsi="Arial Narrow"/>
              <w:b/>
              <w:color w:val="FFFFFF"/>
            </w:rPr>
          </w:pPr>
          <w:r w:rsidRPr="00137F0F">
            <w:rPr>
              <w:rFonts w:ascii="Arial Narrow" w:hAnsi="Arial Narrow"/>
              <w:b/>
              <w:color w:val="FFFFFF"/>
            </w:rPr>
            <w:t xml:space="preserve">SECTION 2: </w:t>
          </w:r>
          <w:r w:rsidRPr="00137F0F">
            <w:rPr>
              <w:rFonts w:ascii="Arial" w:hAnsi="Arial"/>
            </w:rPr>
            <w:t>Residential Measures</w:t>
          </w:r>
          <w:r w:rsidRPr="00137F0F">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137F0F" w:rsidRDefault="005471DB" w:rsidP="00137F0F">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137F0F" w:rsidRDefault="005471DB" w:rsidP="00137F0F">
          <w:pPr>
            <w:tabs>
              <w:tab w:val="right" w:pos="8640"/>
            </w:tabs>
            <w:overflowPunct w:val="0"/>
            <w:autoSpaceDE w:val="0"/>
            <w:autoSpaceDN w:val="0"/>
            <w:adjustRightInd w:val="0"/>
            <w:textAlignment w:val="baseline"/>
            <w:rPr>
              <w:rFonts w:ascii="Arial Narrow" w:hAnsi="Arial Narrow"/>
              <w:u w:val="single"/>
            </w:rPr>
          </w:pPr>
        </w:p>
      </w:tc>
    </w:tr>
    <w:tr w:rsidR="005471DB" w:rsidRPr="00137F0F" w:rsidTr="00191DA2">
      <w:trPr>
        <w:trHeight w:val="288"/>
      </w:trPr>
      <w:tc>
        <w:tcPr>
          <w:tcW w:w="7668" w:type="dxa"/>
          <w:gridSpan w:val="2"/>
          <w:tcBorders>
            <w:top w:val="single" w:sz="12" w:space="0" w:color="A6A6A6"/>
          </w:tcBorders>
          <w:shd w:val="clear" w:color="auto" w:fill="FFFFFF"/>
          <w:vAlign w:val="center"/>
        </w:tcPr>
        <w:p w:rsidR="005471DB" w:rsidRPr="00137F0F" w:rsidRDefault="005471DB" w:rsidP="00137F0F">
          <w:pPr>
            <w:tabs>
              <w:tab w:val="right" w:pos="8640"/>
            </w:tabs>
            <w:overflowPunct w:val="0"/>
            <w:autoSpaceDE w:val="0"/>
            <w:autoSpaceDN w:val="0"/>
            <w:adjustRightInd w:val="0"/>
            <w:textAlignment w:val="baseline"/>
            <w:rPr>
              <w:rFonts w:ascii="Arial Narrow" w:hAnsi="Arial Narrow"/>
            </w:rPr>
          </w:pPr>
          <w:r w:rsidRPr="00137F0F">
            <w:rPr>
              <w:rFonts w:ascii="Arial" w:hAnsi="Arial"/>
            </w:rPr>
            <w:t>Electric HVAC</w:t>
          </w:r>
        </w:p>
      </w:tc>
      <w:tc>
        <w:tcPr>
          <w:tcW w:w="1080" w:type="dxa"/>
          <w:tcBorders>
            <w:top w:val="single" w:sz="12" w:space="0" w:color="A6A6A6"/>
          </w:tcBorders>
          <w:shd w:val="clear" w:color="auto" w:fill="A6A6A6"/>
          <w:vAlign w:val="center"/>
        </w:tcPr>
        <w:p w:rsidR="005471DB" w:rsidRPr="00137F0F" w:rsidRDefault="005471DB" w:rsidP="00137F0F">
          <w:pPr>
            <w:tabs>
              <w:tab w:val="right" w:pos="8640"/>
            </w:tabs>
            <w:overflowPunct w:val="0"/>
            <w:autoSpaceDE w:val="0"/>
            <w:autoSpaceDN w:val="0"/>
            <w:adjustRightInd w:val="0"/>
            <w:jc w:val="right"/>
            <w:textAlignment w:val="baseline"/>
            <w:rPr>
              <w:rFonts w:ascii="Arial Narrow" w:hAnsi="Arial Narrow"/>
              <w:b/>
              <w:color w:val="FFFFFF"/>
              <w:u w:val="single"/>
            </w:rPr>
          </w:pPr>
          <w:r w:rsidRPr="00137F0F">
            <w:rPr>
              <w:rFonts w:ascii="Arial Narrow" w:hAnsi="Arial Narrow"/>
              <w:b/>
              <w:color w:val="FFFFFF"/>
            </w:rPr>
            <w:t>Page 149</w:t>
          </w:r>
        </w:p>
      </w:tc>
    </w:tr>
  </w:tbl>
  <w:p w:rsidR="005471DB" w:rsidRDefault="005471D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B26ABF" w:rsidTr="00191DA2">
      <w:trPr>
        <w:trHeight w:val="288"/>
      </w:trPr>
      <w:tc>
        <w:tcPr>
          <w:tcW w:w="4518" w:type="dxa"/>
          <w:tcBorders>
            <w:bottom w:val="single" w:sz="12" w:space="0" w:color="A6A6A6"/>
          </w:tcBorders>
          <w:shd w:val="clear" w:color="auto" w:fill="A6A6A6"/>
          <w:vAlign w:val="center"/>
        </w:tcPr>
        <w:p w:rsidR="005471DB" w:rsidRPr="00B26ABF" w:rsidRDefault="005471DB" w:rsidP="00B26ABF">
          <w:pPr>
            <w:tabs>
              <w:tab w:val="right" w:pos="8640"/>
            </w:tabs>
            <w:overflowPunct w:val="0"/>
            <w:autoSpaceDE w:val="0"/>
            <w:autoSpaceDN w:val="0"/>
            <w:adjustRightInd w:val="0"/>
            <w:textAlignment w:val="baseline"/>
            <w:rPr>
              <w:rFonts w:ascii="Arial Narrow" w:hAnsi="Arial Narrow"/>
              <w:b/>
              <w:color w:val="FFFFFF"/>
            </w:rPr>
          </w:pPr>
          <w:r w:rsidRPr="00B26ABF">
            <w:rPr>
              <w:rFonts w:ascii="Arial Narrow" w:hAnsi="Arial Narrow"/>
              <w:b/>
              <w:color w:val="FFFFFF"/>
            </w:rPr>
            <w:t xml:space="preserve">SECTION 2: </w:t>
          </w:r>
          <w:r w:rsidRPr="00B26ABF">
            <w:rPr>
              <w:rFonts w:ascii="Arial" w:hAnsi="Arial"/>
            </w:rPr>
            <w:t>Residential Measures</w:t>
          </w:r>
          <w:r w:rsidRPr="00B26ABF">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B26ABF" w:rsidRDefault="005471DB" w:rsidP="00B26ABF">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B26ABF" w:rsidRDefault="005471DB" w:rsidP="00B26ABF">
          <w:pPr>
            <w:tabs>
              <w:tab w:val="right" w:pos="8640"/>
            </w:tabs>
            <w:overflowPunct w:val="0"/>
            <w:autoSpaceDE w:val="0"/>
            <w:autoSpaceDN w:val="0"/>
            <w:adjustRightInd w:val="0"/>
            <w:textAlignment w:val="baseline"/>
            <w:rPr>
              <w:rFonts w:ascii="Arial Narrow" w:hAnsi="Arial Narrow"/>
              <w:u w:val="single"/>
            </w:rPr>
          </w:pPr>
        </w:p>
      </w:tc>
    </w:tr>
    <w:tr w:rsidR="005471DB" w:rsidRPr="00B26ABF" w:rsidTr="00191DA2">
      <w:trPr>
        <w:trHeight w:val="288"/>
      </w:trPr>
      <w:tc>
        <w:tcPr>
          <w:tcW w:w="7668" w:type="dxa"/>
          <w:gridSpan w:val="2"/>
          <w:tcBorders>
            <w:top w:val="single" w:sz="12" w:space="0" w:color="A6A6A6"/>
          </w:tcBorders>
          <w:shd w:val="clear" w:color="auto" w:fill="FFFFFF"/>
          <w:vAlign w:val="center"/>
        </w:tcPr>
        <w:p w:rsidR="005471DB" w:rsidRPr="00B26ABF" w:rsidRDefault="005471DB" w:rsidP="00B26ABF">
          <w:pPr>
            <w:tabs>
              <w:tab w:val="right" w:pos="8640"/>
            </w:tabs>
            <w:overflowPunct w:val="0"/>
            <w:autoSpaceDE w:val="0"/>
            <w:autoSpaceDN w:val="0"/>
            <w:adjustRightInd w:val="0"/>
            <w:textAlignment w:val="baseline"/>
            <w:rPr>
              <w:rFonts w:ascii="Arial Narrow" w:hAnsi="Arial Narrow"/>
            </w:rPr>
          </w:pPr>
          <w:r w:rsidRPr="00B26ABF">
            <w:rPr>
              <w:rFonts w:ascii="Arial" w:hAnsi="Arial"/>
            </w:rPr>
            <w:t>Electric HVAC</w:t>
          </w:r>
        </w:p>
      </w:tc>
      <w:tc>
        <w:tcPr>
          <w:tcW w:w="1080" w:type="dxa"/>
          <w:tcBorders>
            <w:top w:val="single" w:sz="12" w:space="0" w:color="A6A6A6"/>
          </w:tcBorders>
          <w:shd w:val="clear" w:color="auto" w:fill="A6A6A6"/>
          <w:vAlign w:val="center"/>
        </w:tcPr>
        <w:p w:rsidR="005471DB" w:rsidRPr="00B26ABF" w:rsidRDefault="005471DB" w:rsidP="00B26ABF">
          <w:pPr>
            <w:tabs>
              <w:tab w:val="right" w:pos="8640"/>
            </w:tabs>
            <w:overflowPunct w:val="0"/>
            <w:autoSpaceDE w:val="0"/>
            <w:autoSpaceDN w:val="0"/>
            <w:adjustRightInd w:val="0"/>
            <w:jc w:val="right"/>
            <w:textAlignment w:val="baseline"/>
            <w:rPr>
              <w:rFonts w:ascii="Arial Narrow" w:hAnsi="Arial Narrow"/>
              <w:b/>
              <w:color w:val="FFFFFF"/>
              <w:u w:val="single"/>
            </w:rPr>
          </w:pPr>
          <w:r w:rsidRPr="00B26ABF">
            <w:rPr>
              <w:rFonts w:ascii="Arial Narrow" w:hAnsi="Arial Narrow"/>
              <w:b/>
              <w:color w:val="FFFFFF"/>
            </w:rPr>
            <w:t>Page 184</w:t>
          </w:r>
        </w:p>
      </w:tc>
    </w:tr>
  </w:tbl>
  <w:p w:rsidR="005471DB" w:rsidRDefault="005471DB">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4A5B80" w:rsidTr="00191DA2">
      <w:trPr>
        <w:trHeight w:val="288"/>
      </w:trPr>
      <w:tc>
        <w:tcPr>
          <w:tcW w:w="4518" w:type="dxa"/>
          <w:tcBorders>
            <w:bottom w:val="single" w:sz="12" w:space="0" w:color="A6A6A6"/>
          </w:tcBorders>
          <w:shd w:val="clear" w:color="auto" w:fill="A6A6A6"/>
          <w:vAlign w:val="center"/>
        </w:tcPr>
        <w:p w:rsidR="005471DB" w:rsidRPr="004A5B80" w:rsidRDefault="005471DB" w:rsidP="004A5B80">
          <w:pPr>
            <w:tabs>
              <w:tab w:val="right" w:pos="8640"/>
            </w:tabs>
            <w:overflowPunct w:val="0"/>
            <w:autoSpaceDE w:val="0"/>
            <w:autoSpaceDN w:val="0"/>
            <w:adjustRightInd w:val="0"/>
            <w:textAlignment w:val="baseline"/>
            <w:rPr>
              <w:rFonts w:ascii="Arial Narrow" w:hAnsi="Arial Narrow"/>
              <w:b/>
              <w:color w:val="FFFFFF"/>
            </w:rPr>
          </w:pPr>
          <w:r w:rsidRPr="004A5B80">
            <w:rPr>
              <w:rFonts w:ascii="Arial Narrow" w:hAnsi="Arial Narrow"/>
              <w:b/>
              <w:color w:val="FFFFFF"/>
            </w:rPr>
            <w:t xml:space="preserve">SECTION 2: </w:t>
          </w:r>
          <w:r w:rsidRPr="004A5B80">
            <w:rPr>
              <w:rFonts w:ascii="Arial" w:hAnsi="Arial"/>
            </w:rPr>
            <w:t>Residential Measures</w:t>
          </w:r>
          <w:r w:rsidRPr="004A5B80">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4A5B80" w:rsidRDefault="005471DB" w:rsidP="004A5B80">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4A5B80" w:rsidRDefault="005471DB" w:rsidP="004A5B80">
          <w:pPr>
            <w:tabs>
              <w:tab w:val="right" w:pos="8640"/>
            </w:tabs>
            <w:overflowPunct w:val="0"/>
            <w:autoSpaceDE w:val="0"/>
            <w:autoSpaceDN w:val="0"/>
            <w:adjustRightInd w:val="0"/>
            <w:textAlignment w:val="baseline"/>
            <w:rPr>
              <w:rFonts w:ascii="Arial Narrow" w:hAnsi="Arial Narrow"/>
              <w:u w:val="single"/>
            </w:rPr>
          </w:pPr>
        </w:p>
      </w:tc>
    </w:tr>
    <w:tr w:rsidR="005471DB" w:rsidRPr="004A5B80" w:rsidTr="00191DA2">
      <w:trPr>
        <w:trHeight w:val="288"/>
      </w:trPr>
      <w:tc>
        <w:tcPr>
          <w:tcW w:w="7668" w:type="dxa"/>
          <w:gridSpan w:val="2"/>
          <w:tcBorders>
            <w:top w:val="single" w:sz="12" w:space="0" w:color="A6A6A6"/>
          </w:tcBorders>
          <w:shd w:val="clear" w:color="auto" w:fill="FFFFFF"/>
          <w:vAlign w:val="center"/>
        </w:tcPr>
        <w:p w:rsidR="005471DB" w:rsidRPr="004A5B80" w:rsidRDefault="005471DB" w:rsidP="004A5B80">
          <w:pPr>
            <w:tabs>
              <w:tab w:val="right" w:pos="8640"/>
            </w:tabs>
            <w:overflowPunct w:val="0"/>
            <w:autoSpaceDE w:val="0"/>
            <w:autoSpaceDN w:val="0"/>
            <w:adjustRightInd w:val="0"/>
            <w:textAlignment w:val="baseline"/>
            <w:rPr>
              <w:rFonts w:ascii="Arial Narrow" w:hAnsi="Arial Narrow"/>
            </w:rPr>
          </w:pPr>
          <w:r w:rsidRPr="004A5B80">
            <w:rPr>
              <w:rFonts w:ascii="Arial" w:hAnsi="Arial"/>
            </w:rPr>
            <w:t>Electric HVAC</w:t>
          </w:r>
        </w:p>
      </w:tc>
      <w:tc>
        <w:tcPr>
          <w:tcW w:w="1080" w:type="dxa"/>
          <w:tcBorders>
            <w:top w:val="single" w:sz="12" w:space="0" w:color="A6A6A6"/>
          </w:tcBorders>
          <w:shd w:val="clear" w:color="auto" w:fill="A6A6A6"/>
          <w:vAlign w:val="center"/>
        </w:tcPr>
        <w:p w:rsidR="005471DB" w:rsidRPr="004A5B80" w:rsidRDefault="005471DB" w:rsidP="004A5B80">
          <w:pPr>
            <w:tabs>
              <w:tab w:val="right" w:pos="8640"/>
            </w:tabs>
            <w:overflowPunct w:val="0"/>
            <w:autoSpaceDE w:val="0"/>
            <w:autoSpaceDN w:val="0"/>
            <w:adjustRightInd w:val="0"/>
            <w:jc w:val="right"/>
            <w:textAlignment w:val="baseline"/>
            <w:rPr>
              <w:rFonts w:ascii="Arial Narrow" w:hAnsi="Arial Narrow"/>
              <w:b/>
              <w:color w:val="FFFFFF"/>
              <w:u w:val="single"/>
            </w:rPr>
          </w:pPr>
          <w:r w:rsidRPr="004A5B80">
            <w:rPr>
              <w:rFonts w:ascii="Arial Narrow" w:hAnsi="Arial Narrow"/>
              <w:b/>
              <w:color w:val="FFFFFF"/>
            </w:rPr>
            <w:t>Page 250</w:t>
          </w:r>
        </w:p>
      </w:tc>
    </w:tr>
  </w:tbl>
  <w:p w:rsidR="005471DB" w:rsidRDefault="005471DB">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1DB" w:rsidRDefault="005471D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9D1180" w:rsidRPr="009D1180" w:rsidTr="007C67BB">
      <w:trPr>
        <w:trHeight w:val="288"/>
      </w:trPr>
      <w:tc>
        <w:tcPr>
          <w:tcW w:w="4518" w:type="dxa"/>
          <w:tcBorders>
            <w:bottom w:val="single" w:sz="12" w:space="0" w:color="A6A6A6"/>
          </w:tcBorders>
          <w:shd w:val="clear" w:color="auto" w:fill="A6A6A6"/>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b/>
              <w:color w:val="FFFFFF"/>
            </w:rPr>
          </w:pPr>
          <w:r w:rsidRPr="009D1180">
            <w:rPr>
              <w:rFonts w:ascii="Arial Narrow" w:hAnsi="Arial Narrow"/>
              <w:b/>
              <w:color w:val="FFFFFF"/>
            </w:rPr>
            <w:t xml:space="preserve">SECTION 2: </w:t>
          </w:r>
          <w:r w:rsidRPr="009D1180">
            <w:rPr>
              <w:rFonts w:ascii="Arial" w:hAnsi="Arial"/>
            </w:rPr>
            <w:t>Residential Measures</w:t>
          </w:r>
          <w:r w:rsidRPr="009D1180">
            <w:rPr>
              <w:rFonts w:ascii="Arial Narrow" w:hAnsi="Arial Narrow"/>
              <w:b/>
              <w:color w:val="FFFFFF"/>
            </w:rPr>
            <w:t xml:space="preserve"> </w:t>
          </w:r>
        </w:p>
      </w:tc>
      <w:tc>
        <w:tcPr>
          <w:tcW w:w="3150" w:type="dxa"/>
          <w:tcBorders>
            <w:bottom w:val="single" w:sz="12" w:space="0" w:color="A6A6A6"/>
          </w:tcBorders>
          <w:shd w:val="clear" w:color="auto" w:fill="FFFFFF"/>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u w:val="single"/>
            </w:rPr>
          </w:pPr>
        </w:p>
      </w:tc>
    </w:tr>
    <w:tr w:rsidR="009D1180" w:rsidRPr="009D1180" w:rsidTr="007C67BB">
      <w:trPr>
        <w:trHeight w:val="288"/>
      </w:trPr>
      <w:tc>
        <w:tcPr>
          <w:tcW w:w="7668" w:type="dxa"/>
          <w:gridSpan w:val="2"/>
          <w:tcBorders>
            <w:top w:val="single" w:sz="12" w:space="0" w:color="A6A6A6"/>
          </w:tcBorders>
          <w:shd w:val="clear" w:color="auto" w:fill="FFFFFF"/>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rPr>
          </w:pPr>
          <w:r w:rsidRPr="009D1180">
            <w:rPr>
              <w:rFonts w:ascii="Arial" w:hAnsi="Arial"/>
            </w:rPr>
            <w:t>Electric HVAC</w:t>
          </w:r>
        </w:p>
      </w:tc>
      <w:tc>
        <w:tcPr>
          <w:tcW w:w="1080" w:type="dxa"/>
          <w:tcBorders>
            <w:top w:val="single" w:sz="12" w:space="0" w:color="A6A6A6"/>
          </w:tcBorders>
          <w:shd w:val="clear" w:color="auto" w:fill="A6A6A6"/>
          <w:vAlign w:val="center"/>
        </w:tcPr>
        <w:p w:rsidR="009D1180" w:rsidRPr="009D1180" w:rsidRDefault="009D1180" w:rsidP="009D1180">
          <w:pPr>
            <w:tabs>
              <w:tab w:val="right" w:pos="8640"/>
            </w:tabs>
            <w:overflowPunct w:val="0"/>
            <w:autoSpaceDE w:val="0"/>
            <w:autoSpaceDN w:val="0"/>
            <w:adjustRightInd w:val="0"/>
            <w:jc w:val="right"/>
            <w:textAlignment w:val="baseline"/>
            <w:rPr>
              <w:rFonts w:ascii="Arial Narrow" w:hAnsi="Arial Narrow"/>
              <w:b/>
              <w:color w:val="FFFFFF"/>
              <w:u w:val="single"/>
            </w:rPr>
          </w:pPr>
          <w:r w:rsidRPr="009D1180">
            <w:rPr>
              <w:rFonts w:ascii="Arial Narrow" w:hAnsi="Arial Narrow"/>
              <w:b/>
              <w:color w:val="FFFFFF"/>
            </w:rPr>
            <w:t>Page 425</w:t>
          </w:r>
        </w:p>
      </w:tc>
    </w:tr>
  </w:tbl>
  <w:p w:rsidR="005471DB" w:rsidRPr="0035396F" w:rsidRDefault="005471DB" w:rsidP="0035396F">
    <w:pPr>
      <w:tabs>
        <w:tab w:val="center" w:pos="4680"/>
        <w:tab w:val="right" w:pos="9360"/>
      </w:tabs>
      <w:overflowPunct w:val="0"/>
      <w:autoSpaceDE w:val="0"/>
      <w:autoSpaceDN w:val="0"/>
      <w:adjustRightInd w:val="0"/>
      <w:textAlignment w:val="baseline"/>
      <w:rPr>
        <w:rFonts w:ascii="Arial" w:hAnsi="Arial"/>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9D1180" w:rsidRPr="009D1180" w:rsidTr="007C67BB">
      <w:trPr>
        <w:trHeight w:val="288"/>
      </w:trPr>
      <w:tc>
        <w:tcPr>
          <w:tcW w:w="4518" w:type="dxa"/>
          <w:tcBorders>
            <w:bottom w:val="single" w:sz="12" w:space="0" w:color="A6A6A6"/>
          </w:tcBorders>
          <w:shd w:val="clear" w:color="auto" w:fill="A6A6A6"/>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b/>
              <w:color w:val="FFFFFF"/>
            </w:rPr>
          </w:pPr>
          <w:r w:rsidRPr="009D1180">
            <w:rPr>
              <w:rFonts w:ascii="Arial Narrow" w:hAnsi="Arial Narrow"/>
              <w:b/>
              <w:color w:val="FFFFFF"/>
            </w:rPr>
            <w:t xml:space="preserve">SECTION 2: </w:t>
          </w:r>
          <w:r w:rsidRPr="009D1180">
            <w:rPr>
              <w:rFonts w:ascii="Arial" w:hAnsi="Arial"/>
            </w:rPr>
            <w:t>Residential Measures</w:t>
          </w:r>
          <w:r w:rsidRPr="009D1180">
            <w:rPr>
              <w:rFonts w:ascii="Arial Narrow" w:hAnsi="Arial Narrow"/>
              <w:b/>
              <w:color w:val="FFFFFF"/>
            </w:rPr>
            <w:t xml:space="preserve"> </w:t>
          </w:r>
        </w:p>
      </w:tc>
      <w:tc>
        <w:tcPr>
          <w:tcW w:w="3150" w:type="dxa"/>
          <w:tcBorders>
            <w:bottom w:val="single" w:sz="12" w:space="0" w:color="A6A6A6"/>
          </w:tcBorders>
          <w:shd w:val="clear" w:color="auto" w:fill="FFFFFF"/>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u w:val="single"/>
            </w:rPr>
          </w:pPr>
        </w:p>
      </w:tc>
    </w:tr>
    <w:tr w:rsidR="009D1180" w:rsidRPr="009D1180" w:rsidTr="007C67BB">
      <w:trPr>
        <w:trHeight w:val="288"/>
      </w:trPr>
      <w:tc>
        <w:tcPr>
          <w:tcW w:w="7668" w:type="dxa"/>
          <w:gridSpan w:val="2"/>
          <w:tcBorders>
            <w:top w:val="single" w:sz="12" w:space="0" w:color="A6A6A6"/>
          </w:tcBorders>
          <w:shd w:val="clear" w:color="auto" w:fill="FFFFFF"/>
          <w:vAlign w:val="center"/>
        </w:tcPr>
        <w:p w:rsidR="009D1180" w:rsidRPr="009D1180" w:rsidRDefault="009D1180" w:rsidP="009D1180">
          <w:pPr>
            <w:tabs>
              <w:tab w:val="right" w:pos="8640"/>
            </w:tabs>
            <w:overflowPunct w:val="0"/>
            <w:autoSpaceDE w:val="0"/>
            <w:autoSpaceDN w:val="0"/>
            <w:adjustRightInd w:val="0"/>
            <w:textAlignment w:val="baseline"/>
            <w:rPr>
              <w:rFonts w:ascii="Arial Narrow" w:hAnsi="Arial Narrow"/>
            </w:rPr>
          </w:pPr>
          <w:r w:rsidRPr="009D1180">
            <w:rPr>
              <w:rFonts w:ascii="Arial" w:hAnsi="Arial"/>
            </w:rPr>
            <w:t>Electric HVAC</w:t>
          </w:r>
        </w:p>
      </w:tc>
      <w:tc>
        <w:tcPr>
          <w:tcW w:w="1080" w:type="dxa"/>
          <w:tcBorders>
            <w:top w:val="single" w:sz="12" w:space="0" w:color="A6A6A6"/>
          </w:tcBorders>
          <w:shd w:val="clear" w:color="auto" w:fill="A6A6A6"/>
          <w:vAlign w:val="center"/>
        </w:tcPr>
        <w:p w:rsidR="009D1180" w:rsidRPr="009D1180" w:rsidRDefault="009D1180" w:rsidP="009D1180">
          <w:pPr>
            <w:tabs>
              <w:tab w:val="right" w:pos="8640"/>
            </w:tabs>
            <w:overflowPunct w:val="0"/>
            <w:autoSpaceDE w:val="0"/>
            <w:autoSpaceDN w:val="0"/>
            <w:adjustRightInd w:val="0"/>
            <w:jc w:val="right"/>
            <w:textAlignment w:val="baseline"/>
            <w:rPr>
              <w:rFonts w:ascii="Arial Narrow" w:hAnsi="Arial Narrow"/>
              <w:b/>
              <w:color w:val="FFFFFF"/>
              <w:u w:val="single"/>
            </w:rPr>
          </w:pPr>
          <w:r w:rsidRPr="009D1180">
            <w:rPr>
              <w:rFonts w:ascii="Arial Narrow" w:hAnsi="Arial Narrow"/>
              <w:b/>
              <w:color w:val="FFFFFF"/>
            </w:rPr>
            <w:t>Page 426</w:t>
          </w:r>
        </w:p>
      </w:tc>
    </w:tr>
  </w:tbl>
  <w:p w:rsidR="009D1180" w:rsidRPr="0035396F" w:rsidRDefault="009D1180" w:rsidP="009D1180">
    <w:pPr>
      <w:tabs>
        <w:tab w:val="center" w:pos="4680"/>
        <w:tab w:val="right" w:pos="9360"/>
      </w:tabs>
      <w:overflowPunct w:val="0"/>
      <w:autoSpaceDE w:val="0"/>
      <w:autoSpaceDN w:val="0"/>
      <w:adjustRightInd w:val="0"/>
      <w:textAlignment w:val="baseline"/>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471DB" w:rsidRDefault="005471DB">
    <w:pPr>
      <w:pStyle w:val="Footer"/>
    </w:pPr>
  </w:p>
  <w:p w:rsidR="005471DB" w:rsidRDefault="005471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79587"/>
      <w:docPartObj>
        <w:docPartGallery w:val="Page Numbers (Bottom of Page)"/>
        <w:docPartUnique/>
      </w:docPartObj>
    </w:sdtPr>
    <w:sdtEndPr>
      <w:rPr>
        <w:noProof/>
      </w:rPr>
    </w:sdtEndPr>
    <w:sdtContent>
      <w:p w:rsidR="005471DB" w:rsidRPr="00F67E6D" w:rsidRDefault="005471DB">
        <w:pPr>
          <w:pStyle w:val="Footer"/>
          <w:jc w:val="center"/>
        </w:pPr>
        <w:r w:rsidRPr="00F67E6D">
          <w:fldChar w:fldCharType="begin"/>
        </w:r>
        <w:r w:rsidRPr="00F67E6D">
          <w:instrText xml:space="preserve"> PAGE   \* MERGEFORMAT </w:instrText>
        </w:r>
        <w:r w:rsidRPr="00F67E6D">
          <w:fldChar w:fldCharType="separate"/>
        </w:r>
        <w:r w:rsidR="00D94BA0">
          <w:rPr>
            <w:noProof/>
          </w:rPr>
          <w:t>6</w:t>
        </w:r>
        <w:r w:rsidRPr="00F67E6D">
          <w:rPr>
            <w:noProof/>
          </w:rPr>
          <w:fldChar w:fldCharType="end"/>
        </w:r>
      </w:p>
    </w:sdtContent>
  </w:sdt>
  <w:p w:rsidR="005471DB" w:rsidRDefault="005471DB" w:rsidP="00F67E6D">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603A18" w:rsidTr="00191DA2">
      <w:trPr>
        <w:trHeight w:val="288"/>
      </w:trPr>
      <w:tc>
        <w:tcPr>
          <w:tcW w:w="4518" w:type="dxa"/>
          <w:tcBorders>
            <w:bottom w:val="single" w:sz="12" w:space="0" w:color="A6A6A6"/>
          </w:tcBorders>
          <w:shd w:val="clear" w:color="auto" w:fill="A6A6A6"/>
          <w:vAlign w:val="center"/>
        </w:tcPr>
        <w:p w:rsidR="005471DB" w:rsidRPr="00603A18" w:rsidRDefault="005471DB" w:rsidP="00603A18">
          <w:pPr>
            <w:tabs>
              <w:tab w:val="right" w:pos="8640"/>
            </w:tabs>
            <w:overflowPunct w:val="0"/>
            <w:autoSpaceDE w:val="0"/>
            <w:autoSpaceDN w:val="0"/>
            <w:adjustRightInd w:val="0"/>
            <w:textAlignment w:val="baseline"/>
            <w:rPr>
              <w:rFonts w:ascii="Arial Narrow" w:hAnsi="Arial Narrow"/>
              <w:b/>
              <w:color w:val="FFFFFF"/>
            </w:rPr>
          </w:pPr>
          <w:r w:rsidRPr="00603A18">
            <w:rPr>
              <w:rFonts w:ascii="Arial Narrow" w:hAnsi="Arial Narrow"/>
              <w:b/>
              <w:color w:val="FFFFFF"/>
            </w:rPr>
            <w:t xml:space="preserve">SECTION 2: </w:t>
          </w:r>
          <w:r w:rsidRPr="00603A18">
            <w:rPr>
              <w:rFonts w:ascii="Arial" w:hAnsi="Arial"/>
            </w:rPr>
            <w:t>Residential Measures</w:t>
          </w:r>
          <w:r w:rsidRPr="00603A18">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603A18" w:rsidRDefault="005471DB" w:rsidP="00603A18">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603A18" w:rsidRDefault="005471DB" w:rsidP="00603A18">
          <w:pPr>
            <w:tabs>
              <w:tab w:val="right" w:pos="8640"/>
            </w:tabs>
            <w:overflowPunct w:val="0"/>
            <w:autoSpaceDE w:val="0"/>
            <w:autoSpaceDN w:val="0"/>
            <w:adjustRightInd w:val="0"/>
            <w:textAlignment w:val="baseline"/>
            <w:rPr>
              <w:rFonts w:ascii="Arial Narrow" w:hAnsi="Arial Narrow"/>
              <w:u w:val="single"/>
            </w:rPr>
          </w:pPr>
        </w:p>
      </w:tc>
    </w:tr>
    <w:tr w:rsidR="005471DB" w:rsidRPr="00603A18" w:rsidTr="00191DA2">
      <w:trPr>
        <w:trHeight w:val="288"/>
      </w:trPr>
      <w:tc>
        <w:tcPr>
          <w:tcW w:w="7668" w:type="dxa"/>
          <w:gridSpan w:val="2"/>
          <w:tcBorders>
            <w:top w:val="single" w:sz="12" w:space="0" w:color="A6A6A6"/>
          </w:tcBorders>
          <w:shd w:val="clear" w:color="auto" w:fill="FFFFFF"/>
          <w:vAlign w:val="center"/>
        </w:tcPr>
        <w:p w:rsidR="005471DB" w:rsidRPr="00603A18" w:rsidRDefault="005471DB" w:rsidP="00603A18">
          <w:pPr>
            <w:tabs>
              <w:tab w:val="right" w:pos="8640"/>
            </w:tabs>
            <w:overflowPunct w:val="0"/>
            <w:autoSpaceDE w:val="0"/>
            <w:autoSpaceDN w:val="0"/>
            <w:adjustRightInd w:val="0"/>
            <w:textAlignment w:val="baseline"/>
            <w:rPr>
              <w:rFonts w:ascii="Arial Narrow" w:hAnsi="Arial Narrow"/>
            </w:rPr>
          </w:pPr>
          <w:r w:rsidRPr="00603A18">
            <w:rPr>
              <w:rFonts w:ascii="Arial" w:hAnsi="Arial"/>
            </w:rPr>
            <w:t>Electric HVAC</w:t>
          </w:r>
        </w:p>
      </w:tc>
      <w:tc>
        <w:tcPr>
          <w:tcW w:w="1080" w:type="dxa"/>
          <w:tcBorders>
            <w:top w:val="single" w:sz="12" w:space="0" w:color="A6A6A6"/>
          </w:tcBorders>
          <w:shd w:val="clear" w:color="auto" w:fill="A6A6A6"/>
          <w:vAlign w:val="center"/>
        </w:tcPr>
        <w:p w:rsidR="005471DB" w:rsidRPr="00603A18" w:rsidRDefault="005471DB" w:rsidP="00603A18">
          <w:pPr>
            <w:tabs>
              <w:tab w:val="right" w:pos="8640"/>
            </w:tabs>
            <w:overflowPunct w:val="0"/>
            <w:autoSpaceDE w:val="0"/>
            <w:autoSpaceDN w:val="0"/>
            <w:adjustRightInd w:val="0"/>
            <w:jc w:val="right"/>
            <w:textAlignment w:val="baseline"/>
            <w:rPr>
              <w:rFonts w:ascii="Arial Narrow" w:hAnsi="Arial Narrow"/>
              <w:b/>
              <w:color w:val="FFFFFF"/>
              <w:u w:val="single"/>
            </w:rPr>
          </w:pPr>
          <w:r w:rsidRPr="00603A18">
            <w:rPr>
              <w:rFonts w:ascii="Arial Narrow" w:hAnsi="Arial Narrow"/>
              <w:b/>
              <w:color w:val="FFFFFF"/>
            </w:rPr>
            <w:t>Page 20</w:t>
          </w:r>
        </w:p>
      </w:tc>
    </w:tr>
  </w:tbl>
  <w:p w:rsidR="005471DB" w:rsidRPr="00603A18" w:rsidRDefault="005471DB" w:rsidP="00603A18">
    <w:pPr>
      <w:tabs>
        <w:tab w:val="center" w:pos="4680"/>
        <w:tab w:val="right" w:pos="9360"/>
      </w:tabs>
      <w:overflowPunct w:val="0"/>
      <w:autoSpaceDE w:val="0"/>
      <w:autoSpaceDN w:val="0"/>
      <w:adjustRightInd w:val="0"/>
      <w:textAlignment w:val="baseline"/>
      <w:rPr>
        <w:rFonts w:ascii="Arial" w:hAnsi="Arial"/>
      </w:rPr>
    </w:pPr>
  </w:p>
  <w:p w:rsidR="005471DB" w:rsidRDefault="005471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010B68" w:rsidTr="005471DB">
      <w:trPr>
        <w:trHeight w:val="288"/>
      </w:trPr>
      <w:tc>
        <w:tcPr>
          <w:tcW w:w="4518" w:type="dxa"/>
          <w:tcBorders>
            <w:bottom w:val="single" w:sz="12" w:space="0" w:color="A6A6A6"/>
          </w:tcBorders>
          <w:shd w:val="clear" w:color="auto" w:fill="A6A6A6"/>
          <w:vAlign w:val="center"/>
        </w:tcPr>
        <w:p w:rsidR="005471DB" w:rsidRPr="00010B68" w:rsidRDefault="005471DB" w:rsidP="00010B68">
          <w:pPr>
            <w:tabs>
              <w:tab w:val="right" w:pos="8640"/>
            </w:tabs>
            <w:overflowPunct w:val="0"/>
            <w:autoSpaceDE w:val="0"/>
            <w:autoSpaceDN w:val="0"/>
            <w:adjustRightInd w:val="0"/>
            <w:textAlignment w:val="baseline"/>
            <w:rPr>
              <w:rFonts w:ascii="Arial Narrow" w:hAnsi="Arial Narrow"/>
              <w:b/>
            </w:rPr>
          </w:pPr>
          <w:r w:rsidRPr="00010B68">
            <w:rPr>
              <w:rFonts w:ascii="Arial Narrow" w:hAnsi="Arial Narrow"/>
              <w:b/>
              <w:color w:val="FFFFFF"/>
            </w:rPr>
            <w:t xml:space="preserve">SECTION: </w:t>
          </w:r>
          <w:r w:rsidRPr="00010B68">
            <w:rPr>
              <w:rFonts w:ascii="Arial" w:hAnsi="Arial" w:cs="Arial"/>
            </w:rPr>
            <w:t>Residential</w:t>
          </w:r>
          <w:r w:rsidRPr="00010B68">
            <w:rPr>
              <w:rFonts w:ascii="Arial Narrow" w:hAnsi="Arial Narrow"/>
            </w:rPr>
            <w:t xml:space="preserve"> Measures</w:t>
          </w:r>
        </w:p>
      </w:tc>
      <w:tc>
        <w:tcPr>
          <w:tcW w:w="3150" w:type="dxa"/>
          <w:tcBorders>
            <w:bottom w:val="single" w:sz="12" w:space="0" w:color="A6A6A6"/>
          </w:tcBorders>
          <w:shd w:val="clear" w:color="auto" w:fill="FFFFFF"/>
        </w:tcPr>
        <w:p w:rsidR="005471DB" w:rsidRPr="00010B68" w:rsidRDefault="005471DB" w:rsidP="00010B68">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010B68" w:rsidRDefault="005471DB" w:rsidP="00010B68">
          <w:pPr>
            <w:tabs>
              <w:tab w:val="right" w:pos="8640"/>
            </w:tabs>
            <w:overflowPunct w:val="0"/>
            <w:autoSpaceDE w:val="0"/>
            <w:autoSpaceDN w:val="0"/>
            <w:adjustRightInd w:val="0"/>
            <w:textAlignment w:val="baseline"/>
            <w:rPr>
              <w:rFonts w:ascii="Arial Narrow" w:hAnsi="Arial Narrow"/>
              <w:u w:val="single"/>
            </w:rPr>
          </w:pPr>
        </w:p>
      </w:tc>
    </w:tr>
    <w:tr w:rsidR="005471DB" w:rsidRPr="00010B68" w:rsidTr="005471DB">
      <w:trPr>
        <w:trHeight w:val="288"/>
      </w:trPr>
      <w:tc>
        <w:tcPr>
          <w:tcW w:w="7668" w:type="dxa"/>
          <w:gridSpan w:val="2"/>
          <w:tcBorders>
            <w:top w:val="single" w:sz="12" w:space="0" w:color="A6A6A6"/>
          </w:tcBorders>
          <w:shd w:val="clear" w:color="auto" w:fill="FFFFFF"/>
          <w:vAlign w:val="center"/>
        </w:tcPr>
        <w:p w:rsidR="005471DB" w:rsidRPr="00010B68" w:rsidRDefault="005471DB" w:rsidP="00010B68">
          <w:pPr>
            <w:tabs>
              <w:tab w:val="right" w:pos="8640"/>
            </w:tabs>
            <w:overflowPunct w:val="0"/>
            <w:autoSpaceDE w:val="0"/>
            <w:autoSpaceDN w:val="0"/>
            <w:adjustRightInd w:val="0"/>
            <w:textAlignment w:val="baseline"/>
            <w:rPr>
              <w:rFonts w:ascii="Arial" w:hAnsi="Arial" w:cs="Arial"/>
            </w:rPr>
          </w:pPr>
          <w:r w:rsidRPr="00010B68">
            <w:rPr>
              <w:rFonts w:ascii="Arial" w:hAnsi="Arial" w:cs="Arial"/>
            </w:rPr>
            <w:t>Electric HVAC</w:t>
          </w:r>
        </w:p>
      </w:tc>
      <w:tc>
        <w:tcPr>
          <w:tcW w:w="1080" w:type="dxa"/>
          <w:tcBorders>
            <w:top w:val="single" w:sz="12" w:space="0" w:color="A6A6A6"/>
          </w:tcBorders>
          <w:shd w:val="clear" w:color="auto" w:fill="A6A6A6"/>
          <w:vAlign w:val="center"/>
        </w:tcPr>
        <w:p w:rsidR="005471DB" w:rsidRPr="00010B68" w:rsidRDefault="005471DB" w:rsidP="00010B68">
          <w:pPr>
            <w:tabs>
              <w:tab w:val="right" w:pos="8640"/>
            </w:tabs>
            <w:overflowPunct w:val="0"/>
            <w:autoSpaceDE w:val="0"/>
            <w:autoSpaceDN w:val="0"/>
            <w:adjustRightInd w:val="0"/>
            <w:jc w:val="right"/>
            <w:textAlignment w:val="baseline"/>
            <w:rPr>
              <w:rFonts w:ascii="Arial Narrow" w:hAnsi="Arial Narrow"/>
              <w:b/>
              <w:color w:val="FFFFFF"/>
              <w:u w:val="single"/>
            </w:rPr>
          </w:pPr>
          <w:r w:rsidRPr="00010B68">
            <w:rPr>
              <w:rFonts w:ascii="Arial Narrow" w:hAnsi="Arial Narrow"/>
              <w:b/>
              <w:color w:val="FFFFFF"/>
            </w:rPr>
            <w:t>Page 24</w:t>
          </w:r>
        </w:p>
      </w:tc>
    </w:tr>
  </w:tbl>
  <w:p w:rsidR="005471DB" w:rsidRPr="00603A18" w:rsidRDefault="005471DB" w:rsidP="00603A18">
    <w:pPr>
      <w:tabs>
        <w:tab w:val="center" w:pos="4680"/>
        <w:tab w:val="right" w:pos="9360"/>
      </w:tabs>
      <w:overflowPunct w:val="0"/>
      <w:autoSpaceDE w:val="0"/>
      <w:autoSpaceDN w:val="0"/>
      <w:adjustRightInd w:val="0"/>
      <w:textAlignment w:val="baseline"/>
      <w:rPr>
        <w:rFonts w:ascii="Arial" w:hAnsi="Arial"/>
      </w:rPr>
    </w:pPr>
  </w:p>
  <w:p w:rsidR="005471DB" w:rsidRDefault="005471D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2343FE" w:rsidTr="00191DA2">
      <w:trPr>
        <w:trHeight w:val="288"/>
      </w:trPr>
      <w:tc>
        <w:tcPr>
          <w:tcW w:w="4518" w:type="dxa"/>
          <w:tcBorders>
            <w:bottom w:val="single" w:sz="12" w:space="0" w:color="A6A6A6"/>
          </w:tcBorders>
          <w:shd w:val="clear" w:color="auto" w:fill="A6A6A6"/>
          <w:vAlign w:val="center"/>
        </w:tcPr>
        <w:p w:rsidR="005471DB" w:rsidRPr="002343FE" w:rsidRDefault="005471DB" w:rsidP="002343FE">
          <w:pPr>
            <w:tabs>
              <w:tab w:val="right" w:pos="8640"/>
            </w:tabs>
            <w:overflowPunct w:val="0"/>
            <w:autoSpaceDE w:val="0"/>
            <w:autoSpaceDN w:val="0"/>
            <w:adjustRightInd w:val="0"/>
            <w:textAlignment w:val="baseline"/>
            <w:rPr>
              <w:rFonts w:ascii="Arial Narrow" w:hAnsi="Arial Narrow"/>
              <w:b/>
              <w:color w:val="FFFFFF"/>
            </w:rPr>
          </w:pPr>
          <w:r w:rsidRPr="002343FE">
            <w:rPr>
              <w:rFonts w:ascii="Arial Narrow" w:hAnsi="Arial Narrow"/>
              <w:b/>
              <w:color w:val="FFFFFF"/>
            </w:rPr>
            <w:t xml:space="preserve">SECTION 2: </w:t>
          </w:r>
          <w:r w:rsidRPr="002343FE">
            <w:rPr>
              <w:rFonts w:ascii="Arial" w:hAnsi="Arial"/>
            </w:rPr>
            <w:t>Residential Measures</w:t>
          </w:r>
          <w:r w:rsidRPr="002343FE">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2343FE" w:rsidRDefault="005471DB" w:rsidP="002343FE">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2343FE" w:rsidRDefault="005471DB" w:rsidP="002343FE">
          <w:pPr>
            <w:tabs>
              <w:tab w:val="right" w:pos="8640"/>
            </w:tabs>
            <w:overflowPunct w:val="0"/>
            <w:autoSpaceDE w:val="0"/>
            <w:autoSpaceDN w:val="0"/>
            <w:adjustRightInd w:val="0"/>
            <w:textAlignment w:val="baseline"/>
            <w:rPr>
              <w:rFonts w:ascii="Arial Narrow" w:hAnsi="Arial Narrow"/>
              <w:u w:val="single"/>
            </w:rPr>
          </w:pPr>
        </w:p>
      </w:tc>
    </w:tr>
    <w:tr w:rsidR="005471DB" w:rsidRPr="002343FE" w:rsidTr="00191DA2">
      <w:trPr>
        <w:trHeight w:val="288"/>
      </w:trPr>
      <w:tc>
        <w:tcPr>
          <w:tcW w:w="7668" w:type="dxa"/>
          <w:gridSpan w:val="2"/>
          <w:tcBorders>
            <w:top w:val="single" w:sz="12" w:space="0" w:color="A6A6A6"/>
          </w:tcBorders>
          <w:shd w:val="clear" w:color="auto" w:fill="FFFFFF"/>
          <w:vAlign w:val="center"/>
        </w:tcPr>
        <w:p w:rsidR="005471DB" w:rsidRPr="002343FE" w:rsidRDefault="005471DB" w:rsidP="002343FE">
          <w:pPr>
            <w:tabs>
              <w:tab w:val="right" w:pos="8640"/>
            </w:tabs>
            <w:overflowPunct w:val="0"/>
            <w:autoSpaceDE w:val="0"/>
            <w:autoSpaceDN w:val="0"/>
            <w:adjustRightInd w:val="0"/>
            <w:textAlignment w:val="baseline"/>
            <w:rPr>
              <w:rFonts w:ascii="Arial Narrow" w:hAnsi="Arial Narrow"/>
            </w:rPr>
          </w:pPr>
          <w:r w:rsidRPr="002343FE">
            <w:rPr>
              <w:rFonts w:ascii="Arial" w:hAnsi="Arial"/>
            </w:rPr>
            <w:t>Electric HVAC</w:t>
          </w:r>
        </w:p>
      </w:tc>
      <w:tc>
        <w:tcPr>
          <w:tcW w:w="1080" w:type="dxa"/>
          <w:tcBorders>
            <w:top w:val="single" w:sz="12" w:space="0" w:color="A6A6A6"/>
          </w:tcBorders>
          <w:shd w:val="clear" w:color="auto" w:fill="A6A6A6"/>
          <w:vAlign w:val="center"/>
        </w:tcPr>
        <w:p w:rsidR="005471DB" w:rsidRPr="002343FE" w:rsidRDefault="005471DB" w:rsidP="002343FE">
          <w:pPr>
            <w:tabs>
              <w:tab w:val="right" w:pos="8640"/>
            </w:tabs>
            <w:overflowPunct w:val="0"/>
            <w:autoSpaceDE w:val="0"/>
            <w:autoSpaceDN w:val="0"/>
            <w:adjustRightInd w:val="0"/>
            <w:jc w:val="right"/>
            <w:textAlignment w:val="baseline"/>
            <w:rPr>
              <w:rFonts w:ascii="Arial Narrow" w:hAnsi="Arial Narrow"/>
              <w:b/>
              <w:color w:val="FFFFFF"/>
              <w:u w:val="single"/>
            </w:rPr>
          </w:pPr>
          <w:r w:rsidRPr="002343FE">
            <w:rPr>
              <w:rFonts w:ascii="Arial Narrow" w:hAnsi="Arial Narrow"/>
              <w:b/>
              <w:color w:val="FFFFFF"/>
            </w:rPr>
            <w:t>Page 36</w:t>
          </w:r>
        </w:p>
      </w:tc>
    </w:tr>
  </w:tbl>
  <w:p w:rsidR="005471DB" w:rsidRDefault="005471D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6877CC" w:rsidTr="00191DA2">
      <w:trPr>
        <w:trHeight w:val="288"/>
      </w:trPr>
      <w:tc>
        <w:tcPr>
          <w:tcW w:w="4518" w:type="dxa"/>
          <w:tcBorders>
            <w:bottom w:val="single" w:sz="12" w:space="0" w:color="A6A6A6"/>
          </w:tcBorders>
          <w:shd w:val="clear" w:color="auto" w:fill="A6A6A6"/>
          <w:vAlign w:val="center"/>
        </w:tcPr>
        <w:p w:rsidR="005471DB" w:rsidRPr="006877CC" w:rsidRDefault="005471DB" w:rsidP="006877CC">
          <w:pPr>
            <w:tabs>
              <w:tab w:val="right" w:pos="8640"/>
            </w:tabs>
            <w:overflowPunct w:val="0"/>
            <w:autoSpaceDE w:val="0"/>
            <w:autoSpaceDN w:val="0"/>
            <w:adjustRightInd w:val="0"/>
            <w:textAlignment w:val="baseline"/>
            <w:rPr>
              <w:rFonts w:ascii="Arial Narrow" w:hAnsi="Arial Narrow"/>
              <w:b/>
              <w:color w:val="FFFFFF"/>
            </w:rPr>
          </w:pPr>
          <w:r w:rsidRPr="006877CC">
            <w:rPr>
              <w:rFonts w:ascii="Arial Narrow" w:hAnsi="Arial Narrow"/>
              <w:b/>
              <w:color w:val="FFFFFF"/>
            </w:rPr>
            <w:t xml:space="preserve">SECTION 2: </w:t>
          </w:r>
          <w:r w:rsidRPr="006877CC">
            <w:rPr>
              <w:rFonts w:ascii="Arial" w:hAnsi="Arial"/>
            </w:rPr>
            <w:t>Residential Measures</w:t>
          </w:r>
          <w:r w:rsidRPr="006877CC">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6877CC" w:rsidRDefault="005471DB" w:rsidP="006877CC">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6877CC" w:rsidRDefault="005471DB" w:rsidP="006877CC">
          <w:pPr>
            <w:tabs>
              <w:tab w:val="right" w:pos="8640"/>
            </w:tabs>
            <w:overflowPunct w:val="0"/>
            <w:autoSpaceDE w:val="0"/>
            <w:autoSpaceDN w:val="0"/>
            <w:adjustRightInd w:val="0"/>
            <w:textAlignment w:val="baseline"/>
            <w:rPr>
              <w:rFonts w:ascii="Arial Narrow" w:hAnsi="Arial Narrow"/>
              <w:u w:val="single"/>
            </w:rPr>
          </w:pPr>
        </w:p>
      </w:tc>
    </w:tr>
    <w:tr w:rsidR="005471DB" w:rsidRPr="006877CC" w:rsidTr="00191DA2">
      <w:trPr>
        <w:trHeight w:val="288"/>
      </w:trPr>
      <w:tc>
        <w:tcPr>
          <w:tcW w:w="7668" w:type="dxa"/>
          <w:gridSpan w:val="2"/>
          <w:tcBorders>
            <w:top w:val="single" w:sz="12" w:space="0" w:color="A6A6A6"/>
          </w:tcBorders>
          <w:shd w:val="clear" w:color="auto" w:fill="FFFFFF"/>
          <w:vAlign w:val="center"/>
        </w:tcPr>
        <w:p w:rsidR="005471DB" w:rsidRPr="006877CC" w:rsidRDefault="005471DB" w:rsidP="006877CC">
          <w:pPr>
            <w:tabs>
              <w:tab w:val="right" w:pos="8640"/>
            </w:tabs>
            <w:overflowPunct w:val="0"/>
            <w:autoSpaceDE w:val="0"/>
            <w:autoSpaceDN w:val="0"/>
            <w:adjustRightInd w:val="0"/>
            <w:textAlignment w:val="baseline"/>
            <w:rPr>
              <w:rFonts w:ascii="Arial Narrow" w:hAnsi="Arial Narrow"/>
            </w:rPr>
          </w:pPr>
          <w:r w:rsidRPr="006877CC">
            <w:rPr>
              <w:rFonts w:ascii="Arial" w:hAnsi="Arial"/>
            </w:rPr>
            <w:t>Electric HVAC</w:t>
          </w:r>
        </w:p>
      </w:tc>
      <w:tc>
        <w:tcPr>
          <w:tcW w:w="1080" w:type="dxa"/>
          <w:tcBorders>
            <w:top w:val="single" w:sz="12" w:space="0" w:color="A6A6A6"/>
          </w:tcBorders>
          <w:shd w:val="clear" w:color="auto" w:fill="A6A6A6"/>
          <w:vAlign w:val="center"/>
        </w:tcPr>
        <w:p w:rsidR="005471DB" w:rsidRPr="006877CC" w:rsidRDefault="005471DB" w:rsidP="006877CC">
          <w:pPr>
            <w:tabs>
              <w:tab w:val="right" w:pos="8640"/>
            </w:tabs>
            <w:overflowPunct w:val="0"/>
            <w:autoSpaceDE w:val="0"/>
            <w:autoSpaceDN w:val="0"/>
            <w:adjustRightInd w:val="0"/>
            <w:jc w:val="right"/>
            <w:textAlignment w:val="baseline"/>
            <w:rPr>
              <w:rFonts w:ascii="Arial Narrow" w:hAnsi="Arial Narrow"/>
              <w:b/>
              <w:color w:val="FFFFFF"/>
              <w:u w:val="single"/>
            </w:rPr>
          </w:pPr>
          <w:r w:rsidRPr="006877CC">
            <w:rPr>
              <w:rFonts w:ascii="Arial Narrow" w:hAnsi="Arial Narrow"/>
              <w:b/>
              <w:color w:val="FFFFFF"/>
            </w:rPr>
            <w:t>Page 46</w:t>
          </w:r>
        </w:p>
      </w:tc>
    </w:tr>
  </w:tbl>
  <w:p w:rsidR="005471DB" w:rsidRPr="006877CC" w:rsidRDefault="005471DB" w:rsidP="006877C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5471DB" w:rsidRPr="00A519A2" w:rsidTr="005471DB">
      <w:trPr>
        <w:trHeight w:val="288"/>
      </w:trPr>
      <w:tc>
        <w:tcPr>
          <w:tcW w:w="4518" w:type="dxa"/>
          <w:tcBorders>
            <w:bottom w:val="single" w:sz="12" w:space="0" w:color="A6A6A6"/>
          </w:tcBorders>
          <w:shd w:val="clear" w:color="auto" w:fill="A6A6A6"/>
          <w:vAlign w:val="center"/>
        </w:tcPr>
        <w:p w:rsidR="005471DB" w:rsidRPr="00A519A2" w:rsidRDefault="005471DB" w:rsidP="00A519A2">
          <w:pPr>
            <w:tabs>
              <w:tab w:val="right" w:pos="8640"/>
            </w:tabs>
            <w:overflowPunct w:val="0"/>
            <w:autoSpaceDE w:val="0"/>
            <w:autoSpaceDN w:val="0"/>
            <w:adjustRightInd w:val="0"/>
            <w:textAlignment w:val="baseline"/>
            <w:rPr>
              <w:rFonts w:ascii="Arial Narrow" w:hAnsi="Arial Narrow"/>
              <w:b/>
              <w:color w:val="FFFFFF"/>
            </w:rPr>
          </w:pPr>
          <w:r w:rsidRPr="00A519A2">
            <w:rPr>
              <w:rFonts w:ascii="Arial Narrow" w:hAnsi="Arial Narrow"/>
              <w:b/>
              <w:color w:val="FFFFFF"/>
            </w:rPr>
            <w:t xml:space="preserve">SECTION 2: </w:t>
          </w:r>
          <w:r w:rsidRPr="00A519A2">
            <w:rPr>
              <w:rFonts w:ascii="Arial" w:hAnsi="Arial"/>
            </w:rPr>
            <w:t>Residential Measures</w:t>
          </w:r>
          <w:r w:rsidRPr="00A519A2">
            <w:rPr>
              <w:rFonts w:ascii="Arial Narrow" w:hAnsi="Arial Narrow"/>
              <w:b/>
              <w:color w:val="FFFFFF"/>
            </w:rPr>
            <w:t xml:space="preserve"> </w:t>
          </w:r>
        </w:p>
      </w:tc>
      <w:tc>
        <w:tcPr>
          <w:tcW w:w="3150" w:type="dxa"/>
          <w:tcBorders>
            <w:bottom w:val="single" w:sz="12" w:space="0" w:color="A6A6A6"/>
          </w:tcBorders>
          <w:shd w:val="clear" w:color="auto" w:fill="FFFFFF"/>
        </w:tcPr>
        <w:p w:rsidR="005471DB" w:rsidRPr="00A519A2" w:rsidRDefault="005471DB" w:rsidP="00A519A2">
          <w:pPr>
            <w:tabs>
              <w:tab w:val="right" w:pos="8640"/>
            </w:tabs>
            <w:overflowPunct w:val="0"/>
            <w:autoSpaceDE w:val="0"/>
            <w:autoSpaceDN w:val="0"/>
            <w:adjustRightInd w:val="0"/>
            <w:textAlignment w:val="baseline"/>
            <w:rPr>
              <w:rFonts w:ascii="Arial Narrow" w:hAnsi="Arial Narrow"/>
              <w:u w:val="single"/>
            </w:rPr>
          </w:pPr>
        </w:p>
      </w:tc>
      <w:tc>
        <w:tcPr>
          <w:tcW w:w="1080" w:type="dxa"/>
          <w:tcBorders>
            <w:bottom w:val="single" w:sz="12" w:space="0" w:color="A6A6A6"/>
          </w:tcBorders>
          <w:shd w:val="clear" w:color="auto" w:fill="FFFFFF"/>
          <w:vAlign w:val="center"/>
        </w:tcPr>
        <w:p w:rsidR="005471DB" w:rsidRPr="00A519A2" w:rsidRDefault="005471DB" w:rsidP="00A519A2">
          <w:pPr>
            <w:tabs>
              <w:tab w:val="right" w:pos="8640"/>
            </w:tabs>
            <w:overflowPunct w:val="0"/>
            <w:autoSpaceDE w:val="0"/>
            <w:autoSpaceDN w:val="0"/>
            <w:adjustRightInd w:val="0"/>
            <w:textAlignment w:val="baseline"/>
            <w:rPr>
              <w:rFonts w:ascii="Arial Narrow" w:hAnsi="Arial Narrow"/>
              <w:u w:val="single"/>
            </w:rPr>
          </w:pPr>
        </w:p>
      </w:tc>
    </w:tr>
    <w:tr w:rsidR="005471DB" w:rsidRPr="00A519A2" w:rsidTr="005471DB">
      <w:trPr>
        <w:trHeight w:val="288"/>
      </w:trPr>
      <w:tc>
        <w:tcPr>
          <w:tcW w:w="7668" w:type="dxa"/>
          <w:gridSpan w:val="2"/>
          <w:tcBorders>
            <w:top w:val="single" w:sz="12" w:space="0" w:color="A6A6A6"/>
          </w:tcBorders>
          <w:shd w:val="clear" w:color="auto" w:fill="FFFFFF"/>
          <w:vAlign w:val="center"/>
        </w:tcPr>
        <w:p w:rsidR="005471DB" w:rsidRPr="00A519A2" w:rsidRDefault="005471DB" w:rsidP="00A519A2">
          <w:pPr>
            <w:tabs>
              <w:tab w:val="right" w:pos="8640"/>
            </w:tabs>
            <w:overflowPunct w:val="0"/>
            <w:autoSpaceDE w:val="0"/>
            <w:autoSpaceDN w:val="0"/>
            <w:adjustRightInd w:val="0"/>
            <w:textAlignment w:val="baseline"/>
            <w:rPr>
              <w:rFonts w:ascii="Arial Narrow" w:hAnsi="Arial Narrow"/>
            </w:rPr>
          </w:pPr>
          <w:r w:rsidRPr="00A519A2">
            <w:rPr>
              <w:rFonts w:ascii="Arial" w:hAnsi="Arial"/>
            </w:rPr>
            <w:t>Electric HVAC</w:t>
          </w:r>
        </w:p>
      </w:tc>
      <w:tc>
        <w:tcPr>
          <w:tcW w:w="1080" w:type="dxa"/>
          <w:tcBorders>
            <w:top w:val="single" w:sz="12" w:space="0" w:color="A6A6A6"/>
          </w:tcBorders>
          <w:shd w:val="clear" w:color="auto" w:fill="A6A6A6"/>
          <w:vAlign w:val="center"/>
        </w:tcPr>
        <w:p w:rsidR="005471DB" w:rsidRPr="00A519A2" w:rsidRDefault="005471DB" w:rsidP="00A519A2">
          <w:pPr>
            <w:tabs>
              <w:tab w:val="right" w:pos="8640"/>
            </w:tabs>
            <w:overflowPunct w:val="0"/>
            <w:autoSpaceDE w:val="0"/>
            <w:autoSpaceDN w:val="0"/>
            <w:adjustRightInd w:val="0"/>
            <w:jc w:val="right"/>
            <w:textAlignment w:val="baseline"/>
            <w:rPr>
              <w:rFonts w:ascii="Arial Narrow" w:hAnsi="Arial Narrow"/>
              <w:b/>
              <w:color w:val="FFFFFF"/>
              <w:u w:val="single"/>
            </w:rPr>
          </w:pPr>
          <w:r w:rsidRPr="00A519A2">
            <w:rPr>
              <w:rFonts w:ascii="Arial Narrow" w:hAnsi="Arial Narrow"/>
              <w:b/>
              <w:color w:val="FFFFFF"/>
            </w:rPr>
            <w:t>Page 47</w:t>
          </w:r>
        </w:p>
      </w:tc>
    </w:tr>
  </w:tbl>
  <w:p w:rsidR="005471DB" w:rsidRDefault="00547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7AB" w:rsidRDefault="001067AB">
      <w:r>
        <w:separator/>
      </w:r>
    </w:p>
  </w:footnote>
  <w:footnote w:type="continuationSeparator" w:id="0">
    <w:p w:rsidR="001067AB" w:rsidRDefault="001067AB">
      <w:r>
        <w:continuationSeparator/>
      </w:r>
    </w:p>
  </w:footnote>
  <w:footnote w:id="1">
    <w:p w:rsidR="005471DB" w:rsidRPr="004A174F" w:rsidRDefault="005471DB" w:rsidP="00E27C55">
      <w:pPr>
        <w:pStyle w:val="FootnoteText"/>
      </w:pPr>
      <w:r w:rsidRPr="004A174F">
        <w:rPr>
          <w:rStyle w:val="FootnoteReference"/>
        </w:rPr>
        <w:footnoteRef/>
      </w:r>
      <w:r w:rsidRPr="004A174F">
        <w:t xml:space="preserve"> </w:t>
      </w:r>
      <w:r w:rsidRPr="004A174F">
        <w:rPr>
          <w:i/>
        </w:rPr>
        <w:t>See Implementation of the Alternative Energy Portfolio Standards Act of 2004: Standards for the Participation of Demand Side Management Resources – Technical Reference Manual 2014 Update</w:t>
      </w:r>
      <w:r w:rsidRPr="004A174F">
        <w:t xml:space="preserve"> Tentative Order, at Docket No. M-2012-2313373, entered August 29, 2013, at page 107.</w:t>
      </w:r>
    </w:p>
  </w:footnote>
  <w:footnote w:id="2">
    <w:p w:rsidR="005471DB" w:rsidRDefault="005471DB" w:rsidP="00761424">
      <w:pPr>
        <w:pStyle w:val="FootnoteText"/>
      </w:pPr>
      <w:r>
        <w:rPr>
          <w:rStyle w:val="FootnoteReference"/>
        </w:rPr>
        <w:t>55</w:t>
      </w:r>
      <w:r>
        <w:t xml:space="preserve"> </w:t>
      </w:r>
      <w:r w:rsidRPr="00C756B8">
        <w:t>“Smart Strip Electrical Savings and Usability”, David Rogers, Power Smart Engineering, October 2008.</w:t>
      </w:r>
    </w:p>
  </w:footnote>
  <w:footnote w:id="3">
    <w:p w:rsidR="005471DB" w:rsidRPr="00642019" w:rsidRDefault="005471DB" w:rsidP="004F7845">
      <w:pPr>
        <w:pStyle w:val="FootnoteText"/>
        <w:rPr>
          <w:sz w:val="16"/>
          <w:szCs w:val="16"/>
        </w:rPr>
      </w:pPr>
      <w:r w:rsidRPr="00642019">
        <w:rPr>
          <w:rStyle w:val="FootnoteReference"/>
          <w:sz w:val="16"/>
          <w:szCs w:val="16"/>
        </w:rPr>
        <w:footnoteRef/>
      </w:r>
      <w:r w:rsidRPr="00642019">
        <w:rPr>
          <w:sz w:val="16"/>
          <w:szCs w:val="16"/>
        </w:rPr>
        <w:t xml:space="preserve"> kWh use of new refrigerator is average consumption of all ENERGY STAR qualifying models by configuration from ENERGY STAR Residential Refrigerators Qualified Products List. July 5, 2013. </w:t>
      </w:r>
    </w:p>
  </w:footnote>
  <w:footnote w:id="4">
    <w:p w:rsidR="005471DB" w:rsidRDefault="005471DB" w:rsidP="004F7845">
      <w:pPr>
        <w:pStyle w:val="FootnoteText"/>
      </w:pPr>
      <w:r w:rsidRPr="00642019">
        <w:rPr>
          <w:rStyle w:val="FootnoteReference"/>
          <w:sz w:val="16"/>
          <w:szCs w:val="16"/>
        </w:rPr>
        <w:footnoteRef/>
      </w:r>
      <w:r w:rsidRPr="00642019">
        <w:rPr>
          <w:sz w:val="16"/>
          <w:szCs w:val="16"/>
        </w:rPr>
        <w:t xml:space="preserve"> kWh use of new freezer is average consumption of all ENERGY STAR qualifying models by configuration from ENERGY STAR Residential Freezer Qualified Products List. July 5, 2013.</w:t>
      </w:r>
    </w:p>
  </w:footnote>
  <w:footnote w:id="5">
    <w:p w:rsidR="005471DB" w:rsidRDefault="005471DB" w:rsidP="0059663F">
      <w:pPr>
        <w:pStyle w:val="FootnoteText"/>
      </w:pPr>
      <w:r>
        <w:rPr>
          <w:rStyle w:val="FootnoteReference"/>
        </w:rPr>
        <w:footnoteRef/>
      </w:r>
      <w:r>
        <w:t xml:space="preserve"> </w:t>
      </w:r>
      <w:hyperlink r:id="rId1" w:history="1">
        <w:r w:rsidRPr="009C2E9B">
          <w:t>EnergyStar</w:t>
        </w:r>
      </w:hyperlink>
      <w:r>
        <w:t xml:space="preserve"> Calculator. Accessed July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rsidP="0035396F">
    <w:pPr>
      <w:pBdr>
        <w:bottom w:val="dotted" w:sz="4" w:space="1" w:color="1F497D"/>
      </w:pBdr>
      <w:tabs>
        <w:tab w:val="left" w:pos="2340"/>
        <w:tab w:val="left" w:pos="3255"/>
        <w:tab w:val="center" w:pos="4320"/>
        <w:tab w:val="left" w:pos="6120"/>
        <w:tab w:val="right" w:pos="8640"/>
      </w:tabs>
      <w:overflowPunct w:val="0"/>
      <w:autoSpaceDE w:val="0"/>
      <w:autoSpaceDN w:val="0"/>
      <w:adjustRightInd w:val="0"/>
      <w:spacing w:after="360" w:line="288" w:lineRule="auto"/>
      <w:textAlignment w:val="baseline"/>
    </w:pPr>
    <w:r w:rsidRPr="0035396F">
      <w:rPr>
        <w:rFonts w:ascii="Arial Narrow" w:hAnsi="Arial Narrow"/>
        <w:color w:val="A6A6A6"/>
      </w:rPr>
      <w:t>State of Pennsylvania</w:t>
    </w:r>
    <w:r w:rsidRPr="0035396F">
      <w:rPr>
        <w:rFonts w:ascii="Arial Narrow" w:hAnsi="Arial Narrow"/>
        <w:color w:val="A6A6A6"/>
      </w:rPr>
      <w:tab/>
      <w:t xml:space="preserve"> – </w:t>
    </w:r>
    <w:r w:rsidRPr="0035396F">
      <w:rPr>
        <w:rFonts w:ascii="Arial Narrow" w:hAnsi="Arial Narrow"/>
        <w:color w:val="A6A6A6"/>
      </w:rPr>
      <w:tab/>
    </w:r>
    <w:r w:rsidRPr="0035396F">
      <w:rPr>
        <w:rFonts w:ascii="Arial Narrow" w:hAnsi="Arial Narrow"/>
        <w:color w:val="A6A6A6"/>
      </w:rPr>
      <w:tab/>
      <w:t xml:space="preserve">Technical Reference Manual </w:t>
    </w:r>
    <w:r w:rsidRPr="0035396F">
      <w:rPr>
        <w:rFonts w:ascii="Arial Narrow" w:hAnsi="Arial Narrow"/>
        <w:color w:val="A6A6A6"/>
      </w:rPr>
      <w:tab/>
      <w:t xml:space="preserve">– </w:t>
    </w:r>
    <w:r w:rsidRPr="0035396F">
      <w:rPr>
        <w:rFonts w:ascii="Arial Narrow" w:hAnsi="Arial Narrow"/>
        <w:color w:val="A6A6A6"/>
      </w:rPr>
      <w:tab/>
      <w:t>Rev Date:</w:t>
    </w:r>
    <w:r>
      <w:rPr>
        <w:rFonts w:ascii="Arial Narrow" w:hAnsi="Arial Narrow"/>
        <w:color w:val="A6A6A6"/>
      </w:rPr>
      <w:t xml:space="preserve"> June 2014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Default="00547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B" w:rsidRPr="00761424" w:rsidRDefault="005471DB" w:rsidP="00761424">
    <w:pPr>
      <w:pBdr>
        <w:bottom w:val="dotted" w:sz="4" w:space="1" w:color="1F497D"/>
      </w:pBdr>
      <w:tabs>
        <w:tab w:val="left" w:pos="2340"/>
        <w:tab w:val="center" w:pos="4320"/>
        <w:tab w:val="left" w:pos="6120"/>
        <w:tab w:val="right" w:pos="8640"/>
      </w:tabs>
      <w:overflowPunct w:val="0"/>
      <w:autoSpaceDE w:val="0"/>
      <w:autoSpaceDN w:val="0"/>
      <w:adjustRightInd w:val="0"/>
      <w:spacing w:after="360" w:line="288" w:lineRule="auto"/>
      <w:textAlignment w:val="baseline"/>
      <w:rPr>
        <w:rFonts w:ascii="Arial Narrow" w:hAnsi="Arial Narrow"/>
        <w:color w:val="A6A6A6"/>
      </w:rPr>
    </w:pPr>
    <w:r w:rsidRPr="00761424">
      <w:rPr>
        <w:rFonts w:ascii="Arial Narrow" w:hAnsi="Arial Narrow"/>
        <w:color w:val="A6A6A6"/>
      </w:rPr>
      <w:t>State of Pennsylvania</w:t>
    </w:r>
    <w:r w:rsidRPr="00761424">
      <w:rPr>
        <w:rFonts w:ascii="Arial Narrow" w:hAnsi="Arial Narrow"/>
        <w:color w:val="A6A6A6"/>
      </w:rPr>
      <w:tab/>
      <w:t xml:space="preserve"> – </w:t>
    </w:r>
    <w:r w:rsidRPr="00761424">
      <w:rPr>
        <w:rFonts w:ascii="Arial Narrow" w:hAnsi="Arial Narrow"/>
        <w:color w:val="A6A6A6"/>
      </w:rPr>
      <w:tab/>
      <w:t xml:space="preserve">Technical Reference Manual </w:t>
    </w:r>
    <w:r w:rsidRPr="00761424">
      <w:rPr>
        <w:rFonts w:ascii="Arial Narrow" w:hAnsi="Arial Narrow"/>
        <w:color w:val="A6A6A6"/>
      </w:rPr>
      <w:tab/>
      <w:t xml:space="preserve">– </w:t>
    </w:r>
    <w:r w:rsidRPr="00761424">
      <w:rPr>
        <w:rFonts w:ascii="Arial Narrow" w:hAnsi="Arial Narrow"/>
        <w:color w:val="A6A6A6"/>
      </w:rPr>
      <w:tab/>
      <w:t>Rev Date: June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C162D4"/>
    <w:multiLevelType w:val="hybridMultilevel"/>
    <w:tmpl w:val="4504178A"/>
    <w:lvl w:ilvl="0" w:tplc="C4C2F6B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B510410"/>
    <w:multiLevelType w:val="hybridMultilevel"/>
    <w:tmpl w:val="DF1A7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C12146"/>
    <w:multiLevelType w:val="hybridMultilevel"/>
    <w:tmpl w:val="522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670D5"/>
    <w:multiLevelType w:val="multilevel"/>
    <w:tmpl w:val="BCAE0264"/>
    <w:lvl w:ilvl="0">
      <w:start w:val="1"/>
      <w:numFmt w:val="decimal"/>
      <w:lvlText w:val="%1."/>
      <w:lvlJc w:val="left"/>
      <w:pPr>
        <w:tabs>
          <w:tab w:val="num" w:pos="810"/>
        </w:tabs>
        <w:ind w:left="810" w:hanging="360"/>
      </w:pPr>
      <w:rPr>
        <w:rFonts w:cs="Times New Roman"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58BC5B2F"/>
    <w:multiLevelType w:val="hybridMultilevel"/>
    <w:tmpl w:val="A8B4B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B55066"/>
    <w:multiLevelType w:val="hybridMultilevel"/>
    <w:tmpl w:val="8E64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6"/>
  </w:num>
  <w:num w:numId="5">
    <w:abstractNumId w:val="13"/>
  </w:num>
  <w:num w:numId="6">
    <w:abstractNumId w:val="3"/>
  </w:num>
  <w:num w:numId="7">
    <w:abstractNumId w:val="14"/>
  </w:num>
  <w:num w:numId="8">
    <w:abstractNumId w:val="12"/>
  </w:num>
  <w:num w:numId="9">
    <w:abstractNumId w:val="0"/>
  </w:num>
  <w:num w:numId="10">
    <w:abstractNumId w:val="9"/>
  </w:num>
  <w:num w:numId="11">
    <w:abstractNumId w:val="7"/>
  </w:num>
  <w:num w:numId="12">
    <w:abstractNumId w:val="5"/>
  </w:num>
  <w:num w:numId="13">
    <w:abstractNumId w:val="10"/>
  </w:num>
  <w:num w:numId="14">
    <w:abstractNumId w:val="4"/>
  </w:num>
  <w:num w:numId="15">
    <w:abstractNumId w:val="8"/>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6EE"/>
    <w:rsid w:val="00010B68"/>
    <w:rsid w:val="000131ED"/>
    <w:rsid w:val="0002706C"/>
    <w:rsid w:val="00027A40"/>
    <w:rsid w:val="00031C95"/>
    <w:rsid w:val="00032F16"/>
    <w:rsid w:val="000541A7"/>
    <w:rsid w:val="000609A2"/>
    <w:rsid w:val="00060A04"/>
    <w:rsid w:val="00062F4A"/>
    <w:rsid w:val="000641B9"/>
    <w:rsid w:val="0007052C"/>
    <w:rsid w:val="00071EE9"/>
    <w:rsid w:val="00076803"/>
    <w:rsid w:val="00085FAD"/>
    <w:rsid w:val="00097C35"/>
    <w:rsid w:val="000C0C7F"/>
    <w:rsid w:val="000E3B78"/>
    <w:rsid w:val="000E44B3"/>
    <w:rsid w:val="000E4DA1"/>
    <w:rsid w:val="00105363"/>
    <w:rsid w:val="001067AB"/>
    <w:rsid w:val="00107F5F"/>
    <w:rsid w:val="001176C2"/>
    <w:rsid w:val="001209F1"/>
    <w:rsid w:val="0012735B"/>
    <w:rsid w:val="00133C0F"/>
    <w:rsid w:val="0013680B"/>
    <w:rsid w:val="00137F0F"/>
    <w:rsid w:val="00142FD3"/>
    <w:rsid w:val="001627E6"/>
    <w:rsid w:val="00171E64"/>
    <w:rsid w:val="00190837"/>
    <w:rsid w:val="00191DA2"/>
    <w:rsid w:val="001941E0"/>
    <w:rsid w:val="001947A5"/>
    <w:rsid w:val="00194C5C"/>
    <w:rsid w:val="001A0CA5"/>
    <w:rsid w:val="001A58D5"/>
    <w:rsid w:val="001A797C"/>
    <w:rsid w:val="001C627E"/>
    <w:rsid w:val="001E1BF3"/>
    <w:rsid w:val="001F22DF"/>
    <w:rsid w:val="00222110"/>
    <w:rsid w:val="002229C3"/>
    <w:rsid w:val="002245E3"/>
    <w:rsid w:val="0023280E"/>
    <w:rsid w:val="00232B5D"/>
    <w:rsid w:val="002343FE"/>
    <w:rsid w:val="0023689D"/>
    <w:rsid w:val="002444A8"/>
    <w:rsid w:val="00244B14"/>
    <w:rsid w:val="00244E4E"/>
    <w:rsid w:val="0025139E"/>
    <w:rsid w:val="0025591B"/>
    <w:rsid w:val="002562FA"/>
    <w:rsid w:val="00260867"/>
    <w:rsid w:val="002639EF"/>
    <w:rsid w:val="00292B97"/>
    <w:rsid w:val="0029471C"/>
    <w:rsid w:val="00297EAB"/>
    <w:rsid w:val="002B24B1"/>
    <w:rsid w:val="002E0AE1"/>
    <w:rsid w:val="002F0138"/>
    <w:rsid w:val="002F307A"/>
    <w:rsid w:val="002F443E"/>
    <w:rsid w:val="003040A5"/>
    <w:rsid w:val="0030651D"/>
    <w:rsid w:val="00331E7F"/>
    <w:rsid w:val="00332A56"/>
    <w:rsid w:val="0035396F"/>
    <w:rsid w:val="0035564E"/>
    <w:rsid w:val="00355FB2"/>
    <w:rsid w:val="0035668C"/>
    <w:rsid w:val="003569E8"/>
    <w:rsid w:val="00360872"/>
    <w:rsid w:val="003614BE"/>
    <w:rsid w:val="0036151F"/>
    <w:rsid w:val="00363CC5"/>
    <w:rsid w:val="00384920"/>
    <w:rsid w:val="003872E4"/>
    <w:rsid w:val="003B0F02"/>
    <w:rsid w:val="003B1D84"/>
    <w:rsid w:val="003B71E4"/>
    <w:rsid w:val="003C515D"/>
    <w:rsid w:val="003D1D38"/>
    <w:rsid w:val="003E0003"/>
    <w:rsid w:val="00400011"/>
    <w:rsid w:val="00410571"/>
    <w:rsid w:val="00414234"/>
    <w:rsid w:val="00416EFD"/>
    <w:rsid w:val="00425677"/>
    <w:rsid w:val="004346CC"/>
    <w:rsid w:val="0044342B"/>
    <w:rsid w:val="00446375"/>
    <w:rsid w:val="00450245"/>
    <w:rsid w:val="00451C0E"/>
    <w:rsid w:val="0045381E"/>
    <w:rsid w:val="00462CF6"/>
    <w:rsid w:val="00464E76"/>
    <w:rsid w:val="004700DA"/>
    <w:rsid w:val="00473432"/>
    <w:rsid w:val="00474D9B"/>
    <w:rsid w:val="00480840"/>
    <w:rsid w:val="00482676"/>
    <w:rsid w:val="004A0637"/>
    <w:rsid w:val="004A174F"/>
    <w:rsid w:val="004A296C"/>
    <w:rsid w:val="004A5B80"/>
    <w:rsid w:val="004B11C2"/>
    <w:rsid w:val="004B5AA6"/>
    <w:rsid w:val="004C4C48"/>
    <w:rsid w:val="004D2698"/>
    <w:rsid w:val="004E31BB"/>
    <w:rsid w:val="004E3FA0"/>
    <w:rsid w:val="004E6FC4"/>
    <w:rsid w:val="004F46D3"/>
    <w:rsid w:val="004F488B"/>
    <w:rsid w:val="004F5084"/>
    <w:rsid w:val="004F7845"/>
    <w:rsid w:val="00504873"/>
    <w:rsid w:val="0051639C"/>
    <w:rsid w:val="00525681"/>
    <w:rsid w:val="005273FC"/>
    <w:rsid w:val="00527A2A"/>
    <w:rsid w:val="005372E4"/>
    <w:rsid w:val="00544435"/>
    <w:rsid w:val="00546096"/>
    <w:rsid w:val="005463FA"/>
    <w:rsid w:val="005471DB"/>
    <w:rsid w:val="00553528"/>
    <w:rsid w:val="005559B6"/>
    <w:rsid w:val="005748D5"/>
    <w:rsid w:val="00587D0C"/>
    <w:rsid w:val="00595468"/>
    <w:rsid w:val="005964E7"/>
    <w:rsid w:val="0059663F"/>
    <w:rsid w:val="005A25EB"/>
    <w:rsid w:val="005A28F6"/>
    <w:rsid w:val="005A4A50"/>
    <w:rsid w:val="005B0319"/>
    <w:rsid w:val="005C499A"/>
    <w:rsid w:val="005C4B99"/>
    <w:rsid w:val="005C6561"/>
    <w:rsid w:val="005D7ED5"/>
    <w:rsid w:val="005E25C5"/>
    <w:rsid w:val="005E546D"/>
    <w:rsid w:val="005F67E3"/>
    <w:rsid w:val="00603A18"/>
    <w:rsid w:val="00603CE4"/>
    <w:rsid w:val="00610352"/>
    <w:rsid w:val="0061149D"/>
    <w:rsid w:val="00612856"/>
    <w:rsid w:val="00645C78"/>
    <w:rsid w:val="00645D56"/>
    <w:rsid w:val="00647EDC"/>
    <w:rsid w:val="006624AE"/>
    <w:rsid w:val="00662E3D"/>
    <w:rsid w:val="00666EC8"/>
    <w:rsid w:val="00670623"/>
    <w:rsid w:val="0067110D"/>
    <w:rsid w:val="006755C0"/>
    <w:rsid w:val="00686B3B"/>
    <w:rsid w:val="006877CC"/>
    <w:rsid w:val="00687F96"/>
    <w:rsid w:val="0069416B"/>
    <w:rsid w:val="00696AF8"/>
    <w:rsid w:val="00696C0F"/>
    <w:rsid w:val="006A0C95"/>
    <w:rsid w:val="006A7E0D"/>
    <w:rsid w:val="006B7F3E"/>
    <w:rsid w:val="006D3697"/>
    <w:rsid w:val="006E036F"/>
    <w:rsid w:val="006F4AEA"/>
    <w:rsid w:val="00704308"/>
    <w:rsid w:val="00712678"/>
    <w:rsid w:val="007261FF"/>
    <w:rsid w:val="00746CC6"/>
    <w:rsid w:val="00753110"/>
    <w:rsid w:val="00760C5B"/>
    <w:rsid w:val="00761424"/>
    <w:rsid w:val="007617B1"/>
    <w:rsid w:val="00761B8B"/>
    <w:rsid w:val="00764454"/>
    <w:rsid w:val="00765303"/>
    <w:rsid w:val="00765888"/>
    <w:rsid w:val="00780D34"/>
    <w:rsid w:val="0078118C"/>
    <w:rsid w:val="007842B1"/>
    <w:rsid w:val="00786F41"/>
    <w:rsid w:val="00797316"/>
    <w:rsid w:val="007A41CF"/>
    <w:rsid w:val="007C0377"/>
    <w:rsid w:val="007D41D6"/>
    <w:rsid w:val="007E6D1C"/>
    <w:rsid w:val="007F1AA9"/>
    <w:rsid w:val="007F1F66"/>
    <w:rsid w:val="00800272"/>
    <w:rsid w:val="00811081"/>
    <w:rsid w:val="008127D7"/>
    <w:rsid w:val="00827AC6"/>
    <w:rsid w:val="00827BBE"/>
    <w:rsid w:val="00841E24"/>
    <w:rsid w:val="00843AB6"/>
    <w:rsid w:val="00850447"/>
    <w:rsid w:val="00853BB8"/>
    <w:rsid w:val="0085693B"/>
    <w:rsid w:val="00873251"/>
    <w:rsid w:val="00897E1C"/>
    <w:rsid w:val="008A373D"/>
    <w:rsid w:val="008C224B"/>
    <w:rsid w:val="008D437E"/>
    <w:rsid w:val="008E5413"/>
    <w:rsid w:val="008E65B9"/>
    <w:rsid w:val="009147F8"/>
    <w:rsid w:val="00914A4A"/>
    <w:rsid w:val="009218CF"/>
    <w:rsid w:val="00933273"/>
    <w:rsid w:val="0094299E"/>
    <w:rsid w:val="00943D16"/>
    <w:rsid w:val="00971855"/>
    <w:rsid w:val="00974CB0"/>
    <w:rsid w:val="00996C70"/>
    <w:rsid w:val="009A0C5A"/>
    <w:rsid w:val="009B23D8"/>
    <w:rsid w:val="009B2404"/>
    <w:rsid w:val="009B51EB"/>
    <w:rsid w:val="009C2EBF"/>
    <w:rsid w:val="009D1180"/>
    <w:rsid w:val="009E40EC"/>
    <w:rsid w:val="009E5D90"/>
    <w:rsid w:val="009F48C7"/>
    <w:rsid w:val="009F5F66"/>
    <w:rsid w:val="00A205AF"/>
    <w:rsid w:val="00A2207A"/>
    <w:rsid w:val="00A25C1A"/>
    <w:rsid w:val="00A31B01"/>
    <w:rsid w:val="00A334FD"/>
    <w:rsid w:val="00A36626"/>
    <w:rsid w:val="00A369CF"/>
    <w:rsid w:val="00A376E9"/>
    <w:rsid w:val="00A50D88"/>
    <w:rsid w:val="00A519A2"/>
    <w:rsid w:val="00A7025F"/>
    <w:rsid w:val="00A75ADE"/>
    <w:rsid w:val="00A80849"/>
    <w:rsid w:val="00A872E4"/>
    <w:rsid w:val="00AB171C"/>
    <w:rsid w:val="00AD2C07"/>
    <w:rsid w:val="00AD469D"/>
    <w:rsid w:val="00AE0264"/>
    <w:rsid w:val="00B15604"/>
    <w:rsid w:val="00B20C8D"/>
    <w:rsid w:val="00B2209E"/>
    <w:rsid w:val="00B22D6C"/>
    <w:rsid w:val="00B26ABF"/>
    <w:rsid w:val="00B334C4"/>
    <w:rsid w:val="00B37A43"/>
    <w:rsid w:val="00B4676B"/>
    <w:rsid w:val="00B472DF"/>
    <w:rsid w:val="00B5141A"/>
    <w:rsid w:val="00B63A82"/>
    <w:rsid w:val="00B644AB"/>
    <w:rsid w:val="00B71C57"/>
    <w:rsid w:val="00B72D39"/>
    <w:rsid w:val="00B8070C"/>
    <w:rsid w:val="00B8744F"/>
    <w:rsid w:val="00B92745"/>
    <w:rsid w:val="00BA2040"/>
    <w:rsid w:val="00BA3CDC"/>
    <w:rsid w:val="00BB2A9D"/>
    <w:rsid w:val="00BB4AFB"/>
    <w:rsid w:val="00BC5230"/>
    <w:rsid w:val="00BD5BC4"/>
    <w:rsid w:val="00BD7C51"/>
    <w:rsid w:val="00BE13FF"/>
    <w:rsid w:val="00BE4A72"/>
    <w:rsid w:val="00BE5119"/>
    <w:rsid w:val="00BF2516"/>
    <w:rsid w:val="00BF4868"/>
    <w:rsid w:val="00BF52B0"/>
    <w:rsid w:val="00BF5414"/>
    <w:rsid w:val="00C1338C"/>
    <w:rsid w:val="00C15988"/>
    <w:rsid w:val="00C20628"/>
    <w:rsid w:val="00C37BE5"/>
    <w:rsid w:val="00C37C68"/>
    <w:rsid w:val="00C37E0D"/>
    <w:rsid w:val="00C41972"/>
    <w:rsid w:val="00C44594"/>
    <w:rsid w:val="00C61A35"/>
    <w:rsid w:val="00C61F6D"/>
    <w:rsid w:val="00C63F83"/>
    <w:rsid w:val="00C66FF0"/>
    <w:rsid w:val="00C67B8A"/>
    <w:rsid w:val="00C74A51"/>
    <w:rsid w:val="00C77F29"/>
    <w:rsid w:val="00C8102F"/>
    <w:rsid w:val="00C831B4"/>
    <w:rsid w:val="00C83812"/>
    <w:rsid w:val="00C90506"/>
    <w:rsid w:val="00C92167"/>
    <w:rsid w:val="00C93E75"/>
    <w:rsid w:val="00C94080"/>
    <w:rsid w:val="00CB51E0"/>
    <w:rsid w:val="00CB5738"/>
    <w:rsid w:val="00CC1A5A"/>
    <w:rsid w:val="00CC5065"/>
    <w:rsid w:val="00CC5A68"/>
    <w:rsid w:val="00CD209F"/>
    <w:rsid w:val="00CE1608"/>
    <w:rsid w:val="00CF047C"/>
    <w:rsid w:val="00CF0D4F"/>
    <w:rsid w:val="00D10617"/>
    <w:rsid w:val="00D14471"/>
    <w:rsid w:val="00D157F3"/>
    <w:rsid w:val="00D16066"/>
    <w:rsid w:val="00D17F37"/>
    <w:rsid w:val="00D360BC"/>
    <w:rsid w:val="00D37340"/>
    <w:rsid w:val="00D7222A"/>
    <w:rsid w:val="00D76315"/>
    <w:rsid w:val="00D77E12"/>
    <w:rsid w:val="00D878A9"/>
    <w:rsid w:val="00D9043A"/>
    <w:rsid w:val="00D94BA0"/>
    <w:rsid w:val="00D95572"/>
    <w:rsid w:val="00D95B72"/>
    <w:rsid w:val="00DA4178"/>
    <w:rsid w:val="00DA5CA1"/>
    <w:rsid w:val="00DB1D03"/>
    <w:rsid w:val="00DB6E49"/>
    <w:rsid w:val="00DC1817"/>
    <w:rsid w:val="00DC2B02"/>
    <w:rsid w:val="00DE34BA"/>
    <w:rsid w:val="00DE571F"/>
    <w:rsid w:val="00DE7F43"/>
    <w:rsid w:val="00E00F41"/>
    <w:rsid w:val="00E07C84"/>
    <w:rsid w:val="00E07DE3"/>
    <w:rsid w:val="00E14B69"/>
    <w:rsid w:val="00E16E9F"/>
    <w:rsid w:val="00E17B7B"/>
    <w:rsid w:val="00E22610"/>
    <w:rsid w:val="00E26AD5"/>
    <w:rsid w:val="00E27C55"/>
    <w:rsid w:val="00E32505"/>
    <w:rsid w:val="00E349DA"/>
    <w:rsid w:val="00E37E8D"/>
    <w:rsid w:val="00E47314"/>
    <w:rsid w:val="00E52F99"/>
    <w:rsid w:val="00E55FB5"/>
    <w:rsid w:val="00E631EB"/>
    <w:rsid w:val="00E7411A"/>
    <w:rsid w:val="00E75934"/>
    <w:rsid w:val="00E77EEF"/>
    <w:rsid w:val="00E92BB3"/>
    <w:rsid w:val="00E9795D"/>
    <w:rsid w:val="00EA6E61"/>
    <w:rsid w:val="00ED6686"/>
    <w:rsid w:val="00ED67AE"/>
    <w:rsid w:val="00EF3FD2"/>
    <w:rsid w:val="00F04307"/>
    <w:rsid w:val="00F061C2"/>
    <w:rsid w:val="00F062E7"/>
    <w:rsid w:val="00F119E7"/>
    <w:rsid w:val="00F22864"/>
    <w:rsid w:val="00F256FF"/>
    <w:rsid w:val="00F30678"/>
    <w:rsid w:val="00F309A9"/>
    <w:rsid w:val="00F531C5"/>
    <w:rsid w:val="00F56730"/>
    <w:rsid w:val="00F63322"/>
    <w:rsid w:val="00F67E6D"/>
    <w:rsid w:val="00F7094C"/>
    <w:rsid w:val="00F720B7"/>
    <w:rsid w:val="00F74359"/>
    <w:rsid w:val="00F82E5A"/>
    <w:rsid w:val="00F87EAE"/>
    <w:rsid w:val="00FA0E37"/>
    <w:rsid w:val="00FB0D46"/>
    <w:rsid w:val="00FB1B9B"/>
    <w:rsid w:val="00FB6CF5"/>
    <w:rsid w:val="00FC4841"/>
    <w:rsid w:val="00FC4DF3"/>
    <w:rsid w:val="00FC50BC"/>
    <w:rsid w:val="00FC767E"/>
    <w:rsid w:val="00FD1574"/>
    <w:rsid w:val="00FF01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8732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aliases w:val="o,fr"/>
    <w:basedOn w:val="DefaultParagraphFont"/>
    <w:uiPriority w:val="99"/>
    <w:qForma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 w:type="paragraph" w:styleId="ListParagraph">
    <w:name w:val="List Paragraph"/>
    <w:basedOn w:val="Normal"/>
    <w:uiPriority w:val="34"/>
    <w:qFormat/>
    <w:rsid w:val="00C15988"/>
    <w:pPr>
      <w:ind w:left="720"/>
      <w:contextualSpacing/>
    </w:pPr>
  </w:style>
  <w:style w:type="character" w:customStyle="1" w:styleId="Heading4Char">
    <w:name w:val="Heading 4 Char"/>
    <w:basedOn w:val="DefaultParagraphFont"/>
    <w:link w:val="Heading4"/>
    <w:semiHidden/>
    <w:rsid w:val="00873251"/>
    <w:rPr>
      <w:rFonts w:asciiTheme="majorHAnsi" w:eastAsiaTheme="majorEastAsia" w:hAnsiTheme="majorHAnsi" w:cstheme="majorBidi"/>
      <w:b/>
      <w:bCs/>
      <w:i/>
      <w:iCs/>
      <w:color w:val="4F81BD" w:themeColor="accent1"/>
      <w:sz w:val="20"/>
      <w:szCs w:val="20"/>
    </w:rPr>
  </w:style>
  <w:style w:type="table" w:customStyle="1" w:styleId="TableGrid1">
    <w:name w:val="Table Grid1"/>
    <w:basedOn w:val="TableNormal"/>
    <w:next w:val="TableGrid"/>
    <w:uiPriority w:val="59"/>
    <w:rsid w:val="0059663F"/>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9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47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8732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aliases w:val="o,fr"/>
    <w:basedOn w:val="DefaultParagraphFont"/>
    <w:uiPriority w:val="99"/>
    <w:qForma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 w:type="paragraph" w:styleId="ListParagraph">
    <w:name w:val="List Paragraph"/>
    <w:basedOn w:val="Normal"/>
    <w:uiPriority w:val="34"/>
    <w:qFormat/>
    <w:rsid w:val="00C15988"/>
    <w:pPr>
      <w:ind w:left="720"/>
      <w:contextualSpacing/>
    </w:pPr>
  </w:style>
  <w:style w:type="character" w:customStyle="1" w:styleId="Heading4Char">
    <w:name w:val="Heading 4 Char"/>
    <w:basedOn w:val="DefaultParagraphFont"/>
    <w:link w:val="Heading4"/>
    <w:semiHidden/>
    <w:rsid w:val="00873251"/>
    <w:rPr>
      <w:rFonts w:asciiTheme="majorHAnsi" w:eastAsiaTheme="majorEastAsia" w:hAnsiTheme="majorHAnsi" w:cstheme="majorBidi"/>
      <w:b/>
      <w:bCs/>
      <w:i/>
      <w:iCs/>
      <w:color w:val="4F81BD" w:themeColor="accent1"/>
      <w:sz w:val="20"/>
      <w:szCs w:val="20"/>
    </w:rPr>
  </w:style>
  <w:style w:type="table" w:customStyle="1" w:styleId="TableGrid1">
    <w:name w:val="Table Grid1"/>
    <w:basedOn w:val="TableNormal"/>
    <w:next w:val="TableGrid"/>
    <w:uiPriority w:val="59"/>
    <w:rsid w:val="0059663F"/>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9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47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1978">
      <w:bodyDiv w:val="1"/>
      <w:marLeft w:val="0"/>
      <w:marRight w:val="0"/>
      <w:marTop w:val="0"/>
      <w:marBottom w:val="0"/>
      <w:divBdr>
        <w:top w:val="none" w:sz="0" w:space="0" w:color="auto"/>
        <w:left w:val="none" w:sz="0" w:space="0" w:color="auto"/>
        <w:bottom w:val="none" w:sz="0" w:space="0" w:color="auto"/>
        <w:right w:val="none" w:sz="0" w:space="0" w:color="auto"/>
      </w:divBdr>
    </w:div>
    <w:div w:id="193619392">
      <w:bodyDiv w:val="1"/>
      <w:marLeft w:val="0"/>
      <w:marRight w:val="0"/>
      <w:marTop w:val="0"/>
      <w:marBottom w:val="0"/>
      <w:divBdr>
        <w:top w:val="none" w:sz="0" w:space="0" w:color="auto"/>
        <w:left w:val="none" w:sz="0" w:space="0" w:color="auto"/>
        <w:bottom w:val="none" w:sz="0" w:space="0" w:color="auto"/>
        <w:right w:val="none" w:sz="0" w:space="0" w:color="auto"/>
      </w:divBdr>
    </w:div>
    <w:div w:id="1170870485">
      <w:bodyDiv w:val="1"/>
      <w:marLeft w:val="0"/>
      <w:marRight w:val="0"/>
      <w:marTop w:val="0"/>
      <w:marBottom w:val="0"/>
      <w:divBdr>
        <w:top w:val="none" w:sz="0" w:space="0" w:color="auto"/>
        <w:left w:val="none" w:sz="0" w:space="0" w:color="auto"/>
        <w:bottom w:val="none" w:sz="0" w:space="0" w:color="auto"/>
        <w:right w:val="none" w:sz="0" w:space="0" w:color="auto"/>
      </w:divBdr>
    </w:div>
    <w:div w:id="1747805440">
      <w:bodyDiv w:val="1"/>
      <w:marLeft w:val="0"/>
      <w:marRight w:val="0"/>
      <w:marTop w:val="0"/>
      <w:marBottom w:val="0"/>
      <w:divBdr>
        <w:top w:val="none" w:sz="0" w:space="0" w:color="auto"/>
        <w:left w:val="none" w:sz="0" w:space="0" w:color="auto"/>
        <w:bottom w:val="none" w:sz="0" w:space="0" w:color="auto"/>
        <w:right w:val="none" w:sz="0" w:space="0" w:color="auto"/>
      </w:divBdr>
    </w:div>
    <w:div w:id="21254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footer" Target="footer10.xml"/><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header" Target="header14.xml"/><Relationship Id="rId50" Type="http://schemas.openxmlformats.org/officeDocument/2006/relationships/footer" Target="footer20.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c.pa.gov/filing_resources/issues_laws_regulations/act_129_information/technical_reference_manual.aspx" TargetMode="Externa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image" Target="media/image4.emf"/><Relationship Id="rId37"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13.xml"/><Relationship Id="rId53"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image" Target="media/image6.emf"/><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3.emf"/><Relationship Id="rId44" Type="http://schemas.openxmlformats.org/officeDocument/2006/relationships/footer" Target="footer17.xml"/><Relationship Id="rId52"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footer" Target="footer12.xml"/><Relationship Id="rId35" Type="http://schemas.openxmlformats.org/officeDocument/2006/relationships/image" Target="media/image5.emf"/><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eader" Target="header16.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file:///\\m-ga-fs01\m-ga-projects01\39702\001\TRM%20UPdates%20for%202014%20TRM\Sources%20for%20Updates\Energy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BCB6-1FF2-4332-B8AA-46315A0B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3</cp:revision>
  <cp:lastPrinted>2014-07-30T14:43:00Z</cp:lastPrinted>
  <dcterms:created xsi:type="dcterms:W3CDTF">2014-07-30T13:55:00Z</dcterms:created>
  <dcterms:modified xsi:type="dcterms:W3CDTF">2014-07-30T14:43:00Z</dcterms:modified>
</cp:coreProperties>
</file>